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299219151" w:displacedByCustomXml="next"/>
    <w:bookmarkStart w:id="2" w:name="_Toc299219003" w:displacedByCustomXml="next"/>
    <w:bookmarkStart w:id="3" w:name="_Toc299219215" w:displacedByCustomXml="next"/>
    <w:bookmarkStart w:id="4" w:name="_Toc299219067" w:displacedByCustomXml="next"/>
    <w:bookmarkStart w:id="5" w:name="_Toc299219142" w:displacedByCustomXml="next"/>
    <w:bookmarkStart w:id="6" w:name="_Toc299218994" w:displacedByCustomXml="next"/>
    <w:bookmarkStart w:id="7" w:name="_Toc299219155" w:displacedByCustomXml="next"/>
    <w:bookmarkStart w:id="8" w:name="_Toc299219007" w:displacedByCustomXml="next"/>
    <w:sdt>
      <w:sdtPr>
        <w:rPr>
          <w:strike/>
        </w:rPr>
        <w:id w:val="1442950656"/>
        <w:docPartObj>
          <w:docPartGallery w:val="Cover Pages"/>
          <w:docPartUnique/>
        </w:docPartObj>
      </w:sdtPr>
      <w:sdtEndPr>
        <w:rPr>
          <w:b/>
          <w:bCs/>
          <w:strike w:val="0"/>
          <w:sz w:val="23"/>
        </w:rPr>
      </w:sdtEndPr>
      <w:sdtContent>
        <w:p w:rsidR="00960B10" w:rsidRPr="00634D16" w:rsidRDefault="00960B10" w:rsidP="00743376">
          <w:pPr>
            <w:tabs>
              <w:tab w:val="left" w:pos="567"/>
            </w:tabs>
            <w:jc w:val="right"/>
            <w:rPr>
              <w:rFonts w:ascii="Times New Roman" w:hAnsi="Times New Roman"/>
              <w:b/>
              <w:strike/>
              <w:sz w:val="24"/>
              <w:szCs w:val="24"/>
            </w:rPr>
          </w:pPr>
        </w:p>
        <w:p w:rsidR="00960B10" w:rsidRPr="00634D16" w:rsidRDefault="00960B10" w:rsidP="00617E14">
          <w:pPr>
            <w:ind w:firstLine="720"/>
            <w:rPr>
              <w:rFonts w:ascii="Times New Roman" w:hAnsi="Times New Roman"/>
              <w:bCs/>
              <w:strike/>
              <w:sz w:val="24"/>
              <w:szCs w:val="24"/>
              <w:lang w:val="en-US"/>
            </w:rPr>
          </w:pPr>
        </w:p>
        <w:p w:rsidR="00960B10" w:rsidRPr="00634D16" w:rsidRDefault="00960B10" w:rsidP="00617E14">
          <w:pPr>
            <w:rPr>
              <w:rFonts w:ascii="Times New Roman" w:hAnsi="Times New Roman"/>
              <w:strike/>
              <w:sz w:val="24"/>
              <w:szCs w:val="24"/>
            </w:rPr>
          </w:pPr>
        </w:p>
        <w:p w:rsidR="00960B10" w:rsidRPr="00634D16" w:rsidRDefault="00960B10" w:rsidP="00617E14">
          <w:pPr>
            <w:rPr>
              <w:rFonts w:ascii="Times New Roman" w:hAnsi="Times New Roman"/>
              <w:strike/>
              <w:sz w:val="24"/>
              <w:szCs w:val="24"/>
              <w:lang w:val="en-US"/>
            </w:rPr>
          </w:pPr>
        </w:p>
        <w:p w:rsidR="00960B10" w:rsidRPr="00CB05B7" w:rsidRDefault="00DF1EAA" w:rsidP="00DF1EAA">
          <w:pPr>
            <w:tabs>
              <w:tab w:val="left" w:pos="6266"/>
            </w:tabs>
            <w:rPr>
              <w:rFonts w:ascii="Times New Roman" w:hAnsi="Times New Roman"/>
              <w:sz w:val="24"/>
              <w:szCs w:val="24"/>
              <w:lang w:val="en-US"/>
            </w:rPr>
          </w:pPr>
          <w:r w:rsidRPr="00CB05B7">
            <w:rPr>
              <w:rFonts w:ascii="Times New Roman" w:hAnsi="Times New Roman"/>
              <w:sz w:val="24"/>
              <w:szCs w:val="24"/>
              <w:lang w:val="en-US"/>
            </w:rPr>
            <w:tab/>
          </w:r>
        </w:p>
        <w:p w:rsidR="00960B10" w:rsidRPr="00CB05B7" w:rsidRDefault="00960B10" w:rsidP="00F14D21">
          <w:pPr>
            <w:jc w:val="center"/>
            <w:rPr>
              <w:rFonts w:ascii="Times New Roman" w:hAnsi="Times New Roman"/>
              <w:noProof/>
              <w:sz w:val="24"/>
              <w:szCs w:val="24"/>
              <w:lang w:val="en-US" w:eastAsia="zh-CN"/>
            </w:rPr>
          </w:pPr>
          <w:r w:rsidRPr="00CB05B7">
            <w:rPr>
              <w:rFonts w:ascii="Times New Roman" w:hAnsi="Times New Roman"/>
              <w:noProof/>
              <w:sz w:val="24"/>
              <w:szCs w:val="24"/>
              <w:lang w:val="en-US"/>
            </w:rPr>
            <w:drawing>
              <wp:inline distT="0" distB="0" distL="0" distR="0" wp14:anchorId="41D49DFD" wp14:editId="14BDD5E5">
                <wp:extent cx="775970" cy="1158875"/>
                <wp:effectExtent l="0" t="0" r="5080" b="3175"/>
                <wp:docPr id="15" name="Picture 15" descr="Description: Grb-Srbija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rb-Srbija_2010.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5970" cy="1158875"/>
                        </a:xfrm>
                        <a:prstGeom prst="rect">
                          <a:avLst/>
                        </a:prstGeom>
                        <a:noFill/>
                        <a:ln>
                          <a:noFill/>
                        </a:ln>
                      </pic:spPr>
                    </pic:pic>
                  </a:graphicData>
                </a:graphic>
              </wp:inline>
            </w:drawing>
          </w:r>
        </w:p>
        <w:p w:rsidR="00960B10" w:rsidRPr="00634D16" w:rsidRDefault="00960B10" w:rsidP="00F14D21">
          <w:pPr>
            <w:jc w:val="center"/>
            <w:rPr>
              <w:rFonts w:ascii="Times New Roman" w:hAnsi="Times New Roman"/>
              <w:strike/>
              <w:noProof/>
              <w:sz w:val="24"/>
              <w:szCs w:val="24"/>
              <w:lang w:eastAsia="sr-Latn-CS"/>
            </w:rPr>
          </w:pPr>
        </w:p>
        <w:p w:rsidR="00960B10" w:rsidRPr="00634D16" w:rsidRDefault="00960B10" w:rsidP="00F14D21">
          <w:pPr>
            <w:jc w:val="center"/>
            <w:rPr>
              <w:rFonts w:ascii="Times New Roman" w:hAnsi="Times New Roman"/>
              <w:strike/>
              <w:noProof/>
              <w:sz w:val="24"/>
              <w:szCs w:val="24"/>
              <w:lang w:val="en-US"/>
            </w:rPr>
          </w:pPr>
        </w:p>
        <w:p w:rsidR="00960B10" w:rsidRPr="0024521D" w:rsidRDefault="00960B10" w:rsidP="00F14D21">
          <w:pPr>
            <w:shd w:val="clear" w:color="auto" w:fill="FFFFFF"/>
            <w:tabs>
              <w:tab w:val="left" w:pos="284"/>
              <w:tab w:val="left" w:pos="567"/>
              <w:tab w:val="left" w:pos="1701"/>
            </w:tabs>
            <w:jc w:val="center"/>
            <w:rPr>
              <w:rFonts w:ascii="Times New Roman" w:hAnsi="Times New Roman"/>
              <w:b/>
              <w:bCs/>
              <w:noProof/>
              <w:sz w:val="24"/>
              <w:szCs w:val="24"/>
              <w:lang w:val="en-US"/>
            </w:rPr>
          </w:pPr>
          <w:r w:rsidRPr="0024521D">
            <w:rPr>
              <w:rFonts w:ascii="Times New Roman" w:hAnsi="Times New Roman"/>
              <w:b/>
              <w:bCs/>
              <w:noProof/>
              <w:sz w:val="24"/>
              <w:szCs w:val="24"/>
              <w:lang w:val="en-US"/>
            </w:rPr>
            <w:t>РЕПУБЛИКА СРБИЈА</w:t>
          </w:r>
        </w:p>
        <w:p w:rsidR="00960B10" w:rsidRPr="0024521D" w:rsidRDefault="00960B10" w:rsidP="00F14D21">
          <w:pPr>
            <w:shd w:val="clear" w:color="auto" w:fill="FFFFFF"/>
            <w:tabs>
              <w:tab w:val="left" w:pos="284"/>
              <w:tab w:val="left" w:pos="567"/>
              <w:tab w:val="left" w:pos="1701"/>
            </w:tabs>
            <w:jc w:val="center"/>
            <w:rPr>
              <w:rFonts w:ascii="Times New Roman" w:hAnsi="Times New Roman"/>
              <w:b/>
              <w:bCs/>
              <w:noProof/>
              <w:sz w:val="24"/>
              <w:szCs w:val="24"/>
              <w:lang w:val="en-US"/>
            </w:rPr>
          </w:pPr>
          <w:bookmarkStart w:id="9" w:name="_Toc360720435"/>
          <w:bookmarkStart w:id="10" w:name="_Toc360781217"/>
          <w:bookmarkStart w:id="11" w:name="_Toc360781495"/>
          <w:bookmarkStart w:id="12" w:name="_Toc360782644"/>
          <w:r w:rsidRPr="0024521D">
            <w:rPr>
              <w:rFonts w:ascii="Times New Roman" w:hAnsi="Times New Roman"/>
              <w:b/>
              <w:bCs/>
              <w:noProof/>
              <w:sz w:val="24"/>
              <w:szCs w:val="24"/>
              <w:lang w:val="en-US"/>
            </w:rPr>
            <w:t>ДРЖАВНА РЕВИЗОРСКА ИНСТИТУЦИЈА</w:t>
          </w:r>
          <w:bookmarkEnd w:id="9"/>
          <w:bookmarkEnd w:id="10"/>
          <w:bookmarkEnd w:id="11"/>
          <w:bookmarkEnd w:id="12"/>
        </w:p>
        <w:p w:rsidR="00960B10" w:rsidRPr="0024521D" w:rsidRDefault="00960B10" w:rsidP="00617E14">
          <w:pPr>
            <w:rPr>
              <w:rFonts w:ascii="Times New Roman" w:hAnsi="Times New Roman"/>
              <w:strike/>
              <w:noProof/>
              <w:sz w:val="24"/>
              <w:szCs w:val="24"/>
              <w:lang w:val="en-US"/>
            </w:rPr>
          </w:pPr>
        </w:p>
        <w:p w:rsidR="00960B10" w:rsidRPr="00634D16" w:rsidRDefault="00960B10" w:rsidP="00617E14">
          <w:pPr>
            <w:rPr>
              <w:rFonts w:ascii="Times New Roman" w:hAnsi="Times New Roman"/>
              <w:strike/>
              <w:noProof/>
              <w:sz w:val="32"/>
              <w:szCs w:val="32"/>
              <w:lang w:val="en-US"/>
            </w:rPr>
          </w:pPr>
        </w:p>
        <w:p w:rsidR="00960B10" w:rsidRPr="00634D16" w:rsidRDefault="00960B10" w:rsidP="00617E14">
          <w:pPr>
            <w:rPr>
              <w:rFonts w:ascii="Times New Roman" w:hAnsi="Times New Roman"/>
              <w:strike/>
              <w:noProof/>
              <w:sz w:val="32"/>
              <w:szCs w:val="32"/>
            </w:rPr>
          </w:pPr>
        </w:p>
        <w:p w:rsidR="00960B10" w:rsidRPr="00634D16" w:rsidRDefault="00960B10" w:rsidP="00617E14">
          <w:pPr>
            <w:rPr>
              <w:rFonts w:ascii="Times New Roman" w:hAnsi="Times New Roman"/>
              <w:strike/>
              <w:noProof/>
              <w:sz w:val="32"/>
              <w:szCs w:val="32"/>
            </w:rPr>
          </w:pPr>
        </w:p>
        <w:p w:rsidR="00960B10" w:rsidRPr="00634D16" w:rsidRDefault="00960B10" w:rsidP="00617E14">
          <w:pPr>
            <w:rPr>
              <w:rFonts w:ascii="Times New Roman" w:hAnsi="Times New Roman"/>
              <w:strike/>
              <w:noProof/>
              <w:sz w:val="32"/>
              <w:szCs w:val="32"/>
              <w:lang w:val="en-US"/>
            </w:rPr>
          </w:pPr>
        </w:p>
        <w:p w:rsidR="00960B10" w:rsidRPr="00634D16" w:rsidRDefault="00960B10" w:rsidP="00617E14">
          <w:pPr>
            <w:rPr>
              <w:rFonts w:ascii="Times New Roman" w:hAnsi="Times New Roman"/>
              <w:strike/>
              <w:noProof/>
              <w:sz w:val="32"/>
              <w:szCs w:val="32"/>
              <w:lang w:val="en-US"/>
            </w:rPr>
          </w:pPr>
        </w:p>
        <w:p w:rsidR="00657EF7" w:rsidRDefault="00CB05B7" w:rsidP="00CB05B7">
          <w:pPr>
            <w:jc w:val="center"/>
            <w:rPr>
              <w:rFonts w:ascii="Times New Roman" w:hAnsi="Times New Roman"/>
              <w:b/>
              <w:bCs/>
              <w:noProof/>
              <w:sz w:val="24"/>
              <w:szCs w:val="24"/>
              <w:lang w:val="en-US"/>
            </w:rPr>
          </w:pPr>
          <w:r w:rsidRPr="00CB05B7">
            <w:rPr>
              <w:rFonts w:ascii="Times New Roman" w:hAnsi="Times New Roman"/>
              <w:b/>
              <w:bCs/>
              <w:noProof/>
              <w:sz w:val="24"/>
              <w:szCs w:val="24"/>
              <w:lang w:val="en-US"/>
            </w:rPr>
            <w:t xml:space="preserve">ИЗВЕШТАЈ О РЕВИЗИЈИ </w:t>
          </w:r>
        </w:p>
        <w:p w:rsidR="00CB05B7" w:rsidRPr="00CB05B7" w:rsidRDefault="00CB05B7" w:rsidP="00CB05B7">
          <w:pPr>
            <w:jc w:val="center"/>
            <w:rPr>
              <w:rFonts w:ascii="Times New Roman" w:hAnsi="Times New Roman"/>
              <w:b/>
              <w:bCs/>
              <w:noProof/>
              <w:sz w:val="24"/>
              <w:szCs w:val="24"/>
              <w:lang w:val="en-US"/>
            </w:rPr>
          </w:pPr>
          <w:r w:rsidRPr="00CB05B7">
            <w:rPr>
              <w:rFonts w:ascii="Times New Roman" w:hAnsi="Times New Roman"/>
              <w:b/>
              <w:bCs/>
              <w:noProof/>
              <w:sz w:val="24"/>
              <w:szCs w:val="24"/>
              <w:lang w:val="en-US"/>
            </w:rPr>
            <w:t xml:space="preserve">ФИНАНСИЈСКИХ ИЗВЕШТАЈА И ПРАВИЛНОСТИ ПОСЛОВАЊА </w:t>
          </w:r>
        </w:p>
        <w:p w:rsidR="00960B10" w:rsidRPr="00CB05B7" w:rsidRDefault="00CB05B7" w:rsidP="00CB05B7">
          <w:pPr>
            <w:jc w:val="center"/>
            <w:rPr>
              <w:rFonts w:ascii="Times New Roman" w:hAnsi="Times New Roman"/>
              <w:b/>
              <w:bCs/>
              <w:noProof/>
              <w:sz w:val="24"/>
              <w:szCs w:val="24"/>
              <w:lang w:val="en-US"/>
            </w:rPr>
          </w:pPr>
          <w:r w:rsidRPr="00CB05B7">
            <w:rPr>
              <w:rFonts w:ascii="Times New Roman" w:hAnsi="Times New Roman"/>
              <w:b/>
              <w:bCs/>
              <w:noProof/>
              <w:sz w:val="24"/>
              <w:szCs w:val="24"/>
              <w:lang w:val="en-US"/>
            </w:rPr>
            <w:t>ПОЉОПРИВРЕДНОГ ФАКУЛТЕТА У НОВОМ САДУ ЗА 2016. ГОДИНУ</w:t>
          </w:r>
        </w:p>
        <w:p w:rsidR="00960B10" w:rsidRPr="00634D16" w:rsidRDefault="00960B10" w:rsidP="00AD583E">
          <w:pPr>
            <w:jc w:val="center"/>
            <w:rPr>
              <w:rFonts w:ascii="Times New Roman" w:hAnsi="Times New Roman"/>
              <w:b/>
              <w:bCs/>
              <w:strike/>
              <w:noProof/>
              <w:sz w:val="24"/>
              <w:szCs w:val="24"/>
              <w:lang w:val="en-US"/>
            </w:rPr>
          </w:pPr>
        </w:p>
        <w:p w:rsidR="00960B10" w:rsidRPr="00634D16" w:rsidRDefault="00960B10" w:rsidP="00AD583E">
          <w:pPr>
            <w:tabs>
              <w:tab w:val="left" w:pos="5207"/>
            </w:tabs>
            <w:jc w:val="center"/>
            <w:rPr>
              <w:rFonts w:ascii="Times New Roman" w:hAnsi="Times New Roman"/>
              <w:b/>
              <w:bCs/>
              <w:strike/>
              <w:noProof/>
              <w:sz w:val="24"/>
              <w:szCs w:val="24"/>
              <w:lang w:val="en-US"/>
            </w:rPr>
          </w:pPr>
        </w:p>
        <w:p w:rsidR="00960B10" w:rsidRPr="00634D16" w:rsidRDefault="00960B10" w:rsidP="00AD583E">
          <w:pPr>
            <w:jc w:val="cente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rPr>
          </w:pPr>
        </w:p>
        <w:p w:rsidR="00BF4E94" w:rsidRPr="00634D16" w:rsidRDefault="00BF4E94" w:rsidP="00617E14">
          <w:pPr>
            <w:rPr>
              <w:rFonts w:ascii="Times New Roman" w:hAnsi="Times New Roman"/>
              <w:b/>
              <w:bCs/>
              <w:strike/>
              <w:noProof/>
              <w:sz w:val="24"/>
              <w:szCs w:val="24"/>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7400A" w:rsidRPr="00634D16" w:rsidRDefault="0097400A" w:rsidP="00617E14">
          <w:pPr>
            <w:rPr>
              <w:rFonts w:ascii="Times New Roman" w:hAnsi="Times New Roman"/>
              <w:b/>
              <w:bCs/>
              <w:strike/>
              <w:noProof/>
              <w:sz w:val="24"/>
              <w:szCs w:val="24"/>
              <w:lang w:val="en-US"/>
            </w:rPr>
          </w:pPr>
        </w:p>
        <w:p w:rsidR="0097400A" w:rsidRPr="00634D16" w:rsidRDefault="0097400A"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bCs/>
              <w:strike/>
              <w:noProof/>
              <w:sz w:val="24"/>
              <w:szCs w:val="24"/>
              <w:lang w:val="en-US"/>
            </w:rPr>
          </w:pPr>
        </w:p>
        <w:p w:rsidR="00960B10" w:rsidRPr="00634D16" w:rsidRDefault="00960B10" w:rsidP="00617E14">
          <w:pPr>
            <w:rPr>
              <w:rFonts w:ascii="Times New Roman" w:hAnsi="Times New Roman"/>
              <w:b/>
              <w:strike/>
              <w:noProof/>
              <w:sz w:val="24"/>
              <w:szCs w:val="24"/>
              <w:lang w:val="en-US"/>
            </w:rPr>
          </w:pPr>
        </w:p>
        <w:p w:rsidR="00960B10" w:rsidRPr="003E251A" w:rsidRDefault="00960B10" w:rsidP="00F9740D">
          <w:pPr>
            <w:jc w:val="center"/>
            <w:rPr>
              <w:rFonts w:ascii="Times New Roman" w:hAnsi="Times New Roman"/>
              <w:noProof/>
              <w:sz w:val="24"/>
              <w:szCs w:val="24"/>
              <w:lang w:val="sr-Cyrl-RS"/>
            </w:rPr>
          </w:pPr>
          <w:r w:rsidRPr="003E251A">
            <w:rPr>
              <w:rFonts w:ascii="Times New Roman" w:hAnsi="Times New Roman"/>
              <w:noProof/>
              <w:sz w:val="24"/>
              <w:szCs w:val="24"/>
              <w:lang w:val="en-US"/>
            </w:rPr>
            <w:t xml:space="preserve">Број </w:t>
          </w:r>
          <w:r w:rsidR="003D29D5" w:rsidRPr="003E251A">
            <w:rPr>
              <w:rFonts w:ascii="Times New Roman" w:hAnsi="Times New Roman"/>
              <w:noProof/>
              <w:sz w:val="24"/>
              <w:szCs w:val="24"/>
            </w:rPr>
            <w:t>400-</w:t>
          </w:r>
          <w:r w:rsidR="0094171D" w:rsidRPr="003E251A">
            <w:rPr>
              <w:rFonts w:ascii="Times New Roman" w:hAnsi="Times New Roman"/>
              <w:noProof/>
              <w:sz w:val="24"/>
              <w:szCs w:val="24"/>
              <w:lang w:val="sr-Cyrl-RS"/>
            </w:rPr>
            <w:t>529</w:t>
          </w:r>
          <w:r w:rsidR="003D29D5" w:rsidRPr="003E251A">
            <w:rPr>
              <w:rFonts w:ascii="Times New Roman" w:hAnsi="Times New Roman"/>
              <w:noProof/>
              <w:sz w:val="24"/>
              <w:szCs w:val="24"/>
            </w:rPr>
            <w:t>/201</w:t>
          </w:r>
          <w:r w:rsidR="0094171D" w:rsidRPr="003E251A">
            <w:rPr>
              <w:rFonts w:ascii="Times New Roman" w:hAnsi="Times New Roman"/>
              <w:noProof/>
              <w:sz w:val="24"/>
              <w:szCs w:val="24"/>
              <w:lang w:val="sr-Cyrl-RS"/>
            </w:rPr>
            <w:t>7</w:t>
          </w:r>
          <w:r w:rsidR="003D29D5" w:rsidRPr="003E251A">
            <w:rPr>
              <w:rFonts w:ascii="Times New Roman" w:hAnsi="Times New Roman"/>
              <w:noProof/>
              <w:sz w:val="24"/>
              <w:szCs w:val="24"/>
            </w:rPr>
            <w:t>-03</w:t>
          </w:r>
          <w:r w:rsidR="00A4585E" w:rsidRPr="003E251A">
            <w:rPr>
              <w:rFonts w:ascii="Times New Roman" w:hAnsi="Times New Roman"/>
              <w:noProof/>
              <w:sz w:val="24"/>
              <w:szCs w:val="24"/>
              <w:lang w:val="sr-Latn-RS"/>
            </w:rPr>
            <w:t>/</w:t>
          </w:r>
          <w:r w:rsidR="001A11C4" w:rsidRPr="003E251A">
            <w:rPr>
              <w:rFonts w:ascii="Times New Roman" w:hAnsi="Times New Roman"/>
              <w:noProof/>
              <w:sz w:val="24"/>
              <w:szCs w:val="24"/>
              <w:lang w:val="sr-Cyrl-RS"/>
            </w:rPr>
            <w:t>21</w:t>
          </w:r>
        </w:p>
        <w:p w:rsidR="00960B10" w:rsidRPr="00B110B4" w:rsidRDefault="00960B10" w:rsidP="00B24FDE">
          <w:pPr>
            <w:jc w:val="center"/>
            <w:rPr>
              <w:rFonts w:ascii="Times New Roman" w:hAnsi="Times New Roman"/>
              <w:bCs/>
              <w:sz w:val="24"/>
              <w:szCs w:val="24"/>
            </w:rPr>
          </w:pPr>
          <w:r w:rsidRPr="00B27B10">
            <w:rPr>
              <w:rFonts w:ascii="Times New Roman" w:hAnsi="Times New Roman"/>
              <w:noProof/>
              <w:sz w:val="24"/>
              <w:szCs w:val="24"/>
              <w:lang w:val="en-US"/>
            </w:rPr>
            <w:t xml:space="preserve">Београд, </w:t>
          </w:r>
          <w:r w:rsidR="00CE0004">
            <w:rPr>
              <w:rFonts w:ascii="Times New Roman" w:hAnsi="Times New Roman"/>
              <w:noProof/>
              <w:sz w:val="24"/>
              <w:szCs w:val="24"/>
              <w:lang w:val="sr-Cyrl-RS"/>
            </w:rPr>
            <w:t>29</w:t>
          </w:r>
          <w:r w:rsidR="005A4173" w:rsidRPr="00B27B10">
            <w:rPr>
              <w:rFonts w:ascii="Times New Roman" w:hAnsi="Times New Roman"/>
              <w:noProof/>
              <w:sz w:val="24"/>
              <w:szCs w:val="24"/>
              <w:lang w:val="sr-Cyrl-RS"/>
            </w:rPr>
            <w:t>.</w:t>
          </w:r>
          <w:r w:rsidR="00B24FDE" w:rsidRPr="00B27B10">
            <w:rPr>
              <w:rFonts w:ascii="Times New Roman" w:hAnsi="Times New Roman"/>
              <w:noProof/>
              <w:sz w:val="24"/>
              <w:szCs w:val="24"/>
            </w:rPr>
            <w:t xml:space="preserve"> </w:t>
          </w:r>
          <w:r w:rsidR="00B27B10" w:rsidRPr="00B27B10">
            <w:rPr>
              <w:rFonts w:ascii="Times New Roman" w:hAnsi="Times New Roman"/>
              <w:noProof/>
              <w:sz w:val="24"/>
              <w:szCs w:val="24"/>
              <w:lang w:val="sr-Cyrl-RS"/>
            </w:rPr>
            <w:t>јануар</w:t>
          </w:r>
          <w:r w:rsidR="00B24FDE" w:rsidRPr="00B27B10">
            <w:rPr>
              <w:rFonts w:ascii="Times New Roman" w:hAnsi="Times New Roman"/>
              <w:noProof/>
              <w:sz w:val="24"/>
              <w:szCs w:val="24"/>
            </w:rPr>
            <w:t xml:space="preserve"> 201</w:t>
          </w:r>
          <w:r w:rsidR="00B27B10" w:rsidRPr="00B27B10">
            <w:rPr>
              <w:rFonts w:ascii="Times New Roman" w:hAnsi="Times New Roman"/>
              <w:noProof/>
              <w:sz w:val="24"/>
              <w:szCs w:val="24"/>
              <w:lang w:val="sr-Cyrl-RS"/>
            </w:rPr>
            <w:t>8</w:t>
          </w:r>
          <w:r w:rsidR="00B24FDE" w:rsidRPr="00B27B10">
            <w:rPr>
              <w:rFonts w:ascii="Times New Roman" w:hAnsi="Times New Roman"/>
              <w:noProof/>
              <w:sz w:val="24"/>
              <w:szCs w:val="24"/>
            </w:rPr>
            <w:t>. године</w:t>
          </w:r>
        </w:p>
        <w:p w:rsidR="00027D70" w:rsidRPr="007461C4" w:rsidRDefault="00027D70" w:rsidP="00617E14">
          <w:pPr>
            <w:rPr>
              <w:rFonts w:ascii="Times New Roman" w:hAnsi="Times New Roman"/>
              <w:bCs/>
              <w:strike/>
              <w:sz w:val="28"/>
              <w:szCs w:val="28"/>
            </w:rPr>
          </w:pPr>
        </w:p>
        <w:p w:rsidR="00027D70" w:rsidRPr="00634D16" w:rsidRDefault="00027D70" w:rsidP="00617E14">
          <w:pPr>
            <w:rPr>
              <w:rFonts w:ascii="Times New Roman" w:hAnsi="Times New Roman"/>
              <w:b/>
              <w:bCs/>
              <w:strike/>
              <w:sz w:val="28"/>
              <w:szCs w:val="28"/>
            </w:rPr>
          </w:pPr>
        </w:p>
        <w:p w:rsidR="00F9740D" w:rsidRPr="00634D16" w:rsidRDefault="00F9740D" w:rsidP="00617E14">
          <w:pPr>
            <w:rPr>
              <w:rFonts w:ascii="Times New Roman" w:hAnsi="Times New Roman"/>
              <w:b/>
              <w:bCs/>
              <w:strike/>
              <w:sz w:val="28"/>
              <w:szCs w:val="28"/>
            </w:rPr>
          </w:pPr>
        </w:p>
        <w:p w:rsidR="00F9740D" w:rsidRPr="00634D16" w:rsidRDefault="00F9740D" w:rsidP="00617E14">
          <w:pPr>
            <w:rPr>
              <w:rFonts w:ascii="Times New Roman" w:hAnsi="Times New Roman"/>
              <w:b/>
              <w:bCs/>
              <w:strike/>
              <w:sz w:val="28"/>
              <w:szCs w:val="28"/>
            </w:rPr>
          </w:pPr>
        </w:p>
        <w:p w:rsidR="004E15DA" w:rsidRPr="00634D16" w:rsidRDefault="004E15DA" w:rsidP="00C31F86">
          <w:pPr>
            <w:spacing w:beforeLines="40" w:before="96"/>
            <w:jc w:val="center"/>
            <w:rPr>
              <w:rFonts w:ascii="Times New Roman" w:hAnsi="Times New Roman"/>
              <w:b/>
              <w:strike/>
              <w:sz w:val="23"/>
              <w:szCs w:val="23"/>
              <w:lang w:val="sr-Cyrl-RS" w:eastAsia="sr-Latn-CS"/>
            </w:rPr>
          </w:pPr>
        </w:p>
        <w:p w:rsidR="004E15DA" w:rsidRPr="00634D16" w:rsidRDefault="004E15DA" w:rsidP="00C31F86">
          <w:pPr>
            <w:spacing w:beforeLines="40" w:before="96"/>
            <w:jc w:val="center"/>
            <w:rPr>
              <w:rFonts w:ascii="Times New Roman" w:hAnsi="Times New Roman"/>
              <w:b/>
              <w:strike/>
              <w:sz w:val="23"/>
              <w:szCs w:val="23"/>
              <w:lang w:val="sr-Cyrl-RS" w:eastAsia="sr-Latn-CS"/>
            </w:rPr>
          </w:pPr>
        </w:p>
        <w:p w:rsidR="00795E90" w:rsidRDefault="00795E90" w:rsidP="00211129">
          <w:pPr>
            <w:tabs>
              <w:tab w:val="left" w:pos="851"/>
            </w:tabs>
            <w:spacing w:before="240" w:after="240"/>
            <w:jc w:val="center"/>
            <w:rPr>
              <w:rFonts w:ascii="Times New Roman" w:hAnsi="Times New Roman"/>
              <w:b/>
              <w:noProof/>
              <w:sz w:val="24"/>
              <w:szCs w:val="24"/>
              <w:lang w:val="sr-Cyrl-RS"/>
            </w:rPr>
          </w:pPr>
        </w:p>
        <w:p w:rsidR="00211129" w:rsidRPr="00211129" w:rsidRDefault="00211129" w:rsidP="00211129">
          <w:pPr>
            <w:tabs>
              <w:tab w:val="left" w:pos="851"/>
            </w:tabs>
            <w:spacing w:before="240" w:after="240"/>
            <w:jc w:val="center"/>
            <w:rPr>
              <w:rFonts w:ascii="Times New Roman" w:hAnsi="Times New Roman"/>
              <w:b/>
              <w:noProof/>
              <w:sz w:val="24"/>
              <w:szCs w:val="24"/>
            </w:rPr>
          </w:pPr>
          <w:r w:rsidRPr="00211129">
            <w:rPr>
              <w:rFonts w:ascii="Times New Roman" w:hAnsi="Times New Roman"/>
              <w:b/>
              <w:noProof/>
              <w:sz w:val="24"/>
              <w:szCs w:val="24"/>
            </w:rPr>
            <w:t>САДРЖАЈ</w:t>
          </w:r>
        </w:p>
        <w:p w:rsidR="00211129" w:rsidRPr="00211129" w:rsidRDefault="00211129" w:rsidP="00211129">
          <w:pPr>
            <w:tabs>
              <w:tab w:val="left" w:pos="851"/>
            </w:tabs>
            <w:spacing w:before="240"/>
            <w:jc w:val="center"/>
            <w:rPr>
              <w:rFonts w:ascii="Times New Roman" w:hAnsi="Times New Roman"/>
              <w:b/>
              <w:noProof/>
              <w:sz w:val="24"/>
              <w:szCs w:val="24"/>
            </w:rPr>
          </w:pPr>
          <w:r w:rsidRPr="00211129">
            <w:rPr>
              <w:rFonts w:ascii="Times New Roman" w:hAnsi="Times New Roman"/>
              <w:b/>
              <w:noProof/>
              <w:sz w:val="24"/>
              <w:szCs w:val="24"/>
            </w:rPr>
            <w:t>ИЗВЕШТАЈ</w:t>
          </w:r>
        </w:p>
        <w:p w:rsidR="00211129" w:rsidRPr="00211129" w:rsidRDefault="00211129" w:rsidP="00211129">
          <w:pPr>
            <w:tabs>
              <w:tab w:val="left" w:pos="851"/>
            </w:tabs>
            <w:spacing w:after="240"/>
            <w:jc w:val="center"/>
            <w:rPr>
              <w:rFonts w:ascii="Times New Roman" w:hAnsi="Times New Roman"/>
              <w:b/>
              <w:noProof/>
              <w:sz w:val="24"/>
              <w:szCs w:val="24"/>
            </w:rPr>
          </w:pPr>
          <w:r w:rsidRPr="00211129">
            <w:rPr>
              <w:rFonts w:ascii="Times New Roman" w:hAnsi="Times New Roman"/>
              <w:b/>
              <w:noProof/>
              <w:sz w:val="24"/>
              <w:szCs w:val="24"/>
            </w:rPr>
            <w:t>ДРЖАВНЕ РЕВИЗОРСКЕ ИНСТИТУЦИЈЕ РЕПУБЛИКЕ СРБИЈЕ</w:t>
          </w:r>
        </w:p>
        <w:p w:rsidR="00B80B6F" w:rsidRPr="00634D16" w:rsidRDefault="00B80B6F" w:rsidP="0008748E">
          <w:pPr>
            <w:jc w:val="center"/>
            <w:rPr>
              <w:rFonts w:ascii="Times New Roman" w:hAnsi="Times New Roman"/>
              <w:b/>
              <w:strike/>
              <w:sz w:val="23"/>
              <w:szCs w:val="23"/>
              <w:lang w:val="sr-Cyrl-RS"/>
            </w:rPr>
          </w:pPr>
        </w:p>
        <w:p w:rsidR="00B80B6F" w:rsidRPr="00634D16" w:rsidRDefault="00B80B6F" w:rsidP="0008748E">
          <w:pPr>
            <w:jc w:val="center"/>
            <w:rPr>
              <w:rFonts w:ascii="Times New Roman" w:hAnsi="Times New Roman"/>
              <w:b/>
              <w:strike/>
              <w:sz w:val="23"/>
              <w:szCs w:val="23"/>
              <w:lang w:val="sr-Cyrl-RS"/>
            </w:rPr>
          </w:pPr>
        </w:p>
        <w:p w:rsidR="00B80B6F" w:rsidRPr="00634D16" w:rsidRDefault="00B80B6F" w:rsidP="0008748E">
          <w:pPr>
            <w:jc w:val="center"/>
            <w:rPr>
              <w:rFonts w:ascii="Times New Roman" w:hAnsi="Times New Roman"/>
              <w:b/>
              <w:strike/>
              <w:sz w:val="23"/>
              <w:szCs w:val="23"/>
              <w:lang w:val="sr-Cyrl-RS"/>
            </w:rPr>
          </w:pPr>
        </w:p>
        <w:p w:rsidR="00B80B6F" w:rsidRPr="00634D16" w:rsidRDefault="00B80B6F" w:rsidP="0008748E">
          <w:pPr>
            <w:jc w:val="center"/>
            <w:rPr>
              <w:rFonts w:ascii="Times New Roman" w:hAnsi="Times New Roman"/>
              <w:b/>
              <w:strike/>
              <w:sz w:val="23"/>
              <w:szCs w:val="23"/>
              <w:lang w:val="sr-Cyrl-RS"/>
            </w:rPr>
          </w:pPr>
        </w:p>
        <w:p w:rsidR="00B80B6F" w:rsidRPr="00634D16" w:rsidRDefault="00B80B6F" w:rsidP="0008748E">
          <w:pPr>
            <w:jc w:val="center"/>
            <w:rPr>
              <w:rFonts w:ascii="Times New Roman" w:hAnsi="Times New Roman"/>
              <w:b/>
              <w:strike/>
              <w:sz w:val="23"/>
              <w:szCs w:val="23"/>
              <w:lang w:val="sr-Cyrl-RS"/>
            </w:rPr>
          </w:pPr>
        </w:p>
        <w:p w:rsidR="00B80B6F" w:rsidRPr="00634D16" w:rsidRDefault="00B80B6F" w:rsidP="0008748E">
          <w:pPr>
            <w:jc w:val="center"/>
            <w:rPr>
              <w:rFonts w:ascii="Times New Roman" w:hAnsi="Times New Roman"/>
              <w:b/>
              <w:strike/>
              <w:sz w:val="23"/>
              <w:szCs w:val="23"/>
              <w:lang w:val="sr-Cyrl-RS"/>
            </w:rPr>
          </w:pP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
            <w:gridCol w:w="1069"/>
            <w:gridCol w:w="7740"/>
            <w:gridCol w:w="579"/>
          </w:tblGrid>
          <w:tr w:rsidR="00556380" w:rsidRPr="00A4585E" w:rsidTr="00556380">
            <w:tc>
              <w:tcPr>
                <w:tcW w:w="389" w:type="dxa"/>
              </w:tcPr>
              <w:p w:rsidR="00556380" w:rsidRPr="00A4585E" w:rsidRDefault="00556380" w:rsidP="0008748E">
                <w:pPr>
                  <w:jc w:val="center"/>
                  <w:rPr>
                    <w:rFonts w:ascii="Times New Roman" w:hAnsi="Times New Roman"/>
                    <w:sz w:val="22"/>
                    <w:szCs w:val="22"/>
                    <w:lang w:val="sr-Cyrl-RS"/>
                  </w:rPr>
                </w:pPr>
                <w:r w:rsidRPr="00A4585E">
                  <w:rPr>
                    <w:rFonts w:ascii="Times New Roman" w:hAnsi="Times New Roman"/>
                    <w:sz w:val="22"/>
                    <w:szCs w:val="22"/>
                    <w:lang w:val="sr-Cyrl-RS"/>
                  </w:rPr>
                  <w:t>1.</w:t>
                </w:r>
              </w:p>
            </w:tc>
            <w:tc>
              <w:tcPr>
                <w:tcW w:w="8809" w:type="dxa"/>
                <w:gridSpan w:val="2"/>
              </w:tcPr>
              <w:p w:rsidR="00556380" w:rsidRPr="00556380" w:rsidRDefault="00556380" w:rsidP="00A87722">
                <w:pPr>
                  <w:ind w:right="-69"/>
                  <w:rPr>
                    <w:rFonts w:ascii="Times New Roman" w:hAnsi="Times New Roman"/>
                    <w:sz w:val="22"/>
                    <w:szCs w:val="22"/>
                    <w:lang w:val="sr-Latn-RS"/>
                  </w:rPr>
                </w:pPr>
                <w:r>
                  <w:rPr>
                    <w:rFonts w:ascii="Times New Roman" w:hAnsi="Times New Roman"/>
                    <w:sz w:val="22"/>
                    <w:szCs w:val="22"/>
                    <w:lang w:val="sr-Cyrl-RS"/>
                  </w:rPr>
                  <w:t>И</w:t>
                </w:r>
                <w:r w:rsidRPr="00A4585E">
                  <w:rPr>
                    <w:rFonts w:ascii="Times New Roman" w:hAnsi="Times New Roman"/>
                    <w:sz w:val="22"/>
                    <w:szCs w:val="22"/>
                    <w:lang w:val="sr-Cyrl-RS"/>
                  </w:rPr>
                  <w:t xml:space="preserve">звештај о ревизији </w:t>
                </w:r>
                <w:r>
                  <w:rPr>
                    <w:rFonts w:ascii="Times New Roman" w:hAnsi="Times New Roman"/>
                    <w:sz w:val="22"/>
                    <w:szCs w:val="22"/>
                    <w:lang w:val="sr-Cyrl-RS"/>
                  </w:rPr>
                  <w:t>финансијских извештаја...</w:t>
                </w:r>
                <w:r w:rsidRPr="00A4585E">
                  <w:rPr>
                    <w:rFonts w:ascii="Times New Roman" w:hAnsi="Times New Roman"/>
                    <w:sz w:val="22"/>
                    <w:szCs w:val="22"/>
                    <w:lang w:val="sr-Cyrl-RS"/>
                  </w:rPr>
                  <w:t>.......</w:t>
                </w:r>
                <w:r w:rsidRPr="00A4585E">
                  <w:rPr>
                    <w:rFonts w:ascii="Times New Roman" w:hAnsi="Times New Roman"/>
                    <w:sz w:val="22"/>
                    <w:szCs w:val="22"/>
                    <w:lang w:val="en-US"/>
                  </w:rPr>
                  <w:t>.....</w:t>
                </w:r>
                <w:r>
                  <w:rPr>
                    <w:rFonts w:ascii="Times New Roman" w:hAnsi="Times New Roman"/>
                    <w:sz w:val="22"/>
                    <w:szCs w:val="22"/>
                    <w:lang w:val="sr-Cyrl-RS"/>
                  </w:rPr>
                  <w:t>.................</w:t>
                </w:r>
                <w:r w:rsidRPr="00A4585E">
                  <w:rPr>
                    <w:rFonts w:ascii="Times New Roman" w:hAnsi="Times New Roman"/>
                    <w:sz w:val="22"/>
                    <w:szCs w:val="22"/>
                    <w:lang w:val="en-US"/>
                  </w:rPr>
                  <w:t>........</w:t>
                </w:r>
                <w:r w:rsidRPr="00A4585E">
                  <w:rPr>
                    <w:rFonts w:ascii="Times New Roman" w:hAnsi="Times New Roman"/>
                    <w:sz w:val="22"/>
                    <w:szCs w:val="22"/>
                    <w:lang w:val="sr-Cyrl-RS"/>
                  </w:rPr>
                  <w:t>......</w:t>
                </w:r>
                <w:r>
                  <w:rPr>
                    <w:rFonts w:ascii="Times New Roman" w:hAnsi="Times New Roman"/>
                    <w:sz w:val="22"/>
                    <w:szCs w:val="22"/>
                    <w:lang w:val="sr-Cyrl-RS"/>
                  </w:rPr>
                  <w:t>.....................</w:t>
                </w:r>
                <w:r w:rsidR="007B2BCD">
                  <w:rPr>
                    <w:rFonts w:ascii="Times New Roman" w:hAnsi="Times New Roman"/>
                    <w:sz w:val="22"/>
                    <w:szCs w:val="22"/>
                    <w:lang w:val="sr-Latn-RS"/>
                  </w:rPr>
                  <w:t>.....</w:t>
                </w:r>
                <w:r>
                  <w:rPr>
                    <w:rFonts w:ascii="Times New Roman" w:hAnsi="Times New Roman"/>
                    <w:sz w:val="22"/>
                    <w:szCs w:val="22"/>
                    <w:lang w:val="sr-Cyrl-RS"/>
                  </w:rPr>
                  <w:t>........</w:t>
                </w:r>
              </w:p>
            </w:tc>
            <w:tc>
              <w:tcPr>
                <w:tcW w:w="579" w:type="dxa"/>
              </w:tcPr>
              <w:p w:rsidR="00556380" w:rsidRPr="00556380" w:rsidRDefault="00556380" w:rsidP="00556380">
                <w:pPr>
                  <w:ind w:right="-69"/>
                  <w:jc w:val="right"/>
                  <w:rPr>
                    <w:rFonts w:ascii="Times New Roman" w:hAnsi="Times New Roman"/>
                    <w:sz w:val="22"/>
                    <w:szCs w:val="22"/>
                    <w:lang w:val="sr-Latn-RS"/>
                  </w:rPr>
                </w:pPr>
                <w:r>
                  <w:rPr>
                    <w:rFonts w:ascii="Times New Roman" w:hAnsi="Times New Roman"/>
                    <w:sz w:val="22"/>
                    <w:szCs w:val="22"/>
                    <w:lang w:val="sr-Latn-RS"/>
                  </w:rPr>
                  <w:t>3</w:t>
                </w:r>
              </w:p>
            </w:tc>
          </w:tr>
          <w:tr w:rsidR="00556380" w:rsidRPr="00A4585E" w:rsidTr="00556380">
            <w:tc>
              <w:tcPr>
                <w:tcW w:w="389" w:type="dxa"/>
              </w:tcPr>
              <w:p w:rsidR="00556380" w:rsidRPr="00A4585E" w:rsidRDefault="00556380" w:rsidP="0008748E">
                <w:pPr>
                  <w:jc w:val="center"/>
                  <w:rPr>
                    <w:rFonts w:ascii="Times New Roman" w:hAnsi="Times New Roman"/>
                    <w:sz w:val="22"/>
                    <w:szCs w:val="22"/>
                    <w:lang w:val="sr-Cyrl-RS"/>
                  </w:rPr>
                </w:pPr>
                <w:r w:rsidRPr="00A4585E">
                  <w:rPr>
                    <w:rFonts w:ascii="Times New Roman" w:hAnsi="Times New Roman"/>
                    <w:sz w:val="22"/>
                    <w:szCs w:val="22"/>
                    <w:lang w:val="sr-Cyrl-RS"/>
                  </w:rPr>
                  <w:t>2.</w:t>
                </w:r>
              </w:p>
            </w:tc>
            <w:tc>
              <w:tcPr>
                <w:tcW w:w="8809" w:type="dxa"/>
                <w:gridSpan w:val="2"/>
              </w:tcPr>
              <w:p w:rsidR="00556380" w:rsidRPr="00556380" w:rsidRDefault="00556380" w:rsidP="00A87722">
                <w:pPr>
                  <w:ind w:right="-69"/>
                  <w:rPr>
                    <w:rFonts w:ascii="Times New Roman" w:hAnsi="Times New Roman"/>
                    <w:sz w:val="22"/>
                    <w:szCs w:val="22"/>
                    <w:lang w:val="sr-Latn-RS"/>
                  </w:rPr>
                </w:pPr>
                <w:r>
                  <w:rPr>
                    <w:rFonts w:ascii="Times New Roman" w:hAnsi="Times New Roman"/>
                    <w:sz w:val="22"/>
                    <w:szCs w:val="22"/>
                    <w:lang w:val="sr-Cyrl-RS"/>
                  </w:rPr>
                  <w:t>И</w:t>
                </w:r>
                <w:r w:rsidRPr="00A4585E">
                  <w:rPr>
                    <w:rFonts w:ascii="Times New Roman" w:hAnsi="Times New Roman"/>
                    <w:sz w:val="22"/>
                    <w:szCs w:val="22"/>
                    <w:lang w:val="sr-Cyrl-RS"/>
                  </w:rPr>
                  <w:t>звештај о</w:t>
                </w:r>
                <w:r>
                  <w:rPr>
                    <w:rFonts w:ascii="Times New Roman" w:hAnsi="Times New Roman"/>
                    <w:sz w:val="22"/>
                    <w:szCs w:val="22"/>
                    <w:lang w:val="sr-Cyrl-RS"/>
                  </w:rPr>
                  <w:t xml:space="preserve"> ревизији правилности пословања ..</w:t>
                </w:r>
                <w:r w:rsidRPr="00A4585E">
                  <w:rPr>
                    <w:rFonts w:ascii="Times New Roman" w:hAnsi="Times New Roman"/>
                    <w:sz w:val="22"/>
                    <w:szCs w:val="22"/>
                    <w:lang w:val="sr-Cyrl-RS"/>
                  </w:rPr>
                  <w:t>............................</w:t>
                </w:r>
                <w:r w:rsidRPr="00A4585E">
                  <w:rPr>
                    <w:rFonts w:ascii="Times New Roman" w:hAnsi="Times New Roman"/>
                    <w:sz w:val="22"/>
                    <w:szCs w:val="22"/>
                    <w:lang w:val="en-US"/>
                  </w:rPr>
                  <w:t>...................</w:t>
                </w:r>
                <w:r w:rsidRPr="00A4585E">
                  <w:rPr>
                    <w:rFonts w:ascii="Times New Roman" w:hAnsi="Times New Roman"/>
                    <w:sz w:val="22"/>
                    <w:szCs w:val="22"/>
                    <w:lang w:val="sr-Cyrl-RS"/>
                  </w:rPr>
                  <w:t>.....</w:t>
                </w:r>
                <w:r>
                  <w:rPr>
                    <w:rFonts w:ascii="Times New Roman" w:hAnsi="Times New Roman"/>
                    <w:sz w:val="22"/>
                    <w:szCs w:val="22"/>
                    <w:lang w:val="sr-Cyrl-RS"/>
                  </w:rPr>
                  <w:t>......</w:t>
                </w:r>
                <w:r w:rsidR="007B2BCD">
                  <w:rPr>
                    <w:rFonts w:ascii="Times New Roman" w:hAnsi="Times New Roman"/>
                    <w:sz w:val="22"/>
                    <w:szCs w:val="22"/>
                    <w:lang w:val="sr-Latn-RS"/>
                  </w:rPr>
                  <w:t>.</w:t>
                </w:r>
                <w:r>
                  <w:rPr>
                    <w:rFonts w:ascii="Times New Roman" w:hAnsi="Times New Roman"/>
                    <w:sz w:val="22"/>
                    <w:szCs w:val="22"/>
                    <w:lang w:val="sr-Cyrl-RS"/>
                  </w:rPr>
                  <w:t>..................</w:t>
                </w:r>
              </w:p>
            </w:tc>
            <w:tc>
              <w:tcPr>
                <w:tcW w:w="579" w:type="dxa"/>
              </w:tcPr>
              <w:p w:rsidR="00556380" w:rsidRPr="00556380" w:rsidRDefault="00556380" w:rsidP="00556380">
                <w:pPr>
                  <w:ind w:right="-69"/>
                  <w:jc w:val="right"/>
                  <w:rPr>
                    <w:rFonts w:ascii="Times New Roman" w:hAnsi="Times New Roman"/>
                    <w:sz w:val="22"/>
                    <w:szCs w:val="22"/>
                    <w:lang w:val="sr-Latn-RS"/>
                  </w:rPr>
                </w:pPr>
                <w:r>
                  <w:rPr>
                    <w:rFonts w:ascii="Times New Roman" w:hAnsi="Times New Roman"/>
                    <w:sz w:val="22"/>
                    <w:szCs w:val="22"/>
                    <w:lang w:val="sr-Latn-RS"/>
                  </w:rPr>
                  <w:t>5</w:t>
                </w:r>
              </w:p>
            </w:tc>
          </w:tr>
          <w:tr w:rsidR="00556380" w:rsidRPr="00A4585E" w:rsidTr="00556380">
            <w:tc>
              <w:tcPr>
                <w:tcW w:w="1458" w:type="dxa"/>
                <w:gridSpan w:val="2"/>
              </w:tcPr>
              <w:p w:rsidR="00556380" w:rsidRPr="00A4585E" w:rsidRDefault="00556380" w:rsidP="00A87722">
                <w:pPr>
                  <w:ind w:right="-69"/>
                  <w:jc w:val="left"/>
                  <w:rPr>
                    <w:rFonts w:ascii="Times New Roman" w:hAnsi="Times New Roman"/>
                    <w:b/>
                    <w:sz w:val="22"/>
                    <w:szCs w:val="22"/>
                    <w:lang w:val="sr-Cyrl-RS"/>
                  </w:rPr>
                </w:pPr>
                <w:r w:rsidRPr="00A4585E">
                  <w:rPr>
                    <w:rStyle w:val="Emphasis"/>
                    <w:b w:val="0"/>
                    <w:sz w:val="22"/>
                    <w:szCs w:val="22"/>
                  </w:rPr>
                  <w:t xml:space="preserve">ПРИЛОГ </w:t>
                </w:r>
                <w:r w:rsidRPr="00A4585E">
                  <w:rPr>
                    <w:rFonts w:ascii="Times New Roman" w:hAnsi="Times New Roman"/>
                    <w:bCs/>
                    <w:noProof/>
                    <w:sz w:val="22"/>
                    <w:szCs w:val="22"/>
                    <w:lang w:eastAsia="sr-Latn-CS"/>
                  </w:rPr>
                  <w:t>I</w:t>
                </w:r>
              </w:p>
            </w:tc>
            <w:tc>
              <w:tcPr>
                <w:tcW w:w="7740" w:type="dxa"/>
              </w:tcPr>
              <w:p w:rsidR="00556380" w:rsidRPr="00556380" w:rsidRDefault="00556380" w:rsidP="00A87722">
                <w:pPr>
                  <w:ind w:right="-69"/>
                  <w:rPr>
                    <w:rFonts w:ascii="Times New Roman" w:hAnsi="Times New Roman"/>
                    <w:sz w:val="22"/>
                    <w:szCs w:val="22"/>
                    <w:lang w:val="sr-Latn-RS"/>
                  </w:rPr>
                </w:pPr>
                <w:r w:rsidRPr="00A4585E">
                  <w:rPr>
                    <w:rFonts w:ascii="Times New Roman" w:hAnsi="Times New Roman"/>
                    <w:sz w:val="22"/>
                    <w:szCs w:val="22"/>
                    <w:lang w:val="sr-Cyrl-RS"/>
                  </w:rPr>
                  <w:t>Резиме налаза, препорука и мер</w:t>
                </w:r>
                <w:r>
                  <w:rPr>
                    <w:rFonts w:ascii="Times New Roman" w:hAnsi="Times New Roman"/>
                    <w:sz w:val="22"/>
                    <w:szCs w:val="22"/>
                    <w:lang w:val="sr-Cyrl-RS"/>
                  </w:rPr>
                  <w:t>а</w:t>
                </w:r>
                <w:r w:rsidRPr="00A4585E">
                  <w:rPr>
                    <w:rFonts w:ascii="Times New Roman" w:hAnsi="Times New Roman"/>
                    <w:sz w:val="22"/>
                    <w:szCs w:val="22"/>
                    <w:lang w:val="sr-Cyrl-RS"/>
                  </w:rPr>
                  <w:t xml:space="preserve"> предузет</w:t>
                </w:r>
                <w:r>
                  <w:rPr>
                    <w:rFonts w:ascii="Times New Roman" w:hAnsi="Times New Roman"/>
                    <w:sz w:val="22"/>
                    <w:szCs w:val="22"/>
                    <w:lang w:val="sr-Cyrl-RS"/>
                  </w:rPr>
                  <w:t>их</w:t>
                </w:r>
                <w:r w:rsidRPr="00A4585E">
                  <w:rPr>
                    <w:rFonts w:ascii="Times New Roman" w:hAnsi="Times New Roman"/>
                    <w:sz w:val="22"/>
                    <w:szCs w:val="22"/>
                    <w:lang w:val="sr-Cyrl-RS"/>
                  </w:rPr>
                  <w:t xml:space="preserve"> у поступку ревизије........</w:t>
                </w:r>
                <w:r w:rsidRPr="00A4585E">
                  <w:rPr>
                    <w:rFonts w:ascii="Times New Roman" w:hAnsi="Times New Roman"/>
                    <w:sz w:val="22"/>
                    <w:szCs w:val="22"/>
                    <w:lang w:val="sr-Latn-RS"/>
                  </w:rPr>
                  <w:t>.......</w:t>
                </w:r>
                <w:r>
                  <w:rPr>
                    <w:rFonts w:ascii="Times New Roman" w:hAnsi="Times New Roman"/>
                    <w:sz w:val="22"/>
                    <w:szCs w:val="22"/>
                    <w:lang w:val="sr-Cyrl-RS"/>
                  </w:rPr>
                  <w:t>.</w:t>
                </w:r>
                <w:r w:rsidRPr="00A4585E">
                  <w:rPr>
                    <w:rFonts w:ascii="Times New Roman" w:hAnsi="Times New Roman"/>
                    <w:sz w:val="22"/>
                    <w:szCs w:val="22"/>
                    <w:lang w:val="sr-Latn-RS"/>
                  </w:rPr>
                  <w:t>...</w:t>
                </w:r>
                <w:r>
                  <w:rPr>
                    <w:rFonts w:ascii="Times New Roman" w:hAnsi="Times New Roman"/>
                    <w:sz w:val="22"/>
                    <w:szCs w:val="22"/>
                    <w:lang w:val="sr-Cyrl-RS"/>
                  </w:rPr>
                  <w:t>.</w:t>
                </w:r>
                <w:r w:rsidRPr="00A4585E">
                  <w:rPr>
                    <w:rFonts w:ascii="Times New Roman" w:hAnsi="Times New Roman"/>
                    <w:sz w:val="22"/>
                    <w:szCs w:val="22"/>
                    <w:lang w:val="sr-Latn-RS"/>
                  </w:rPr>
                  <w:t>....</w:t>
                </w:r>
                <w:r>
                  <w:rPr>
                    <w:rFonts w:ascii="Times New Roman" w:hAnsi="Times New Roman"/>
                    <w:sz w:val="22"/>
                    <w:szCs w:val="22"/>
                    <w:lang w:val="sr-Cyrl-RS"/>
                  </w:rPr>
                  <w:t>..</w:t>
                </w:r>
              </w:p>
            </w:tc>
            <w:tc>
              <w:tcPr>
                <w:tcW w:w="579" w:type="dxa"/>
              </w:tcPr>
              <w:p w:rsidR="00556380" w:rsidRPr="00556380" w:rsidRDefault="00556380" w:rsidP="00556380">
                <w:pPr>
                  <w:ind w:right="-69"/>
                  <w:jc w:val="right"/>
                  <w:rPr>
                    <w:rFonts w:ascii="Times New Roman" w:hAnsi="Times New Roman"/>
                    <w:sz w:val="22"/>
                    <w:szCs w:val="22"/>
                    <w:lang w:val="sr-Latn-RS"/>
                  </w:rPr>
                </w:pPr>
                <w:r>
                  <w:rPr>
                    <w:rFonts w:ascii="Times New Roman" w:hAnsi="Times New Roman"/>
                    <w:sz w:val="22"/>
                    <w:szCs w:val="22"/>
                    <w:lang w:val="sr-Latn-RS"/>
                  </w:rPr>
                  <w:t>7</w:t>
                </w:r>
              </w:p>
            </w:tc>
          </w:tr>
          <w:tr w:rsidR="00197603" w:rsidRPr="00A4585E" w:rsidTr="00556380">
            <w:trPr>
              <w:trHeight w:val="441"/>
            </w:trPr>
            <w:tc>
              <w:tcPr>
                <w:tcW w:w="1458" w:type="dxa"/>
                <w:gridSpan w:val="2"/>
              </w:tcPr>
              <w:p w:rsidR="00177191" w:rsidRPr="00A4585E" w:rsidRDefault="00177191" w:rsidP="00A87722">
                <w:pPr>
                  <w:ind w:right="-69"/>
                  <w:jc w:val="left"/>
                  <w:rPr>
                    <w:rFonts w:ascii="Times New Roman" w:hAnsi="Times New Roman"/>
                    <w:sz w:val="22"/>
                    <w:szCs w:val="22"/>
                    <w:lang w:val="sr-Cyrl-RS"/>
                  </w:rPr>
                </w:pPr>
                <w:r w:rsidRPr="00A4585E">
                  <w:rPr>
                    <w:rFonts w:ascii="Times New Roman" w:hAnsi="Times New Roman"/>
                    <w:bCs/>
                    <w:noProof/>
                    <w:sz w:val="22"/>
                    <w:szCs w:val="22"/>
                    <w:lang w:eastAsia="sr-Latn-CS"/>
                  </w:rPr>
                  <w:t>ПРИЛОГ II</w:t>
                </w:r>
              </w:p>
            </w:tc>
            <w:tc>
              <w:tcPr>
                <w:tcW w:w="7740" w:type="dxa"/>
              </w:tcPr>
              <w:p w:rsidR="00177191" w:rsidRPr="00757ED5" w:rsidRDefault="00F92327" w:rsidP="00A87722">
                <w:pPr>
                  <w:ind w:right="-69"/>
                  <w:rPr>
                    <w:rFonts w:ascii="Times New Roman" w:hAnsi="Times New Roman"/>
                    <w:spacing w:val="-6"/>
                    <w:sz w:val="22"/>
                    <w:szCs w:val="22"/>
                    <w:lang w:val="sr-Latn-RS"/>
                  </w:rPr>
                </w:pPr>
                <w:hyperlink w:anchor="_НАПОМЕНЕ_УЗ_ИЗВЕШТАЈ" w:history="1">
                  <w:r w:rsidR="00177191" w:rsidRPr="00757ED5">
                    <w:rPr>
                      <w:rStyle w:val="DRI-Nabrajanjebroj1Char"/>
                      <w:spacing w:val="-6"/>
                      <w:sz w:val="22"/>
                      <w:szCs w:val="22"/>
                      <w:lang w:eastAsia="sr-Latn-CS"/>
                    </w:rPr>
                    <w:t>Напомене уз</w:t>
                  </w:r>
                  <w:r w:rsidR="005B0AA1" w:rsidRPr="00757ED5">
                    <w:rPr>
                      <w:rStyle w:val="DRI-Nabrajanjebroj1Char"/>
                      <w:spacing w:val="-6"/>
                      <w:sz w:val="22"/>
                      <w:szCs w:val="22"/>
                      <w:lang w:val="sr-Cyrl-RS" w:eastAsia="sr-Latn-CS"/>
                    </w:rPr>
                    <w:t xml:space="preserve"> </w:t>
                  </w:r>
                  <w:r w:rsidR="00A87722">
                    <w:rPr>
                      <w:rStyle w:val="DRI-Nabrajanjebroj1Char"/>
                      <w:spacing w:val="-6"/>
                      <w:sz w:val="22"/>
                      <w:szCs w:val="22"/>
                      <w:lang w:val="sr-Cyrl-RS" w:eastAsia="sr-Latn-CS"/>
                    </w:rPr>
                    <w:t>И</w:t>
                  </w:r>
                  <w:r w:rsidR="00177191" w:rsidRPr="00757ED5">
                    <w:rPr>
                      <w:rStyle w:val="DRI-Nabrajanjebroj1Char"/>
                      <w:spacing w:val="-6"/>
                      <w:sz w:val="22"/>
                      <w:szCs w:val="22"/>
                      <w:lang w:eastAsia="sr-Latn-CS"/>
                    </w:rPr>
                    <w:t>звештaj</w:t>
                  </w:r>
                  <w:r w:rsidR="00177191" w:rsidRPr="00757ED5">
                    <w:rPr>
                      <w:rStyle w:val="DRI-Nabrajanjebroj1Char"/>
                      <w:spacing w:val="-6"/>
                      <w:sz w:val="22"/>
                      <w:szCs w:val="22"/>
                      <w:lang w:val="sr-Cyrl-RS" w:eastAsia="sr-Latn-CS"/>
                    </w:rPr>
                    <w:t xml:space="preserve"> </w:t>
                  </w:r>
                  <w:r w:rsidR="00177191" w:rsidRPr="00757ED5">
                    <w:rPr>
                      <w:rStyle w:val="DRI-Nabrajanjebroj1Char"/>
                      <w:spacing w:val="-6"/>
                      <w:sz w:val="22"/>
                      <w:szCs w:val="22"/>
                      <w:lang w:eastAsia="sr-Latn-CS"/>
                    </w:rPr>
                    <w:t xml:space="preserve">о ревизији </w:t>
                  </w:r>
                  <w:r w:rsidR="00757ED5" w:rsidRPr="00757ED5">
                    <w:rPr>
                      <w:rStyle w:val="DRI-Nabrajanjebroj1Char"/>
                      <w:spacing w:val="-6"/>
                      <w:sz w:val="22"/>
                      <w:szCs w:val="22"/>
                      <w:lang w:val="sr-Cyrl-RS" w:eastAsia="sr-Latn-CS"/>
                    </w:rPr>
                    <w:t>финансијских извештаја</w:t>
                  </w:r>
                  <w:r w:rsidR="00177191" w:rsidRPr="00757ED5">
                    <w:rPr>
                      <w:rStyle w:val="DRI-Nabrajanjebroj1Char"/>
                      <w:spacing w:val="-6"/>
                      <w:sz w:val="22"/>
                      <w:szCs w:val="22"/>
                      <w:lang w:val="sr-Cyrl-RS" w:eastAsia="sr-Latn-CS"/>
                    </w:rPr>
                    <w:t xml:space="preserve"> </w:t>
                  </w:r>
                  <w:r w:rsidR="00177191" w:rsidRPr="00757ED5">
                    <w:rPr>
                      <w:rStyle w:val="DRI-Nabrajanjebroj1Char"/>
                      <w:spacing w:val="-6"/>
                      <w:sz w:val="22"/>
                      <w:szCs w:val="22"/>
                      <w:lang w:eastAsia="sr-Latn-CS"/>
                    </w:rPr>
                    <w:t>и правилности</w:t>
                  </w:r>
                  <w:r w:rsidR="00177191" w:rsidRPr="00757ED5">
                    <w:rPr>
                      <w:rStyle w:val="DRI-Nabrajanjebroj1Char"/>
                      <w:spacing w:val="-6"/>
                      <w:sz w:val="22"/>
                      <w:szCs w:val="22"/>
                      <w:lang w:val="sr-Cyrl-RS" w:eastAsia="sr-Latn-CS"/>
                    </w:rPr>
                    <w:t xml:space="preserve"> </w:t>
                  </w:r>
                  <w:r w:rsidR="00177191" w:rsidRPr="00757ED5">
                    <w:rPr>
                      <w:rStyle w:val="DRI-Nabrajanjebroj1Char"/>
                      <w:spacing w:val="-6"/>
                      <w:sz w:val="22"/>
                      <w:szCs w:val="22"/>
                      <w:lang w:eastAsia="sr-Latn-CS"/>
                    </w:rPr>
                    <w:t xml:space="preserve">пословања </w:t>
                  </w:r>
                  <w:r w:rsidR="00994EBD" w:rsidRPr="00757ED5">
                    <w:rPr>
                      <w:rStyle w:val="DRI-Nabrajanjebroj1Char"/>
                      <w:spacing w:val="-6"/>
                      <w:sz w:val="22"/>
                      <w:szCs w:val="22"/>
                      <w:lang w:val="sr-Cyrl-RS" w:eastAsia="sr-Latn-CS"/>
                    </w:rPr>
                    <w:t>Пољопривредног факултета у Новом Саду</w:t>
                  </w:r>
                  <w:r w:rsidR="00177191" w:rsidRPr="00757ED5">
                    <w:rPr>
                      <w:rStyle w:val="DRI-Nabrajanjebroj1Char"/>
                      <w:spacing w:val="-6"/>
                      <w:sz w:val="22"/>
                      <w:szCs w:val="22"/>
                      <w:lang w:eastAsia="sr-Latn-CS"/>
                    </w:rPr>
                    <w:t xml:space="preserve"> за 201</w:t>
                  </w:r>
                  <w:r w:rsidR="00994EBD" w:rsidRPr="00757ED5">
                    <w:rPr>
                      <w:rStyle w:val="DRI-Nabrajanjebroj1Char"/>
                      <w:spacing w:val="-6"/>
                      <w:sz w:val="22"/>
                      <w:szCs w:val="22"/>
                      <w:lang w:val="sr-Cyrl-RS" w:eastAsia="sr-Latn-CS"/>
                    </w:rPr>
                    <w:t>6</w:t>
                  </w:r>
                  <w:r w:rsidR="00177191" w:rsidRPr="00757ED5">
                    <w:rPr>
                      <w:rStyle w:val="DRI-Nabrajanjebroj1Char"/>
                      <w:spacing w:val="-6"/>
                      <w:sz w:val="22"/>
                      <w:szCs w:val="22"/>
                      <w:lang w:eastAsia="sr-Latn-CS"/>
                    </w:rPr>
                    <w:t>. годин</w:t>
                  </w:r>
                </w:hyperlink>
                <w:r w:rsidR="004E15DA" w:rsidRPr="00757ED5">
                  <w:rPr>
                    <w:rStyle w:val="DRI-Nabrajanjebroj1Char"/>
                    <w:spacing w:val="-6"/>
                    <w:sz w:val="22"/>
                    <w:szCs w:val="22"/>
                    <w:lang w:val="sr-Cyrl-RS" w:eastAsia="sr-Latn-CS"/>
                  </w:rPr>
                  <w:t>у</w:t>
                </w:r>
                <w:r w:rsidR="00A87722">
                  <w:rPr>
                    <w:rStyle w:val="DRI-Nabrajanjebroj1Char"/>
                    <w:spacing w:val="-6"/>
                    <w:sz w:val="22"/>
                    <w:szCs w:val="22"/>
                    <w:lang w:val="sr-Cyrl-RS" w:eastAsia="sr-Latn-CS"/>
                  </w:rPr>
                  <w:t xml:space="preserve"> ......................................</w:t>
                </w:r>
                <w:r w:rsidR="00757ED5">
                  <w:rPr>
                    <w:rStyle w:val="DRI-Nabrajanjebroj1Char"/>
                    <w:spacing w:val="-6"/>
                    <w:sz w:val="22"/>
                    <w:szCs w:val="22"/>
                    <w:lang w:val="sr-Cyrl-RS" w:eastAsia="sr-Latn-CS"/>
                  </w:rPr>
                  <w:t>.</w:t>
                </w:r>
                <w:r w:rsidR="007B2BCD">
                  <w:rPr>
                    <w:rStyle w:val="DRI-Nabrajanjebroj1Char"/>
                    <w:spacing w:val="-6"/>
                    <w:sz w:val="22"/>
                    <w:szCs w:val="22"/>
                    <w:lang w:val="sr-Latn-RS" w:eastAsia="sr-Latn-CS"/>
                  </w:rPr>
                  <w:t>..</w:t>
                </w:r>
                <w:r w:rsidR="00757ED5">
                  <w:rPr>
                    <w:rStyle w:val="DRI-Nabrajanjebroj1Char"/>
                    <w:spacing w:val="-6"/>
                    <w:sz w:val="22"/>
                    <w:szCs w:val="22"/>
                    <w:lang w:val="sr-Cyrl-RS" w:eastAsia="sr-Latn-CS"/>
                  </w:rPr>
                  <w:t>.......</w:t>
                </w:r>
                <w:r w:rsidR="004816BD" w:rsidRPr="00757ED5">
                  <w:rPr>
                    <w:rStyle w:val="DRI-Nabrajanjebroj1Char"/>
                    <w:spacing w:val="-6"/>
                    <w:sz w:val="22"/>
                    <w:szCs w:val="22"/>
                    <w:lang w:val="sr-Latn-RS" w:eastAsia="sr-Latn-CS"/>
                  </w:rPr>
                  <w:t xml:space="preserve">   </w:t>
                </w:r>
              </w:p>
            </w:tc>
            <w:tc>
              <w:tcPr>
                <w:tcW w:w="579" w:type="dxa"/>
                <w:vAlign w:val="bottom"/>
              </w:tcPr>
              <w:p w:rsidR="00177191" w:rsidRPr="00A4585E" w:rsidRDefault="003106CF" w:rsidP="00556380">
                <w:pPr>
                  <w:ind w:left="-147" w:right="-69"/>
                  <w:jc w:val="right"/>
                  <w:rPr>
                    <w:rFonts w:ascii="Times New Roman" w:hAnsi="Times New Roman"/>
                    <w:sz w:val="22"/>
                    <w:szCs w:val="22"/>
                    <w:lang w:val="sr-Cyrl-RS"/>
                  </w:rPr>
                </w:pPr>
                <w:r>
                  <w:rPr>
                    <w:rFonts w:ascii="Times New Roman" w:hAnsi="Times New Roman"/>
                    <w:sz w:val="22"/>
                    <w:szCs w:val="22"/>
                    <w:lang w:val="sr-Cyrl-RS"/>
                  </w:rPr>
                  <w:t>2</w:t>
                </w:r>
                <w:r w:rsidR="0049774C">
                  <w:rPr>
                    <w:rFonts w:ascii="Times New Roman" w:hAnsi="Times New Roman"/>
                    <w:sz w:val="22"/>
                    <w:szCs w:val="22"/>
                    <w:lang w:val="sr-Cyrl-RS"/>
                  </w:rPr>
                  <w:t>0</w:t>
                </w:r>
              </w:p>
            </w:tc>
          </w:tr>
          <w:tr w:rsidR="00197603" w:rsidRPr="00A4585E" w:rsidTr="00556380">
            <w:tc>
              <w:tcPr>
                <w:tcW w:w="1458" w:type="dxa"/>
                <w:gridSpan w:val="2"/>
              </w:tcPr>
              <w:p w:rsidR="00B80B6F" w:rsidRPr="00A4585E" w:rsidRDefault="00B80B6F" w:rsidP="00A87722">
                <w:pPr>
                  <w:ind w:right="-69"/>
                  <w:jc w:val="left"/>
                  <w:rPr>
                    <w:rFonts w:ascii="Times New Roman" w:hAnsi="Times New Roman"/>
                    <w:sz w:val="22"/>
                    <w:szCs w:val="22"/>
                    <w:lang w:val="sr-Cyrl-RS"/>
                  </w:rPr>
                </w:pPr>
                <w:r w:rsidRPr="00A4585E">
                  <w:rPr>
                    <w:rFonts w:ascii="Times New Roman" w:hAnsi="Times New Roman"/>
                    <w:sz w:val="22"/>
                    <w:szCs w:val="22"/>
                    <w:lang w:eastAsia="sr-Latn-CS"/>
                  </w:rPr>
                  <w:t>ПРИЛОГ</w:t>
                </w:r>
                <w:r w:rsidRPr="00A4585E">
                  <w:rPr>
                    <w:rFonts w:ascii="Times New Roman" w:hAnsi="Times New Roman"/>
                    <w:sz w:val="22"/>
                    <w:szCs w:val="22"/>
                    <w:lang w:val="sr-Cyrl-RS" w:eastAsia="sr-Latn-CS"/>
                  </w:rPr>
                  <w:t xml:space="preserve"> </w:t>
                </w:r>
                <w:r w:rsidRPr="00A4585E">
                  <w:rPr>
                    <w:rFonts w:ascii="Times New Roman" w:hAnsi="Times New Roman"/>
                    <w:sz w:val="22"/>
                    <w:szCs w:val="22"/>
                    <w:lang w:eastAsia="sr-Latn-CS"/>
                  </w:rPr>
                  <w:t>III</w:t>
                </w:r>
              </w:p>
            </w:tc>
            <w:tc>
              <w:tcPr>
                <w:tcW w:w="7740" w:type="dxa"/>
              </w:tcPr>
              <w:p w:rsidR="00B80B6F" w:rsidRPr="00A4585E" w:rsidRDefault="00F92327" w:rsidP="00A87722">
                <w:pPr>
                  <w:ind w:right="-69"/>
                  <w:rPr>
                    <w:rFonts w:ascii="Times New Roman" w:hAnsi="Times New Roman"/>
                    <w:sz w:val="22"/>
                    <w:szCs w:val="22"/>
                    <w:lang w:val="sr-Cyrl-RS"/>
                  </w:rPr>
                </w:pPr>
                <w:hyperlink w:anchor="_ФИНАНСИЈСКИ_ИЗВЕШТАЈИ_НАРОДНОГ" w:history="1">
                  <w:r w:rsidR="00F422A3" w:rsidRPr="00A4585E">
                    <w:rPr>
                      <w:rStyle w:val="DRI-Nabrajanjebroj1Char"/>
                      <w:sz w:val="22"/>
                      <w:szCs w:val="22"/>
                      <w:lang w:val="sr-Cyrl-RS" w:eastAsia="sr-Latn-CS"/>
                    </w:rPr>
                    <w:t>Финансијски извештаји</w:t>
                  </w:r>
                  <w:r w:rsidR="00B80B6F" w:rsidRPr="00A4585E">
                    <w:rPr>
                      <w:rStyle w:val="DRI-Nabrajanjebroj1Char"/>
                      <w:sz w:val="22"/>
                      <w:szCs w:val="22"/>
                      <w:lang w:eastAsia="sr-Latn-CS"/>
                    </w:rPr>
                    <w:t xml:space="preserve"> </w:t>
                  </w:r>
                  <w:r w:rsidR="00994EBD" w:rsidRPr="00A4585E">
                    <w:rPr>
                      <w:rStyle w:val="DRI-Nabrajanjebroj1Char"/>
                      <w:sz w:val="22"/>
                      <w:szCs w:val="22"/>
                      <w:lang w:val="sr-Cyrl-RS" w:eastAsia="sr-Latn-CS"/>
                    </w:rPr>
                    <w:t>Пољопривредног</w:t>
                  </w:r>
                </w:hyperlink>
                <w:r w:rsidR="00994EBD" w:rsidRPr="00A4585E">
                  <w:rPr>
                    <w:rStyle w:val="DRI-Nabrajanjebroj1Char"/>
                    <w:sz w:val="22"/>
                    <w:szCs w:val="22"/>
                    <w:lang w:val="sr-Cyrl-RS" w:eastAsia="sr-Latn-CS"/>
                  </w:rPr>
                  <w:t xml:space="preserve"> факултета у Новом Саду</w:t>
                </w:r>
                <w:r w:rsidR="00B80B6F" w:rsidRPr="00A4585E">
                  <w:rPr>
                    <w:rStyle w:val="DRI-Nabrajanjebroj1Char"/>
                    <w:sz w:val="22"/>
                    <w:szCs w:val="22"/>
                    <w:lang w:val="sr-Cyrl-RS" w:eastAsia="sr-Latn-CS"/>
                  </w:rPr>
                  <w:t xml:space="preserve"> за 201</w:t>
                </w:r>
                <w:r w:rsidR="00994EBD" w:rsidRPr="00A4585E">
                  <w:rPr>
                    <w:rStyle w:val="DRI-Nabrajanjebroj1Char"/>
                    <w:sz w:val="22"/>
                    <w:szCs w:val="22"/>
                    <w:lang w:val="sr-Cyrl-RS" w:eastAsia="sr-Latn-CS"/>
                  </w:rPr>
                  <w:t>6</w:t>
                </w:r>
                <w:r w:rsidR="00B80B6F" w:rsidRPr="00A4585E">
                  <w:rPr>
                    <w:rStyle w:val="DRI-Nabrajanjebroj1Char"/>
                    <w:sz w:val="22"/>
                    <w:szCs w:val="22"/>
                    <w:lang w:val="sr-Cyrl-RS" w:eastAsia="sr-Latn-CS"/>
                  </w:rPr>
                  <w:t>. годину.</w:t>
                </w:r>
                <w:r w:rsidR="00177191" w:rsidRPr="00A4585E">
                  <w:rPr>
                    <w:rStyle w:val="DRI-Nabrajanjebroj1Char"/>
                    <w:sz w:val="22"/>
                    <w:szCs w:val="22"/>
                    <w:lang w:val="sr-Cyrl-RS" w:eastAsia="sr-Latn-CS"/>
                  </w:rPr>
                  <w:t>..</w:t>
                </w:r>
                <w:r w:rsidR="00B80B6F" w:rsidRPr="00A4585E">
                  <w:rPr>
                    <w:rStyle w:val="DRI-Nabrajanjebroj1Char"/>
                    <w:sz w:val="22"/>
                    <w:szCs w:val="22"/>
                    <w:lang w:val="sr-Cyrl-RS" w:eastAsia="sr-Latn-CS"/>
                  </w:rPr>
                  <w:t>.................</w:t>
                </w:r>
                <w:r w:rsidR="008B2F65" w:rsidRPr="00A4585E">
                  <w:rPr>
                    <w:rStyle w:val="DRI-Nabrajanjebroj1Char"/>
                    <w:sz w:val="22"/>
                    <w:szCs w:val="22"/>
                    <w:lang w:val="sr-Cyrl-RS" w:eastAsia="sr-Latn-CS"/>
                  </w:rPr>
                  <w:t>...............</w:t>
                </w:r>
                <w:r w:rsidR="004816BD" w:rsidRPr="00A4585E">
                  <w:rPr>
                    <w:rStyle w:val="DRI-Nabrajanjebroj1Char"/>
                    <w:sz w:val="22"/>
                    <w:szCs w:val="22"/>
                    <w:lang w:val="sr-Latn-RS" w:eastAsia="sr-Latn-CS"/>
                  </w:rPr>
                  <w:t>............................................................</w:t>
                </w:r>
                <w:r w:rsidR="008B2F65" w:rsidRPr="00A4585E">
                  <w:rPr>
                    <w:rStyle w:val="DRI-Nabrajanjebroj1Char"/>
                    <w:sz w:val="22"/>
                    <w:szCs w:val="22"/>
                    <w:lang w:val="sr-Cyrl-RS" w:eastAsia="sr-Latn-CS"/>
                  </w:rPr>
                  <w:t>.....</w:t>
                </w:r>
                <w:r w:rsidR="00B80B6F" w:rsidRPr="00A4585E">
                  <w:rPr>
                    <w:rStyle w:val="DRI-Nabrajanjebroj1Char"/>
                    <w:sz w:val="22"/>
                    <w:szCs w:val="22"/>
                    <w:lang w:val="sr-Cyrl-RS" w:eastAsia="sr-Latn-CS"/>
                  </w:rPr>
                  <w:t>.....</w:t>
                </w:r>
                <w:r w:rsidR="00F422A3" w:rsidRPr="00A4585E">
                  <w:rPr>
                    <w:rStyle w:val="DRI-Nabrajanjebroj1Char"/>
                    <w:sz w:val="22"/>
                    <w:szCs w:val="22"/>
                    <w:lang w:val="sr-Cyrl-RS" w:eastAsia="sr-Latn-CS"/>
                  </w:rPr>
                  <w:t>...........</w:t>
                </w:r>
                <w:r w:rsidR="007B2BCD">
                  <w:rPr>
                    <w:rStyle w:val="DRI-Nabrajanjebroj1Char"/>
                    <w:sz w:val="22"/>
                    <w:szCs w:val="22"/>
                    <w:lang w:val="sr-Latn-RS" w:eastAsia="sr-Latn-CS"/>
                  </w:rPr>
                  <w:t>...</w:t>
                </w:r>
                <w:r w:rsidR="00F422A3" w:rsidRPr="00A4585E">
                  <w:rPr>
                    <w:rStyle w:val="DRI-Nabrajanjebroj1Char"/>
                    <w:sz w:val="22"/>
                    <w:szCs w:val="22"/>
                    <w:lang w:val="sr-Cyrl-RS" w:eastAsia="sr-Latn-CS"/>
                  </w:rPr>
                  <w:t>.......</w:t>
                </w:r>
              </w:p>
            </w:tc>
            <w:tc>
              <w:tcPr>
                <w:tcW w:w="579" w:type="dxa"/>
              </w:tcPr>
              <w:p w:rsidR="004A0533" w:rsidRPr="00A4585E" w:rsidRDefault="004A0533" w:rsidP="00A87722">
                <w:pPr>
                  <w:ind w:right="-69"/>
                  <w:jc w:val="right"/>
                  <w:rPr>
                    <w:rFonts w:ascii="Times New Roman" w:hAnsi="Times New Roman"/>
                    <w:sz w:val="22"/>
                    <w:szCs w:val="22"/>
                    <w:lang w:val="en-US"/>
                  </w:rPr>
                </w:pPr>
              </w:p>
              <w:p w:rsidR="00B80B6F" w:rsidRPr="00A4585E" w:rsidRDefault="00A42F9E" w:rsidP="00A73FAF">
                <w:pPr>
                  <w:ind w:left="-147" w:right="-69"/>
                  <w:jc w:val="right"/>
                  <w:rPr>
                    <w:rFonts w:ascii="Times New Roman" w:hAnsi="Times New Roman"/>
                    <w:sz w:val="22"/>
                    <w:szCs w:val="22"/>
                    <w:lang w:val="sr-Cyrl-RS"/>
                  </w:rPr>
                </w:pPr>
                <w:r w:rsidRPr="00A4585E">
                  <w:rPr>
                    <w:rFonts w:ascii="Times New Roman" w:hAnsi="Times New Roman"/>
                    <w:sz w:val="22"/>
                    <w:szCs w:val="22"/>
                    <w:lang w:val="sr-Cyrl-RS"/>
                  </w:rPr>
                  <w:t>1</w:t>
                </w:r>
                <w:r w:rsidR="00A73FAF">
                  <w:rPr>
                    <w:rFonts w:ascii="Times New Roman" w:hAnsi="Times New Roman"/>
                    <w:sz w:val="22"/>
                    <w:szCs w:val="22"/>
                    <w:lang w:val="sr-Cyrl-RS"/>
                  </w:rPr>
                  <w:t>39</w:t>
                </w:r>
              </w:p>
            </w:tc>
          </w:tr>
        </w:tbl>
        <w:p w:rsidR="00B80B6F" w:rsidRPr="00634D16" w:rsidRDefault="00B80B6F" w:rsidP="0008748E">
          <w:pPr>
            <w:jc w:val="center"/>
            <w:rPr>
              <w:rFonts w:ascii="Times New Roman" w:hAnsi="Times New Roman"/>
              <w:b/>
              <w:strike/>
              <w:sz w:val="23"/>
              <w:szCs w:val="23"/>
              <w:lang w:val="sr-Cyrl-RS"/>
            </w:rPr>
          </w:pPr>
        </w:p>
        <w:p w:rsidR="00177191" w:rsidRPr="00634D16" w:rsidRDefault="00177191" w:rsidP="0008748E">
          <w:pPr>
            <w:jc w:val="center"/>
            <w:rPr>
              <w:rFonts w:ascii="Times New Roman" w:hAnsi="Times New Roman"/>
              <w:b/>
              <w:strike/>
              <w:sz w:val="23"/>
              <w:szCs w:val="23"/>
              <w:lang w:val="sr-Cyrl-RS"/>
            </w:rPr>
          </w:pPr>
        </w:p>
        <w:p w:rsidR="00177191" w:rsidRPr="00634D16" w:rsidRDefault="00177191" w:rsidP="0008748E">
          <w:pPr>
            <w:jc w:val="center"/>
            <w:rPr>
              <w:rFonts w:ascii="Times New Roman" w:hAnsi="Times New Roman"/>
              <w:b/>
              <w:strike/>
              <w:sz w:val="23"/>
              <w:szCs w:val="23"/>
              <w:lang w:val="sr-Cyrl-RS"/>
            </w:rPr>
          </w:pPr>
        </w:p>
        <w:p w:rsidR="00197603" w:rsidRPr="00634D16" w:rsidRDefault="00197603" w:rsidP="00177191">
          <w:pPr>
            <w:jc w:val="left"/>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197603" w:rsidRPr="00634D16" w:rsidRDefault="00197603" w:rsidP="00197603">
          <w:pPr>
            <w:rPr>
              <w:strike/>
              <w:sz w:val="23"/>
              <w:lang w:val="sr-Cyrl-RS"/>
            </w:rPr>
          </w:pPr>
        </w:p>
        <w:p w:rsidR="00994EBD" w:rsidRDefault="00994EBD">
          <w:pPr>
            <w:jc w:val="left"/>
            <w:rPr>
              <w:strike/>
              <w:sz w:val="23"/>
            </w:rPr>
          </w:pPr>
          <w:r>
            <w:rPr>
              <w:strike/>
              <w:sz w:val="23"/>
            </w:rPr>
            <w:br w:type="page"/>
          </w:r>
        </w:p>
        <w:p w:rsidR="009A151D" w:rsidRPr="00634D16" w:rsidRDefault="009A151D" w:rsidP="009A151D">
          <w:pPr>
            <w:jc w:val="center"/>
            <w:rPr>
              <w:rFonts w:ascii="Times New Roman" w:hAnsi="Times New Roman"/>
              <w:b/>
              <w:strike/>
              <w:sz w:val="24"/>
              <w:szCs w:val="24"/>
            </w:rPr>
          </w:pPr>
        </w:p>
        <w:p w:rsidR="009C3FC8" w:rsidRPr="009C3FC8" w:rsidRDefault="009C3FC8" w:rsidP="009C3FC8">
          <w:pPr>
            <w:autoSpaceDE w:val="0"/>
            <w:autoSpaceDN w:val="0"/>
            <w:adjustRightInd w:val="0"/>
            <w:jc w:val="center"/>
            <w:rPr>
              <w:rFonts w:ascii="Times New Roman" w:hAnsi="Times New Roman"/>
              <w:b/>
              <w:bCs/>
              <w:sz w:val="24"/>
              <w:szCs w:val="24"/>
              <w:lang w:val="sr-Cyrl-RS" w:eastAsia="en-GB"/>
            </w:rPr>
          </w:pPr>
          <w:r w:rsidRPr="009C3FC8">
            <w:rPr>
              <w:rFonts w:ascii="Times New Roman" w:hAnsi="Times New Roman"/>
              <w:b/>
              <w:bCs/>
              <w:sz w:val="24"/>
              <w:szCs w:val="24"/>
              <w:lang w:val="sr-Cyrl-RS" w:eastAsia="en-GB"/>
            </w:rPr>
            <w:t>ИЗВЕШТАЈ ДРЖАВНЕ РЕВИЗОРСКЕ ИНСТИТУЦИЈЕ</w:t>
          </w:r>
        </w:p>
        <w:p w:rsidR="009C3FC8" w:rsidRPr="009C3FC8" w:rsidRDefault="009C3FC8" w:rsidP="009C3FC8">
          <w:pPr>
            <w:tabs>
              <w:tab w:val="left" w:pos="851"/>
            </w:tabs>
            <w:jc w:val="center"/>
            <w:rPr>
              <w:rFonts w:ascii="Times New Roman" w:hAnsi="Times New Roman"/>
              <w:b/>
              <w:noProof/>
              <w:sz w:val="24"/>
              <w:szCs w:val="24"/>
              <w:lang w:val="sr-Cyrl-RS"/>
            </w:rPr>
          </w:pPr>
          <w:r>
            <w:rPr>
              <w:rFonts w:ascii="Times New Roman" w:hAnsi="Times New Roman"/>
              <w:b/>
              <w:noProof/>
              <w:sz w:val="24"/>
              <w:szCs w:val="24"/>
              <w:lang w:val="sr-Cyrl-RS"/>
            </w:rPr>
            <w:t>ПОЉОПРИВРЕДНИ ФАКУЛТЕТ</w:t>
          </w:r>
          <w:r w:rsidRPr="009C3FC8">
            <w:rPr>
              <w:rFonts w:ascii="Times New Roman" w:hAnsi="Times New Roman"/>
              <w:b/>
              <w:noProof/>
              <w:sz w:val="24"/>
              <w:szCs w:val="24"/>
              <w:lang w:val="sr-Cyrl-RS"/>
            </w:rPr>
            <w:t xml:space="preserve"> НОВ</w:t>
          </w:r>
          <w:r>
            <w:rPr>
              <w:rFonts w:ascii="Times New Roman" w:hAnsi="Times New Roman"/>
              <w:b/>
              <w:noProof/>
              <w:sz w:val="24"/>
              <w:szCs w:val="24"/>
              <w:lang w:val="sr-Cyrl-RS"/>
            </w:rPr>
            <w:t>И</w:t>
          </w:r>
          <w:r w:rsidRPr="009C3FC8">
            <w:rPr>
              <w:rFonts w:ascii="Times New Roman" w:hAnsi="Times New Roman"/>
              <w:b/>
              <w:noProof/>
              <w:sz w:val="24"/>
              <w:szCs w:val="24"/>
              <w:lang w:val="sr-Cyrl-RS"/>
            </w:rPr>
            <w:t xml:space="preserve"> САД </w:t>
          </w:r>
        </w:p>
        <w:p w:rsidR="00F16555" w:rsidRPr="00634D16" w:rsidRDefault="00F16555" w:rsidP="003E251A">
          <w:pPr>
            <w:jc w:val="left"/>
            <w:rPr>
              <w:rFonts w:ascii="Times New Roman" w:hAnsi="Times New Roman"/>
              <w:b/>
              <w:strike/>
              <w:sz w:val="24"/>
              <w:szCs w:val="24"/>
              <w:highlight w:val="lightGray"/>
              <w:lang w:val="sr-Cyrl-RS"/>
            </w:rPr>
          </w:pPr>
        </w:p>
        <w:p w:rsidR="00C90538" w:rsidRPr="002806A4" w:rsidRDefault="00C90538" w:rsidP="002806A4">
          <w:pPr>
            <w:tabs>
              <w:tab w:val="left" w:pos="426"/>
            </w:tabs>
            <w:rPr>
              <w:rFonts w:ascii="Times New Roman" w:hAnsi="Times New Roman"/>
              <w:strike/>
              <w:sz w:val="24"/>
              <w:szCs w:val="24"/>
              <w:highlight w:val="lightGray"/>
              <w:lang w:val="sr-Cyrl-RS"/>
            </w:rPr>
          </w:pPr>
        </w:p>
        <w:p w:rsidR="009C3FC8" w:rsidRPr="009C3FC8" w:rsidRDefault="009C3FC8" w:rsidP="009C3FC8">
          <w:pPr>
            <w:spacing w:before="60" w:after="120"/>
            <w:ind w:firstLine="567"/>
            <w:rPr>
              <w:rFonts w:ascii="Times New Roman" w:hAnsi="Times New Roman"/>
              <w:b/>
              <w:iCs/>
              <w:sz w:val="24"/>
              <w:szCs w:val="24"/>
              <w:lang w:val="sr-Cyrl-RS"/>
            </w:rPr>
          </w:pPr>
          <w:bookmarkStart w:id="13" w:name="_1.Извештај_о_ревизији"/>
          <w:bookmarkEnd w:id="13"/>
          <w:r>
            <w:rPr>
              <w:rFonts w:ascii="Times New Roman" w:hAnsi="Times New Roman"/>
              <w:b/>
              <w:iCs/>
              <w:sz w:val="24"/>
              <w:szCs w:val="24"/>
              <w:lang w:val="en-US"/>
            </w:rPr>
            <w:tab/>
          </w:r>
          <w:r w:rsidR="005B0AA1">
            <w:rPr>
              <w:rFonts w:ascii="Times New Roman" w:hAnsi="Times New Roman"/>
              <w:b/>
              <w:iCs/>
              <w:sz w:val="24"/>
              <w:szCs w:val="24"/>
              <w:lang w:val="sr-Cyrl-RS"/>
            </w:rPr>
            <w:t xml:space="preserve">1. </w:t>
          </w:r>
          <w:r w:rsidR="00A87722">
            <w:rPr>
              <w:rFonts w:ascii="Times New Roman" w:hAnsi="Times New Roman"/>
              <w:b/>
              <w:iCs/>
              <w:sz w:val="24"/>
              <w:szCs w:val="24"/>
              <w:lang w:val="sr-Cyrl-RS"/>
            </w:rPr>
            <w:t>И</w:t>
          </w:r>
          <w:r w:rsidRPr="009C3FC8">
            <w:rPr>
              <w:rFonts w:ascii="Times New Roman" w:hAnsi="Times New Roman"/>
              <w:b/>
              <w:iCs/>
              <w:sz w:val="24"/>
              <w:szCs w:val="24"/>
              <w:lang w:val="sr-Cyrl-RS"/>
            </w:rPr>
            <w:t>звештај о ревизији финансијских извештаја</w:t>
          </w:r>
        </w:p>
        <w:p w:rsidR="009C3FC8" w:rsidRPr="009C3FC8" w:rsidRDefault="009C3FC8" w:rsidP="009C3FC8">
          <w:pPr>
            <w:spacing w:before="120" w:after="120"/>
            <w:ind w:firstLine="567"/>
            <w:rPr>
              <w:rFonts w:ascii="Times New Roman" w:hAnsi="Times New Roman"/>
              <w:b/>
              <w:iCs/>
              <w:sz w:val="24"/>
              <w:szCs w:val="24"/>
              <w:lang w:val="sr-Cyrl-RS"/>
            </w:rPr>
          </w:pPr>
          <w:r>
            <w:rPr>
              <w:rFonts w:ascii="Times New Roman" w:hAnsi="Times New Roman"/>
              <w:b/>
              <w:iCs/>
              <w:sz w:val="24"/>
              <w:szCs w:val="24"/>
              <w:lang w:val="en-US"/>
            </w:rPr>
            <w:tab/>
          </w:r>
          <w:r w:rsidRPr="009C3FC8">
            <w:rPr>
              <w:rFonts w:ascii="Times New Roman" w:hAnsi="Times New Roman"/>
              <w:b/>
              <w:iCs/>
              <w:sz w:val="24"/>
              <w:szCs w:val="24"/>
              <w:lang w:val="sr-Cyrl-RS"/>
            </w:rPr>
            <w:t>Мишљење са резервом о финансијским извештајима</w:t>
          </w:r>
        </w:p>
        <w:p w:rsidR="009C3FC8" w:rsidRPr="00211129" w:rsidRDefault="00DF2B9F" w:rsidP="009C3FC8">
          <w:pPr>
            <w:ind w:firstLine="567"/>
            <w:rPr>
              <w:rFonts w:ascii="Times New Roman" w:hAnsi="Times New Roman"/>
              <w:iCs/>
              <w:sz w:val="24"/>
              <w:szCs w:val="24"/>
              <w:lang w:val="sr-Cyrl-RS"/>
            </w:rPr>
          </w:pPr>
          <w:r w:rsidRPr="00211129">
            <w:rPr>
              <w:rFonts w:ascii="Times New Roman" w:hAnsi="Times New Roman"/>
              <w:sz w:val="24"/>
              <w:szCs w:val="24"/>
            </w:rPr>
            <w:tab/>
          </w:r>
          <w:r w:rsidR="009C3FC8" w:rsidRPr="00211129">
            <w:rPr>
              <w:rFonts w:ascii="Times New Roman" w:hAnsi="Times New Roman"/>
              <w:iCs/>
              <w:sz w:val="24"/>
              <w:szCs w:val="24"/>
              <w:lang w:val="sr-Cyrl-RS"/>
            </w:rPr>
            <w:t xml:space="preserve">Извршили смо ревизију приложених финансијских извештаја </w:t>
          </w:r>
          <w:r w:rsidR="00D627AA" w:rsidRPr="00211129">
            <w:rPr>
              <w:rFonts w:ascii="Times New Roman" w:hAnsi="Times New Roman"/>
              <w:sz w:val="24"/>
              <w:szCs w:val="24"/>
              <w:lang w:val="sr-Cyrl-RS"/>
            </w:rPr>
            <w:t>Пољопривредног</w:t>
          </w:r>
          <w:r w:rsidR="00D627AA" w:rsidRPr="00211129">
            <w:rPr>
              <w:rFonts w:ascii="Times New Roman" w:hAnsi="Times New Roman"/>
              <w:sz w:val="24"/>
              <w:szCs w:val="24"/>
              <w:lang w:val="sr-Cyrl-RS" w:eastAsia="sr-Latn-CS"/>
            </w:rPr>
            <w:t xml:space="preserve"> факултета Нови Сад</w:t>
          </w:r>
          <w:r w:rsidR="00A24733">
            <w:rPr>
              <w:rFonts w:ascii="Times New Roman" w:hAnsi="Times New Roman"/>
              <w:sz w:val="24"/>
              <w:szCs w:val="24"/>
              <w:lang w:val="sr-Cyrl-RS" w:eastAsia="sr-Latn-CS"/>
            </w:rPr>
            <w:t xml:space="preserve"> (у даљем тексту: Факултет)</w:t>
          </w:r>
          <w:r w:rsidRPr="00211129">
            <w:rPr>
              <w:rFonts w:ascii="Times New Roman" w:hAnsi="Times New Roman"/>
              <w:sz w:val="24"/>
              <w:szCs w:val="24"/>
            </w:rPr>
            <w:t xml:space="preserve"> </w:t>
          </w:r>
          <w:r w:rsidR="009C3FC8" w:rsidRPr="00211129">
            <w:rPr>
              <w:rFonts w:ascii="Times New Roman" w:hAnsi="Times New Roman"/>
              <w:iCs/>
              <w:sz w:val="24"/>
              <w:szCs w:val="24"/>
              <w:lang w:val="sr-Cyrl-RS"/>
            </w:rPr>
            <w:t>за период од 1.1.2016. до 31.12.2016. године, који обухватају Биланс стања - Образац 1, Биланс прихода и расхода - Образац 2, Извештај о капиталним издацима и примањима - Образац 3</w:t>
          </w:r>
          <w:r w:rsidR="003E251A">
            <w:rPr>
              <w:rFonts w:ascii="Times New Roman" w:hAnsi="Times New Roman"/>
              <w:iCs/>
              <w:sz w:val="24"/>
              <w:szCs w:val="24"/>
              <w:lang w:val="sr-Cyrl-RS"/>
            </w:rPr>
            <w:t xml:space="preserve">, Извештај о новчаним токовима </w:t>
          </w:r>
          <w:r w:rsidR="003E251A">
            <w:rPr>
              <w:rFonts w:ascii="Times New Roman" w:hAnsi="Times New Roman"/>
              <w:iCs/>
              <w:sz w:val="24"/>
              <w:szCs w:val="24"/>
              <w:lang w:val="sr-Latn-RS"/>
            </w:rPr>
            <w:t>-</w:t>
          </w:r>
          <w:r w:rsidR="009C3FC8" w:rsidRPr="00211129">
            <w:rPr>
              <w:rFonts w:ascii="Times New Roman" w:hAnsi="Times New Roman"/>
              <w:iCs/>
              <w:sz w:val="24"/>
              <w:szCs w:val="24"/>
              <w:lang w:val="sr-Cyrl-RS"/>
            </w:rPr>
            <w:t xml:space="preserve"> Образац 4 и Извештај о извршењу буџета - Образац 5.</w:t>
          </w:r>
        </w:p>
        <w:p w:rsidR="009C3FC8" w:rsidRPr="009C3FC8" w:rsidRDefault="009C3FC8" w:rsidP="009C3FC8">
          <w:pPr>
            <w:autoSpaceDE w:val="0"/>
            <w:autoSpaceDN w:val="0"/>
            <w:adjustRightInd w:val="0"/>
            <w:ind w:firstLine="567"/>
            <w:rPr>
              <w:rFonts w:ascii="Times New Roman" w:hAnsi="Times New Roman"/>
              <w:sz w:val="24"/>
              <w:szCs w:val="24"/>
              <w:lang w:val="sr-Cyrl-RS"/>
            </w:rPr>
          </w:pPr>
          <w:r w:rsidRPr="00211129">
            <w:rPr>
              <w:rFonts w:ascii="Times New Roman" w:hAnsi="Times New Roman"/>
              <w:b/>
              <w:iCs/>
              <w:sz w:val="24"/>
              <w:szCs w:val="24"/>
              <w:lang w:val="sr-Cyrl-RS"/>
            </w:rPr>
            <w:t xml:space="preserve">По нашем мишљењу, осим за ефекте, питања описаних у делу извештаја </w:t>
          </w:r>
          <w:r w:rsidRPr="00211129">
            <w:rPr>
              <w:rFonts w:ascii="Times New Roman" w:hAnsi="Times New Roman"/>
              <w:b/>
              <w:i/>
              <w:iCs/>
              <w:sz w:val="24"/>
              <w:szCs w:val="24"/>
              <w:lang w:val="sr-Cyrl-RS"/>
            </w:rPr>
            <w:t>Основ за мишљење са резервом о финансијским извештајима,</w:t>
          </w:r>
          <w:r w:rsidRPr="00211129">
            <w:rPr>
              <w:rFonts w:ascii="Times New Roman" w:hAnsi="Times New Roman"/>
              <w:b/>
              <w:iCs/>
              <w:sz w:val="24"/>
              <w:szCs w:val="24"/>
              <w:lang w:val="sr-Cyrl-RS"/>
            </w:rPr>
            <w:t xml:space="preserve"> финансијски извештаји су </w:t>
          </w:r>
          <w:r w:rsidRPr="00211129">
            <w:rPr>
              <w:rFonts w:ascii="Times New Roman" w:hAnsi="Times New Roman"/>
              <w:b/>
              <w:sz w:val="24"/>
              <w:szCs w:val="24"/>
              <w:lang w:val="sr-Cyrl-RS"/>
            </w:rPr>
            <w:t>припремљени по свим материјално значајним питањима у складу са Законом о буџетском систему</w:t>
          </w:r>
          <w:r w:rsidRPr="00211129">
            <w:rPr>
              <w:rStyle w:val="FootnoteReference"/>
              <w:rFonts w:ascii="Times New Roman" w:hAnsi="Times New Roman"/>
              <w:b/>
              <w:sz w:val="24"/>
              <w:szCs w:val="24"/>
              <w:lang w:val="sr-Cyrl-RS"/>
            </w:rPr>
            <w:footnoteReference w:id="1"/>
          </w:r>
          <w:r w:rsidRPr="00211129">
            <w:rPr>
              <w:rFonts w:ascii="Times New Roman" w:hAnsi="Times New Roman"/>
              <w:b/>
              <w:sz w:val="24"/>
              <w:szCs w:val="24"/>
              <w:lang w:val="sr-Cyrl-RS"/>
            </w:rPr>
            <w:t>, Уредбом о буџетском рачуноводству</w:t>
          </w:r>
          <w:r w:rsidRPr="00211129">
            <w:rPr>
              <w:rStyle w:val="FootnoteReference"/>
              <w:rFonts w:ascii="Times New Roman" w:hAnsi="Times New Roman"/>
              <w:b/>
              <w:sz w:val="24"/>
              <w:szCs w:val="24"/>
              <w:lang w:val="sr-Cyrl-RS"/>
            </w:rPr>
            <w:footnoteReference w:id="2"/>
          </w:r>
          <w:r w:rsidRPr="00211129">
            <w:rPr>
              <w:rFonts w:ascii="Times New Roman" w:hAnsi="Times New Roman"/>
              <w:b/>
              <w:sz w:val="24"/>
              <w:szCs w:val="24"/>
              <w:lang w:val="sr-Cyrl-RS"/>
            </w:rPr>
            <w:t>, Правилником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w:t>
          </w:r>
          <w:r w:rsidRPr="00211129">
            <w:rPr>
              <w:rStyle w:val="FootnoteReference"/>
              <w:rFonts w:ascii="Times New Roman" w:hAnsi="Times New Roman"/>
              <w:b/>
              <w:sz w:val="24"/>
              <w:szCs w:val="24"/>
              <w:lang w:val="sr-Cyrl-RS"/>
            </w:rPr>
            <w:footnoteReference w:id="3"/>
          </w:r>
          <w:r w:rsidRPr="00211129">
            <w:rPr>
              <w:rFonts w:ascii="Times New Roman" w:hAnsi="Times New Roman"/>
              <w:b/>
              <w:sz w:val="24"/>
              <w:szCs w:val="24"/>
              <w:lang w:val="sr-Cyrl-RS"/>
            </w:rPr>
            <w:t xml:space="preserve"> и Правилником о стандардном класификационом оквиру и Контном плану за буџетски систем</w:t>
          </w:r>
          <w:r w:rsidRPr="00211129">
            <w:rPr>
              <w:rStyle w:val="FootnoteReference"/>
              <w:rFonts w:ascii="Times New Roman" w:hAnsi="Times New Roman"/>
              <w:sz w:val="24"/>
              <w:szCs w:val="24"/>
              <w:lang w:val="sr-Cyrl-RS"/>
            </w:rPr>
            <w:footnoteReference w:id="4"/>
          </w:r>
          <w:r w:rsidRPr="00211129">
            <w:rPr>
              <w:rFonts w:ascii="Times New Roman" w:hAnsi="Times New Roman"/>
              <w:sz w:val="24"/>
              <w:szCs w:val="24"/>
              <w:lang w:val="sr-Cyrl-RS"/>
            </w:rPr>
            <w:t>.</w:t>
          </w:r>
        </w:p>
        <w:p w:rsidR="00014FE5" w:rsidRPr="008D0306" w:rsidRDefault="00014FE5" w:rsidP="00DF2B9F">
          <w:pPr>
            <w:rPr>
              <w:rFonts w:ascii="Times New Roman" w:hAnsi="Times New Roman"/>
              <w:strike/>
              <w:sz w:val="16"/>
              <w:szCs w:val="16"/>
              <w:lang w:val="sr-Cyrl-RS"/>
            </w:rPr>
          </w:pPr>
        </w:p>
        <w:p w:rsidR="009C3FC8" w:rsidRPr="00211129" w:rsidRDefault="009C3FC8" w:rsidP="009C3FC8">
          <w:pPr>
            <w:spacing w:before="120" w:after="120"/>
            <w:ind w:firstLine="567"/>
            <w:rPr>
              <w:rFonts w:ascii="Times New Roman" w:hAnsi="Times New Roman"/>
              <w:b/>
              <w:iCs/>
              <w:sz w:val="24"/>
              <w:szCs w:val="24"/>
              <w:lang w:val="sr-Cyrl-RS"/>
            </w:rPr>
          </w:pPr>
          <w:r w:rsidRPr="00211129">
            <w:rPr>
              <w:rFonts w:ascii="Times New Roman" w:hAnsi="Times New Roman"/>
              <w:b/>
              <w:iCs/>
              <w:sz w:val="24"/>
              <w:szCs w:val="24"/>
              <w:lang w:val="sr-Cyrl-RS"/>
            </w:rPr>
            <w:t>Основ за мишљење са резервом о финансијским извештајима</w:t>
          </w:r>
        </w:p>
        <w:p w:rsidR="00A06FB9" w:rsidRPr="005957E7" w:rsidRDefault="00A06FB9" w:rsidP="00A06FB9">
          <w:pPr>
            <w:tabs>
              <w:tab w:val="left" w:pos="0"/>
              <w:tab w:val="left" w:pos="540"/>
            </w:tabs>
            <w:ind w:firstLine="540"/>
            <w:rPr>
              <w:rFonts w:ascii="Times New Roman" w:eastAsia="Calibri" w:hAnsi="Times New Roman"/>
              <w:sz w:val="24"/>
              <w:szCs w:val="24"/>
              <w:lang w:val="sr-Cyrl-RS" w:eastAsia="sr-Latn-CS"/>
            </w:rPr>
          </w:pPr>
          <w:r w:rsidRPr="005957E7">
            <w:rPr>
              <w:rFonts w:ascii="Times New Roman" w:eastAsia="Calibri" w:hAnsi="Times New Roman"/>
              <w:sz w:val="24"/>
              <w:szCs w:val="24"/>
              <w:lang w:val="sr-Cyrl-RS" w:eastAsia="sr-Latn-CS"/>
            </w:rPr>
            <w:t>Факултет је у Билансу стања у периоду од 01.01.2016. до 31.12.2016. године, непотпуно и нетачно исказао вредност нефинансијске имовин</w:t>
          </w:r>
          <w:r w:rsidRPr="005957E7">
            <w:rPr>
              <w:rFonts w:ascii="Times New Roman" w:eastAsia="Calibri" w:hAnsi="Times New Roman"/>
              <w:b/>
              <w:sz w:val="24"/>
              <w:szCs w:val="24"/>
              <w:lang w:val="sr-Cyrl-RS" w:eastAsia="sr-Latn-CS"/>
            </w:rPr>
            <w:t>е</w:t>
          </w:r>
          <w:r w:rsidRPr="005957E7">
            <w:rPr>
              <w:rFonts w:ascii="Times New Roman" w:eastAsia="Calibri" w:hAnsi="Times New Roman"/>
              <w:sz w:val="24"/>
              <w:szCs w:val="24"/>
              <w:lang w:val="sr-Cyrl-RS" w:eastAsia="sr-Latn-CS"/>
            </w:rPr>
            <w:t>, финансијске имовине и капитала у износу од 76.709 хиљада динара.</w:t>
          </w:r>
        </w:p>
        <w:p w:rsidR="00A06FB9" w:rsidRPr="005957E7" w:rsidRDefault="00A06FB9" w:rsidP="00A06FB9">
          <w:pPr>
            <w:tabs>
              <w:tab w:val="left" w:pos="540"/>
            </w:tabs>
            <w:rPr>
              <w:rFonts w:ascii="Times New Roman" w:hAnsi="Times New Roman"/>
              <w:sz w:val="24"/>
              <w:szCs w:val="24"/>
              <w:lang w:val="sr-Cyrl-RS"/>
            </w:rPr>
          </w:pPr>
          <w:r w:rsidRPr="005957E7">
            <w:rPr>
              <w:rFonts w:ascii="Times New Roman" w:hAnsi="Times New Roman"/>
              <w:sz w:val="24"/>
              <w:szCs w:val="24"/>
              <w:lang w:val="sr-Cyrl-RS"/>
            </w:rPr>
            <w:tab/>
          </w:r>
          <w:r w:rsidRPr="005957E7">
            <w:rPr>
              <w:rFonts w:ascii="Times New Roman" w:hAnsi="Times New Roman"/>
              <w:sz w:val="24"/>
              <w:szCs w:val="24"/>
            </w:rPr>
            <w:t xml:space="preserve">Факултет је у Билансу прихода и расхода и Извештају о извршењу буџета </w:t>
          </w:r>
          <w:r w:rsidRPr="005957E7">
            <w:rPr>
              <w:rFonts w:ascii="Times New Roman" w:hAnsi="Times New Roman"/>
              <w:sz w:val="24"/>
              <w:szCs w:val="24"/>
              <w:lang w:val="sr-Cyrl-RS"/>
            </w:rPr>
            <w:t>у периоду од 01.01.2016. до 31.12.2016.</w:t>
          </w:r>
          <w:r w:rsidRPr="005957E7">
            <w:rPr>
              <w:rFonts w:ascii="Times New Roman" w:hAnsi="Times New Roman"/>
              <w:sz w:val="24"/>
              <w:szCs w:val="24"/>
            </w:rPr>
            <w:t xml:space="preserve"> годин</w:t>
          </w:r>
          <w:r w:rsidRPr="005957E7">
            <w:rPr>
              <w:rFonts w:ascii="Times New Roman" w:hAnsi="Times New Roman"/>
              <w:sz w:val="24"/>
              <w:szCs w:val="24"/>
              <w:lang w:val="sr-Cyrl-RS"/>
            </w:rPr>
            <w:t>е</w:t>
          </w:r>
          <w:r w:rsidRPr="005957E7">
            <w:rPr>
              <w:rFonts w:ascii="Times New Roman" w:hAnsi="Times New Roman"/>
              <w:sz w:val="24"/>
              <w:szCs w:val="24"/>
            </w:rPr>
            <w:t xml:space="preserve"> непотпуно и нетачно</w:t>
          </w:r>
          <w:r w:rsidRPr="005957E7">
            <w:rPr>
              <w:rFonts w:ascii="Times New Roman" w:hAnsi="Times New Roman"/>
              <w:sz w:val="24"/>
              <w:szCs w:val="24"/>
              <w:lang w:val="sr-Cyrl-RS"/>
            </w:rPr>
            <w:t xml:space="preserve"> </w:t>
          </w:r>
          <w:r w:rsidRPr="005957E7">
            <w:rPr>
              <w:rFonts w:ascii="Times New Roman" w:hAnsi="Times New Roman"/>
              <w:sz w:val="24"/>
              <w:szCs w:val="24"/>
            </w:rPr>
            <w:t xml:space="preserve">исказао податке о приходима и расходима у износу од </w:t>
          </w:r>
          <w:r w:rsidR="004A7970" w:rsidRPr="005957E7">
            <w:rPr>
              <w:rFonts w:ascii="Times New Roman" w:hAnsi="Times New Roman"/>
              <w:sz w:val="24"/>
              <w:szCs w:val="24"/>
              <w:lang w:val="sr-Cyrl-RS"/>
            </w:rPr>
            <w:t>53.087</w:t>
          </w:r>
          <w:r w:rsidRPr="005957E7">
            <w:rPr>
              <w:rFonts w:ascii="Times New Roman" w:hAnsi="Times New Roman"/>
              <w:sz w:val="24"/>
              <w:szCs w:val="24"/>
            </w:rPr>
            <w:t xml:space="preserve"> хиљад</w:t>
          </w:r>
          <w:r w:rsidRPr="005957E7">
            <w:rPr>
              <w:rFonts w:ascii="Times New Roman" w:hAnsi="Times New Roman"/>
              <w:sz w:val="24"/>
              <w:szCs w:val="24"/>
              <w:lang w:val="sr-Cyrl-RS"/>
            </w:rPr>
            <w:t>е</w:t>
          </w:r>
          <w:r w:rsidRPr="005957E7">
            <w:rPr>
              <w:rFonts w:ascii="Times New Roman" w:hAnsi="Times New Roman"/>
              <w:sz w:val="24"/>
              <w:szCs w:val="24"/>
            </w:rPr>
            <w:t xml:space="preserve"> динара</w:t>
          </w:r>
          <w:r w:rsidRPr="005957E7">
            <w:rPr>
              <w:rFonts w:ascii="Times New Roman" w:eastAsia="Calibri" w:hAnsi="Times New Roman"/>
              <w:sz w:val="24"/>
              <w:szCs w:val="24"/>
              <w:lang w:val="sr-Cyrl-RS" w:eastAsia="sr-Latn-CS"/>
            </w:rPr>
            <w:t>.</w:t>
          </w:r>
        </w:p>
        <w:p w:rsidR="00A06FB9" w:rsidRPr="005957E7" w:rsidRDefault="00A06FB9" w:rsidP="00211129">
          <w:pPr>
            <w:pStyle w:val="Bodytext22"/>
            <w:shd w:val="clear" w:color="auto" w:fill="auto"/>
            <w:spacing w:after="0" w:line="240" w:lineRule="auto"/>
            <w:ind w:firstLine="567"/>
            <w:rPr>
              <w:rFonts w:ascii="Times New Roman" w:hAnsi="Times New Roman"/>
              <w:sz w:val="24"/>
              <w:szCs w:val="24"/>
              <w:lang w:val="sr-Latn-RS"/>
            </w:rPr>
          </w:pPr>
          <w:r w:rsidRPr="005957E7">
            <w:rPr>
              <w:rFonts w:ascii="Times New Roman" w:hAnsi="Times New Roman"/>
              <w:sz w:val="24"/>
              <w:szCs w:val="24"/>
            </w:rPr>
            <w:t>Факултет је у Завршном рачуну за 2016. годину непотпуно и нетачно</w:t>
          </w:r>
          <w:r w:rsidRPr="005957E7">
            <w:rPr>
              <w:rFonts w:ascii="Times New Roman" w:hAnsi="Times New Roman"/>
              <w:sz w:val="24"/>
              <w:szCs w:val="24"/>
              <w:lang w:val="sr-Cyrl-RS"/>
            </w:rPr>
            <w:t xml:space="preserve"> </w:t>
          </w:r>
          <w:r w:rsidRPr="005957E7">
            <w:rPr>
              <w:rFonts w:ascii="Times New Roman" w:hAnsi="Times New Roman"/>
              <w:sz w:val="24"/>
              <w:szCs w:val="24"/>
            </w:rPr>
            <w:t>исказао податке о приходима</w:t>
          </w:r>
          <w:r w:rsidRPr="005957E7">
            <w:rPr>
              <w:rFonts w:ascii="Times New Roman" w:hAnsi="Times New Roman"/>
              <w:sz w:val="24"/>
              <w:szCs w:val="24"/>
              <w:lang w:val="sr-Cyrl-RS"/>
            </w:rPr>
            <w:t>,</w:t>
          </w:r>
          <w:r w:rsidRPr="005957E7">
            <w:rPr>
              <w:rFonts w:ascii="Times New Roman" w:hAnsi="Times New Roman"/>
              <w:sz w:val="24"/>
              <w:szCs w:val="24"/>
            </w:rPr>
            <w:t xml:space="preserve"> расходима</w:t>
          </w:r>
          <w:r w:rsidRPr="005957E7">
            <w:rPr>
              <w:rFonts w:ascii="Times New Roman" w:hAnsi="Times New Roman"/>
              <w:sz w:val="24"/>
              <w:szCs w:val="24"/>
              <w:lang w:val="sr-Cyrl-RS"/>
            </w:rPr>
            <w:t xml:space="preserve"> и издацима за набавку домаће финансијске имовине </w:t>
          </w:r>
          <w:r w:rsidRPr="005957E7">
            <w:rPr>
              <w:rFonts w:ascii="Times New Roman" w:hAnsi="Times New Roman"/>
              <w:sz w:val="24"/>
              <w:szCs w:val="24"/>
            </w:rPr>
            <w:t xml:space="preserve">и на тај начин више исказао </w:t>
          </w:r>
          <w:r w:rsidRPr="005957E7">
            <w:rPr>
              <w:rFonts w:ascii="Times New Roman" w:hAnsi="Times New Roman"/>
              <w:sz w:val="24"/>
              <w:szCs w:val="24"/>
              <w:lang w:val="sr-Cyrl-RS"/>
            </w:rPr>
            <w:t xml:space="preserve">буџетски </w:t>
          </w:r>
          <w:r w:rsidRPr="005957E7">
            <w:rPr>
              <w:rFonts w:ascii="Times New Roman" w:hAnsi="Times New Roman"/>
              <w:sz w:val="24"/>
              <w:szCs w:val="24"/>
            </w:rPr>
            <w:t xml:space="preserve">суфицит у финансијским извештајима у износу од </w:t>
          </w:r>
          <w:r w:rsidRPr="005957E7">
            <w:rPr>
              <w:rFonts w:ascii="Times New Roman" w:hAnsi="Times New Roman"/>
              <w:sz w:val="24"/>
              <w:szCs w:val="24"/>
              <w:lang w:val="sr-Cyrl-RS"/>
            </w:rPr>
            <w:t>1</w:t>
          </w:r>
          <w:r w:rsidRPr="005957E7">
            <w:rPr>
              <w:rFonts w:ascii="Times New Roman" w:hAnsi="Times New Roman"/>
              <w:sz w:val="24"/>
              <w:szCs w:val="24"/>
            </w:rPr>
            <w:t>.951 хиљаде динара</w:t>
          </w:r>
          <w:r w:rsidRPr="005957E7">
            <w:rPr>
              <w:rFonts w:ascii="Times New Roman" w:hAnsi="Times New Roman"/>
              <w:sz w:val="24"/>
              <w:szCs w:val="24"/>
              <w:lang w:val="sr-Cyrl-RS"/>
            </w:rPr>
            <w:t xml:space="preserve"> и вишак новчаних прилива у износу од 3.951 хиљаде динара</w:t>
          </w:r>
          <w:r w:rsidRPr="005957E7">
            <w:rPr>
              <w:rFonts w:ascii="Times New Roman" w:hAnsi="Times New Roman"/>
              <w:sz w:val="24"/>
              <w:szCs w:val="24"/>
              <w:lang w:val="sr-Latn-RS"/>
            </w:rPr>
            <w:t>.</w:t>
          </w:r>
        </w:p>
        <w:p w:rsidR="009C3FC8" w:rsidRDefault="009C3FC8" w:rsidP="00211129">
          <w:pPr>
            <w:pStyle w:val="Bodytext22"/>
            <w:shd w:val="clear" w:color="auto" w:fill="auto"/>
            <w:spacing w:after="0" w:line="240" w:lineRule="auto"/>
            <w:ind w:firstLine="567"/>
            <w:rPr>
              <w:rFonts w:ascii="Times New Roman" w:hAnsi="Times New Roman"/>
              <w:sz w:val="24"/>
              <w:szCs w:val="24"/>
            </w:rPr>
          </w:pPr>
          <w:r w:rsidRPr="005957E7">
            <w:rPr>
              <w:rFonts w:ascii="Times New Roman" w:hAnsi="Times New Roman"/>
              <w:sz w:val="24"/>
              <w:szCs w:val="24"/>
              <w:lang w:val="sr-Cyrl-RS"/>
            </w:rPr>
            <w:t>Ревизију смо извршили у складу са Законом о Државној ревизорској институ</w:t>
          </w:r>
          <w:r w:rsidRPr="00211129">
            <w:rPr>
              <w:rFonts w:ascii="Times New Roman" w:hAnsi="Times New Roman"/>
              <w:sz w:val="24"/>
              <w:szCs w:val="24"/>
              <w:lang w:val="sr-Cyrl-RS"/>
            </w:rPr>
            <w:t>цији</w:t>
          </w:r>
          <w:r w:rsidRPr="00211129">
            <w:rPr>
              <w:rStyle w:val="FootnoteReference"/>
              <w:rFonts w:ascii="Times New Roman" w:hAnsi="Times New Roman"/>
              <w:sz w:val="24"/>
              <w:szCs w:val="24"/>
              <w:lang w:val="sr-Cyrl-RS"/>
            </w:rPr>
            <w:footnoteReference w:id="5"/>
          </w:r>
          <w:r w:rsidRPr="00211129">
            <w:rPr>
              <w:rFonts w:ascii="Times New Roman" w:hAnsi="Times New Roman"/>
              <w:sz w:val="24"/>
              <w:szCs w:val="24"/>
              <w:lang w:val="sr-Cyrl-RS"/>
            </w:rPr>
            <w:t>, Пословником Државне ревизорске институције</w:t>
          </w:r>
          <w:r w:rsidRPr="00211129">
            <w:rPr>
              <w:rStyle w:val="FootnoteReference"/>
              <w:rFonts w:ascii="Times New Roman" w:hAnsi="Times New Roman"/>
              <w:sz w:val="24"/>
              <w:szCs w:val="24"/>
              <w:lang w:val="sr-Cyrl-RS"/>
            </w:rPr>
            <w:footnoteReference w:id="6"/>
          </w:r>
          <w:r w:rsidRPr="00211129">
            <w:rPr>
              <w:rFonts w:ascii="Times New Roman" w:hAnsi="Times New Roman"/>
              <w:sz w:val="24"/>
              <w:szCs w:val="24"/>
              <w:lang w:val="sr-Cyrl-RS"/>
            </w:rPr>
            <w:t xml:space="preserve"> и Међународним стандардима врховних ревизорских институција (ISSAI). Нашa одговорност, у складу са овим стандардима, је детаљније описана у делу извештаја </w:t>
          </w:r>
          <w:r w:rsidRPr="00211129">
            <w:rPr>
              <w:rStyle w:val="Bodytext2Italic"/>
              <w:rFonts w:ascii="Times New Roman" w:hAnsi="Times New Roman" w:cs="Times New Roman"/>
              <w:sz w:val="24"/>
              <w:szCs w:val="24"/>
              <w:lang w:val="sr-Cyrl-RS"/>
            </w:rPr>
            <w:t>Одговорност ревизора за ревизију финансијских извештаја.</w:t>
          </w:r>
          <w:r w:rsidRPr="00211129">
            <w:rPr>
              <w:rFonts w:ascii="Times New Roman" w:hAnsi="Times New Roman"/>
              <w:sz w:val="24"/>
              <w:szCs w:val="24"/>
              <w:lang w:val="sr-Cyrl-RS"/>
            </w:rPr>
            <w:t xml:space="preserve"> Независни смо у односу на субјекта ревизије у складу са ISSAI 30 – Етички кодекс врховних ревизорских институција и Етичким кодексом за државне ревизоре и друге запослене у Државној ревизорској институцији и испунили смо наше остале етичке одговорности у складу са овим кодексима. Сматрамо да су ревизијски докази које смо прибавили довољни и адекватни да нам пруже основ за наше мишљење са резервом.</w:t>
          </w:r>
        </w:p>
        <w:p w:rsidR="00211129" w:rsidRPr="00211129" w:rsidRDefault="00211129" w:rsidP="00211129">
          <w:pPr>
            <w:pStyle w:val="Bodytext22"/>
            <w:shd w:val="clear" w:color="auto" w:fill="auto"/>
            <w:spacing w:after="0" w:line="240" w:lineRule="auto"/>
            <w:ind w:firstLine="567"/>
            <w:rPr>
              <w:rFonts w:ascii="Times New Roman" w:hAnsi="Times New Roman"/>
              <w:b/>
              <w:sz w:val="20"/>
            </w:rPr>
          </w:pPr>
        </w:p>
        <w:p w:rsidR="00DF2B9F" w:rsidRPr="00211129" w:rsidRDefault="00DF2B9F" w:rsidP="00211129">
          <w:pPr>
            <w:spacing w:after="120"/>
            <w:ind w:firstLine="567"/>
            <w:rPr>
              <w:rFonts w:ascii="Times New Roman" w:eastAsia="Calibri" w:hAnsi="Times New Roman"/>
              <w:b/>
              <w:noProof/>
              <w:sz w:val="24"/>
              <w:szCs w:val="24"/>
              <w:lang w:val="sr-Cyrl-RS"/>
            </w:rPr>
          </w:pPr>
          <w:r w:rsidRPr="00211129">
            <w:rPr>
              <w:rFonts w:ascii="Times New Roman" w:eastAsia="Calibri" w:hAnsi="Times New Roman"/>
              <w:b/>
              <w:noProof/>
              <w:sz w:val="24"/>
              <w:szCs w:val="24"/>
            </w:rPr>
            <w:t xml:space="preserve">Одговорност руководства за </w:t>
          </w:r>
          <w:r w:rsidR="00622DA4" w:rsidRPr="00211129">
            <w:rPr>
              <w:rFonts w:ascii="Times New Roman" w:eastAsia="Calibri" w:hAnsi="Times New Roman"/>
              <w:b/>
              <w:noProof/>
              <w:sz w:val="24"/>
              <w:szCs w:val="24"/>
              <w:lang w:val="sr-Cyrl-RS"/>
            </w:rPr>
            <w:t>финансијске извештаје</w:t>
          </w:r>
        </w:p>
        <w:p w:rsidR="009C3FC8" w:rsidRPr="00211129" w:rsidRDefault="009C3FC8" w:rsidP="009C3FC8">
          <w:pPr>
            <w:tabs>
              <w:tab w:val="left" w:pos="720"/>
            </w:tabs>
            <w:ind w:firstLine="567"/>
            <w:rPr>
              <w:rFonts w:ascii="Times New Roman" w:hAnsi="Times New Roman"/>
              <w:iCs/>
              <w:sz w:val="24"/>
              <w:szCs w:val="24"/>
              <w:lang w:val="sr-Cyrl-RS"/>
            </w:rPr>
          </w:pPr>
          <w:r w:rsidRPr="00211129">
            <w:rPr>
              <w:rFonts w:ascii="Times New Roman" w:hAnsi="Times New Roman"/>
              <w:iCs/>
              <w:sz w:val="24"/>
              <w:szCs w:val="24"/>
              <w:lang w:val="sr-Cyrl-RS"/>
            </w:rPr>
            <w:t>Руководство субјекта ревизије је одговорно за припрему, састављање и подношење финансијских извештаја</w:t>
          </w:r>
          <w:r w:rsidRPr="00211129">
            <w:rPr>
              <w:rFonts w:ascii="Times New Roman" w:hAnsi="Times New Roman"/>
              <w:i/>
              <w:iCs/>
              <w:sz w:val="24"/>
              <w:szCs w:val="24"/>
              <w:lang w:val="sr-Cyrl-RS" w:eastAsia="en-GB"/>
            </w:rPr>
            <w:t xml:space="preserve"> </w:t>
          </w:r>
          <w:r w:rsidRPr="00211129">
            <w:rPr>
              <w:rFonts w:ascii="Times New Roman" w:hAnsi="Times New Roman"/>
              <w:iCs/>
              <w:sz w:val="24"/>
              <w:szCs w:val="24"/>
              <w:lang w:val="sr-Cyrl-RS"/>
            </w:rPr>
            <w:t xml:space="preserve">у складу са Законом о буџетском систему, Уредбом о буџетском </w:t>
          </w:r>
          <w:r w:rsidRPr="00211129">
            <w:rPr>
              <w:rFonts w:ascii="Times New Roman" w:hAnsi="Times New Roman"/>
              <w:iCs/>
              <w:sz w:val="24"/>
              <w:szCs w:val="24"/>
              <w:lang w:val="sr-Cyrl-RS"/>
            </w:rPr>
            <w:lastRenderedPageBreak/>
            <w:t>рачуноводству, Правилником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и Правилником о стандардном класификационом оквиру и Контном плану за буџетски систем. Ова одговорност обухвата и интерне контроле за које одреди да су потребне за припрему, састављање и подношење финансијских извештаја који не садрже материјално значајне погрешне исказе, настале услед криминалне радње или грешке.</w:t>
          </w:r>
        </w:p>
        <w:p w:rsidR="00014FE5" w:rsidRPr="00211129" w:rsidRDefault="009C3FC8" w:rsidP="00211129">
          <w:pPr>
            <w:pStyle w:val="Bodytext22"/>
            <w:shd w:val="clear" w:color="auto" w:fill="auto"/>
            <w:spacing w:after="0" w:line="240" w:lineRule="auto"/>
            <w:ind w:firstLine="567"/>
            <w:rPr>
              <w:rFonts w:ascii="Times New Roman" w:hAnsi="Times New Roman"/>
              <w:b/>
              <w:sz w:val="24"/>
              <w:szCs w:val="24"/>
            </w:rPr>
          </w:pPr>
          <w:r w:rsidRPr="00211129">
            <w:rPr>
              <w:rFonts w:ascii="Times New Roman" w:hAnsi="Times New Roman"/>
              <w:sz w:val="24"/>
              <w:szCs w:val="24"/>
              <w:lang w:val="sr-Cyrl-RS"/>
            </w:rPr>
            <w:t>Руководство је одговорно за надгледање процеса финансијског извештавања субјекта ревизије.</w:t>
          </w:r>
        </w:p>
        <w:p w:rsidR="009C3FC8" w:rsidRPr="009C3FC8" w:rsidRDefault="009C3FC8" w:rsidP="009C3FC8">
          <w:pPr>
            <w:spacing w:before="120" w:after="120"/>
            <w:ind w:firstLine="567"/>
            <w:rPr>
              <w:rFonts w:ascii="Times New Roman" w:hAnsi="Times New Roman"/>
              <w:b/>
              <w:iCs/>
              <w:sz w:val="24"/>
              <w:szCs w:val="24"/>
              <w:lang w:val="sr-Cyrl-RS"/>
            </w:rPr>
          </w:pPr>
          <w:r w:rsidRPr="009C3FC8">
            <w:rPr>
              <w:rFonts w:ascii="Times New Roman" w:hAnsi="Times New Roman"/>
              <w:b/>
              <w:iCs/>
              <w:sz w:val="24"/>
              <w:szCs w:val="24"/>
              <w:lang w:val="sr-Cyrl-RS"/>
            </w:rPr>
            <w:t>Одговорност ревизора за ревизију финансијских извештаја</w:t>
          </w:r>
        </w:p>
        <w:p w:rsidR="009C3FC8" w:rsidRPr="009C3FC8" w:rsidRDefault="009C3FC8" w:rsidP="009C3FC8">
          <w:pPr>
            <w:pStyle w:val="Bodytext22"/>
            <w:shd w:val="clear" w:color="auto" w:fill="auto"/>
            <w:spacing w:after="77" w:line="240" w:lineRule="auto"/>
            <w:ind w:firstLine="567"/>
            <w:rPr>
              <w:rFonts w:ascii="Times New Roman" w:hAnsi="Times New Roman"/>
              <w:b/>
              <w:sz w:val="24"/>
              <w:szCs w:val="24"/>
              <w:lang w:val="sr-Cyrl-RS"/>
            </w:rPr>
          </w:pPr>
          <w:r w:rsidRPr="009C3FC8">
            <w:rPr>
              <w:rFonts w:ascii="Times New Roman" w:hAnsi="Times New Roman"/>
              <w:sz w:val="24"/>
              <w:szCs w:val="24"/>
              <w:lang w:val="sr-Cyrl-RS"/>
            </w:rPr>
            <w:t>Наш циљ је стицање уверавања у разумној мери о томе да финансијски извештаји, узети у целини, не садрже материјално значајне погрешне исказе, настале услед криминалне радње или грешке, и издавање извештаја o ревизији који садржи наше мишљење. Уверавање у разумној мери означава висок ниво уверавања, али не представља гаранцију да ће ревизија спроведена у складу са ISSAI увек открити материјално погрешне исказе ако такви искази постоје. Погрешни искази могу настати услед криминалне радње или грешке и сматрају се материјално значајним ако је разумно очекивати да ће, појединачно или збирно, утицати на економске одлуке корисника донете на основу ових финансијских извештаја.</w:t>
          </w:r>
        </w:p>
        <w:p w:rsidR="009C3FC8" w:rsidRPr="009C3FC8" w:rsidRDefault="009C3FC8" w:rsidP="009C3FC8">
          <w:pPr>
            <w:ind w:firstLine="567"/>
            <w:rPr>
              <w:rFonts w:ascii="Times New Roman" w:hAnsi="Times New Roman"/>
              <w:iCs/>
              <w:sz w:val="24"/>
              <w:szCs w:val="24"/>
              <w:lang w:val="sr-Cyrl-RS"/>
            </w:rPr>
          </w:pPr>
          <w:r w:rsidRPr="009C3FC8">
            <w:rPr>
              <w:rFonts w:ascii="Times New Roman" w:hAnsi="Times New Roman"/>
              <w:iCs/>
              <w:sz w:val="24"/>
              <w:szCs w:val="24"/>
              <w:lang w:val="sr-Cyrl-RS"/>
            </w:rPr>
            <w:t>Као део ревизије у складу са ISSAI, примењујемо професионално просуђивање и одржавамо професионални ске</w:t>
          </w:r>
          <w:r w:rsidR="00A24733">
            <w:rPr>
              <w:rFonts w:ascii="Times New Roman" w:hAnsi="Times New Roman"/>
              <w:iCs/>
              <w:sz w:val="24"/>
              <w:szCs w:val="24"/>
              <w:lang w:val="sr-Cyrl-RS"/>
            </w:rPr>
            <w:t>птицизам током ревизије. Такође</w:t>
          </w:r>
          <w:r w:rsidRPr="009C3FC8">
            <w:rPr>
              <w:rFonts w:ascii="Times New Roman" w:hAnsi="Times New Roman"/>
              <w:iCs/>
              <w:sz w:val="24"/>
              <w:szCs w:val="24"/>
              <w:lang w:val="sr-Cyrl-RS"/>
            </w:rPr>
            <w:t>:</w:t>
          </w:r>
        </w:p>
        <w:p w:rsidR="009C3FC8" w:rsidRPr="009C3FC8" w:rsidRDefault="00211129" w:rsidP="00211129">
          <w:pPr>
            <w:pStyle w:val="ListParagraph"/>
            <w:numPr>
              <w:ilvl w:val="0"/>
              <w:numId w:val="31"/>
            </w:numPr>
            <w:tabs>
              <w:tab w:val="left" w:pos="426"/>
            </w:tabs>
            <w:spacing w:before="60"/>
            <w:ind w:left="567" w:firstLine="0"/>
            <w:contextualSpacing/>
            <w:rPr>
              <w:iCs/>
              <w:lang w:val="sr-Cyrl-RS"/>
            </w:rPr>
          </w:pPr>
          <w:r>
            <w:rPr>
              <w:iCs/>
              <w:lang w:val="en-US"/>
            </w:rPr>
            <w:t xml:space="preserve"> </w:t>
          </w:r>
          <w:r w:rsidR="00A24733">
            <w:rPr>
              <w:iCs/>
              <w:lang w:val="sr-Cyrl-RS"/>
            </w:rPr>
            <w:t>и</w:t>
          </w:r>
          <w:r w:rsidR="009C3FC8" w:rsidRPr="009C3FC8">
            <w:rPr>
              <w:iCs/>
              <w:lang w:val="sr-Cyrl-RS"/>
            </w:rPr>
            <w:t>дентификујемо и процењујемо ризике од материјално значајних погрешних исказа у финансијским извештајима, насталих услед криминалне радње или грешке; осмишљавамо и обављамо ревизијске поступке као одговор на те ризике; и прибављамо довољно адекватних ревизијских доказа да обезбеде основу за мишљење ревизора. Ризик да неће бити идентификовани материјално значајни погрешни искази који су резултат криминалне радње је већи него за погрешне исказе настале услед грешке, зато што криминална радња може да укључи удруживање, фалсификовање, намерне пропусте, лажно представљање и</w:t>
          </w:r>
          <w:r w:rsidR="00A24733">
            <w:rPr>
              <w:iCs/>
              <w:lang w:val="sr-Cyrl-RS"/>
            </w:rPr>
            <w:t>ли заобилажење интерне контроле;</w:t>
          </w:r>
        </w:p>
        <w:p w:rsidR="009C3FC8" w:rsidRPr="009C3FC8" w:rsidRDefault="00211129" w:rsidP="00211129">
          <w:pPr>
            <w:pStyle w:val="ListParagraph"/>
            <w:numPr>
              <w:ilvl w:val="0"/>
              <w:numId w:val="31"/>
            </w:numPr>
            <w:tabs>
              <w:tab w:val="left" w:pos="426"/>
            </w:tabs>
            <w:spacing w:before="60"/>
            <w:ind w:left="567" w:hanging="22"/>
            <w:contextualSpacing/>
            <w:rPr>
              <w:iCs/>
              <w:lang w:val="sr-Cyrl-RS"/>
            </w:rPr>
          </w:pPr>
          <w:r>
            <w:rPr>
              <w:iCs/>
              <w:lang w:val="en-US"/>
            </w:rPr>
            <w:t xml:space="preserve"> </w:t>
          </w:r>
          <w:r w:rsidR="00A24733">
            <w:rPr>
              <w:iCs/>
              <w:lang w:val="sr-Cyrl-RS"/>
            </w:rPr>
            <w:t>с</w:t>
          </w:r>
          <w:r w:rsidR="009C3FC8" w:rsidRPr="009C3FC8">
            <w:rPr>
              <w:iCs/>
              <w:lang w:val="sr-Cyrl-RS"/>
            </w:rPr>
            <w:t>тичемо разумевање о интерним контролама које су релевантне за ревизију ради осмишљавања ревизијских поступака који су прикладни у датим околностима, али не у циљу изражавања мишљења о ефикасности система инт</w:t>
          </w:r>
          <w:r w:rsidR="00A24733">
            <w:rPr>
              <w:iCs/>
              <w:lang w:val="sr-Cyrl-RS"/>
            </w:rPr>
            <w:t>ерне контроле субјекта ревизије;</w:t>
          </w:r>
        </w:p>
        <w:p w:rsidR="009C3FC8" w:rsidRPr="009C3FC8" w:rsidRDefault="00211129" w:rsidP="00211129">
          <w:pPr>
            <w:pStyle w:val="ListParagraph"/>
            <w:numPr>
              <w:ilvl w:val="0"/>
              <w:numId w:val="31"/>
            </w:numPr>
            <w:tabs>
              <w:tab w:val="left" w:pos="426"/>
            </w:tabs>
            <w:spacing w:before="60"/>
            <w:ind w:left="567" w:hanging="22"/>
            <w:contextualSpacing/>
            <w:rPr>
              <w:iCs/>
              <w:lang w:val="sr-Cyrl-RS"/>
            </w:rPr>
          </w:pPr>
          <w:r>
            <w:rPr>
              <w:iCs/>
              <w:lang w:val="en-US"/>
            </w:rPr>
            <w:t xml:space="preserve"> </w:t>
          </w:r>
          <w:r w:rsidR="00A24733">
            <w:rPr>
              <w:iCs/>
              <w:lang w:val="sr-Cyrl-RS"/>
            </w:rPr>
            <w:t>п</w:t>
          </w:r>
          <w:r w:rsidR="009C3FC8" w:rsidRPr="009C3FC8">
            <w:rPr>
              <w:iCs/>
              <w:lang w:val="sr-Cyrl-RS"/>
            </w:rPr>
            <w:t>роцењујемо примењене рачуноводствене политике и у којој мери су разумне рачуноводствене процене које је извршило руководство.</w:t>
          </w:r>
        </w:p>
        <w:p w:rsidR="009C3FC8" w:rsidRPr="009C3FC8" w:rsidRDefault="009C3FC8" w:rsidP="009C3FC8">
          <w:pPr>
            <w:ind w:firstLine="567"/>
            <w:rPr>
              <w:rFonts w:ascii="Times New Roman" w:hAnsi="Times New Roman"/>
              <w:iCs/>
              <w:sz w:val="24"/>
              <w:szCs w:val="24"/>
              <w:lang w:val="sr-Cyrl-RS"/>
            </w:rPr>
          </w:pPr>
          <w:r w:rsidRPr="009C3FC8">
            <w:rPr>
              <w:rFonts w:ascii="Times New Roman" w:hAnsi="Times New Roman"/>
              <w:iCs/>
              <w:sz w:val="24"/>
              <w:szCs w:val="24"/>
              <w:lang w:val="sr-Cyrl-RS"/>
            </w:rPr>
            <w:t>Саопштавамо лицима овлашћеним за управљање, између осталог, планирани обим и време ревизије и значајне ревизијске налазе, укључујући све значајне недостатке интерне контроле које смо идентификовали током ревизије.</w:t>
          </w:r>
        </w:p>
        <w:p w:rsidR="009C3FC8" w:rsidRDefault="009C3FC8" w:rsidP="009C3FC8">
          <w:pPr>
            <w:autoSpaceDE w:val="0"/>
            <w:autoSpaceDN w:val="0"/>
            <w:adjustRightInd w:val="0"/>
            <w:rPr>
              <w:rFonts w:ascii="Times New Roman" w:hAnsi="Times New Roman"/>
              <w:iCs/>
              <w:sz w:val="24"/>
              <w:szCs w:val="24"/>
              <w:lang w:val="en-US"/>
            </w:rPr>
          </w:pPr>
        </w:p>
        <w:p w:rsidR="00211129" w:rsidRPr="00211129" w:rsidRDefault="00211129" w:rsidP="009C3FC8">
          <w:pPr>
            <w:autoSpaceDE w:val="0"/>
            <w:autoSpaceDN w:val="0"/>
            <w:adjustRightInd w:val="0"/>
            <w:rPr>
              <w:rFonts w:ascii="Times New Roman" w:hAnsi="Times New Roman"/>
              <w:iCs/>
              <w:sz w:val="24"/>
              <w:szCs w:val="24"/>
              <w:lang w:val="en-US"/>
            </w:rPr>
          </w:pPr>
        </w:p>
        <w:p w:rsidR="009C3FC8" w:rsidRPr="009C3FC8" w:rsidRDefault="009C3FC8" w:rsidP="009C3FC8">
          <w:pPr>
            <w:ind w:left="5040"/>
            <w:rPr>
              <w:rFonts w:ascii="Times New Roman" w:hAnsi="Times New Roman"/>
              <w:b/>
              <w:iCs/>
              <w:sz w:val="24"/>
              <w:szCs w:val="24"/>
              <w:lang w:val="sr-Cyrl-RS"/>
            </w:rPr>
          </w:pPr>
          <w:r w:rsidRPr="009C3FC8">
            <w:rPr>
              <w:rFonts w:ascii="Times New Roman" w:hAnsi="Times New Roman"/>
              <w:sz w:val="24"/>
              <w:szCs w:val="24"/>
              <w:lang w:val="sr-Cyrl-RS"/>
            </w:rPr>
            <w:t>________________</w:t>
          </w:r>
        </w:p>
        <w:p w:rsidR="00B27B10" w:rsidRPr="004E23D7" w:rsidRDefault="00B27B10" w:rsidP="00B27B10">
          <w:pPr>
            <w:ind w:left="5103"/>
            <w:rPr>
              <w:rFonts w:ascii="Times New Roman" w:hAnsi="Times New Roman"/>
              <w:b/>
              <w:iCs/>
              <w:sz w:val="24"/>
              <w:szCs w:val="24"/>
              <w:lang w:val="sr-Cyrl-RS"/>
            </w:rPr>
          </w:pPr>
          <w:r>
            <w:rPr>
              <w:rFonts w:ascii="Times New Roman" w:hAnsi="Times New Roman"/>
              <w:b/>
              <w:sz w:val="24"/>
              <w:szCs w:val="24"/>
              <w:lang w:val="sr-Cyrl-RS"/>
            </w:rPr>
            <w:t>Радослав Сретеновић</w:t>
          </w:r>
        </w:p>
        <w:p w:rsidR="00B27B10" w:rsidRPr="004E23D7" w:rsidRDefault="00B27B10" w:rsidP="00B27B10">
          <w:pPr>
            <w:tabs>
              <w:tab w:val="left" w:pos="851"/>
            </w:tabs>
            <w:ind w:left="5103"/>
            <w:rPr>
              <w:rFonts w:ascii="Times New Roman" w:hAnsi="Times New Roman"/>
              <w:b/>
              <w:sz w:val="24"/>
              <w:szCs w:val="24"/>
              <w:lang w:val="sr-Cyrl-RS"/>
            </w:rPr>
          </w:pPr>
          <w:r>
            <w:rPr>
              <w:rFonts w:ascii="Times New Roman" w:hAnsi="Times New Roman"/>
              <w:b/>
              <w:sz w:val="24"/>
              <w:szCs w:val="24"/>
              <w:lang w:val="sr-Cyrl-RS"/>
            </w:rPr>
            <w:t>Генерални д</w:t>
          </w:r>
          <w:r w:rsidRPr="004E23D7">
            <w:rPr>
              <w:rFonts w:ascii="Times New Roman" w:hAnsi="Times New Roman"/>
              <w:b/>
              <w:sz w:val="24"/>
              <w:szCs w:val="24"/>
              <w:lang w:val="sr-Cyrl-RS"/>
            </w:rPr>
            <w:t>ржавни ревизор</w:t>
          </w:r>
        </w:p>
        <w:p w:rsidR="00B27B10" w:rsidRPr="009542C3" w:rsidRDefault="00B27B10" w:rsidP="00B27B10">
          <w:pPr>
            <w:ind w:left="5103"/>
            <w:rPr>
              <w:rFonts w:ascii="Times New Roman" w:hAnsi="Times New Roman"/>
              <w:b/>
              <w:iCs/>
              <w:sz w:val="24"/>
              <w:szCs w:val="24"/>
              <w:lang w:val="sr-Cyrl-RS"/>
            </w:rPr>
          </w:pPr>
          <w:r w:rsidRPr="009542C3">
            <w:rPr>
              <w:rFonts w:ascii="Times New Roman" w:hAnsi="Times New Roman"/>
              <w:b/>
              <w:sz w:val="24"/>
              <w:szCs w:val="24"/>
              <w:lang w:val="sr-Cyrl-RS"/>
            </w:rPr>
            <w:t xml:space="preserve">Државна ревизорска институција </w:t>
          </w:r>
        </w:p>
        <w:p w:rsidR="00B27B10" w:rsidRPr="009542C3" w:rsidRDefault="00B27B10" w:rsidP="00B27B10">
          <w:pPr>
            <w:ind w:left="5103"/>
            <w:rPr>
              <w:rFonts w:ascii="Times New Roman" w:hAnsi="Times New Roman"/>
              <w:b/>
              <w:sz w:val="24"/>
              <w:szCs w:val="24"/>
              <w:lang w:val="sr-Cyrl-RS"/>
            </w:rPr>
          </w:pPr>
          <w:r w:rsidRPr="009542C3">
            <w:rPr>
              <w:rFonts w:ascii="Times New Roman" w:hAnsi="Times New Roman"/>
              <w:b/>
              <w:sz w:val="24"/>
              <w:szCs w:val="24"/>
              <w:lang w:val="sr-Cyrl-RS"/>
            </w:rPr>
            <w:t>Макензијева 41</w:t>
          </w:r>
        </w:p>
        <w:p w:rsidR="00B27B10" w:rsidRPr="009542C3" w:rsidRDefault="00B27B10" w:rsidP="00B27B10">
          <w:pPr>
            <w:ind w:left="5103"/>
            <w:rPr>
              <w:rFonts w:ascii="Times New Roman" w:hAnsi="Times New Roman"/>
              <w:b/>
              <w:sz w:val="24"/>
              <w:szCs w:val="24"/>
              <w:lang w:eastAsia="en-GB"/>
            </w:rPr>
          </w:pPr>
          <w:r w:rsidRPr="009542C3">
            <w:rPr>
              <w:rFonts w:ascii="Times New Roman" w:hAnsi="Times New Roman"/>
              <w:b/>
              <w:sz w:val="24"/>
              <w:szCs w:val="24"/>
              <w:lang w:val="sr-Cyrl-RS"/>
            </w:rPr>
            <w:t>11000 Београд, Србија</w:t>
          </w:r>
        </w:p>
        <w:p w:rsidR="00B27B10" w:rsidRPr="006E30F8" w:rsidRDefault="003E251A" w:rsidP="00B27B10">
          <w:pPr>
            <w:ind w:left="5103"/>
            <w:rPr>
              <w:rFonts w:ascii="Times New Roman" w:hAnsi="Times New Roman"/>
              <w:b/>
              <w:sz w:val="24"/>
              <w:szCs w:val="24"/>
              <w:lang w:val="sr-Cyrl-RS"/>
            </w:rPr>
          </w:pPr>
          <w:r>
            <w:rPr>
              <w:rFonts w:ascii="Times New Roman" w:hAnsi="Times New Roman"/>
              <w:b/>
              <w:iCs/>
              <w:sz w:val="24"/>
              <w:szCs w:val="24"/>
              <w:lang w:val="sr-Cyrl-RS"/>
            </w:rPr>
            <w:t>2</w:t>
          </w:r>
          <w:r w:rsidR="00CE0004">
            <w:rPr>
              <w:rFonts w:ascii="Times New Roman" w:hAnsi="Times New Roman"/>
              <w:b/>
              <w:iCs/>
              <w:sz w:val="24"/>
              <w:szCs w:val="24"/>
              <w:lang w:val="sr-Cyrl-RS"/>
            </w:rPr>
            <w:t>9</w:t>
          </w:r>
          <w:r w:rsidR="00B27B10" w:rsidRPr="006E30F8">
            <w:rPr>
              <w:rFonts w:ascii="Times New Roman" w:hAnsi="Times New Roman"/>
              <w:b/>
              <w:iCs/>
              <w:sz w:val="24"/>
              <w:szCs w:val="24"/>
            </w:rPr>
            <w:t xml:space="preserve">. </w:t>
          </w:r>
          <w:r w:rsidR="00B27B10">
            <w:rPr>
              <w:rFonts w:ascii="Times New Roman" w:hAnsi="Times New Roman"/>
              <w:b/>
              <w:iCs/>
              <w:sz w:val="24"/>
              <w:szCs w:val="24"/>
              <w:lang w:val="sr-Cyrl-RS"/>
            </w:rPr>
            <w:t>јануар</w:t>
          </w:r>
          <w:r w:rsidR="00B27B10" w:rsidRPr="006E30F8">
            <w:rPr>
              <w:rFonts w:ascii="Times New Roman" w:hAnsi="Times New Roman"/>
              <w:b/>
              <w:iCs/>
              <w:sz w:val="24"/>
              <w:szCs w:val="24"/>
            </w:rPr>
            <w:t xml:space="preserve"> 201</w:t>
          </w:r>
          <w:r w:rsidR="00B27B10">
            <w:rPr>
              <w:rFonts w:ascii="Times New Roman" w:hAnsi="Times New Roman"/>
              <w:b/>
              <w:iCs/>
              <w:sz w:val="24"/>
              <w:szCs w:val="24"/>
              <w:lang w:val="sr-Cyrl-RS"/>
            </w:rPr>
            <w:t>8</w:t>
          </w:r>
          <w:r w:rsidR="00B27B10" w:rsidRPr="006E30F8">
            <w:rPr>
              <w:rFonts w:ascii="Times New Roman" w:hAnsi="Times New Roman"/>
              <w:b/>
              <w:iCs/>
              <w:sz w:val="24"/>
              <w:szCs w:val="24"/>
            </w:rPr>
            <w:t>. године</w:t>
          </w:r>
          <w:r w:rsidR="00B27B10" w:rsidRPr="006E30F8">
            <w:rPr>
              <w:rFonts w:ascii="Times New Roman" w:hAnsi="Times New Roman"/>
              <w:b/>
              <w:sz w:val="24"/>
              <w:szCs w:val="24"/>
              <w:lang w:val="sr-Cyrl-RS"/>
            </w:rPr>
            <w:t xml:space="preserve"> </w:t>
          </w:r>
        </w:p>
        <w:p w:rsidR="0086799F" w:rsidRDefault="0086799F" w:rsidP="009542C3">
          <w:pPr>
            <w:autoSpaceDE w:val="0"/>
            <w:autoSpaceDN w:val="0"/>
            <w:adjustRightInd w:val="0"/>
            <w:spacing w:before="120" w:after="120"/>
            <w:ind w:firstLine="630"/>
            <w:rPr>
              <w:rFonts w:ascii="Times New Roman" w:hAnsi="Times New Roman"/>
              <w:b/>
              <w:bCs/>
              <w:sz w:val="24"/>
              <w:szCs w:val="24"/>
              <w:highlight w:val="lightGray"/>
              <w:lang w:val="sr-Cyrl-RS" w:eastAsia="en-GB"/>
            </w:rPr>
          </w:pPr>
        </w:p>
        <w:p w:rsidR="009542C3" w:rsidRPr="00211129" w:rsidRDefault="005B0AA1" w:rsidP="00211129">
          <w:pPr>
            <w:autoSpaceDE w:val="0"/>
            <w:autoSpaceDN w:val="0"/>
            <w:adjustRightInd w:val="0"/>
            <w:spacing w:before="120" w:after="120"/>
            <w:ind w:firstLine="567"/>
            <w:rPr>
              <w:rFonts w:ascii="Times New Roman" w:hAnsi="Times New Roman"/>
              <w:b/>
              <w:bCs/>
              <w:sz w:val="24"/>
              <w:szCs w:val="24"/>
              <w:lang w:val="sr-Cyrl-RS" w:eastAsia="en-GB"/>
            </w:rPr>
          </w:pPr>
          <w:r>
            <w:rPr>
              <w:rFonts w:ascii="Times New Roman" w:hAnsi="Times New Roman"/>
              <w:b/>
              <w:bCs/>
              <w:sz w:val="24"/>
              <w:szCs w:val="24"/>
              <w:lang w:val="sr-Cyrl-RS" w:eastAsia="en-GB"/>
            </w:rPr>
            <w:lastRenderedPageBreak/>
            <w:t xml:space="preserve">2. </w:t>
          </w:r>
          <w:r w:rsidR="00A87722">
            <w:rPr>
              <w:rFonts w:ascii="Times New Roman" w:hAnsi="Times New Roman"/>
              <w:b/>
              <w:bCs/>
              <w:sz w:val="24"/>
              <w:szCs w:val="24"/>
              <w:lang w:val="sr-Cyrl-RS" w:eastAsia="en-GB"/>
            </w:rPr>
            <w:t>И</w:t>
          </w:r>
          <w:r w:rsidR="009542C3" w:rsidRPr="00211129">
            <w:rPr>
              <w:rFonts w:ascii="Times New Roman" w:hAnsi="Times New Roman"/>
              <w:b/>
              <w:bCs/>
              <w:sz w:val="24"/>
              <w:szCs w:val="24"/>
              <w:lang w:val="sr-Cyrl-RS" w:eastAsia="en-GB"/>
            </w:rPr>
            <w:t>звештај о ревизији правилности пословања</w:t>
          </w:r>
        </w:p>
        <w:p w:rsidR="009542C3" w:rsidRPr="00211129" w:rsidRDefault="009542C3" w:rsidP="00211129">
          <w:pPr>
            <w:autoSpaceDE w:val="0"/>
            <w:autoSpaceDN w:val="0"/>
            <w:adjustRightInd w:val="0"/>
            <w:spacing w:before="120" w:after="120"/>
            <w:ind w:firstLine="567"/>
            <w:rPr>
              <w:rFonts w:ascii="Times New Roman" w:hAnsi="Times New Roman"/>
              <w:b/>
              <w:iCs/>
              <w:sz w:val="24"/>
              <w:szCs w:val="24"/>
              <w:lang w:val="sr-Cyrl-RS" w:eastAsia="en-GB"/>
            </w:rPr>
          </w:pPr>
          <w:r w:rsidRPr="00211129">
            <w:rPr>
              <w:rFonts w:ascii="Times New Roman" w:hAnsi="Times New Roman"/>
              <w:b/>
              <w:iCs/>
              <w:sz w:val="24"/>
              <w:szCs w:val="24"/>
              <w:lang w:val="sr-Cyrl-RS" w:eastAsia="en-GB"/>
            </w:rPr>
            <w:t>Мишљење са резервом о правилности пословања</w:t>
          </w:r>
        </w:p>
        <w:p w:rsidR="009542C3" w:rsidRPr="00211129" w:rsidRDefault="009542C3" w:rsidP="00211129">
          <w:pPr>
            <w:autoSpaceDE w:val="0"/>
            <w:autoSpaceDN w:val="0"/>
            <w:adjustRightInd w:val="0"/>
            <w:ind w:firstLine="567"/>
            <w:rPr>
              <w:rFonts w:ascii="Times New Roman" w:hAnsi="Times New Roman"/>
              <w:iCs/>
              <w:sz w:val="24"/>
              <w:szCs w:val="24"/>
              <w:lang w:val="sr-Cyrl-RS" w:eastAsia="en-GB"/>
            </w:rPr>
          </w:pPr>
          <w:r w:rsidRPr="00211129">
            <w:rPr>
              <w:rFonts w:ascii="Times New Roman" w:hAnsi="Times New Roman"/>
              <w:iCs/>
              <w:sz w:val="24"/>
              <w:szCs w:val="24"/>
              <w:lang w:val="sr-Cyrl-RS" w:eastAsia="en-GB"/>
            </w:rPr>
            <w:t>Уз ревизију финансијских извештаја Пољопривредног Факултета Нови Сад за 2016. годину, извршили смо ревизију правилности пословања која обухвата испитивање активности, финансијских трансакција, информација и одлука у вези са приходима, примањима, расходима и издацима, исказаних у финансијским извештајима за 2016. годину.</w:t>
          </w:r>
        </w:p>
        <w:p w:rsidR="009542C3" w:rsidRDefault="009542C3" w:rsidP="00D5037E">
          <w:pPr>
            <w:autoSpaceDE w:val="0"/>
            <w:autoSpaceDN w:val="0"/>
            <w:adjustRightInd w:val="0"/>
            <w:spacing w:before="120"/>
            <w:ind w:firstLine="567"/>
            <w:rPr>
              <w:rFonts w:ascii="Times New Roman" w:hAnsi="Times New Roman"/>
              <w:iCs/>
              <w:sz w:val="24"/>
              <w:szCs w:val="24"/>
              <w:lang w:val="sr-Cyrl-RS" w:eastAsia="en-GB"/>
            </w:rPr>
          </w:pPr>
          <w:r w:rsidRPr="00211129">
            <w:rPr>
              <w:rFonts w:ascii="Times New Roman" w:hAnsi="Times New Roman"/>
              <w:b/>
              <w:iCs/>
              <w:sz w:val="24"/>
              <w:szCs w:val="24"/>
              <w:lang w:val="sr-Cyrl-RS" w:eastAsia="en-GB"/>
            </w:rPr>
            <w:t xml:space="preserve">По нашем мишљењу, осим за питања наведена у делу извештаја </w:t>
          </w:r>
          <w:r w:rsidRPr="00211129">
            <w:rPr>
              <w:rFonts w:ascii="Times New Roman" w:hAnsi="Times New Roman"/>
              <w:b/>
              <w:i/>
              <w:iCs/>
              <w:sz w:val="24"/>
              <w:szCs w:val="24"/>
              <w:lang w:val="sr-Cyrl-RS" w:eastAsia="en-GB"/>
            </w:rPr>
            <w:t>Основ за изражавање мишљења са резервом о правилности пословања</w:t>
          </w:r>
          <w:r w:rsidRPr="00211129">
            <w:rPr>
              <w:rFonts w:ascii="Times New Roman" w:hAnsi="Times New Roman"/>
              <w:b/>
              <w:iCs/>
              <w:sz w:val="24"/>
              <w:szCs w:val="24"/>
              <w:lang w:val="sr-Cyrl-RS" w:eastAsia="en-GB"/>
            </w:rPr>
            <w:t>, активности, финансијске трансакције, информације и одлуке у вези са приходима, примањима, расходима и издацима</w:t>
          </w:r>
          <w:r w:rsidRPr="00211129" w:rsidDel="00F4097A">
            <w:rPr>
              <w:rFonts w:ascii="Times New Roman" w:hAnsi="Times New Roman"/>
              <w:b/>
              <w:iCs/>
              <w:sz w:val="24"/>
              <w:szCs w:val="24"/>
              <w:lang w:val="sr-Cyrl-RS" w:eastAsia="en-GB"/>
            </w:rPr>
            <w:t xml:space="preserve"> </w:t>
          </w:r>
          <w:r w:rsidR="00F47F33">
            <w:rPr>
              <w:rFonts w:ascii="Times New Roman" w:hAnsi="Times New Roman"/>
              <w:b/>
              <w:iCs/>
              <w:sz w:val="24"/>
              <w:szCs w:val="24"/>
              <w:lang w:val="sr-Cyrl-RS" w:eastAsia="en-GB"/>
            </w:rPr>
            <w:t>Пољопривредног факултета Нови Сад</w:t>
          </w:r>
          <w:r w:rsidRPr="00211129">
            <w:rPr>
              <w:rFonts w:ascii="Times New Roman" w:hAnsi="Times New Roman"/>
              <w:b/>
              <w:iCs/>
              <w:sz w:val="24"/>
              <w:szCs w:val="24"/>
              <w:lang w:val="sr-Cyrl-RS" w:eastAsia="en-GB"/>
            </w:rPr>
            <w:t xml:space="preserve"> за 2016. годину, по свим материјално значајним питањима, су извршене у складу са законом, другим прописима, датим овлашћењима, и за планиране сврхе</w:t>
          </w:r>
          <w:r w:rsidRPr="00211129">
            <w:rPr>
              <w:rFonts w:ascii="Times New Roman" w:hAnsi="Times New Roman"/>
              <w:iCs/>
              <w:sz w:val="24"/>
              <w:szCs w:val="24"/>
              <w:lang w:val="sr-Cyrl-RS" w:eastAsia="en-GB"/>
            </w:rPr>
            <w:t>.</w:t>
          </w:r>
        </w:p>
        <w:p w:rsidR="00D5037E" w:rsidRPr="00D5037E" w:rsidRDefault="00D5037E" w:rsidP="00D5037E">
          <w:pPr>
            <w:ind w:firstLine="567"/>
            <w:rPr>
              <w:rFonts w:ascii="Times New Roman" w:hAnsi="Times New Roman"/>
              <w:b/>
              <w:iCs/>
              <w:sz w:val="16"/>
              <w:szCs w:val="16"/>
              <w:lang w:val="sr-Cyrl-RS"/>
            </w:rPr>
          </w:pPr>
        </w:p>
        <w:p w:rsidR="009542C3" w:rsidRDefault="009542C3" w:rsidP="00D5037E">
          <w:pPr>
            <w:ind w:firstLine="567"/>
            <w:rPr>
              <w:rFonts w:ascii="Times New Roman" w:hAnsi="Times New Roman"/>
              <w:b/>
              <w:iCs/>
              <w:sz w:val="24"/>
              <w:szCs w:val="24"/>
              <w:lang w:val="sr-Cyrl-RS"/>
            </w:rPr>
          </w:pPr>
          <w:r w:rsidRPr="00D5037E">
            <w:rPr>
              <w:rFonts w:ascii="Times New Roman" w:hAnsi="Times New Roman"/>
              <w:b/>
              <w:iCs/>
              <w:sz w:val="24"/>
              <w:szCs w:val="24"/>
              <w:lang w:val="sr-Cyrl-RS"/>
            </w:rPr>
            <w:t>Основ за мишљење са резервом о правилности пословања</w:t>
          </w:r>
        </w:p>
        <w:p w:rsidR="00D5037E" w:rsidRPr="00D5037E" w:rsidRDefault="00D5037E" w:rsidP="00D5037E">
          <w:pPr>
            <w:ind w:firstLine="567"/>
            <w:rPr>
              <w:rFonts w:ascii="Times New Roman" w:hAnsi="Times New Roman"/>
              <w:b/>
              <w:iCs/>
              <w:sz w:val="12"/>
              <w:szCs w:val="12"/>
              <w:lang w:val="sr-Cyrl-RS"/>
            </w:rPr>
          </w:pPr>
        </w:p>
        <w:p w:rsidR="009E7AC6" w:rsidRPr="00A73ED3" w:rsidRDefault="009542C3" w:rsidP="00D5037E">
          <w:pPr>
            <w:ind w:firstLine="567"/>
            <w:rPr>
              <w:rFonts w:ascii="Times New Roman" w:hAnsi="Times New Roman"/>
              <w:sz w:val="24"/>
              <w:szCs w:val="24"/>
              <w:lang w:val="sr-Cyrl-RS"/>
            </w:rPr>
          </w:pPr>
          <w:r w:rsidRPr="00A73ED3">
            <w:rPr>
              <w:rFonts w:ascii="Times New Roman" w:hAnsi="Times New Roman"/>
              <w:sz w:val="24"/>
              <w:szCs w:val="24"/>
              <w:lang w:val="sr-Cyrl-RS"/>
            </w:rPr>
            <w:t>Факултет је</w:t>
          </w:r>
          <w:r w:rsidR="009E7AC6" w:rsidRPr="00A73ED3">
            <w:rPr>
              <w:rFonts w:ascii="Times New Roman" w:hAnsi="Times New Roman"/>
              <w:sz w:val="24"/>
              <w:szCs w:val="24"/>
              <w:lang w:val="sr-Cyrl-RS"/>
            </w:rPr>
            <w:t>:</w:t>
          </w:r>
          <w:r w:rsidRPr="00A73ED3">
            <w:rPr>
              <w:rFonts w:ascii="Times New Roman" w:hAnsi="Times New Roman"/>
              <w:sz w:val="24"/>
              <w:szCs w:val="24"/>
              <w:lang w:val="sr-Cyrl-RS"/>
            </w:rPr>
            <w:t xml:space="preserve"> </w:t>
          </w:r>
        </w:p>
        <w:p w:rsidR="002714B2" w:rsidRPr="00A73ED3" w:rsidRDefault="009E7AC6" w:rsidP="00925A25">
          <w:pPr>
            <w:ind w:firstLine="567"/>
            <w:rPr>
              <w:rFonts w:ascii="Times New Roman" w:hAnsi="Times New Roman"/>
              <w:bCs/>
              <w:sz w:val="24"/>
              <w:szCs w:val="24"/>
              <w:lang w:val="ru-RU"/>
            </w:rPr>
          </w:pPr>
          <w:r w:rsidRPr="00A73ED3">
            <w:rPr>
              <w:rFonts w:ascii="Times New Roman" w:hAnsi="Times New Roman"/>
              <w:sz w:val="24"/>
              <w:szCs w:val="24"/>
              <w:lang w:val="sr-Cyrl-RS"/>
            </w:rPr>
            <w:t xml:space="preserve">- </w:t>
          </w:r>
          <w:r w:rsidR="002714B2" w:rsidRPr="00A73ED3">
            <w:rPr>
              <w:rFonts w:ascii="Times New Roman" w:hAnsi="Times New Roman"/>
              <w:sz w:val="24"/>
              <w:szCs w:val="24"/>
              <w:lang w:val="sr-Cyrl-RS"/>
            </w:rPr>
            <w:t xml:space="preserve">из средстава буџета </w:t>
          </w:r>
          <w:r w:rsidR="009542C3" w:rsidRPr="00A73ED3">
            <w:rPr>
              <w:rFonts w:ascii="Times New Roman" w:hAnsi="Times New Roman"/>
              <w:sz w:val="24"/>
              <w:szCs w:val="24"/>
              <w:lang w:val="sr-Cyrl-RS"/>
            </w:rPr>
            <w:t>увећа</w:t>
          </w:r>
          <w:r w:rsidR="00D5037E" w:rsidRPr="00A73ED3">
            <w:rPr>
              <w:rFonts w:ascii="Times New Roman" w:hAnsi="Times New Roman"/>
              <w:sz w:val="24"/>
              <w:szCs w:val="24"/>
              <w:lang w:val="sr-Cyrl-RS"/>
            </w:rPr>
            <w:t>о</w:t>
          </w:r>
          <w:r w:rsidR="009542C3" w:rsidRPr="00A73ED3">
            <w:rPr>
              <w:rFonts w:ascii="Times New Roman" w:hAnsi="Times New Roman"/>
              <w:sz w:val="24"/>
              <w:szCs w:val="24"/>
              <w:lang w:val="sr-Cyrl-RS"/>
            </w:rPr>
            <w:t xml:space="preserve"> плат</w:t>
          </w:r>
          <w:r w:rsidR="00D5037E" w:rsidRPr="00A73ED3">
            <w:rPr>
              <w:rFonts w:ascii="Times New Roman" w:hAnsi="Times New Roman"/>
              <w:sz w:val="24"/>
              <w:szCs w:val="24"/>
              <w:lang w:val="sr-Cyrl-RS"/>
            </w:rPr>
            <w:t>е</w:t>
          </w:r>
          <w:r w:rsidR="009542C3" w:rsidRPr="00A73ED3">
            <w:rPr>
              <w:rFonts w:ascii="Times New Roman" w:hAnsi="Times New Roman"/>
              <w:sz w:val="24"/>
              <w:szCs w:val="24"/>
              <w:lang w:val="sr-Cyrl-RS"/>
            </w:rPr>
            <w:t xml:space="preserve"> запослени</w:t>
          </w:r>
          <w:r w:rsidR="002714B2" w:rsidRPr="00A73ED3">
            <w:rPr>
              <w:rFonts w:ascii="Times New Roman" w:hAnsi="Times New Roman"/>
              <w:sz w:val="24"/>
              <w:szCs w:val="24"/>
              <w:lang w:val="sr-Cyrl-RS"/>
            </w:rPr>
            <w:t xml:space="preserve">ма у укупном износу од </w:t>
          </w:r>
          <w:r w:rsidRPr="00A73ED3">
            <w:rPr>
              <w:rFonts w:ascii="Times New Roman" w:hAnsi="Times New Roman"/>
              <w:sz w:val="24"/>
              <w:szCs w:val="24"/>
              <w:lang w:val="sr-Cyrl-RS"/>
            </w:rPr>
            <w:t>35.345 хиљада динара</w:t>
          </w:r>
          <w:r w:rsidR="009542C3" w:rsidRPr="00A73ED3">
            <w:rPr>
              <w:rFonts w:ascii="Times New Roman" w:hAnsi="Times New Roman"/>
              <w:sz w:val="24"/>
              <w:szCs w:val="24"/>
              <w:lang w:val="sr-Cyrl-RS"/>
            </w:rPr>
            <w:t xml:space="preserve">, </w:t>
          </w:r>
          <w:r w:rsidR="002714B2" w:rsidRPr="00A73ED3">
            <w:rPr>
              <w:rFonts w:ascii="Times New Roman" w:hAnsi="Times New Roman"/>
              <w:sz w:val="24"/>
              <w:szCs w:val="24"/>
              <w:lang w:val="sr-Cyrl-RS"/>
            </w:rPr>
            <w:t xml:space="preserve">на </w:t>
          </w:r>
          <w:r w:rsidRPr="00A73ED3">
            <w:rPr>
              <w:rFonts w:ascii="Times New Roman" w:hAnsi="Times New Roman"/>
              <w:sz w:val="24"/>
              <w:szCs w:val="24"/>
              <w:lang w:val="sr-Cyrl-RS"/>
            </w:rPr>
            <w:t>име корекције</w:t>
          </w:r>
          <w:r w:rsidR="002714B2" w:rsidRPr="00A73ED3">
            <w:rPr>
              <w:rFonts w:ascii="Times New Roman" w:hAnsi="Times New Roman"/>
              <w:sz w:val="24"/>
              <w:szCs w:val="24"/>
              <w:lang w:val="sr-Cyrl-RS"/>
            </w:rPr>
            <w:t xml:space="preserve"> </w:t>
          </w:r>
          <w:r w:rsidRPr="00A73ED3">
            <w:rPr>
              <w:rFonts w:ascii="Times New Roman" w:hAnsi="Times New Roman"/>
              <w:sz w:val="24"/>
              <w:szCs w:val="24"/>
              <w:lang w:val="sr-Cyrl-RS"/>
            </w:rPr>
            <w:t xml:space="preserve">плате за променљиви део зараде </w:t>
          </w:r>
          <w:r w:rsidR="002714B2" w:rsidRPr="00A73ED3">
            <w:rPr>
              <w:rFonts w:ascii="Times New Roman" w:hAnsi="Times New Roman"/>
              <w:sz w:val="24"/>
              <w:szCs w:val="24"/>
              <w:lang w:val="sr-Cyrl-RS"/>
            </w:rPr>
            <w:t>и утврђ</w:t>
          </w:r>
          <w:r w:rsidRPr="00A73ED3">
            <w:rPr>
              <w:rFonts w:ascii="Times New Roman" w:hAnsi="Times New Roman"/>
              <w:sz w:val="24"/>
              <w:szCs w:val="24"/>
              <w:lang w:val="sr-Cyrl-RS"/>
            </w:rPr>
            <w:t>ених</w:t>
          </w:r>
          <w:r w:rsidR="002714B2" w:rsidRPr="00A73ED3">
            <w:rPr>
              <w:rFonts w:ascii="Times New Roman" w:hAnsi="Times New Roman"/>
              <w:sz w:val="24"/>
              <w:szCs w:val="24"/>
              <w:lang w:val="sr-Cyrl-RS"/>
            </w:rPr>
            <w:t xml:space="preserve"> степен</w:t>
          </w:r>
          <w:r w:rsidRPr="00A73ED3">
            <w:rPr>
              <w:rFonts w:ascii="Times New Roman" w:hAnsi="Times New Roman"/>
              <w:sz w:val="24"/>
              <w:szCs w:val="24"/>
              <w:lang w:val="sr-Cyrl-RS"/>
            </w:rPr>
            <w:t>а</w:t>
          </w:r>
          <w:r w:rsidR="002714B2" w:rsidRPr="00A73ED3">
            <w:rPr>
              <w:rFonts w:ascii="Times New Roman" w:hAnsi="Times New Roman"/>
              <w:sz w:val="24"/>
              <w:szCs w:val="24"/>
              <w:lang w:val="sr-Cyrl-RS"/>
            </w:rPr>
            <w:t xml:space="preserve"> оптерећења, што није у складу са</w:t>
          </w:r>
          <w:r w:rsidR="002714B2" w:rsidRPr="00A73ED3">
            <w:rPr>
              <w:rFonts w:ascii="Times New Roman" w:hAnsi="Times New Roman"/>
              <w:bCs/>
              <w:sz w:val="24"/>
              <w:szCs w:val="24"/>
              <w:lang w:val="ru-RU"/>
            </w:rPr>
            <w:t xml:space="preserve"> Законом о платама у државим органима и јавним службама</w:t>
          </w:r>
          <w:r w:rsidRPr="00A73ED3">
            <w:rPr>
              <w:rFonts w:ascii="Times New Roman" w:hAnsi="Times New Roman"/>
              <w:bCs/>
              <w:sz w:val="24"/>
              <w:szCs w:val="24"/>
              <w:lang w:val="ru-RU"/>
            </w:rPr>
            <w:t>;</w:t>
          </w:r>
        </w:p>
        <w:p w:rsidR="009E7AC6" w:rsidRPr="00A73ED3" w:rsidRDefault="0069431B" w:rsidP="00925A25">
          <w:pPr>
            <w:pStyle w:val="Bodytext22"/>
            <w:shd w:val="clear" w:color="auto" w:fill="auto"/>
            <w:tabs>
              <w:tab w:val="left" w:pos="709"/>
            </w:tabs>
            <w:spacing w:after="0" w:line="240" w:lineRule="auto"/>
            <w:ind w:firstLine="567"/>
            <w:rPr>
              <w:rFonts w:ascii="Times New Roman" w:hAnsi="Times New Roman"/>
              <w:sz w:val="24"/>
              <w:szCs w:val="24"/>
              <w:lang w:val="sr-Cyrl-CS"/>
            </w:rPr>
          </w:pPr>
          <w:r w:rsidRPr="00A73ED3">
            <w:rPr>
              <w:rFonts w:ascii="Times New Roman" w:hAnsi="Times New Roman"/>
              <w:sz w:val="24"/>
              <w:szCs w:val="24"/>
              <w:lang w:val="sr-Cyrl-CS"/>
            </w:rPr>
            <w:t xml:space="preserve">- </w:t>
          </w:r>
          <w:r w:rsidRPr="00A73ED3">
            <w:rPr>
              <w:rFonts w:ascii="Times New Roman" w:hAnsi="Times New Roman"/>
              <w:sz w:val="24"/>
              <w:szCs w:val="24"/>
              <w:lang w:val="sr-Cyrl-RS"/>
            </w:rPr>
            <w:t>извршио расходе и издатке у изн</w:t>
          </w:r>
          <w:r w:rsidR="005F4B68">
            <w:rPr>
              <w:rFonts w:ascii="Times New Roman" w:hAnsi="Times New Roman"/>
              <w:sz w:val="24"/>
              <w:szCs w:val="24"/>
              <w:lang w:val="sr-Cyrl-RS"/>
            </w:rPr>
            <w:t>осу већем од планираног за 21.0</w:t>
          </w:r>
          <w:r w:rsidR="005F4B68">
            <w:rPr>
              <w:rFonts w:ascii="Times New Roman" w:hAnsi="Times New Roman"/>
              <w:sz w:val="24"/>
              <w:szCs w:val="24"/>
              <w:lang w:val="sr-Latn-RS"/>
            </w:rPr>
            <w:t>2</w:t>
          </w:r>
          <w:r w:rsidRPr="00A73ED3">
            <w:rPr>
              <w:rFonts w:ascii="Times New Roman" w:hAnsi="Times New Roman"/>
              <w:sz w:val="24"/>
              <w:szCs w:val="24"/>
              <w:lang w:val="sr-Cyrl-RS"/>
            </w:rPr>
            <w:t xml:space="preserve">0 хиљаду динара, што није у складу са </w:t>
          </w:r>
          <w:r w:rsidRPr="00A73ED3">
            <w:rPr>
              <w:rFonts w:ascii="Times New Roman" w:hAnsi="Times New Roman"/>
              <w:sz w:val="24"/>
              <w:szCs w:val="24"/>
            </w:rPr>
            <w:t>Закон</w:t>
          </w:r>
          <w:r w:rsidRPr="00A73ED3">
            <w:rPr>
              <w:rFonts w:ascii="Times New Roman" w:hAnsi="Times New Roman"/>
              <w:sz w:val="24"/>
              <w:szCs w:val="24"/>
              <w:lang w:val="sr-Cyrl-CS"/>
            </w:rPr>
            <w:t>ом</w:t>
          </w:r>
          <w:r w:rsidRPr="00A73ED3">
            <w:rPr>
              <w:rFonts w:ascii="Times New Roman" w:hAnsi="Times New Roman"/>
              <w:sz w:val="24"/>
              <w:szCs w:val="24"/>
            </w:rPr>
            <w:t xml:space="preserve"> о буџетском систему</w:t>
          </w:r>
          <w:r w:rsidRPr="00A73ED3">
            <w:rPr>
              <w:rFonts w:ascii="Times New Roman" w:hAnsi="Times New Roman"/>
              <w:sz w:val="24"/>
              <w:szCs w:val="24"/>
              <w:lang w:val="sr-Cyrl-CS"/>
            </w:rPr>
            <w:t>;</w:t>
          </w:r>
        </w:p>
        <w:p w:rsidR="00F5194C" w:rsidRPr="00A73ED3" w:rsidRDefault="00F5194C" w:rsidP="00925A25">
          <w:pPr>
            <w:ind w:firstLine="567"/>
            <w:rPr>
              <w:rFonts w:ascii="Times New Roman" w:hAnsi="Times New Roman"/>
              <w:sz w:val="24"/>
              <w:szCs w:val="24"/>
              <w:lang w:val="sr-Cyrl-RS"/>
            </w:rPr>
          </w:pPr>
          <w:r w:rsidRPr="00A73ED3">
            <w:rPr>
              <w:rFonts w:ascii="Times New Roman" w:hAnsi="Times New Roman"/>
              <w:sz w:val="24"/>
              <w:szCs w:val="24"/>
              <w:lang w:val="sr-Cyrl-RS"/>
            </w:rPr>
            <w:t>- на име оснивачког улога уплатио средства у укупном износу од 2.000 хиљаде динара, без сагласности министра финансија, што није у складу са Законом о буџетском систему;</w:t>
          </w:r>
        </w:p>
        <w:p w:rsidR="001D4DDD" w:rsidRDefault="004A3A96" w:rsidP="00925A25">
          <w:pPr>
            <w:pStyle w:val="Bodytext22"/>
            <w:shd w:val="clear" w:color="auto" w:fill="auto"/>
            <w:tabs>
              <w:tab w:val="left" w:pos="709"/>
            </w:tabs>
            <w:spacing w:after="0" w:line="240" w:lineRule="auto"/>
            <w:ind w:firstLine="567"/>
            <w:rPr>
              <w:rFonts w:ascii="Times New Roman" w:hAnsi="Times New Roman"/>
              <w:sz w:val="24"/>
              <w:szCs w:val="24"/>
              <w:lang w:val="sr-Cyrl-CS"/>
            </w:rPr>
          </w:pPr>
          <w:r w:rsidRPr="00A73ED3">
            <w:rPr>
              <w:rFonts w:ascii="Times New Roman" w:hAnsi="Times New Roman"/>
              <w:sz w:val="24"/>
              <w:szCs w:val="24"/>
              <w:lang w:val="sr-Cyrl-CS"/>
            </w:rPr>
            <w:t>-</w:t>
          </w:r>
          <w:r w:rsidR="00A73ED3">
            <w:rPr>
              <w:rFonts w:ascii="Times New Roman" w:hAnsi="Times New Roman"/>
              <w:sz w:val="24"/>
              <w:szCs w:val="24"/>
              <w:lang w:val="sr-Cyrl-CS"/>
            </w:rPr>
            <w:t xml:space="preserve"> </w:t>
          </w:r>
          <w:r w:rsidR="001D4DDD" w:rsidRPr="00A73ED3">
            <w:rPr>
              <w:rFonts w:ascii="Times New Roman" w:hAnsi="Times New Roman"/>
              <w:sz w:val="24"/>
              <w:szCs w:val="24"/>
              <w:lang w:val="sr-Cyrl-CS"/>
            </w:rPr>
            <w:t xml:space="preserve">за набавку домаће финансијске имовине преузео обавезе и извршио издатке у износу од 2.000 хиљаде динара, иако финансијским планом није предвидео средства за ову намену, </w:t>
          </w:r>
          <w:r w:rsidR="001D4DDD" w:rsidRPr="00A73ED3">
            <w:rPr>
              <w:rFonts w:ascii="Times New Roman" w:hAnsi="Times New Roman"/>
              <w:sz w:val="24"/>
              <w:szCs w:val="24"/>
              <w:lang w:val="sr-Cyrl-RS"/>
            </w:rPr>
            <w:t xml:space="preserve">што није у складу са </w:t>
          </w:r>
          <w:r w:rsidR="001D4DDD" w:rsidRPr="00A73ED3">
            <w:rPr>
              <w:rFonts w:ascii="Times New Roman" w:hAnsi="Times New Roman"/>
              <w:sz w:val="24"/>
              <w:szCs w:val="24"/>
            </w:rPr>
            <w:t>Закон</w:t>
          </w:r>
          <w:r w:rsidR="001D4DDD" w:rsidRPr="00A73ED3">
            <w:rPr>
              <w:rFonts w:ascii="Times New Roman" w:hAnsi="Times New Roman"/>
              <w:sz w:val="24"/>
              <w:szCs w:val="24"/>
              <w:lang w:val="sr-Cyrl-CS"/>
            </w:rPr>
            <w:t>ом</w:t>
          </w:r>
          <w:r w:rsidR="001D4DDD" w:rsidRPr="00A73ED3">
            <w:rPr>
              <w:rFonts w:ascii="Times New Roman" w:hAnsi="Times New Roman"/>
              <w:sz w:val="24"/>
              <w:szCs w:val="24"/>
            </w:rPr>
            <w:t xml:space="preserve"> о буџетском систему</w:t>
          </w:r>
          <w:r w:rsidR="001D4DDD" w:rsidRPr="00A73ED3">
            <w:rPr>
              <w:rFonts w:ascii="Times New Roman" w:hAnsi="Times New Roman"/>
              <w:sz w:val="24"/>
              <w:szCs w:val="24"/>
              <w:lang w:val="sr-Cyrl-CS"/>
            </w:rPr>
            <w:t>;</w:t>
          </w:r>
        </w:p>
        <w:p w:rsidR="00A73ED3" w:rsidRPr="001E254A" w:rsidRDefault="00A73ED3" w:rsidP="00E62B81">
          <w:pPr>
            <w:pStyle w:val="Bodytext22"/>
            <w:shd w:val="clear" w:color="auto" w:fill="auto"/>
            <w:tabs>
              <w:tab w:val="left" w:pos="720"/>
            </w:tabs>
            <w:spacing w:after="0" w:line="240" w:lineRule="auto"/>
            <w:ind w:firstLine="567"/>
            <w:rPr>
              <w:rFonts w:ascii="Times New Roman" w:hAnsi="Times New Roman"/>
              <w:sz w:val="24"/>
              <w:szCs w:val="24"/>
              <w:lang w:val="sr-Cyrl-RS"/>
            </w:rPr>
          </w:pPr>
          <w:r w:rsidRPr="003E251A">
            <w:rPr>
              <w:rFonts w:ascii="Times New Roman" w:hAnsi="Times New Roman"/>
              <w:sz w:val="24"/>
              <w:szCs w:val="24"/>
              <w:lang w:val="sr-Cyrl-CS"/>
            </w:rPr>
            <w:t xml:space="preserve">- </w:t>
          </w:r>
          <w:r w:rsidRPr="003E251A">
            <w:rPr>
              <w:rFonts w:ascii="Times New Roman" w:hAnsi="Times New Roman"/>
              <w:sz w:val="24"/>
              <w:szCs w:val="24"/>
              <w:lang w:val="sr-Cyrl-RS"/>
            </w:rPr>
            <w:t>основао Друштво са ограниченом одговорношћу "Нове технологије у пољопривреди" Нови Сад, за низ делатности које по својој природи нису други послови којима се комерцијализују резултати научног, истраживачког и уметничког рада, како је прописано Законом о високом образовању</w:t>
          </w:r>
          <w:r w:rsidR="001E254A" w:rsidRPr="003E251A">
            <w:rPr>
              <w:rFonts w:ascii="Times New Roman" w:hAnsi="Times New Roman"/>
              <w:sz w:val="24"/>
              <w:szCs w:val="24"/>
              <w:lang w:val="sr-Cyrl-RS"/>
            </w:rPr>
            <w:t xml:space="preserve"> и</w:t>
          </w:r>
          <w:r w:rsidRPr="003E251A">
            <w:rPr>
              <w:rFonts w:ascii="Times New Roman" w:hAnsi="Times New Roman"/>
              <w:sz w:val="24"/>
              <w:szCs w:val="24"/>
              <w:lang w:val="sr-Cyrl-CS"/>
            </w:rPr>
            <w:t xml:space="preserve"> </w:t>
          </w:r>
          <w:r w:rsidRPr="003E251A">
            <w:rPr>
              <w:rFonts w:ascii="Times New Roman" w:hAnsi="Times New Roman"/>
              <w:sz w:val="24"/>
              <w:szCs w:val="24"/>
              <w:lang w:val="sr-Cyrl-RS"/>
            </w:rPr>
            <w:t xml:space="preserve">преузео обавезе и извршио расходе и издатке у износу од 28.223 хиљада динара по основу 173 уговора закључена са предузећем </w:t>
          </w:r>
          <w:r w:rsidRPr="003E251A">
            <w:rPr>
              <w:rFonts w:ascii="Times New Roman" w:eastAsia="Calibri" w:hAnsi="Times New Roman"/>
              <w:sz w:val="24"/>
              <w:szCs w:val="24"/>
              <w:lang w:val="sr-Cyrl-RS"/>
            </w:rPr>
            <w:t>„Нове технологије у пољопривреди“ д.о.о. Нови Сад</w:t>
          </w:r>
          <w:r w:rsidRPr="003E251A">
            <w:rPr>
              <w:rFonts w:ascii="Times New Roman" w:hAnsi="Times New Roman"/>
              <w:sz w:val="24"/>
              <w:szCs w:val="24"/>
              <w:lang w:val="sr-Cyrl-RS"/>
            </w:rPr>
            <w:t>, не примењујући одредбе Закона о јавним набавкама, јер је набавку роба, услуга и добара извршио од предузећа над којим врши надзор;</w:t>
          </w:r>
        </w:p>
        <w:p w:rsidR="00271693" w:rsidRPr="00A73ED3" w:rsidRDefault="00C206DB" w:rsidP="00925A25">
          <w:pPr>
            <w:tabs>
              <w:tab w:val="left" w:pos="426"/>
            </w:tabs>
            <w:ind w:firstLine="567"/>
            <w:rPr>
              <w:rFonts w:ascii="Times New Roman" w:hAnsi="Times New Roman"/>
              <w:sz w:val="24"/>
              <w:szCs w:val="24"/>
              <w:lang w:val="sr-Cyrl-RS"/>
            </w:rPr>
          </w:pPr>
          <w:r w:rsidRPr="00A73ED3">
            <w:rPr>
              <w:rFonts w:ascii="Times New Roman" w:hAnsi="Times New Roman"/>
              <w:sz w:val="24"/>
              <w:szCs w:val="24"/>
              <w:lang w:val="sr-Cyrl-RS"/>
            </w:rPr>
            <w:t xml:space="preserve">- </w:t>
          </w:r>
          <w:r w:rsidR="00271693" w:rsidRPr="00A73ED3">
            <w:rPr>
              <w:rFonts w:ascii="Times New Roman" w:hAnsi="Times New Roman"/>
              <w:sz w:val="24"/>
              <w:szCs w:val="24"/>
            </w:rPr>
            <w:t xml:space="preserve">преузео обавезе и извршио плаћање у износу од </w:t>
          </w:r>
          <w:r w:rsidR="00877E45">
            <w:rPr>
              <w:rFonts w:ascii="Times New Roman" w:hAnsi="Times New Roman"/>
              <w:sz w:val="24"/>
              <w:szCs w:val="24"/>
              <w:lang w:val="sr-Cyrl-RS"/>
            </w:rPr>
            <w:t>200</w:t>
          </w:r>
          <w:r w:rsidR="00271693" w:rsidRPr="00A73ED3">
            <w:rPr>
              <w:rFonts w:ascii="Times New Roman" w:hAnsi="Times New Roman"/>
              <w:sz w:val="24"/>
              <w:szCs w:val="24"/>
              <w:lang w:val="sr-Cyrl-RS"/>
            </w:rPr>
            <w:t xml:space="preserve"> </w:t>
          </w:r>
          <w:r w:rsidR="00271693" w:rsidRPr="00A73ED3">
            <w:rPr>
              <w:rFonts w:ascii="Times New Roman" w:hAnsi="Times New Roman"/>
              <w:sz w:val="24"/>
              <w:szCs w:val="24"/>
            </w:rPr>
            <w:t xml:space="preserve">хиљада динара </w:t>
          </w:r>
          <w:r w:rsidR="00271693" w:rsidRPr="00A73ED3">
            <w:rPr>
              <w:rFonts w:ascii="Times New Roman" w:hAnsi="Times New Roman"/>
              <w:sz w:val="24"/>
              <w:szCs w:val="24"/>
              <w:lang w:val="sr-Cyrl-RS"/>
            </w:rPr>
            <w:t>које нису</w:t>
          </w:r>
          <w:r w:rsidR="00271693" w:rsidRPr="00A73ED3">
            <w:rPr>
              <w:rFonts w:ascii="Times New Roman" w:hAnsi="Times New Roman"/>
              <w:sz w:val="24"/>
              <w:szCs w:val="24"/>
            </w:rPr>
            <w:t xml:space="preserve"> у складу са Законом о буџетском систему</w:t>
          </w:r>
          <w:r w:rsidR="00271693" w:rsidRPr="00A73ED3">
            <w:rPr>
              <w:rFonts w:ascii="Times New Roman" w:hAnsi="Times New Roman"/>
              <w:sz w:val="24"/>
              <w:szCs w:val="24"/>
              <w:lang w:val="sr-Cyrl-RS"/>
            </w:rPr>
            <w:t>;</w:t>
          </w:r>
        </w:p>
        <w:p w:rsidR="00F5194C" w:rsidRPr="00A73ED3" w:rsidRDefault="004A3A96" w:rsidP="00925A25">
          <w:pPr>
            <w:ind w:firstLine="567"/>
            <w:rPr>
              <w:rFonts w:ascii="Times New Roman" w:hAnsi="Times New Roman"/>
              <w:sz w:val="24"/>
              <w:szCs w:val="24"/>
              <w:lang w:val="sr-Cyrl-RS"/>
            </w:rPr>
          </w:pPr>
          <w:r w:rsidRPr="00A73ED3">
            <w:rPr>
              <w:rFonts w:ascii="Times New Roman" w:hAnsi="Times New Roman"/>
              <w:sz w:val="24"/>
              <w:szCs w:val="24"/>
              <w:lang w:val="sr-Cyrl-RS"/>
            </w:rPr>
            <w:t xml:space="preserve">- </w:t>
          </w:r>
          <w:r w:rsidR="006C16C9" w:rsidRPr="00A73ED3">
            <w:rPr>
              <w:rFonts w:ascii="Times New Roman" w:hAnsi="Times New Roman"/>
              <w:sz w:val="24"/>
              <w:szCs w:val="24"/>
              <w:lang w:val="sr-Cyrl-RS"/>
            </w:rPr>
            <w:t>краткорочно орочио динарска средства</w:t>
          </w:r>
          <w:r w:rsidR="001D4DDD" w:rsidRPr="00A73ED3">
            <w:rPr>
              <w:rFonts w:ascii="Times New Roman" w:hAnsi="Times New Roman"/>
              <w:sz w:val="24"/>
              <w:szCs w:val="24"/>
              <w:lang w:val="sr-Cyrl-RS"/>
            </w:rPr>
            <w:t xml:space="preserve"> </w:t>
          </w:r>
          <w:r w:rsidR="00F5194C" w:rsidRPr="00A73ED3">
            <w:rPr>
              <w:rFonts w:ascii="Times New Roman" w:hAnsi="Times New Roman"/>
              <w:sz w:val="24"/>
              <w:szCs w:val="24"/>
              <w:lang w:val="sr-Cyrl-RS"/>
            </w:rPr>
            <w:t>по основу Уговора о ороченом динарском депозиту у износу од 77.000 хиљада динара и на име преконоћног депозита по основу Уговора о депозиту</w:t>
          </w:r>
          <w:r w:rsidR="00F5194C" w:rsidRPr="00A73ED3">
            <w:rPr>
              <w:rFonts w:ascii="Times New Roman" w:hAnsi="Times New Roman"/>
              <w:sz w:val="24"/>
              <w:szCs w:val="24"/>
            </w:rPr>
            <w:t xml:space="preserve"> </w:t>
          </w:r>
          <w:r w:rsidR="00F5194C" w:rsidRPr="00A73ED3">
            <w:rPr>
              <w:rFonts w:ascii="Times New Roman" w:hAnsi="Times New Roman"/>
              <w:sz w:val="24"/>
              <w:szCs w:val="24"/>
              <w:lang w:val="sr-Cyrl-RS"/>
            </w:rPr>
            <w:t>током године је орочавао износ од 18.000 хиљада динара до 76</w:t>
          </w:r>
          <w:r w:rsidR="00F5194C" w:rsidRPr="00A73ED3">
            <w:rPr>
              <w:rFonts w:ascii="Times New Roman" w:hAnsi="Times New Roman"/>
              <w:sz w:val="24"/>
              <w:szCs w:val="24"/>
            </w:rPr>
            <w:t>.000</w:t>
          </w:r>
          <w:r w:rsidR="00F5194C" w:rsidRPr="00A73ED3">
            <w:rPr>
              <w:rFonts w:ascii="Times New Roman" w:hAnsi="Times New Roman"/>
              <w:sz w:val="24"/>
              <w:szCs w:val="24"/>
              <w:lang w:val="sr-Cyrl-RS"/>
            </w:rPr>
            <w:t xml:space="preserve"> хиљада динара, што није у складу са Законом о буџетском систему;</w:t>
          </w:r>
        </w:p>
        <w:p w:rsidR="002714B2" w:rsidRPr="00A73ED3" w:rsidRDefault="001D4DDD" w:rsidP="00925A25">
          <w:pPr>
            <w:tabs>
              <w:tab w:val="left" w:pos="1418"/>
            </w:tabs>
            <w:ind w:firstLine="567"/>
            <w:rPr>
              <w:rFonts w:ascii="Times New Roman" w:eastAsia="Calibri" w:hAnsi="Times New Roman"/>
              <w:noProof/>
              <w:sz w:val="24"/>
              <w:szCs w:val="24"/>
              <w:lang w:val="sr-Cyrl-RS"/>
            </w:rPr>
          </w:pPr>
          <w:r w:rsidRPr="00A73ED3">
            <w:rPr>
              <w:rFonts w:ascii="Times New Roman" w:hAnsi="Times New Roman"/>
              <w:sz w:val="24"/>
              <w:szCs w:val="24"/>
              <w:lang w:val="sr-Cyrl-RS"/>
            </w:rPr>
            <w:t xml:space="preserve">- </w:t>
          </w:r>
          <w:r w:rsidR="00352F2B" w:rsidRPr="00A73ED3">
            <w:rPr>
              <w:rFonts w:ascii="Times New Roman" w:eastAsia="Calibri" w:hAnsi="Times New Roman"/>
              <w:noProof/>
              <w:sz w:val="24"/>
              <w:szCs w:val="24"/>
            </w:rPr>
            <w:t xml:space="preserve">извршио набавке услуга и добара у вредности од </w:t>
          </w:r>
          <w:r w:rsidR="001E04A2">
            <w:rPr>
              <w:rFonts w:ascii="Times New Roman" w:eastAsia="Calibri" w:hAnsi="Times New Roman"/>
              <w:noProof/>
              <w:sz w:val="24"/>
              <w:szCs w:val="24"/>
              <w:lang w:val="sr-Cyrl-RS"/>
            </w:rPr>
            <w:t>924</w:t>
          </w:r>
          <w:r w:rsidR="00352F2B" w:rsidRPr="00A73ED3">
            <w:rPr>
              <w:rFonts w:ascii="Times New Roman" w:eastAsia="Calibri" w:hAnsi="Times New Roman"/>
              <w:noProof/>
              <w:sz w:val="24"/>
              <w:szCs w:val="24"/>
              <w:lang w:val="sr-Cyrl-RS"/>
            </w:rPr>
            <w:t xml:space="preserve"> </w:t>
          </w:r>
          <w:r w:rsidR="00352F2B" w:rsidRPr="00A73ED3">
            <w:rPr>
              <w:rFonts w:ascii="Times New Roman" w:eastAsia="Calibri" w:hAnsi="Times New Roman"/>
              <w:noProof/>
              <w:sz w:val="24"/>
              <w:szCs w:val="24"/>
            </w:rPr>
            <w:t>хиљад</w:t>
          </w:r>
          <w:r w:rsidR="00352F2B" w:rsidRPr="00A73ED3">
            <w:rPr>
              <w:rFonts w:ascii="Times New Roman" w:eastAsia="Calibri" w:hAnsi="Times New Roman"/>
              <w:noProof/>
              <w:sz w:val="24"/>
              <w:szCs w:val="24"/>
              <w:lang w:val="sr-Cyrl-RS"/>
            </w:rPr>
            <w:t>е</w:t>
          </w:r>
          <w:r w:rsidR="00352F2B" w:rsidRPr="00A73ED3">
            <w:rPr>
              <w:rFonts w:ascii="Times New Roman" w:eastAsia="Calibri" w:hAnsi="Times New Roman"/>
              <w:noProof/>
              <w:sz w:val="24"/>
              <w:szCs w:val="24"/>
            </w:rPr>
            <w:t xml:space="preserve"> динара </w:t>
          </w:r>
          <w:r w:rsidR="00352F2B" w:rsidRPr="00A73ED3">
            <w:rPr>
              <w:rFonts w:ascii="Times New Roman" w:eastAsia="Calibri" w:hAnsi="Times New Roman"/>
              <w:noProof/>
              <w:sz w:val="24"/>
              <w:szCs w:val="24"/>
              <w:lang w:val="sr-Cyrl-RS"/>
            </w:rPr>
            <w:t xml:space="preserve"> </w:t>
          </w:r>
          <w:r w:rsidR="00352F2B" w:rsidRPr="00A73ED3">
            <w:rPr>
              <w:rFonts w:ascii="Times New Roman" w:eastAsia="Calibri" w:hAnsi="Times New Roman"/>
              <w:noProof/>
              <w:sz w:val="24"/>
              <w:szCs w:val="24"/>
            </w:rPr>
            <w:t>које нису спроведене у складу са Законом о јавним набавкама</w:t>
          </w:r>
          <w:r w:rsidR="00CE6FF1" w:rsidRPr="00A73ED3">
            <w:rPr>
              <w:rFonts w:ascii="Times New Roman" w:eastAsia="Calibri" w:hAnsi="Times New Roman"/>
              <w:noProof/>
              <w:sz w:val="24"/>
              <w:szCs w:val="24"/>
              <w:lang w:val="sr-Cyrl-RS"/>
            </w:rPr>
            <w:t>;</w:t>
          </w:r>
        </w:p>
        <w:p w:rsidR="00C51920" w:rsidRPr="00A73ED3" w:rsidRDefault="00CE6FF1" w:rsidP="00925A25">
          <w:pPr>
            <w:tabs>
              <w:tab w:val="left" w:pos="1418"/>
            </w:tabs>
            <w:ind w:firstLine="567"/>
            <w:rPr>
              <w:rFonts w:ascii="Times New Roman" w:hAnsi="Times New Roman"/>
              <w:bCs/>
              <w:sz w:val="24"/>
              <w:szCs w:val="24"/>
              <w:lang w:val="sr-Cyrl-RS"/>
            </w:rPr>
          </w:pPr>
          <w:r w:rsidRPr="00A73ED3">
            <w:rPr>
              <w:rFonts w:ascii="Times New Roman" w:hAnsi="Times New Roman"/>
              <w:sz w:val="24"/>
              <w:szCs w:val="24"/>
              <w:lang w:val="sr-Cyrl-RS"/>
            </w:rPr>
            <w:t xml:space="preserve">- </w:t>
          </w:r>
          <w:r w:rsidRPr="00A73ED3">
            <w:rPr>
              <w:rFonts w:ascii="Times New Roman" w:hAnsi="Times New Roman"/>
              <w:bCs/>
              <w:sz w:val="24"/>
              <w:szCs w:val="24"/>
              <w:lang w:val="sr-Cyrl-RS"/>
            </w:rPr>
            <w:t xml:space="preserve">умањио приходе од школарина у укупном износу од </w:t>
          </w:r>
          <w:r w:rsidR="001E04A2">
            <w:rPr>
              <w:rFonts w:ascii="Times New Roman" w:hAnsi="Times New Roman"/>
              <w:bCs/>
              <w:sz w:val="24"/>
              <w:szCs w:val="24"/>
              <w:lang w:val="sr-Cyrl-RS"/>
            </w:rPr>
            <w:t>326</w:t>
          </w:r>
          <w:r w:rsidRPr="00A73ED3">
            <w:rPr>
              <w:rFonts w:ascii="Times New Roman" w:hAnsi="Times New Roman"/>
              <w:bCs/>
              <w:sz w:val="24"/>
              <w:szCs w:val="24"/>
              <w:lang w:val="sr-Cyrl-RS"/>
            </w:rPr>
            <w:t xml:space="preserve"> хиљада динара, на тај начин што је ослободио плаћања школарине седам студената, децу запослених и децу пензионисаних радника Факултета, што није  складу са Законом о всоком образовању.</w:t>
          </w:r>
        </w:p>
        <w:p w:rsidR="00CE6FF1" w:rsidRPr="00C51920" w:rsidRDefault="00CE6FF1" w:rsidP="00C51920">
          <w:pPr>
            <w:tabs>
              <w:tab w:val="left" w:pos="1418"/>
            </w:tabs>
            <w:ind w:firstLine="567"/>
            <w:rPr>
              <w:rFonts w:ascii="Times New Roman" w:hAnsi="Times New Roman"/>
              <w:sz w:val="24"/>
              <w:szCs w:val="24"/>
              <w:lang w:val="sr-Cyrl-RS"/>
            </w:rPr>
          </w:pPr>
        </w:p>
        <w:p w:rsidR="00A0342E" w:rsidRDefault="009542C3" w:rsidP="00C51920">
          <w:pPr>
            <w:autoSpaceDE w:val="0"/>
            <w:autoSpaceDN w:val="0"/>
            <w:adjustRightInd w:val="0"/>
            <w:ind w:firstLine="567"/>
            <w:rPr>
              <w:rFonts w:ascii="Times New Roman" w:hAnsi="Times New Roman"/>
              <w:iCs/>
              <w:sz w:val="24"/>
              <w:szCs w:val="24"/>
              <w:lang w:val="sr-Cyrl-RS" w:eastAsia="en-GB"/>
            </w:rPr>
          </w:pPr>
          <w:r w:rsidRPr="00352F2B">
            <w:rPr>
              <w:rFonts w:ascii="Times New Roman" w:hAnsi="Times New Roman"/>
              <w:iCs/>
              <w:sz w:val="24"/>
              <w:szCs w:val="24"/>
              <w:lang w:val="sr-Cyrl-RS" w:eastAsia="en-GB"/>
            </w:rPr>
            <w:t>Ревизију правилности пословања смо извршили у складу са Законом о Државној ревизорској институцији и ISSAI</w:t>
          </w:r>
          <w:r w:rsidRPr="00352F2B" w:rsidDel="00784269">
            <w:rPr>
              <w:rFonts w:ascii="Times New Roman" w:hAnsi="Times New Roman"/>
              <w:iCs/>
              <w:sz w:val="24"/>
              <w:szCs w:val="24"/>
              <w:lang w:val="sr-Cyrl-RS" w:eastAsia="en-GB"/>
            </w:rPr>
            <w:t xml:space="preserve"> </w:t>
          </w:r>
          <w:r w:rsidRPr="00352F2B">
            <w:rPr>
              <w:rFonts w:ascii="Times New Roman" w:hAnsi="Times New Roman"/>
              <w:iCs/>
              <w:sz w:val="24"/>
              <w:szCs w:val="24"/>
              <w:lang w:val="sr-Cyrl-RS" w:eastAsia="en-GB"/>
            </w:rPr>
            <w:t xml:space="preserve">4000 – Стандард за ревизију правилности. Сматрамо да </w:t>
          </w:r>
          <w:r w:rsidRPr="00352F2B">
            <w:rPr>
              <w:rFonts w:ascii="Times New Roman" w:hAnsi="Times New Roman"/>
              <w:iCs/>
              <w:sz w:val="24"/>
              <w:szCs w:val="24"/>
              <w:lang w:val="sr-Cyrl-RS" w:eastAsia="en-GB"/>
            </w:rPr>
            <w:lastRenderedPageBreak/>
            <w:t>су ревизијски докази које смо прикупили довољни и одговарајући да пруже осно</w:t>
          </w:r>
          <w:r w:rsidR="00C51920">
            <w:rPr>
              <w:rFonts w:ascii="Times New Roman" w:hAnsi="Times New Roman"/>
              <w:iCs/>
              <w:sz w:val="24"/>
              <w:szCs w:val="24"/>
              <w:lang w:val="sr-Cyrl-RS" w:eastAsia="en-GB"/>
            </w:rPr>
            <w:t xml:space="preserve">в за наше мишљење са резервом. </w:t>
          </w:r>
        </w:p>
        <w:p w:rsidR="002B20BB" w:rsidRPr="002B20BB" w:rsidRDefault="002B20BB" w:rsidP="00771EAF">
          <w:pPr>
            <w:tabs>
              <w:tab w:val="left" w:pos="330"/>
            </w:tabs>
            <w:ind w:firstLine="567"/>
            <w:rPr>
              <w:rFonts w:ascii="Times New Roman" w:eastAsia="Calibri" w:hAnsi="Times New Roman"/>
              <w:b/>
              <w:noProof/>
              <w:sz w:val="24"/>
              <w:szCs w:val="24"/>
              <w:lang w:val="sr-Cyrl-RS" w:eastAsia="x-none"/>
            </w:rPr>
          </w:pPr>
        </w:p>
        <w:p w:rsidR="009542C3" w:rsidRPr="00EB0BFE" w:rsidRDefault="009542C3" w:rsidP="00771EAF">
          <w:pPr>
            <w:tabs>
              <w:tab w:val="left" w:pos="330"/>
            </w:tabs>
            <w:ind w:firstLine="567"/>
            <w:rPr>
              <w:rFonts w:ascii="Times New Roman" w:eastAsia="Calibri" w:hAnsi="Times New Roman"/>
              <w:b/>
              <w:noProof/>
              <w:sz w:val="24"/>
              <w:szCs w:val="24"/>
              <w:lang w:val="sr-Cyrl-RS" w:eastAsia="x-none"/>
            </w:rPr>
          </w:pPr>
          <w:r w:rsidRPr="00EB0BFE">
            <w:rPr>
              <w:rFonts w:ascii="Times New Roman" w:eastAsia="Calibri" w:hAnsi="Times New Roman"/>
              <w:b/>
              <w:noProof/>
              <w:sz w:val="24"/>
              <w:szCs w:val="24"/>
              <w:lang w:eastAsia="x-none"/>
            </w:rPr>
            <w:t>Скретање пажње на одређена питања</w:t>
          </w:r>
        </w:p>
        <w:p w:rsidR="00771EAF" w:rsidRPr="002B20BB" w:rsidRDefault="00771EAF" w:rsidP="00771EAF">
          <w:pPr>
            <w:tabs>
              <w:tab w:val="left" w:pos="330"/>
            </w:tabs>
            <w:ind w:firstLine="567"/>
            <w:rPr>
              <w:rFonts w:ascii="Times New Roman" w:eastAsia="Calibri" w:hAnsi="Times New Roman"/>
              <w:b/>
              <w:noProof/>
              <w:sz w:val="16"/>
              <w:szCs w:val="16"/>
              <w:lang w:val="sr-Cyrl-RS" w:eastAsia="x-none"/>
            </w:rPr>
          </w:pPr>
        </w:p>
        <w:p w:rsidR="00D01ECD" w:rsidRPr="00EB0BFE" w:rsidRDefault="00D01ECD" w:rsidP="00D01ECD">
          <w:pPr>
            <w:ind w:firstLine="567"/>
            <w:rPr>
              <w:rFonts w:ascii="Times New Roman" w:hAnsi="Times New Roman"/>
              <w:sz w:val="24"/>
              <w:szCs w:val="24"/>
              <w:lang w:val="sr-Cyrl-RS"/>
            </w:rPr>
          </w:pPr>
          <w:r w:rsidRPr="00EB0BFE">
            <w:rPr>
              <w:rFonts w:ascii="Times New Roman" w:hAnsi="Times New Roman"/>
              <w:sz w:val="24"/>
              <w:szCs w:val="24"/>
              <w:lang w:eastAsia="sr-Latn-CS"/>
            </w:rPr>
            <w:t xml:space="preserve">Скрећемо пажњу на </w:t>
          </w:r>
          <w:r w:rsidRPr="00EB0BFE">
            <w:rPr>
              <w:rFonts w:ascii="Times New Roman" w:hAnsi="Times New Roman"/>
              <w:noProof/>
              <w:sz w:val="24"/>
              <w:szCs w:val="24"/>
              <w:lang w:eastAsia="sr-Latn-CS"/>
            </w:rPr>
            <w:t>чињенице наведене</w:t>
          </w:r>
          <w:r w:rsidRPr="00EB0BFE">
            <w:rPr>
              <w:rFonts w:ascii="Times New Roman" w:hAnsi="Times New Roman"/>
              <w:sz w:val="24"/>
              <w:szCs w:val="24"/>
              <w:lang w:eastAsia="sr-Latn-CS"/>
            </w:rPr>
            <w:t xml:space="preserve"> у Напоменама из извештаја број </w:t>
          </w:r>
          <w:r w:rsidRPr="00EB0BFE">
            <w:rPr>
              <w:rFonts w:ascii="Times New Roman" w:hAnsi="Times New Roman"/>
              <w:sz w:val="24"/>
              <w:szCs w:val="24"/>
              <w:lang w:val="sr-Cyrl-RS"/>
            </w:rPr>
            <w:t>8.</w:t>
          </w:r>
        </w:p>
        <w:p w:rsidR="00D01ECD" w:rsidRPr="00EB0BFE" w:rsidRDefault="00D01ECD" w:rsidP="00D01ECD">
          <w:pPr>
            <w:rPr>
              <w:rFonts w:ascii="Times New Roman" w:eastAsiaTheme="minorHAnsi" w:hAnsi="Times New Roman" w:cstheme="minorBidi"/>
              <w:sz w:val="12"/>
              <w:szCs w:val="12"/>
              <w:lang w:val="sr-Cyrl-RS"/>
            </w:rPr>
          </w:pPr>
        </w:p>
        <w:p w:rsidR="00D01ECD" w:rsidRPr="00EB0BFE" w:rsidRDefault="00D01ECD" w:rsidP="00D01ECD">
          <w:pPr>
            <w:ind w:firstLine="567"/>
            <w:rPr>
              <w:rFonts w:ascii="Times New Roman" w:eastAsiaTheme="minorHAnsi" w:hAnsi="Times New Roman" w:cstheme="minorBidi"/>
              <w:sz w:val="24"/>
              <w:szCs w:val="22"/>
              <w:lang w:val="sr-Cyrl-RS"/>
            </w:rPr>
          </w:pPr>
          <w:r w:rsidRPr="00EB0BFE">
            <w:rPr>
              <w:rFonts w:ascii="Times New Roman" w:eastAsiaTheme="minorHAnsi" w:hAnsi="Times New Roman" w:cstheme="minorBidi"/>
              <w:sz w:val="24"/>
              <w:szCs w:val="22"/>
              <w:lang w:val="sr-Cyrl-RS"/>
            </w:rPr>
            <w:t xml:space="preserve">Факултет има укупно </w:t>
          </w:r>
          <w:r w:rsidRPr="00EB0BFE">
            <w:rPr>
              <w:rFonts w:ascii="Times New Roman" w:eastAsiaTheme="minorHAnsi" w:hAnsi="Times New Roman" w:cstheme="minorBidi"/>
              <w:sz w:val="24"/>
              <w:szCs w:val="22"/>
              <w:lang w:val="en-US"/>
            </w:rPr>
            <w:t>17</w:t>
          </w:r>
          <w:r w:rsidRPr="00EB0BFE">
            <w:rPr>
              <w:rFonts w:ascii="Times New Roman" w:eastAsiaTheme="minorHAnsi" w:hAnsi="Times New Roman" w:cstheme="minorBidi"/>
              <w:sz w:val="24"/>
              <w:szCs w:val="22"/>
              <w:lang w:val="sr-Cyrl-RS"/>
            </w:rPr>
            <w:t xml:space="preserve"> судских поступака у току.</w:t>
          </w:r>
        </w:p>
        <w:p w:rsidR="00D01ECD" w:rsidRPr="00EB0BFE" w:rsidRDefault="00D01ECD" w:rsidP="00D01ECD">
          <w:pPr>
            <w:tabs>
              <w:tab w:val="left" w:pos="567"/>
            </w:tabs>
            <w:rPr>
              <w:rFonts w:ascii="Times New Roman" w:eastAsiaTheme="minorHAnsi" w:hAnsi="Times New Roman" w:cstheme="minorBidi"/>
              <w:sz w:val="24"/>
              <w:szCs w:val="22"/>
              <w:lang w:val="sr-Cyrl-RS"/>
            </w:rPr>
          </w:pPr>
          <w:r w:rsidRPr="00EB0BFE">
            <w:rPr>
              <w:rFonts w:ascii="Times New Roman" w:eastAsiaTheme="minorHAnsi" w:hAnsi="Times New Roman" w:cstheme="minorBidi"/>
              <w:sz w:val="24"/>
              <w:szCs w:val="22"/>
              <w:lang w:val="sr-Cyrl-RS"/>
            </w:rPr>
            <w:tab/>
            <w:t>Укупна вредност седам (од девет) поступака, која представљају потенцијану обавезу, износи 7.888 хиљада динара.</w:t>
          </w:r>
        </w:p>
        <w:p w:rsidR="00C51920" w:rsidRPr="00EB0BFE" w:rsidRDefault="00D01ECD" w:rsidP="00D01ECD">
          <w:pPr>
            <w:tabs>
              <w:tab w:val="left" w:pos="567"/>
            </w:tabs>
            <w:rPr>
              <w:rFonts w:ascii="Times New Roman" w:eastAsiaTheme="minorHAnsi" w:hAnsi="Times New Roman" w:cstheme="minorBidi"/>
              <w:sz w:val="24"/>
              <w:szCs w:val="22"/>
              <w:lang w:val="sr-Cyrl-RS"/>
            </w:rPr>
          </w:pPr>
          <w:r w:rsidRPr="00EB0BFE">
            <w:rPr>
              <w:rFonts w:ascii="Times New Roman" w:eastAsiaTheme="minorHAnsi" w:hAnsi="Times New Roman" w:cstheme="minorBidi"/>
              <w:sz w:val="24"/>
              <w:szCs w:val="22"/>
              <w:lang w:val="sr-Cyrl-RS"/>
            </w:rPr>
            <w:tab/>
          </w:r>
          <w:r w:rsidR="00FD5F6E" w:rsidRPr="00EB0BFE">
            <w:rPr>
              <w:rFonts w:ascii="Times New Roman" w:eastAsiaTheme="minorHAnsi" w:hAnsi="Times New Roman" w:cstheme="minorBidi"/>
              <w:sz w:val="24"/>
              <w:szCs w:val="22"/>
              <w:lang w:val="sr-Cyrl-RS"/>
            </w:rPr>
            <w:t>У</w:t>
          </w:r>
          <w:r w:rsidRPr="00EB0BFE">
            <w:rPr>
              <w:rFonts w:ascii="Times New Roman" w:eastAsiaTheme="minorHAnsi" w:hAnsi="Times New Roman" w:cstheme="minorBidi"/>
              <w:sz w:val="24"/>
              <w:szCs w:val="22"/>
              <w:lang w:val="sr-Cyrl-RS"/>
            </w:rPr>
            <w:t xml:space="preserve">купна вредност осам поступака, која представљају потенцијано потраживање, износи 3.760 хиљада динара. </w:t>
          </w:r>
        </w:p>
        <w:p w:rsidR="009542C3" w:rsidRPr="00EB0BFE" w:rsidRDefault="009542C3" w:rsidP="009542C3">
          <w:pPr>
            <w:spacing w:before="240" w:after="120"/>
            <w:ind w:firstLine="567"/>
            <w:rPr>
              <w:rFonts w:ascii="Times New Roman" w:hAnsi="Times New Roman"/>
              <w:b/>
              <w:iCs/>
              <w:sz w:val="24"/>
              <w:szCs w:val="24"/>
              <w:lang w:val="sr-Cyrl-RS" w:eastAsia="en-GB"/>
            </w:rPr>
          </w:pPr>
          <w:r w:rsidRPr="00EB0BFE">
            <w:rPr>
              <w:rFonts w:ascii="Times New Roman" w:hAnsi="Times New Roman"/>
              <w:b/>
              <w:noProof/>
              <w:sz w:val="24"/>
              <w:szCs w:val="24"/>
              <w:lang w:val="sr-Cyrl-RS"/>
            </w:rPr>
            <w:t>О</w:t>
          </w:r>
          <w:r w:rsidRPr="00EB0BFE">
            <w:rPr>
              <w:rFonts w:ascii="Times New Roman" w:hAnsi="Times New Roman"/>
              <w:b/>
              <w:iCs/>
              <w:sz w:val="24"/>
              <w:szCs w:val="24"/>
              <w:lang w:val="sr-Cyrl-RS" w:eastAsia="en-GB"/>
            </w:rPr>
            <w:t>дговорност руководства за правилност пословања</w:t>
          </w:r>
        </w:p>
        <w:p w:rsidR="009542C3" w:rsidRPr="00D01ECD" w:rsidRDefault="009542C3" w:rsidP="009542C3">
          <w:pPr>
            <w:autoSpaceDE w:val="0"/>
            <w:autoSpaceDN w:val="0"/>
            <w:adjustRightInd w:val="0"/>
            <w:ind w:firstLine="567"/>
            <w:rPr>
              <w:rFonts w:ascii="Times New Roman" w:hAnsi="Times New Roman"/>
              <w:iCs/>
              <w:sz w:val="24"/>
              <w:szCs w:val="24"/>
              <w:lang w:val="sr-Cyrl-RS" w:eastAsia="en-GB"/>
            </w:rPr>
          </w:pPr>
          <w:r w:rsidRPr="00EB0BFE">
            <w:rPr>
              <w:rFonts w:ascii="Times New Roman" w:hAnsi="Times New Roman"/>
              <w:iCs/>
              <w:sz w:val="24"/>
              <w:szCs w:val="24"/>
              <w:lang w:val="sr-Cyrl-RS" w:eastAsia="en-GB"/>
            </w:rPr>
            <w:t>Поред одговорности за припрем</w:t>
          </w:r>
          <w:r w:rsidRPr="00EB0BFE">
            <w:rPr>
              <w:rFonts w:ascii="Times New Roman" w:hAnsi="Times New Roman"/>
              <w:iCs/>
              <w:sz w:val="24"/>
              <w:szCs w:val="24"/>
              <w:lang w:val="sr-Cyrl-RS"/>
            </w:rPr>
            <w:t>у, састављање и подношење</w:t>
          </w:r>
          <w:r w:rsidRPr="00EB0BFE">
            <w:rPr>
              <w:rFonts w:ascii="Times New Roman" w:hAnsi="Times New Roman"/>
              <w:iCs/>
              <w:sz w:val="24"/>
              <w:szCs w:val="24"/>
              <w:lang w:val="sr-Cyrl-RS" w:eastAsia="en-GB"/>
            </w:rPr>
            <w:t xml:space="preserve"> финансијских извештаја, руководство је такође дужно да обезбеди да активности, финансијске трансакције, информације и одлуке исказане у финансијским извештајима буду у складу са прописима који их уређују. Ова одговорност обухвата и успостављање финансијског управљања и контроле ради обезбеђивања разумног уверавања да ће се циљеви остварити кроз пословање у складу са прописима, унутрашњим актима и</w:t>
          </w:r>
          <w:r w:rsidRPr="00D01ECD">
            <w:rPr>
              <w:rFonts w:ascii="Times New Roman" w:hAnsi="Times New Roman"/>
              <w:iCs/>
              <w:sz w:val="24"/>
              <w:szCs w:val="24"/>
              <w:lang w:val="sr-Cyrl-RS" w:eastAsia="en-GB"/>
            </w:rPr>
            <w:t xml:space="preserve"> уговорима.</w:t>
          </w:r>
        </w:p>
        <w:p w:rsidR="009542C3" w:rsidRPr="00D01ECD" w:rsidRDefault="009542C3" w:rsidP="009542C3">
          <w:pPr>
            <w:autoSpaceDE w:val="0"/>
            <w:autoSpaceDN w:val="0"/>
            <w:adjustRightInd w:val="0"/>
            <w:spacing w:before="240" w:after="120"/>
            <w:ind w:firstLine="567"/>
            <w:rPr>
              <w:rFonts w:ascii="Times New Roman" w:hAnsi="Times New Roman"/>
              <w:b/>
              <w:iCs/>
              <w:sz w:val="24"/>
              <w:szCs w:val="24"/>
              <w:lang w:val="sr-Cyrl-RS" w:eastAsia="en-GB"/>
            </w:rPr>
          </w:pPr>
          <w:r w:rsidRPr="00D01ECD">
            <w:rPr>
              <w:rFonts w:ascii="Times New Roman" w:hAnsi="Times New Roman"/>
              <w:b/>
              <w:iCs/>
              <w:sz w:val="24"/>
              <w:szCs w:val="24"/>
              <w:lang w:val="sr-Cyrl-RS" w:eastAsia="en-GB"/>
            </w:rPr>
            <w:t>Одговорност ревизора за ревизију правилности пословања</w:t>
          </w:r>
        </w:p>
        <w:p w:rsidR="009542C3" w:rsidRDefault="009542C3" w:rsidP="009542C3">
          <w:pPr>
            <w:autoSpaceDE w:val="0"/>
            <w:autoSpaceDN w:val="0"/>
            <w:adjustRightInd w:val="0"/>
            <w:ind w:firstLine="567"/>
            <w:rPr>
              <w:rFonts w:ascii="Times New Roman" w:hAnsi="Times New Roman"/>
              <w:iCs/>
              <w:sz w:val="24"/>
              <w:szCs w:val="24"/>
              <w:lang w:val="sr-Cyrl-RS" w:eastAsia="en-GB"/>
            </w:rPr>
          </w:pPr>
          <w:r w:rsidRPr="00D01ECD">
            <w:rPr>
              <w:rFonts w:ascii="Times New Roman" w:hAnsi="Times New Roman"/>
              <w:iCs/>
              <w:sz w:val="24"/>
              <w:szCs w:val="24"/>
              <w:lang w:val="sr-Cyrl-RS" w:eastAsia="en-GB"/>
            </w:rPr>
            <w:t>Поред одговорности да изразимо мишљење о финансијским извештајима, наша одговорност је и да изразимо мишљење о томе да ли је пословање субјекта ревизије, обухваћено према дефинисаним критеријумима, по свим материјално значајним питањима, усклађено са законом и другим прописима. У тачки 2. Напомена уз Извештај о ревизији наведени су прописи који су коришћени као извори критеријума. Одговорност ревизора укључује обављање процедура како би прибавили ревизијске доказе о томе да ли је пословање субјекта ревизије, обухваћено према дефинисаним критеријумима, усклађено са законским и другим прописима. Ова одговорност подразумева спровођење поступака у циљу прибављања ревизијских доказа да би се добило уверавање у разумној мери да ли су активности, финансијске трансакције, информације и одлуке у вези са приходима, примањима, расходима и издацима, извршене у складу са законом, другим прописима, датим овлашћењима, и за планиране сврхе. Ови поступци укључују и процену ризика од материјално значајне неусклађености са прописима.</w:t>
          </w:r>
          <w:r w:rsidRPr="009542C3">
            <w:rPr>
              <w:rFonts w:ascii="Times New Roman" w:hAnsi="Times New Roman"/>
              <w:iCs/>
              <w:sz w:val="24"/>
              <w:szCs w:val="24"/>
              <w:lang w:val="sr-Cyrl-RS" w:eastAsia="en-GB"/>
            </w:rPr>
            <w:t xml:space="preserve"> </w:t>
          </w:r>
        </w:p>
        <w:p w:rsidR="007A7BB3" w:rsidRDefault="007A7BB3" w:rsidP="009542C3">
          <w:pPr>
            <w:autoSpaceDE w:val="0"/>
            <w:autoSpaceDN w:val="0"/>
            <w:adjustRightInd w:val="0"/>
            <w:ind w:firstLine="567"/>
            <w:rPr>
              <w:rFonts w:ascii="Times New Roman" w:hAnsi="Times New Roman"/>
              <w:iCs/>
              <w:sz w:val="24"/>
              <w:szCs w:val="24"/>
              <w:lang w:val="sr-Cyrl-RS" w:eastAsia="en-GB"/>
            </w:rPr>
          </w:pPr>
        </w:p>
        <w:p w:rsidR="007A7BB3" w:rsidRDefault="007A7BB3" w:rsidP="009542C3">
          <w:pPr>
            <w:autoSpaceDE w:val="0"/>
            <w:autoSpaceDN w:val="0"/>
            <w:adjustRightInd w:val="0"/>
            <w:ind w:firstLine="567"/>
            <w:rPr>
              <w:rFonts w:ascii="Times New Roman" w:hAnsi="Times New Roman"/>
              <w:iCs/>
              <w:sz w:val="24"/>
              <w:szCs w:val="24"/>
              <w:lang w:val="sr-Cyrl-RS" w:eastAsia="en-GB"/>
            </w:rPr>
          </w:pPr>
        </w:p>
        <w:p w:rsidR="007A7BB3" w:rsidRPr="009542C3" w:rsidRDefault="007A7BB3" w:rsidP="009542C3">
          <w:pPr>
            <w:autoSpaceDE w:val="0"/>
            <w:autoSpaceDN w:val="0"/>
            <w:adjustRightInd w:val="0"/>
            <w:ind w:firstLine="567"/>
            <w:rPr>
              <w:rFonts w:ascii="Times New Roman" w:hAnsi="Times New Roman"/>
              <w:iCs/>
              <w:sz w:val="24"/>
              <w:szCs w:val="24"/>
              <w:lang w:val="sr-Cyrl-RS" w:eastAsia="en-GB"/>
            </w:rPr>
          </w:pPr>
        </w:p>
        <w:p w:rsidR="009542C3" w:rsidRPr="009542C3" w:rsidRDefault="009542C3" w:rsidP="009542C3">
          <w:pPr>
            <w:ind w:left="5103"/>
            <w:rPr>
              <w:rFonts w:ascii="Times New Roman" w:hAnsi="Times New Roman"/>
              <w:b/>
              <w:iCs/>
              <w:sz w:val="24"/>
              <w:szCs w:val="24"/>
              <w:lang w:val="sr-Cyrl-RS"/>
            </w:rPr>
          </w:pPr>
          <w:r w:rsidRPr="009542C3">
            <w:rPr>
              <w:rFonts w:ascii="Times New Roman" w:hAnsi="Times New Roman"/>
              <w:sz w:val="24"/>
              <w:szCs w:val="24"/>
              <w:lang w:val="sr-Cyrl-RS"/>
            </w:rPr>
            <w:t>________________________</w:t>
          </w:r>
        </w:p>
        <w:p w:rsidR="00B27B10" w:rsidRPr="004E23D7" w:rsidRDefault="00B27B10" w:rsidP="00B27B10">
          <w:pPr>
            <w:ind w:left="5103"/>
            <w:rPr>
              <w:rFonts w:ascii="Times New Roman" w:hAnsi="Times New Roman"/>
              <w:b/>
              <w:iCs/>
              <w:sz w:val="24"/>
              <w:szCs w:val="24"/>
              <w:lang w:val="sr-Cyrl-RS"/>
            </w:rPr>
          </w:pPr>
          <w:r>
            <w:rPr>
              <w:rFonts w:ascii="Times New Roman" w:hAnsi="Times New Roman"/>
              <w:b/>
              <w:sz w:val="24"/>
              <w:szCs w:val="24"/>
              <w:lang w:val="sr-Cyrl-RS"/>
            </w:rPr>
            <w:t>Радослав Сретеновић</w:t>
          </w:r>
        </w:p>
        <w:p w:rsidR="00B27B10" w:rsidRPr="004E23D7" w:rsidRDefault="00B27B10" w:rsidP="00B27B10">
          <w:pPr>
            <w:tabs>
              <w:tab w:val="left" w:pos="851"/>
            </w:tabs>
            <w:ind w:left="5103"/>
            <w:rPr>
              <w:rFonts w:ascii="Times New Roman" w:hAnsi="Times New Roman"/>
              <w:b/>
              <w:sz w:val="24"/>
              <w:szCs w:val="24"/>
              <w:lang w:val="sr-Cyrl-RS"/>
            </w:rPr>
          </w:pPr>
          <w:r>
            <w:rPr>
              <w:rFonts w:ascii="Times New Roman" w:hAnsi="Times New Roman"/>
              <w:b/>
              <w:sz w:val="24"/>
              <w:szCs w:val="24"/>
              <w:lang w:val="sr-Cyrl-RS"/>
            </w:rPr>
            <w:t>Генерални д</w:t>
          </w:r>
          <w:r w:rsidRPr="004E23D7">
            <w:rPr>
              <w:rFonts w:ascii="Times New Roman" w:hAnsi="Times New Roman"/>
              <w:b/>
              <w:sz w:val="24"/>
              <w:szCs w:val="24"/>
              <w:lang w:val="sr-Cyrl-RS"/>
            </w:rPr>
            <w:t>ржавни ревизор</w:t>
          </w:r>
        </w:p>
        <w:p w:rsidR="009542C3" w:rsidRPr="009542C3" w:rsidRDefault="009542C3" w:rsidP="009542C3">
          <w:pPr>
            <w:ind w:left="5103"/>
            <w:rPr>
              <w:rFonts w:ascii="Times New Roman" w:hAnsi="Times New Roman"/>
              <w:b/>
              <w:iCs/>
              <w:sz w:val="24"/>
              <w:szCs w:val="24"/>
              <w:lang w:val="sr-Cyrl-RS"/>
            </w:rPr>
          </w:pPr>
          <w:r w:rsidRPr="009542C3">
            <w:rPr>
              <w:rFonts w:ascii="Times New Roman" w:hAnsi="Times New Roman"/>
              <w:b/>
              <w:sz w:val="24"/>
              <w:szCs w:val="24"/>
              <w:lang w:val="sr-Cyrl-RS"/>
            </w:rPr>
            <w:t xml:space="preserve">Државна ревизорска институција </w:t>
          </w:r>
        </w:p>
        <w:p w:rsidR="009542C3" w:rsidRPr="009542C3" w:rsidRDefault="009542C3" w:rsidP="009542C3">
          <w:pPr>
            <w:ind w:left="5103"/>
            <w:rPr>
              <w:rFonts w:ascii="Times New Roman" w:hAnsi="Times New Roman"/>
              <w:b/>
              <w:sz w:val="24"/>
              <w:szCs w:val="24"/>
              <w:lang w:val="sr-Cyrl-RS"/>
            </w:rPr>
          </w:pPr>
          <w:r w:rsidRPr="009542C3">
            <w:rPr>
              <w:rFonts w:ascii="Times New Roman" w:hAnsi="Times New Roman"/>
              <w:b/>
              <w:sz w:val="24"/>
              <w:szCs w:val="24"/>
              <w:lang w:val="sr-Cyrl-RS"/>
            </w:rPr>
            <w:t>Макензијева 41</w:t>
          </w:r>
        </w:p>
        <w:p w:rsidR="009542C3" w:rsidRPr="009542C3" w:rsidRDefault="009542C3" w:rsidP="009542C3">
          <w:pPr>
            <w:ind w:left="5103"/>
            <w:rPr>
              <w:rFonts w:ascii="Times New Roman" w:hAnsi="Times New Roman"/>
              <w:b/>
              <w:sz w:val="24"/>
              <w:szCs w:val="24"/>
              <w:lang w:eastAsia="en-GB"/>
            </w:rPr>
          </w:pPr>
          <w:r w:rsidRPr="009542C3">
            <w:rPr>
              <w:rFonts w:ascii="Times New Roman" w:hAnsi="Times New Roman"/>
              <w:b/>
              <w:sz w:val="24"/>
              <w:szCs w:val="24"/>
              <w:lang w:val="sr-Cyrl-RS"/>
            </w:rPr>
            <w:t>11000 Београд, Србија</w:t>
          </w:r>
        </w:p>
        <w:p w:rsidR="00B26DE6" w:rsidRPr="006E30F8" w:rsidRDefault="00CE0004" w:rsidP="009542C3">
          <w:pPr>
            <w:ind w:left="5103"/>
            <w:rPr>
              <w:rFonts w:ascii="Times New Roman" w:hAnsi="Times New Roman"/>
              <w:b/>
              <w:sz w:val="24"/>
              <w:szCs w:val="24"/>
              <w:lang w:val="sr-Cyrl-RS"/>
            </w:rPr>
          </w:pPr>
          <w:r>
            <w:rPr>
              <w:rFonts w:ascii="Times New Roman" w:hAnsi="Times New Roman"/>
              <w:b/>
              <w:iCs/>
              <w:sz w:val="24"/>
              <w:szCs w:val="24"/>
              <w:lang w:val="sr-Cyrl-RS"/>
            </w:rPr>
            <w:t>29</w:t>
          </w:r>
          <w:r w:rsidR="00925A25" w:rsidRPr="006E30F8">
            <w:rPr>
              <w:rFonts w:ascii="Times New Roman" w:hAnsi="Times New Roman"/>
              <w:b/>
              <w:iCs/>
              <w:sz w:val="24"/>
              <w:szCs w:val="24"/>
            </w:rPr>
            <w:t xml:space="preserve">. </w:t>
          </w:r>
          <w:r w:rsidR="00B27B10">
            <w:rPr>
              <w:rFonts w:ascii="Times New Roman" w:hAnsi="Times New Roman"/>
              <w:b/>
              <w:iCs/>
              <w:sz w:val="24"/>
              <w:szCs w:val="24"/>
              <w:lang w:val="sr-Cyrl-RS"/>
            </w:rPr>
            <w:t>јануар</w:t>
          </w:r>
          <w:r w:rsidR="009542C3" w:rsidRPr="006E30F8">
            <w:rPr>
              <w:rFonts w:ascii="Times New Roman" w:hAnsi="Times New Roman"/>
              <w:b/>
              <w:iCs/>
              <w:sz w:val="24"/>
              <w:szCs w:val="24"/>
            </w:rPr>
            <w:t xml:space="preserve"> 201</w:t>
          </w:r>
          <w:r w:rsidR="00B27B10">
            <w:rPr>
              <w:rFonts w:ascii="Times New Roman" w:hAnsi="Times New Roman"/>
              <w:b/>
              <w:iCs/>
              <w:sz w:val="24"/>
              <w:szCs w:val="24"/>
              <w:lang w:val="sr-Cyrl-RS"/>
            </w:rPr>
            <w:t>8</w:t>
          </w:r>
          <w:r w:rsidR="009542C3" w:rsidRPr="006E30F8">
            <w:rPr>
              <w:rFonts w:ascii="Times New Roman" w:hAnsi="Times New Roman"/>
              <w:b/>
              <w:iCs/>
              <w:sz w:val="24"/>
              <w:szCs w:val="24"/>
            </w:rPr>
            <w:t>. године</w:t>
          </w:r>
          <w:r w:rsidR="009542C3" w:rsidRPr="006E30F8">
            <w:rPr>
              <w:rFonts w:ascii="Times New Roman" w:hAnsi="Times New Roman"/>
              <w:b/>
              <w:sz w:val="24"/>
              <w:szCs w:val="24"/>
              <w:lang w:val="sr-Cyrl-RS"/>
            </w:rPr>
            <w:t xml:space="preserve"> </w:t>
          </w:r>
        </w:p>
        <w:p w:rsidR="005B0AA1" w:rsidRDefault="005B0AA1" w:rsidP="009542C3">
          <w:pPr>
            <w:ind w:left="5103"/>
            <w:rPr>
              <w:bCs/>
              <w:sz w:val="24"/>
              <w:szCs w:val="24"/>
            </w:rPr>
            <w:sectPr w:rsidR="005B0AA1" w:rsidSect="000C2D5D">
              <w:headerReference w:type="default" r:id="rId11"/>
              <w:footerReference w:type="default" r:id="rId12"/>
              <w:footerReference w:type="first" r:id="rId13"/>
              <w:pgSz w:w="11907" w:h="16839" w:code="9"/>
              <w:pgMar w:top="1134" w:right="1134" w:bottom="1134" w:left="1418" w:header="720" w:footer="720" w:gutter="0"/>
              <w:cols w:space="720"/>
              <w:titlePg/>
              <w:docGrid w:linePitch="360"/>
            </w:sectPr>
          </w:pPr>
        </w:p>
        <w:p w:rsidR="00CB2CAD" w:rsidRPr="00634D16" w:rsidRDefault="00CB2CAD" w:rsidP="005A4173">
          <w:pPr>
            <w:jc w:val="right"/>
            <w:rPr>
              <w:rFonts w:ascii="Times New Roman" w:hAnsi="Times New Roman"/>
              <w:b/>
              <w:strike/>
              <w:sz w:val="23"/>
              <w:lang w:val="sr-Cyrl-RS"/>
            </w:rPr>
          </w:pPr>
        </w:p>
        <w:p w:rsidR="005A4173" w:rsidRPr="007A7BB3" w:rsidRDefault="005A4173" w:rsidP="005A4173">
          <w:pPr>
            <w:jc w:val="right"/>
            <w:rPr>
              <w:rFonts w:ascii="Times New Roman" w:hAnsi="Times New Roman"/>
              <w:b/>
              <w:sz w:val="23"/>
            </w:rPr>
          </w:pPr>
          <w:r w:rsidRPr="007A7BB3">
            <w:rPr>
              <w:rFonts w:ascii="Times New Roman" w:hAnsi="Times New Roman"/>
              <w:b/>
              <w:sz w:val="23"/>
            </w:rPr>
            <w:t>ПРИЛОГ I</w:t>
          </w: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rPr>
              <w:lang w:val="sr-Cyrl-RS"/>
            </w:rPr>
          </w:pPr>
        </w:p>
        <w:p w:rsidR="00E041B2" w:rsidRPr="007A7BB3" w:rsidRDefault="00E041B2" w:rsidP="005A4173">
          <w:pPr>
            <w:tabs>
              <w:tab w:val="left" w:pos="426"/>
            </w:tabs>
            <w:rPr>
              <w:lang w:val="sr-Cyrl-RS"/>
            </w:rPr>
          </w:pPr>
        </w:p>
        <w:p w:rsidR="00E041B2" w:rsidRPr="007A7BB3" w:rsidRDefault="00E041B2" w:rsidP="005A4173">
          <w:pPr>
            <w:tabs>
              <w:tab w:val="left" w:pos="426"/>
            </w:tabs>
            <w:rPr>
              <w:lang w:val="sr-Cyrl-RS"/>
            </w:rPr>
          </w:pPr>
        </w:p>
        <w:p w:rsidR="00E041B2" w:rsidRPr="007A7BB3" w:rsidRDefault="00E041B2" w:rsidP="005A4173">
          <w:pPr>
            <w:tabs>
              <w:tab w:val="left" w:pos="426"/>
            </w:tabs>
            <w:rPr>
              <w:lang w:val="sr-Cyrl-RS"/>
            </w:rPr>
          </w:pPr>
        </w:p>
        <w:p w:rsidR="005A4173" w:rsidRPr="007A7BB3" w:rsidRDefault="005A4173" w:rsidP="005A4173">
          <w:pPr>
            <w:tabs>
              <w:tab w:val="left" w:pos="426"/>
            </w:tabs>
          </w:pPr>
        </w:p>
        <w:p w:rsidR="005A4173" w:rsidRPr="007A7BB3" w:rsidRDefault="005A4173" w:rsidP="005A4173">
          <w:pPr>
            <w:tabs>
              <w:tab w:val="left" w:pos="426"/>
            </w:tabs>
          </w:pPr>
        </w:p>
        <w:p w:rsidR="005A4173" w:rsidRPr="007A7BB3" w:rsidRDefault="005A4173" w:rsidP="005A4173">
          <w:pPr>
            <w:tabs>
              <w:tab w:val="left" w:pos="426"/>
            </w:tabs>
            <w:rPr>
              <w:lang w:val="sr-Cyrl-RS"/>
            </w:rPr>
          </w:pPr>
        </w:p>
        <w:p w:rsidR="00CB2CAD" w:rsidRPr="007A7BB3" w:rsidRDefault="00CB2CAD" w:rsidP="005A4173">
          <w:pPr>
            <w:tabs>
              <w:tab w:val="left" w:pos="426"/>
            </w:tabs>
            <w:rPr>
              <w:lang w:val="sr-Cyrl-RS"/>
            </w:rPr>
          </w:pPr>
        </w:p>
        <w:p w:rsidR="00CB2CAD" w:rsidRPr="007A7BB3" w:rsidRDefault="00CB2CAD" w:rsidP="005A4173">
          <w:pPr>
            <w:tabs>
              <w:tab w:val="left" w:pos="426"/>
            </w:tabs>
            <w:rPr>
              <w:lang w:val="sr-Cyrl-RS"/>
            </w:rPr>
          </w:pPr>
        </w:p>
        <w:p w:rsidR="00CB2CAD" w:rsidRPr="007A7BB3" w:rsidRDefault="00CB2CAD" w:rsidP="005A4173">
          <w:pPr>
            <w:tabs>
              <w:tab w:val="left" w:pos="426"/>
            </w:tabs>
            <w:rPr>
              <w:lang w:val="sr-Cyrl-RS"/>
            </w:rPr>
          </w:pPr>
        </w:p>
        <w:p w:rsidR="00CB2CAD" w:rsidRPr="007A7BB3" w:rsidRDefault="00CB2CAD" w:rsidP="005A4173">
          <w:pPr>
            <w:tabs>
              <w:tab w:val="left" w:pos="426"/>
            </w:tabs>
            <w:rPr>
              <w:lang w:val="sr-Cyrl-RS"/>
            </w:rPr>
          </w:pPr>
        </w:p>
        <w:p w:rsidR="00CB2CAD" w:rsidRPr="007A7BB3" w:rsidRDefault="00CB2CAD" w:rsidP="005A4173">
          <w:pPr>
            <w:tabs>
              <w:tab w:val="left" w:pos="426"/>
            </w:tabs>
            <w:rPr>
              <w:lang w:val="sr-Cyrl-RS"/>
            </w:rPr>
          </w:pPr>
        </w:p>
        <w:p w:rsidR="00CB2CAD" w:rsidRPr="007A7BB3" w:rsidRDefault="00CB2CAD" w:rsidP="005A4173">
          <w:pPr>
            <w:tabs>
              <w:tab w:val="left" w:pos="426"/>
            </w:tabs>
            <w:rPr>
              <w:lang w:val="sr-Cyrl-RS"/>
            </w:rPr>
          </w:pPr>
        </w:p>
        <w:p w:rsidR="005A4173" w:rsidRPr="007A7BB3" w:rsidRDefault="005A4173" w:rsidP="005A4173">
          <w:pPr>
            <w:tabs>
              <w:tab w:val="left" w:pos="426"/>
            </w:tabs>
          </w:pPr>
        </w:p>
        <w:p w:rsidR="003A314B" w:rsidRPr="004B62EE" w:rsidRDefault="003A314B" w:rsidP="002613DC">
          <w:pPr>
            <w:jc w:val="center"/>
            <w:rPr>
              <w:rFonts w:ascii="Times New Roman" w:hAnsi="Times New Roman"/>
              <w:b/>
              <w:sz w:val="24"/>
              <w:szCs w:val="24"/>
              <w:lang w:val="sr-Cyrl-RS"/>
            </w:rPr>
          </w:pPr>
          <w:bookmarkStart w:id="14" w:name="_КЉУЧНЕ_НЕПРАВИЛНОСТИ_И"/>
          <w:bookmarkEnd w:id="14"/>
          <w:r w:rsidRPr="004B62EE">
            <w:rPr>
              <w:rFonts w:ascii="Times New Roman" w:hAnsi="Times New Roman"/>
              <w:b/>
              <w:sz w:val="24"/>
              <w:szCs w:val="24"/>
              <w:lang w:val="sr-Cyrl-RS"/>
            </w:rPr>
            <w:t xml:space="preserve">РЕЗИМЕ НАЛАЗА, ПРЕПОРУКА И МЕРЕ ПРЕДУЗЕТЕ </w:t>
          </w:r>
        </w:p>
        <w:p w:rsidR="005A4173" w:rsidRPr="007A7BB3" w:rsidRDefault="003A314B" w:rsidP="002613DC">
          <w:pPr>
            <w:jc w:val="center"/>
            <w:rPr>
              <w:rFonts w:ascii="Times New Roman" w:hAnsi="Times New Roman"/>
              <w:b/>
              <w:sz w:val="24"/>
              <w:szCs w:val="24"/>
              <w:lang w:val="sr-Cyrl-RS"/>
            </w:rPr>
          </w:pPr>
          <w:r w:rsidRPr="004B62EE">
            <w:rPr>
              <w:rFonts w:ascii="Times New Roman" w:hAnsi="Times New Roman"/>
              <w:b/>
              <w:sz w:val="24"/>
              <w:szCs w:val="24"/>
              <w:lang w:val="sr-Cyrl-RS"/>
            </w:rPr>
            <w:t>У ПОСТУПКУ РЕВИЗИЈЕ</w:t>
          </w: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5A4173" w:rsidRPr="00634D16" w:rsidRDefault="005A4173" w:rsidP="005A4173">
          <w:pPr>
            <w:tabs>
              <w:tab w:val="left" w:pos="426"/>
            </w:tabs>
            <w:rPr>
              <w:strike/>
            </w:rPr>
          </w:pPr>
        </w:p>
        <w:p w:rsidR="00C954DE" w:rsidRPr="00634D16" w:rsidRDefault="00C954DE">
          <w:pPr>
            <w:jc w:val="left"/>
            <w:rPr>
              <w:rFonts w:ascii="Times New Roman" w:hAnsi="Times New Roman"/>
              <w:b/>
              <w:strike/>
              <w:sz w:val="23"/>
              <w:lang w:val="sr-Cyrl-RS"/>
            </w:rPr>
          </w:pPr>
          <w:r w:rsidRPr="00634D16">
            <w:rPr>
              <w:rFonts w:ascii="Times New Roman" w:hAnsi="Times New Roman"/>
              <w:b/>
              <w:strike/>
              <w:sz w:val="23"/>
              <w:lang w:val="sr-Cyrl-RS"/>
            </w:rPr>
            <w:br w:type="page"/>
          </w:r>
        </w:p>
        <w:p w:rsidR="00815707" w:rsidRPr="00634D16" w:rsidRDefault="00815707" w:rsidP="005A4173">
          <w:pPr>
            <w:tabs>
              <w:tab w:val="left" w:pos="3801"/>
            </w:tabs>
            <w:rPr>
              <w:rFonts w:ascii="Times New Roman" w:hAnsi="Times New Roman"/>
              <w:b/>
              <w:strike/>
              <w:sz w:val="23"/>
              <w:lang w:val="sr-Cyrl-RS"/>
            </w:rPr>
          </w:pPr>
        </w:p>
        <w:p w:rsidR="00815707" w:rsidRPr="00E033A7" w:rsidRDefault="00815707" w:rsidP="00C31F86">
          <w:pPr>
            <w:tabs>
              <w:tab w:val="left" w:pos="360"/>
              <w:tab w:val="right" w:leader="dot" w:pos="8630"/>
            </w:tabs>
            <w:spacing w:beforeLines="150" w:before="360" w:after="120"/>
            <w:jc w:val="center"/>
            <w:rPr>
              <w:rFonts w:ascii="Times New Roman" w:hAnsi="Times New Roman"/>
              <w:bCs/>
              <w:noProof/>
              <w:sz w:val="24"/>
              <w:szCs w:val="24"/>
              <w:lang w:val="sr-Cyrl-RS"/>
            </w:rPr>
          </w:pPr>
          <w:r w:rsidRPr="00E033A7">
            <w:rPr>
              <w:rFonts w:ascii="Times New Roman" w:hAnsi="Times New Roman"/>
              <w:bCs/>
              <w:noProof/>
              <w:sz w:val="24"/>
              <w:szCs w:val="24"/>
            </w:rPr>
            <w:t>САДРЖА</w:t>
          </w:r>
          <w:r w:rsidR="00C90538" w:rsidRPr="00E033A7">
            <w:rPr>
              <w:rFonts w:ascii="Times New Roman" w:hAnsi="Times New Roman"/>
              <w:bCs/>
              <w:noProof/>
              <w:sz w:val="24"/>
              <w:szCs w:val="24"/>
            </w:rPr>
            <w:t>Ј</w:t>
          </w:r>
        </w:p>
        <w:p w:rsidR="00F422A3" w:rsidRPr="00E033A7" w:rsidRDefault="00F422A3" w:rsidP="00C31F86">
          <w:pPr>
            <w:tabs>
              <w:tab w:val="left" w:pos="360"/>
              <w:tab w:val="right" w:leader="dot" w:pos="8630"/>
            </w:tabs>
            <w:spacing w:beforeLines="150" w:before="360" w:after="120"/>
            <w:jc w:val="center"/>
            <w:rPr>
              <w:rFonts w:ascii="Times New Roman" w:hAnsi="Times New Roman"/>
              <w:bCs/>
              <w:noProof/>
              <w:sz w:val="24"/>
              <w:szCs w:val="24"/>
              <w:lang w:val="sr-Cyrl-RS"/>
            </w:rPr>
          </w:pPr>
        </w:p>
        <w:p w:rsidR="00AE02AA" w:rsidRPr="00E033A7" w:rsidRDefault="00AE02AA" w:rsidP="00AE02AA">
          <w:pPr>
            <w:tabs>
              <w:tab w:val="left" w:pos="360"/>
              <w:tab w:val="right" w:leader="dot" w:pos="8630"/>
            </w:tabs>
            <w:spacing w:beforeLines="150" w:before="360"/>
            <w:jc w:val="center"/>
            <w:rPr>
              <w:rFonts w:ascii="Times New Roman" w:hAnsi="Times New Roman"/>
              <w:bCs/>
              <w:noProof/>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379"/>
            <w:gridCol w:w="456"/>
          </w:tblGrid>
          <w:tr w:rsidR="005B0AA1" w:rsidRPr="00E033A7" w:rsidTr="00A87722">
            <w:trPr>
              <w:trHeight w:val="20"/>
            </w:trPr>
            <w:tc>
              <w:tcPr>
                <w:tcW w:w="465" w:type="dxa"/>
              </w:tcPr>
              <w:p w:rsidR="005B0AA1" w:rsidRPr="00E033A7" w:rsidRDefault="005B0AA1" w:rsidP="00AE02AA">
                <w:pPr>
                  <w:tabs>
                    <w:tab w:val="left" w:pos="360"/>
                    <w:tab w:val="right" w:leader="dot" w:pos="8630"/>
                  </w:tabs>
                  <w:spacing w:after="120"/>
                  <w:contextualSpacing/>
                  <w:jc w:val="center"/>
                  <w:rPr>
                    <w:rFonts w:ascii="Times New Roman" w:hAnsi="Times New Roman"/>
                    <w:bCs/>
                    <w:noProof/>
                    <w:sz w:val="24"/>
                    <w:szCs w:val="24"/>
                    <w:lang w:val="sr-Cyrl-RS"/>
                  </w:rPr>
                </w:pPr>
                <w:r w:rsidRPr="00E033A7">
                  <w:rPr>
                    <w:rFonts w:ascii="Times New Roman" w:hAnsi="Times New Roman"/>
                    <w:bCs/>
                    <w:noProof/>
                    <w:sz w:val="24"/>
                    <w:szCs w:val="24"/>
                    <w:lang w:val="sr-Cyrl-RS"/>
                  </w:rPr>
                  <w:t>1.</w:t>
                </w:r>
              </w:p>
            </w:tc>
            <w:tc>
              <w:tcPr>
                <w:tcW w:w="8379" w:type="dxa"/>
              </w:tcPr>
              <w:p w:rsidR="005B0AA1" w:rsidRPr="00E033A7" w:rsidRDefault="005B0AA1" w:rsidP="00A87722">
                <w:pPr>
                  <w:tabs>
                    <w:tab w:val="left" w:pos="360"/>
                    <w:tab w:val="right" w:leader="dot" w:pos="8630"/>
                  </w:tabs>
                  <w:spacing w:after="120"/>
                  <w:ind w:right="-102"/>
                  <w:contextualSpacing/>
                  <w:jc w:val="left"/>
                  <w:rPr>
                    <w:rFonts w:ascii="Times New Roman" w:hAnsi="Times New Roman"/>
                    <w:bCs/>
                    <w:noProof/>
                    <w:sz w:val="24"/>
                    <w:szCs w:val="24"/>
                    <w:lang w:val="sr-Cyrl-RS"/>
                  </w:rPr>
                </w:pPr>
                <w:r w:rsidRPr="00E033A7">
                  <w:rPr>
                    <w:rFonts w:ascii="Times New Roman" w:hAnsi="Times New Roman"/>
                    <w:bCs/>
                    <w:noProof/>
                    <w:sz w:val="24"/>
                    <w:szCs w:val="24"/>
                    <w:lang w:val="sr-Cyrl-RS"/>
                  </w:rPr>
                  <w:t>Резиме налаза у ревизији финансијских извештаја</w:t>
                </w:r>
                <w:r>
                  <w:rPr>
                    <w:rFonts w:ascii="Times New Roman" w:hAnsi="Times New Roman"/>
                    <w:bCs/>
                    <w:noProof/>
                    <w:sz w:val="24"/>
                    <w:szCs w:val="24"/>
                    <w:lang w:val="sr-Cyrl-RS"/>
                  </w:rPr>
                  <w:t>.....</w:t>
                </w:r>
                <w:r w:rsidRPr="00E033A7">
                  <w:rPr>
                    <w:rFonts w:ascii="Times New Roman" w:hAnsi="Times New Roman"/>
                    <w:bCs/>
                    <w:noProof/>
                    <w:sz w:val="24"/>
                    <w:szCs w:val="24"/>
                    <w:lang w:val="sr-Cyrl-RS"/>
                  </w:rPr>
                  <w:t>...................................</w:t>
                </w:r>
                <w:r w:rsidRPr="00E033A7">
                  <w:rPr>
                    <w:rFonts w:ascii="Times New Roman" w:hAnsi="Times New Roman"/>
                    <w:bCs/>
                    <w:noProof/>
                    <w:sz w:val="24"/>
                    <w:szCs w:val="24"/>
                    <w:lang w:val="en-US"/>
                  </w:rPr>
                  <w:t>...</w:t>
                </w:r>
                <w:r w:rsidRPr="00E033A7">
                  <w:rPr>
                    <w:rFonts w:ascii="Times New Roman" w:hAnsi="Times New Roman"/>
                    <w:bCs/>
                    <w:noProof/>
                    <w:sz w:val="24"/>
                    <w:szCs w:val="24"/>
                    <w:lang w:val="sr-Cyrl-RS"/>
                  </w:rPr>
                  <w:t>......</w:t>
                </w:r>
                <w:r w:rsidR="00A87722">
                  <w:rPr>
                    <w:rFonts w:ascii="Times New Roman" w:hAnsi="Times New Roman"/>
                    <w:bCs/>
                    <w:noProof/>
                    <w:sz w:val="24"/>
                    <w:szCs w:val="24"/>
                    <w:lang w:val="sr-Cyrl-RS"/>
                  </w:rPr>
                  <w:t>..</w:t>
                </w:r>
                <w:r w:rsidRPr="00E033A7">
                  <w:rPr>
                    <w:rFonts w:ascii="Times New Roman" w:hAnsi="Times New Roman"/>
                    <w:bCs/>
                    <w:noProof/>
                    <w:sz w:val="24"/>
                    <w:szCs w:val="24"/>
                    <w:lang w:val="sr-Cyrl-RS"/>
                  </w:rPr>
                  <w:t>.</w:t>
                </w:r>
              </w:p>
            </w:tc>
            <w:tc>
              <w:tcPr>
                <w:tcW w:w="456" w:type="dxa"/>
              </w:tcPr>
              <w:p w:rsidR="005B0AA1" w:rsidRPr="00E033A7" w:rsidRDefault="003106CF" w:rsidP="00A42F9E">
                <w:pPr>
                  <w:tabs>
                    <w:tab w:val="left" w:pos="360"/>
                    <w:tab w:val="right" w:leader="dot" w:pos="8630"/>
                  </w:tabs>
                  <w:spacing w:after="120"/>
                  <w:contextualSpacing/>
                  <w:jc w:val="right"/>
                  <w:rPr>
                    <w:rFonts w:ascii="Times New Roman" w:hAnsi="Times New Roman"/>
                    <w:bCs/>
                    <w:noProof/>
                    <w:sz w:val="24"/>
                    <w:szCs w:val="24"/>
                    <w:lang w:val="sr-Cyrl-RS"/>
                  </w:rPr>
                </w:pPr>
                <w:r>
                  <w:rPr>
                    <w:rFonts w:ascii="Times New Roman" w:hAnsi="Times New Roman"/>
                    <w:bCs/>
                    <w:noProof/>
                    <w:sz w:val="24"/>
                    <w:szCs w:val="24"/>
                    <w:lang w:val="sr-Cyrl-RS"/>
                  </w:rPr>
                  <w:t>9</w:t>
                </w:r>
              </w:p>
            </w:tc>
          </w:tr>
          <w:tr w:rsidR="005B0AA1" w:rsidRPr="00E033A7" w:rsidTr="00A87722">
            <w:trPr>
              <w:trHeight w:val="20"/>
            </w:trPr>
            <w:tc>
              <w:tcPr>
                <w:tcW w:w="465" w:type="dxa"/>
              </w:tcPr>
              <w:p w:rsidR="005B0AA1" w:rsidRPr="00E033A7" w:rsidRDefault="005B0AA1" w:rsidP="00AE02AA">
                <w:pPr>
                  <w:tabs>
                    <w:tab w:val="left" w:pos="360"/>
                    <w:tab w:val="right" w:leader="dot" w:pos="8630"/>
                  </w:tabs>
                  <w:spacing w:after="120"/>
                  <w:contextualSpacing/>
                  <w:jc w:val="center"/>
                  <w:rPr>
                    <w:rFonts w:ascii="Times New Roman" w:hAnsi="Times New Roman"/>
                    <w:bCs/>
                    <w:noProof/>
                    <w:sz w:val="24"/>
                    <w:szCs w:val="24"/>
                    <w:lang w:val="sr-Cyrl-RS"/>
                  </w:rPr>
                </w:pPr>
                <w:r w:rsidRPr="00E033A7">
                  <w:rPr>
                    <w:rFonts w:ascii="Times New Roman" w:hAnsi="Times New Roman"/>
                    <w:bCs/>
                    <w:noProof/>
                    <w:sz w:val="24"/>
                    <w:szCs w:val="24"/>
                    <w:lang w:val="sr-Cyrl-RS"/>
                  </w:rPr>
                  <w:t>2.</w:t>
                </w:r>
              </w:p>
            </w:tc>
            <w:tc>
              <w:tcPr>
                <w:tcW w:w="8379" w:type="dxa"/>
              </w:tcPr>
              <w:p w:rsidR="005B0AA1" w:rsidRPr="00E033A7" w:rsidRDefault="005B0AA1" w:rsidP="00A87722">
                <w:pPr>
                  <w:tabs>
                    <w:tab w:val="left" w:pos="360"/>
                    <w:tab w:val="right" w:leader="dot" w:pos="8630"/>
                  </w:tabs>
                  <w:spacing w:after="120"/>
                  <w:ind w:right="-102"/>
                  <w:contextualSpacing/>
                  <w:jc w:val="left"/>
                  <w:rPr>
                    <w:rFonts w:ascii="Times New Roman" w:hAnsi="Times New Roman"/>
                    <w:bCs/>
                    <w:noProof/>
                    <w:sz w:val="24"/>
                    <w:szCs w:val="24"/>
                    <w:lang w:val="sr-Cyrl-RS"/>
                  </w:rPr>
                </w:pPr>
                <w:r w:rsidRPr="00E033A7">
                  <w:rPr>
                    <w:rFonts w:ascii="Times New Roman" w:hAnsi="Times New Roman"/>
                    <w:bCs/>
                    <w:noProof/>
                    <w:sz w:val="24"/>
                    <w:szCs w:val="24"/>
                    <w:lang w:val="sr-Cyrl-RS"/>
                  </w:rPr>
                  <w:t>Резиме датих препорука у ревизији финансијских извештаја</w:t>
                </w:r>
                <w:r>
                  <w:rPr>
                    <w:rFonts w:ascii="Times New Roman" w:hAnsi="Times New Roman"/>
                    <w:bCs/>
                    <w:noProof/>
                    <w:sz w:val="24"/>
                    <w:szCs w:val="24"/>
                    <w:lang w:val="sr-Cyrl-RS"/>
                  </w:rPr>
                  <w:t>....</w:t>
                </w:r>
                <w:r w:rsidRPr="00E033A7">
                  <w:rPr>
                    <w:rFonts w:ascii="Times New Roman" w:hAnsi="Times New Roman"/>
                    <w:bCs/>
                    <w:noProof/>
                    <w:sz w:val="24"/>
                    <w:szCs w:val="24"/>
                    <w:lang w:val="sr-Cyrl-RS"/>
                  </w:rPr>
                  <w:t>.....................</w:t>
                </w:r>
                <w:r w:rsidRPr="00E033A7">
                  <w:rPr>
                    <w:rFonts w:ascii="Times New Roman" w:hAnsi="Times New Roman"/>
                    <w:bCs/>
                    <w:noProof/>
                    <w:sz w:val="24"/>
                    <w:szCs w:val="24"/>
                    <w:lang w:val="en-US"/>
                  </w:rPr>
                  <w:t>...</w:t>
                </w:r>
                <w:r w:rsidRPr="00E033A7">
                  <w:rPr>
                    <w:rFonts w:ascii="Times New Roman" w:hAnsi="Times New Roman"/>
                    <w:bCs/>
                    <w:noProof/>
                    <w:sz w:val="24"/>
                    <w:szCs w:val="24"/>
                    <w:lang w:val="sr-Cyrl-RS"/>
                  </w:rPr>
                  <w:t>..</w:t>
                </w:r>
                <w:r w:rsidR="00A87722">
                  <w:rPr>
                    <w:rFonts w:ascii="Times New Roman" w:hAnsi="Times New Roman"/>
                    <w:bCs/>
                    <w:noProof/>
                    <w:sz w:val="24"/>
                    <w:szCs w:val="24"/>
                    <w:lang w:val="sr-Cyrl-RS"/>
                  </w:rPr>
                  <w:t>.</w:t>
                </w:r>
                <w:r w:rsidRPr="00E033A7">
                  <w:rPr>
                    <w:rFonts w:ascii="Times New Roman" w:hAnsi="Times New Roman"/>
                    <w:bCs/>
                    <w:noProof/>
                    <w:sz w:val="24"/>
                    <w:szCs w:val="24"/>
                    <w:lang w:val="sr-Cyrl-RS"/>
                  </w:rPr>
                  <w:t>...</w:t>
                </w:r>
              </w:p>
            </w:tc>
            <w:tc>
              <w:tcPr>
                <w:tcW w:w="456" w:type="dxa"/>
              </w:tcPr>
              <w:p w:rsidR="005B0AA1" w:rsidRPr="00E033A7" w:rsidRDefault="005B0AA1" w:rsidP="00A42F9E">
                <w:pPr>
                  <w:tabs>
                    <w:tab w:val="left" w:pos="360"/>
                    <w:tab w:val="right" w:leader="dot" w:pos="8630"/>
                  </w:tabs>
                  <w:spacing w:after="120"/>
                  <w:contextualSpacing/>
                  <w:jc w:val="right"/>
                  <w:rPr>
                    <w:rFonts w:ascii="Times New Roman" w:hAnsi="Times New Roman"/>
                    <w:bCs/>
                    <w:noProof/>
                    <w:sz w:val="24"/>
                    <w:szCs w:val="24"/>
                    <w:lang w:val="sr-Cyrl-RS"/>
                  </w:rPr>
                </w:pPr>
                <w:r>
                  <w:rPr>
                    <w:rFonts w:ascii="Times New Roman" w:hAnsi="Times New Roman"/>
                    <w:bCs/>
                    <w:noProof/>
                    <w:sz w:val="24"/>
                    <w:szCs w:val="24"/>
                    <w:lang w:val="sr-Cyrl-RS"/>
                  </w:rPr>
                  <w:t>11</w:t>
                </w:r>
              </w:p>
            </w:tc>
          </w:tr>
          <w:tr w:rsidR="005B0AA1" w:rsidRPr="00E033A7" w:rsidTr="00A87722">
            <w:trPr>
              <w:trHeight w:val="20"/>
            </w:trPr>
            <w:tc>
              <w:tcPr>
                <w:tcW w:w="465" w:type="dxa"/>
              </w:tcPr>
              <w:p w:rsidR="005B0AA1" w:rsidRPr="00E033A7" w:rsidRDefault="005B0AA1" w:rsidP="00AE02AA">
                <w:pPr>
                  <w:tabs>
                    <w:tab w:val="left" w:pos="360"/>
                    <w:tab w:val="right" w:leader="dot" w:pos="8630"/>
                  </w:tabs>
                  <w:spacing w:after="120"/>
                  <w:contextualSpacing/>
                  <w:jc w:val="center"/>
                  <w:rPr>
                    <w:rFonts w:ascii="Times New Roman" w:hAnsi="Times New Roman"/>
                    <w:bCs/>
                    <w:noProof/>
                    <w:sz w:val="24"/>
                    <w:szCs w:val="24"/>
                    <w:lang w:val="sr-Cyrl-RS"/>
                  </w:rPr>
                </w:pPr>
                <w:r>
                  <w:rPr>
                    <w:rFonts w:ascii="Times New Roman" w:hAnsi="Times New Roman"/>
                    <w:bCs/>
                    <w:noProof/>
                    <w:sz w:val="24"/>
                    <w:szCs w:val="24"/>
                    <w:lang w:val="sr-Cyrl-RS"/>
                  </w:rPr>
                  <w:t>3.</w:t>
                </w:r>
              </w:p>
            </w:tc>
            <w:tc>
              <w:tcPr>
                <w:tcW w:w="8379" w:type="dxa"/>
              </w:tcPr>
              <w:p w:rsidR="005B0AA1" w:rsidRPr="00E033A7" w:rsidRDefault="005B0AA1" w:rsidP="00A87722">
                <w:pPr>
                  <w:tabs>
                    <w:tab w:val="left" w:pos="360"/>
                    <w:tab w:val="right" w:leader="dot" w:pos="8630"/>
                  </w:tabs>
                  <w:spacing w:after="120"/>
                  <w:ind w:right="-102"/>
                  <w:contextualSpacing/>
                  <w:jc w:val="left"/>
                  <w:rPr>
                    <w:rFonts w:ascii="Times New Roman" w:hAnsi="Times New Roman"/>
                    <w:bCs/>
                    <w:noProof/>
                    <w:sz w:val="24"/>
                    <w:szCs w:val="24"/>
                    <w:lang w:val="sr-Cyrl-RS"/>
                  </w:rPr>
                </w:pPr>
                <w:r w:rsidRPr="005B0AA1">
                  <w:rPr>
                    <w:rFonts w:ascii="Times New Roman" w:hAnsi="Times New Roman"/>
                    <w:bCs/>
                    <w:noProof/>
                    <w:sz w:val="24"/>
                    <w:szCs w:val="24"/>
                    <w:lang w:val="sr-Cyrl-RS"/>
                  </w:rPr>
                  <w:t>Мере предузете у поступку ревизије</w:t>
                </w:r>
                <w:r>
                  <w:rPr>
                    <w:rFonts w:ascii="Times New Roman" w:hAnsi="Times New Roman"/>
                    <w:bCs/>
                    <w:noProof/>
                    <w:sz w:val="24"/>
                    <w:szCs w:val="24"/>
                    <w:lang w:val="sr-Cyrl-RS"/>
                  </w:rPr>
                  <w:t xml:space="preserve"> финансијских извештаја.............................</w:t>
                </w:r>
                <w:r w:rsidR="00A87722">
                  <w:rPr>
                    <w:rFonts w:ascii="Times New Roman" w:hAnsi="Times New Roman"/>
                    <w:bCs/>
                    <w:noProof/>
                    <w:sz w:val="24"/>
                    <w:szCs w:val="24"/>
                    <w:lang w:val="sr-Cyrl-RS"/>
                  </w:rPr>
                  <w:t>..</w:t>
                </w:r>
                <w:r>
                  <w:rPr>
                    <w:rFonts w:ascii="Times New Roman" w:hAnsi="Times New Roman"/>
                    <w:bCs/>
                    <w:noProof/>
                    <w:sz w:val="24"/>
                    <w:szCs w:val="24"/>
                    <w:lang w:val="sr-Cyrl-RS"/>
                  </w:rPr>
                  <w:t>..</w:t>
                </w:r>
              </w:p>
            </w:tc>
            <w:tc>
              <w:tcPr>
                <w:tcW w:w="456" w:type="dxa"/>
              </w:tcPr>
              <w:p w:rsidR="005B0AA1" w:rsidRDefault="003106CF" w:rsidP="00A42F9E">
                <w:pPr>
                  <w:tabs>
                    <w:tab w:val="left" w:pos="360"/>
                    <w:tab w:val="right" w:leader="dot" w:pos="8630"/>
                  </w:tabs>
                  <w:spacing w:after="120"/>
                  <w:contextualSpacing/>
                  <w:jc w:val="right"/>
                  <w:rPr>
                    <w:rFonts w:ascii="Times New Roman" w:hAnsi="Times New Roman"/>
                    <w:bCs/>
                    <w:noProof/>
                    <w:sz w:val="24"/>
                    <w:szCs w:val="24"/>
                    <w:lang w:val="sr-Cyrl-RS"/>
                  </w:rPr>
                </w:pPr>
                <w:r>
                  <w:rPr>
                    <w:rFonts w:ascii="Times New Roman" w:hAnsi="Times New Roman"/>
                    <w:bCs/>
                    <w:noProof/>
                    <w:sz w:val="24"/>
                    <w:szCs w:val="24"/>
                    <w:lang w:val="sr-Cyrl-RS"/>
                  </w:rPr>
                  <w:t>11</w:t>
                </w:r>
              </w:p>
            </w:tc>
          </w:tr>
          <w:tr w:rsidR="005B0AA1" w:rsidRPr="00E033A7" w:rsidTr="00A87722">
            <w:trPr>
              <w:trHeight w:val="20"/>
            </w:trPr>
            <w:tc>
              <w:tcPr>
                <w:tcW w:w="465" w:type="dxa"/>
              </w:tcPr>
              <w:p w:rsidR="005B0AA1" w:rsidRPr="00E033A7" w:rsidRDefault="005B0AA1" w:rsidP="00AE02AA">
                <w:pPr>
                  <w:tabs>
                    <w:tab w:val="left" w:pos="360"/>
                    <w:tab w:val="right" w:leader="dot" w:pos="8630"/>
                  </w:tabs>
                  <w:spacing w:after="120"/>
                  <w:contextualSpacing/>
                  <w:jc w:val="center"/>
                  <w:rPr>
                    <w:rFonts w:ascii="Times New Roman" w:hAnsi="Times New Roman"/>
                    <w:bCs/>
                    <w:noProof/>
                    <w:sz w:val="24"/>
                    <w:szCs w:val="24"/>
                    <w:lang w:val="sr-Cyrl-RS"/>
                  </w:rPr>
                </w:pPr>
                <w:r>
                  <w:rPr>
                    <w:rFonts w:ascii="Times New Roman" w:hAnsi="Times New Roman"/>
                    <w:bCs/>
                    <w:noProof/>
                    <w:sz w:val="24"/>
                    <w:szCs w:val="24"/>
                    <w:lang w:val="sr-Cyrl-RS"/>
                  </w:rPr>
                  <w:t>4</w:t>
                </w:r>
                <w:r w:rsidRPr="00E033A7">
                  <w:rPr>
                    <w:rFonts w:ascii="Times New Roman" w:hAnsi="Times New Roman"/>
                    <w:bCs/>
                    <w:noProof/>
                    <w:sz w:val="24"/>
                    <w:szCs w:val="24"/>
                    <w:lang w:val="sr-Cyrl-RS"/>
                  </w:rPr>
                  <w:t>.</w:t>
                </w:r>
              </w:p>
            </w:tc>
            <w:tc>
              <w:tcPr>
                <w:tcW w:w="8379" w:type="dxa"/>
              </w:tcPr>
              <w:p w:rsidR="005B0AA1" w:rsidRPr="00E033A7" w:rsidRDefault="005B0AA1" w:rsidP="00A87722">
                <w:pPr>
                  <w:tabs>
                    <w:tab w:val="left" w:pos="360"/>
                    <w:tab w:val="right" w:leader="dot" w:pos="8630"/>
                  </w:tabs>
                  <w:spacing w:after="120"/>
                  <w:ind w:right="-102"/>
                  <w:contextualSpacing/>
                  <w:jc w:val="left"/>
                  <w:rPr>
                    <w:rFonts w:ascii="Times New Roman" w:hAnsi="Times New Roman"/>
                    <w:bCs/>
                    <w:noProof/>
                    <w:sz w:val="24"/>
                    <w:szCs w:val="24"/>
                    <w:lang w:val="sr-Cyrl-RS"/>
                  </w:rPr>
                </w:pPr>
                <w:r w:rsidRPr="00E033A7">
                  <w:rPr>
                    <w:rFonts w:ascii="Times New Roman" w:hAnsi="Times New Roman"/>
                    <w:bCs/>
                    <w:noProof/>
                    <w:sz w:val="24"/>
                    <w:szCs w:val="24"/>
                    <w:lang w:val="sr-Cyrl-RS"/>
                  </w:rPr>
                  <w:t>Резиме налаза у ревизији правилности пословања</w:t>
                </w:r>
                <w:r>
                  <w:rPr>
                    <w:rFonts w:ascii="Times New Roman" w:hAnsi="Times New Roman"/>
                    <w:bCs/>
                    <w:noProof/>
                    <w:sz w:val="24"/>
                    <w:szCs w:val="24"/>
                    <w:lang w:val="sr-Cyrl-RS"/>
                  </w:rPr>
                  <w:t>....</w:t>
                </w:r>
                <w:r w:rsidRPr="00E033A7">
                  <w:rPr>
                    <w:rFonts w:ascii="Times New Roman" w:hAnsi="Times New Roman"/>
                    <w:bCs/>
                    <w:noProof/>
                    <w:sz w:val="24"/>
                    <w:szCs w:val="24"/>
                    <w:lang w:val="sr-Cyrl-RS"/>
                  </w:rPr>
                  <w:t>..............................</w:t>
                </w:r>
                <w:r w:rsidRPr="00E033A7">
                  <w:rPr>
                    <w:rFonts w:ascii="Times New Roman" w:hAnsi="Times New Roman"/>
                    <w:bCs/>
                    <w:noProof/>
                    <w:sz w:val="24"/>
                    <w:szCs w:val="24"/>
                    <w:lang w:val="en-US"/>
                  </w:rPr>
                  <w:t>....</w:t>
                </w:r>
                <w:r w:rsidRPr="00E033A7">
                  <w:rPr>
                    <w:rFonts w:ascii="Times New Roman" w:hAnsi="Times New Roman"/>
                    <w:bCs/>
                    <w:noProof/>
                    <w:sz w:val="24"/>
                    <w:szCs w:val="24"/>
                    <w:lang w:val="sr-Cyrl-RS"/>
                  </w:rPr>
                  <w:t>...........</w:t>
                </w:r>
                <w:r w:rsidR="00A87722">
                  <w:rPr>
                    <w:rFonts w:ascii="Times New Roman" w:hAnsi="Times New Roman"/>
                    <w:bCs/>
                    <w:noProof/>
                    <w:sz w:val="24"/>
                    <w:szCs w:val="24"/>
                    <w:lang w:val="sr-Cyrl-RS"/>
                  </w:rPr>
                  <w:t>.</w:t>
                </w:r>
                <w:r w:rsidRPr="00E033A7">
                  <w:rPr>
                    <w:rFonts w:ascii="Times New Roman" w:hAnsi="Times New Roman"/>
                    <w:bCs/>
                    <w:noProof/>
                    <w:sz w:val="24"/>
                    <w:szCs w:val="24"/>
                    <w:lang w:val="sr-Cyrl-RS"/>
                  </w:rPr>
                  <w:t>..</w:t>
                </w:r>
              </w:p>
            </w:tc>
            <w:tc>
              <w:tcPr>
                <w:tcW w:w="456" w:type="dxa"/>
              </w:tcPr>
              <w:p w:rsidR="005B0AA1" w:rsidRPr="00E033A7" w:rsidRDefault="005B0AA1" w:rsidP="003106CF">
                <w:pPr>
                  <w:tabs>
                    <w:tab w:val="left" w:pos="360"/>
                    <w:tab w:val="right" w:leader="dot" w:pos="8630"/>
                  </w:tabs>
                  <w:spacing w:after="120"/>
                  <w:contextualSpacing/>
                  <w:jc w:val="right"/>
                  <w:rPr>
                    <w:rFonts w:ascii="Times New Roman" w:hAnsi="Times New Roman"/>
                    <w:bCs/>
                    <w:noProof/>
                    <w:sz w:val="24"/>
                    <w:szCs w:val="24"/>
                    <w:lang w:val="sr-Cyrl-RS"/>
                  </w:rPr>
                </w:pPr>
                <w:r>
                  <w:rPr>
                    <w:rFonts w:ascii="Times New Roman" w:hAnsi="Times New Roman"/>
                    <w:bCs/>
                    <w:noProof/>
                    <w:sz w:val="24"/>
                    <w:szCs w:val="24"/>
                    <w:lang w:val="sr-Cyrl-RS"/>
                  </w:rPr>
                  <w:t>1</w:t>
                </w:r>
                <w:r w:rsidR="003106CF">
                  <w:rPr>
                    <w:rFonts w:ascii="Times New Roman" w:hAnsi="Times New Roman"/>
                    <w:bCs/>
                    <w:noProof/>
                    <w:sz w:val="24"/>
                    <w:szCs w:val="24"/>
                    <w:lang w:val="sr-Cyrl-RS"/>
                  </w:rPr>
                  <w:t>3</w:t>
                </w:r>
              </w:p>
            </w:tc>
          </w:tr>
          <w:tr w:rsidR="005B0AA1" w:rsidRPr="00E033A7" w:rsidTr="00A87722">
            <w:trPr>
              <w:trHeight w:val="20"/>
            </w:trPr>
            <w:tc>
              <w:tcPr>
                <w:tcW w:w="465" w:type="dxa"/>
              </w:tcPr>
              <w:p w:rsidR="005B0AA1" w:rsidRPr="00E033A7" w:rsidRDefault="005B0AA1" w:rsidP="00AE02AA">
                <w:pPr>
                  <w:tabs>
                    <w:tab w:val="left" w:pos="360"/>
                    <w:tab w:val="right" w:leader="dot" w:pos="8630"/>
                  </w:tabs>
                  <w:spacing w:after="120"/>
                  <w:contextualSpacing/>
                  <w:jc w:val="center"/>
                  <w:rPr>
                    <w:rFonts w:ascii="Times New Roman" w:hAnsi="Times New Roman"/>
                    <w:bCs/>
                    <w:noProof/>
                    <w:sz w:val="24"/>
                    <w:szCs w:val="24"/>
                    <w:lang w:val="sr-Cyrl-RS"/>
                  </w:rPr>
                </w:pPr>
                <w:r>
                  <w:rPr>
                    <w:rFonts w:ascii="Times New Roman" w:hAnsi="Times New Roman"/>
                    <w:bCs/>
                    <w:noProof/>
                    <w:sz w:val="24"/>
                    <w:szCs w:val="24"/>
                    <w:lang w:val="sr-Cyrl-RS"/>
                  </w:rPr>
                  <w:t>5</w:t>
                </w:r>
                <w:r w:rsidRPr="00E033A7">
                  <w:rPr>
                    <w:rFonts w:ascii="Times New Roman" w:hAnsi="Times New Roman"/>
                    <w:bCs/>
                    <w:noProof/>
                    <w:sz w:val="24"/>
                    <w:szCs w:val="24"/>
                    <w:lang w:val="sr-Cyrl-RS"/>
                  </w:rPr>
                  <w:t>.</w:t>
                </w:r>
              </w:p>
            </w:tc>
            <w:tc>
              <w:tcPr>
                <w:tcW w:w="8379" w:type="dxa"/>
              </w:tcPr>
              <w:p w:rsidR="005B0AA1" w:rsidRPr="00E033A7" w:rsidRDefault="00F92327" w:rsidP="00A87722">
                <w:pPr>
                  <w:tabs>
                    <w:tab w:val="left" w:pos="360"/>
                    <w:tab w:val="right" w:leader="dot" w:pos="8630"/>
                  </w:tabs>
                  <w:spacing w:after="120"/>
                  <w:ind w:right="-102"/>
                  <w:contextualSpacing/>
                  <w:jc w:val="left"/>
                  <w:rPr>
                    <w:rFonts w:ascii="Times New Roman" w:hAnsi="Times New Roman"/>
                    <w:bCs/>
                    <w:noProof/>
                    <w:sz w:val="24"/>
                    <w:szCs w:val="24"/>
                    <w:lang w:val="sr-Cyrl-RS"/>
                  </w:rPr>
                </w:pPr>
                <w:hyperlink w:anchor="_4._Резиме_датих" w:history="1">
                  <w:r w:rsidR="005B0AA1" w:rsidRPr="00E033A7">
                    <w:rPr>
                      <w:rStyle w:val="Emphasis"/>
                      <w:b w:val="0"/>
                    </w:rPr>
                    <w:t>Резиме датих препорука у ревизији правилности пословања</w:t>
                  </w:r>
                </w:hyperlink>
                <w:r w:rsidR="005B0AA1">
                  <w:rPr>
                    <w:rStyle w:val="Emphasis"/>
                    <w:b w:val="0"/>
                    <w:lang w:val="sr-Cyrl-RS"/>
                  </w:rPr>
                  <w:t>....</w:t>
                </w:r>
                <w:r w:rsidR="005B0AA1" w:rsidRPr="00E033A7">
                  <w:rPr>
                    <w:rFonts w:ascii="Times New Roman" w:hAnsi="Times New Roman"/>
                    <w:bCs/>
                    <w:noProof/>
                    <w:sz w:val="24"/>
                    <w:szCs w:val="24"/>
                    <w:lang w:val="sr-Cyrl-RS"/>
                  </w:rPr>
                  <w:t>................</w:t>
                </w:r>
                <w:r w:rsidR="005B0AA1" w:rsidRPr="00E033A7">
                  <w:rPr>
                    <w:rFonts w:ascii="Times New Roman" w:hAnsi="Times New Roman"/>
                    <w:bCs/>
                    <w:noProof/>
                    <w:sz w:val="24"/>
                    <w:szCs w:val="24"/>
                    <w:lang w:val="en-US"/>
                  </w:rPr>
                  <w:t>...</w:t>
                </w:r>
                <w:r w:rsidR="005B0AA1" w:rsidRPr="00E033A7">
                  <w:rPr>
                    <w:rFonts w:ascii="Times New Roman" w:hAnsi="Times New Roman"/>
                    <w:bCs/>
                    <w:noProof/>
                    <w:sz w:val="24"/>
                    <w:szCs w:val="24"/>
                    <w:lang w:val="sr-Cyrl-RS"/>
                  </w:rPr>
                  <w:t>.......</w:t>
                </w:r>
                <w:r w:rsidR="00A87722">
                  <w:rPr>
                    <w:rFonts w:ascii="Times New Roman" w:hAnsi="Times New Roman"/>
                    <w:bCs/>
                    <w:noProof/>
                    <w:sz w:val="24"/>
                    <w:szCs w:val="24"/>
                    <w:lang w:val="sr-Cyrl-RS"/>
                  </w:rPr>
                  <w:t>..</w:t>
                </w:r>
                <w:r w:rsidR="005B0AA1" w:rsidRPr="00E033A7">
                  <w:rPr>
                    <w:rFonts w:ascii="Times New Roman" w:hAnsi="Times New Roman"/>
                    <w:bCs/>
                    <w:noProof/>
                    <w:sz w:val="24"/>
                    <w:szCs w:val="24"/>
                    <w:lang w:val="sr-Cyrl-RS"/>
                  </w:rPr>
                  <w:t>...</w:t>
                </w:r>
              </w:p>
            </w:tc>
            <w:tc>
              <w:tcPr>
                <w:tcW w:w="456" w:type="dxa"/>
              </w:tcPr>
              <w:p w:rsidR="005B0AA1" w:rsidRPr="00E033A7" w:rsidRDefault="005B0AA1" w:rsidP="003106CF">
                <w:pPr>
                  <w:tabs>
                    <w:tab w:val="left" w:pos="360"/>
                    <w:tab w:val="right" w:leader="dot" w:pos="8630"/>
                  </w:tabs>
                  <w:spacing w:after="120"/>
                  <w:contextualSpacing/>
                  <w:jc w:val="right"/>
                  <w:rPr>
                    <w:rFonts w:ascii="Times New Roman" w:hAnsi="Times New Roman"/>
                    <w:bCs/>
                    <w:noProof/>
                    <w:sz w:val="24"/>
                    <w:szCs w:val="24"/>
                    <w:lang w:val="sr-Cyrl-RS"/>
                  </w:rPr>
                </w:pPr>
                <w:r w:rsidRPr="00E033A7">
                  <w:rPr>
                    <w:rFonts w:ascii="Times New Roman" w:hAnsi="Times New Roman"/>
                    <w:bCs/>
                    <w:noProof/>
                    <w:sz w:val="24"/>
                    <w:szCs w:val="24"/>
                    <w:lang w:val="sr-Cyrl-RS"/>
                  </w:rPr>
                  <w:t>1</w:t>
                </w:r>
                <w:r w:rsidR="0049774C">
                  <w:rPr>
                    <w:rFonts w:ascii="Times New Roman" w:hAnsi="Times New Roman"/>
                    <w:bCs/>
                    <w:noProof/>
                    <w:sz w:val="24"/>
                    <w:szCs w:val="24"/>
                    <w:lang w:val="sr-Cyrl-RS"/>
                  </w:rPr>
                  <w:t>6</w:t>
                </w:r>
              </w:p>
            </w:tc>
          </w:tr>
          <w:tr w:rsidR="005B0AA1" w:rsidRPr="00E033A7" w:rsidTr="00A87722">
            <w:trPr>
              <w:trHeight w:val="20"/>
            </w:trPr>
            <w:tc>
              <w:tcPr>
                <w:tcW w:w="465" w:type="dxa"/>
              </w:tcPr>
              <w:p w:rsidR="005B0AA1" w:rsidRPr="00E033A7" w:rsidRDefault="005B0AA1" w:rsidP="00AE02AA">
                <w:pPr>
                  <w:tabs>
                    <w:tab w:val="left" w:pos="360"/>
                    <w:tab w:val="right" w:leader="dot" w:pos="8630"/>
                  </w:tabs>
                  <w:spacing w:after="120"/>
                  <w:contextualSpacing/>
                  <w:jc w:val="center"/>
                  <w:rPr>
                    <w:rFonts w:ascii="Times New Roman" w:hAnsi="Times New Roman"/>
                    <w:bCs/>
                    <w:noProof/>
                    <w:sz w:val="24"/>
                    <w:szCs w:val="24"/>
                    <w:lang w:val="sr-Cyrl-RS"/>
                  </w:rPr>
                </w:pPr>
                <w:r>
                  <w:rPr>
                    <w:rFonts w:ascii="Times New Roman" w:hAnsi="Times New Roman"/>
                    <w:bCs/>
                    <w:noProof/>
                    <w:sz w:val="24"/>
                    <w:szCs w:val="24"/>
                    <w:lang w:val="sr-Cyrl-RS"/>
                  </w:rPr>
                  <w:t>6.</w:t>
                </w:r>
              </w:p>
            </w:tc>
            <w:tc>
              <w:tcPr>
                <w:tcW w:w="8379" w:type="dxa"/>
              </w:tcPr>
              <w:p w:rsidR="005B0AA1" w:rsidRPr="00E033A7" w:rsidRDefault="005B0AA1" w:rsidP="00A87722">
                <w:pPr>
                  <w:tabs>
                    <w:tab w:val="left" w:pos="360"/>
                    <w:tab w:val="right" w:leader="dot" w:pos="8630"/>
                  </w:tabs>
                  <w:spacing w:after="120"/>
                  <w:ind w:right="-102"/>
                  <w:contextualSpacing/>
                  <w:jc w:val="left"/>
                  <w:rPr>
                    <w:rFonts w:ascii="Times New Roman" w:hAnsi="Times New Roman"/>
                    <w:bCs/>
                    <w:noProof/>
                    <w:sz w:val="24"/>
                    <w:szCs w:val="24"/>
                    <w:lang w:val="sr-Cyrl-RS"/>
                  </w:rPr>
                </w:pPr>
                <w:r w:rsidRPr="005B0AA1">
                  <w:rPr>
                    <w:rFonts w:ascii="Times New Roman" w:hAnsi="Times New Roman"/>
                    <w:bCs/>
                    <w:noProof/>
                    <w:sz w:val="24"/>
                    <w:szCs w:val="24"/>
                    <w:lang w:val="sr-Cyrl-RS"/>
                  </w:rPr>
                  <w:t>Мере предузете у поступку ревизије</w:t>
                </w:r>
                <w:r>
                  <w:rPr>
                    <w:rFonts w:ascii="Times New Roman" w:hAnsi="Times New Roman"/>
                    <w:bCs/>
                    <w:noProof/>
                    <w:sz w:val="24"/>
                    <w:szCs w:val="24"/>
                    <w:lang w:val="sr-Cyrl-RS"/>
                  </w:rPr>
                  <w:t xml:space="preserve"> правилности пословања.............................</w:t>
                </w:r>
                <w:r w:rsidR="00A87722">
                  <w:rPr>
                    <w:rFonts w:ascii="Times New Roman" w:hAnsi="Times New Roman"/>
                    <w:bCs/>
                    <w:noProof/>
                    <w:sz w:val="24"/>
                    <w:szCs w:val="24"/>
                    <w:lang w:val="sr-Cyrl-RS"/>
                  </w:rPr>
                  <w:t>..</w:t>
                </w:r>
                <w:r>
                  <w:rPr>
                    <w:rFonts w:ascii="Times New Roman" w:hAnsi="Times New Roman"/>
                    <w:bCs/>
                    <w:noProof/>
                    <w:sz w:val="24"/>
                    <w:szCs w:val="24"/>
                    <w:lang w:val="sr-Cyrl-RS"/>
                  </w:rPr>
                  <w:t>..</w:t>
                </w:r>
              </w:p>
            </w:tc>
            <w:tc>
              <w:tcPr>
                <w:tcW w:w="456" w:type="dxa"/>
              </w:tcPr>
              <w:p w:rsidR="005B0AA1" w:rsidRPr="00E033A7" w:rsidRDefault="00C778F0" w:rsidP="00A42F9E">
                <w:pPr>
                  <w:tabs>
                    <w:tab w:val="left" w:pos="360"/>
                    <w:tab w:val="right" w:leader="dot" w:pos="8630"/>
                  </w:tabs>
                  <w:spacing w:after="120"/>
                  <w:contextualSpacing/>
                  <w:jc w:val="right"/>
                  <w:rPr>
                    <w:rFonts w:ascii="Times New Roman" w:hAnsi="Times New Roman"/>
                    <w:bCs/>
                    <w:noProof/>
                    <w:sz w:val="24"/>
                    <w:szCs w:val="24"/>
                    <w:lang w:val="sr-Cyrl-RS"/>
                  </w:rPr>
                </w:pPr>
                <w:r>
                  <w:rPr>
                    <w:rFonts w:ascii="Times New Roman" w:hAnsi="Times New Roman"/>
                    <w:bCs/>
                    <w:noProof/>
                    <w:sz w:val="24"/>
                    <w:szCs w:val="24"/>
                    <w:lang w:val="sr-Cyrl-RS"/>
                  </w:rPr>
                  <w:t>17</w:t>
                </w:r>
              </w:p>
            </w:tc>
          </w:tr>
          <w:tr w:rsidR="00A87722" w:rsidRPr="00E033A7" w:rsidTr="00A87722">
            <w:trPr>
              <w:trHeight w:val="306"/>
            </w:trPr>
            <w:tc>
              <w:tcPr>
                <w:tcW w:w="465" w:type="dxa"/>
              </w:tcPr>
              <w:p w:rsidR="00A87722" w:rsidRPr="00EB73C9" w:rsidRDefault="00A87722" w:rsidP="00A87722">
                <w:pPr>
                  <w:tabs>
                    <w:tab w:val="left" w:pos="360"/>
                    <w:tab w:val="right" w:leader="dot" w:pos="8630"/>
                  </w:tabs>
                  <w:spacing w:after="120"/>
                  <w:contextualSpacing/>
                  <w:jc w:val="center"/>
                  <w:rPr>
                    <w:rFonts w:ascii="Times New Roman" w:hAnsi="Times New Roman"/>
                    <w:bCs/>
                    <w:noProof/>
                    <w:sz w:val="24"/>
                    <w:szCs w:val="24"/>
                    <w:lang w:val="sr-Cyrl-RS"/>
                  </w:rPr>
                </w:pPr>
                <w:r w:rsidRPr="00A87722">
                  <w:rPr>
                    <w:rFonts w:ascii="Times New Roman" w:hAnsi="Times New Roman"/>
                    <w:bCs/>
                    <w:noProof/>
                    <w:sz w:val="24"/>
                    <w:szCs w:val="24"/>
                    <w:lang w:val="sr-Cyrl-RS"/>
                  </w:rPr>
                  <w:t xml:space="preserve">7. </w:t>
                </w:r>
              </w:p>
            </w:tc>
            <w:tc>
              <w:tcPr>
                <w:tcW w:w="8379" w:type="dxa"/>
              </w:tcPr>
              <w:p w:rsidR="00A87722" w:rsidRPr="008802F5" w:rsidRDefault="00A87722" w:rsidP="00A87722">
                <w:pPr>
                  <w:tabs>
                    <w:tab w:val="left" w:pos="360"/>
                    <w:tab w:val="right" w:leader="dot" w:pos="8630"/>
                  </w:tabs>
                  <w:spacing w:after="120"/>
                  <w:ind w:right="-102"/>
                  <w:contextualSpacing/>
                  <w:jc w:val="left"/>
                  <w:rPr>
                    <w:rFonts w:ascii="Times New Roman" w:hAnsi="Times New Roman"/>
                    <w:bCs/>
                    <w:noProof/>
                    <w:sz w:val="24"/>
                    <w:szCs w:val="24"/>
                    <w:lang w:val="sr-Cyrl-RS"/>
                  </w:rPr>
                </w:pPr>
                <w:r w:rsidRPr="00BE379A">
                  <w:rPr>
                    <w:rFonts w:ascii="Times New Roman" w:hAnsi="Times New Roman"/>
                    <w:sz w:val="24"/>
                    <w:szCs w:val="24"/>
                    <w:lang w:val="sr-Cyrl-RS"/>
                  </w:rPr>
                  <w:t>Захтев за достављање одазивног извештаја</w:t>
                </w:r>
                <w:r>
                  <w:rPr>
                    <w:rFonts w:ascii="Times New Roman" w:hAnsi="Times New Roman"/>
                    <w:sz w:val="24"/>
                    <w:szCs w:val="24"/>
                    <w:lang w:val="sr-Cyrl-RS"/>
                  </w:rPr>
                  <w:t>....</w:t>
                </w:r>
                <w:r>
                  <w:rPr>
                    <w:rFonts w:ascii="Times New Roman" w:hAnsi="Times New Roman"/>
                    <w:bCs/>
                    <w:noProof/>
                    <w:sz w:val="24"/>
                    <w:szCs w:val="24"/>
                    <w:lang w:val="sr-Cyrl-RS"/>
                  </w:rPr>
                  <w:t>............................................................</w:t>
                </w:r>
              </w:p>
            </w:tc>
            <w:tc>
              <w:tcPr>
                <w:tcW w:w="456" w:type="dxa"/>
              </w:tcPr>
              <w:p w:rsidR="00A87722" w:rsidRPr="008802F5" w:rsidRDefault="00A73FAF" w:rsidP="00A42F9E">
                <w:pPr>
                  <w:tabs>
                    <w:tab w:val="left" w:pos="360"/>
                    <w:tab w:val="right" w:leader="dot" w:pos="8630"/>
                  </w:tabs>
                  <w:spacing w:after="120"/>
                  <w:contextualSpacing/>
                  <w:jc w:val="right"/>
                  <w:rPr>
                    <w:rFonts w:ascii="Times New Roman" w:hAnsi="Times New Roman"/>
                    <w:bCs/>
                    <w:noProof/>
                    <w:sz w:val="24"/>
                    <w:szCs w:val="24"/>
                    <w:lang w:val="sr-Cyrl-RS"/>
                  </w:rPr>
                </w:pPr>
                <w:r>
                  <w:rPr>
                    <w:rFonts w:ascii="Times New Roman" w:hAnsi="Times New Roman"/>
                    <w:bCs/>
                    <w:noProof/>
                    <w:sz w:val="24"/>
                    <w:szCs w:val="24"/>
                    <w:lang w:val="sr-Cyrl-RS"/>
                  </w:rPr>
                  <w:t>18</w:t>
                </w:r>
              </w:p>
            </w:tc>
          </w:tr>
        </w:tbl>
        <w:p w:rsidR="00F422A3" w:rsidRPr="00E033A7" w:rsidRDefault="00F422A3" w:rsidP="00C31F86">
          <w:pPr>
            <w:tabs>
              <w:tab w:val="left" w:pos="360"/>
              <w:tab w:val="right" w:leader="dot" w:pos="8630"/>
            </w:tabs>
            <w:spacing w:beforeLines="150" w:before="360" w:after="120"/>
            <w:jc w:val="center"/>
            <w:rPr>
              <w:rFonts w:ascii="Times New Roman" w:hAnsi="Times New Roman"/>
              <w:bCs/>
              <w:noProof/>
              <w:sz w:val="24"/>
              <w:szCs w:val="24"/>
              <w:lang w:val="sr-Cyrl-RS"/>
            </w:rPr>
          </w:pPr>
        </w:p>
        <w:p w:rsidR="00FE07AC" w:rsidRPr="00634D16" w:rsidRDefault="00FE07AC">
          <w:pPr>
            <w:jc w:val="left"/>
            <w:rPr>
              <w:strike/>
            </w:rPr>
          </w:pPr>
          <w:r w:rsidRPr="00634D16">
            <w:rPr>
              <w:strike/>
            </w:rPr>
            <w:br w:type="page"/>
          </w:r>
        </w:p>
        <w:p w:rsidR="00C90538" w:rsidRPr="00634D16" w:rsidRDefault="00C90538" w:rsidP="00C90538">
          <w:pPr>
            <w:tabs>
              <w:tab w:val="left" w:pos="426"/>
            </w:tabs>
            <w:rPr>
              <w:strike/>
            </w:rPr>
          </w:pPr>
        </w:p>
        <w:p w:rsidR="007216B4" w:rsidRPr="00EA5F4F" w:rsidRDefault="007216B4" w:rsidP="007216B4">
          <w:pPr>
            <w:rPr>
              <w:rFonts w:ascii="Times New Roman" w:eastAsiaTheme="minorHAnsi" w:hAnsi="Times New Roman" w:cstheme="minorBidi"/>
              <w:b/>
              <w:sz w:val="24"/>
              <w:szCs w:val="22"/>
              <w:lang w:val="sr-Cyrl-RS"/>
            </w:rPr>
          </w:pPr>
          <w:bookmarkStart w:id="15" w:name="_1._Кључне_неправилности"/>
          <w:bookmarkEnd w:id="15"/>
          <w:r w:rsidRPr="00EA5F4F">
            <w:rPr>
              <w:rFonts w:ascii="Times New Roman" w:eastAsiaTheme="minorHAnsi" w:hAnsi="Times New Roman" w:cstheme="minorBidi"/>
              <w:b/>
              <w:sz w:val="24"/>
              <w:szCs w:val="22"/>
              <w:lang w:val="sr-Cyrl-RS"/>
            </w:rPr>
            <w:t>1. Резиме налаза у ревизији финансијских извештаја</w:t>
          </w:r>
        </w:p>
        <w:p w:rsidR="007216B4" w:rsidRPr="00EA5F4F" w:rsidRDefault="007216B4" w:rsidP="007216B4">
          <w:pPr>
            <w:rPr>
              <w:rFonts w:ascii="Times New Roman" w:eastAsiaTheme="minorHAnsi" w:hAnsi="Times New Roman" w:cstheme="minorBidi"/>
              <w:sz w:val="24"/>
              <w:szCs w:val="22"/>
              <w:lang w:val="sr-Cyrl-RS"/>
            </w:rPr>
          </w:pPr>
        </w:p>
        <w:p w:rsidR="007216B4" w:rsidRPr="00EA5F4F" w:rsidRDefault="007216B4" w:rsidP="00D01ECD">
          <w:pPr>
            <w:tabs>
              <w:tab w:val="left" w:pos="0"/>
            </w:tabs>
            <w:rPr>
              <w:rFonts w:ascii="Times New Roman" w:eastAsiaTheme="minorHAnsi" w:hAnsi="Times New Roman" w:cstheme="minorBidi"/>
              <w:sz w:val="24"/>
              <w:szCs w:val="22"/>
              <w:lang w:val="sr-Cyrl-RS"/>
            </w:rPr>
          </w:pPr>
          <w:r w:rsidRPr="00EA5F4F">
            <w:rPr>
              <w:rFonts w:ascii="Times New Roman" w:eastAsiaTheme="minorHAnsi" w:hAnsi="Times New Roman" w:cstheme="minorBidi"/>
              <w:sz w:val="24"/>
              <w:szCs w:val="22"/>
              <w:lang w:val="sr-Cyrl-RS"/>
            </w:rPr>
            <w:t xml:space="preserve">У Прилогу </w:t>
          </w:r>
          <w:r w:rsidRPr="00EA5F4F">
            <w:rPr>
              <w:rFonts w:ascii="Times New Roman" w:eastAsiaTheme="minorHAnsi" w:hAnsi="Times New Roman" w:cstheme="minorBidi"/>
              <w:sz w:val="24"/>
              <w:szCs w:val="22"/>
              <w:lang w:val="sr-Latn-RS"/>
            </w:rPr>
            <w:t>II</w:t>
          </w:r>
          <w:r w:rsidRPr="00EA5F4F">
            <w:rPr>
              <w:rFonts w:ascii="Times New Roman" w:eastAsiaTheme="minorHAnsi" w:hAnsi="Times New Roman" w:cstheme="minorBidi"/>
              <w:sz w:val="24"/>
              <w:szCs w:val="22"/>
              <w:lang w:val="sr-Cyrl-RS"/>
            </w:rPr>
            <w:t xml:space="preserve"> Напомене уз </w:t>
          </w:r>
          <w:r w:rsidR="00BE379A" w:rsidRPr="00EA5F4F">
            <w:rPr>
              <w:rFonts w:ascii="Times New Roman" w:eastAsiaTheme="minorHAnsi" w:hAnsi="Times New Roman" w:cstheme="minorBidi"/>
              <w:sz w:val="24"/>
              <w:szCs w:val="22"/>
              <w:lang w:val="sr-Cyrl-RS"/>
            </w:rPr>
            <w:t>И</w:t>
          </w:r>
          <w:r w:rsidRPr="00EA5F4F">
            <w:rPr>
              <w:rFonts w:ascii="Times New Roman" w:eastAsiaTheme="minorHAnsi" w:hAnsi="Times New Roman" w:cstheme="minorBidi"/>
              <w:sz w:val="24"/>
              <w:szCs w:val="22"/>
              <w:lang w:val="sr-Cyrl-RS"/>
            </w:rPr>
            <w:t>звештај утврђени су следећи налази:</w:t>
          </w:r>
        </w:p>
        <w:p w:rsidR="007216B4" w:rsidRPr="00EA5F4F" w:rsidRDefault="007216B4" w:rsidP="007216B4">
          <w:pPr>
            <w:rPr>
              <w:rFonts w:ascii="Times New Roman" w:eastAsiaTheme="minorHAnsi" w:hAnsi="Times New Roman" w:cstheme="minorBidi"/>
              <w:sz w:val="24"/>
              <w:szCs w:val="22"/>
              <w:lang w:val="sr-Cyrl-RS"/>
            </w:rPr>
          </w:pPr>
        </w:p>
        <w:p w:rsidR="007216B4" w:rsidRPr="00EA5F4F" w:rsidRDefault="007216B4" w:rsidP="007216B4">
          <w:pPr>
            <w:rPr>
              <w:rFonts w:ascii="Times New Roman" w:eastAsiaTheme="minorHAnsi" w:hAnsi="Times New Roman"/>
              <w:b/>
              <w:sz w:val="24"/>
              <w:szCs w:val="24"/>
              <w:lang w:val="en-US"/>
            </w:rPr>
          </w:pPr>
          <w:r w:rsidRPr="00EA5F4F">
            <w:rPr>
              <w:rFonts w:ascii="Times New Roman" w:eastAsiaTheme="minorHAnsi" w:hAnsi="Times New Roman" w:cstheme="minorBidi"/>
              <w:b/>
              <w:sz w:val="24"/>
              <w:szCs w:val="22"/>
              <w:lang w:val="sr-Cyrl-RS"/>
            </w:rPr>
            <w:t>ПРИОРИТЕТ 1</w:t>
          </w:r>
          <w:r w:rsidRPr="00EA5F4F">
            <w:rPr>
              <w:rStyle w:val="FootnoteReference"/>
              <w:rFonts w:ascii="Times New Roman" w:eastAsiaTheme="minorHAnsi" w:hAnsi="Times New Roman" w:cstheme="minorBidi"/>
              <w:b/>
              <w:sz w:val="24"/>
              <w:szCs w:val="22"/>
              <w:lang w:val="sr-Cyrl-RS"/>
            </w:rPr>
            <w:footnoteReference w:id="7"/>
          </w:r>
          <w:r w:rsidRPr="00EA5F4F">
            <w:rPr>
              <w:rFonts w:ascii="Times New Roman" w:eastAsiaTheme="minorHAnsi" w:hAnsi="Times New Roman"/>
              <w:b/>
              <w:sz w:val="24"/>
              <w:szCs w:val="24"/>
              <w:lang w:val="sr-Cyrl-RS"/>
            </w:rPr>
            <w:t xml:space="preserve"> </w:t>
          </w:r>
        </w:p>
        <w:p w:rsidR="00EA5F4F" w:rsidRPr="00EA5F4F" w:rsidRDefault="00EA5F4F" w:rsidP="007216B4">
          <w:pPr>
            <w:rPr>
              <w:rFonts w:ascii="Times New Roman" w:eastAsiaTheme="minorHAnsi" w:hAnsi="Times New Roman"/>
              <w:b/>
              <w:sz w:val="16"/>
              <w:szCs w:val="16"/>
              <w:lang w:val="en-US"/>
            </w:rPr>
          </w:pPr>
        </w:p>
        <w:p w:rsidR="00EA5F4F" w:rsidRPr="00EA5F4F" w:rsidRDefault="00EA5F4F" w:rsidP="00EA5F4F">
          <w:pPr>
            <w:jc w:val="left"/>
            <w:rPr>
              <w:rFonts w:ascii="Times New Roman" w:hAnsi="Times New Roman"/>
              <w:bCs/>
              <w:noProof/>
              <w:sz w:val="24"/>
              <w:szCs w:val="24"/>
              <w:lang w:val="sr-Cyrl-RS" w:eastAsia="sr-Latn-CS"/>
            </w:rPr>
          </w:pPr>
          <w:r w:rsidRPr="00EA5F4F">
            <w:rPr>
              <w:rFonts w:ascii="Times New Roman" w:hAnsi="Times New Roman"/>
              <w:bCs/>
              <w:noProof/>
              <w:sz w:val="24"/>
              <w:szCs w:val="24"/>
              <w:lang w:val="sr-Cyrl-RS" w:eastAsia="sr-Latn-CS"/>
            </w:rPr>
            <w:t xml:space="preserve">У поступку ревизије нису утврђени налази </w:t>
          </w:r>
          <w:r w:rsidR="00704B00">
            <w:rPr>
              <w:rFonts w:ascii="Times New Roman" w:hAnsi="Times New Roman"/>
              <w:bCs/>
              <w:noProof/>
              <w:sz w:val="24"/>
              <w:szCs w:val="24"/>
              <w:lang w:val="sr-Cyrl-RS" w:eastAsia="sr-Latn-CS"/>
            </w:rPr>
            <w:t>првог</w:t>
          </w:r>
          <w:r w:rsidRPr="00EA5F4F">
            <w:rPr>
              <w:rFonts w:ascii="Times New Roman" w:hAnsi="Times New Roman"/>
              <w:bCs/>
              <w:noProof/>
              <w:sz w:val="24"/>
              <w:szCs w:val="24"/>
              <w:lang w:val="sr-Cyrl-RS" w:eastAsia="sr-Latn-CS"/>
            </w:rPr>
            <w:t xml:space="preserve"> приоритета.</w:t>
          </w:r>
        </w:p>
        <w:p w:rsidR="00EA5F4F" w:rsidRPr="00EB0BFE" w:rsidRDefault="00EA5F4F" w:rsidP="007216B4">
          <w:pPr>
            <w:rPr>
              <w:rFonts w:ascii="Times New Roman" w:eastAsiaTheme="minorHAnsi" w:hAnsi="Times New Roman"/>
              <w:b/>
              <w:sz w:val="20"/>
              <w:szCs w:val="20"/>
              <w:lang w:val="en-US"/>
            </w:rPr>
          </w:pPr>
        </w:p>
        <w:p w:rsidR="00EA5F4F" w:rsidRPr="00EA5F4F" w:rsidRDefault="00EA5F4F" w:rsidP="00EA5F4F">
          <w:pPr>
            <w:pStyle w:val="FootnoteText"/>
            <w:rPr>
              <w:b/>
              <w:sz w:val="24"/>
              <w:szCs w:val="24"/>
              <w:lang w:val="sr-Latn-CS" w:eastAsia="sr-Latn-CS"/>
            </w:rPr>
          </w:pPr>
          <w:r w:rsidRPr="00EA5F4F">
            <w:rPr>
              <w:rFonts w:eastAsiaTheme="minorHAnsi"/>
              <w:b/>
              <w:sz w:val="24"/>
              <w:szCs w:val="24"/>
              <w:lang w:val="sr-Cyrl-RS"/>
            </w:rPr>
            <w:t xml:space="preserve">ПРИОРИТЕТ 2 </w:t>
          </w:r>
          <w:r w:rsidRPr="00EA5F4F">
            <w:rPr>
              <w:rStyle w:val="FootnoteReference"/>
              <w:rFonts w:eastAsiaTheme="minorHAnsi"/>
              <w:b/>
              <w:sz w:val="24"/>
              <w:szCs w:val="24"/>
              <w:lang w:val="sr-Cyrl-RS"/>
            </w:rPr>
            <w:footnoteReference w:id="8"/>
          </w:r>
          <w:r w:rsidRPr="00EA5F4F">
            <w:rPr>
              <w:b/>
              <w:sz w:val="24"/>
              <w:szCs w:val="24"/>
              <w:lang w:val="sr-Latn-CS" w:eastAsia="sr-Latn-CS"/>
            </w:rPr>
            <w:t xml:space="preserve"> </w:t>
          </w:r>
        </w:p>
        <w:p w:rsidR="00EA5F4F" w:rsidRPr="00EA5F4F" w:rsidRDefault="00EA5F4F" w:rsidP="00EA5F4F">
          <w:pPr>
            <w:pStyle w:val="FootnoteText"/>
            <w:rPr>
              <w:rFonts w:eastAsiaTheme="minorHAnsi"/>
              <w:b/>
              <w:strike/>
              <w:sz w:val="16"/>
              <w:szCs w:val="16"/>
              <w:lang w:val="sr-Cyrl-RS"/>
            </w:rPr>
          </w:pPr>
        </w:p>
        <w:p w:rsidR="00EA3723" w:rsidRPr="00925A25" w:rsidRDefault="00EA3723" w:rsidP="00EA3723">
          <w:pPr>
            <w:rPr>
              <w:rFonts w:ascii="Times New Roman" w:eastAsiaTheme="minorHAnsi" w:hAnsi="Times New Roman"/>
              <w:sz w:val="24"/>
              <w:szCs w:val="24"/>
              <w:lang w:val="sr-Cyrl-RS"/>
            </w:rPr>
          </w:pPr>
          <w:r w:rsidRPr="00925A25">
            <w:rPr>
              <w:rFonts w:ascii="Times New Roman" w:eastAsiaTheme="minorHAnsi" w:hAnsi="Times New Roman"/>
              <w:sz w:val="24"/>
              <w:szCs w:val="24"/>
              <w:lang w:val="sr-Cyrl-RS"/>
            </w:rPr>
            <w:t>1</w:t>
          </w:r>
          <w:r w:rsidRPr="006D22B6">
            <w:rPr>
              <w:rFonts w:ascii="Times New Roman" w:eastAsiaTheme="minorHAnsi" w:hAnsi="Times New Roman"/>
              <w:sz w:val="24"/>
              <w:szCs w:val="24"/>
              <w:lang w:val="sr-Cyrl-RS"/>
            </w:rPr>
            <w:t>.</w:t>
          </w:r>
          <w:r w:rsidR="00464B77" w:rsidRPr="006D22B6">
            <w:rPr>
              <w:rFonts w:ascii="Times New Roman" w:hAnsi="Times New Roman"/>
              <w:sz w:val="24"/>
              <w:szCs w:val="24"/>
              <w:lang w:val="sr-Latn-RS"/>
            </w:rPr>
            <w:t xml:space="preserve"> </w:t>
          </w:r>
          <w:r w:rsidRPr="006D22B6">
            <w:rPr>
              <w:rFonts w:ascii="Times New Roman" w:hAnsi="Times New Roman"/>
              <w:sz w:val="24"/>
              <w:szCs w:val="24"/>
              <w:lang w:val="sr-Cyrl-RS"/>
            </w:rPr>
            <w:t>Факултет наплаћена потраживања од студената</w:t>
          </w:r>
          <w:r w:rsidR="00D01ECD" w:rsidRPr="006D22B6">
            <w:rPr>
              <w:rFonts w:ascii="Times New Roman" w:hAnsi="Times New Roman"/>
              <w:sz w:val="24"/>
              <w:szCs w:val="24"/>
              <w:lang w:val="sr-Cyrl-RS"/>
            </w:rPr>
            <w:t xml:space="preserve"> евидентира</w:t>
          </w:r>
          <w:r w:rsidR="009C719C" w:rsidRPr="006D22B6">
            <w:rPr>
              <w:rFonts w:ascii="Times New Roman" w:hAnsi="Times New Roman"/>
              <w:sz w:val="24"/>
              <w:szCs w:val="24"/>
              <w:lang w:val="sr-Cyrl-RS"/>
            </w:rPr>
            <w:t xml:space="preserve"> </w:t>
          </w:r>
          <w:r w:rsidRPr="006D22B6">
            <w:rPr>
              <w:rFonts w:ascii="Times New Roman" w:hAnsi="Times New Roman"/>
              <w:bCs/>
              <w:noProof/>
              <w:sz w:val="24"/>
              <w:szCs w:val="24"/>
              <w:lang w:val="sr-Cyrl-RS"/>
            </w:rPr>
            <w:t>на пасивним временским разграничењима, а приходе евидентира на крају месеца</w:t>
          </w:r>
          <w:r w:rsidRPr="006D22B6">
            <w:rPr>
              <w:rFonts w:ascii="Times New Roman" w:hAnsi="Times New Roman"/>
              <w:sz w:val="24"/>
              <w:szCs w:val="24"/>
            </w:rPr>
            <w:t xml:space="preserve">, </w:t>
          </w:r>
          <w:r w:rsidRPr="006D22B6">
            <w:rPr>
              <w:rFonts w:ascii="Times New Roman" w:hAnsi="Times New Roman"/>
              <w:sz w:val="24"/>
              <w:szCs w:val="24"/>
              <w:lang w:val="sr-Cyrl-RS"/>
            </w:rPr>
            <w:t>што није у складу са чланом 5. Уредбе о буџетском рачуноводству.</w:t>
          </w:r>
          <w:r w:rsidRPr="006D22B6">
            <w:rPr>
              <w:rFonts w:ascii="Times New Roman" w:hAnsi="Times New Roman"/>
              <w:sz w:val="24"/>
              <w:szCs w:val="24"/>
            </w:rPr>
            <w:t xml:space="preserve"> </w:t>
          </w:r>
          <w:r w:rsidRPr="006D22B6">
            <w:rPr>
              <w:rFonts w:ascii="Times New Roman" w:hAnsi="Times New Roman"/>
              <w:sz w:val="24"/>
              <w:szCs w:val="24"/>
              <w:lang w:val="sr-Cyrl-RS"/>
            </w:rPr>
            <w:t>(Напомена 3; Налаз број 1)</w:t>
          </w:r>
        </w:p>
        <w:p w:rsidR="00D562A1" w:rsidRPr="00925A25" w:rsidRDefault="00D562A1" w:rsidP="00B80C48">
          <w:pPr>
            <w:rPr>
              <w:rFonts w:ascii="Times New Roman" w:hAnsi="Times New Roman"/>
              <w:strike/>
              <w:sz w:val="12"/>
              <w:szCs w:val="12"/>
              <w:lang w:val="en-US"/>
            </w:rPr>
          </w:pPr>
        </w:p>
        <w:p w:rsidR="00D61682" w:rsidRPr="00925A25" w:rsidRDefault="0086799F" w:rsidP="00464B77">
          <w:pPr>
            <w:rPr>
              <w:rFonts w:ascii="Times New Roman" w:hAnsi="Times New Roman"/>
              <w:sz w:val="24"/>
              <w:szCs w:val="24"/>
              <w:lang w:val="sr-Cyrl-RS"/>
            </w:rPr>
          </w:pPr>
          <w:r w:rsidRPr="00925A25">
            <w:rPr>
              <w:rFonts w:ascii="Times New Roman" w:hAnsi="Times New Roman"/>
              <w:sz w:val="24"/>
              <w:szCs w:val="24"/>
              <w:lang w:val="en-US"/>
            </w:rPr>
            <w:t>2</w:t>
          </w:r>
          <w:r w:rsidR="00495AE4" w:rsidRPr="00925A25">
            <w:rPr>
              <w:rFonts w:ascii="Times New Roman" w:hAnsi="Times New Roman"/>
              <w:sz w:val="24"/>
              <w:szCs w:val="24"/>
            </w:rPr>
            <w:t>.</w:t>
          </w:r>
          <w:r w:rsidR="00464B77" w:rsidRPr="00925A25">
            <w:rPr>
              <w:rFonts w:ascii="Times New Roman" w:hAnsi="Times New Roman"/>
              <w:sz w:val="24"/>
              <w:szCs w:val="24"/>
              <w:lang w:val="en-US"/>
            </w:rPr>
            <w:t xml:space="preserve"> </w:t>
          </w:r>
          <w:r w:rsidR="00537FA8" w:rsidRPr="00925A25">
            <w:rPr>
              <w:rFonts w:ascii="Times New Roman" w:hAnsi="Times New Roman"/>
              <w:sz w:val="24"/>
              <w:szCs w:val="24"/>
            </w:rPr>
            <w:t xml:space="preserve">Факултет је у Билансу прихода и расхода и Извештају о извршењу буџета </w:t>
          </w:r>
          <w:r w:rsidR="003D74DB" w:rsidRPr="00925A25">
            <w:rPr>
              <w:rFonts w:ascii="Times New Roman" w:hAnsi="Times New Roman"/>
              <w:sz w:val="24"/>
              <w:szCs w:val="24"/>
              <w:lang w:val="sr-Cyrl-RS"/>
            </w:rPr>
            <w:t>у периоду од 01.01.2016. до 31.12.2016.</w:t>
          </w:r>
          <w:r w:rsidR="00495AE4" w:rsidRPr="00925A25">
            <w:rPr>
              <w:rFonts w:ascii="Times New Roman" w:hAnsi="Times New Roman"/>
              <w:sz w:val="24"/>
              <w:szCs w:val="24"/>
            </w:rPr>
            <w:t xml:space="preserve"> годин</w:t>
          </w:r>
          <w:r w:rsidR="003D74DB" w:rsidRPr="00925A25">
            <w:rPr>
              <w:rFonts w:ascii="Times New Roman" w:hAnsi="Times New Roman"/>
              <w:sz w:val="24"/>
              <w:szCs w:val="24"/>
              <w:lang w:val="sr-Cyrl-RS"/>
            </w:rPr>
            <w:t>е</w:t>
          </w:r>
          <w:r w:rsidR="00D61682" w:rsidRPr="00925A25">
            <w:rPr>
              <w:rFonts w:ascii="Times New Roman" w:hAnsi="Times New Roman"/>
              <w:sz w:val="24"/>
              <w:szCs w:val="24"/>
            </w:rPr>
            <w:t xml:space="preserve"> непотпуно и нетачно</w:t>
          </w:r>
          <w:r w:rsidR="00D61682" w:rsidRPr="00925A25">
            <w:rPr>
              <w:rFonts w:ascii="Times New Roman" w:hAnsi="Times New Roman"/>
              <w:sz w:val="24"/>
              <w:szCs w:val="24"/>
              <w:lang w:val="sr-Cyrl-RS"/>
            </w:rPr>
            <w:t xml:space="preserve"> </w:t>
          </w:r>
          <w:r w:rsidR="00D61682" w:rsidRPr="00925A25">
            <w:rPr>
              <w:rFonts w:ascii="Times New Roman" w:hAnsi="Times New Roman"/>
              <w:sz w:val="24"/>
              <w:szCs w:val="24"/>
            </w:rPr>
            <w:t xml:space="preserve">исказао податке о приходима и расходима у износу </w:t>
          </w:r>
          <w:r w:rsidR="00D61682" w:rsidRPr="00822402">
            <w:rPr>
              <w:rFonts w:ascii="Times New Roman" w:hAnsi="Times New Roman"/>
              <w:sz w:val="24"/>
              <w:szCs w:val="24"/>
            </w:rPr>
            <w:t xml:space="preserve">од </w:t>
          </w:r>
          <w:r w:rsidR="00A63B07" w:rsidRPr="00822402">
            <w:rPr>
              <w:rFonts w:ascii="Times New Roman" w:hAnsi="Times New Roman"/>
              <w:sz w:val="24"/>
              <w:szCs w:val="24"/>
              <w:lang w:val="sr-Cyrl-RS"/>
            </w:rPr>
            <w:t>5</w:t>
          </w:r>
          <w:r w:rsidR="00ED7ED4" w:rsidRPr="00822402">
            <w:rPr>
              <w:rFonts w:ascii="Times New Roman" w:hAnsi="Times New Roman"/>
              <w:sz w:val="24"/>
              <w:szCs w:val="24"/>
              <w:lang w:val="sr-Cyrl-RS"/>
            </w:rPr>
            <w:t>3</w:t>
          </w:r>
          <w:r w:rsidR="00A63B07" w:rsidRPr="00822402">
            <w:rPr>
              <w:rFonts w:ascii="Times New Roman" w:hAnsi="Times New Roman"/>
              <w:sz w:val="24"/>
              <w:szCs w:val="24"/>
              <w:lang w:val="sr-Cyrl-RS"/>
            </w:rPr>
            <w:t>.</w:t>
          </w:r>
          <w:r w:rsidR="00ED7ED4" w:rsidRPr="00822402">
            <w:rPr>
              <w:rFonts w:ascii="Times New Roman" w:hAnsi="Times New Roman"/>
              <w:sz w:val="24"/>
              <w:szCs w:val="24"/>
              <w:lang w:val="sr-Cyrl-RS"/>
            </w:rPr>
            <w:t>087</w:t>
          </w:r>
          <w:r w:rsidR="00D61682" w:rsidRPr="00822402">
            <w:rPr>
              <w:rFonts w:ascii="Times New Roman" w:hAnsi="Times New Roman"/>
              <w:sz w:val="24"/>
              <w:szCs w:val="24"/>
            </w:rPr>
            <w:t xml:space="preserve"> хиљад</w:t>
          </w:r>
          <w:r w:rsidR="00A63B07" w:rsidRPr="00822402">
            <w:rPr>
              <w:rFonts w:ascii="Times New Roman" w:hAnsi="Times New Roman"/>
              <w:sz w:val="24"/>
              <w:szCs w:val="24"/>
              <w:lang w:val="sr-Cyrl-RS"/>
            </w:rPr>
            <w:t>е</w:t>
          </w:r>
          <w:r w:rsidR="00D61682" w:rsidRPr="00925A25">
            <w:rPr>
              <w:rFonts w:ascii="Times New Roman" w:hAnsi="Times New Roman"/>
              <w:sz w:val="24"/>
              <w:szCs w:val="24"/>
            </w:rPr>
            <w:t xml:space="preserve"> динара и то:</w:t>
          </w:r>
          <w:r w:rsidR="00BA1781" w:rsidRPr="00925A25">
            <w:rPr>
              <w:rFonts w:ascii="Times New Roman" w:hAnsi="Times New Roman"/>
              <w:sz w:val="24"/>
              <w:szCs w:val="24"/>
              <w:lang w:val="sr-Cyrl-RS"/>
            </w:rPr>
            <w:t xml:space="preserve"> </w:t>
          </w:r>
        </w:p>
        <w:p w:rsidR="005E200E" w:rsidRPr="0018402C" w:rsidRDefault="00F8394D" w:rsidP="00D61682">
          <w:pPr>
            <w:ind w:firstLine="90"/>
            <w:rPr>
              <w:rFonts w:ascii="Times New Roman" w:hAnsi="Times New Roman"/>
              <w:sz w:val="24"/>
              <w:szCs w:val="24"/>
              <w:lang w:val="en-US"/>
            </w:rPr>
          </w:pPr>
          <w:r w:rsidRPr="00925A25">
            <w:rPr>
              <w:rFonts w:ascii="Times New Roman" w:hAnsi="Times New Roman"/>
              <w:sz w:val="24"/>
              <w:szCs w:val="24"/>
              <w:lang w:val="sr-Cyrl-RS"/>
            </w:rPr>
            <w:t xml:space="preserve">- </w:t>
          </w:r>
          <w:r w:rsidR="005E200E" w:rsidRPr="0018402C">
            <w:rPr>
              <w:rFonts w:ascii="Times New Roman" w:hAnsi="Times New Roman"/>
              <w:sz w:val="24"/>
              <w:szCs w:val="24"/>
              <w:lang w:val="sr-Cyrl-RS"/>
            </w:rPr>
            <w:t>више</w:t>
          </w:r>
          <w:r w:rsidR="00A63B07" w:rsidRPr="0018402C">
            <w:rPr>
              <w:rFonts w:ascii="Times New Roman" w:hAnsi="Times New Roman"/>
              <w:sz w:val="24"/>
              <w:szCs w:val="24"/>
              <w:lang w:val="sr-Cyrl-RS"/>
            </w:rPr>
            <w:t xml:space="preserve"> је</w:t>
          </w:r>
          <w:r w:rsidR="005E200E" w:rsidRPr="0018402C">
            <w:rPr>
              <w:rFonts w:ascii="Times New Roman" w:hAnsi="Times New Roman"/>
              <w:sz w:val="24"/>
              <w:szCs w:val="24"/>
              <w:lang w:val="sr-Cyrl-RS"/>
            </w:rPr>
            <w:t xml:space="preserve"> исказао Меморандумске ставке за рефундацију расхода – конто 771100  у износу од 2.872 хиљаде динара, (Напомена 6.1.1.3; Налаз број </w:t>
          </w:r>
          <w:r w:rsidR="00BA1781" w:rsidRPr="0018402C">
            <w:rPr>
              <w:rFonts w:ascii="Times New Roman" w:hAnsi="Times New Roman"/>
              <w:sz w:val="24"/>
              <w:szCs w:val="24"/>
              <w:lang w:val="sr-Cyrl-RS"/>
            </w:rPr>
            <w:t>7</w:t>
          </w:r>
          <w:r w:rsidR="005E200E" w:rsidRPr="0018402C">
            <w:rPr>
              <w:rFonts w:ascii="Times New Roman" w:hAnsi="Times New Roman"/>
              <w:sz w:val="24"/>
              <w:szCs w:val="24"/>
              <w:lang w:val="sr-Cyrl-RS"/>
            </w:rPr>
            <w:t>),</w:t>
          </w:r>
        </w:p>
        <w:p w:rsidR="00A50637" w:rsidRPr="0018402C" w:rsidRDefault="00A50637" w:rsidP="00A65642">
          <w:pPr>
            <w:rPr>
              <w:rFonts w:ascii="Times New Roman" w:hAnsi="Times New Roman"/>
              <w:sz w:val="24"/>
              <w:szCs w:val="24"/>
              <w:lang w:val="sr-Cyrl-RS"/>
            </w:rPr>
          </w:pPr>
          <w:r w:rsidRPr="0018402C">
            <w:rPr>
              <w:rFonts w:ascii="Times New Roman" w:hAnsi="Times New Roman"/>
              <w:sz w:val="24"/>
              <w:szCs w:val="24"/>
              <w:lang w:val="sr-Cyrl-RS"/>
            </w:rPr>
            <w:t>- више</w:t>
          </w:r>
          <w:r w:rsidR="00A63B07" w:rsidRPr="0018402C">
            <w:rPr>
              <w:rFonts w:ascii="Times New Roman" w:hAnsi="Times New Roman"/>
              <w:sz w:val="24"/>
              <w:szCs w:val="24"/>
              <w:lang w:val="sr-Cyrl-RS"/>
            </w:rPr>
            <w:t xml:space="preserve"> је</w:t>
          </w:r>
          <w:r w:rsidRPr="0018402C">
            <w:rPr>
              <w:rFonts w:ascii="Times New Roman" w:hAnsi="Times New Roman"/>
              <w:sz w:val="24"/>
              <w:szCs w:val="24"/>
              <w:lang w:val="sr-Cyrl-RS"/>
            </w:rPr>
            <w:t xml:space="preserve"> исказао</w:t>
          </w:r>
          <w:r w:rsidRPr="0018402C">
            <w:rPr>
              <w:rFonts w:ascii="Times New Roman" w:hAnsi="Times New Roman"/>
              <w:sz w:val="24"/>
              <w:szCs w:val="24"/>
              <w:lang w:val="en-US"/>
            </w:rPr>
            <w:t xml:space="preserve"> </w:t>
          </w:r>
          <w:r w:rsidRPr="0018402C">
            <w:rPr>
              <w:rFonts w:ascii="Times New Roman" w:hAnsi="Times New Roman"/>
              <w:sz w:val="24"/>
              <w:szCs w:val="24"/>
              <w:lang w:val="sr-Cyrl-RS"/>
            </w:rPr>
            <w:t xml:space="preserve">Допринос за здравствено осигурање незапослених лица који плаћа Национална служба за запошљавање - конто 781311 у износу од </w:t>
          </w:r>
          <w:r w:rsidR="00BA1781" w:rsidRPr="0018402C">
            <w:rPr>
              <w:rFonts w:ascii="Times New Roman" w:hAnsi="Times New Roman"/>
              <w:sz w:val="24"/>
              <w:szCs w:val="24"/>
              <w:lang w:val="sr-Cyrl-RS"/>
            </w:rPr>
            <w:t>447</w:t>
          </w:r>
          <w:r w:rsidRPr="0018402C">
            <w:rPr>
              <w:rFonts w:ascii="Times New Roman" w:hAnsi="Times New Roman"/>
              <w:sz w:val="24"/>
              <w:szCs w:val="24"/>
              <w:lang w:val="sr-Cyrl-RS"/>
            </w:rPr>
            <w:t xml:space="preserve"> хиљада динара </w:t>
          </w:r>
          <w:r w:rsidR="00D61682" w:rsidRPr="0018402C">
            <w:rPr>
              <w:rFonts w:ascii="Times New Roman" w:hAnsi="Times New Roman"/>
              <w:sz w:val="24"/>
              <w:szCs w:val="24"/>
            </w:rPr>
            <w:t>због погрешног евидентирања</w:t>
          </w:r>
          <w:r w:rsidRPr="0018402C">
            <w:rPr>
              <w:lang w:val="sr-Cyrl-RS"/>
            </w:rPr>
            <w:t xml:space="preserve"> </w:t>
          </w:r>
          <w:r w:rsidRPr="0018402C">
            <w:rPr>
              <w:rFonts w:ascii="Times New Roman" w:hAnsi="Times New Roman"/>
              <w:sz w:val="24"/>
              <w:szCs w:val="24"/>
              <w:lang w:val="sr-Cyrl-RS"/>
            </w:rPr>
            <w:t xml:space="preserve">(Напомена 6.1.1.4; Налаз број </w:t>
          </w:r>
          <w:r w:rsidR="00BA1781" w:rsidRPr="0018402C">
            <w:rPr>
              <w:rFonts w:ascii="Times New Roman" w:hAnsi="Times New Roman"/>
              <w:sz w:val="24"/>
              <w:szCs w:val="24"/>
              <w:lang w:val="sr-Cyrl-RS"/>
            </w:rPr>
            <w:t>8</w:t>
          </w:r>
          <w:r w:rsidRPr="0018402C">
            <w:rPr>
              <w:rFonts w:ascii="Times New Roman" w:hAnsi="Times New Roman"/>
              <w:sz w:val="24"/>
              <w:szCs w:val="24"/>
              <w:lang w:val="sr-Cyrl-RS"/>
            </w:rPr>
            <w:t>),</w:t>
          </w:r>
        </w:p>
        <w:p w:rsidR="00B745D4" w:rsidRPr="0018402C" w:rsidRDefault="00B745D4" w:rsidP="00A65642">
          <w:pPr>
            <w:rPr>
              <w:rFonts w:ascii="Times New Roman" w:hAnsi="Times New Roman"/>
              <w:sz w:val="24"/>
              <w:szCs w:val="24"/>
              <w:lang w:val="sr-Cyrl-RS"/>
            </w:rPr>
          </w:pPr>
          <w:r w:rsidRPr="0018402C">
            <w:rPr>
              <w:rFonts w:ascii="Times New Roman" w:hAnsi="Times New Roman"/>
              <w:sz w:val="24"/>
              <w:szCs w:val="24"/>
              <w:lang w:val="sr-Cyrl-RS"/>
            </w:rPr>
            <w:t xml:space="preserve">- више </w:t>
          </w:r>
          <w:r w:rsidR="00A63B07" w:rsidRPr="0018402C">
            <w:rPr>
              <w:rFonts w:ascii="Times New Roman" w:hAnsi="Times New Roman"/>
              <w:sz w:val="24"/>
              <w:szCs w:val="24"/>
              <w:lang w:val="sr-Cyrl-RS"/>
            </w:rPr>
            <w:t xml:space="preserve">је </w:t>
          </w:r>
          <w:r w:rsidRPr="0018402C">
            <w:rPr>
              <w:rFonts w:ascii="Times New Roman" w:hAnsi="Times New Roman"/>
              <w:sz w:val="24"/>
              <w:szCs w:val="24"/>
              <w:lang w:val="sr-Cyrl-RS"/>
            </w:rPr>
            <w:t xml:space="preserve">исказао </w:t>
          </w:r>
          <w:r w:rsidRPr="0018402C">
            <w:rPr>
              <w:rFonts w:ascii="Times New Roman" w:hAnsi="Times New Roman"/>
              <w:color w:val="000000"/>
              <w:sz w:val="24"/>
              <w:szCs w:val="24"/>
            </w:rPr>
            <w:t>Плате привремено запослених</w:t>
          </w:r>
          <w:r w:rsidRPr="0018402C">
            <w:rPr>
              <w:rFonts w:ascii="Times New Roman" w:hAnsi="Times New Roman"/>
              <w:color w:val="000000"/>
              <w:sz w:val="24"/>
              <w:szCs w:val="24"/>
              <w:lang w:val="sr-Cyrl-RS"/>
            </w:rPr>
            <w:t xml:space="preserve"> - конто 411131 у укупном износу од 8.282</w:t>
          </w:r>
          <w:r w:rsidRPr="0018402C">
            <w:rPr>
              <w:rFonts w:ascii="Times New Roman" w:hAnsi="Times New Roman"/>
              <w:color w:val="000000"/>
              <w:sz w:val="24"/>
              <w:szCs w:val="24"/>
            </w:rPr>
            <w:t xml:space="preserve"> хиљада динара</w:t>
          </w:r>
          <w:r w:rsidR="005A25B0" w:rsidRPr="0018402C">
            <w:rPr>
              <w:rFonts w:ascii="Times New Roman" w:hAnsi="Times New Roman"/>
              <w:color w:val="000000"/>
              <w:sz w:val="24"/>
              <w:szCs w:val="24"/>
              <w:lang w:val="sr-Cyrl-RS"/>
            </w:rPr>
            <w:t xml:space="preserve"> </w:t>
          </w:r>
          <w:r w:rsidR="005A25B0" w:rsidRPr="0018402C">
            <w:rPr>
              <w:rFonts w:ascii="Times New Roman" w:hAnsi="Times New Roman"/>
              <w:sz w:val="24"/>
              <w:szCs w:val="24"/>
            </w:rPr>
            <w:t>због погрешног евидентирања</w:t>
          </w:r>
          <w:r w:rsidRPr="0018402C">
            <w:rPr>
              <w:rFonts w:ascii="Times New Roman" w:hAnsi="Times New Roman"/>
              <w:color w:val="333333"/>
              <w:sz w:val="24"/>
              <w:szCs w:val="24"/>
              <w:lang w:val="sr-Cyrl-RS"/>
            </w:rPr>
            <w:t xml:space="preserve"> </w:t>
          </w:r>
          <w:r w:rsidRPr="0018402C">
            <w:rPr>
              <w:rFonts w:ascii="Times New Roman" w:hAnsi="Times New Roman"/>
              <w:sz w:val="24"/>
              <w:szCs w:val="24"/>
              <w:lang w:val="sr-Cyrl-RS"/>
            </w:rPr>
            <w:t>(Напомена 6.1.3.1.1; Налаз број 1</w:t>
          </w:r>
          <w:r w:rsidR="00A60CB1" w:rsidRPr="0018402C">
            <w:rPr>
              <w:rFonts w:ascii="Times New Roman" w:hAnsi="Times New Roman"/>
              <w:sz w:val="24"/>
              <w:szCs w:val="24"/>
              <w:lang w:val="sr-Cyrl-RS"/>
            </w:rPr>
            <w:t>4</w:t>
          </w:r>
          <w:r w:rsidRPr="0018402C">
            <w:rPr>
              <w:rFonts w:ascii="Times New Roman" w:hAnsi="Times New Roman"/>
              <w:sz w:val="24"/>
              <w:szCs w:val="24"/>
              <w:lang w:val="sr-Cyrl-RS"/>
            </w:rPr>
            <w:t>)</w:t>
          </w:r>
        </w:p>
        <w:p w:rsidR="00F8394D" w:rsidRPr="0018402C" w:rsidRDefault="00E81A21" w:rsidP="00A65642">
          <w:pPr>
            <w:rPr>
              <w:rFonts w:ascii="Times New Roman" w:hAnsi="Times New Roman"/>
              <w:sz w:val="24"/>
              <w:szCs w:val="24"/>
              <w:lang w:val="sr-Cyrl-RS"/>
            </w:rPr>
          </w:pPr>
          <w:r w:rsidRPr="0018402C">
            <w:rPr>
              <w:rFonts w:ascii="Times New Roman" w:hAnsi="Times New Roman"/>
              <w:sz w:val="24"/>
              <w:szCs w:val="24"/>
              <w:lang w:val="sr-Cyrl-RS"/>
            </w:rPr>
            <w:t xml:space="preserve">- </w:t>
          </w:r>
          <w:r w:rsidRPr="0018402C">
            <w:rPr>
              <w:rFonts w:ascii="Times New Roman" w:hAnsi="Times New Roman"/>
              <w:color w:val="000000"/>
              <w:sz w:val="24"/>
              <w:szCs w:val="24"/>
              <w:lang w:val="sr-Cyrl-RS"/>
            </w:rPr>
            <w:t xml:space="preserve">више </w:t>
          </w:r>
          <w:r w:rsidR="00A63B07" w:rsidRPr="0018402C">
            <w:rPr>
              <w:rFonts w:ascii="Times New Roman" w:hAnsi="Times New Roman"/>
              <w:color w:val="000000"/>
              <w:sz w:val="24"/>
              <w:szCs w:val="24"/>
              <w:lang w:val="sr-Cyrl-RS"/>
            </w:rPr>
            <w:t xml:space="preserve">је </w:t>
          </w:r>
          <w:r w:rsidRPr="0018402C">
            <w:rPr>
              <w:rFonts w:ascii="Times New Roman" w:hAnsi="Times New Roman"/>
              <w:color w:val="000000"/>
              <w:sz w:val="24"/>
              <w:szCs w:val="24"/>
              <w:lang w:val="sr-Cyrl-RS"/>
            </w:rPr>
            <w:t>исказао  Н</w:t>
          </w:r>
          <w:r w:rsidRPr="0018402C">
            <w:rPr>
              <w:rFonts w:ascii="Times New Roman" w:eastAsia="Calibri" w:hAnsi="Times New Roman"/>
              <w:noProof/>
              <w:sz w:val="24"/>
              <w:szCs w:val="24"/>
              <w:lang w:val="sr-Cyrl-RS"/>
            </w:rPr>
            <w:t xml:space="preserve">акнаде за време одсуствовања с посла на терет фондова </w:t>
          </w:r>
          <w:r w:rsidRPr="0018402C">
            <w:rPr>
              <w:rFonts w:ascii="Times New Roman" w:hAnsi="Times New Roman"/>
              <w:sz w:val="24"/>
              <w:szCs w:val="24"/>
              <w:lang w:val="sr-Cyrl-RS"/>
            </w:rPr>
            <w:t xml:space="preserve">- конто </w:t>
          </w:r>
          <w:r w:rsidRPr="0018402C">
            <w:rPr>
              <w:rFonts w:ascii="Times New Roman" w:hAnsi="Times New Roman"/>
              <w:sz w:val="24"/>
              <w:szCs w:val="24"/>
            </w:rPr>
            <w:t>414100</w:t>
          </w:r>
          <w:r w:rsidRPr="0018402C">
            <w:rPr>
              <w:rFonts w:ascii="Times New Roman" w:hAnsi="Times New Roman"/>
              <w:sz w:val="24"/>
              <w:szCs w:val="24"/>
              <w:lang w:val="sr-Cyrl-RS"/>
            </w:rPr>
            <w:t xml:space="preserve"> </w:t>
          </w:r>
          <w:r w:rsidRPr="0018402C">
            <w:rPr>
              <w:rFonts w:ascii="Times New Roman" w:eastAsia="Calibri" w:hAnsi="Times New Roman"/>
              <w:noProof/>
              <w:sz w:val="24"/>
              <w:szCs w:val="24"/>
              <w:lang w:val="sr-Cyrl-RS"/>
            </w:rPr>
            <w:t>за износ од</w:t>
          </w:r>
          <w:r w:rsidRPr="0018402C">
            <w:rPr>
              <w:rFonts w:ascii="Times New Roman" w:hAnsi="Times New Roman"/>
              <w:sz w:val="24"/>
              <w:szCs w:val="24"/>
              <w:lang w:val="sr-Cyrl-RS"/>
            </w:rPr>
            <w:t xml:space="preserve"> 2.872  хиљаде динара (Напомена 6.1.3.1.4.1; Налаз број 1</w:t>
          </w:r>
          <w:r w:rsidR="00576FA0" w:rsidRPr="0018402C">
            <w:rPr>
              <w:rFonts w:ascii="Times New Roman" w:hAnsi="Times New Roman"/>
              <w:sz w:val="24"/>
              <w:szCs w:val="24"/>
              <w:lang w:val="sr-Cyrl-RS"/>
            </w:rPr>
            <w:t>6</w:t>
          </w:r>
          <w:r w:rsidRPr="0018402C">
            <w:rPr>
              <w:rFonts w:ascii="Times New Roman" w:hAnsi="Times New Roman"/>
              <w:sz w:val="24"/>
              <w:szCs w:val="24"/>
              <w:lang w:val="sr-Cyrl-RS"/>
            </w:rPr>
            <w:t>),</w:t>
          </w:r>
        </w:p>
        <w:p w:rsidR="00D61682" w:rsidRPr="0018402C" w:rsidRDefault="00D61682" w:rsidP="00A65642">
          <w:pPr>
            <w:rPr>
              <w:rFonts w:ascii="Times New Roman" w:hAnsi="Times New Roman"/>
              <w:sz w:val="24"/>
              <w:szCs w:val="24"/>
              <w:lang w:val="sr-Cyrl-RS"/>
            </w:rPr>
          </w:pPr>
          <w:r w:rsidRPr="0018402C">
            <w:rPr>
              <w:rFonts w:ascii="Times New Roman" w:hAnsi="Times New Roman"/>
              <w:b/>
              <w:sz w:val="24"/>
              <w:szCs w:val="24"/>
              <w:lang w:val="sr-Cyrl-RS"/>
            </w:rPr>
            <w:t xml:space="preserve">- </w:t>
          </w:r>
          <w:r w:rsidRPr="0018402C">
            <w:rPr>
              <w:rFonts w:ascii="Times New Roman" w:hAnsi="Times New Roman"/>
              <w:sz w:val="24"/>
              <w:szCs w:val="24"/>
              <w:lang w:val="sr-Cyrl-RS"/>
            </w:rPr>
            <w:t>више</w:t>
          </w:r>
          <w:r w:rsidR="00A63B07" w:rsidRPr="0018402C">
            <w:rPr>
              <w:rFonts w:ascii="Times New Roman" w:hAnsi="Times New Roman"/>
              <w:sz w:val="24"/>
              <w:szCs w:val="24"/>
              <w:lang w:val="sr-Cyrl-RS"/>
            </w:rPr>
            <w:t xml:space="preserve"> је</w:t>
          </w:r>
          <w:r w:rsidRPr="0018402C">
            <w:rPr>
              <w:rFonts w:ascii="Times New Roman" w:hAnsi="Times New Roman"/>
              <w:sz w:val="24"/>
              <w:szCs w:val="24"/>
              <w:lang w:val="sr-Cyrl-RS"/>
            </w:rPr>
            <w:t xml:space="preserve"> исказао</w:t>
          </w:r>
          <w:r w:rsidRPr="0018402C">
            <w:rPr>
              <w:rFonts w:ascii="Times New Roman" w:hAnsi="Times New Roman"/>
              <w:sz w:val="24"/>
              <w:szCs w:val="24"/>
              <w:lang w:val="sr-Cyrl-RS" w:eastAsia="x-none"/>
            </w:rPr>
            <w:t xml:space="preserve"> Расходе за образовање деце запослених - конто 414211</w:t>
          </w:r>
          <w:r w:rsidRPr="0018402C">
            <w:rPr>
              <w:rFonts w:ascii="Times New Roman" w:hAnsi="Times New Roman"/>
              <w:sz w:val="24"/>
              <w:szCs w:val="24"/>
              <w:lang w:val="sr-Cyrl-RS"/>
            </w:rPr>
            <w:t xml:space="preserve"> у износу од </w:t>
          </w:r>
          <w:r w:rsidRPr="0018402C">
            <w:rPr>
              <w:rFonts w:ascii="Times New Roman" w:hAnsi="Times New Roman"/>
              <w:sz w:val="24"/>
              <w:szCs w:val="24"/>
            </w:rPr>
            <w:t xml:space="preserve">738 </w:t>
          </w:r>
          <w:r w:rsidRPr="0018402C">
            <w:rPr>
              <w:rFonts w:ascii="Times New Roman" w:hAnsi="Times New Roman"/>
              <w:sz w:val="24"/>
              <w:szCs w:val="24"/>
              <w:lang w:val="sr-Cyrl-RS"/>
            </w:rPr>
            <w:t>хиљада</w:t>
          </w:r>
          <w:r w:rsidRPr="0018402C">
            <w:rPr>
              <w:rFonts w:ascii="Times New Roman" w:hAnsi="Times New Roman"/>
              <w:sz w:val="24"/>
              <w:szCs w:val="24"/>
            </w:rPr>
            <w:t xml:space="preserve"> због погрешног евидентирања</w:t>
          </w:r>
          <w:r w:rsidRPr="0018402C">
            <w:rPr>
              <w:lang w:val="sr-Cyrl-RS"/>
            </w:rPr>
            <w:t xml:space="preserve"> </w:t>
          </w:r>
          <w:r w:rsidRPr="0018402C">
            <w:rPr>
              <w:rFonts w:ascii="Times New Roman" w:hAnsi="Times New Roman"/>
              <w:sz w:val="24"/>
              <w:szCs w:val="24"/>
              <w:lang w:val="sr-Cyrl-RS"/>
            </w:rPr>
            <w:t>(Напомена 6.1.3.1.4.2; Налаз број 1</w:t>
          </w:r>
          <w:r w:rsidR="001F5BAA" w:rsidRPr="0018402C">
            <w:rPr>
              <w:rFonts w:ascii="Times New Roman" w:hAnsi="Times New Roman"/>
              <w:sz w:val="24"/>
              <w:szCs w:val="24"/>
              <w:lang w:val="sr-Cyrl-RS"/>
            </w:rPr>
            <w:t>7</w:t>
          </w:r>
          <w:r w:rsidRPr="0018402C">
            <w:rPr>
              <w:rFonts w:ascii="Times New Roman" w:hAnsi="Times New Roman"/>
              <w:sz w:val="24"/>
              <w:szCs w:val="24"/>
              <w:lang w:val="sr-Cyrl-RS"/>
            </w:rPr>
            <w:t>),</w:t>
          </w:r>
        </w:p>
        <w:p w:rsidR="000E1461" w:rsidRPr="0018402C" w:rsidRDefault="00D61682" w:rsidP="00A65642">
          <w:pPr>
            <w:rPr>
              <w:rFonts w:ascii="Times New Roman" w:hAnsi="Times New Roman"/>
              <w:sz w:val="24"/>
              <w:szCs w:val="24"/>
              <w:lang w:val="sr-Cyrl-RS"/>
            </w:rPr>
          </w:pPr>
          <w:r w:rsidRPr="0018402C">
            <w:rPr>
              <w:rFonts w:ascii="Times New Roman" w:hAnsi="Times New Roman"/>
              <w:sz w:val="24"/>
              <w:szCs w:val="24"/>
              <w:lang w:val="sr-Cyrl-RS"/>
            </w:rPr>
            <w:t xml:space="preserve">- </w:t>
          </w:r>
          <w:r w:rsidR="000E1461" w:rsidRPr="0018402C">
            <w:rPr>
              <w:rFonts w:ascii="Times New Roman" w:hAnsi="Times New Roman"/>
              <w:sz w:val="24"/>
              <w:szCs w:val="24"/>
              <w:lang w:val="sr-Cyrl-RS"/>
            </w:rPr>
            <w:t xml:space="preserve">више </w:t>
          </w:r>
          <w:r w:rsidRPr="0018402C">
            <w:rPr>
              <w:rFonts w:ascii="Times New Roman" w:hAnsi="Times New Roman"/>
              <w:sz w:val="24"/>
              <w:szCs w:val="24"/>
              <w:lang w:val="sr-Cyrl-RS"/>
            </w:rPr>
            <w:t xml:space="preserve"> </w:t>
          </w:r>
          <w:r w:rsidR="00A63B07" w:rsidRPr="0018402C">
            <w:rPr>
              <w:rFonts w:ascii="Times New Roman" w:hAnsi="Times New Roman"/>
              <w:sz w:val="24"/>
              <w:szCs w:val="24"/>
              <w:lang w:val="sr-Cyrl-RS"/>
            </w:rPr>
            <w:t xml:space="preserve">је </w:t>
          </w:r>
          <w:r w:rsidRPr="0018402C">
            <w:rPr>
              <w:rFonts w:ascii="Times New Roman" w:hAnsi="Times New Roman"/>
              <w:sz w:val="24"/>
              <w:szCs w:val="24"/>
              <w:lang w:val="sr-Cyrl-RS"/>
            </w:rPr>
            <w:t xml:space="preserve">исказао </w:t>
          </w:r>
          <w:r w:rsidR="000E1461" w:rsidRPr="0018402C">
            <w:rPr>
              <w:rFonts w:ascii="Times New Roman" w:eastAsia="Calibri" w:hAnsi="Times New Roman"/>
              <w:noProof/>
              <w:sz w:val="24"/>
              <w:szCs w:val="24"/>
            </w:rPr>
            <w:t>Превоз средствима јавног превоза</w:t>
          </w:r>
          <w:r w:rsidR="000E1461" w:rsidRPr="0018402C">
            <w:rPr>
              <w:rFonts w:ascii="Times New Roman" w:hAnsi="Times New Roman"/>
              <w:sz w:val="24"/>
              <w:szCs w:val="24"/>
              <w:lang w:val="sr-Cyrl-RS"/>
            </w:rPr>
            <w:t xml:space="preserve"> - конто </w:t>
          </w:r>
          <w:r w:rsidR="000E1461" w:rsidRPr="0018402C">
            <w:rPr>
              <w:rFonts w:ascii="Times New Roman" w:eastAsia="Calibri" w:hAnsi="Times New Roman"/>
              <w:noProof/>
              <w:sz w:val="24"/>
              <w:szCs w:val="24"/>
            </w:rPr>
            <w:t>422391</w:t>
          </w:r>
          <w:r w:rsidR="000E1461" w:rsidRPr="0018402C">
            <w:rPr>
              <w:rFonts w:ascii="Times New Roman" w:hAnsi="Times New Roman"/>
              <w:sz w:val="24"/>
              <w:szCs w:val="24"/>
              <w:lang w:val="sr-Cyrl-RS"/>
            </w:rPr>
            <w:t xml:space="preserve"> у износу од 8.653 хиљада динара</w:t>
          </w:r>
          <w:r w:rsidR="000E1461" w:rsidRPr="0018402C">
            <w:rPr>
              <w:rFonts w:ascii="Times New Roman" w:hAnsi="Times New Roman"/>
              <w:sz w:val="24"/>
              <w:szCs w:val="24"/>
            </w:rPr>
            <w:t xml:space="preserve"> због погрешног евидентирања</w:t>
          </w:r>
          <w:r w:rsidR="000E1461" w:rsidRPr="0018402C">
            <w:rPr>
              <w:rFonts w:ascii="Times New Roman" w:hAnsi="Times New Roman"/>
              <w:sz w:val="24"/>
              <w:szCs w:val="24"/>
              <w:lang w:val="sr-Cyrl-RS"/>
            </w:rPr>
            <w:t xml:space="preserve"> (Напомена 6.1.3.2.2.2; Налаз број 2</w:t>
          </w:r>
          <w:r w:rsidR="00F14065" w:rsidRPr="0018402C">
            <w:rPr>
              <w:rFonts w:ascii="Times New Roman" w:hAnsi="Times New Roman"/>
              <w:sz w:val="24"/>
              <w:szCs w:val="24"/>
              <w:lang w:val="sr-Cyrl-RS"/>
            </w:rPr>
            <w:t>1</w:t>
          </w:r>
          <w:r w:rsidR="000E1461" w:rsidRPr="0018402C">
            <w:rPr>
              <w:rFonts w:ascii="Times New Roman" w:hAnsi="Times New Roman"/>
              <w:sz w:val="24"/>
              <w:szCs w:val="24"/>
              <w:lang w:val="sr-Cyrl-RS"/>
            </w:rPr>
            <w:t>),</w:t>
          </w:r>
        </w:p>
        <w:p w:rsidR="000E1461" w:rsidRPr="0018402C" w:rsidRDefault="000E1461" w:rsidP="00A65642">
          <w:pPr>
            <w:rPr>
              <w:rFonts w:ascii="Times New Roman" w:hAnsi="Times New Roman"/>
              <w:sz w:val="24"/>
              <w:szCs w:val="24"/>
              <w:lang w:val="sr-Cyrl-RS"/>
            </w:rPr>
          </w:pPr>
          <w:r w:rsidRPr="0018402C">
            <w:rPr>
              <w:rFonts w:ascii="Times New Roman" w:hAnsi="Times New Roman"/>
              <w:sz w:val="24"/>
              <w:szCs w:val="24"/>
              <w:lang w:val="sr-Cyrl-RS"/>
            </w:rPr>
            <w:t>- више</w:t>
          </w:r>
          <w:r w:rsidR="00A63B07" w:rsidRPr="0018402C">
            <w:rPr>
              <w:rFonts w:ascii="Times New Roman" w:hAnsi="Times New Roman"/>
              <w:sz w:val="24"/>
              <w:szCs w:val="24"/>
              <w:lang w:val="sr-Cyrl-RS"/>
            </w:rPr>
            <w:t xml:space="preserve"> је</w:t>
          </w:r>
          <w:r w:rsidRPr="0018402C">
            <w:rPr>
              <w:rFonts w:ascii="Times New Roman" w:hAnsi="Times New Roman"/>
              <w:sz w:val="24"/>
              <w:szCs w:val="24"/>
              <w:lang w:val="sr-Cyrl-RS"/>
            </w:rPr>
            <w:t xml:space="preserve"> исказао </w:t>
          </w:r>
          <w:r w:rsidRPr="0018402C">
            <w:rPr>
              <w:rFonts w:ascii="Times New Roman" w:eastAsia="Calibri" w:hAnsi="Times New Roman"/>
              <w:noProof/>
              <w:sz w:val="24"/>
              <w:szCs w:val="24"/>
              <w:lang w:val="sr-Cyrl-RS"/>
            </w:rPr>
            <w:t xml:space="preserve">Остале правне услуге - конто </w:t>
          </w:r>
          <w:r w:rsidRPr="0018402C">
            <w:rPr>
              <w:rFonts w:ascii="Times New Roman" w:eastAsia="Calibri" w:hAnsi="Times New Roman"/>
              <w:noProof/>
              <w:sz w:val="24"/>
              <w:szCs w:val="24"/>
            </w:rPr>
            <w:t>4</w:t>
          </w:r>
          <w:r w:rsidRPr="0018402C">
            <w:rPr>
              <w:rFonts w:ascii="Times New Roman" w:eastAsia="Calibri" w:hAnsi="Times New Roman"/>
              <w:noProof/>
              <w:sz w:val="24"/>
              <w:szCs w:val="24"/>
              <w:lang w:val="sr-Cyrl-RS"/>
            </w:rPr>
            <w:t>23539</w:t>
          </w:r>
          <w:r w:rsidR="00A63B07" w:rsidRPr="0018402C">
            <w:rPr>
              <w:rFonts w:ascii="Times New Roman" w:eastAsia="Calibri" w:hAnsi="Times New Roman"/>
              <w:noProof/>
              <w:sz w:val="24"/>
              <w:szCs w:val="24"/>
              <w:lang w:val="sr-Cyrl-RS"/>
            </w:rPr>
            <w:t xml:space="preserve"> у износу од 1.682 </w:t>
          </w:r>
          <w:r w:rsidR="00A63B07" w:rsidRPr="0018402C">
            <w:rPr>
              <w:rFonts w:ascii="Times New Roman" w:eastAsiaTheme="minorHAnsi" w:hAnsi="Times New Roman"/>
              <w:sz w:val="24"/>
              <w:szCs w:val="24"/>
              <w:lang w:val="sr-Cyrl-RS"/>
            </w:rPr>
            <w:t>хиљаде динара</w:t>
          </w:r>
          <w:r w:rsidRPr="0018402C">
            <w:rPr>
              <w:rFonts w:ascii="Times New Roman" w:eastAsia="Calibri" w:hAnsi="Times New Roman"/>
              <w:noProof/>
              <w:sz w:val="24"/>
              <w:szCs w:val="24"/>
              <w:lang w:val="sr-Cyrl-RS"/>
            </w:rPr>
            <w:t>,</w:t>
          </w:r>
          <w:r w:rsidRPr="0018402C">
            <w:rPr>
              <w:rFonts w:ascii="Times New Roman" w:hAnsi="Times New Roman"/>
              <w:sz w:val="24"/>
              <w:szCs w:val="24"/>
            </w:rPr>
            <w:t xml:space="preserve"> због погрешног евидентирања</w:t>
          </w:r>
          <w:r w:rsidRPr="0018402C">
            <w:rPr>
              <w:rFonts w:ascii="Times New Roman" w:hAnsi="Times New Roman"/>
              <w:sz w:val="24"/>
              <w:szCs w:val="24"/>
              <w:lang w:val="sr-Cyrl-RS"/>
            </w:rPr>
            <w:t xml:space="preserve"> (Напомена 6.1.3.2.3.4; Налаз број 2</w:t>
          </w:r>
          <w:r w:rsidR="00113B38" w:rsidRPr="0018402C">
            <w:rPr>
              <w:rFonts w:ascii="Times New Roman" w:hAnsi="Times New Roman"/>
              <w:sz w:val="24"/>
              <w:szCs w:val="24"/>
              <w:lang w:val="sr-Cyrl-RS"/>
            </w:rPr>
            <w:t>2</w:t>
          </w:r>
          <w:r w:rsidRPr="0018402C">
            <w:rPr>
              <w:rFonts w:ascii="Times New Roman" w:hAnsi="Times New Roman"/>
              <w:sz w:val="24"/>
              <w:szCs w:val="24"/>
              <w:lang w:val="sr-Cyrl-RS"/>
            </w:rPr>
            <w:t>),</w:t>
          </w:r>
        </w:p>
        <w:p w:rsidR="000E1461" w:rsidRPr="0018402C" w:rsidRDefault="000E1461" w:rsidP="00A65642">
          <w:pPr>
            <w:rPr>
              <w:rFonts w:ascii="Times New Roman" w:hAnsi="Times New Roman"/>
              <w:sz w:val="24"/>
              <w:szCs w:val="24"/>
              <w:lang w:val="sr-Cyrl-RS"/>
            </w:rPr>
          </w:pPr>
          <w:r w:rsidRPr="0018402C">
            <w:rPr>
              <w:rFonts w:ascii="Times New Roman" w:hAnsi="Times New Roman"/>
              <w:sz w:val="24"/>
              <w:szCs w:val="24"/>
              <w:lang w:val="sr-Cyrl-RS"/>
            </w:rPr>
            <w:t xml:space="preserve">- више </w:t>
          </w:r>
          <w:r w:rsidR="00A63B07" w:rsidRPr="0018402C">
            <w:rPr>
              <w:rFonts w:ascii="Times New Roman" w:hAnsi="Times New Roman"/>
              <w:sz w:val="24"/>
              <w:szCs w:val="24"/>
              <w:lang w:val="sr-Cyrl-RS"/>
            </w:rPr>
            <w:t>је</w:t>
          </w:r>
          <w:r w:rsidRPr="0018402C">
            <w:rPr>
              <w:rFonts w:ascii="Times New Roman" w:hAnsi="Times New Roman"/>
              <w:sz w:val="24"/>
              <w:szCs w:val="24"/>
              <w:lang w:val="sr-Cyrl-RS"/>
            </w:rPr>
            <w:t xml:space="preserve"> исказао Текуће поправке и одржавање </w:t>
          </w:r>
          <w:r w:rsidR="007F171E" w:rsidRPr="0018402C">
            <w:rPr>
              <w:rFonts w:ascii="Times New Roman" w:hAnsi="Times New Roman"/>
              <w:sz w:val="24"/>
              <w:szCs w:val="24"/>
              <w:lang w:val="sr-Cyrl-RS"/>
            </w:rPr>
            <w:t xml:space="preserve">зграда и објеката </w:t>
          </w:r>
          <w:r w:rsidRPr="0018402C">
            <w:rPr>
              <w:rFonts w:ascii="Times New Roman" w:hAnsi="Times New Roman"/>
              <w:sz w:val="24"/>
              <w:szCs w:val="24"/>
              <w:lang w:val="sr-Cyrl-RS"/>
            </w:rPr>
            <w:t xml:space="preserve">- конто 425191 у износу од 10.000 хиљада динара, </w:t>
          </w:r>
          <w:r w:rsidRPr="0018402C">
            <w:rPr>
              <w:rFonts w:ascii="Times New Roman" w:hAnsi="Times New Roman"/>
              <w:sz w:val="24"/>
              <w:szCs w:val="24"/>
            </w:rPr>
            <w:t xml:space="preserve"> због погрешног евидентирања</w:t>
          </w:r>
          <w:r w:rsidRPr="0018402C">
            <w:rPr>
              <w:rFonts w:ascii="Times New Roman" w:hAnsi="Times New Roman"/>
              <w:sz w:val="24"/>
              <w:szCs w:val="24"/>
              <w:lang w:val="sr-Cyrl-RS"/>
            </w:rPr>
            <w:t xml:space="preserve"> (Напомена 6.1.3.2.6.1; Налаз број 2</w:t>
          </w:r>
          <w:r w:rsidR="00113B38" w:rsidRPr="0018402C">
            <w:rPr>
              <w:rFonts w:ascii="Times New Roman" w:hAnsi="Times New Roman"/>
              <w:sz w:val="24"/>
              <w:szCs w:val="24"/>
              <w:lang w:val="sr-Cyrl-RS"/>
            </w:rPr>
            <w:t>4</w:t>
          </w:r>
          <w:r w:rsidRPr="0018402C">
            <w:rPr>
              <w:rFonts w:ascii="Times New Roman" w:hAnsi="Times New Roman"/>
              <w:sz w:val="24"/>
              <w:szCs w:val="24"/>
              <w:lang w:val="sr-Cyrl-RS"/>
            </w:rPr>
            <w:t>),</w:t>
          </w:r>
          <w:r w:rsidR="00A63B07" w:rsidRPr="0018402C">
            <w:rPr>
              <w:rFonts w:ascii="Times New Roman" w:hAnsi="Times New Roman"/>
              <w:sz w:val="24"/>
              <w:szCs w:val="24"/>
              <w:lang w:val="sr-Cyrl-RS"/>
            </w:rPr>
            <w:t xml:space="preserve"> </w:t>
          </w:r>
        </w:p>
        <w:p w:rsidR="00ED7ED4" w:rsidRPr="0018402C" w:rsidRDefault="00ED7ED4" w:rsidP="00ED7ED4">
          <w:pPr>
            <w:rPr>
              <w:rFonts w:ascii="Times New Roman" w:hAnsi="Times New Roman"/>
              <w:sz w:val="24"/>
              <w:szCs w:val="24"/>
              <w:lang w:val="sr-Cyrl-RS"/>
            </w:rPr>
          </w:pPr>
          <w:r w:rsidRPr="0018402C">
            <w:rPr>
              <w:rFonts w:ascii="Times New Roman" w:hAnsi="Times New Roman"/>
              <w:sz w:val="24"/>
              <w:szCs w:val="24"/>
              <w:lang w:val="sr-Cyrl-RS"/>
            </w:rPr>
            <w:t xml:space="preserve">- </w:t>
          </w:r>
          <w:r w:rsidR="006D22B6" w:rsidRPr="0018402C">
            <w:rPr>
              <w:rFonts w:ascii="Times New Roman" w:hAnsi="Times New Roman"/>
              <w:sz w:val="24"/>
              <w:szCs w:val="24"/>
              <w:lang w:val="sr-Cyrl-RS"/>
            </w:rPr>
            <w:t>више</w:t>
          </w:r>
          <w:r w:rsidRPr="0018402C">
            <w:rPr>
              <w:rFonts w:ascii="Times New Roman" w:hAnsi="Times New Roman"/>
              <w:sz w:val="24"/>
              <w:szCs w:val="24"/>
              <w:lang w:val="sr-Cyrl-RS"/>
            </w:rPr>
            <w:t xml:space="preserve"> је исказао конто </w:t>
          </w:r>
          <w:r w:rsidR="006D22B6" w:rsidRPr="0018402C">
            <w:rPr>
              <w:rFonts w:ascii="Times New Roman" w:hAnsi="Times New Roman"/>
              <w:sz w:val="24"/>
              <w:szCs w:val="24"/>
              <w:lang w:val="sr-Cyrl-RS"/>
            </w:rPr>
            <w:t>426411</w:t>
          </w:r>
          <w:r w:rsidRPr="0018402C">
            <w:rPr>
              <w:rFonts w:ascii="Times New Roman" w:hAnsi="Times New Roman"/>
              <w:sz w:val="24"/>
              <w:szCs w:val="24"/>
              <w:lang w:val="sr-Cyrl-RS"/>
            </w:rPr>
            <w:t xml:space="preserve">- </w:t>
          </w:r>
          <w:r w:rsidR="006D22B6" w:rsidRPr="0018402C">
            <w:rPr>
              <w:rFonts w:ascii="Times New Roman" w:eastAsia="Calibri" w:hAnsi="Times New Roman"/>
              <w:noProof/>
              <w:sz w:val="24"/>
              <w:szCs w:val="24"/>
              <w:lang w:val="sr-Cyrl-RS"/>
            </w:rPr>
            <w:t>бензин</w:t>
          </w:r>
          <w:r w:rsidRPr="0018402C">
            <w:rPr>
              <w:rFonts w:ascii="Times New Roman" w:eastAsia="Calibri" w:hAnsi="Times New Roman"/>
              <w:noProof/>
              <w:sz w:val="24"/>
              <w:szCs w:val="24"/>
              <w:lang w:val="sr-Cyrl-RS"/>
            </w:rPr>
            <w:t xml:space="preserve"> у износу најмање од 694 хиљаде динара, због погрешног евидентирања </w:t>
          </w:r>
          <w:r w:rsidRPr="0018402C">
            <w:rPr>
              <w:rFonts w:ascii="Times New Roman" w:hAnsi="Times New Roman"/>
              <w:sz w:val="24"/>
              <w:szCs w:val="24"/>
              <w:lang w:val="sr-Cyrl-RS"/>
            </w:rPr>
            <w:t>(Напомена 6.1.3.2.6.3; Налаз број 2</w:t>
          </w:r>
          <w:r w:rsidR="00113B38" w:rsidRPr="0018402C">
            <w:rPr>
              <w:rFonts w:ascii="Times New Roman" w:hAnsi="Times New Roman"/>
              <w:sz w:val="24"/>
              <w:szCs w:val="24"/>
              <w:lang w:val="sr-Cyrl-RS"/>
            </w:rPr>
            <w:t>6</w:t>
          </w:r>
          <w:r w:rsidRPr="0018402C">
            <w:rPr>
              <w:rFonts w:ascii="Times New Roman" w:hAnsi="Times New Roman"/>
              <w:sz w:val="24"/>
              <w:szCs w:val="24"/>
              <w:lang w:val="sr-Cyrl-RS"/>
            </w:rPr>
            <w:t xml:space="preserve">), </w:t>
          </w:r>
        </w:p>
        <w:p w:rsidR="00D2410D" w:rsidRPr="0018402C" w:rsidRDefault="00503B81" w:rsidP="00A65642">
          <w:pPr>
            <w:rPr>
              <w:rFonts w:ascii="Times New Roman" w:hAnsi="Times New Roman"/>
              <w:sz w:val="24"/>
              <w:szCs w:val="24"/>
              <w:lang w:val="sr-Cyrl-RS"/>
            </w:rPr>
          </w:pPr>
          <w:r w:rsidRPr="0018402C">
            <w:rPr>
              <w:rFonts w:ascii="Times New Roman" w:hAnsi="Times New Roman"/>
              <w:sz w:val="24"/>
              <w:szCs w:val="24"/>
              <w:lang w:val="sr-Cyrl-RS"/>
            </w:rPr>
            <w:t xml:space="preserve">- више </w:t>
          </w:r>
          <w:r w:rsidR="00A63B07" w:rsidRPr="0018402C">
            <w:rPr>
              <w:rFonts w:ascii="Times New Roman" w:hAnsi="Times New Roman"/>
              <w:sz w:val="24"/>
              <w:szCs w:val="24"/>
              <w:lang w:val="sr-Cyrl-RS"/>
            </w:rPr>
            <w:t xml:space="preserve">је </w:t>
          </w:r>
          <w:r w:rsidRPr="0018402C">
            <w:rPr>
              <w:rFonts w:ascii="Times New Roman" w:hAnsi="Times New Roman"/>
              <w:sz w:val="24"/>
              <w:szCs w:val="24"/>
              <w:lang w:val="sr-Cyrl-RS"/>
            </w:rPr>
            <w:t xml:space="preserve">исказао  Приходе које својом делатношћу остваре органи АП Војводина - конто 742331 у износу од 200 хиљада динара, јер је евидентирао приход који није наплатио (Напомена 6.2.3.1.2; Налаз број </w:t>
          </w:r>
          <w:r w:rsidR="00016342" w:rsidRPr="0018402C">
            <w:rPr>
              <w:rFonts w:ascii="Times New Roman" w:hAnsi="Times New Roman"/>
              <w:sz w:val="24"/>
              <w:szCs w:val="24"/>
              <w:lang w:val="sr-Latn-RS"/>
            </w:rPr>
            <w:t>30</w:t>
          </w:r>
          <w:r w:rsidRPr="0018402C">
            <w:rPr>
              <w:rFonts w:ascii="Times New Roman" w:hAnsi="Times New Roman"/>
              <w:sz w:val="24"/>
              <w:szCs w:val="24"/>
              <w:lang w:val="sr-Cyrl-RS"/>
            </w:rPr>
            <w:t>),</w:t>
          </w:r>
        </w:p>
        <w:p w:rsidR="009D519C" w:rsidRPr="0018402C" w:rsidRDefault="002C2E2C" w:rsidP="009D519C">
          <w:pPr>
            <w:tabs>
              <w:tab w:val="left" w:pos="180"/>
            </w:tabs>
            <w:rPr>
              <w:rFonts w:ascii="Times New Roman" w:hAnsi="Times New Roman"/>
              <w:sz w:val="24"/>
              <w:szCs w:val="24"/>
              <w:lang w:val="sr-Cyrl-RS"/>
            </w:rPr>
          </w:pPr>
          <w:r w:rsidRPr="0018402C">
            <w:rPr>
              <w:rFonts w:ascii="Times New Roman" w:hAnsi="Times New Roman"/>
              <w:sz w:val="24"/>
              <w:szCs w:val="24"/>
              <w:lang w:val="sr-Cyrl-RS"/>
            </w:rPr>
            <w:t>-</w:t>
          </w:r>
          <w:r w:rsidR="000B18A1" w:rsidRPr="0018402C">
            <w:rPr>
              <w:rFonts w:ascii="Times New Roman" w:hAnsi="Times New Roman"/>
              <w:sz w:val="24"/>
              <w:szCs w:val="24"/>
              <w:lang w:val="sr-Latn-RS"/>
            </w:rPr>
            <w:t xml:space="preserve"> </w:t>
          </w:r>
          <w:r w:rsidR="009D519C" w:rsidRPr="0018402C">
            <w:rPr>
              <w:rFonts w:ascii="Times New Roman" w:hAnsi="Times New Roman"/>
              <w:sz w:val="24"/>
              <w:szCs w:val="24"/>
              <w:lang w:val="sr-Cyrl-RS"/>
            </w:rPr>
            <w:t>за уплаћени оснивачки улог у износу од 2.000 хиљаде динара није задужио субаналитичка конта у оквиру групе  621000 - Набавка домаће финансијске имовине (Напомена 6.2.3.1.3.1; Налаз број 3</w:t>
          </w:r>
          <w:r w:rsidR="00113B38" w:rsidRPr="0018402C">
            <w:rPr>
              <w:rFonts w:ascii="Times New Roman" w:hAnsi="Times New Roman"/>
              <w:sz w:val="24"/>
              <w:szCs w:val="24"/>
              <w:lang w:val="sr-Cyrl-RS"/>
            </w:rPr>
            <w:t>5</w:t>
          </w:r>
          <w:r w:rsidR="009D519C" w:rsidRPr="0018402C">
            <w:rPr>
              <w:rFonts w:ascii="Times New Roman" w:hAnsi="Times New Roman"/>
              <w:sz w:val="24"/>
              <w:szCs w:val="24"/>
              <w:lang w:val="sr-Cyrl-RS"/>
            </w:rPr>
            <w:t>),</w:t>
          </w:r>
        </w:p>
        <w:p w:rsidR="00DF6158" w:rsidRPr="00D404BA" w:rsidRDefault="00DF6158" w:rsidP="00DF6158">
          <w:pPr>
            <w:pStyle w:val="Normal3"/>
            <w:tabs>
              <w:tab w:val="left" w:pos="426"/>
            </w:tabs>
            <w:spacing w:before="0" w:beforeAutospacing="0" w:after="0" w:afterAutospacing="0"/>
            <w:jc w:val="both"/>
            <w:rPr>
              <w:rFonts w:ascii="Times New Roman" w:hAnsi="Times New Roman" w:cs="Times New Roman"/>
              <w:sz w:val="24"/>
              <w:szCs w:val="24"/>
              <w:lang w:val="sr-Cyrl-RS"/>
            </w:rPr>
          </w:pPr>
          <w:r w:rsidRPr="0018402C">
            <w:rPr>
              <w:rFonts w:ascii="Times New Roman" w:hAnsi="Times New Roman"/>
              <w:sz w:val="24"/>
              <w:szCs w:val="24"/>
              <w:lang w:val="sr-Cyrl-RS"/>
            </w:rPr>
            <w:t xml:space="preserve">- мање </w:t>
          </w:r>
          <w:r w:rsidR="00A63B07" w:rsidRPr="0018402C">
            <w:rPr>
              <w:rFonts w:ascii="Times New Roman" w:hAnsi="Times New Roman"/>
              <w:sz w:val="24"/>
              <w:szCs w:val="24"/>
              <w:lang w:val="sr-Cyrl-RS"/>
            </w:rPr>
            <w:t xml:space="preserve">је </w:t>
          </w:r>
          <w:r w:rsidRPr="0018402C">
            <w:rPr>
              <w:rFonts w:ascii="Times New Roman" w:hAnsi="Times New Roman"/>
              <w:sz w:val="24"/>
              <w:szCs w:val="24"/>
              <w:lang w:val="sr-Cyrl-RS"/>
            </w:rPr>
            <w:t>исказао П</w:t>
          </w:r>
          <w:r w:rsidRPr="0018402C">
            <w:rPr>
              <w:rFonts w:ascii="Times New Roman" w:hAnsi="Times New Roman" w:cs="Times New Roman"/>
              <w:sz w:val="24"/>
              <w:szCs w:val="24"/>
              <w:lang w:val="sr-Cyrl-RS"/>
            </w:rPr>
            <w:t xml:space="preserve">риходе из буџета </w:t>
          </w:r>
          <w:r w:rsidRPr="0018402C">
            <w:rPr>
              <w:rFonts w:ascii="Times New Roman" w:hAnsi="Times New Roman"/>
              <w:sz w:val="24"/>
              <w:szCs w:val="24"/>
              <w:lang w:val="sr-Cyrl-RS"/>
            </w:rPr>
            <w:t xml:space="preserve">- </w:t>
          </w:r>
          <w:r w:rsidRPr="0018402C">
            <w:rPr>
              <w:rFonts w:ascii="Times New Roman" w:hAnsi="Times New Roman" w:cs="Times New Roman"/>
              <w:sz w:val="24"/>
              <w:szCs w:val="24"/>
              <w:lang w:val="sr-Cyrl-RS"/>
            </w:rPr>
            <w:t>конто 791111</w:t>
          </w:r>
          <w:r w:rsidRPr="0018402C">
            <w:rPr>
              <w:rFonts w:ascii="Times New Roman" w:hAnsi="Times New Roman"/>
              <w:sz w:val="24"/>
              <w:szCs w:val="24"/>
              <w:lang w:val="sr-Cyrl-RS"/>
            </w:rPr>
            <w:t xml:space="preserve"> за износ </w:t>
          </w:r>
          <w:r w:rsidRPr="0018402C">
            <w:rPr>
              <w:rFonts w:ascii="Times New Roman" w:hAnsi="Times New Roman" w:cs="Times New Roman"/>
              <w:sz w:val="24"/>
              <w:szCs w:val="24"/>
              <w:lang w:val="sr-Cyrl-RS"/>
            </w:rPr>
            <w:t>од 6.448 хиљада динара, иако није извршио повраћај неутрошених средстава (</w:t>
          </w:r>
          <w:r w:rsidRPr="0018402C">
            <w:rPr>
              <w:rFonts w:ascii="Times New Roman" w:hAnsi="Times New Roman"/>
              <w:sz w:val="24"/>
              <w:szCs w:val="24"/>
              <w:lang w:val="sr-Cyrl-RS"/>
            </w:rPr>
            <w:t xml:space="preserve">Напомена 6.2.4.3.2; </w:t>
          </w:r>
          <w:r w:rsidRPr="0018402C">
            <w:rPr>
              <w:rFonts w:ascii="Times New Roman" w:hAnsi="Times New Roman" w:cs="Times New Roman"/>
              <w:sz w:val="24"/>
              <w:szCs w:val="24"/>
              <w:lang w:val="sr-Cyrl-RS"/>
            </w:rPr>
            <w:t>Налаз број 4</w:t>
          </w:r>
          <w:r w:rsidR="00113B38" w:rsidRPr="0018402C">
            <w:rPr>
              <w:rFonts w:ascii="Times New Roman" w:hAnsi="Times New Roman" w:cs="Times New Roman"/>
              <w:sz w:val="24"/>
              <w:szCs w:val="24"/>
              <w:lang w:val="sr-Cyrl-RS"/>
            </w:rPr>
            <w:t>0</w:t>
          </w:r>
          <w:r w:rsidRPr="0018402C">
            <w:rPr>
              <w:rFonts w:ascii="Times New Roman" w:hAnsi="Times New Roman" w:cs="Times New Roman"/>
              <w:sz w:val="24"/>
              <w:szCs w:val="24"/>
              <w:lang w:val="sr-Cyrl-RS"/>
            </w:rPr>
            <w:t>)</w:t>
          </w:r>
          <w:r w:rsidR="0081435E" w:rsidRPr="0018402C">
            <w:rPr>
              <w:rFonts w:ascii="Times New Roman" w:hAnsi="Times New Roman" w:cs="Times New Roman"/>
              <w:sz w:val="24"/>
              <w:szCs w:val="24"/>
              <w:lang w:val="sr-Cyrl-RS"/>
            </w:rPr>
            <w:t>,</w:t>
          </w:r>
        </w:p>
        <w:p w:rsidR="002C2E2C" w:rsidRPr="0018402C" w:rsidRDefault="00FB3779" w:rsidP="00A65642">
          <w:pPr>
            <w:rPr>
              <w:rFonts w:ascii="Times New Roman" w:hAnsi="Times New Roman"/>
              <w:sz w:val="24"/>
              <w:szCs w:val="24"/>
              <w:lang w:val="sr-Cyrl-RS"/>
            </w:rPr>
          </w:pPr>
          <w:r w:rsidRPr="00D404BA">
            <w:rPr>
              <w:rFonts w:ascii="Times New Roman" w:hAnsi="Times New Roman"/>
              <w:sz w:val="24"/>
              <w:szCs w:val="24"/>
              <w:lang w:val="sr-Cyrl-RS"/>
            </w:rPr>
            <w:lastRenderedPageBreak/>
            <w:t xml:space="preserve">- </w:t>
          </w:r>
          <w:r w:rsidRPr="0018402C">
            <w:rPr>
              <w:rFonts w:ascii="Times New Roman" w:hAnsi="Times New Roman"/>
              <w:sz w:val="24"/>
              <w:szCs w:val="24"/>
              <w:lang w:val="sr-Cyrl-RS"/>
            </w:rPr>
            <w:t xml:space="preserve">мање </w:t>
          </w:r>
          <w:r w:rsidR="00A63B07" w:rsidRPr="0018402C">
            <w:rPr>
              <w:rFonts w:ascii="Times New Roman" w:hAnsi="Times New Roman"/>
              <w:sz w:val="24"/>
              <w:szCs w:val="24"/>
              <w:lang w:val="sr-Cyrl-RS"/>
            </w:rPr>
            <w:t xml:space="preserve">је </w:t>
          </w:r>
          <w:r w:rsidRPr="0018402C">
            <w:rPr>
              <w:rFonts w:ascii="Times New Roman" w:hAnsi="Times New Roman"/>
              <w:sz w:val="24"/>
              <w:szCs w:val="24"/>
              <w:lang w:val="sr-Cyrl-RS"/>
            </w:rPr>
            <w:t>исказао расходе за набавку робе и услуга у износу од 8.199 хиљада динара, јер је преузете обавезе и извршена плаћања</w:t>
          </w:r>
          <w:r w:rsidR="00BF4E06" w:rsidRPr="0018402C">
            <w:rPr>
              <w:rFonts w:ascii="Times New Roman" w:hAnsi="Times New Roman"/>
              <w:sz w:val="24"/>
              <w:szCs w:val="24"/>
              <w:lang w:val="sr-Cyrl-RS"/>
            </w:rPr>
            <w:t xml:space="preserve"> </w:t>
          </w:r>
          <w:r w:rsidRPr="0018402C">
            <w:rPr>
              <w:rFonts w:ascii="Times New Roman" w:hAnsi="Times New Roman"/>
              <w:sz w:val="24"/>
              <w:szCs w:val="24"/>
              <w:lang w:val="sr-Cyrl-RS"/>
            </w:rPr>
            <w:t>евидентирао на конту 311712 - Пренета неутрошена средства за посебне намене (Напомена 6.2.5; Налаз број 4</w:t>
          </w:r>
          <w:r w:rsidR="00113B38" w:rsidRPr="0018402C">
            <w:rPr>
              <w:rFonts w:ascii="Times New Roman" w:hAnsi="Times New Roman"/>
              <w:sz w:val="24"/>
              <w:szCs w:val="24"/>
              <w:lang w:val="sr-Cyrl-RS"/>
            </w:rPr>
            <w:t>3</w:t>
          </w:r>
          <w:r w:rsidRPr="0018402C">
            <w:rPr>
              <w:rFonts w:ascii="Times New Roman" w:hAnsi="Times New Roman"/>
              <w:sz w:val="24"/>
              <w:szCs w:val="24"/>
              <w:lang w:val="sr-Cyrl-RS"/>
            </w:rPr>
            <w:t>)</w:t>
          </w:r>
          <w:r w:rsidR="003973C5" w:rsidRPr="0018402C">
            <w:rPr>
              <w:rFonts w:ascii="Times New Roman" w:hAnsi="Times New Roman"/>
              <w:sz w:val="24"/>
              <w:szCs w:val="24"/>
              <w:lang w:val="sr-Cyrl-RS"/>
            </w:rPr>
            <w:t>,</w:t>
          </w:r>
        </w:p>
        <w:p w:rsidR="00A63B07" w:rsidRPr="0018402C" w:rsidRDefault="005F4B68" w:rsidP="00A63B07">
          <w:pPr>
            <w:rPr>
              <w:rFonts w:ascii="Times New Roman" w:hAnsi="Times New Roman"/>
              <w:sz w:val="24"/>
              <w:szCs w:val="24"/>
              <w:lang w:val="sr-Cyrl-RS"/>
            </w:rPr>
          </w:pPr>
          <w:r w:rsidRPr="0018402C">
            <w:rPr>
              <w:rFonts w:ascii="Times New Roman" w:hAnsi="Times New Roman"/>
              <w:sz w:val="24"/>
              <w:szCs w:val="24"/>
            </w:rPr>
            <w:t xml:space="preserve">што није у складу </w:t>
          </w:r>
          <w:r w:rsidR="0036246E" w:rsidRPr="0018402C">
            <w:rPr>
              <w:rFonts w:ascii="Times New Roman" w:hAnsi="Times New Roman"/>
              <w:bCs/>
              <w:sz w:val="24"/>
              <w:szCs w:val="24"/>
            </w:rPr>
            <w:t>са Правилником о стандардном класификационом оквиру и контном плану за буџетски систем</w:t>
          </w:r>
          <w:r w:rsidR="0036246E" w:rsidRPr="0018402C">
            <w:rPr>
              <w:rFonts w:ascii="Times New Roman" w:hAnsi="Times New Roman"/>
              <w:bCs/>
              <w:sz w:val="24"/>
              <w:szCs w:val="24"/>
              <w:lang w:val="sr-Cyrl-RS"/>
            </w:rPr>
            <w:t>,</w:t>
          </w:r>
          <w:r w:rsidR="0036246E" w:rsidRPr="0018402C">
            <w:rPr>
              <w:rFonts w:ascii="Times New Roman" w:hAnsi="Times New Roman"/>
              <w:bCs/>
              <w:sz w:val="24"/>
              <w:szCs w:val="24"/>
            </w:rPr>
            <w:t xml:space="preserve"> Уредб</w:t>
          </w:r>
          <w:r w:rsidR="0036246E" w:rsidRPr="0018402C">
            <w:rPr>
              <w:rFonts w:ascii="Times New Roman" w:hAnsi="Times New Roman"/>
              <w:bCs/>
              <w:sz w:val="24"/>
              <w:szCs w:val="24"/>
              <w:lang w:val="sr-Cyrl-RS"/>
            </w:rPr>
            <w:t>ом</w:t>
          </w:r>
          <w:r w:rsidR="0036246E" w:rsidRPr="0018402C">
            <w:rPr>
              <w:rFonts w:ascii="Times New Roman" w:hAnsi="Times New Roman"/>
              <w:bCs/>
              <w:sz w:val="24"/>
              <w:szCs w:val="24"/>
            </w:rPr>
            <w:t xml:space="preserve"> о буџетском рачуноводству и чланом 29. </w:t>
          </w:r>
          <w:r w:rsidR="0036246E" w:rsidRPr="0018402C">
            <w:rPr>
              <w:rFonts w:ascii="Times New Roman" w:hAnsi="Times New Roman"/>
              <w:bCs/>
              <w:sz w:val="24"/>
              <w:szCs w:val="24"/>
              <w:lang w:val="sr-Cyrl-RS"/>
            </w:rPr>
            <w:t>Закона</w:t>
          </w:r>
          <w:r w:rsidR="0036246E" w:rsidRPr="0018402C">
            <w:rPr>
              <w:rFonts w:ascii="Times New Roman" w:hAnsi="Times New Roman"/>
              <w:bCs/>
              <w:sz w:val="24"/>
              <w:szCs w:val="24"/>
            </w:rPr>
            <w:t xml:space="preserve"> о буџетском систему</w:t>
          </w:r>
          <w:r w:rsidR="0036246E" w:rsidRPr="0018402C">
            <w:rPr>
              <w:rFonts w:ascii="Times New Roman" w:hAnsi="Times New Roman"/>
              <w:bCs/>
              <w:sz w:val="24"/>
              <w:szCs w:val="24"/>
              <w:lang w:val="sr-Cyrl-RS"/>
            </w:rPr>
            <w:t>.</w:t>
          </w:r>
        </w:p>
        <w:p w:rsidR="00A63B07" w:rsidRPr="0018402C" w:rsidRDefault="0036246E" w:rsidP="00A63B07">
          <w:pPr>
            <w:pStyle w:val="ListParagraph"/>
            <w:autoSpaceDE w:val="0"/>
            <w:autoSpaceDN w:val="0"/>
            <w:adjustRightInd w:val="0"/>
            <w:spacing w:before="120"/>
            <w:ind w:left="0"/>
            <w:rPr>
              <w:lang w:val="en-US"/>
            </w:rPr>
          </w:pPr>
          <w:r w:rsidRPr="0018402C">
            <w:rPr>
              <w:lang w:val="sr-Cyrl-RS"/>
            </w:rPr>
            <w:t>3.</w:t>
          </w:r>
          <w:r w:rsidR="00D2410D" w:rsidRPr="0018402C">
            <w:t xml:space="preserve"> </w:t>
          </w:r>
          <w:r w:rsidR="006F578E" w:rsidRPr="0018402C">
            <w:rPr>
              <w:lang w:val="sr-Cyrl-RS"/>
            </w:rPr>
            <w:t>У</w:t>
          </w:r>
          <w:r w:rsidR="00D2410D" w:rsidRPr="0018402C">
            <w:t xml:space="preserve"> Билансу стања</w:t>
          </w:r>
          <w:r w:rsidRPr="0018402C">
            <w:rPr>
              <w:lang w:val="sr-Cyrl-RS"/>
            </w:rPr>
            <w:t xml:space="preserve"> у периоду од 01.01.2016. до 31.12.2016.</w:t>
          </w:r>
          <w:r w:rsidRPr="0018402C">
            <w:t xml:space="preserve"> годин</w:t>
          </w:r>
          <w:r w:rsidRPr="0018402C">
            <w:rPr>
              <w:lang w:val="sr-Cyrl-RS"/>
            </w:rPr>
            <w:t>е</w:t>
          </w:r>
          <w:r w:rsidR="006F578E" w:rsidRPr="0018402C">
            <w:rPr>
              <w:lang w:val="sr-Cyrl-RS"/>
            </w:rPr>
            <w:t xml:space="preserve"> </w:t>
          </w:r>
          <w:r w:rsidR="006F578E" w:rsidRPr="0018402C">
            <w:t>Факултет</w:t>
          </w:r>
          <w:r w:rsidR="00A63B07" w:rsidRPr="0018402C">
            <w:rPr>
              <w:lang w:val="sr-Cyrl-RS"/>
            </w:rPr>
            <w:t xml:space="preserve"> је </w:t>
          </w:r>
          <w:r w:rsidR="00A63B07" w:rsidRPr="0018402C">
            <w:t>непотпуно и нетачно</w:t>
          </w:r>
          <w:r w:rsidR="00A63B07" w:rsidRPr="0018402C">
            <w:rPr>
              <w:lang w:val="sr-Cyrl-RS"/>
            </w:rPr>
            <w:t xml:space="preserve"> </w:t>
          </w:r>
          <w:r w:rsidR="00A63B07" w:rsidRPr="0018402C">
            <w:t xml:space="preserve">исказао вредност нефинансијске имовине, финансијске имовине и капитала у износу од </w:t>
          </w:r>
          <w:r w:rsidR="0018367A" w:rsidRPr="0018402C">
            <w:rPr>
              <w:lang w:val="sr-Cyrl-RS"/>
            </w:rPr>
            <w:t>76.7</w:t>
          </w:r>
          <w:r w:rsidR="00181A2D" w:rsidRPr="0018402C">
            <w:rPr>
              <w:lang w:val="sr-Cyrl-RS"/>
            </w:rPr>
            <w:t>0</w:t>
          </w:r>
          <w:r w:rsidR="0018367A" w:rsidRPr="0018402C">
            <w:rPr>
              <w:lang w:val="sr-Cyrl-RS"/>
            </w:rPr>
            <w:t>9</w:t>
          </w:r>
          <w:r w:rsidR="00A63B07" w:rsidRPr="0018402C">
            <w:t xml:space="preserve"> хиљад</w:t>
          </w:r>
          <w:r w:rsidR="0018367A" w:rsidRPr="0018402C">
            <w:rPr>
              <w:lang w:val="sr-Cyrl-RS"/>
            </w:rPr>
            <w:t>а</w:t>
          </w:r>
          <w:r w:rsidR="00A63B07" w:rsidRPr="0018402C">
            <w:t xml:space="preserve"> динара и то:</w:t>
          </w:r>
        </w:p>
        <w:p w:rsidR="00D2410D" w:rsidRPr="0018402C" w:rsidRDefault="00D2410D" w:rsidP="00A63B07">
          <w:pPr>
            <w:rPr>
              <w:rFonts w:ascii="Times New Roman" w:hAnsi="Times New Roman"/>
              <w:sz w:val="24"/>
              <w:szCs w:val="24"/>
              <w:lang w:val="sr-Cyrl-RS"/>
            </w:rPr>
          </w:pPr>
          <w:r w:rsidRPr="0018402C">
            <w:rPr>
              <w:rFonts w:ascii="Times New Roman" w:hAnsi="Times New Roman"/>
              <w:sz w:val="24"/>
              <w:szCs w:val="24"/>
              <w:lang w:val="sr-Cyrl-RS"/>
            </w:rPr>
            <w:t>-</w:t>
          </w:r>
          <w:r w:rsidR="006F578E" w:rsidRPr="0018402C">
            <w:rPr>
              <w:rFonts w:ascii="Times New Roman" w:hAnsi="Times New Roman"/>
              <w:sz w:val="24"/>
              <w:szCs w:val="24"/>
              <w:lang w:val="sr-Cyrl-RS"/>
            </w:rPr>
            <w:t xml:space="preserve"> </w:t>
          </w:r>
          <w:r w:rsidRPr="0018402C">
            <w:rPr>
              <w:rFonts w:ascii="Times New Roman" w:hAnsi="Times New Roman"/>
              <w:sz w:val="24"/>
              <w:szCs w:val="24"/>
              <w:lang w:val="sr-Cyrl-RS"/>
            </w:rPr>
            <w:t>мање</w:t>
          </w:r>
          <w:r w:rsidR="00A63B07" w:rsidRPr="0018402C">
            <w:rPr>
              <w:rFonts w:ascii="Times New Roman" w:hAnsi="Times New Roman"/>
              <w:sz w:val="24"/>
              <w:szCs w:val="24"/>
              <w:lang w:val="sr-Cyrl-RS"/>
            </w:rPr>
            <w:t xml:space="preserve"> је</w:t>
          </w:r>
          <w:r w:rsidRPr="0018402C">
            <w:rPr>
              <w:rFonts w:ascii="Times New Roman" w:hAnsi="Times New Roman"/>
              <w:sz w:val="24"/>
              <w:szCs w:val="24"/>
              <w:lang w:val="sr-Cyrl-RS"/>
            </w:rPr>
            <w:t xml:space="preserve"> исказао вредност нефинансијске имовине у припреми - конто 015000</w:t>
          </w:r>
          <w:r w:rsidR="004A2374" w:rsidRPr="0018402C">
            <w:rPr>
              <w:rFonts w:ascii="Times New Roman" w:hAnsi="Times New Roman"/>
              <w:sz w:val="24"/>
              <w:szCs w:val="24"/>
              <w:lang w:val="sr-Cyrl-RS"/>
            </w:rPr>
            <w:t xml:space="preserve"> у износу од 10.000 хиљада динара</w:t>
          </w:r>
          <w:r w:rsidR="00E65783" w:rsidRPr="0018402C">
            <w:rPr>
              <w:rFonts w:ascii="Times New Roman" w:hAnsi="Times New Roman"/>
              <w:sz w:val="24"/>
              <w:szCs w:val="24"/>
              <w:lang w:val="sr-Cyrl-RS"/>
            </w:rPr>
            <w:t>, јер није евидентирао исплаћени аванс за грађевинске радове</w:t>
          </w:r>
          <w:r w:rsidRPr="0018402C">
            <w:rPr>
              <w:rFonts w:ascii="Times New Roman" w:hAnsi="Times New Roman"/>
              <w:sz w:val="24"/>
              <w:szCs w:val="24"/>
              <w:lang w:val="sr-Cyrl-RS"/>
            </w:rPr>
            <w:t xml:space="preserve">  </w:t>
          </w:r>
          <w:r w:rsidR="00E65783" w:rsidRPr="0018402C">
            <w:rPr>
              <w:rFonts w:ascii="Times New Roman" w:hAnsi="Times New Roman"/>
              <w:sz w:val="24"/>
              <w:szCs w:val="24"/>
              <w:lang w:val="sr-Cyrl-RS"/>
            </w:rPr>
            <w:t>на конту 015212 – Аванси за пословне зграде и друге објекте (Напомена 6.1.3.2.</w:t>
          </w:r>
          <w:r w:rsidR="00FC1901" w:rsidRPr="0018402C">
            <w:rPr>
              <w:rFonts w:ascii="Times New Roman" w:hAnsi="Times New Roman"/>
              <w:sz w:val="24"/>
              <w:szCs w:val="24"/>
              <w:lang w:val="sr-Cyrl-RS"/>
            </w:rPr>
            <w:t>5</w:t>
          </w:r>
          <w:r w:rsidR="00E65783" w:rsidRPr="0018402C">
            <w:rPr>
              <w:rFonts w:ascii="Times New Roman" w:hAnsi="Times New Roman"/>
              <w:sz w:val="24"/>
              <w:szCs w:val="24"/>
              <w:lang w:val="sr-Cyrl-RS"/>
            </w:rPr>
            <w:t>.</w:t>
          </w:r>
          <w:r w:rsidR="00FC1901" w:rsidRPr="0018402C">
            <w:rPr>
              <w:rFonts w:ascii="Times New Roman" w:hAnsi="Times New Roman"/>
              <w:sz w:val="24"/>
              <w:szCs w:val="24"/>
              <w:lang w:val="sr-Cyrl-RS"/>
            </w:rPr>
            <w:t>1</w:t>
          </w:r>
          <w:r w:rsidR="00E65783" w:rsidRPr="0018402C">
            <w:rPr>
              <w:rFonts w:ascii="Times New Roman" w:hAnsi="Times New Roman"/>
              <w:sz w:val="24"/>
              <w:szCs w:val="24"/>
              <w:lang w:val="sr-Cyrl-RS"/>
            </w:rPr>
            <w:t>; Налаз број 2</w:t>
          </w:r>
          <w:r w:rsidR="007B1BD1" w:rsidRPr="0018402C">
            <w:rPr>
              <w:rFonts w:ascii="Times New Roman" w:hAnsi="Times New Roman"/>
              <w:sz w:val="24"/>
              <w:szCs w:val="24"/>
              <w:lang w:val="sr-Cyrl-RS"/>
            </w:rPr>
            <w:t>5</w:t>
          </w:r>
          <w:r w:rsidR="00E65783" w:rsidRPr="0018402C">
            <w:rPr>
              <w:rFonts w:ascii="Times New Roman" w:hAnsi="Times New Roman"/>
              <w:sz w:val="24"/>
              <w:szCs w:val="24"/>
              <w:lang w:val="sr-Cyrl-RS"/>
            </w:rPr>
            <w:t>),</w:t>
          </w:r>
        </w:p>
        <w:p w:rsidR="0036246E" w:rsidRPr="0018402C" w:rsidRDefault="004A2374" w:rsidP="00495AE4">
          <w:pPr>
            <w:pStyle w:val="Default"/>
            <w:tabs>
              <w:tab w:val="left" w:pos="426"/>
              <w:tab w:val="left" w:pos="720"/>
            </w:tabs>
            <w:jc w:val="both"/>
            <w:rPr>
              <w:b/>
              <w:lang w:val="sr-Cyrl-RS"/>
            </w:rPr>
          </w:pPr>
          <w:r w:rsidRPr="0018402C">
            <w:rPr>
              <w:color w:val="auto"/>
              <w:lang w:val="sr-Cyrl-RS"/>
            </w:rPr>
            <w:t xml:space="preserve">- више </w:t>
          </w:r>
          <w:r w:rsidR="00FC1901" w:rsidRPr="0018402C">
            <w:rPr>
              <w:color w:val="auto"/>
              <w:lang w:val="sr-Cyrl-RS"/>
            </w:rPr>
            <w:t xml:space="preserve">је </w:t>
          </w:r>
          <w:r w:rsidRPr="0018402C">
            <w:rPr>
              <w:color w:val="auto"/>
              <w:lang w:val="sr-Cyrl-RS"/>
            </w:rPr>
            <w:t xml:space="preserve">исказао </w:t>
          </w:r>
          <w:r w:rsidR="00AB199A" w:rsidRPr="0018402C">
            <w:rPr>
              <w:color w:val="auto"/>
              <w:lang w:val="sr-Cyrl-RS"/>
            </w:rPr>
            <w:t xml:space="preserve">вредност лабораторијске опреме - конто 011252 у износу од 36.640 хиљада динара, јер је опрему донирану </w:t>
          </w:r>
          <w:r w:rsidR="00AB199A" w:rsidRPr="0018402C">
            <w:t xml:space="preserve">преко јединице за управљање пројектима </w:t>
          </w:r>
          <w:r w:rsidR="00AB199A" w:rsidRPr="0018402C">
            <w:rPr>
              <w:lang w:val="sr-Cyrl-RS"/>
            </w:rPr>
            <w:t>„</w:t>
          </w:r>
          <w:r w:rsidR="00AB199A" w:rsidRPr="0018402C">
            <w:t>ЈУП  истраживање и развој“ д</w:t>
          </w:r>
          <w:r w:rsidR="00AB199A" w:rsidRPr="0018402C">
            <w:rPr>
              <w:lang w:val="sr-Cyrl-RS"/>
            </w:rPr>
            <w:t>.</w:t>
          </w:r>
          <w:r w:rsidR="00AB199A" w:rsidRPr="0018402C">
            <w:t>о</w:t>
          </w:r>
          <w:r w:rsidR="00AB199A" w:rsidRPr="0018402C">
            <w:rPr>
              <w:lang w:val="sr-Cyrl-RS"/>
            </w:rPr>
            <w:t>.</w:t>
          </w:r>
          <w:r w:rsidR="00AB199A" w:rsidRPr="0018402C">
            <w:t>о</w:t>
          </w:r>
          <w:r w:rsidR="00AB199A" w:rsidRPr="0018402C">
            <w:rPr>
              <w:lang w:val="sr-Cyrl-RS"/>
            </w:rPr>
            <w:t>.</w:t>
          </w:r>
          <w:r w:rsidR="00AB199A" w:rsidRPr="0018402C">
            <w:t xml:space="preserve"> Београд</w:t>
          </w:r>
          <w:r w:rsidR="00AB199A" w:rsidRPr="0018402C">
            <w:rPr>
              <w:lang w:val="sr-Cyrl-RS"/>
            </w:rPr>
            <w:t>, по фактури број 018/2015 од 27.01.2015. године евидентирао у износу од 37.005 хиљада</w:t>
          </w:r>
          <w:r w:rsidR="003973C5" w:rsidRPr="0018402C">
            <w:rPr>
              <w:lang w:val="sr-Cyrl-RS"/>
            </w:rPr>
            <w:t xml:space="preserve"> динара</w:t>
          </w:r>
          <w:r w:rsidR="00AB199A" w:rsidRPr="0018402C">
            <w:rPr>
              <w:lang w:val="sr-Cyrl-RS"/>
            </w:rPr>
            <w:t xml:space="preserve"> </w:t>
          </w:r>
          <w:r w:rsidR="003973C5" w:rsidRPr="0018402C">
            <w:rPr>
              <w:lang w:val="sr-Cyrl-RS"/>
            </w:rPr>
            <w:t xml:space="preserve">уместо у износу од 365 хиљада динара без ПДВ-а </w:t>
          </w:r>
          <w:r w:rsidR="00AB199A" w:rsidRPr="0018402C">
            <w:rPr>
              <w:lang w:val="sr-Cyrl-RS"/>
            </w:rPr>
            <w:t xml:space="preserve">(Напомена 6.2.2.1.1.2; Налаз број </w:t>
          </w:r>
          <w:r w:rsidR="00A3460F" w:rsidRPr="0018402C">
            <w:rPr>
              <w:lang w:val="sr-Cyrl-RS"/>
            </w:rPr>
            <w:t>2</w:t>
          </w:r>
          <w:r w:rsidR="007B1BD1" w:rsidRPr="0018402C">
            <w:rPr>
              <w:lang w:val="sr-Cyrl-RS"/>
            </w:rPr>
            <w:t>8</w:t>
          </w:r>
          <w:r w:rsidR="00AB199A" w:rsidRPr="0018402C">
            <w:rPr>
              <w:lang w:val="sr-Cyrl-RS"/>
            </w:rPr>
            <w:t>)</w:t>
          </w:r>
          <w:r w:rsidR="003973C5" w:rsidRPr="0018402C">
            <w:rPr>
              <w:b/>
              <w:lang w:val="sr-Cyrl-RS"/>
            </w:rPr>
            <w:t>,</w:t>
          </w:r>
        </w:p>
        <w:p w:rsidR="001C1F5F" w:rsidRPr="0018402C" w:rsidRDefault="00FC1901" w:rsidP="002A4C64">
          <w:pPr>
            <w:pStyle w:val="Default"/>
            <w:tabs>
              <w:tab w:val="left" w:pos="426"/>
              <w:tab w:val="left" w:pos="720"/>
            </w:tabs>
            <w:jc w:val="both"/>
            <w:rPr>
              <w:b/>
              <w:lang w:val="sr-Cyrl-RS"/>
            </w:rPr>
          </w:pPr>
          <w:r w:rsidRPr="0018402C">
            <w:rPr>
              <w:b/>
              <w:lang w:val="sr-Cyrl-RS"/>
            </w:rPr>
            <w:t xml:space="preserve">- </w:t>
          </w:r>
          <w:r w:rsidRPr="0018402C">
            <w:rPr>
              <w:lang w:val="sr-Cyrl-RS"/>
            </w:rPr>
            <w:t xml:space="preserve">мање </w:t>
          </w:r>
          <w:r w:rsidR="001C1F5F" w:rsidRPr="0018402C">
            <w:rPr>
              <w:lang w:val="sr-Cyrl-RS"/>
            </w:rPr>
            <w:t xml:space="preserve">је </w:t>
          </w:r>
          <w:r w:rsidRPr="0018402C">
            <w:rPr>
              <w:lang w:val="sr-Cyrl-RS"/>
            </w:rPr>
            <w:t xml:space="preserve">исказао </w:t>
          </w:r>
          <w:r w:rsidR="001C1F5F" w:rsidRPr="0018402C">
            <w:rPr>
              <w:lang w:val="sr-Cyrl-RS"/>
            </w:rPr>
            <w:t>П</w:t>
          </w:r>
          <w:r w:rsidRPr="0018402C">
            <w:rPr>
              <w:lang w:val="sr-Cyrl-RS"/>
            </w:rPr>
            <w:t>отраживања од купаца - конто 122111</w:t>
          </w:r>
          <w:r w:rsidR="001C1F5F" w:rsidRPr="0018402C">
            <w:rPr>
              <w:lang w:val="sr-Cyrl-RS"/>
            </w:rPr>
            <w:t xml:space="preserve"> у износу од 599 хиљада, јер је на овом конту погрешно евидентирао примљене авансе од купаца (Напомена 6.2.3.1. 2; Налаз број 3</w:t>
          </w:r>
          <w:r w:rsidR="007B1BD1" w:rsidRPr="0018402C">
            <w:rPr>
              <w:lang w:val="sr-Cyrl-RS"/>
            </w:rPr>
            <w:t>1</w:t>
          </w:r>
          <w:r w:rsidR="001C1F5F" w:rsidRPr="0018402C">
            <w:rPr>
              <w:lang w:val="sr-Cyrl-RS"/>
            </w:rPr>
            <w:t>)</w:t>
          </w:r>
          <w:r w:rsidR="001C1F5F" w:rsidRPr="0018402C">
            <w:rPr>
              <w:b/>
              <w:lang w:val="sr-Cyrl-RS"/>
            </w:rPr>
            <w:t>,</w:t>
          </w:r>
        </w:p>
        <w:p w:rsidR="002A4C64" w:rsidRPr="0018402C" w:rsidRDefault="00A66405" w:rsidP="002A4C64">
          <w:pPr>
            <w:pStyle w:val="Default"/>
            <w:tabs>
              <w:tab w:val="left" w:pos="426"/>
              <w:tab w:val="left" w:pos="720"/>
            </w:tabs>
            <w:jc w:val="both"/>
            <w:rPr>
              <w:lang w:val="sr-Cyrl-RS"/>
            </w:rPr>
          </w:pPr>
          <w:r w:rsidRPr="0018402C">
            <w:rPr>
              <w:lang w:val="sr-Cyrl-RS"/>
            </w:rPr>
            <w:t>- мање</w:t>
          </w:r>
          <w:r w:rsidR="001C1F5F" w:rsidRPr="0018402C">
            <w:rPr>
              <w:lang w:val="sr-Cyrl-RS"/>
            </w:rPr>
            <w:t xml:space="preserve"> је </w:t>
          </w:r>
          <w:r w:rsidRPr="0018402C">
            <w:rPr>
              <w:lang w:val="sr-Cyrl-RS"/>
            </w:rPr>
            <w:t>исказао Потраживања од фондова по основу исплаћених накнада запосленима - конто 122192  у износу од 335 хиљада динара</w:t>
          </w:r>
          <w:r w:rsidR="002A4C64" w:rsidRPr="0018402C">
            <w:rPr>
              <w:lang w:val="sr-Cyrl-RS"/>
            </w:rPr>
            <w:t xml:space="preserve"> за исплаћено, а нерефундирано боловање преко 30 дана (Напомена 6.2.3.1.2; Налаз број </w:t>
          </w:r>
          <w:r w:rsidR="000014AA" w:rsidRPr="0018402C">
            <w:rPr>
              <w:lang w:val="sr-Cyrl-RS"/>
            </w:rPr>
            <w:t>3</w:t>
          </w:r>
          <w:r w:rsidR="007B1BD1" w:rsidRPr="0018402C">
            <w:rPr>
              <w:lang w:val="sr-Cyrl-RS"/>
            </w:rPr>
            <w:t>2</w:t>
          </w:r>
          <w:r w:rsidR="002A4C64" w:rsidRPr="0018402C">
            <w:rPr>
              <w:lang w:val="sr-Cyrl-RS"/>
            </w:rPr>
            <w:t>),</w:t>
          </w:r>
        </w:p>
        <w:p w:rsidR="001C1F5F" w:rsidRPr="0018402C" w:rsidRDefault="001C1F5F" w:rsidP="002A4C64">
          <w:pPr>
            <w:pStyle w:val="Default"/>
            <w:tabs>
              <w:tab w:val="left" w:pos="426"/>
              <w:tab w:val="left" w:pos="720"/>
            </w:tabs>
            <w:jc w:val="both"/>
            <w:rPr>
              <w:lang w:val="sr-Cyrl-RS"/>
            </w:rPr>
          </w:pPr>
          <w:r w:rsidRPr="0018402C">
            <w:rPr>
              <w:lang w:val="sr-Cyrl-RS"/>
            </w:rPr>
            <w:t>- више је исказао Краткорочне пласмане - конто 123000 у износу од 2.000 хиљаде динара, због неправилног евидентирања (</w:t>
          </w:r>
          <w:r w:rsidRPr="0018402C">
            <w:rPr>
              <w:rFonts w:eastAsiaTheme="minorEastAsia"/>
              <w:bCs/>
              <w:lang w:val="sr-Cyrl-RS"/>
            </w:rPr>
            <w:t xml:space="preserve">Напомена 6.2.3.1.3.1; Налаз </w:t>
          </w:r>
          <w:r w:rsidR="00181A2D" w:rsidRPr="0018402C">
            <w:rPr>
              <w:rFonts w:eastAsiaTheme="minorEastAsia"/>
              <w:bCs/>
              <w:lang w:val="sr-Cyrl-RS"/>
            </w:rPr>
            <w:t>3</w:t>
          </w:r>
          <w:r w:rsidR="007B1BD1" w:rsidRPr="0018402C">
            <w:rPr>
              <w:rFonts w:eastAsiaTheme="minorEastAsia"/>
              <w:bCs/>
              <w:lang w:val="sr-Cyrl-RS"/>
            </w:rPr>
            <w:t>6</w:t>
          </w:r>
          <w:r w:rsidRPr="0018402C">
            <w:rPr>
              <w:rFonts w:eastAsiaTheme="minorEastAsia"/>
              <w:bCs/>
              <w:lang w:val="sr-Cyrl-RS"/>
            </w:rPr>
            <w:t>);</w:t>
          </w:r>
        </w:p>
        <w:p w:rsidR="00703656" w:rsidRPr="0018402C" w:rsidRDefault="00703656" w:rsidP="00703656">
          <w:pPr>
            <w:pStyle w:val="Default"/>
            <w:tabs>
              <w:tab w:val="left" w:pos="426"/>
              <w:tab w:val="left" w:pos="720"/>
            </w:tabs>
            <w:jc w:val="both"/>
            <w:rPr>
              <w:color w:val="auto"/>
              <w:lang w:val="sr-Cyrl-RS"/>
            </w:rPr>
          </w:pPr>
          <w:r w:rsidRPr="0018402C">
            <w:rPr>
              <w:color w:val="auto"/>
              <w:lang w:val="sr-Cyrl-RS"/>
            </w:rPr>
            <w:t xml:space="preserve">- </w:t>
          </w:r>
          <w:r w:rsidR="00FA2C96" w:rsidRPr="0018402C">
            <w:rPr>
              <w:color w:val="auto"/>
              <w:lang w:val="sr-Cyrl-RS"/>
            </w:rPr>
            <w:t xml:space="preserve">за уплаћени оснивачки улог у износу од 2.000 хиљаде динара </w:t>
          </w:r>
          <w:r w:rsidR="006F578E" w:rsidRPr="0018402C">
            <w:rPr>
              <w:color w:val="auto"/>
              <w:lang w:val="sr-Cyrl-RS"/>
            </w:rPr>
            <w:t xml:space="preserve">није задужио субаналитички конто 311612 - Утрошена средства текућег периода и примања од продаје нефинансијске имовине за набавку финансијске имовине </w:t>
          </w:r>
          <w:r w:rsidR="00FA2C96" w:rsidRPr="0018402C">
            <w:rPr>
              <w:color w:val="auto"/>
              <w:lang w:val="sr-Cyrl-RS"/>
            </w:rPr>
            <w:t xml:space="preserve">(Напомена 6.2.3.1.3.1; Налаз број </w:t>
          </w:r>
          <w:r w:rsidR="00A3460F" w:rsidRPr="0018402C">
            <w:rPr>
              <w:color w:val="auto"/>
              <w:lang w:val="sr-Cyrl-RS"/>
            </w:rPr>
            <w:t>3</w:t>
          </w:r>
          <w:r w:rsidR="007B1BD1" w:rsidRPr="0018402C">
            <w:rPr>
              <w:color w:val="auto"/>
              <w:lang w:val="sr-Cyrl-RS"/>
            </w:rPr>
            <w:t>7</w:t>
          </w:r>
          <w:r w:rsidR="00FA2C96" w:rsidRPr="0018402C">
            <w:rPr>
              <w:color w:val="auto"/>
              <w:lang w:val="sr-Cyrl-RS"/>
            </w:rPr>
            <w:t>),</w:t>
          </w:r>
        </w:p>
        <w:p w:rsidR="00BF336A" w:rsidRPr="0018402C" w:rsidRDefault="008A7E8B" w:rsidP="00BF336A">
          <w:pPr>
            <w:pStyle w:val="Default"/>
            <w:tabs>
              <w:tab w:val="left" w:pos="426"/>
              <w:tab w:val="left" w:pos="720"/>
            </w:tabs>
            <w:jc w:val="both"/>
            <w:rPr>
              <w:color w:val="auto"/>
              <w:lang w:val="sr-Cyrl-RS"/>
            </w:rPr>
          </w:pPr>
          <w:r w:rsidRPr="0018402C">
            <w:rPr>
              <w:color w:val="auto"/>
              <w:lang w:val="sr-Cyrl-RS"/>
            </w:rPr>
            <w:t xml:space="preserve">-  више </w:t>
          </w:r>
          <w:r w:rsidR="001C1F5F" w:rsidRPr="0018402C">
            <w:rPr>
              <w:color w:val="auto"/>
              <w:lang w:val="sr-Cyrl-RS"/>
            </w:rPr>
            <w:t xml:space="preserve">је </w:t>
          </w:r>
          <w:r w:rsidRPr="0018402C">
            <w:rPr>
              <w:color w:val="auto"/>
              <w:lang w:val="sr-Cyrl-RS"/>
            </w:rPr>
            <w:t>исказао</w:t>
          </w:r>
          <w:r w:rsidRPr="0018402C">
            <w:rPr>
              <w:lang w:val="sr-Cyrl-RS"/>
            </w:rPr>
            <w:t xml:space="preserve"> Разграничене плаћене расходе и издатке</w:t>
          </w:r>
          <w:r w:rsidRPr="0018402C">
            <w:t xml:space="preserve"> </w:t>
          </w:r>
          <w:r w:rsidR="00BF336A" w:rsidRPr="0018402C">
            <w:t>(</w:t>
          </w:r>
          <w:r w:rsidRPr="0018402C">
            <w:rPr>
              <w:lang w:val="sr-Cyrl-RS"/>
            </w:rPr>
            <w:t>конто 291200</w:t>
          </w:r>
          <w:r w:rsidR="00BF336A" w:rsidRPr="0018402C">
            <w:rPr>
              <w:lang w:val="sr-Latn-RS"/>
            </w:rPr>
            <w:t>)</w:t>
          </w:r>
          <w:r w:rsidRPr="0018402C">
            <w:rPr>
              <w:lang w:val="sr-Cyrl-RS"/>
            </w:rPr>
            <w:t xml:space="preserve"> у </w:t>
          </w:r>
          <w:r w:rsidRPr="0018402C">
            <w:t>износ</w:t>
          </w:r>
          <w:r w:rsidRPr="0018402C">
            <w:rPr>
              <w:lang w:val="sr-Cyrl-RS"/>
            </w:rPr>
            <w:t>у</w:t>
          </w:r>
          <w:r w:rsidRPr="0018402C">
            <w:t xml:space="preserve"> од </w:t>
          </w:r>
          <w:r w:rsidRPr="0018402C">
            <w:rPr>
              <w:lang w:val="sr-Cyrl-RS"/>
            </w:rPr>
            <w:t>156</w:t>
          </w:r>
          <w:r w:rsidRPr="0018402C">
            <w:t xml:space="preserve"> хиљада динара</w:t>
          </w:r>
          <w:r w:rsidRPr="0018402C">
            <w:rPr>
              <w:lang w:val="sr-Cyrl-RS"/>
            </w:rPr>
            <w:t xml:space="preserve">, </w:t>
          </w:r>
          <w:r w:rsidRPr="0018402C">
            <w:rPr>
              <w:color w:val="auto"/>
              <w:lang w:val="sr-Cyrl-RS"/>
            </w:rPr>
            <w:t>више исказао</w:t>
          </w:r>
          <w:r w:rsidRPr="0018402C">
            <w:rPr>
              <w:lang w:val="sr-Cyrl-RS"/>
            </w:rPr>
            <w:t xml:space="preserve"> Обрачунате ненаплаћене приходе и примања </w:t>
          </w:r>
          <w:r w:rsidR="00BF336A" w:rsidRPr="0018402C">
            <w:rPr>
              <w:lang w:val="sr-Latn-RS"/>
            </w:rPr>
            <w:t>(</w:t>
          </w:r>
          <w:r w:rsidRPr="0018402C">
            <w:rPr>
              <w:lang w:val="sr-Cyrl-RS"/>
            </w:rPr>
            <w:t xml:space="preserve">конто </w:t>
          </w:r>
          <w:r w:rsidRPr="0018402C">
            <w:t>2</w:t>
          </w:r>
          <w:r w:rsidRPr="0018402C">
            <w:rPr>
              <w:lang w:val="sr-Cyrl-RS"/>
            </w:rPr>
            <w:t>91300</w:t>
          </w:r>
          <w:r w:rsidR="00BF336A" w:rsidRPr="0018402C">
            <w:rPr>
              <w:lang w:val="sr-Latn-RS"/>
            </w:rPr>
            <w:t>)</w:t>
          </w:r>
          <w:r w:rsidRPr="0018402C">
            <w:rPr>
              <w:lang w:val="sr-Cyrl-RS"/>
            </w:rPr>
            <w:t xml:space="preserve"> у</w:t>
          </w:r>
          <w:r w:rsidRPr="0018402C">
            <w:t xml:space="preserve"> износ</w:t>
          </w:r>
          <w:r w:rsidRPr="0018402C">
            <w:rPr>
              <w:lang w:val="sr-Cyrl-RS"/>
            </w:rPr>
            <w:t>у</w:t>
          </w:r>
          <w:r w:rsidRPr="0018402C">
            <w:t xml:space="preserve"> од </w:t>
          </w:r>
          <w:r w:rsidRPr="0018402C">
            <w:rPr>
              <w:lang w:val="sr-Cyrl-RS"/>
            </w:rPr>
            <w:t>5.750</w:t>
          </w:r>
          <w:r w:rsidRPr="0018402C">
            <w:t xml:space="preserve"> хиљада динара</w:t>
          </w:r>
          <w:r w:rsidRPr="0018402C">
            <w:rPr>
              <w:lang w:val="sr-Cyrl-RS"/>
            </w:rPr>
            <w:t xml:space="preserve"> </w:t>
          </w:r>
          <w:r w:rsidR="000014AA" w:rsidRPr="0018402C">
            <w:rPr>
              <w:lang w:val="sr-Cyrl-RS"/>
            </w:rPr>
            <w:t xml:space="preserve"> и </w:t>
          </w:r>
          <w:r w:rsidRPr="0018402C">
            <w:rPr>
              <w:color w:val="auto"/>
              <w:lang w:val="sr-Cyrl-RS"/>
            </w:rPr>
            <w:t>мање исказао</w:t>
          </w:r>
          <w:r w:rsidRPr="0018402C">
            <w:rPr>
              <w:lang w:val="sr-Cyrl-RS"/>
            </w:rPr>
            <w:t xml:space="preserve"> Остала пасивна временска разграничења</w:t>
          </w:r>
          <w:r w:rsidR="00BF336A" w:rsidRPr="0018402C">
            <w:rPr>
              <w:lang w:val="sr-Latn-RS"/>
            </w:rPr>
            <w:t xml:space="preserve"> </w:t>
          </w:r>
        </w:p>
        <w:p w:rsidR="00475020" w:rsidRPr="0018402C" w:rsidRDefault="00BF336A" w:rsidP="00495AE4">
          <w:pPr>
            <w:pStyle w:val="Default"/>
            <w:tabs>
              <w:tab w:val="left" w:pos="426"/>
              <w:tab w:val="left" w:pos="720"/>
            </w:tabs>
            <w:jc w:val="both"/>
            <w:rPr>
              <w:lang w:val="sr-Cyrl-RS"/>
            </w:rPr>
          </w:pPr>
          <w:r w:rsidRPr="0018402C">
            <w:rPr>
              <w:lang w:val="sr-Latn-RS"/>
            </w:rPr>
            <w:t>(</w:t>
          </w:r>
          <w:r w:rsidR="008A7E8B" w:rsidRPr="0018402C">
            <w:rPr>
              <w:lang w:val="sr-Cyrl-RS"/>
            </w:rPr>
            <w:t>конто 291900</w:t>
          </w:r>
          <w:r w:rsidRPr="0018402C">
            <w:rPr>
              <w:lang w:val="sr-Latn-RS"/>
            </w:rPr>
            <w:t>)</w:t>
          </w:r>
          <w:r w:rsidR="008A7E8B" w:rsidRPr="0018402C">
            <w:rPr>
              <w:lang w:val="sr-Cyrl-RS"/>
            </w:rPr>
            <w:t xml:space="preserve"> у</w:t>
          </w:r>
          <w:r w:rsidR="008A7E8B" w:rsidRPr="0018402C">
            <w:t xml:space="preserve"> износ</w:t>
          </w:r>
          <w:r w:rsidR="008A7E8B" w:rsidRPr="0018402C">
            <w:rPr>
              <w:lang w:val="sr-Cyrl-RS"/>
            </w:rPr>
            <w:t>у</w:t>
          </w:r>
          <w:r w:rsidR="008A7E8B" w:rsidRPr="0018402C">
            <w:t xml:space="preserve"> од</w:t>
          </w:r>
          <w:r w:rsidR="008A7E8B" w:rsidRPr="0018402C">
            <w:rPr>
              <w:lang w:val="sr-Cyrl-RS"/>
            </w:rPr>
            <w:t xml:space="preserve"> 11.030 хиљада динара</w:t>
          </w:r>
          <w:r w:rsidR="000014AA" w:rsidRPr="0018402C">
            <w:rPr>
              <w:lang w:val="sr-Cyrl-RS"/>
            </w:rPr>
            <w:t>,</w:t>
          </w:r>
          <w:r w:rsidR="008A7E8B" w:rsidRPr="0018402C">
            <w:rPr>
              <w:lang w:val="sr-Cyrl-RS"/>
            </w:rPr>
            <w:t xml:space="preserve"> због неправилног евидентирања</w:t>
          </w:r>
          <w:r w:rsidR="008A7E8B" w:rsidRPr="0018402C">
            <w:rPr>
              <w:b/>
              <w:lang w:val="sr-Cyrl-RS"/>
            </w:rPr>
            <w:t xml:space="preserve"> </w:t>
          </w:r>
          <w:r w:rsidR="008A7E8B" w:rsidRPr="0018402C">
            <w:rPr>
              <w:lang w:val="sr-Cyrl-RS"/>
            </w:rPr>
            <w:t>(Напомена 6.2.4.4; Налаз број 4</w:t>
          </w:r>
          <w:r w:rsidR="007B1BD1" w:rsidRPr="0018402C">
            <w:rPr>
              <w:lang w:val="sr-Cyrl-RS"/>
            </w:rPr>
            <w:t>1</w:t>
          </w:r>
          <w:r w:rsidR="008A7E8B" w:rsidRPr="0018402C">
            <w:rPr>
              <w:lang w:val="sr-Cyrl-RS"/>
            </w:rPr>
            <w:t>),</w:t>
          </w:r>
        </w:p>
        <w:p w:rsidR="00830647" w:rsidRPr="0018402C" w:rsidRDefault="00C70E3D" w:rsidP="00830647">
          <w:pPr>
            <w:pStyle w:val="Default"/>
            <w:tabs>
              <w:tab w:val="left" w:pos="426"/>
              <w:tab w:val="left" w:pos="720"/>
            </w:tabs>
            <w:jc w:val="both"/>
            <w:rPr>
              <w:lang w:val="sr-Cyrl-RS"/>
            </w:rPr>
          </w:pPr>
          <w:r w:rsidRPr="0018402C">
            <w:rPr>
              <w:lang w:val="sr-Cyrl-RS"/>
            </w:rPr>
            <w:t xml:space="preserve">- </w:t>
          </w:r>
          <w:r w:rsidR="0045664D" w:rsidRPr="0018402C">
            <w:rPr>
              <w:lang w:val="sr-Cyrl-RS"/>
            </w:rPr>
            <w:t>потценио</w:t>
          </w:r>
          <w:r w:rsidRPr="0018402C">
            <w:rPr>
              <w:lang w:val="sr-Cyrl-RS"/>
            </w:rPr>
            <w:t xml:space="preserve"> </w:t>
          </w:r>
          <w:r w:rsidR="001C1F5F" w:rsidRPr="0018402C">
            <w:rPr>
              <w:lang w:val="sr-Cyrl-RS"/>
            </w:rPr>
            <w:t xml:space="preserve">је </w:t>
          </w:r>
          <w:r w:rsidRPr="0018402C">
            <w:rPr>
              <w:lang w:val="sr-Cyrl-RS"/>
            </w:rPr>
            <w:t>Пренета неутрошена средства за посебне намене - конто 311712 у износу од 8.199 хиљада динара</w:t>
          </w:r>
          <w:r w:rsidR="007D52E2" w:rsidRPr="0018402C">
            <w:rPr>
              <w:lang w:val="sr-Cyrl-RS"/>
            </w:rPr>
            <w:t xml:space="preserve">, </w:t>
          </w:r>
          <w:r w:rsidR="00BF4E06" w:rsidRPr="0018402C">
            <w:rPr>
              <w:lang w:val="sr-Cyrl-RS"/>
            </w:rPr>
            <w:t>јер је преузете обавезе и извршена плаћања за набавку робе и услуга евидентирао на конту 311712 - Пренета неутрошена средства за посебне намене</w:t>
          </w:r>
          <w:r w:rsidR="007D52E2" w:rsidRPr="0018402C">
            <w:rPr>
              <w:lang w:val="sr-Cyrl-RS"/>
            </w:rPr>
            <w:t xml:space="preserve"> </w:t>
          </w:r>
          <w:r w:rsidR="00830647" w:rsidRPr="0018402C">
            <w:rPr>
              <w:lang w:val="sr-Cyrl-RS"/>
            </w:rPr>
            <w:t>(Напомена 6.2.5; Налаз број 4</w:t>
          </w:r>
          <w:r w:rsidR="007B1BD1" w:rsidRPr="0018402C">
            <w:rPr>
              <w:lang w:val="sr-Cyrl-RS"/>
            </w:rPr>
            <w:t>3</w:t>
          </w:r>
          <w:r w:rsidR="00830647" w:rsidRPr="0018402C">
            <w:rPr>
              <w:lang w:val="sr-Cyrl-RS"/>
            </w:rPr>
            <w:t>),</w:t>
          </w:r>
        </w:p>
        <w:p w:rsidR="0045664D" w:rsidRPr="0018402C" w:rsidRDefault="005F4B68" w:rsidP="0045664D">
          <w:pPr>
            <w:rPr>
              <w:rFonts w:ascii="Times New Roman" w:hAnsi="Times New Roman"/>
              <w:sz w:val="24"/>
              <w:szCs w:val="24"/>
              <w:lang w:val="sr-Cyrl-RS"/>
            </w:rPr>
          </w:pPr>
          <w:r w:rsidRPr="0018402C">
            <w:rPr>
              <w:rFonts w:ascii="Times New Roman" w:hAnsi="Times New Roman"/>
              <w:sz w:val="24"/>
              <w:szCs w:val="24"/>
            </w:rPr>
            <w:t xml:space="preserve">што није у складу </w:t>
          </w:r>
          <w:r w:rsidR="0045664D" w:rsidRPr="0018402C">
            <w:rPr>
              <w:rFonts w:ascii="Times New Roman" w:hAnsi="Times New Roman"/>
              <w:bCs/>
              <w:sz w:val="24"/>
              <w:szCs w:val="24"/>
            </w:rPr>
            <w:t>са Правилником о стандардном класификационом оквиру и контном плану за буџетски систем</w:t>
          </w:r>
          <w:r w:rsidR="0045664D" w:rsidRPr="0018402C">
            <w:rPr>
              <w:rFonts w:ascii="Times New Roman" w:hAnsi="Times New Roman"/>
              <w:bCs/>
              <w:sz w:val="24"/>
              <w:szCs w:val="24"/>
              <w:lang w:val="sr-Cyrl-RS"/>
            </w:rPr>
            <w:t>,</w:t>
          </w:r>
          <w:r w:rsidR="0045664D" w:rsidRPr="0018402C">
            <w:rPr>
              <w:rFonts w:ascii="Times New Roman" w:hAnsi="Times New Roman"/>
              <w:bCs/>
              <w:sz w:val="24"/>
              <w:szCs w:val="24"/>
            </w:rPr>
            <w:t xml:space="preserve"> Уредб</w:t>
          </w:r>
          <w:r w:rsidR="0045664D" w:rsidRPr="0018402C">
            <w:rPr>
              <w:rFonts w:ascii="Times New Roman" w:hAnsi="Times New Roman"/>
              <w:bCs/>
              <w:sz w:val="24"/>
              <w:szCs w:val="24"/>
              <w:lang w:val="sr-Cyrl-RS"/>
            </w:rPr>
            <w:t>ом</w:t>
          </w:r>
          <w:r w:rsidR="0045664D" w:rsidRPr="0018402C">
            <w:rPr>
              <w:rFonts w:ascii="Times New Roman" w:hAnsi="Times New Roman"/>
              <w:bCs/>
              <w:sz w:val="24"/>
              <w:szCs w:val="24"/>
            </w:rPr>
            <w:t xml:space="preserve"> о буџетском рачуноводству и чланом 29. </w:t>
          </w:r>
          <w:r w:rsidR="0045664D" w:rsidRPr="0018402C">
            <w:rPr>
              <w:rFonts w:ascii="Times New Roman" w:hAnsi="Times New Roman"/>
              <w:bCs/>
              <w:sz w:val="24"/>
              <w:szCs w:val="24"/>
              <w:lang w:val="sr-Cyrl-RS"/>
            </w:rPr>
            <w:t>Закона</w:t>
          </w:r>
          <w:r w:rsidR="0045664D" w:rsidRPr="0018402C">
            <w:rPr>
              <w:rFonts w:ascii="Times New Roman" w:hAnsi="Times New Roman"/>
              <w:bCs/>
              <w:sz w:val="24"/>
              <w:szCs w:val="24"/>
            </w:rPr>
            <w:t xml:space="preserve"> о буџетском систему</w:t>
          </w:r>
          <w:r w:rsidR="0045664D" w:rsidRPr="0018402C">
            <w:rPr>
              <w:rFonts w:ascii="Times New Roman" w:hAnsi="Times New Roman"/>
              <w:bCs/>
              <w:sz w:val="24"/>
              <w:szCs w:val="24"/>
              <w:lang w:val="sr-Cyrl-RS"/>
            </w:rPr>
            <w:t>.</w:t>
          </w:r>
        </w:p>
        <w:p w:rsidR="005068B0" w:rsidRPr="0018402C" w:rsidRDefault="005068B0" w:rsidP="005068B0">
          <w:pPr>
            <w:rPr>
              <w:rFonts w:eastAsia="Calibri"/>
              <w:b/>
              <w:noProof/>
              <w:sz w:val="12"/>
              <w:szCs w:val="12"/>
              <w:lang w:val="ru-RU"/>
            </w:rPr>
          </w:pPr>
        </w:p>
        <w:p w:rsidR="00D061AE" w:rsidRPr="00B7225F" w:rsidRDefault="00063C04" w:rsidP="00D061AE">
          <w:pPr>
            <w:rPr>
              <w:rFonts w:ascii="Times New Roman" w:hAnsi="Times New Roman"/>
              <w:sz w:val="24"/>
              <w:szCs w:val="24"/>
              <w:lang w:val="sr-Latn-RS"/>
            </w:rPr>
          </w:pPr>
          <w:r w:rsidRPr="0018402C">
            <w:rPr>
              <w:rFonts w:ascii="Times New Roman" w:hAnsi="Times New Roman"/>
              <w:sz w:val="23"/>
              <w:szCs w:val="23"/>
              <w:lang w:val="sr-Cyrl-RS"/>
            </w:rPr>
            <w:t>4</w:t>
          </w:r>
          <w:r w:rsidR="00D061AE" w:rsidRPr="0018402C">
            <w:rPr>
              <w:rFonts w:ascii="Times New Roman" w:hAnsi="Times New Roman"/>
              <w:sz w:val="23"/>
              <w:szCs w:val="23"/>
              <w:lang w:val="sr-Cyrl-RS"/>
            </w:rPr>
            <w:t xml:space="preserve">. </w:t>
          </w:r>
          <w:r w:rsidR="00066325" w:rsidRPr="0018402C">
            <w:rPr>
              <w:rFonts w:ascii="Times New Roman" w:hAnsi="Times New Roman"/>
              <w:sz w:val="24"/>
              <w:szCs w:val="24"/>
            </w:rPr>
            <w:t>Факултет је у Завршном рачуну за 2016. годину мање исказао приходе и примања у укупном износу од 3.376 хиљада динара</w:t>
          </w:r>
          <w:r w:rsidR="00066325" w:rsidRPr="0018402C">
            <w:rPr>
              <w:rFonts w:ascii="Times New Roman" w:hAnsi="Times New Roman"/>
              <w:sz w:val="24"/>
              <w:szCs w:val="24"/>
              <w:lang w:val="sr-Cyrl-RS"/>
            </w:rPr>
            <w:t>,</w:t>
          </w:r>
          <w:r w:rsidR="00066325" w:rsidRPr="0018402C">
            <w:rPr>
              <w:rFonts w:ascii="Times New Roman" w:hAnsi="Times New Roman"/>
              <w:sz w:val="24"/>
              <w:szCs w:val="24"/>
            </w:rPr>
            <w:t xml:space="preserve"> мање исказао расходе у</w:t>
          </w:r>
          <w:r w:rsidR="00066325" w:rsidRPr="0018402C">
            <w:rPr>
              <w:rFonts w:ascii="Times New Roman" w:hAnsi="Times New Roman"/>
              <w:sz w:val="24"/>
              <w:szCs w:val="24"/>
              <w:lang w:val="sr-Cyrl-RS"/>
            </w:rPr>
            <w:t xml:space="preserve"> укупном</w:t>
          </w:r>
          <w:r w:rsidR="00066325" w:rsidRPr="0018402C">
            <w:rPr>
              <w:rFonts w:ascii="Times New Roman" w:hAnsi="Times New Roman"/>
              <w:sz w:val="24"/>
              <w:szCs w:val="24"/>
            </w:rPr>
            <w:t xml:space="preserve"> износу од </w:t>
          </w:r>
          <w:r w:rsidR="00066325" w:rsidRPr="0018402C">
            <w:rPr>
              <w:rFonts w:ascii="Times New Roman" w:hAnsi="Times New Roman"/>
              <w:sz w:val="24"/>
              <w:szCs w:val="24"/>
              <w:lang w:val="sr-Cyrl-RS"/>
            </w:rPr>
            <w:t>5.327</w:t>
          </w:r>
          <w:r w:rsidR="00066325" w:rsidRPr="0018402C">
            <w:rPr>
              <w:rFonts w:ascii="Times New Roman" w:hAnsi="Times New Roman"/>
              <w:sz w:val="24"/>
              <w:szCs w:val="24"/>
            </w:rPr>
            <w:t xml:space="preserve"> хиљад</w:t>
          </w:r>
          <w:r w:rsidR="00066325" w:rsidRPr="0018402C">
            <w:rPr>
              <w:rFonts w:ascii="Times New Roman" w:hAnsi="Times New Roman"/>
              <w:sz w:val="24"/>
              <w:szCs w:val="24"/>
              <w:lang w:val="sr-Cyrl-RS"/>
            </w:rPr>
            <w:t>а</w:t>
          </w:r>
          <w:r w:rsidR="00066325" w:rsidRPr="0018402C">
            <w:rPr>
              <w:rFonts w:ascii="Times New Roman" w:hAnsi="Times New Roman"/>
              <w:sz w:val="24"/>
              <w:szCs w:val="24"/>
            </w:rPr>
            <w:t xml:space="preserve"> динара</w:t>
          </w:r>
          <w:r w:rsidR="00066325" w:rsidRPr="0018402C">
            <w:rPr>
              <w:rFonts w:ascii="Times New Roman" w:hAnsi="Times New Roman"/>
              <w:sz w:val="24"/>
              <w:szCs w:val="24"/>
              <w:lang w:val="sr-Cyrl-RS"/>
            </w:rPr>
            <w:t xml:space="preserve"> и мање исказао издатке за набавку домаће финансијске имовине у износу од 2.000 хиљаде динара</w:t>
          </w:r>
          <w:r w:rsidR="00066325" w:rsidRPr="0018402C">
            <w:rPr>
              <w:rFonts w:ascii="Times New Roman" w:hAnsi="Times New Roman"/>
              <w:sz w:val="24"/>
              <w:szCs w:val="24"/>
            </w:rPr>
            <w:t xml:space="preserve"> и на тај начин више исказао </w:t>
          </w:r>
          <w:r w:rsidR="00066325" w:rsidRPr="0018402C">
            <w:rPr>
              <w:rFonts w:ascii="Times New Roman" w:hAnsi="Times New Roman"/>
              <w:sz w:val="24"/>
              <w:szCs w:val="24"/>
              <w:lang w:val="sr-Cyrl-RS"/>
            </w:rPr>
            <w:t xml:space="preserve">буџетски </w:t>
          </w:r>
          <w:r w:rsidR="00066325" w:rsidRPr="0018402C">
            <w:rPr>
              <w:rFonts w:ascii="Times New Roman" w:hAnsi="Times New Roman"/>
              <w:sz w:val="24"/>
              <w:szCs w:val="24"/>
            </w:rPr>
            <w:t xml:space="preserve">суфицит у финансијским извештајима у износу од </w:t>
          </w:r>
          <w:r w:rsidR="00066325" w:rsidRPr="0018402C">
            <w:rPr>
              <w:rFonts w:ascii="Times New Roman" w:hAnsi="Times New Roman"/>
              <w:sz w:val="24"/>
              <w:szCs w:val="24"/>
              <w:lang w:val="sr-Cyrl-RS"/>
            </w:rPr>
            <w:t>1</w:t>
          </w:r>
          <w:r w:rsidR="00066325" w:rsidRPr="0018402C">
            <w:rPr>
              <w:rFonts w:ascii="Times New Roman" w:hAnsi="Times New Roman"/>
              <w:sz w:val="24"/>
              <w:szCs w:val="24"/>
            </w:rPr>
            <w:t>.951 хиљаде динара</w:t>
          </w:r>
          <w:r w:rsidR="00066325" w:rsidRPr="0018402C">
            <w:rPr>
              <w:rFonts w:ascii="Times New Roman" w:hAnsi="Times New Roman"/>
              <w:sz w:val="24"/>
              <w:szCs w:val="24"/>
              <w:lang w:val="sr-Cyrl-RS"/>
            </w:rPr>
            <w:t xml:space="preserve"> и вишак новчаних прилива у износу од 3.951 хиљаде динара</w:t>
          </w:r>
          <w:r w:rsidR="00066325" w:rsidRPr="0018402C">
            <w:rPr>
              <w:rFonts w:ascii="Times New Roman" w:hAnsi="Times New Roman"/>
              <w:sz w:val="24"/>
              <w:szCs w:val="24"/>
            </w:rPr>
            <w:t>, што није у складу са чланом 5. и 9. Уредбе о буџетском рачуноводству</w:t>
          </w:r>
          <w:r w:rsidR="00D061AE" w:rsidRPr="0018402C">
            <w:rPr>
              <w:rFonts w:ascii="Times New Roman" w:hAnsi="Times New Roman"/>
              <w:sz w:val="24"/>
              <w:szCs w:val="24"/>
              <w:lang w:val="sr-Cyrl-RS"/>
            </w:rPr>
            <w:t>. (</w:t>
          </w:r>
          <w:r w:rsidR="00D061AE" w:rsidRPr="0018402C">
            <w:rPr>
              <w:rFonts w:ascii="Times New Roman" w:eastAsiaTheme="minorEastAsia" w:hAnsi="Times New Roman"/>
              <w:bCs/>
              <w:sz w:val="24"/>
              <w:szCs w:val="24"/>
              <w:lang w:val="sr-Cyrl-RS"/>
            </w:rPr>
            <w:t>Напомена 6.2.</w:t>
          </w:r>
          <w:r w:rsidR="008913AB" w:rsidRPr="0018402C">
            <w:rPr>
              <w:rFonts w:ascii="Times New Roman" w:eastAsiaTheme="minorEastAsia" w:hAnsi="Times New Roman"/>
              <w:bCs/>
              <w:sz w:val="24"/>
              <w:szCs w:val="24"/>
              <w:lang w:val="sr-Latn-RS"/>
            </w:rPr>
            <w:t>5</w:t>
          </w:r>
          <w:r w:rsidR="00D061AE" w:rsidRPr="0018402C">
            <w:rPr>
              <w:rFonts w:ascii="Times New Roman" w:eastAsiaTheme="minorEastAsia" w:hAnsi="Times New Roman"/>
              <w:bCs/>
              <w:sz w:val="24"/>
              <w:szCs w:val="24"/>
              <w:lang w:val="sr-Cyrl-RS"/>
            </w:rPr>
            <w:t xml:space="preserve">; </w:t>
          </w:r>
          <w:r w:rsidR="00D061AE" w:rsidRPr="0018402C">
            <w:rPr>
              <w:rFonts w:ascii="Times New Roman" w:hAnsi="Times New Roman"/>
              <w:sz w:val="24"/>
              <w:szCs w:val="24"/>
              <w:lang w:val="sr-Cyrl-RS"/>
            </w:rPr>
            <w:t xml:space="preserve">Налаз број </w:t>
          </w:r>
          <w:r w:rsidR="008913AB" w:rsidRPr="0018402C">
            <w:rPr>
              <w:rFonts w:ascii="Times New Roman" w:hAnsi="Times New Roman"/>
              <w:sz w:val="24"/>
              <w:szCs w:val="24"/>
              <w:lang w:val="sr-Latn-RS"/>
            </w:rPr>
            <w:t>4</w:t>
          </w:r>
          <w:r w:rsidR="007B1BD1" w:rsidRPr="0018402C">
            <w:rPr>
              <w:rFonts w:ascii="Times New Roman" w:hAnsi="Times New Roman"/>
              <w:sz w:val="24"/>
              <w:szCs w:val="24"/>
              <w:lang w:val="sr-Cyrl-RS"/>
            </w:rPr>
            <w:t>2</w:t>
          </w:r>
          <w:r w:rsidR="00D061AE" w:rsidRPr="0018402C">
            <w:rPr>
              <w:rFonts w:ascii="Times New Roman" w:hAnsi="Times New Roman"/>
              <w:sz w:val="24"/>
              <w:szCs w:val="24"/>
              <w:lang w:val="sr-Cyrl-RS"/>
            </w:rPr>
            <w:t>)</w:t>
          </w:r>
        </w:p>
        <w:p w:rsidR="00D404BA" w:rsidRDefault="00D404BA" w:rsidP="005531AC">
          <w:pPr>
            <w:spacing w:after="200" w:line="276" w:lineRule="auto"/>
            <w:jc w:val="left"/>
            <w:rPr>
              <w:rFonts w:ascii="Times New Roman" w:hAnsi="Times New Roman"/>
              <w:sz w:val="24"/>
              <w:szCs w:val="24"/>
              <w:lang w:val="sr-Cyrl-RS"/>
            </w:rPr>
          </w:pPr>
        </w:p>
        <w:p w:rsidR="005531AC" w:rsidRPr="009D7527" w:rsidRDefault="005531AC" w:rsidP="005531AC">
          <w:pPr>
            <w:spacing w:after="200" w:line="276" w:lineRule="auto"/>
            <w:jc w:val="left"/>
            <w:rPr>
              <w:rFonts w:ascii="Times New Roman" w:hAnsi="Times New Roman"/>
              <w:b/>
              <w:bCs/>
              <w:noProof/>
              <w:sz w:val="24"/>
              <w:szCs w:val="24"/>
              <w:lang w:val="sr-Cyrl-RS" w:eastAsia="sr-Latn-CS"/>
            </w:rPr>
          </w:pPr>
          <w:r w:rsidRPr="00B7225F">
            <w:rPr>
              <w:rFonts w:ascii="Times New Roman" w:hAnsi="Times New Roman"/>
              <w:b/>
              <w:bCs/>
              <w:noProof/>
              <w:sz w:val="24"/>
              <w:szCs w:val="24"/>
              <w:lang w:val="sr-Cyrl-RS" w:eastAsia="sr-Latn-CS"/>
            </w:rPr>
            <w:lastRenderedPageBreak/>
            <w:t>ПРИОРИТЕТ 3</w:t>
          </w:r>
          <w:r w:rsidRPr="00B7225F">
            <w:rPr>
              <w:rFonts w:ascii="Times New Roman" w:eastAsiaTheme="minorHAnsi" w:hAnsi="Times New Roman"/>
              <w:b/>
              <w:bCs/>
              <w:noProof/>
              <w:sz w:val="24"/>
              <w:szCs w:val="24"/>
              <w:vertAlign w:val="superscript"/>
              <w:lang w:val="sr-Cyrl-RS"/>
            </w:rPr>
            <w:footnoteReference w:id="9"/>
          </w:r>
          <w:r w:rsidRPr="009D7527">
            <w:rPr>
              <w:rFonts w:ascii="Times New Roman" w:hAnsi="Times New Roman"/>
              <w:b/>
              <w:bCs/>
              <w:noProof/>
              <w:sz w:val="24"/>
              <w:szCs w:val="24"/>
              <w:lang w:val="sr-Cyrl-RS" w:eastAsia="sr-Latn-CS"/>
            </w:rPr>
            <w:t xml:space="preserve"> </w:t>
          </w:r>
        </w:p>
        <w:p w:rsidR="00A84EAC" w:rsidRDefault="005531AC" w:rsidP="001923C7">
          <w:pPr>
            <w:jc w:val="left"/>
            <w:rPr>
              <w:rFonts w:ascii="Times New Roman" w:hAnsi="Times New Roman"/>
              <w:bCs/>
              <w:noProof/>
              <w:sz w:val="24"/>
              <w:szCs w:val="24"/>
              <w:lang w:val="sr-Cyrl-RS" w:eastAsia="sr-Latn-CS"/>
            </w:rPr>
          </w:pPr>
          <w:r w:rsidRPr="009D7527">
            <w:rPr>
              <w:rFonts w:ascii="Times New Roman" w:hAnsi="Times New Roman"/>
              <w:bCs/>
              <w:noProof/>
              <w:sz w:val="24"/>
              <w:szCs w:val="24"/>
              <w:lang w:val="sr-Cyrl-RS" w:eastAsia="sr-Latn-CS"/>
            </w:rPr>
            <w:t>У поступку ревизије нису утврђени налази трећег приоритета</w:t>
          </w:r>
          <w:r w:rsidR="00A87722">
            <w:rPr>
              <w:rFonts w:ascii="Times New Roman" w:hAnsi="Times New Roman"/>
              <w:bCs/>
              <w:noProof/>
              <w:sz w:val="24"/>
              <w:szCs w:val="24"/>
              <w:lang w:val="sr-Cyrl-RS" w:eastAsia="sr-Latn-CS"/>
            </w:rPr>
            <w:t>.</w:t>
          </w:r>
        </w:p>
        <w:p w:rsidR="00EB0BFE" w:rsidRDefault="00EB0BFE" w:rsidP="001923C7">
          <w:pPr>
            <w:jc w:val="left"/>
            <w:rPr>
              <w:rFonts w:ascii="Times New Roman" w:hAnsi="Times New Roman"/>
              <w:bCs/>
              <w:noProof/>
              <w:sz w:val="20"/>
              <w:szCs w:val="20"/>
              <w:lang w:val="sr-Cyrl-RS" w:eastAsia="sr-Latn-CS"/>
            </w:rPr>
          </w:pPr>
        </w:p>
        <w:p w:rsidR="00EB0BFE" w:rsidRPr="00EB0BFE" w:rsidRDefault="00EB0BFE" w:rsidP="001923C7">
          <w:pPr>
            <w:jc w:val="left"/>
            <w:rPr>
              <w:rFonts w:ascii="Times New Roman" w:hAnsi="Times New Roman"/>
              <w:bCs/>
              <w:noProof/>
              <w:sz w:val="20"/>
              <w:szCs w:val="20"/>
              <w:lang w:val="sr-Cyrl-RS" w:eastAsia="sr-Latn-CS"/>
            </w:rPr>
          </w:pPr>
        </w:p>
        <w:p w:rsidR="009D7527" w:rsidRDefault="001915E1" w:rsidP="009D7527">
          <w:pPr>
            <w:jc w:val="left"/>
            <w:rPr>
              <w:rFonts w:ascii="Times New Roman" w:eastAsiaTheme="minorHAnsi" w:hAnsi="Times New Roman"/>
              <w:b/>
              <w:sz w:val="24"/>
              <w:szCs w:val="24"/>
              <w:lang w:val="sr-Cyrl-RS"/>
            </w:rPr>
          </w:pPr>
          <w:r w:rsidRPr="009D7527">
            <w:rPr>
              <w:rFonts w:ascii="Times New Roman" w:eastAsiaTheme="minorHAnsi" w:hAnsi="Times New Roman"/>
              <w:b/>
              <w:sz w:val="24"/>
              <w:szCs w:val="24"/>
              <w:lang w:val="sr-Cyrl-RS"/>
            </w:rPr>
            <w:t xml:space="preserve">2. Резиме датих препорука у </w:t>
          </w:r>
          <w:r w:rsidR="009D7527">
            <w:rPr>
              <w:rFonts w:ascii="Times New Roman" w:eastAsiaTheme="minorHAnsi" w:hAnsi="Times New Roman"/>
              <w:b/>
              <w:sz w:val="24"/>
              <w:szCs w:val="24"/>
              <w:lang w:val="sr-Cyrl-RS"/>
            </w:rPr>
            <w:t>ревизији финансијских извештаја</w:t>
          </w:r>
        </w:p>
        <w:p w:rsidR="009D7527" w:rsidRPr="009D7527" w:rsidRDefault="009D7527" w:rsidP="009D7527">
          <w:pPr>
            <w:jc w:val="left"/>
            <w:rPr>
              <w:rFonts w:ascii="Times New Roman" w:eastAsiaTheme="minorHAnsi" w:hAnsi="Times New Roman"/>
              <w:b/>
              <w:sz w:val="20"/>
              <w:szCs w:val="20"/>
              <w:lang w:val="sr-Cyrl-RS"/>
            </w:rPr>
          </w:pPr>
        </w:p>
        <w:p w:rsidR="00A703CE" w:rsidRPr="009D7527" w:rsidRDefault="001915E1" w:rsidP="002F3E69">
          <w:pPr>
            <w:spacing w:after="200" w:line="276" w:lineRule="auto"/>
            <w:jc w:val="left"/>
            <w:rPr>
              <w:rFonts w:ascii="Times New Roman" w:eastAsiaTheme="minorHAnsi" w:hAnsi="Times New Roman"/>
              <w:sz w:val="24"/>
              <w:szCs w:val="24"/>
              <w:lang w:val="sr-Cyrl-RS"/>
            </w:rPr>
          </w:pPr>
          <w:r w:rsidRPr="009D7527">
            <w:rPr>
              <w:rFonts w:ascii="Times New Roman" w:eastAsiaTheme="minorHAnsi" w:hAnsi="Times New Roman"/>
              <w:sz w:val="24"/>
              <w:szCs w:val="24"/>
              <w:lang w:val="sr-Cyrl-RS"/>
            </w:rPr>
            <w:t>Одговорним л</w:t>
          </w:r>
          <w:r w:rsidR="002F3E69" w:rsidRPr="009D7527">
            <w:rPr>
              <w:rFonts w:ascii="Times New Roman" w:eastAsiaTheme="minorHAnsi" w:hAnsi="Times New Roman"/>
              <w:sz w:val="24"/>
              <w:szCs w:val="24"/>
              <w:lang w:val="sr-Cyrl-RS"/>
            </w:rPr>
            <w:t xml:space="preserve">ицима </w:t>
          </w:r>
          <w:r w:rsidR="009D7527" w:rsidRPr="009D7527">
            <w:rPr>
              <w:rFonts w:ascii="Times New Roman" w:eastAsiaTheme="minorHAnsi" w:hAnsi="Times New Roman"/>
              <w:sz w:val="24"/>
              <w:szCs w:val="24"/>
              <w:lang w:val="sr-Cyrl-RS"/>
            </w:rPr>
            <w:t xml:space="preserve">Факултета </w:t>
          </w:r>
          <w:r w:rsidR="002F3E69" w:rsidRPr="009D7527">
            <w:rPr>
              <w:rFonts w:ascii="Times New Roman" w:eastAsiaTheme="minorHAnsi" w:hAnsi="Times New Roman"/>
              <w:sz w:val="24"/>
              <w:szCs w:val="24"/>
              <w:lang w:val="sr-Cyrl-RS"/>
            </w:rPr>
            <w:t>препоручује се да:</w:t>
          </w:r>
        </w:p>
        <w:p w:rsidR="00A703CE" w:rsidRPr="0058443E" w:rsidRDefault="00A703CE" w:rsidP="00A703CE">
          <w:pPr>
            <w:rPr>
              <w:rStyle w:val="FootnoteReference"/>
              <w:rFonts w:ascii="Times New Roman" w:eastAsiaTheme="minorHAnsi" w:hAnsi="Times New Roman"/>
              <w:b/>
              <w:sz w:val="24"/>
              <w:szCs w:val="24"/>
              <w:lang w:val="sr-Cyrl-RS"/>
            </w:rPr>
          </w:pPr>
          <w:r w:rsidRPr="0058443E">
            <w:rPr>
              <w:rFonts w:ascii="Times New Roman" w:eastAsiaTheme="minorHAnsi" w:hAnsi="Times New Roman"/>
              <w:b/>
              <w:sz w:val="24"/>
              <w:szCs w:val="24"/>
              <w:lang w:val="sr-Cyrl-RS"/>
            </w:rPr>
            <w:t>ПРИОРИТЕТ 1</w:t>
          </w:r>
        </w:p>
        <w:p w:rsidR="00A703CE" w:rsidRPr="009A2FFE" w:rsidRDefault="00A703CE" w:rsidP="00A703CE">
          <w:pPr>
            <w:tabs>
              <w:tab w:val="left" w:pos="709"/>
            </w:tabs>
            <w:rPr>
              <w:rFonts w:ascii="Times New Roman" w:hAnsi="Times New Roman"/>
              <w:i/>
              <w:strike/>
              <w:color w:val="FF0000"/>
              <w:sz w:val="16"/>
              <w:szCs w:val="16"/>
              <w:highlight w:val="yellow"/>
              <w:lang w:val="sr-Cyrl-RS"/>
            </w:rPr>
          </w:pPr>
        </w:p>
        <w:p w:rsidR="009A2FFE" w:rsidRPr="00EA5F4F" w:rsidRDefault="009A2FFE" w:rsidP="009A2FFE">
          <w:pPr>
            <w:jc w:val="left"/>
            <w:rPr>
              <w:rFonts w:ascii="Times New Roman" w:hAnsi="Times New Roman"/>
              <w:bCs/>
              <w:noProof/>
              <w:sz w:val="24"/>
              <w:szCs w:val="24"/>
              <w:lang w:val="sr-Cyrl-RS" w:eastAsia="sr-Latn-CS"/>
            </w:rPr>
          </w:pPr>
          <w:r w:rsidRPr="00EA5F4F">
            <w:rPr>
              <w:rFonts w:ascii="Times New Roman" w:hAnsi="Times New Roman"/>
              <w:bCs/>
              <w:noProof/>
              <w:sz w:val="24"/>
              <w:szCs w:val="24"/>
              <w:lang w:val="sr-Cyrl-RS" w:eastAsia="sr-Latn-CS"/>
            </w:rPr>
            <w:t>У поступку ревизије нису утврђен</w:t>
          </w:r>
          <w:r>
            <w:rPr>
              <w:rFonts w:ascii="Times New Roman" w:hAnsi="Times New Roman"/>
              <w:bCs/>
              <w:noProof/>
              <w:sz w:val="24"/>
              <w:szCs w:val="24"/>
              <w:lang w:val="sr-Cyrl-RS" w:eastAsia="sr-Latn-CS"/>
            </w:rPr>
            <w:t>е</w:t>
          </w:r>
          <w:r w:rsidRPr="00EA5F4F">
            <w:rPr>
              <w:rFonts w:ascii="Times New Roman" w:hAnsi="Times New Roman"/>
              <w:bCs/>
              <w:noProof/>
              <w:sz w:val="24"/>
              <w:szCs w:val="24"/>
              <w:lang w:val="sr-Cyrl-RS" w:eastAsia="sr-Latn-CS"/>
            </w:rPr>
            <w:t xml:space="preserve"> </w:t>
          </w:r>
          <w:r>
            <w:rPr>
              <w:rFonts w:ascii="Times New Roman" w:hAnsi="Times New Roman"/>
              <w:bCs/>
              <w:noProof/>
              <w:sz w:val="24"/>
              <w:szCs w:val="24"/>
              <w:lang w:val="sr-Cyrl-RS" w:eastAsia="sr-Latn-CS"/>
            </w:rPr>
            <w:t>препоруке</w:t>
          </w:r>
          <w:r w:rsidRPr="00EA5F4F">
            <w:rPr>
              <w:rFonts w:ascii="Times New Roman" w:hAnsi="Times New Roman"/>
              <w:bCs/>
              <w:noProof/>
              <w:sz w:val="24"/>
              <w:szCs w:val="24"/>
              <w:lang w:val="sr-Cyrl-RS" w:eastAsia="sr-Latn-CS"/>
            </w:rPr>
            <w:t xml:space="preserve"> </w:t>
          </w:r>
          <w:r>
            <w:rPr>
              <w:rFonts w:ascii="Times New Roman" w:hAnsi="Times New Roman"/>
              <w:bCs/>
              <w:noProof/>
              <w:sz w:val="24"/>
              <w:szCs w:val="24"/>
              <w:lang w:val="sr-Cyrl-RS" w:eastAsia="sr-Latn-CS"/>
            </w:rPr>
            <w:t>првог</w:t>
          </w:r>
          <w:r w:rsidRPr="00EA5F4F">
            <w:rPr>
              <w:rFonts w:ascii="Times New Roman" w:hAnsi="Times New Roman"/>
              <w:bCs/>
              <w:noProof/>
              <w:sz w:val="24"/>
              <w:szCs w:val="24"/>
              <w:lang w:val="sr-Cyrl-RS" w:eastAsia="sr-Latn-CS"/>
            </w:rPr>
            <w:t xml:space="preserve"> приоритета.</w:t>
          </w:r>
        </w:p>
        <w:p w:rsidR="00A65642" w:rsidRPr="00634D16" w:rsidRDefault="00A65642" w:rsidP="00A65642">
          <w:pPr>
            <w:rPr>
              <w:rFonts w:ascii="Times New Roman" w:hAnsi="Times New Roman"/>
              <w:strike/>
              <w:sz w:val="24"/>
              <w:szCs w:val="24"/>
              <w:lang w:val="sr-Cyrl-RS"/>
            </w:rPr>
          </w:pPr>
        </w:p>
        <w:p w:rsidR="0070381E" w:rsidRPr="009A2FFE" w:rsidRDefault="0070381E" w:rsidP="0070381E">
          <w:pPr>
            <w:pStyle w:val="FootnoteText"/>
            <w:rPr>
              <w:rFonts w:eastAsiaTheme="minorHAnsi"/>
              <w:b/>
              <w:sz w:val="24"/>
              <w:szCs w:val="24"/>
              <w:lang w:val="sr-Cyrl-RS"/>
            </w:rPr>
          </w:pPr>
          <w:r w:rsidRPr="009A2FFE">
            <w:rPr>
              <w:rFonts w:eastAsiaTheme="minorHAnsi"/>
              <w:b/>
              <w:sz w:val="24"/>
              <w:szCs w:val="24"/>
              <w:lang w:val="sr-Cyrl-RS"/>
            </w:rPr>
            <w:t>ПРИОРИТЕТ 2</w:t>
          </w:r>
          <w:r w:rsidRPr="009A2FFE">
            <w:rPr>
              <w:b/>
              <w:sz w:val="24"/>
              <w:szCs w:val="24"/>
              <w:lang w:val="sr-Latn-CS" w:eastAsia="sr-Latn-CS"/>
            </w:rPr>
            <w:t xml:space="preserve"> </w:t>
          </w:r>
        </w:p>
        <w:p w:rsidR="004E2B1E" w:rsidRPr="00634D16" w:rsidRDefault="004E2B1E" w:rsidP="001923C7">
          <w:pPr>
            <w:rPr>
              <w:strike/>
            </w:rPr>
          </w:pPr>
        </w:p>
        <w:p w:rsidR="009A2FFE" w:rsidRPr="007F22CF" w:rsidRDefault="009A2FFE" w:rsidP="009A2FFE">
          <w:pPr>
            <w:tabs>
              <w:tab w:val="left" w:pos="426"/>
            </w:tabs>
            <w:rPr>
              <w:rFonts w:ascii="Times New Roman" w:hAnsi="Times New Roman"/>
              <w:sz w:val="24"/>
              <w:szCs w:val="24"/>
              <w:lang w:val="sr-Cyrl-RS"/>
            </w:rPr>
          </w:pPr>
          <w:r w:rsidRPr="007F22CF">
            <w:rPr>
              <w:rFonts w:ascii="Times New Roman" w:hAnsi="Times New Roman"/>
              <w:sz w:val="24"/>
              <w:szCs w:val="24"/>
              <w:lang w:val="sr-Cyrl-RS"/>
            </w:rPr>
            <w:t>1. т</w:t>
          </w:r>
          <w:r w:rsidRPr="007F22CF">
            <w:rPr>
              <w:rFonts w:ascii="Times New Roman" w:hAnsi="Times New Roman"/>
              <w:sz w:val="24"/>
              <w:szCs w:val="24"/>
            </w:rPr>
            <w:t xml:space="preserve">рансакције </w:t>
          </w:r>
          <w:r w:rsidRPr="007F22CF">
            <w:rPr>
              <w:rFonts w:ascii="Times New Roman" w:hAnsi="Times New Roman"/>
              <w:sz w:val="24"/>
              <w:szCs w:val="24"/>
              <w:lang w:val="sr-Cyrl-RS"/>
            </w:rPr>
            <w:t>евидентира</w:t>
          </w:r>
          <w:r w:rsidR="00AD0A96" w:rsidRPr="007F22CF">
            <w:rPr>
              <w:rFonts w:ascii="Times New Roman" w:hAnsi="Times New Roman"/>
              <w:sz w:val="24"/>
              <w:szCs w:val="24"/>
              <w:lang w:val="sr-Cyrl-RS"/>
            </w:rPr>
            <w:t>ју</w:t>
          </w:r>
          <w:r w:rsidRPr="007F22CF">
            <w:rPr>
              <w:rFonts w:ascii="Times New Roman" w:hAnsi="Times New Roman"/>
              <w:sz w:val="24"/>
              <w:szCs w:val="24"/>
            </w:rPr>
            <w:t xml:space="preserve"> у тренутку када се готовинска средства приме, односно исплате</w:t>
          </w:r>
          <w:r w:rsidRPr="007F22CF">
            <w:rPr>
              <w:rFonts w:ascii="Times New Roman" w:hAnsi="Times New Roman"/>
              <w:sz w:val="24"/>
              <w:szCs w:val="24"/>
              <w:lang w:val="sr-Cyrl-RS"/>
            </w:rPr>
            <w:t>,  у складу са Уредбом о буџетском рачуноводству  (Напомена 3; Препорука број 1)</w:t>
          </w:r>
        </w:p>
        <w:p w:rsidR="009A2FFE" w:rsidRPr="007F22CF" w:rsidRDefault="009A2FFE" w:rsidP="009A2FFE">
          <w:pPr>
            <w:rPr>
              <w:rFonts w:ascii="Times New Roman" w:hAnsi="Times New Roman"/>
              <w:bCs/>
              <w:strike/>
              <w:noProof/>
              <w:sz w:val="12"/>
              <w:szCs w:val="12"/>
              <w:lang w:val="sr-Cyrl-RS" w:eastAsia="sr-Latn-CS"/>
            </w:rPr>
          </w:pPr>
        </w:p>
        <w:p w:rsidR="00B841CE" w:rsidRPr="007F22CF" w:rsidRDefault="00B841CE" w:rsidP="00966325">
          <w:pPr>
            <w:pStyle w:val="Normal3"/>
            <w:tabs>
              <w:tab w:val="left" w:pos="426"/>
            </w:tabs>
            <w:spacing w:before="0" w:beforeAutospacing="0" w:after="0" w:afterAutospacing="0"/>
            <w:jc w:val="both"/>
            <w:rPr>
              <w:rFonts w:ascii="Times New Roman" w:hAnsi="Times New Roman" w:cs="Times New Roman"/>
              <w:sz w:val="24"/>
              <w:szCs w:val="24"/>
              <w:lang w:val="sr-Cyrl-RS"/>
            </w:rPr>
          </w:pPr>
          <w:r w:rsidRPr="007F22CF">
            <w:rPr>
              <w:rFonts w:ascii="Times New Roman" w:hAnsi="Times New Roman"/>
              <w:bCs/>
              <w:noProof/>
              <w:sz w:val="24"/>
              <w:szCs w:val="24"/>
              <w:lang w:val="sr-Cyrl-RS" w:eastAsia="sr-Latn-CS"/>
            </w:rPr>
            <w:t xml:space="preserve">2. </w:t>
          </w:r>
          <w:r w:rsidR="009F6FF4" w:rsidRPr="007F22CF">
            <w:rPr>
              <w:rFonts w:ascii="Times New Roman" w:hAnsi="Times New Roman"/>
              <w:bCs/>
              <w:noProof/>
              <w:sz w:val="24"/>
              <w:szCs w:val="24"/>
              <w:lang w:val="sr-Cyrl-RS" w:eastAsia="sr-Latn-CS"/>
            </w:rPr>
            <w:t>евидентира</w:t>
          </w:r>
          <w:r w:rsidR="00AD0A96" w:rsidRPr="007F22CF">
            <w:rPr>
              <w:rFonts w:ascii="Times New Roman" w:hAnsi="Times New Roman"/>
              <w:bCs/>
              <w:noProof/>
              <w:sz w:val="24"/>
              <w:szCs w:val="24"/>
              <w:lang w:val="sr-Cyrl-RS" w:eastAsia="sr-Latn-CS"/>
            </w:rPr>
            <w:t>ју</w:t>
          </w:r>
          <w:r w:rsidR="009F6FF4" w:rsidRPr="007F22CF">
            <w:rPr>
              <w:rFonts w:ascii="Times New Roman" w:hAnsi="Times New Roman"/>
              <w:bCs/>
              <w:noProof/>
              <w:sz w:val="24"/>
              <w:szCs w:val="24"/>
              <w:lang w:val="sr-Cyrl-RS" w:eastAsia="sr-Latn-CS"/>
            </w:rPr>
            <w:t xml:space="preserve"> </w:t>
          </w:r>
          <w:r w:rsidR="0085681D" w:rsidRPr="007F22CF">
            <w:rPr>
              <w:rFonts w:ascii="Times New Roman" w:hAnsi="Times New Roman"/>
              <w:sz w:val="24"/>
              <w:szCs w:val="24"/>
            </w:rPr>
            <w:t>Плате привремено запослених</w:t>
          </w:r>
          <w:r w:rsidR="00413C66" w:rsidRPr="007F22CF">
            <w:rPr>
              <w:rFonts w:ascii="Times New Roman" w:hAnsi="Times New Roman"/>
              <w:sz w:val="24"/>
              <w:szCs w:val="24"/>
              <w:lang w:val="sr-Cyrl-RS"/>
            </w:rPr>
            <w:t xml:space="preserve"> </w:t>
          </w:r>
          <w:r w:rsidR="0085681D" w:rsidRPr="007F22CF">
            <w:rPr>
              <w:rFonts w:ascii="Times New Roman" w:hAnsi="Times New Roman"/>
              <w:sz w:val="24"/>
              <w:szCs w:val="24"/>
            </w:rPr>
            <w:t xml:space="preserve">(Напомена 6.1.3.1.1; </w:t>
          </w:r>
          <w:r w:rsidR="005700C7" w:rsidRPr="007F22CF">
            <w:rPr>
              <w:rFonts w:ascii="Times New Roman" w:hAnsi="Times New Roman"/>
              <w:sz w:val="24"/>
              <w:szCs w:val="24"/>
              <w:lang w:val="sr-Cyrl-RS"/>
            </w:rPr>
            <w:t>Препорука</w:t>
          </w:r>
          <w:r w:rsidR="0085681D" w:rsidRPr="007F22CF">
            <w:rPr>
              <w:rFonts w:ascii="Times New Roman" w:hAnsi="Times New Roman"/>
              <w:sz w:val="24"/>
              <w:szCs w:val="24"/>
            </w:rPr>
            <w:t xml:space="preserve"> број 1</w:t>
          </w:r>
          <w:r w:rsidR="00413C66" w:rsidRPr="007F22CF">
            <w:rPr>
              <w:rFonts w:ascii="Times New Roman" w:hAnsi="Times New Roman"/>
              <w:sz w:val="24"/>
              <w:szCs w:val="24"/>
              <w:lang w:val="sr-Cyrl-RS"/>
            </w:rPr>
            <w:t>0</w:t>
          </w:r>
          <w:r w:rsidR="0085681D" w:rsidRPr="007F22CF">
            <w:rPr>
              <w:rFonts w:ascii="Times New Roman" w:hAnsi="Times New Roman"/>
              <w:sz w:val="24"/>
              <w:szCs w:val="24"/>
            </w:rPr>
            <w:t>)</w:t>
          </w:r>
          <w:r w:rsidR="0085681D" w:rsidRPr="007F22CF">
            <w:rPr>
              <w:rFonts w:ascii="Times New Roman" w:hAnsi="Times New Roman"/>
              <w:sz w:val="24"/>
              <w:szCs w:val="24"/>
              <w:lang w:val="sr-Cyrl-RS"/>
            </w:rPr>
            <w:t>,</w:t>
          </w:r>
          <w:r w:rsidR="0085681D" w:rsidRPr="007F22CF">
            <w:rPr>
              <w:rFonts w:ascii="Times New Roman" w:hAnsi="Times New Roman"/>
              <w:color w:val="000000"/>
              <w:sz w:val="24"/>
              <w:szCs w:val="24"/>
              <w:lang w:val="sr-Cyrl-RS"/>
            </w:rPr>
            <w:t xml:space="preserve"> </w:t>
          </w:r>
          <w:r w:rsidR="0085681D" w:rsidRPr="007F22CF">
            <w:rPr>
              <w:rFonts w:ascii="Times New Roman" w:hAnsi="Times New Roman"/>
              <w:sz w:val="24"/>
              <w:szCs w:val="24"/>
            </w:rPr>
            <w:t xml:space="preserve"> </w:t>
          </w:r>
          <w:r w:rsidR="0085681D" w:rsidRPr="007F22CF">
            <w:rPr>
              <w:rFonts w:ascii="Times New Roman" w:eastAsia="Calibri" w:hAnsi="Times New Roman"/>
              <w:sz w:val="24"/>
              <w:szCs w:val="24"/>
            </w:rPr>
            <w:t>Остале правне услуге</w:t>
          </w:r>
          <w:r w:rsidR="009A78E9" w:rsidRPr="007F22CF">
            <w:rPr>
              <w:rFonts w:ascii="Times New Roman" w:eastAsia="Calibri" w:hAnsi="Times New Roman"/>
              <w:sz w:val="24"/>
              <w:szCs w:val="24"/>
              <w:lang w:val="sr-Cyrl-RS"/>
            </w:rPr>
            <w:t xml:space="preserve"> </w:t>
          </w:r>
          <w:r w:rsidR="0085681D" w:rsidRPr="007F22CF">
            <w:rPr>
              <w:rFonts w:ascii="Times New Roman" w:hAnsi="Times New Roman"/>
              <w:sz w:val="24"/>
              <w:szCs w:val="24"/>
            </w:rPr>
            <w:t xml:space="preserve">(Напомена 6.1.3.2.3.4; </w:t>
          </w:r>
          <w:r w:rsidR="005700C7" w:rsidRPr="007F22CF">
            <w:rPr>
              <w:rFonts w:ascii="Times New Roman" w:hAnsi="Times New Roman"/>
              <w:sz w:val="24"/>
              <w:szCs w:val="24"/>
              <w:lang w:val="sr-Cyrl-RS"/>
            </w:rPr>
            <w:t>Препорука</w:t>
          </w:r>
          <w:r w:rsidR="005700C7" w:rsidRPr="007F22CF">
            <w:rPr>
              <w:rFonts w:ascii="Times New Roman" w:hAnsi="Times New Roman"/>
              <w:sz w:val="24"/>
              <w:szCs w:val="24"/>
            </w:rPr>
            <w:t xml:space="preserve"> </w:t>
          </w:r>
          <w:r w:rsidR="0085681D" w:rsidRPr="007F22CF">
            <w:rPr>
              <w:rFonts w:ascii="Times New Roman" w:hAnsi="Times New Roman"/>
              <w:sz w:val="24"/>
              <w:szCs w:val="24"/>
            </w:rPr>
            <w:t xml:space="preserve">број </w:t>
          </w:r>
          <w:r w:rsidR="00413C66" w:rsidRPr="007F22CF">
            <w:rPr>
              <w:rFonts w:ascii="Times New Roman" w:hAnsi="Times New Roman"/>
              <w:sz w:val="24"/>
              <w:szCs w:val="24"/>
              <w:lang w:val="sr-Cyrl-RS"/>
            </w:rPr>
            <w:t>1</w:t>
          </w:r>
          <w:r w:rsidR="003A27ED" w:rsidRPr="007F22CF">
            <w:rPr>
              <w:rFonts w:ascii="Times New Roman" w:hAnsi="Times New Roman"/>
              <w:sz w:val="24"/>
              <w:szCs w:val="24"/>
              <w:lang w:val="sr-Latn-RS"/>
            </w:rPr>
            <w:t>2</w:t>
          </w:r>
          <w:r w:rsidR="0085681D" w:rsidRPr="007F22CF">
            <w:rPr>
              <w:rFonts w:ascii="Times New Roman" w:hAnsi="Times New Roman"/>
              <w:sz w:val="24"/>
              <w:szCs w:val="24"/>
            </w:rPr>
            <w:t xml:space="preserve">), </w:t>
          </w:r>
          <w:r w:rsidR="007E7682" w:rsidRPr="007F22CF">
            <w:rPr>
              <w:rFonts w:ascii="Times New Roman" w:hAnsi="Times New Roman"/>
              <w:sz w:val="24"/>
              <w:szCs w:val="24"/>
              <w:lang w:val="sr-Cyrl-RS"/>
            </w:rPr>
            <w:t xml:space="preserve">нефинансијску имовину у сталним средствима (конта категорије 010000) и капитала (конта групе 311000) (Напомена 6.1.3.2.5.1; Препорука број </w:t>
          </w:r>
          <w:r w:rsidR="007E7682" w:rsidRPr="007F22CF">
            <w:rPr>
              <w:rFonts w:ascii="Times New Roman" w:hAnsi="Times New Roman"/>
              <w:sz w:val="24"/>
              <w:szCs w:val="24"/>
              <w:lang w:val="sr-Latn-RS"/>
            </w:rPr>
            <w:t>1</w:t>
          </w:r>
          <w:r w:rsidR="007E7682" w:rsidRPr="007F22CF">
            <w:rPr>
              <w:rFonts w:ascii="Times New Roman" w:hAnsi="Times New Roman"/>
              <w:sz w:val="24"/>
              <w:szCs w:val="24"/>
              <w:lang w:val="sr-Cyrl-RS"/>
            </w:rPr>
            <w:t xml:space="preserve">4), </w:t>
          </w:r>
          <w:r w:rsidR="00966325" w:rsidRPr="007F22CF">
            <w:rPr>
              <w:rFonts w:ascii="Times New Roman" w:hAnsi="Times New Roman"/>
              <w:sz w:val="24"/>
              <w:szCs w:val="24"/>
              <w:lang w:val="sr-Cyrl-RS"/>
            </w:rPr>
            <w:t xml:space="preserve">Приходе које својом делатношћу остваре органи АП Војводина </w:t>
          </w:r>
          <w:r w:rsidRPr="007F22CF">
            <w:rPr>
              <w:rFonts w:ascii="Times New Roman" w:hAnsi="Times New Roman"/>
              <w:sz w:val="24"/>
              <w:szCs w:val="24"/>
              <w:lang w:val="sr-Cyrl-RS"/>
            </w:rPr>
            <w:t>(Напомена 6.2.3.</w:t>
          </w:r>
          <w:r w:rsidR="00966325" w:rsidRPr="007F22CF">
            <w:rPr>
              <w:rFonts w:ascii="Times New Roman" w:hAnsi="Times New Roman"/>
              <w:sz w:val="24"/>
              <w:szCs w:val="24"/>
              <w:lang w:val="sr-Cyrl-RS"/>
            </w:rPr>
            <w:t>1.</w:t>
          </w:r>
          <w:r w:rsidRPr="007F22CF">
            <w:rPr>
              <w:rFonts w:ascii="Times New Roman" w:hAnsi="Times New Roman"/>
              <w:sz w:val="24"/>
              <w:szCs w:val="24"/>
              <w:lang w:val="sr-Cyrl-RS"/>
            </w:rPr>
            <w:t xml:space="preserve">2; </w:t>
          </w:r>
          <w:r w:rsidR="009F6FF4" w:rsidRPr="007F22CF">
            <w:rPr>
              <w:rFonts w:ascii="Times New Roman" w:hAnsi="Times New Roman"/>
              <w:sz w:val="24"/>
              <w:szCs w:val="24"/>
              <w:lang w:val="sr-Cyrl-RS"/>
            </w:rPr>
            <w:t>Препорука</w:t>
          </w:r>
          <w:r w:rsidRPr="007F22CF">
            <w:rPr>
              <w:rFonts w:ascii="Times New Roman" w:hAnsi="Times New Roman"/>
              <w:sz w:val="24"/>
              <w:szCs w:val="24"/>
              <w:lang w:val="sr-Cyrl-RS"/>
            </w:rPr>
            <w:t xml:space="preserve"> број </w:t>
          </w:r>
          <w:r w:rsidR="00BF5696" w:rsidRPr="007F22CF">
            <w:rPr>
              <w:rFonts w:ascii="Times New Roman" w:hAnsi="Times New Roman"/>
              <w:sz w:val="24"/>
              <w:szCs w:val="24"/>
              <w:lang w:val="sr-Latn-RS"/>
            </w:rPr>
            <w:t>1</w:t>
          </w:r>
          <w:r w:rsidR="005E1A7E" w:rsidRPr="007F22CF">
            <w:rPr>
              <w:rFonts w:ascii="Times New Roman" w:hAnsi="Times New Roman"/>
              <w:sz w:val="24"/>
              <w:szCs w:val="24"/>
              <w:lang w:val="sr-Latn-RS"/>
            </w:rPr>
            <w:t>6</w:t>
          </w:r>
          <w:r w:rsidRPr="007F22CF">
            <w:rPr>
              <w:rFonts w:ascii="Times New Roman" w:hAnsi="Times New Roman"/>
              <w:sz w:val="24"/>
              <w:szCs w:val="24"/>
              <w:lang w:val="sr-Cyrl-RS"/>
            </w:rPr>
            <w:t>)</w:t>
          </w:r>
          <w:r w:rsidR="009F6FF4" w:rsidRPr="007F22CF">
            <w:rPr>
              <w:rFonts w:ascii="Times New Roman" w:hAnsi="Times New Roman"/>
              <w:sz w:val="24"/>
              <w:szCs w:val="24"/>
              <w:lang w:val="sr-Cyrl-RS"/>
            </w:rPr>
            <w:t xml:space="preserve">, </w:t>
          </w:r>
          <w:r w:rsidR="007E7682" w:rsidRPr="007F22CF">
            <w:rPr>
              <w:rFonts w:ascii="Times New Roman" w:hAnsi="Times New Roman"/>
              <w:sz w:val="24"/>
              <w:szCs w:val="24"/>
              <w:lang w:val="sr-Cyrl-RS"/>
            </w:rPr>
            <w:t xml:space="preserve">издатке за набавку домаће финансијске имовине </w:t>
          </w:r>
          <w:r w:rsidR="007E7682" w:rsidRPr="007F22CF">
            <w:rPr>
              <w:rFonts w:ascii="Times New Roman" w:hAnsi="Times New Roman" w:cs="Times New Roman"/>
              <w:sz w:val="24"/>
              <w:szCs w:val="24"/>
              <w:lang w:val="sr-Cyrl-RS"/>
            </w:rPr>
            <w:t>(</w:t>
          </w:r>
          <w:r w:rsidR="007E7682" w:rsidRPr="007F22CF">
            <w:rPr>
              <w:rFonts w:ascii="Times New Roman" w:hAnsi="Times New Roman"/>
              <w:sz w:val="24"/>
              <w:szCs w:val="24"/>
              <w:lang w:val="sr-Cyrl-RS"/>
            </w:rPr>
            <w:t xml:space="preserve">Напомена 6.2.3.1.3.1; </w:t>
          </w:r>
          <w:r w:rsidR="007E7682" w:rsidRPr="007F22CF">
            <w:rPr>
              <w:rFonts w:ascii="Times New Roman" w:hAnsi="Times New Roman" w:cs="Times New Roman"/>
              <w:sz w:val="24"/>
              <w:szCs w:val="24"/>
              <w:lang w:val="sr-Cyrl-RS"/>
            </w:rPr>
            <w:t xml:space="preserve">Препорука број </w:t>
          </w:r>
          <w:r w:rsidR="007E7682" w:rsidRPr="007F22CF">
            <w:rPr>
              <w:rFonts w:ascii="Times New Roman" w:hAnsi="Times New Roman" w:cs="Times New Roman"/>
              <w:sz w:val="24"/>
              <w:szCs w:val="24"/>
              <w:lang w:val="sr-Latn-RS"/>
            </w:rPr>
            <w:t>18</w:t>
          </w:r>
          <w:r w:rsidR="007E7682" w:rsidRPr="007F22CF">
            <w:rPr>
              <w:rFonts w:ascii="Times New Roman" w:hAnsi="Times New Roman" w:cs="Times New Roman"/>
              <w:sz w:val="24"/>
              <w:szCs w:val="24"/>
              <w:lang w:val="sr-Cyrl-RS"/>
            </w:rPr>
            <w:t>),</w:t>
          </w:r>
          <w:r w:rsidR="007E7682" w:rsidRPr="007F22CF">
            <w:rPr>
              <w:rFonts w:ascii="Times New Roman" w:hAnsi="Times New Roman"/>
              <w:sz w:val="24"/>
              <w:szCs w:val="24"/>
              <w:lang w:val="sr-Cyrl-RS"/>
            </w:rPr>
            <w:t xml:space="preserve"> </w:t>
          </w:r>
          <w:r w:rsidR="00966325" w:rsidRPr="007F22CF">
            <w:rPr>
              <w:rFonts w:ascii="Times New Roman" w:hAnsi="Times New Roman"/>
              <w:sz w:val="24"/>
              <w:szCs w:val="24"/>
              <w:lang w:val="sr-Cyrl-RS"/>
            </w:rPr>
            <w:t>П</w:t>
          </w:r>
          <w:r w:rsidR="00966325" w:rsidRPr="007F22CF">
            <w:rPr>
              <w:rFonts w:ascii="Times New Roman" w:hAnsi="Times New Roman" w:cs="Times New Roman"/>
              <w:sz w:val="24"/>
              <w:szCs w:val="24"/>
              <w:lang w:val="sr-Cyrl-RS"/>
            </w:rPr>
            <w:t>риходе из буџета (</w:t>
          </w:r>
          <w:r w:rsidR="00966325" w:rsidRPr="007F22CF">
            <w:rPr>
              <w:rFonts w:ascii="Times New Roman" w:hAnsi="Times New Roman"/>
              <w:sz w:val="24"/>
              <w:szCs w:val="24"/>
              <w:lang w:val="sr-Cyrl-RS"/>
            </w:rPr>
            <w:t xml:space="preserve">Напомена 6.2.4.3.2; </w:t>
          </w:r>
          <w:r w:rsidR="00966325" w:rsidRPr="007F22CF">
            <w:rPr>
              <w:rFonts w:ascii="Times New Roman" w:hAnsi="Times New Roman" w:cs="Times New Roman"/>
              <w:sz w:val="24"/>
              <w:szCs w:val="24"/>
              <w:lang w:val="sr-Cyrl-RS"/>
            </w:rPr>
            <w:t xml:space="preserve">Препорука број </w:t>
          </w:r>
          <w:r w:rsidR="007E7682" w:rsidRPr="007F22CF">
            <w:rPr>
              <w:rFonts w:ascii="Times New Roman" w:hAnsi="Times New Roman" w:cs="Times New Roman"/>
              <w:sz w:val="24"/>
              <w:szCs w:val="24"/>
              <w:lang w:val="sr-Cyrl-RS"/>
            </w:rPr>
            <w:t>20)</w:t>
          </w:r>
          <w:r w:rsidR="00966325" w:rsidRPr="007F22CF">
            <w:rPr>
              <w:rFonts w:ascii="Times New Roman" w:hAnsi="Times New Roman" w:cs="Times New Roman"/>
              <w:sz w:val="24"/>
              <w:szCs w:val="24"/>
              <w:lang w:val="sr-Cyrl-RS"/>
            </w:rPr>
            <w:t>,</w:t>
          </w:r>
          <w:r w:rsidR="00966325" w:rsidRPr="007F22CF">
            <w:rPr>
              <w:rFonts w:ascii="Times New Roman" w:hAnsi="Times New Roman"/>
              <w:sz w:val="24"/>
              <w:szCs w:val="24"/>
              <w:lang w:val="sr-Cyrl-RS"/>
            </w:rPr>
            <w:t xml:space="preserve"> </w:t>
          </w:r>
          <w:r w:rsidR="009F6FF4" w:rsidRPr="007F22CF">
            <w:rPr>
              <w:rFonts w:ascii="Times New Roman" w:hAnsi="Times New Roman"/>
              <w:sz w:val="24"/>
              <w:szCs w:val="24"/>
              <w:lang w:val="sr-Cyrl-RS"/>
            </w:rPr>
            <w:t xml:space="preserve">текуће </w:t>
          </w:r>
          <w:r w:rsidRPr="007F22CF">
            <w:rPr>
              <w:rFonts w:ascii="Times New Roman" w:hAnsi="Times New Roman"/>
              <w:sz w:val="24"/>
              <w:szCs w:val="24"/>
              <w:lang w:val="sr-Cyrl-RS"/>
            </w:rPr>
            <w:t xml:space="preserve">расходе (Напомена 6.2.5; </w:t>
          </w:r>
          <w:r w:rsidR="009F6FF4" w:rsidRPr="007F22CF">
            <w:rPr>
              <w:rFonts w:ascii="Times New Roman" w:hAnsi="Times New Roman"/>
              <w:sz w:val="24"/>
              <w:szCs w:val="24"/>
              <w:lang w:val="sr-Cyrl-RS"/>
            </w:rPr>
            <w:t>Препорука</w:t>
          </w:r>
          <w:r w:rsidRPr="007F22CF">
            <w:rPr>
              <w:rFonts w:ascii="Times New Roman" w:hAnsi="Times New Roman"/>
              <w:sz w:val="24"/>
              <w:szCs w:val="24"/>
              <w:lang w:val="sr-Cyrl-RS"/>
            </w:rPr>
            <w:t xml:space="preserve"> број </w:t>
          </w:r>
          <w:r w:rsidR="00413C66" w:rsidRPr="007F22CF">
            <w:rPr>
              <w:rFonts w:ascii="Times New Roman" w:hAnsi="Times New Roman"/>
              <w:sz w:val="24"/>
              <w:szCs w:val="24"/>
              <w:lang w:val="sr-Cyrl-RS"/>
            </w:rPr>
            <w:t>2</w:t>
          </w:r>
          <w:r w:rsidR="007E7682" w:rsidRPr="007F22CF">
            <w:rPr>
              <w:rFonts w:ascii="Times New Roman" w:hAnsi="Times New Roman"/>
              <w:sz w:val="24"/>
              <w:szCs w:val="24"/>
              <w:lang w:val="sr-Cyrl-RS"/>
            </w:rPr>
            <w:t>3</w:t>
          </w:r>
          <w:r w:rsidRPr="007F22CF">
            <w:rPr>
              <w:rFonts w:ascii="Times New Roman" w:hAnsi="Times New Roman"/>
              <w:sz w:val="24"/>
              <w:szCs w:val="24"/>
              <w:lang w:val="sr-Cyrl-RS"/>
            </w:rPr>
            <w:t xml:space="preserve">) </w:t>
          </w:r>
          <w:r w:rsidRPr="007F22CF">
            <w:rPr>
              <w:rFonts w:ascii="Times New Roman" w:hAnsi="Times New Roman"/>
              <w:sz w:val="24"/>
              <w:szCs w:val="24"/>
            </w:rPr>
            <w:t xml:space="preserve">у складу са </w:t>
          </w:r>
          <w:r w:rsidRPr="007F22CF">
            <w:rPr>
              <w:rFonts w:ascii="Times New Roman" w:hAnsi="Times New Roman"/>
              <w:bCs/>
              <w:sz w:val="24"/>
              <w:szCs w:val="24"/>
            </w:rPr>
            <w:t>Правилником о стандардном класификационом оквиру и контном плану за буџетски систем</w:t>
          </w:r>
          <w:r w:rsidRPr="007F22CF">
            <w:rPr>
              <w:rFonts w:ascii="Times New Roman" w:hAnsi="Times New Roman"/>
              <w:bCs/>
              <w:sz w:val="24"/>
              <w:szCs w:val="24"/>
              <w:lang w:val="sr-Cyrl-RS"/>
            </w:rPr>
            <w:t>,</w:t>
          </w:r>
          <w:r w:rsidRPr="007F22CF">
            <w:rPr>
              <w:rFonts w:ascii="Times New Roman" w:hAnsi="Times New Roman"/>
              <w:bCs/>
              <w:sz w:val="24"/>
              <w:szCs w:val="24"/>
            </w:rPr>
            <w:t xml:space="preserve"> Уредб</w:t>
          </w:r>
          <w:r w:rsidRPr="007F22CF">
            <w:rPr>
              <w:rFonts w:ascii="Times New Roman" w:hAnsi="Times New Roman"/>
              <w:bCs/>
              <w:sz w:val="24"/>
              <w:szCs w:val="24"/>
              <w:lang w:val="sr-Cyrl-RS"/>
            </w:rPr>
            <w:t>ом</w:t>
          </w:r>
          <w:r w:rsidRPr="007F22CF">
            <w:rPr>
              <w:rFonts w:ascii="Times New Roman" w:hAnsi="Times New Roman"/>
              <w:bCs/>
              <w:sz w:val="24"/>
              <w:szCs w:val="24"/>
            </w:rPr>
            <w:t xml:space="preserve"> о буџетском рачуноводству </w:t>
          </w:r>
          <w:r w:rsidRPr="007F22CF">
            <w:rPr>
              <w:rFonts w:ascii="Times New Roman" w:hAnsi="Times New Roman"/>
              <w:bCs/>
              <w:sz w:val="24"/>
              <w:szCs w:val="24"/>
              <w:lang w:val="sr-Cyrl-RS"/>
            </w:rPr>
            <w:t>Закон</w:t>
          </w:r>
          <w:r w:rsidR="009F6FF4" w:rsidRPr="007F22CF">
            <w:rPr>
              <w:rFonts w:ascii="Times New Roman" w:hAnsi="Times New Roman"/>
              <w:bCs/>
              <w:sz w:val="24"/>
              <w:szCs w:val="24"/>
              <w:lang w:val="sr-Cyrl-RS"/>
            </w:rPr>
            <w:t>ом</w:t>
          </w:r>
          <w:r w:rsidRPr="007F22CF">
            <w:rPr>
              <w:rFonts w:ascii="Times New Roman" w:hAnsi="Times New Roman"/>
              <w:bCs/>
              <w:sz w:val="24"/>
              <w:szCs w:val="24"/>
            </w:rPr>
            <w:t xml:space="preserve"> о буџетском систему</w:t>
          </w:r>
          <w:r w:rsidRPr="007F22CF">
            <w:rPr>
              <w:rFonts w:ascii="Times New Roman" w:hAnsi="Times New Roman"/>
              <w:bCs/>
              <w:sz w:val="24"/>
              <w:szCs w:val="24"/>
              <w:lang w:val="sr-Cyrl-RS"/>
            </w:rPr>
            <w:t>.</w:t>
          </w:r>
        </w:p>
        <w:p w:rsidR="00B841CE" w:rsidRPr="007F22CF" w:rsidRDefault="00B841CE" w:rsidP="009A2FFE">
          <w:pPr>
            <w:rPr>
              <w:rFonts w:ascii="Times New Roman" w:hAnsi="Times New Roman"/>
              <w:bCs/>
              <w:noProof/>
              <w:sz w:val="12"/>
              <w:szCs w:val="12"/>
              <w:lang w:val="sr-Cyrl-RS" w:eastAsia="sr-Latn-CS"/>
            </w:rPr>
          </w:pPr>
        </w:p>
        <w:p w:rsidR="006B3AC9" w:rsidRPr="007F22CF" w:rsidRDefault="009F6FF4" w:rsidP="006B3AC9">
          <w:pPr>
            <w:rPr>
              <w:rFonts w:ascii="Times New Roman" w:hAnsi="Times New Roman"/>
              <w:sz w:val="24"/>
              <w:szCs w:val="24"/>
            </w:rPr>
          </w:pPr>
          <w:r w:rsidRPr="007F22CF">
            <w:rPr>
              <w:rFonts w:ascii="Times New Roman" w:hAnsi="Times New Roman"/>
              <w:bCs/>
              <w:noProof/>
              <w:sz w:val="24"/>
              <w:szCs w:val="24"/>
              <w:lang w:val="sr-Cyrl-RS" w:eastAsia="sr-Latn-CS"/>
            </w:rPr>
            <w:t>3. евидентира</w:t>
          </w:r>
          <w:r w:rsidR="00AD0A96" w:rsidRPr="007F22CF">
            <w:rPr>
              <w:rFonts w:ascii="Times New Roman" w:hAnsi="Times New Roman"/>
              <w:bCs/>
              <w:noProof/>
              <w:sz w:val="24"/>
              <w:szCs w:val="24"/>
              <w:lang w:val="sr-Cyrl-RS" w:eastAsia="sr-Latn-CS"/>
            </w:rPr>
            <w:t>ју</w:t>
          </w:r>
          <w:r w:rsidRPr="007F22CF">
            <w:rPr>
              <w:rFonts w:ascii="Times New Roman" w:hAnsi="Times New Roman"/>
              <w:bCs/>
              <w:noProof/>
              <w:sz w:val="24"/>
              <w:szCs w:val="24"/>
              <w:lang w:val="sr-Cyrl-RS" w:eastAsia="sr-Latn-CS"/>
            </w:rPr>
            <w:t xml:space="preserve"> </w:t>
          </w:r>
          <w:r w:rsidR="006B3AC9" w:rsidRPr="007F22CF">
            <w:rPr>
              <w:rFonts w:ascii="Times New Roman" w:hAnsi="Times New Roman"/>
              <w:sz w:val="24"/>
              <w:szCs w:val="24"/>
              <w:lang w:val="sr-Cyrl-RS"/>
            </w:rPr>
            <w:t>а</w:t>
          </w:r>
          <w:r w:rsidRPr="007F22CF">
            <w:rPr>
              <w:rFonts w:ascii="Times New Roman" w:hAnsi="Times New Roman"/>
              <w:sz w:val="24"/>
              <w:szCs w:val="24"/>
              <w:lang w:val="sr-Cyrl-RS"/>
            </w:rPr>
            <w:t xml:space="preserve">вансе за пословне зграде и друге објекте (Напомена </w:t>
          </w:r>
          <w:r w:rsidR="009A78E9" w:rsidRPr="007F22CF">
            <w:rPr>
              <w:rFonts w:ascii="Times New Roman" w:hAnsi="Times New Roman"/>
              <w:sz w:val="24"/>
              <w:szCs w:val="24"/>
              <w:lang w:val="sr-Cyrl-RS"/>
            </w:rPr>
            <w:t xml:space="preserve">6.1.3.2.5.1; </w:t>
          </w:r>
          <w:r w:rsidRPr="007F22CF">
            <w:rPr>
              <w:rFonts w:ascii="Times New Roman" w:hAnsi="Times New Roman"/>
              <w:sz w:val="24"/>
              <w:szCs w:val="24"/>
              <w:lang w:val="sr-Cyrl-RS"/>
            </w:rPr>
            <w:t xml:space="preserve">Препорука број </w:t>
          </w:r>
          <w:r w:rsidR="00B7225F" w:rsidRPr="007F22CF">
            <w:rPr>
              <w:rFonts w:ascii="Times New Roman" w:hAnsi="Times New Roman"/>
              <w:sz w:val="24"/>
              <w:szCs w:val="24"/>
              <w:lang w:val="sr-Cyrl-RS"/>
            </w:rPr>
            <w:t>1</w:t>
          </w:r>
          <w:r w:rsidR="0015587A" w:rsidRPr="007F22CF">
            <w:rPr>
              <w:rFonts w:ascii="Times New Roman" w:hAnsi="Times New Roman"/>
              <w:sz w:val="24"/>
              <w:szCs w:val="24"/>
              <w:lang w:val="sr-Cyrl-RS"/>
            </w:rPr>
            <w:t>5</w:t>
          </w:r>
          <w:r w:rsidRPr="007F22CF">
            <w:rPr>
              <w:rFonts w:ascii="Times New Roman" w:hAnsi="Times New Roman"/>
              <w:sz w:val="24"/>
              <w:szCs w:val="24"/>
              <w:lang w:val="sr-Cyrl-RS"/>
            </w:rPr>
            <w:t>),</w:t>
          </w:r>
          <w:r w:rsidR="006B3AC9" w:rsidRPr="007F22CF">
            <w:rPr>
              <w:rFonts w:ascii="Times New Roman" w:hAnsi="Times New Roman"/>
              <w:sz w:val="24"/>
              <w:szCs w:val="24"/>
              <w:lang w:val="sr-Cyrl-RS"/>
            </w:rPr>
            <w:t xml:space="preserve"> </w:t>
          </w:r>
          <w:r w:rsidR="008C120C" w:rsidRPr="007F22CF">
            <w:rPr>
              <w:rFonts w:ascii="Times New Roman" w:hAnsi="Times New Roman"/>
              <w:sz w:val="24"/>
              <w:szCs w:val="24"/>
            </w:rPr>
            <w:t>Разграничене плаћене расходе и издатке</w:t>
          </w:r>
          <w:r w:rsidR="008C120C" w:rsidRPr="007F22CF">
            <w:rPr>
              <w:rFonts w:ascii="Times New Roman" w:hAnsi="Times New Roman"/>
              <w:sz w:val="24"/>
              <w:szCs w:val="24"/>
              <w:lang w:val="sr-Cyrl-RS"/>
            </w:rPr>
            <w:t>,</w:t>
          </w:r>
          <w:r w:rsidR="008C120C" w:rsidRPr="007F22CF">
            <w:rPr>
              <w:rFonts w:ascii="Times New Roman" w:hAnsi="Times New Roman"/>
              <w:sz w:val="24"/>
              <w:szCs w:val="24"/>
            </w:rPr>
            <w:t xml:space="preserve"> Обрачунате ненаплаћене приходе и примања</w:t>
          </w:r>
          <w:r w:rsidR="008C120C" w:rsidRPr="007F22CF">
            <w:rPr>
              <w:rFonts w:ascii="Times New Roman" w:hAnsi="Times New Roman"/>
              <w:sz w:val="24"/>
              <w:szCs w:val="24"/>
              <w:lang w:val="sr-Cyrl-RS"/>
            </w:rPr>
            <w:t>,</w:t>
          </w:r>
          <w:r w:rsidR="008C120C" w:rsidRPr="007F22CF">
            <w:rPr>
              <w:rFonts w:ascii="Times New Roman" w:hAnsi="Times New Roman"/>
              <w:sz w:val="24"/>
              <w:szCs w:val="24"/>
            </w:rPr>
            <w:t xml:space="preserve"> Остала пасивна временска разграничења</w:t>
          </w:r>
          <w:r w:rsidR="008C120C" w:rsidRPr="007F22CF">
            <w:rPr>
              <w:rFonts w:ascii="Times New Roman" w:hAnsi="Times New Roman"/>
              <w:color w:val="FF0000"/>
              <w:sz w:val="24"/>
              <w:szCs w:val="24"/>
              <w:lang w:val="sr-Cyrl-RS"/>
            </w:rPr>
            <w:t xml:space="preserve"> </w:t>
          </w:r>
          <w:r w:rsidR="008C120C" w:rsidRPr="007F22CF">
            <w:rPr>
              <w:rFonts w:ascii="Times New Roman" w:hAnsi="Times New Roman"/>
              <w:sz w:val="24"/>
              <w:szCs w:val="24"/>
            </w:rPr>
            <w:t xml:space="preserve">(Напомена 6.2.4.4; </w:t>
          </w:r>
          <w:r w:rsidR="005700C7" w:rsidRPr="007F22CF">
            <w:rPr>
              <w:rFonts w:ascii="Times New Roman" w:hAnsi="Times New Roman"/>
              <w:sz w:val="24"/>
              <w:szCs w:val="24"/>
              <w:lang w:val="sr-Cyrl-RS"/>
            </w:rPr>
            <w:t>Препорука</w:t>
          </w:r>
          <w:r w:rsidR="008C120C" w:rsidRPr="007F22CF">
            <w:rPr>
              <w:rFonts w:ascii="Times New Roman" w:hAnsi="Times New Roman"/>
              <w:sz w:val="24"/>
              <w:szCs w:val="24"/>
            </w:rPr>
            <w:t xml:space="preserve"> број </w:t>
          </w:r>
          <w:r w:rsidR="00557F47" w:rsidRPr="007F22CF">
            <w:rPr>
              <w:rFonts w:ascii="Times New Roman" w:hAnsi="Times New Roman"/>
              <w:sz w:val="24"/>
              <w:szCs w:val="24"/>
              <w:lang w:val="sr-Cyrl-RS"/>
            </w:rPr>
            <w:t>2</w:t>
          </w:r>
          <w:r w:rsidR="0015587A" w:rsidRPr="007F22CF">
            <w:rPr>
              <w:rFonts w:ascii="Times New Roman" w:hAnsi="Times New Roman"/>
              <w:sz w:val="24"/>
              <w:szCs w:val="24"/>
              <w:lang w:val="sr-Cyrl-RS"/>
            </w:rPr>
            <w:t>1</w:t>
          </w:r>
          <w:r w:rsidR="008C120C" w:rsidRPr="007F22CF">
            <w:rPr>
              <w:rFonts w:ascii="Times New Roman" w:hAnsi="Times New Roman"/>
              <w:sz w:val="24"/>
              <w:szCs w:val="24"/>
            </w:rPr>
            <w:t>),</w:t>
          </w:r>
          <w:r w:rsidR="008C120C" w:rsidRPr="007F22CF">
            <w:rPr>
              <w:rFonts w:ascii="Times New Roman" w:hAnsi="Times New Roman"/>
              <w:sz w:val="24"/>
              <w:szCs w:val="24"/>
              <w:lang w:val="sr-Cyrl-RS"/>
            </w:rPr>
            <w:t xml:space="preserve"> </w:t>
          </w:r>
          <w:r w:rsidR="006B3AC9" w:rsidRPr="007F22CF">
            <w:rPr>
              <w:rFonts w:ascii="Times New Roman" w:hAnsi="Times New Roman"/>
              <w:sz w:val="24"/>
              <w:szCs w:val="24"/>
              <w:lang w:val="sr-Cyrl-RS"/>
            </w:rPr>
            <w:t>п</w:t>
          </w:r>
          <w:r w:rsidRPr="007F22CF">
            <w:rPr>
              <w:rFonts w:ascii="Times New Roman" w:hAnsi="Times New Roman"/>
              <w:sz w:val="24"/>
              <w:szCs w:val="24"/>
              <w:lang w:val="sr-Cyrl-RS"/>
            </w:rPr>
            <w:t xml:space="preserve">ренета неутрошена средства за посебне намене (Напомена 6.2.5; </w:t>
          </w:r>
          <w:r w:rsidR="006B3AC9" w:rsidRPr="007F22CF">
            <w:rPr>
              <w:rFonts w:ascii="Times New Roman" w:hAnsi="Times New Roman"/>
              <w:sz w:val="24"/>
              <w:szCs w:val="24"/>
              <w:lang w:val="sr-Cyrl-RS"/>
            </w:rPr>
            <w:t>Препорука</w:t>
          </w:r>
          <w:r w:rsidRPr="007F22CF">
            <w:rPr>
              <w:rFonts w:ascii="Times New Roman" w:hAnsi="Times New Roman"/>
              <w:sz w:val="24"/>
              <w:szCs w:val="24"/>
              <w:lang w:val="sr-Cyrl-RS"/>
            </w:rPr>
            <w:t xml:space="preserve"> број </w:t>
          </w:r>
          <w:r w:rsidR="00557F47" w:rsidRPr="007F22CF">
            <w:rPr>
              <w:rFonts w:ascii="Times New Roman" w:hAnsi="Times New Roman"/>
              <w:sz w:val="24"/>
              <w:szCs w:val="24"/>
              <w:lang w:val="sr-Cyrl-RS"/>
            </w:rPr>
            <w:t>2</w:t>
          </w:r>
          <w:r w:rsidR="0015587A" w:rsidRPr="007F22CF">
            <w:rPr>
              <w:rFonts w:ascii="Times New Roman" w:hAnsi="Times New Roman"/>
              <w:sz w:val="24"/>
              <w:szCs w:val="24"/>
              <w:lang w:val="sr-Cyrl-RS"/>
            </w:rPr>
            <w:t>3</w:t>
          </w:r>
          <w:r w:rsidRPr="007F22CF">
            <w:rPr>
              <w:rFonts w:ascii="Times New Roman" w:hAnsi="Times New Roman"/>
              <w:sz w:val="24"/>
              <w:szCs w:val="24"/>
              <w:lang w:val="sr-Cyrl-RS"/>
            </w:rPr>
            <w:t>)</w:t>
          </w:r>
          <w:r w:rsidR="006B3AC9" w:rsidRPr="007F22CF">
            <w:rPr>
              <w:rFonts w:ascii="Times New Roman" w:hAnsi="Times New Roman"/>
              <w:sz w:val="24"/>
              <w:szCs w:val="24"/>
              <w:lang w:val="sr-Cyrl-RS"/>
            </w:rPr>
            <w:t xml:space="preserve"> </w:t>
          </w:r>
          <w:r w:rsidR="006B3AC9" w:rsidRPr="007F22CF">
            <w:rPr>
              <w:rFonts w:ascii="Times New Roman" w:hAnsi="Times New Roman"/>
              <w:sz w:val="24"/>
              <w:szCs w:val="24"/>
            </w:rPr>
            <w:t xml:space="preserve">у складу </w:t>
          </w:r>
          <w:r w:rsidR="006B3AC9" w:rsidRPr="007F22CF">
            <w:rPr>
              <w:rFonts w:ascii="Times New Roman" w:hAnsi="Times New Roman"/>
              <w:bCs/>
              <w:sz w:val="24"/>
              <w:szCs w:val="24"/>
            </w:rPr>
            <w:t>са Правилником о стандардном класификационом оквиру и контном плану за буџетски систем</w:t>
          </w:r>
          <w:r w:rsidR="006B3AC9" w:rsidRPr="007F22CF">
            <w:rPr>
              <w:rFonts w:ascii="Times New Roman" w:hAnsi="Times New Roman"/>
              <w:bCs/>
              <w:sz w:val="24"/>
              <w:szCs w:val="24"/>
              <w:lang w:val="sr-Cyrl-RS"/>
            </w:rPr>
            <w:t>,</w:t>
          </w:r>
          <w:r w:rsidR="006B3AC9" w:rsidRPr="007F22CF">
            <w:rPr>
              <w:rFonts w:ascii="Times New Roman" w:hAnsi="Times New Roman"/>
              <w:bCs/>
              <w:sz w:val="24"/>
              <w:szCs w:val="24"/>
            </w:rPr>
            <w:t xml:space="preserve"> Уредб</w:t>
          </w:r>
          <w:r w:rsidR="006B3AC9" w:rsidRPr="007F22CF">
            <w:rPr>
              <w:rFonts w:ascii="Times New Roman" w:hAnsi="Times New Roman"/>
              <w:bCs/>
              <w:sz w:val="24"/>
              <w:szCs w:val="24"/>
              <w:lang w:val="sr-Cyrl-RS"/>
            </w:rPr>
            <w:t>ом</w:t>
          </w:r>
          <w:r w:rsidR="006B3AC9" w:rsidRPr="007F22CF">
            <w:rPr>
              <w:rFonts w:ascii="Times New Roman" w:hAnsi="Times New Roman"/>
              <w:bCs/>
              <w:sz w:val="24"/>
              <w:szCs w:val="24"/>
            </w:rPr>
            <w:t xml:space="preserve"> о буџетском рачуноводству </w:t>
          </w:r>
          <w:r w:rsidR="006B3AC9" w:rsidRPr="007F22CF">
            <w:rPr>
              <w:rFonts w:ascii="Times New Roman" w:hAnsi="Times New Roman"/>
              <w:bCs/>
              <w:sz w:val="24"/>
              <w:szCs w:val="24"/>
              <w:lang w:val="sr-Cyrl-RS"/>
            </w:rPr>
            <w:t>Законом</w:t>
          </w:r>
          <w:r w:rsidR="006B3AC9" w:rsidRPr="007F22CF">
            <w:rPr>
              <w:rFonts w:ascii="Times New Roman" w:hAnsi="Times New Roman"/>
              <w:bCs/>
              <w:sz w:val="24"/>
              <w:szCs w:val="24"/>
            </w:rPr>
            <w:t xml:space="preserve"> о буџетском систему</w:t>
          </w:r>
          <w:r w:rsidR="006B3AC9" w:rsidRPr="007F22CF">
            <w:rPr>
              <w:rFonts w:ascii="Times New Roman" w:hAnsi="Times New Roman"/>
              <w:bCs/>
              <w:sz w:val="24"/>
              <w:szCs w:val="24"/>
              <w:lang w:val="sr-Cyrl-RS"/>
            </w:rPr>
            <w:t>.</w:t>
          </w:r>
        </w:p>
        <w:p w:rsidR="0085681D" w:rsidRPr="007F22CF" w:rsidRDefault="0085681D" w:rsidP="006B3AC9">
          <w:pPr>
            <w:rPr>
              <w:rFonts w:ascii="Times New Roman" w:hAnsi="Times New Roman"/>
              <w:strike/>
              <w:sz w:val="12"/>
              <w:szCs w:val="12"/>
              <w:lang w:val="sr-Cyrl-RS"/>
            </w:rPr>
          </w:pPr>
        </w:p>
        <w:p w:rsidR="009A78E9" w:rsidRPr="0018402C" w:rsidRDefault="0085681D" w:rsidP="009A78E9">
          <w:pPr>
            <w:rPr>
              <w:rFonts w:ascii="Times New Roman" w:hAnsi="Times New Roman"/>
              <w:sz w:val="24"/>
              <w:szCs w:val="24"/>
              <w:lang w:val="sr-Cyrl-RS"/>
            </w:rPr>
          </w:pPr>
          <w:r w:rsidRPr="007F22CF">
            <w:rPr>
              <w:rFonts w:ascii="Times New Roman" w:hAnsi="Times New Roman"/>
              <w:sz w:val="24"/>
              <w:szCs w:val="24"/>
              <w:lang w:val="sr-Cyrl-RS"/>
            </w:rPr>
            <w:t>4.</w:t>
          </w:r>
          <w:r w:rsidR="00BF336A" w:rsidRPr="007F22CF">
            <w:rPr>
              <w:rFonts w:ascii="Times New Roman" w:hAnsi="Times New Roman"/>
              <w:sz w:val="24"/>
              <w:szCs w:val="24"/>
              <w:lang w:val="sr-Latn-RS"/>
            </w:rPr>
            <w:t xml:space="preserve"> </w:t>
          </w:r>
          <w:r w:rsidR="00BF336A" w:rsidRPr="007F22CF">
            <w:rPr>
              <w:rFonts w:ascii="Times New Roman" w:hAnsi="Times New Roman"/>
              <w:sz w:val="24"/>
              <w:szCs w:val="24"/>
            </w:rPr>
            <w:t>трансакције и остале догађаје евидентира</w:t>
          </w:r>
          <w:r w:rsidR="00BF336A" w:rsidRPr="007F22CF">
            <w:rPr>
              <w:rFonts w:ascii="Times New Roman" w:hAnsi="Times New Roman"/>
              <w:sz w:val="24"/>
              <w:szCs w:val="24"/>
              <w:lang w:val="sr-Cyrl-RS"/>
            </w:rPr>
            <w:t>ју</w:t>
          </w:r>
          <w:r w:rsidR="00BF336A" w:rsidRPr="007F22CF">
            <w:rPr>
              <w:rFonts w:ascii="Times New Roman" w:hAnsi="Times New Roman"/>
              <w:sz w:val="24"/>
              <w:szCs w:val="24"/>
            </w:rPr>
            <w:t xml:space="preserve"> у тренутку каада се готовинска средства приме, односно исплате; финансијске извештаје припрема</w:t>
          </w:r>
          <w:r w:rsidR="00BF336A" w:rsidRPr="007F22CF">
            <w:rPr>
              <w:rFonts w:ascii="Times New Roman" w:hAnsi="Times New Roman"/>
              <w:sz w:val="24"/>
              <w:szCs w:val="24"/>
              <w:lang w:val="sr-Cyrl-RS"/>
            </w:rPr>
            <w:t>ју</w:t>
          </w:r>
          <w:r w:rsidR="00BF336A" w:rsidRPr="007F22CF">
            <w:rPr>
              <w:rFonts w:ascii="Times New Roman" w:hAnsi="Times New Roman"/>
              <w:sz w:val="24"/>
              <w:szCs w:val="24"/>
            </w:rPr>
            <w:t xml:space="preserve"> на принципима готовинске основе Међународних рачуноводствених стандарда за јавни сектор и да резултат у финансијским извештајима, у складу са готовинском основом представља промену износа готовине и готовинских еквивалената</w:t>
          </w:r>
          <w:r w:rsidRPr="007F22CF">
            <w:rPr>
              <w:rFonts w:ascii="Times New Roman" w:hAnsi="Times New Roman"/>
              <w:sz w:val="24"/>
              <w:szCs w:val="24"/>
              <w:lang w:val="sr-Cyrl-RS"/>
            </w:rPr>
            <w:t xml:space="preserve"> </w:t>
          </w:r>
          <w:r w:rsidR="009A78E9" w:rsidRPr="007F22CF">
            <w:rPr>
              <w:rFonts w:ascii="Times New Roman" w:hAnsi="Times New Roman"/>
              <w:sz w:val="24"/>
              <w:szCs w:val="24"/>
              <w:lang w:val="sr-Cyrl-RS"/>
            </w:rPr>
            <w:t>(</w:t>
          </w:r>
          <w:r w:rsidR="009A78E9" w:rsidRPr="007F22CF">
            <w:rPr>
              <w:rFonts w:ascii="Times New Roman" w:eastAsiaTheme="minorEastAsia" w:hAnsi="Times New Roman"/>
              <w:bCs/>
              <w:sz w:val="24"/>
              <w:szCs w:val="24"/>
              <w:lang w:val="sr-Cyrl-RS"/>
            </w:rPr>
            <w:t>Напомена 6.2.</w:t>
          </w:r>
          <w:r w:rsidR="00BF336A" w:rsidRPr="007F22CF">
            <w:rPr>
              <w:rFonts w:ascii="Times New Roman" w:eastAsiaTheme="minorEastAsia" w:hAnsi="Times New Roman"/>
              <w:bCs/>
              <w:sz w:val="24"/>
              <w:szCs w:val="24"/>
              <w:lang w:val="sr-Cyrl-RS"/>
            </w:rPr>
            <w:t>5</w:t>
          </w:r>
          <w:r w:rsidR="009A78E9" w:rsidRPr="007F22CF">
            <w:rPr>
              <w:rFonts w:ascii="Times New Roman" w:eastAsiaTheme="minorEastAsia" w:hAnsi="Times New Roman"/>
              <w:bCs/>
              <w:sz w:val="24"/>
              <w:szCs w:val="24"/>
              <w:lang w:val="sr-Cyrl-RS"/>
            </w:rPr>
            <w:t xml:space="preserve">; </w:t>
          </w:r>
          <w:r w:rsidR="009A78E9" w:rsidRPr="007F22CF">
            <w:rPr>
              <w:rFonts w:ascii="Times New Roman" w:hAnsi="Times New Roman"/>
              <w:sz w:val="24"/>
              <w:szCs w:val="24"/>
              <w:lang w:val="sr-Cyrl-RS"/>
            </w:rPr>
            <w:t xml:space="preserve">Препорука број </w:t>
          </w:r>
          <w:r w:rsidR="00AE724C" w:rsidRPr="007F22CF">
            <w:rPr>
              <w:rFonts w:ascii="Times New Roman" w:hAnsi="Times New Roman"/>
              <w:sz w:val="24"/>
              <w:szCs w:val="24"/>
              <w:lang w:val="sr-Cyrl-RS"/>
            </w:rPr>
            <w:t>2</w:t>
          </w:r>
          <w:r w:rsidR="0015587A" w:rsidRPr="007F22CF">
            <w:rPr>
              <w:rFonts w:ascii="Times New Roman" w:hAnsi="Times New Roman"/>
              <w:sz w:val="24"/>
              <w:szCs w:val="24"/>
              <w:lang w:val="sr-Cyrl-RS"/>
            </w:rPr>
            <w:t>2</w:t>
          </w:r>
          <w:r w:rsidR="009A78E9" w:rsidRPr="007F22CF">
            <w:rPr>
              <w:rFonts w:ascii="Times New Roman" w:hAnsi="Times New Roman"/>
              <w:sz w:val="24"/>
              <w:szCs w:val="24"/>
              <w:lang w:val="sr-Cyrl-RS"/>
            </w:rPr>
            <w:t>)</w:t>
          </w:r>
        </w:p>
        <w:p w:rsidR="0070381E" w:rsidRPr="0018402C" w:rsidRDefault="0070381E" w:rsidP="0070381E">
          <w:pPr>
            <w:rPr>
              <w:rFonts w:ascii="Times New Roman" w:hAnsi="Times New Roman"/>
              <w:strike/>
              <w:sz w:val="24"/>
              <w:szCs w:val="24"/>
              <w:lang w:val="sr-Cyrl-RS"/>
            </w:rPr>
          </w:pPr>
        </w:p>
        <w:p w:rsidR="00422F00" w:rsidRDefault="00422F00" w:rsidP="00C9737C">
          <w:pPr>
            <w:spacing w:line="276" w:lineRule="auto"/>
            <w:jc w:val="left"/>
            <w:rPr>
              <w:rFonts w:ascii="Times New Roman" w:hAnsi="Times New Roman"/>
              <w:b/>
              <w:bCs/>
              <w:noProof/>
              <w:sz w:val="24"/>
              <w:szCs w:val="24"/>
              <w:lang w:val="sr-Cyrl-RS" w:eastAsia="sr-Latn-CS"/>
            </w:rPr>
          </w:pPr>
          <w:r w:rsidRPr="0018402C">
            <w:rPr>
              <w:rFonts w:ascii="Times New Roman" w:hAnsi="Times New Roman"/>
              <w:b/>
              <w:bCs/>
              <w:noProof/>
              <w:sz w:val="24"/>
              <w:szCs w:val="24"/>
              <w:lang w:val="sr-Cyrl-RS" w:eastAsia="sr-Latn-CS"/>
            </w:rPr>
            <w:t>ПРИОРИТЕТ 3</w:t>
          </w:r>
          <w:r w:rsidRPr="00AD0A96">
            <w:rPr>
              <w:rFonts w:ascii="Times New Roman" w:hAnsi="Times New Roman"/>
              <w:b/>
              <w:bCs/>
              <w:noProof/>
              <w:sz w:val="24"/>
              <w:szCs w:val="24"/>
              <w:lang w:val="sr-Cyrl-RS" w:eastAsia="sr-Latn-CS"/>
            </w:rPr>
            <w:t xml:space="preserve"> </w:t>
          </w:r>
        </w:p>
        <w:p w:rsidR="00C9737C" w:rsidRPr="00C9737C" w:rsidRDefault="00C9737C" w:rsidP="00C9737C">
          <w:pPr>
            <w:spacing w:line="276" w:lineRule="auto"/>
            <w:jc w:val="left"/>
            <w:rPr>
              <w:rFonts w:ascii="Times New Roman" w:hAnsi="Times New Roman"/>
              <w:b/>
              <w:bCs/>
              <w:noProof/>
              <w:sz w:val="12"/>
              <w:szCs w:val="12"/>
              <w:lang w:val="sr-Cyrl-RS" w:eastAsia="sr-Latn-CS"/>
            </w:rPr>
          </w:pPr>
        </w:p>
        <w:p w:rsidR="005319BB" w:rsidRPr="00AD0A96" w:rsidRDefault="00422F00" w:rsidP="00C9737C">
          <w:pPr>
            <w:spacing w:line="276" w:lineRule="auto"/>
            <w:jc w:val="left"/>
            <w:rPr>
              <w:rFonts w:ascii="Times New Roman" w:hAnsi="Times New Roman"/>
              <w:bCs/>
              <w:noProof/>
              <w:sz w:val="24"/>
              <w:szCs w:val="24"/>
              <w:lang w:val="sr-Cyrl-RS" w:eastAsia="sr-Latn-CS"/>
            </w:rPr>
          </w:pPr>
          <w:r w:rsidRPr="00AD0A96">
            <w:rPr>
              <w:rFonts w:ascii="Times New Roman" w:hAnsi="Times New Roman"/>
              <w:bCs/>
              <w:noProof/>
              <w:sz w:val="24"/>
              <w:szCs w:val="24"/>
              <w:lang w:val="sr-Cyrl-RS" w:eastAsia="sr-Latn-CS"/>
            </w:rPr>
            <w:t>У поступку ревизије нису утврђе</w:t>
          </w:r>
          <w:r w:rsidR="002F3E69" w:rsidRPr="00AD0A96">
            <w:rPr>
              <w:rFonts w:ascii="Times New Roman" w:hAnsi="Times New Roman"/>
              <w:bCs/>
              <w:noProof/>
              <w:sz w:val="24"/>
              <w:szCs w:val="24"/>
              <w:lang w:val="sr-Cyrl-RS" w:eastAsia="sr-Latn-CS"/>
            </w:rPr>
            <w:t>не препоруке трећег приоритета.</w:t>
          </w:r>
        </w:p>
        <w:p w:rsidR="00E44FB5" w:rsidRDefault="00E44FB5">
          <w:pPr>
            <w:jc w:val="left"/>
            <w:rPr>
              <w:rFonts w:ascii="Times New Roman" w:eastAsiaTheme="minorEastAsia" w:hAnsi="Times New Roman"/>
              <w:strike/>
              <w:sz w:val="24"/>
              <w:szCs w:val="24"/>
              <w:lang w:val="sr-Cyrl-RS"/>
            </w:rPr>
          </w:pPr>
        </w:p>
        <w:p w:rsidR="00A87722" w:rsidRPr="00A87722" w:rsidRDefault="00A87722">
          <w:pPr>
            <w:jc w:val="left"/>
            <w:rPr>
              <w:rFonts w:ascii="Times New Roman" w:eastAsiaTheme="minorEastAsia" w:hAnsi="Times New Roman"/>
              <w:strike/>
              <w:sz w:val="24"/>
              <w:szCs w:val="24"/>
              <w:lang w:val="sr-Cyrl-RS"/>
            </w:rPr>
          </w:pPr>
        </w:p>
        <w:p w:rsidR="007519CE" w:rsidRPr="00822402" w:rsidRDefault="00822402" w:rsidP="00352C36">
          <w:pPr>
            <w:rPr>
              <w:rFonts w:ascii="Times New Roman" w:hAnsi="Times New Roman"/>
              <w:b/>
              <w:sz w:val="24"/>
              <w:szCs w:val="24"/>
              <w:lang w:val="sr-Cyrl-RS"/>
            </w:rPr>
          </w:pPr>
          <w:r w:rsidRPr="00822402">
            <w:rPr>
              <w:rFonts w:ascii="Times New Roman" w:hAnsi="Times New Roman"/>
              <w:b/>
              <w:sz w:val="24"/>
              <w:szCs w:val="24"/>
              <w:lang w:val="sr-Cyrl-RS"/>
            </w:rPr>
            <w:t>3.</w:t>
          </w:r>
          <w:r w:rsidR="005B0AA1">
            <w:rPr>
              <w:rFonts w:ascii="Times New Roman" w:hAnsi="Times New Roman"/>
              <w:b/>
              <w:sz w:val="24"/>
              <w:szCs w:val="24"/>
              <w:lang w:val="sr-Cyrl-RS"/>
            </w:rPr>
            <w:t xml:space="preserve"> </w:t>
          </w:r>
          <w:r w:rsidR="00E44FB5" w:rsidRPr="00822402">
            <w:rPr>
              <w:rFonts w:ascii="Times New Roman" w:hAnsi="Times New Roman"/>
              <w:b/>
              <w:sz w:val="24"/>
              <w:szCs w:val="24"/>
              <w:lang w:val="sr-Cyrl-RS"/>
            </w:rPr>
            <w:t>Мере предузете у поступку ревизије</w:t>
          </w:r>
        </w:p>
        <w:p w:rsidR="00352C36" w:rsidRPr="00352C36" w:rsidRDefault="00352C36" w:rsidP="00352C36">
          <w:pPr>
            <w:rPr>
              <w:rFonts w:ascii="Times New Roman" w:hAnsi="Times New Roman"/>
              <w:b/>
              <w:sz w:val="12"/>
              <w:szCs w:val="12"/>
              <w:highlight w:val="magenta"/>
              <w:lang w:val="sr-Cyrl-RS"/>
            </w:rPr>
          </w:pPr>
        </w:p>
        <w:p w:rsidR="007519CE" w:rsidRPr="00822402" w:rsidRDefault="007519CE" w:rsidP="00352C36">
          <w:pPr>
            <w:pStyle w:val="ListParagraph"/>
            <w:numPr>
              <w:ilvl w:val="0"/>
              <w:numId w:val="35"/>
            </w:numPr>
            <w:tabs>
              <w:tab w:val="left" w:pos="284"/>
            </w:tabs>
            <w:ind w:left="0" w:firstLine="0"/>
            <w:rPr>
              <w:rFonts w:eastAsia="Tahoma"/>
              <w:bCs/>
              <w:lang w:val="sr-Cyrl-RS"/>
            </w:rPr>
          </w:pPr>
          <w:r w:rsidRPr="00822402">
            <w:rPr>
              <w:lang w:val="sr-Cyrl-RS"/>
            </w:rPr>
            <w:t>Факултет је у 2017. години извршио исправку књижења, тако  што је меморандумске ставке за рефундацију расхода (конто 771100) евидентирао као корекцију конта 414100 - исплата</w:t>
          </w:r>
          <w:r w:rsidRPr="00822402">
            <w:rPr>
              <w:b/>
              <w:lang w:val="sr-Cyrl-RS"/>
            </w:rPr>
            <w:t xml:space="preserve"> </w:t>
          </w:r>
          <w:r w:rsidRPr="00822402">
            <w:t>накнада за време одсуствовања с посла на терет фондова</w:t>
          </w:r>
          <w:r w:rsidRPr="00822402">
            <w:rPr>
              <w:lang w:val="sr-Cyrl-RS"/>
            </w:rPr>
            <w:t xml:space="preserve">, а дозначена средства на </w:t>
          </w:r>
          <w:r w:rsidRPr="00822402">
            <w:rPr>
              <w:lang w:val="sr-Cyrl-RS"/>
            </w:rPr>
            <w:lastRenderedPageBreak/>
            <w:t xml:space="preserve">име </w:t>
          </w:r>
          <w:r w:rsidRPr="00822402">
            <w:rPr>
              <w:color w:val="000000"/>
              <w:lang w:val="sr-Cyrl-RS"/>
            </w:rPr>
            <w:t>рефундације трошкова из ранијих година на конту 772100 - Меморандумске ставке за рефундацију расхода  из претходне године. (</w:t>
          </w:r>
          <w:r w:rsidRPr="00822402">
            <w:rPr>
              <w:rFonts w:eastAsia="Tahoma"/>
              <w:bCs/>
              <w:lang w:val="sr-Cyrl-RS"/>
            </w:rPr>
            <w:t xml:space="preserve">Предузета мера број </w:t>
          </w:r>
          <w:r w:rsidR="00822402" w:rsidRPr="00822402">
            <w:rPr>
              <w:rFonts w:eastAsia="Tahoma"/>
              <w:bCs/>
              <w:lang w:val="sr-Cyrl-RS"/>
            </w:rPr>
            <w:t>3</w:t>
          </w:r>
          <w:r w:rsidR="00822402">
            <w:rPr>
              <w:rFonts w:eastAsia="Tahoma"/>
              <w:bCs/>
              <w:lang w:val="sr-Cyrl-RS"/>
            </w:rPr>
            <w:t xml:space="preserve"> и 7</w:t>
          </w:r>
          <w:r w:rsidRPr="00822402">
            <w:rPr>
              <w:rFonts w:eastAsia="Tahoma"/>
              <w:bCs/>
              <w:lang w:val="sr-Cyrl-RS"/>
            </w:rPr>
            <w:t xml:space="preserve">;  Напомена број </w:t>
          </w:r>
          <w:r w:rsidRPr="00822402">
            <w:t>6.</w:t>
          </w:r>
          <w:r w:rsidRPr="00822402">
            <w:rPr>
              <w:lang w:val="sr-Cyrl-RS"/>
            </w:rPr>
            <w:t>1</w:t>
          </w:r>
          <w:r w:rsidRPr="00822402">
            <w:t>.1.</w:t>
          </w:r>
          <w:r w:rsidRPr="00822402">
            <w:rPr>
              <w:lang w:val="sr-Cyrl-RS"/>
            </w:rPr>
            <w:t>3</w:t>
          </w:r>
          <w:r w:rsidRPr="00822402">
            <w:t>.</w:t>
          </w:r>
          <w:r w:rsidR="00844AF1" w:rsidRPr="00822402">
            <w:rPr>
              <w:lang w:val="sr-Cyrl-RS"/>
            </w:rPr>
            <w:t xml:space="preserve"> и Напомена број 6.1.3.1.4.1.</w:t>
          </w:r>
          <w:r w:rsidRPr="00822402">
            <w:rPr>
              <w:lang w:val="sr-Cyrl-RS"/>
            </w:rPr>
            <w:t>)</w:t>
          </w:r>
        </w:p>
        <w:p w:rsidR="007519CE" w:rsidRPr="000235C5" w:rsidRDefault="007519CE" w:rsidP="007519CE">
          <w:pPr>
            <w:tabs>
              <w:tab w:val="left" w:pos="284"/>
            </w:tabs>
            <w:rPr>
              <w:rFonts w:eastAsia="Tahoma"/>
              <w:bCs/>
              <w:sz w:val="12"/>
              <w:szCs w:val="12"/>
              <w:lang w:val="sr-Cyrl-RS"/>
            </w:rPr>
          </w:pPr>
        </w:p>
        <w:p w:rsidR="00C675ED" w:rsidRPr="00822402" w:rsidRDefault="007519CE" w:rsidP="00352C36">
          <w:pPr>
            <w:pStyle w:val="ListParagraph"/>
            <w:numPr>
              <w:ilvl w:val="0"/>
              <w:numId w:val="35"/>
            </w:numPr>
            <w:tabs>
              <w:tab w:val="left" w:pos="284"/>
            </w:tabs>
            <w:ind w:left="0" w:firstLine="0"/>
            <w:rPr>
              <w:rFonts w:eastAsia="Tahoma"/>
              <w:bCs/>
              <w:lang w:val="sr-Cyrl-RS"/>
            </w:rPr>
          </w:pPr>
          <w:r w:rsidRPr="00822402">
            <w:rPr>
              <w:lang w:val="sr-Cyrl-RS"/>
            </w:rPr>
            <w:t xml:space="preserve">Факултет је у 2017. години извршио исправку књижења, тако  што је извршио прекњижавање </w:t>
          </w:r>
          <w:r w:rsidRPr="00822402">
            <w:rPr>
              <w:color w:val="000000"/>
              <w:lang w:val="sr-Cyrl-RS"/>
            </w:rPr>
            <w:t xml:space="preserve">са конта </w:t>
          </w:r>
          <w:r w:rsidRPr="00822402">
            <w:rPr>
              <w:lang w:val="sr-Cyrl-RS"/>
            </w:rPr>
            <w:t xml:space="preserve">781311- Допринос за здравствено осигурање незапослених лица који плаћа Национална служба за запошљавање  на конту 771111 – Меморандумске ставке за рефундацију расхода. </w:t>
          </w:r>
          <w:r w:rsidRPr="00822402">
            <w:rPr>
              <w:color w:val="000000"/>
              <w:lang w:val="sr-Cyrl-RS"/>
            </w:rPr>
            <w:t>(</w:t>
          </w:r>
          <w:r w:rsidRPr="00822402">
            <w:rPr>
              <w:rFonts w:eastAsia="Tahoma"/>
              <w:bCs/>
              <w:lang w:val="sr-Cyrl-RS"/>
            </w:rPr>
            <w:t xml:space="preserve">Предузета мера број </w:t>
          </w:r>
          <w:r w:rsidR="00822402">
            <w:rPr>
              <w:rFonts w:eastAsia="Tahoma"/>
              <w:bCs/>
              <w:lang w:val="sr-Cyrl-RS"/>
            </w:rPr>
            <w:t>4</w:t>
          </w:r>
          <w:r w:rsidRPr="00822402">
            <w:rPr>
              <w:rFonts w:eastAsia="Tahoma"/>
              <w:bCs/>
              <w:lang w:val="sr-Cyrl-RS"/>
            </w:rPr>
            <w:t xml:space="preserve">;  Напомена број </w:t>
          </w:r>
          <w:r w:rsidRPr="00822402">
            <w:t>6.</w:t>
          </w:r>
          <w:r w:rsidRPr="00822402">
            <w:rPr>
              <w:lang w:val="sr-Cyrl-RS"/>
            </w:rPr>
            <w:t>1</w:t>
          </w:r>
          <w:r w:rsidRPr="00822402">
            <w:t>.1.</w:t>
          </w:r>
          <w:r w:rsidRPr="00822402">
            <w:rPr>
              <w:lang w:val="sr-Cyrl-RS"/>
            </w:rPr>
            <w:t>4</w:t>
          </w:r>
          <w:r w:rsidRPr="00822402">
            <w:t>.</w:t>
          </w:r>
          <w:r w:rsidRPr="00822402">
            <w:rPr>
              <w:lang w:val="sr-Cyrl-RS"/>
            </w:rPr>
            <w:t>)</w:t>
          </w:r>
        </w:p>
        <w:p w:rsidR="00C675ED" w:rsidRPr="000235C5" w:rsidRDefault="00C675ED" w:rsidP="00C675ED">
          <w:pPr>
            <w:tabs>
              <w:tab w:val="left" w:pos="284"/>
            </w:tabs>
            <w:rPr>
              <w:rFonts w:eastAsia="Tahoma"/>
              <w:bCs/>
              <w:sz w:val="12"/>
              <w:szCs w:val="12"/>
              <w:lang w:val="sr-Cyrl-RS"/>
            </w:rPr>
          </w:pPr>
        </w:p>
        <w:p w:rsidR="001E64F6" w:rsidRPr="00EE67AE" w:rsidRDefault="001E64F6" w:rsidP="001E64F6">
          <w:pPr>
            <w:pStyle w:val="ListParagraph"/>
            <w:numPr>
              <w:ilvl w:val="0"/>
              <w:numId w:val="35"/>
            </w:numPr>
            <w:tabs>
              <w:tab w:val="left" w:pos="284"/>
            </w:tabs>
            <w:ind w:left="0" w:firstLine="0"/>
            <w:rPr>
              <w:rFonts w:eastAsia="Tahoma"/>
              <w:bCs/>
              <w:lang w:val="sr-Cyrl-RS"/>
            </w:rPr>
          </w:pPr>
          <w:r w:rsidRPr="00EE67AE">
            <w:rPr>
              <w:lang w:val="sr-Cyrl-RS"/>
            </w:rPr>
            <w:t>Факултет је у 2017. години извршио исправку књижења, тако  што је расход</w:t>
          </w:r>
          <w:r w:rsidR="00EE67AE">
            <w:rPr>
              <w:lang w:val="sr-Cyrl-RS"/>
            </w:rPr>
            <w:t>е</w:t>
          </w:r>
          <w:r w:rsidRPr="00EE67AE">
            <w:rPr>
              <w:lang w:val="sr-Cyrl-RS"/>
            </w:rPr>
            <w:t xml:space="preserve"> на име стипендије за посдокторско усавршавање </w:t>
          </w:r>
          <w:r w:rsidR="00EE67AE" w:rsidRPr="00EE67AE">
            <w:rPr>
              <w:lang w:val="sr-Cyrl-RS"/>
            </w:rPr>
            <w:t xml:space="preserve">у износу од 569 хиљада динара </w:t>
          </w:r>
          <w:r w:rsidRPr="00EE67AE">
            <w:rPr>
              <w:color w:val="000000"/>
              <w:lang w:val="sr-Cyrl-RS"/>
            </w:rPr>
            <w:t xml:space="preserve">са конта </w:t>
          </w:r>
          <w:r w:rsidRPr="00EE67AE">
            <w:rPr>
              <w:lang w:val="sr-Cyrl-RS"/>
            </w:rPr>
            <w:t xml:space="preserve">472714 - студентске стипендије  </w:t>
          </w:r>
          <w:r w:rsidR="00EE67AE" w:rsidRPr="00EE67AE">
            <w:rPr>
              <w:lang w:val="sr-Cyrl-RS"/>
            </w:rPr>
            <w:t>прекњиж</w:t>
          </w:r>
          <w:r w:rsidR="00EE67AE">
            <w:rPr>
              <w:lang w:val="sr-Cyrl-RS"/>
            </w:rPr>
            <w:t>ио</w:t>
          </w:r>
          <w:r w:rsidR="00EE67AE" w:rsidRPr="00EE67AE">
            <w:rPr>
              <w:lang w:val="sr-Cyrl-RS"/>
            </w:rPr>
            <w:t xml:space="preserve"> </w:t>
          </w:r>
          <w:r w:rsidRPr="00EE67AE">
            <w:rPr>
              <w:lang w:val="sr-Cyrl-RS"/>
            </w:rPr>
            <w:t xml:space="preserve">на конто </w:t>
          </w:r>
          <w:r w:rsidRPr="00EE67AE">
            <w:rPr>
              <w:bCs/>
              <w:lang w:val="sr-Cyrl-RS"/>
            </w:rPr>
            <w:t>423311 - Услуге образовања и усавршавања запослених</w:t>
          </w:r>
          <w:r w:rsidRPr="00EE67AE">
            <w:rPr>
              <w:lang w:val="sr-Cyrl-RS"/>
            </w:rPr>
            <w:t xml:space="preserve">. </w:t>
          </w:r>
          <w:r w:rsidRPr="00EE67AE">
            <w:rPr>
              <w:color w:val="000000"/>
              <w:lang w:val="sr-Cyrl-RS"/>
            </w:rPr>
            <w:t>(</w:t>
          </w:r>
          <w:r w:rsidRPr="00EE67AE">
            <w:rPr>
              <w:rFonts w:eastAsia="Tahoma"/>
              <w:bCs/>
              <w:lang w:val="sr-Cyrl-RS"/>
            </w:rPr>
            <w:t xml:space="preserve">Предузета мера број </w:t>
          </w:r>
          <w:r w:rsidR="00EE67AE" w:rsidRPr="00EE67AE">
            <w:rPr>
              <w:rFonts w:eastAsia="Tahoma"/>
              <w:bCs/>
              <w:lang w:val="sr-Cyrl-RS"/>
            </w:rPr>
            <w:t>8</w:t>
          </w:r>
          <w:r w:rsidRPr="00EE67AE">
            <w:rPr>
              <w:rFonts w:eastAsia="Tahoma"/>
              <w:bCs/>
              <w:lang w:val="sr-Cyrl-RS"/>
            </w:rPr>
            <w:t xml:space="preserve">;  Напомена број </w:t>
          </w:r>
          <w:r w:rsidRPr="00EE67AE">
            <w:t>6.</w:t>
          </w:r>
          <w:r w:rsidRPr="00EE67AE">
            <w:rPr>
              <w:lang w:val="sr-Cyrl-RS"/>
            </w:rPr>
            <w:t>1</w:t>
          </w:r>
          <w:r w:rsidRPr="00EE67AE">
            <w:t>.</w:t>
          </w:r>
          <w:r w:rsidRPr="00EE67AE">
            <w:rPr>
              <w:lang w:val="sr-Cyrl-RS"/>
            </w:rPr>
            <w:t>3</w:t>
          </w:r>
          <w:r w:rsidRPr="00EE67AE">
            <w:t>.</w:t>
          </w:r>
          <w:r w:rsidRPr="00EE67AE">
            <w:rPr>
              <w:lang w:val="sr-Cyrl-RS"/>
            </w:rPr>
            <w:t>1.4</w:t>
          </w:r>
          <w:r w:rsidRPr="00EE67AE">
            <w:t>.</w:t>
          </w:r>
          <w:r w:rsidRPr="00EE67AE">
            <w:rPr>
              <w:lang w:val="sr-Cyrl-RS"/>
            </w:rPr>
            <w:t>2.)</w:t>
          </w:r>
        </w:p>
        <w:p w:rsidR="001E64F6" w:rsidRPr="00822402" w:rsidRDefault="001E64F6" w:rsidP="001E64F6">
          <w:pPr>
            <w:tabs>
              <w:tab w:val="left" w:pos="284"/>
            </w:tabs>
            <w:rPr>
              <w:sz w:val="12"/>
              <w:szCs w:val="12"/>
              <w:highlight w:val="magenta"/>
              <w:lang w:val="sr-Cyrl-RS"/>
            </w:rPr>
          </w:pPr>
        </w:p>
        <w:p w:rsidR="002F568A" w:rsidRPr="00822402" w:rsidRDefault="002F568A" w:rsidP="00822402">
          <w:pPr>
            <w:pStyle w:val="ListParagraph"/>
            <w:numPr>
              <w:ilvl w:val="0"/>
              <w:numId w:val="35"/>
            </w:numPr>
            <w:tabs>
              <w:tab w:val="left" w:pos="284"/>
            </w:tabs>
            <w:ind w:left="0" w:firstLine="0"/>
            <w:rPr>
              <w:rFonts w:eastAsia="Tahoma"/>
              <w:bCs/>
              <w:lang w:val="sr-Cyrl-RS"/>
            </w:rPr>
          </w:pPr>
          <w:r w:rsidRPr="00822402">
            <w:rPr>
              <w:lang w:val="sr-Cyrl-RS"/>
            </w:rPr>
            <w:t xml:space="preserve">Факултет је у 2017. години извршио исправку књижења, тако што је осигурање студената евидентирао на конту </w:t>
          </w:r>
          <w:r w:rsidRPr="00822402">
            <w:rPr>
              <w:rFonts w:eastAsia="Times New Roman,Bold"/>
              <w:bCs/>
              <w:lang w:val="sr-Cyrl-RS" w:eastAsia="x-none"/>
            </w:rPr>
            <w:t xml:space="preserve">421523 – </w:t>
          </w:r>
          <w:r w:rsidRPr="00822402">
            <w:rPr>
              <w:lang w:eastAsia="x-none"/>
            </w:rPr>
            <w:t>O</w:t>
          </w:r>
          <w:r w:rsidRPr="00822402">
            <w:rPr>
              <w:lang w:val="sr-Cyrl-RS" w:eastAsia="x-none"/>
            </w:rPr>
            <w:t>сигурање одговорности према трећим лицима.</w:t>
          </w:r>
          <w:r w:rsidRPr="00822402">
            <w:rPr>
              <w:lang w:val="sr-Cyrl-RS"/>
            </w:rPr>
            <w:t xml:space="preserve"> </w:t>
          </w:r>
          <w:r w:rsidRPr="00822402">
            <w:rPr>
              <w:color w:val="000000"/>
              <w:lang w:val="sr-Cyrl-RS"/>
            </w:rPr>
            <w:t>(</w:t>
          </w:r>
          <w:r w:rsidRPr="00822402">
            <w:rPr>
              <w:rFonts w:eastAsia="Tahoma"/>
              <w:bCs/>
              <w:lang w:val="sr-Cyrl-RS"/>
            </w:rPr>
            <w:t xml:space="preserve">Предузета мера број </w:t>
          </w:r>
          <w:r w:rsidR="00822402">
            <w:rPr>
              <w:rFonts w:eastAsia="Tahoma"/>
              <w:bCs/>
              <w:lang w:val="sr-Cyrl-RS"/>
            </w:rPr>
            <w:t>10</w:t>
          </w:r>
          <w:r w:rsidRPr="00822402">
            <w:rPr>
              <w:rFonts w:eastAsia="Tahoma"/>
              <w:bCs/>
              <w:lang w:val="sr-Cyrl-RS"/>
            </w:rPr>
            <w:t xml:space="preserve">;  Напомена број </w:t>
          </w:r>
          <w:r w:rsidRPr="00822402">
            <w:t>6.</w:t>
          </w:r>
          <w:r w:rsidRPr="00822402">
            <w:rPr>
              <w:lang w:val="sr-Cyrl-RS"/>
            </w:rPr>
            <w:t>1</w:t>
          </w:r>
          <w:r w:rsidRPr="00822402">
            <w:t>.</w:t>
          </w:r>
          <w:r w:rsidRPr="00822402">
            <w:rPr>
              <w:lang w:val="sr-Cyrl-RS"/>
            </w:rPr>
            <w:t>3</w:t>
          </w:r>
          <w:r w:rsidRPr="00822402">
            <w:t>.</w:t>
          </w:r>
          <w:r w:rsidRPr="00822402">
            <w:rPr>
              <w:lang w:val="sr-Cyrl-RS"/>
            </w:rPr>
            <w:t>2.1</w:t>
          </w:r>
          <w:r w:rsidRPr="00822402">
            <w:t>.</w:t>
          </w:r>
          <w:r w:rsidRPr="00822402">
            <w:rPr>
              <w:lang w:val="sr-Cyrl-RS"/>
            </w:rPr>
            <w:t>3.)</w:t>
          </w:r>
        </w:p>
        <w:p w:rsidR="002F568A" w:rsidRPr="00822402" w:rsidRDefault="002F568A" w:rsidP="002F568A">
          <w:pPr>
            <w:tabs>
              <w:tab w:val="left" w:pos="284"/>
            </w:tabs>
            <w:rPr>
              <w:rFonts w:eastAsia="Tahoma"/>
              <w:bCs/>
              <w:sz w:val="12"/>
              <w:szCs w:val="12"/>
              <w:highlight w:val="magenta"/>
              <w:lang w:val="sr-Cyrl-RS"/>
            </w:rPr>
          </w:pPr>
        </w:p>
        <w:p w:rsidR="002F568A" w:rsidRPr="00822402" w:rsidRDefault="002F568A" w:rsidP="00822402">
          <w:pPr>
            <w:pStyle w:val="ListParagraph"/>
            <w:numPr>
              <w:ilvl w:val="0"/>
              <w:numId w:val="35"/>
            </w:numPr>
            <w:tabs>
              <w:tab w:val="left" w:pos="284"/>
            </w:tabs>
            <w:ind w:left="0" w:firstLine="0"/>
            <w:rPr>
              <w:rFonts w:eastAsia="Tahoma"/>
              <w:bCs/>
              <w:lang w:val="sr-Cyrl-RS"/>
            </w:rPr>
          </w:pPr>
          <w:r w:rsidRPr="00822402">
            <w:rPr>
              <w:lang w:val="sr-Cyrl-RS"/>
            </w:rPr>
            <w:t xml:space="preserve">Факултет је у 2017. години извршио исправку књижења, тако  што је </w:t>
          </w:r>
          <w:r w:rsidRPr="00822402">
            <w:rPr>
              <w:rFonts w:eastAsia="Calibri"/>
              <w:noProof/>
            </w:rPr>
            <w:t xml:space="preserve">накнаде превоза на посао и са посла </w:t>
          </w:r>
          <w:r w:rsidRPr="00822402">
            <w:rPr>
              <w:rFonts w:eastAsia="Calibri"/>
              <w:noProof/>
              <w:lang w:val="sr-Cyrl-RS"/>
            </w:rPr>
            <w:t xml:space="preserve">у готовом новцу евидентирао на конту </w:t>
          </w:r>
          <w:r w:rsidRPr="00822402">
            <w:rPr>
              <w:lang w:val="sr-Cyrl-RS"/>
            </w:rPr>
            <w:t xml:space="preserve">415112 – Накнаде трошкова  за превоз на посао и са посла. </w:t>
          </w:r>
          <w:r w:rsidRPr="00822402">
            <w:rPr>
              <w:color w:val="000000"/>
              <w:lang w:val="sr-Cyrl-RS"/>
            </w:rPr>
            <w:t>(</w:t>
          </w:r>
          <w:r w:rsidRPr="00822402">
            <w:rPr>
              <w:rFonts w:eastAsia="Tahoma"/>
              <w:bCs/>
              <w:lang w:val="sr-Cyrl-RS"/>
            </w:rPr>
            <w:t xml:space="preserve">Предузета мера број </w:t>
          </w:r>
          <w:r w:rsidR="00822402">
            <w:rPr>
              <w:rFonts w:eastAsia="Tahoma"/>
              <w:bCs/>
              <w:lang w:val="sr-Cyrl-RS"/>
            </w:rPr>
            <w:t>11</w:t>
          </w:r>
          <w:r w:rsidRPr="00822402">
            <w:rPr>
              <w:rFonts w:eastAsia="Tahoma"/>
              <w:bCs/>
              <w:lang w:val="sr-Cyrl-RS"/>
            </w:rPr>
            <w:t xml:space="preserve">;  Напомена број </w:t>
          </w:r>
          <w:r w:rsidRPr="00822402">
            <w:t>6.</w:t>
          </w:r>
          <w:r w:rsidRPr="00822402">
            <w:rPr>
              <w:lang w:val="sr-Cyrl-RS"/>
            </w:rPr>
            <w:t>1</w:t>
          </w:r>
          <w:r w:rsidRPr="00822402">
            <w:t>.</w:t>
          </w:r>
          <w:r w:rsidRPr="00822402">
            <w:rPr>
              <w:lang w:val="sr-Cyrl-RS"/>
            </w:rPr>
            <w:t>3</w:t>
          </w:r>
          <w:r w:rsidRPr="00822402">
            <w:t>.</w:t>
          </w:r>
          <w:r w:rsidRPr="00822402">
            <w:rPr>
              <w:lang w:val="sr-Cyrl-RS"/>
            </w:rPr>
            <w:t>2.2</w:t>
          </w:r>
          <w:r w:rsidRPr="00822402">
            <w:t>.</w:t>
          </w:r>
          <w:r w:rsidRPr="00822402">
            <w:rPr>
              <w:lang w:val="sr-Cyrl-RS"/>
            </w:rPr>
            <w:t>2.)</w:t>
          </w:r>
        </w:p>
        <w:p w:rsidR="002F568A" w:rsidRPr="00822402" w:rsidRDefault="002F568A" w:rsidP="002F568A">
          <w:pPr>
            <w:ind w:left="6522"/>
            <w:rPr>
              <w:sz w:val="12"/>
              <w:szCs w:val="12"/>
              <w:lang w:val="sr-Cyrl-RS"/>
            </w:rPr>
          </w:pPr>
        </w:p>
        <w:p w:rsidR="002F568A" w:rsidRPr="00822402" w:rsidRDefault="002F568A" w:rsidP="002F568A">
          <w:pPr>
            <w:pStyle w:val="ListParagraph"/>
            <w:numPr>
              <w:ilvl w:val="0"/>
              <w:numId w:val="35"/>
            </w:numPr>
            <w:tabs>
              <w:tab w:val="left" w:pos="284"/>
            </w:tabs>
            <w:ind w:left="0" w:firstLine="0"/>
            <w:rPr>
              <w:rFonts w:eastAsia="Tahoma"/>
              <w:bCs/>
              <w:lang w:val="sr-Cyrl-RS"/>
            </w:rPr>
          </w:pPr>
          <w:r w:rsidRPr="00822402">
            <w:rPr>
              <w:lang w:val="sr-Cyrl-RS"/>
            </w:rPr>
            <w:t>Факултет је у 2017. години извршио исправку књижења обрачуна накнаде за утрошени бензин приликом коришћења сопственог возила, тако што је ове расходе евидентирао на конту 42219901 - Остали трошкови запословна путовања у земљи. (</w:t>
          </w:r>
          <w:r w:rsidRPr="00822402">
            <w:rPr>
              <w:rFonts w:eastAsia="Tahoma"/>
              <w:bCs/>
              <w:lang w:val="sr-Cyrl-RS"/>
            </w:rPr>
            <w:t xml:space="preserve">Предузета мера број </w:t>
          </w:r>
          <w:r w:rsidR="00822402">
            <w:rPr>
              <w:rFonts w:eastAsia="Tahoma"/>
              <w:bCs/>
              <w:lang w:val="sr-Cyrl-RS"/>
            </w:rPr>
            <w:t>12</w:t>
          </w:r>
          <w:r w:rsidRPr="00822402">
            <w:rPr>
              <w:rFonts w:eastAsia="Tahoma"/>
              <w:bCs/>
              <w:lang w:val="sr-Cyrl-RS"/>
            </w:rPr>
            <w:t xml:space="preserve">;  Напомена број </w:t>
          </w:r>
          <w:r w:rsidRPr="00822402">
            <w:t>6.</w:t>
          </w:r>
          <w:r w:rsidRPr="00822402">
            <w:rPr>
              <w:lang w:val="sr-Cyrl-RS"/>
            </w:rPr>
            <w:t>1</w:t>
          </w:r>
          <w:r w:rsidRPr="00822402">
            <w:t>.</w:t>
          </w:r>
          <w:r w:rsidRPr="00822402">
            <w:rPr>
              <w:lang w:val="sr-Cyrl-RS"/>
            </w:rPr>
            <w:t>3</w:t>
          </w:r>
          <w:r w:rsidRPr="00822402">
            <w:t>.</w:t>
          </w:r>
          <w:r w:rsidRPr="00822402">
            <w:rPr>
              <w:lang w:val="sr-Cyrl-RS"/>
            </w:rPr>
            <w:t>2.6</w:t>
          </w:r>
          <w:r w:rsidRPr="00822402">
            <w:t>.</w:t>
          </w:r>
          <w:r w:rsidRPr="00822402">
            <w:rPr>
              <w:lang w:val="sr-Cyrl-RS"/>
            </w:rPr>
            <w:t>3.)</w:t>
          </w:r>
        </w:p>
        <w:p w:rsidR="002F568A" w:rsidRPr="000235C5" w:rsidRDefault="002F568A" w:rsidP="002F568A">
          <w:pPr>
            <w:tabs>
              <w:tab w:val="left" w:pos="540"/>
            </w:tabs>
            <w:ind w:left="6522"/>
            <w:rPr>
              <w:color w:val="FF0000"/>
              <w:sz w:val="12"/>
              <w:szCs w:val="12"/>
              <w:lang w:val="sr-Cyrl-RS"/>
            </w:rPr>
          </w:pPr>
        </w:p>
        <w:p w:rsidR="002F568A" w:rsidRPr="00822402" w:rsidRDefault="002F568A" w:rsidP="002F568A">
          <w:pPr>
            <w:pStyle w:val="ListParagraph"/>
            <w:numPr>
              <w:ilvl w:val="0"/>
              <w:numId w:val="35"/>
            </w:numPr>
            <w:tabs>
              <w:tab w:val="left" w:pos="284"/>
            </w:tabs>
            <w:ind w:left="0" w:firstLine="1"/>
            <w:rPr>
              <w:rFonts w:eastAsia="Tahoma"/>
              <w:bCs/>
              <w:lang w:val="sr-Cyrl-RS"/>
            </w:rPr>
          </w:pPr>
          <w:r w:rsidRPr="00822402">
            <w:rPr>
              <w:lang w:val="sr-Cyrl-RS"/>
            </w:rPr>
            <w:t xml:space="preserve">Факултет је у 2017. години извршио исправку књижења, тако  што је извршио прекњижавање вредности са конта 0111330 - Складишта, силоси, гараже на конто 011131 - Објекти за потрбе образовања. </w:t>
          </w:r>
          <w:r w:rsidRPr="00822402">
            <w:rPr>
              <w:color w:val="000000"/>
              <w:lang w:val="sr-Cyrl-RS"/>
            </w:rPr>
            <w:t>(</w:t>
          </w:r>
          <w:r w:rsidRPr="00822402">
            <w:rPr>
              <w:rFonts w:eastAsia="Tahoma"/>
              <w:bCs/>
              <w:lang w:val="sr-Cyrl-RS"/>
            </w:rPr>
            <w:t xml:space="preserve">Предузета мера број </w:t>
          </w:r>
          <w:r w:rsidR="00822402" w:rsidRPr="00822402">
            <w:rPr>
              <w:rFonts w:eastAsia="Tahoma"/>
              <w:bCs/>
              <w:lang w:val="sr-Cyrl-RS"/>
            </w:rPr>
            <w:t>13,</w:t>
          </w:r>
          <w:r w:rsidRPr="00822402">
            <w:rPr>
              <w:rFonts w:eastAsia="Tahoma"/>
              <w:bCs/>
              <w:lang w:val="sr-Cyrl-RS"/>
            </w:rPr>
            <w:t xml:space="preserve">  Напомена број </w:t>
          </w:r>
          <w:r w:rsidRPr="00822402">
            <w:t>6.</w:t>
          </w:r>
          <w:r w:rsidRPr="00822402">
            <w:rPr>
              <w:lang w:val="sr-Cyrl-RS"/>
            </w:rPr>
            <w:t>2</w:t>
          </w:r>
          <w:r w:rsidRPr="00822402">
            <w:t>.</w:t>
          </w:r>
          <w:r w:rsidRPr="00822402">
            <w:rPr>
              <w:lang w:val="sr-Cyrl-RS"/>
            </w:rPr>
            <w:t>2.1</w:t>
          </w:r>
          <w:r w:rsidRPr="00822402">
            <w:t>.</w:t>
          </w:r>
          <w:r w:rsidRPr="00822402">
            <w:rPr>
              <w:lang w:val="sr-Cyrl-RS"/>
            </w:rPr>
            <w:t>1.1.)</w:t>
          </w:r>
        </w:p>
        <w:p w:rsidR="002F568A" w:rsidRPr="000235C5" w:rsidRDefault="002F568A" w:rsidP="00352C36">
          <w:pPr>
            <w:rPr>
              <w:b/>
              <w:sz w:val="12"/>
              <w:szCs w:val="12"/>
              <w:lang w:val="sr-Cyrl-RS"/>
            </w:rPr>
          </w:pPr>
        </w:p>
        <w:p w:rsidR="002F568A" w:rsidRPr="00822402" w:rsidRDefault="002F568A" w:rsidP="00822402">
          <w:pPr>
            <w:pStyle w:val="ListParagraph"/>
            <w:numPr>
              <w:ilvl w:val="0"/>
              <w:numId w:val="35"/>
            </w:numPr>
            <w:tabs>
              <w:tab w:val="left" w:pos="284"/>
            </w:tabs>
            <w:ind w:left="0" w:firstLine="0"/>
            <w:rPr>
              <w:rFonts w:eastAsia="Tahoma"/>
              <w:bCs/>
              <w:lang w:val="sr-Cyrl-RS"/>
            </w:rPr>
          </w:pPr>
          <w:r w:rsidRPr="00822402">
            <w:rPr>
              <w:lang w:val="sr-Cyrl-RS"/>
            </w:rPr>
            <w:t>Факултет је у 2017. години извршио исправку прокњижене  лабораторијске опреме, тако  што је умањио вредност лабораторијске опреме (конто 011252) и нефинансијске имовине у сталним средствима - опреме (конто 311112) за износ од  36.640</w:t>
          </w:r>
          <w:r w:rsidRPr="00822402">
            <w:t xml:space="preserve"> хиљада динара</w:t>
          </w:r>
          <w:r w:rsidRPr="00822402">
            <w:rPr>
              <w:lang w:val="sr-Cyrl-RS"/>
            </w:rPr>
            <w:t>.</w:t>
          </w:r>
          <w:r w:rsidR="0081176E">
            <w:rPr>
              <w:lang w:val="sr-Cyrl-RS"/>
            </w:rPr>
            <w:t xml:space="preserve"> </w:t>
          </w:r>
          <w:r w:rsidRPr="00822402">
            <w:rPr>
              <w:color w:val="000000"/>
              <w:lang w:val="sr-Cyrl-RS"/>
            </w:rPr>
            <w:t>(</w:t>
          </w:r>
          <w:r w:rsidRPr="00822402">
            <w:rPr>
              <w:rFonts w:eastAsia="Tahoma"/>
              <w:bCs/>
              <w:lang w:val="sr-Cyrl-RS"/>
            </w:rPr>
            <w:t xml:space="preserve">Предузета мера број </w:t>
          </w:r>
          <w:r w:rsidR="00822402" w:rsidRPr="00822402">
            <w:rPr>
              <w:rFonts w:eastAsia="Tahoma"/>
              <w:bCs/>
              <w:lang w:val="sr-Cyrl-RS"/>
            </w:rPr>
            <w:t>14</w:t>
          </w:r>
          <w:r w:rsidRPr="00822402">
            <w:rPr>
              <w:rFonts w:eastAsia="Tahoma"/>
              <w:bCs/>
              <w:lang w:val="sr-Cyrl-RS"/>
            </w:rPr>
            <w:t xml:space="preserve">; Напомена број </w:t>
          </w:r>
          <w:r w:rsidRPr="00822402">
            <w:t>6.</w:t>
          </w:r>
          <w:r w:rsidRPr="00822402">
            <w:rPr>
              <w:lang w:val="sr-Cyrl-RS"/>
            </w:rPr>
            <w:t>2</w:t>
          </w:r>
          <w:r w:rsidRPr="00822402">
            <w:t>.</w:t>
          </w:r>
          <w:r w:rsidRPr="00822402">
            <w:rPr>
              <w:lang w:val="sr-Cyrl-RS"/>
            </w:rPr>
            <w:t>2</w:t>
          </w:r>
          <w:r w:rsidRPr="00822402">
            <w:t>.</w:t>
          </w:r>
          <w:r w:rsidRPr="00822402">
            <w:rPr>
              <w:lang w:val="sr-Cyrl-RS"/>
            </w:rPr>
            <w:t>1</w:t>
          </w:r>
          <w:r w:rsidRPr="00822402">
            <w:t>.</w:t>
          </w:r>
          <w:r w:rsidRPr="00822402">
            <w:rPr>
              <w:lang w:val="sr-Cyrl-RS"/>
            </w:rPr>
            <w:t>1.2.)</w:t>
          </w:r>
        </w:p>
        <w:p w:rsidR="002F568A" w:rsidRPr="00352C36" w:rsidRDefault="002F568A" w:rsidP="00AE1B91">
          <w:pPr>
            <w:rPr>
              <w:b/>
              <w:sz w:val="12"/>
              <w:szCs w:val="12"/>
              <w:lang w:val="sr-Cyrl-RS"/>
            </w:rPr>
          </w:pPr>
        </w:p>
        <w:p w:rsidR="00AE1B91" w:rsidRPr="007B00A6" w:rsidRDefault="00AE1B91" w:rsidP="00AE1B91">
          <w:pPr>
            <w:pStyle w:val="ListParagraph"/>
            <w:numPr>
              <w:ilvl w:val="0"/>
              <w:numId w:val="35"/>
            </w:numPr>
            <w:tabs>
              <w:tab w:val="left" w:pos="284"/>
            </w:tabs>
            <w:ind w:left="0" w:firstLine="0"/>
            <w:rPr>
              <w:rFonts w:eastAsia="Tahoma"/>
              <w:bCs/>
              <w:lang w:val="sr-Cyrl-RS"/>
            </w:rPr>
          </w:pPr>
          <w:r w:rsidRPr="007B00A6">
            <w:rPr>
              <w:lang w:val="sr-Cyrl-RS"/>
            </w:rPr>
            <w:t xml:space="preserve">Факултет је у 2017. години извршио исправку спроведеног књижења, тако што је примљене авансе евидентиране на конту 122111 - потраживања од купаца прекњижио на конто 251111 – примљени аванси. </w:t>
          </w:r>
          <w:r w:rsidRPr="007B00A6">
            <w:rPr>
              <w:color w:val="000000"/>
              <w:lang w:val="sr-Cyrl-RS"/>
            </w:rPr>
            <w:t>(</w:t>
          </w:r>
          <w:r w:rsidRPr="007B00A6">
            <w:rPr>
              <w:rFonts w:eastAsia="Tahoma"/>
              <w:bCs/>
              <w:lang w:val="sr-Cyrl-RS"/>
            </w:rPr>
            <w:t xml:space="preserve">Предузета мера број </w:t>
          </w:r>
          <w:r w:rsidR="007B00A6">
            <w:rPr>
              <w:rFonts w:eastAsia="Tahoma"/>
              <w:bCs/>
              <w:lang w:val="sr-Cyrl-RS"/>
            </w:rPr>
            <w:t>16</w:t>
          </w:r>
          <w:r w:rsidRPr="007B00A6">
            <w:rPr>
              <w:rFonts w:eastAsia="Tahoma"/>
              <w:bCs/>
              <w:lang w:val="sr-Cyrl-RS"/>
            </w:rPr>
            <w:t xml:space="preserve"> ;  Напомена број </w:t>
          </w:r>
          <w:r w:rsidRPr="007B00A6">
            <w:t>6.</w:t>
          </w:r>
          <w:r w:rsidRPr="007B00A6">
            <w:rPr>
              <w:lang w:val="sr-Cyrl-RS"/>
            </w:rPr>
            <w:t>2.3</w:t>
          </w:r>
          <w:r w:rsidRPr="007B00A6">
            <w:t>.</w:t>
          </w:r>
          <w:r w:rsidRPr="007B00A6">
            <w:rPr>
              <w:lang w:val="sr-Cyrl-RS"/>
            </w:rPr>
            <w:t>1.2.)</w:t>
          </w:r>
        </w:p>
        <w:p w:rsidR="00AE1B91" w:rsidRPr="000235C5" w:rsidRDefault="00AE1B91" w:rsidP="00AE1B91">
          <w:pPr>
            <w:tabs>
              <w:tab w:val="left" w:pos="284"/>
            </w:tabs>
            <w:rPr>
              <w:rFonts w:eastAsia="Tahoma"/>
              <w:bCs/>
              <w:sz w:val="12"/>
              <w:szCs w:val="12"/>
              <w:highlight w:val="magenta"/>
              <w:lang w:val="sr-Cyrl-RS"/>
            </w:rPr>
          </w:pPr>
        </w:p>
        <w:p w:rsidR="00AE1B91" w:rsidRPr="007B00A6" w:rsidRDefault="00AE1B91" w:rsidP="00AE1B91">
          <w:pPr>
            <w:tabs>
              <w:tab w:val="left" w:pos="284"/>
            </w:tabs>
            <w:rPr>
              <w:rFonts w:ascii="Times New Roman" w:eastAsia="Tahoma" w:hAnsi="Times New Roman"/>
              <w:bCs/>
              <w:sz w:val="24"/>
              <w:szCs w:val="24"/>
              <w:lang w:val="sr-Cyrl-RS"/>
            </w:rPr>
          </w:pPr>
          <w:r w:rsidRPr="007B00A6">
            <w:rPr>
              <w:rFonts w:ascii="Times New Roman" w:hAnsi="Times New Roman"/>
              <w:sz w:val="24"/>
              <w:szCs w:val="24"/>
              <w:lang w:val="sr-Cyrl-RS"/>
            </w:rPr>
            <w:t xml:space="preserve">10. Факултет је у 2017. години извршио исправку спроведеног књижења, тако што је за исплаћено, а нерефундирано боловање преко 30 дана задужио конто 122192 - Потраживање од фондова по основу исплаћених накнада запосленима. </w:t>
          </w:r>
          <w:r w:rsidRPr="007B00A6">
            <w:rPr>
              <w:rFonts w:ascii="Times New Roman" w:hAnsi="Times New Roman"/>
              <w:color w:val="000000"/>
              <w:sz w:val="24"/>
              <w:szCs w:val="24"/>
              <w:lang w:val="sr-Cyrl-RS"/>
            </w:rPr>
            <w:t>(</w:t>
          </w:r>
          <w:r w:rsidRPr="007B00A6">
            <w:rPr>
              <w:rFonts w:ascii="Times New Roman" w:eastAsia="Tahoma" w:hAnsi="Times New Roman"/>
              <w:bCs/>
              <w:sz w:val="24"/>
              <w:szCs w:val="24"/>
              <w:lang w:val="sr-Cyrl-RS"/>
            </w:rPr>
            <w:t xml:space="preserve">Предузета мера број </w:t>
          </w:r>
          <w:r w:rsidR="007B00A6">
            <w:rPr>
              <w:rFonts w:ascii="Times New Roman" w:eastAsia="Tahoma" w:hAnsi="Times New Roman"/>
              <w:bCs/>
              <w:sz w:val="24"/>
              <w:szCs w:val="24"/>
              <w:lang w:val="sr-Cyrl-RS"/>
            </w:rPr>
            <w:t>17</w:t>
          </w:r>
          <w:r w:rsidRPr="007B00A6">
            <w:rPr>
              <w:rFonts w:ascii="Times New Roman" w:eastAsia="Tahoma" w:hAnsi="Times New Roman"/>
              <w:bCs/>
              <w:sz w:val="24"/>
              <w:szCs w:val="24"/>
              <w:lang w:val="sr-Cyrl-RS"/>
            </w:rPr>
            <w:t xml:space="preserve"> ;  Напомена број </w:t>
          </w:r>
          <w:r w:rsidRPr="007B00A6">
            <w:rPr>
              <w:rFonts w:ascii="Times New Roman" w:hAnsi="Times New Roman"/>
              <w:sz w:val="24"/>
              <w:szCs w:val="24"/>
            </w:rPr>
            <w:t>6.</w:t>
          </w:r>
          <w:r w:rsidRPr="007B00A6">
            <w:rPr>
              <w:rFonts w:ascii="Times New Roman" w:hAnsi="Times New Roman"/>
              <w:sz w:val="24"/>
              <w:szCs w:val="24"/>
              <w:lang w:val="sr-Cyrl-RS"/>
            </w:rPr>
            <w:t>2.3</w:t>
          </w:r>
          <w:r w:rsidRPr="007B00A6">
            <w:rPr>
              <w:rFonts w:ascii="Times New Roman" w:hAnsi="Times New Roman"/>
              <w:sz w:val="24"/>
              <w:szCs w:val="24"/>
            </w:rPr>
            <w:t>.</w:t>
          </w:r>
          <w:r w:rsidRPr="007B00A6">
            <w:rPr>
              <w:rFonts w:ascii="Times New Roman" w:hAnsi="Times New Roman"/>
              <w:sz w:val="24"/>
              <w:szCs w:val="24"/>
              <w:lang w:val="sr-Cyrl-RS"/>
            </w:rPr>
            <w:t>1.2.)</w:t>
          </w:r>
        </w:p>
        <w:p w:rsidR="00AE1B91" w:rsidRPr="00352C36" w:rsidRDefault="00AE1B91" w:rsidP="00AE1B91">
          <w:pPr>
            <w:rPr>
              <w:rFonts w:ascii="Times New Roman" w:hAnsi="Times New Roman"/>
              <w:b/>
              <w:sz w:val="12"/>
              <w:szCs w:val="12"/>
              <w:lang w:val="sr-Cyrl-RS"/>
            </w:rPr>
          </w:pPr>
        </w:p>
        <w:p w:rsidR="004645AB" w:rsidRPr="007B00A6" w:rsidRDefault="004645AB" w:rsidP="004645AB">
          <w:pPr>
            <w:pStyle w:val="ListParagraph"/>
            <w:numPr>
              <w:ilvl w:val="0"/>
              <w:numId w:val="37"/>
            </w:numPr>
            <w:tabs>
              <w:tab w:val="left" w:pos="540"/>
            </w:tabs>
            <w:ind w:left="0" w:firstLine="0"/>
            <w:rPr>
              <w:lang w:val="sr-Cyrl-RS"/>
            </w:rPr>
          </w:pPr>
          <w:r w:rsidRPr="007B00A6">
            <w:rPr>
              <w:lang w:val="sr-Cyrl-RS"/>
            </w:rPr>
            <w:t xml:space="preserve">Факултет је у 2017. години извршио исправку спроведеног књижења, тако што је са конта 123381 - удео у капиталу другог правног лица оснивачки улог у износу од 500 хиљада динара уплаћен у 2015. години и оснивачки улог у износу од 2.000 хиљаде динара уплаћен у 2016. години прекњижио на конто 111931 - учешће капитала у домаћим нефинансијским приватним предузећима. </w:t>
          </w:r>
          <w:r w:rsidRPr="007B00A6">
            <w:rPr>
              <w:color w:val="000000"/>
              <w:lang w:val="sr-Cyrl-RS"/>
            </w:rPr>
            <w:t>(</w:t>
          </w:r>
          <w:r w:rsidRPr="007B00A6">
            <w:rPr>
              <w:rFonts w:eastAsia="Tahoma"/>
              <w:bCs/>
              <w:lang w:val="sr-Cyrl-RS"/>
            </w:rPr>
            <w:t xml:space="preserve">Предузета мера број </w:t>
          </w:r>
          <w:r w:rsidR="007B00A6">
            <w:rPr>
              <w:rFonts w:eastAsia="Tahoma"/>
              <w:bCs/>
              <w:lang w:val="sr-Cyrl-RS"/>
            </w:rPr>
            <w:t>19</w:t>
          </w:r>
          <w:r w:rsidRPr="007B00A6">
            <w:rPr>
              <w:rFonts w:eastAsia="Tahoma"/>
              <w:bCs/>
              <w:lang w:val="sr-Cyrl-RS"/>
            </w:rPr>
            <w:t xml:space="preserve">;  Напомена број </w:t>
          </w:r>
          <w:r w:rsidRPr="007B00A6">
            <w:t>6.</w:t>
          </w:r>
          <w:r w:rsidRPr="007B00A6">
            <w:rPr>
              <w:lang w:val="sr-Cyrl-RS"/>
            </w:rPr>
            <w:t>2.3</w:t>
          </w:r>
          <w:r w:rsidRPr="007B00A6">
            <w:t>.</w:t>
          </w:r>
          <w:r w:rsidRPr="007B00A6">
            <w:rPr>
              <w:lang w:val="sr-Cyrl-RS"/>
            </w:rPr>
            <w:t>1.3.1.)</w:t>
          </w:r>
        </w:p>
        <w:p w:rsidR="00D1334E" w:rsidRPr="007B00A6" w:rsidRDefault="00D1334E">
          <w:pPr>
            <w:jc w:val="left"/>
            <w:rPr>
              <w:rFonts w:ascii="Times New Roman" w:eastAsiaTheme="minorEastAsia" w:hAnsi="Times New Roman"/>
              <w:i/>
              <w:strike/>
              <w:sz w:val="12"/>
              <w:szCs w:val="12"/>
              <w:lang w:val="sr-Cyrl-RS"/>
            </w:rPr>
          </w:pPr>
        </w:p>
        <w:p w:rsidR="007B00A6" w:rsidRPr="007B00A6" w:rsidRDefault="007B00A6" w:rsidP="007B00A6">
          <w:pPr>
            <w:tabs>
              <w:tab w:val="left" w:pos="540"/>
            </w:tabs>
            <w:rPr>
              <w:rFonts w:ascii="Times New Roman" w:hAnsi="Times New Roman"/>
              <w:sz w:val="24"/>
              <w:szCs w:val="24"/>
              <w:lang w:val="sr-Cyrl-RS"/>
            </w:rPr>
          </w:pPr>
          <w:r w:rsidRPr="007B00A6">
            <w:rPr>
              <w:rFonts w:ascii="Times New Roman" w:eastAsiaTheme="minorEastAsia" w:hAnsi="Times New Roman"/>
              <w:sz w:val="24"/>
              <w:szCs w:val="24"/>
              <w:lang w:val="sr-Cyrl-RS"/>
            </w:rPr>
            <w:t>12.</w:t>
          </w:r>
          <w:r w:rsidRPr="007B00A6">
            <w:rPr>
              <w:rFonts w:ascii="Times New Roman" w:hAnsi="Times New Roman"/>
              <w:sz w:val="24"/>
              <w:szCs w:val="24"/>
              <w:lang w:val="sr-Cyrl-RS"/>
            </w:rPr>
            <w:t xml:space="preserve"> Факултет је у 2017. години извршио исправку спроведеног књижења, тако што је са оснивачки улог у износу од 500 хиљада динара уплаћен у 2015. години и оснивачки улог у износу од 2.000 хиљаде динара уплаћен у 2016. години прокњижио на дуговној страни конта 311612 - утрошена средства текућих прихода и примања од продаје нефинансијске имовине, а у корист конта 311411 - дугорочна домаћа финансијска имовина и затварањем конта 311612 - утрошена средства текућих прихода и примања од продаје нефинансијске </w:t>
          </w:r>
          <w:r w:rsidRPr="007B00A6">
            <w:rPr>
              <w:rFonts w:ascii="Times New Roman" w:hAnsi="Times New Roman"/>
              <w:sz w:val="24"/>
              <w:szCs w:val="24"/>
              <w:lang w:val="sr-Cyrl-RS"/>
            </w:rPr>
            <w:lastRenderedPageBreak/>
            <w:t xml:space="preserve">имовине потражно, задужењем конта 321311 - нераспоређени вишак прихода и примања из ранијих година. </w:t>
          </w:r>
          <w:r w:rsidRPr="007B00A6">
            <w:rPr>
              <w:rFonts w:ascii="Times New Roman" w:hAnsi="Times New Roman"/>
              <w:color w:val="000000"/>
              <w:sz w:val="24"/>
              <w:szCs w:val="24"/>
              <w:lang w:val="sr-Cyrl-RS"/>
            </w:rPr>
            <w:t>(</w:t>
          </w:r>
          <w:r w:rsidRPr="007B00A6">
            <w:rPr>
              <w:rFonts w:ascii="Times New Roman" w:eastAsia="Tahoma" w:hAnsi="Times New Roman"/>
              <w:bCs/>
              <w:sz w:val="24"/>
              <w:szCs w:val="24"/>
              <w:lang w:val="sr-Cyrl-RS"/>
            </w:rPr>
            <w:t xml:space="preserve">Предузета мера број 19 ;  Напомена број </w:t>
          </w:r>
          <w:r w:rsidRPr="007B00A6">
            <w:rPr>
              <w:rFonts w:ascii="Times New Roman" w:hAnsi="Times New Roman"/>
              <w:sz w:val="24"/>
              <w:szCs w:val="24"/>
            </w:rPr>
            <w:t>6.</w:t>
          </w:r>
          <w:r w:rsidRPr="007B00A6">
            <w:rPr>
              <w:rFonts w:ascii="Times New Roman" w:hAnsi="Times New Roman"/>
              <w:sz w:val="24"/>
              <w:szCs w:val="24"/>
              <w:lang w:val="sr-Cyrl-RS"/>
            </w:rPr>
            <w:t>2.3</w:t>
          </w:r>
          <w:r w:rsidRPr="007B00A6">
            <w:rPr>
              <w:rFonts w:ascii="Times New Roman" w:hAnsi="Times New Roman"/>
              <w:sz w:val="24"/>
              <w:szCs w:val="24"/>
            </w:rPr>
            <w:t>.</w:t>
          </w:r>
          <w:r w:rsidRPr="007B00A6">
            <w:rPr>
              <w:rFonts w:ascii="Times New Roman" w:hAnsi="Times New Roman"/>
              <w:sz w:val="24"/>
              <w:szCs w:val="24"/>
              <w:lang w:val="sr-Cyrl-RS"/>
            </w:rPr>
            <w:t>1.3.1.)</w:t>
          </w:r>
        </w:p>
        <w:p w:rsidR="003C5A4B" w:rsidRDefault="003C5A4B">
          <w:pPr>
            <w:jc w:val="left"/>
            <w:rPr>
              <w:rFonts w:ascii="Times New Roman" w:eastAsiaTheme="minorEastAsia" w:hAnsi="Times New Roman"/>
              <w:i/>
              <w:strike/>
              <w:sz w:val="24"/>
              <w:szCs w:val="24"/>
              <w:lang w:val="sr-Cyrl-RS"/>
            </w:rPr>
          </w:pPr>
        </w:p>
        <w:p w:rsidR="00A87722" w:rsidRDefault="00A87722">
          <w:pPr>
            <w:jc w:val="left"/>
            <w:rPr>
              <w:rFonts w:ascii="Times New Roman" w:eastAsiaTheme="minorEastAsia" w:hAnsi="Times New Roman"/>
              <w:i/>
              <w:strike/>
              <w:sz w:val="24"/>
              <w:szCs w:val="24"/>
              <w:lang w:val="sr-Cyrl-RS"/>
            </w:rPr>
          </w:pPr>
        </w:p>
        <w:p w:rsidR="00422F00" w:rsidRPr="00D061AE" w:rsidRDefault="007B00A6" w:rsidP="001915E1">
          <w:pPr>
            <w:rPr>
              <w:rFonts w:ascii="Times New Roman" w:eastAsiaTheme="minorHAnsi" w:hAnsi="Times New Roman"/>
              <w:b/>
              <w:sz w:val="24"/>
              <w:szCs w:val="24"/>
              <w:lang w:val="sr-Cyrl-RS"/>
            </w:rPr>
          </w:pPr>
          <w:r>
            <w:rPr>
              <w:rFonts w:ascii="Times New Roman" w:eastAsiaTheme="minorHAnsi" w:hAnsi="Times New Roman"/>
              <w:b/>
              <w:sz w:val="24"/>
              <w:szCs w:val="24"/>
              <w:lang w:val="sr-Cyrl-RS"/>
            </w:rPr>
            <w:t>4</w:t>
          </w:r>
          <w:r w:rsidR="001915E1" w:rsidRPr="00D061AE">
            <w:rPr>
              <w:rFonts w:ascii="Times New Roman" w:eastAsiaTheme="minorHAnsi" w:hAnsi="Times New Roman"/>
              <w:b/>
              <w:sz w:val="24"/>
              <w:szCs w:val="24"/>
              <w:lang w:val="sr-Cyrl-RS"/>
            </w:rPr>
            <w:t>. Резиме налаза у ревизији правилности пословања</w:t>
          </w:r>
        </w:p>
        <w:p w:rsidR="00B80C48" w:rsidRPr="00D061AE" w:rsidRDefault="00B80C48" w:rsidP="00B80C48">
          <w:pPr>
            <w:ind w:firstLine="709"/>
            <w:rPr>
              <w:rFonts w:ascii="Times New Roman" w:hAnsi="Times New Roman"/>
              <w:b/>
              <w:sz w:val="24"/>
              <w:szCs w:val="24"/>
              <w:lang w:val="sr-Cyrl-RS"/>
            </w:rPr>
          </w:pPr>
        </w:p>
        <w:p w:rsidR="001915E1" w:rsidRPr="00D061AE" w:rsidRDefault="001915E1" w:rsidP="001915E1">
          <w:pPr>
            <w:rPr>
              <w:rFonts w:ascii="Times New Roman" w:eastAsiaTheme="minorHAnsi" w:hAnsi="Times New Roman"/>
              <w:sz w:val="24"/>
              <w:szCs w:val="24"/>
              <w:lang w:val="sr-Cyrl-RS"/>
            </w:rPr>
          </w:pPr>
          <w:r w:rsidRPr="00D061AE">
            <w:rPr>
              <w:rFonts w:ascii="Times New Roman" w:eastAsiaTheme="minorHAnsi" w:hAnsi="Times New Roman"/>
              <w:sz w:val="24"/>
              <w:szCs w:val="24"/>
              <w:lang w:val="sr-Cyrl-RS"/>
            </w:rPr>
            <w:t xml:space="preserve">У Прилогу </w:t>
          </w:r>
          <w:r w:rsidRPr="00D061AE">
            <w:rPr>
              <w:rFonts w:ascii="Times New Roman" w:eastAsiaTheme="minorHAnsi" w:hAnsi="Times New Roman"/>
              <w:sz w:val="24"/>
              <w:szCs w:val="24"/>
              <w:lang w:val="sr-Latn-RS"/>
            </w:rPr>
            <w:t>II</w:t>
          </w:r>
          <w:r w:rsidRPr="00D061AE">
            <w:rPr>
              <w:rFonts w:ascii="Times New Roman" w:eastAsiaTheme="minorHAnsi" w:hAnsi="Times New Roman"/>
              <w:sz w:val="24"/>
              <w:szCs w:val="24"/>
              <w:lang w:val="sr-Cyrl-RS"/>
            </w:rPr>
            <w:t xml:space="preserve"> Напомене уз </w:t>
          </w:r>
          <w:r w:rsidR="00BE379A" w:rsidRPr="00D061AE">
            <w:rPr>
              <w:rFonts w:ascii="Times New Roman" w:eastAsiaTheme="minorHAnsi" w:hAnsi="Times New Roman"/>
              <w:sz w:val="24"/>
              <w:szCs w:val="24"/>
              <w:lang w:val="sr-Cyrl-RS"/>
            </w:rPr>
            <w:t>И</w:t>
          </w:r>
          <w:r w:rsidRPr="00D061AE">
            <w:rPr>
              <w:rFonts w:ascii="Times New Roman" w:eastAsiaTheme="minorHAnsi" w:hAnsi="Times New Roman"/>
              <w:sz w:val="24"/>
              <w:szCs w:val="24"/>
              <w:lang w:val="sr-Cyrl-RS"/>
            </w:rPr>
            <w:t>звештај утврђени су следећи налази:</w:t>
          </w:r>
        </w:p>
        <w:p w:rsidR="001915E1" w:rsidRPr="00D061AE" w:rsidRDefault="001915E1" w:rsidP="001915E1">
          <w:pPr>
            <w:rPr>
              <w:rFonts w:ascii="Times New Roman" w:eastAsiaTheme="minorHAnsi" w:hAnsi="Times New Roman"/>
              <w:sz w:val="24"/>
              <w:szCs w:val="24"/>
              <w:lang w:val="sr-Cyrl-RS"/>
            </w:rPr>
          </w:pPr>
        </w:p>
        <w:p w:rsidR="001915E1" w:rsidRPr="00240281" w:rsidRDefault="001915E1" w:rsidP="001915E1">
          <w:pPr>
            <w:rPr>
              <w:rFonts w:ascii="Times New Roman" w:eastAsiaTheme="minorHAnsi" w:hAnsi="Times New Roman"/>
              <w:b/>
              <w:sz w:val="24"/>
              <w:szCs w:val="24"/>
              <w:lang w:val="sr-Cyrl-RS"/>
            </w:rPr>
          </w:pPr>
          <w:r w:rsidRPr="00240281">
            <w:rPr>
              <w:rFonts w:ascii="Times New Roman" w:eastAsiaTheme="minorHAnsi" w:hAnsi="Times New Roman"/>
              <w:b/>
              <w:sz w:val="24"/>
              <w:szCs w:val="24"/>
              <w:lang w:val="sr-Cyrl-RS"/>
            </w:rPr>
            <w:t xml:space="preserve">ПРИОРИТЕТ 1 </w:t>
          </w:r>
        </w:p>
        <w:p w:rsidR="00901C8F" w:rsidRPr="00F40AAA" w:rsidRDefault="00901C8F" w:rsidP="001915E1">
          <w:pPr>
            <w:rPr>
              <w:rFonts w:ascii="Times New Roman" w:eastAsiaTheme="minorHAnsi" w:hAnsi="Times New Roman"/>
              <w:b/>
              <w:strike/>
              <w:sz w:val="12"/>
              <w:szCs w:val="12"/>
              <w:lang w:val="sr-Cyrl-RS"/>
            </w:rPr>
          </w:pPr>
        </w:p>
        <w:p w:rsidR="00C67F59" w:rsidRPr="0018402C" w:rsidRDefault="00C67F59" w:rsidP="00126ED3">
          <w:pPr>
            <w:pStyle w:val="ListParagraph"/>
            <w:numPr>
              <w:ilvl w:val="0"/>
              <w:numId w:val="38"/>
            </w:numPr>
            <w:tabs>
              <w:tab w:val="left" w:pos="426"/>
            </w:tabs>
            <w:ind w:left="0" w:firstLine="0"/>
            <w:rPr>
              <w:lang w:val="sr-Cyrl-RS"/>
            </w:rPr>
          </w:pPr>
          <w:r w:rsidRPr="0018402C">
            <w:rPr>
              <w:lang w:val="sr-Cyrl-RS"/>
            </w:rPr>
            <w:t>Факултет је у односу на средства предвиђена финансијским планом преузео обавезе и извршио расходе и</w:t>
          </w:r>
          <w:r w:rsidR="005F4B68" w:rsidRPr="0018402C">
            <w:rPr>
              <w:lang w:val="sr-Cyrl-RS"/>
            </w:rPr>
            <w:t xml:space="preserve"> издатке у износу већем за 21.0</w:t>
          </w:r>
          <w:r w:rsidR="005F4B68" w:rsidRPr="0018402C">
            <w:rPr>
              <w:lang w:val="sr-Latn-RS"/>
            </w:rPr>
            <w:t>2</w:t>
          </w:r>
          <w:r w:rsidRPr="0018402C">
            <w:rPr>
              <w:lang w:val="sr-Cyrl-RS"/>
            </w:rPr>
            <w:t xml:space="preserve">0 хиљаду динара, што није у складу са </w:t>
          </w:r>
          <w:r w:rsidRPr="0018402C">
            <w:t>чланом 56. став 4. Закона о буџетском систему</w:t>
          </w:r>
          <w:r w:rsidRPr="0018402C">
            <w:rPr>
              <w:lang w:val="sr-Cyrl-RS"/>
            </w:rPr>
            <w:t xml:space="preserve">. (Напомена 5; Налаз број </w:t>
          </w:r>
          <w:r w:rsidR="00890E4F" w:rsidRPr="0018402C">
            <w:rPr>
              <w:lang w:val="sr-Cyrl-RS"/>
            </w:rPr>
            <w:t>5</w:t>
          </w:r>
          <w:r w:rsidRPr="0018402C">
            <w:rPr>
              <w:lang w:val="sr-Cyrl-RS"/>
            </w:rPr>
            <w:t>)</w:t>
          </w:r>
        </w:p>
        <w:p w:rsidR="00126ED3" w:rsidRPr="0018402C" w:rsidRDefault="00126ED3" w:rsidP="00126ED3">
          <w:pPr>
            <w:rPr>
              <w:rFonts w:ascii="Times New Roman" w:hAnsi="Times New Roman"/>
              <w:b/>
              <w:strike/>
              <w:sz w:val="12"/>
              <w:szCs w:val="12"/>
              <w:lang w:val="sr-Cyrl-RS"/>
            </w:rPr>
          </w:pPr>
        </w:p>
        <w:p w:rsidR="00126ED3" w:rsidRPr="0018402C" w:rsidRDefault="00126ED3" w:rsidP="00126ED3">
          <w:pPr>
            <w:pStyle w:val="ListParagraph"/>
            <w:numPr>
              <w:ilvl w:val="0"/>
              <w:numId w:val="38"/>
            </w:numPr>
            <w:tabs>
              <w:tab w:val="left" w:pos="426"/>
            </w:tabs>
            <w:ind w:left="0" w:firstLine="0"/>
            <w:rPr>
              <w:lang w:val="sr-Cyrl-RS"/>
            </w:rPr>
          </w:pPr>
          <w:r w:rsidRPr="0018402C">
            <w:rPr>
              <w:lang w:val="sr-Cyrl-RS"/>
            </w:rPr>
            <w:t>Министарство</w:t>
          </w:r>
          <w:r w:rsidR="00464CED" w:rsidRPr="0018402C">
            <w:rPr>
              <w:lang w:val="sr-Cyrl-RS"/>
            </w:rPr>
            <w:t xml:space="preserve"> просвете, науке и технолошког развоја је у складу са </w:t>
          </w:r>
          <w:r w:rsidR="00464CED" w:rsidRPr="0018402C">
            <w:t>Уредб</w:t>
          </w:r>
          <w:r w:rsidR="00464CED" w:rsidRPr="0018402C">
            <w:rPr>
              <w:lang w:val="sr-Cyrl-RS"/>
            </w:rPr>
            <w:t>ом</w:t>
          </w:r>
          <w:r w:rsidR="00464CED" w:rsidRPr="0018402C">
            <w:t xml:space="preserve"> о нормативима и стандардима услова рада универзитета и факултета за делатности које се финансирају из буџета</w:t>
          </w:r>
          <w:r w:rsidR="00464CED" w:rsidRPr="0018402C">
            <w:rPr>
              <w:lang w:val="sr-Cyrl-RS"/>
            </w:rPr>
            <w:t xml:space="preserve">, а на бази података о броју и структури запослених на Пољопривредном факултету у Новом Саду из 2014. године </w:t>
          </w:r>
          <w:r w:rsidR="00701C8F" w:rsidRPr="0018402C">
            <w:rPr>
              <w:lang w:val="sr-Cyrl-RS"/>
            </w:rPr>
            <w:t xml:space="preserve">за нормативне групе 4. и 6. </w:t>
          </w:r>
          <w:r w:rsidR="00464CED" w:rsidRPr="0018402C">
            <w:rPr>
              <w:lang w:val="sr-Cyrl-RS"/>
            </w:rPr>
            <w:t>вршило пренос средстава за плате у 2016. години у износу већем од потребних средстава за плате запослених на Факултету.</w:t>
          </w:r>
        </w:p>
        <w:p w:rsidR="0051612C" w:rsidRPr="0018402C" w:rsidRDefault="00464CED" w:rsidP="00464CED">
          <w:pPr>
            <w:tabs>
              <w:tab w:val="left" w:pos="426"/>
            </w:tabs>
            <w:rPr>
              <w:rFonts w:ascii="Times New Roman" w:hAnsi="Times New Roman"/>
              <w:sz w:val="24"/>
              <w:szCs w:val="24"/>
              <w:lang w:val="sr-Cyrl-RS"/>
            </w:rPr>
          </w:pPr>
          <w:r w:rsidRPr="0018402C">
            <w:rPr>
              <w:rFonts w:ascii="Times New Roman" w:hAnsi="Times New Roman"/>
              <w:sz w:val="24"/>
              <w:szCs w:val="24"/>
              <w:lang w:val="sr-Cyrl-RS"/>
            </w:rPr>
            <w:t xml:space="preserve">Примењујући </w:t>
          </w:r>
          <w:r w:rsidRPr="0018402C">
            <w:rPr>
              <w:rFonts w:ascii="Times New Roman" w:hAnsi="Times New Roman"/>
              <w:sz w:val="24"/>
              <w:szCs w:val="24"/>
            </w:rPr>
            <w:t>Правилник о раду</w:t>
          </w:r>
          <w:r w:rsidR="0051612C" w:rsidRPr="0018402C">
            <w:rPr>
              <w:rFonts w:ascii="Times New Roman" w:hAnsi="Times New Roman"/>
              <w:sz w:val="24"/>
              <w:szCs w:val="24"/>
              <w:lang w:val="sr-Cyrl-RS"/>
            </w:rPr>
            <w:t>, којим је уредио обрачун и исплату плата (члан 43.</w:t>
          </w:r>
          <w:r w:rsidR="0051612C" w:rsidRPr="0018402C">
            <w:rPr>
              <w:rFonts w:ascii="Times New Roman" w:hAnsi="Times New Roman"/>
              <w:sz w:val="24"/>
              <w:szCs w:val="24"/>
            </w:rPr>
            <w:t xml:space="preserve"> Уредб</w:t>
          </w:r>
          <w:r w:rsidR="0051612C" w:rsidRPr="0018402C">
            <w:rPr>
              <w:rFonts w:ascii="Times New Roman" w:hAnsi="Times New Roman"/>
              <w:sz w:val="24"/>
              <w:szCs w:val="24"/>
              <w:lang w:val="sr-Cyrl-RS"/>
            </w:rPr>
            <w:t>е</w:t>
          </w:r>
          <w:r w:rsidR="0051612C" w:rsidRPr="0018402C">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финансирају из буџета</w:t>
          </w:r>
          <w:r w:rsidR="0051612C" w:rsidRPr="0018402C">
            <w:rPr>
              <w:rFonts w:ascii="Times New Roman" w:hAnsi="Times New Roman"/>
              <w:sz w:val="24"/>
              <w:szCs w:val="24"/>
              <w:lang w:val="sr-Cyrl-RS"/>
            </w:rPr>
            <w:t xml:space="preserve">), </w:t>
          </w:r>
          <w:r w:rsidR="00701C8F" w:rsidRPr="0018402C">
            <w:rPr>
              <w:rFonts w:ascii="Times New Roman" w:hAnsi="Times New Roman"/>
              <w:sz w:val="24"/>
              <w:szCs w:val="24"/>
              <w:lang w:val="sr-Cyrl-RS"/>
            </w:rPr>
            <w:t xml:space="preserve">Факултет је </w:t>
          </w:r>
          <w:r w:rsidR="0051612C" w:rsidRPr="0018402C">
            <w:rPr>
              <w:rFonts w:ascii="Times New Roman" w:hAnsi="Times New Roman"/>
              <w:sz w:val="24"/>
              <w:szCs w:val="24"/>
              <w:lang w:val="sr-Cyrl-RS"/>
            </w:rPr>
            <w:t>исте увећао по основу:</w:t>
          </w:r>
        </w:p>
        <w:p w:rsidR="0051612C" w:rsidRPr="0018402C" w:rsidRDefault="0051612C" w:rsidP="0051612C">
          <w:pPr>
            <w:shd w:val="clear" w:color="auto" w:fill="FFFFFF"/>
            <w:tabs>
              <w:tab w:val="left" w:pos="426"/>
            </w:tabs>
            <w:rPr>
              <w:rFonts w:ascii="Times New Roman" w:hAnsi="Times New Roman"/>
              <w:sz w:val="24"/>
              <w:szCs w:val="24"/>
              <w:lang w:val="sr-Cyrl-RS"/>
            </w:rPr>
          </w:pPr>
          <w:r w:rsidRPr="0018402C">
            <w:rPr>
              <w:rFonts w:ascii="Times New Roman" w:hAnsi="Times New Roman"/>
              <w:sz w:val="24"/>
              <w:szCs w:val="24"/>
              <w:lang w:val="sr-Cyrl-RS"/>
            </w:rPr>
            <w:t xml:space="preserve">- повећаног обима посла за променљиви део зараде који се исплаћује из буџета у </w:t>
          </w:r>
          <w:r w:rsidRPr="0018402C">
            <w:rPr>
              <w:rFonts w:ascii="Times New Roman" w:hAnsi="Times New Roman"/>
              <w:sz w:val="24"/>
              <w:szCs w:val="24"/>
            </w:rPr>
            <w:t>износу од 20.150 хиљада динара нето, односно 23.752 хиљаде динара бруто</w:t>
          </w:r>
          <w:r w:rsidRPr="0018402C">
            <w:rPr>
              <w:rFonts w:ascii="Times New Roman" w:hAnsi="Times New Roman"/>
              <w:sz w:val="24"/>
              <w:szCs w:val="24"/>
              <w:lang w:val="sr-Cyrl-RS"/>
            </w:rPr>
            <w:t xml:space="preserve"> </w:t>
          </w:r>
          <w:r w:rsidRPr="0018402C">
            <w:rPr>
              <w:rFonts w:ascii="Times New Roman" w:hAnsi="Times New Roman"/>
              <w:sz w:val="24"/>
              <w:szCs w:val="24"/>
            </w:rPr>
            <w:t>(Напомена 6.1.3.1.1; Налаз број 1</w:t>
          </w:r>
          <w:r w:rsidRPr="0018402C">
            <w:rPr>
              <w:rFonts w:ascii="Times New Roman" w:hAnsi="Times New Roman"/>
              <w:sz w:val="24"/>
              <w:szCs w:val="24"/>
              <w:lang w:val="sr-Cyrl-RS"/>
            </w:rPr>
            <w:t>2) и</w:t>
          </w:r>
        </w:p>
        <w:p w:rsidR="0051612C" w:rsidRPr="0018402C" w:rsidRDefault="0051612C" w:rsidP="0051612C">
          <w:pPr>
            <w:pStyle w:val="Default"/>
            <w:tabs>
              <w:tab w:val="left" w:pos="426"/>
            </w:tabs>
            <w:jc w:val="both"/>
            <w:rPr>
              <w:lang w:val="sr-Cyrl-RS"/>
            </w:rPr>
          </w:pPr>
          <w:r w:rsidRPr="0018402C">
            <w:rPr>
              <w:lang w:val="sr-Cyrl-RS"/>
            </w:rPr>
            <w:t>- утврђених коефицијента оптерећења за 33 запослена и из средстава буџета  исплатио износ од 7.018 хиљада динара нето, односно 11.593 хиљаде динара бруто (Напомена 6.1.3.1.1; Налаз број 13),</w:t>
          </w:r>
        </w:p>
        <w:p w:rsidR="0051612C" w:rsidRPr="0018402C" w:rsidRDefault="0051612C" w:rsidP="0051612C">
          <w:pPr>
            <w:pStyle w:val="Default"/>
            <w:tabs>
              <w:tab w:val="left" w:pos="426"/>
            </w:tabs>
            <w:jc w:val="both"/>
            <w:rPr>
              <w:lang w:val="sr-Cyrl-RS"/>
            </w:rPr>
          </w:pPr>
          <w:r w:rsidRPr="0018402C">
            <w:rPr>
              <w:lang w:val="sr-Cyrl-RS"/>
            </w:rPr>
            <w:t xml:space="preserve">и на тај начин је поступио супротно </w:t>
          </w:r>
          <w:r w:rsidRPr="0018402C">
            <w:t>Закон</w:t>
          </w:r>
          <w:r w:rsidRPr="0018402C">
            <w:rPr>
              <w:lang w:val="sr-Cyrl-RS"/>
            </w:rPr>
            <w:t>у</w:t>
          </w:r>
          <w:r w:rsidRPr="0018402C">
            <w:t xml:space="preserve"> о платама у државним органима и јавним службама</w:t>
          </w:r>
          <w:r w:rsidRPr="0018402C">
            <w:rPr>
              <w:lang w:val="sr-Cyrl-RS"/>
            </w:rPr>
            <w:t>.</w:t>
          </w:r>
        </w:p>
        <w:p w:rsidR="00EC07CA" w:rsidRPr="0018402C" w:rsidRDefault="00EC07CA" w:rsidP="00EC07CA">
          <w:pPr>
            <w:pStyle w:val="Default"/>
            <w:tabs>
              <w:tab w:val="left" w:pos="426"/>
            </w:tabs>
            <w:ind w:firstLine="709"/>
            <w:jc w:val="both"/>
            <w:rPr>
              <w:b/>
              <w:noProof/>
              <w:sz w:val="12"/>
              <w:szCs w:val="12"/>
              <w:lang w:val="sr-Cyrl-RS"/>
            </w:rPr>
          </w:pPr>
        </w:p>
        <w:p w:rsidR="00D3748C" w:rsidRPr="0018402C" w:rsidRDefault="00603286" w:rsidP="00D3748C">
          <w:pPr>
            <w:rPr>
              <w:rFonts w:ascii="Times New Roman" w:hAnsi="Times New Roman"/>
              <w:sz w:val="24"/>
              <w:szCs w:val="24"/>
              <w:lang w:val="sr-Latn-RS"/>
            </w:rPr>
          </w:pPr>
          <w:r>
            <w:rPr>
              <w:rFonts w:ascii="Times New Roman" w:hAnsi="Times New Roman"/>
              <w:sz w:val="24"/>
              <w:szCs w:val="24"/>
              <w:lang w:val="sr-Cyrl-RS"/>
            </w:rPr>
            <w:t>3</w:t>
          </w:r>
          <w:r w:rsidR="00D3748C" w:rsidRPr="0018402C">
            <w:rPr>
              <w:rFonts w:ascii="Times New Roman" w:hAnsi="Times New Roman"/>
              <w:sz w:val="24"/>
              <w:szCs w:val="24"/>
              <w:lang w:val="en-US"/>
            </w:rPr>
            <w:t>.</w:t>
          </w:r>
          <w:r w:rsidR="00D3748C" w:rsidRPr="0018402C">
            <w:rPr>
              <w:rFonts w:eastAsia="Calibri"/>
              <w:b/>
              <w:szCs w:val="24"/>
              <w:lang w:val="sr-Cyrl-RS" w:eastAsia="sr-Latn-CS"/>
            </w:rPr>
            <w:t xml:space="preserve"> </w:t>
          </w:r>
          <w:r w:rsidR="00D3748C" w:rsidRPr="0018402C">
            <w:rPr>
              <w:rFonts w:ascii="Times New Roman" w:eastAsia="Calibri" w:hAnsi="Times New Roman"/>
              <w:sz w:val="24"/>
              <w:szCs w:val="24"/>
              <w:lang w:val="sr-Cyrl-RS" w:eastAsia="sr-Latn-CS"/>
            </w:rPr>
            <w:t xml:space="preserve">Факултет је </w:t>
          </w:r>
          <w:r w:rsidR="00132290" w:rsidRPr="0018402C">
            <w:rPr>
              <w:rFonts w:ascii="Times New Roman" w:eastAsia="Calibri" w:hAnsi="Times New Roman"/>
              <w:sz w:val="24"/>
              <w:szCs w:val="24"/>
              <w:lang w:val="sr-Cyrl-RS" w:eastAsia="sr-Latn-CS"/>
            </w:rPr>
            <w:t xml:space="preserve">за </w:t>
          </w:r>
          <w:r w:rsidR="00132290" w:rsidRPr="0018402C">
            <w:rPr>
              <w:rFonts w:ascii="Times New Roman" w:hAnsi="Times New Roman"/>
              <w:sz w:val="24"/>
              <w:szCs w:val="24"/>
              <w:shd w:val="clear" w:color="auto" w:fill="FFFFFF"/>
              <w:lang w:val="sr-Cyrl-RS"/>
            </w:rPr>
            <w:t>организацију апсолвентске вечери</w:t>
          </w:r>
          <w:r w:rsidR="00132290" w:rsidRPr="0018402C">
            <w:rPr>
              <w:rFonts w:ascii="Times New Roman" w:hAnsi="Times New Roman"/>
              <w:sz w:val="24"/>
              <w:szCs w:val="24"/>
              <w:lang w:val="sr-Cyrl-RS"/>
            </w:rPr>
            <w:t xml:space="preserve">, </w:t>
          </w:r>
          <w:r w:rsidR="00D3748C" w:rsidRPr="0018402C">
            <w:rPr>
              <w:rFonts w:ascii="Times New Roman" w:hAnsi="Times New Roman"/>
              <w:sz w:val="24"/>
              <w:szCs w:val="24"/>
              <w:lang w:val="sr-Cyrl-RS"/>
            </w:rPr>
            <w:t>преузео обавезе и извршио плаћања Туристичкој организацији „</w:t>
          </w:r>
          <w:r w:rsidR="00D3748C" w:rsidRPr="0018402C">
            <w:rPr>
              <w:rFonts w:ascii="Times New Roman" w:hAnsi="Times New Roman"/>
              <w:sz w:val="24"/>
              <w:szCs w:val="24"/>
              <w:lang w:val="sr-Latn-RS"/>
            </w:rPr>
            <w:t>Kompas tourism&amp;travel</w:t>
          </w:r>
          <w:r w:rsidR="00D3748C" w:rsidRPr="0018402C">
            <w:rPr>
              <w:rFonts w:ascii="Times New Roman" w:hAnsi="Times New Roman"/>
              <w:sz w:val="24"/>
              <w:szCs w:val="24"/>
              <w:lang w:val="sr-Cyrl-RS"/>
            </w:rPr>
            <w:t>“ из Новог Сада</w:t>
          </w:r>
          <w:r w:rsidR="00132290" w:rsidRPr="0018402C">
            <w:rPr>
              <w:rFonts w:ascii="Times New Roman" w:hAnsi="Times New Roman"/>
              <w:sz w:val="24"/>
              <w:szCs w:val="24"/>
              <w:lang w:val="sr-Cyrl-RS"/>
            </w:rPr>
            <w:t xml:space="preserve"> </w:t>
          </w:r>
          <w:r w:rsidR="00D3748C" w:rsidRPr="0018402C">
            <w:rPr>
              <w:rFonts w:ascii="Times New Roman" w:hAnsi="Times New Roman"/>
              <w:sz w:val="24"/>
              <w:szCs w:val="24"/>
              <w:lang w:val="sr-Cyrl-RS"/>
            </w:rPr>
            <w:t xml:space="preserve"> на основу предрачуна број </w:t>
          </w:r>
          <w:r w:rsidR="00141753">
            <w:rPr>
              <w:rFonts w:ascii="Times New Roman" w:hAnsi="Times New Roman"/>
              <w:sz w:val="24"/>
              <w:szCs w:val="24"/>
              <w:lang w:val="sr-Cyrl-RS"/>
            </w:rPr>
            <w:t>63280</w:t>
          </w:r>
          <w:r w:rsidR="00141753" w:rsidRPr="00AF6045">
            <w:rPr>
              <w:rFonts w:ascii="Times New Roman" w:hAnsi="Times New Roman"/>
              <w:sz w:val="24"/>
              <w:szCs w:val="24"/>
              <w:lang w:val="sr-Cyrl-RS"/>
            </w:rPr>
            <w:t xml:space="preserve"> од 0</w:t>
          </w:r>
          <w:r w:rsidR="00141753">
            <w:rPr>
              <w:rFonts w:ascii="Times New Roman" w:hAnsi="Times New Roman"/>
              <w:sz w:val="24"/>
              <w:szCs w:val="24"/>
              <w:lang w:val="sr-Cyrl-RS"/>
            </w:rPr>
            <w:t>2</w:t>
          </w:r>
          <w:r w:rsidR="00141753" w:rsidRPr="00AF6045">
            <w:rPr>
              <w:rFonts w:ascii="Times New Roman" w:hAnsi="Times New Roman"/>
              <w:sz w:val="24"/>
              <w:szCs w:val="24"/>
              <w:lang w:val="sr-Cyrl-RS"/>
            </w:rPr>
            <w:t xml:space="preserve">.06.2016. </w:t>
          </w:r>
          <w:r w:rsidR="00141753" w:rsidRPr="00676709">
            <w:rPr>
              <w:rFonts w:ascii="Times New Roman" w:hAnsi="Times New Roman"/>
              <w:sz w:val="24"/>
              <w:szCs w:val="24"/>
              <w:lang w:val="sr-Cyrl-RS"/>
            </w:rPr>
            <w:t xml:space="preserve">године </w:t>
          </w:r>
          <w:r w:rsidR="00D3748C" w:rsidRPr="0018402C">
            <w:rPr>
              <w:rFonts w:ascii="Times New Roman" w:hAnsi="Times New Roman"/>
              <w:sz w:val="24"/>
              <w:szCs w:val="24"/>
              <w:lang w:val="sr-Cyrl-RS"/>
            </w:rPr>
            <w:t xml:space="preserve">у износу од 360 хиљада динара, </w:t>
          </w:r>
          <w:r w:rsidR="00D3748C" w:rsidRPr="0018402C">
            <w:rPr>
              <w:rFonts w:ascii="Times New Roman" w:hAnsi="Times New Roman"/>
              <w:sz w:val="24"/>
              <w:szCs w:val="24"/>
            </w:rPr>
            <w:t>што није у складу са чланом 39.</w:t>
          </w:r>
          <w:r w:rsidR="00D3748C" w:rsidRPr="0018402C">
            <w:rPr>
              <w:rFonts w:ascii="Times New Roman" w:hAnsi="Times New Roman"/>
              <w:sz w:val="24"/>
              <w:szCs w:val="24"/>
              <w:lang w:val="sr-Cyrl-RS"/>
            </w:rPr>
            <w:t xml:space="preserve"> </w:t>
          </w:r>
          <w:r w:rsidR="00D3748C" w:rsidRPr="0018402C">
            <w:rPr>
              <w:rFonts w:ascii="Times New Roman" w:eastAsia="Calibri" w:hAnsi="Times New Roman"/>
              <w:sz w:val="24"/>
              <w:szCs w:val="24"/>
              <w:lang w:val="sr-Cyrl-RS" w:eastAsia="sr-Latn-CS"/>
            </w:rPr>
            <w:t xml:space="preserve">Закона о јавним набавкама, </w:t>
          </w:r>
          <w:r w:rsidR="00D3748C" w:rsidRPr="0018402C">
            <w:rPr>
              <w:rFonts w:ascii="Times New Roman" w:hAnsi="Times New Roman"/>
              <w:sz w:val="24"/>
              <w:szCs w:val="24"/>
            </w:rPr>
            <w:t xml:space="preserve">и чланом 56. став 4. и 57. </w:t>
          </w:r>
          <w:r w:rsidR="00D3748C" w:rsidRPr="0018402C">
            <w:rPr>
              <w:rFonts w:ascii="Times New Roman" w:eastAsia="Calibri" w:hAnsi="Times New Roman"/>
              <w:noProof/>
              <w:sz w:val="24"/>
              <w:szCs w:val="24"/>
            </w:rPr>
            <w:t>Закона о буџетском систему</w:t>
          </w:r>
          <w:r w:rsidR="00D3748C" w:rsidRPr="0018402C">
            <w:rPr>
              <w:rFonts w:ascii="Times New Roman" w:hAnsi="Times New Roman"/>
              <w:sz w:val="24"/>
              <w:szCs w:val="24"/>
            </w:rPr>
            <w:t>.</w:t>
          </w:r>
          <w:r w:rsidR="00D3748C" w:rsidRPr="0018402C">
            <w:rPr>
              <w:rFonts w:ascii="Times New Roman" w:hAnsi="Times New Roman"/>
              <w:sz w:val="24"/>
              <w:szCs w:val="24"/>
              <w:lang w:val="sr-Cyrl-RS"/>
            </w:rPr>
            <w:t xml:space="preserve"> (Напомена 6.1.3.2.</w:t>
          </w:r>
          <w:r w:rsidR="00D3748C" w:rsidRPr="0018402C">
            <w:rPr>
              <w:rFonts w:ascii="Times New Roman" w:hAnsi="Times New Roman"/>
              <w:sz w:val="24"/>
              <w:szCs w:val="24"/>
              <w:lang w:val="en-US"/>
            </w:rPr>
            <w:t>3</w:t>
          </w:r>
          <w:r w:rsidR="00D3748C" w:rsidRPr="0018402C">
            <w:rPr>
              <w:rFonts w:ascii="Times New Roman" w:hAnsi="Times New Roman"/>
              <w:sz w:val="24"/>
              <w:szCs w:val="24"/>
              <w:lang w:val="sr-Cyrl-RS"/>
            </w:rPr>
            <w:t>.</w:t>
          </w:r>
          <w:r w:rsidR="00D3748C" w:rsidRPr="0018402C">
            <w:rPr>
              <w:rFonts w:ascii="Times New Roman" w:hAnsi="Times New Roman"/>
              <w:sz w:val="24"/>
              <w:szCs w:val="24"/>
              <w:lang w:val="en-US"/>
            </w:rPr>
            <w:t>5</w:t>
          </w:r>
          <w:r w:rsidR="00D3748C" w:rsidRPr="0018402C">
            <w:rPr>
              <w:rFonts w:ascii="Times New Roman" w:hAnsi="Times New Roman"/>
              <w:sz w:val="24"/>
              <w:szCs w:val="24"/>
              <w:lang w:val="sr-Cyrl-RS"/>
            </w:rPr>
            <w:t xml:space="preserve">; Налаз број </w:t>
          </w:r>
          <w:r w:rsidR="00E9650B" w:rsidRPr="0018402C">
            <w:rPr>
              <w:rFonts w:ascii="Times New Roman" w:hAnsi="Times New Roman"/>
              <w:sz w:val="24"/>
              <w:szCs w:val="24"/>
              <w:lang w:val="sr-Latn-RS"/>
            </w:rPr>
            <w:t>23)</w:t>
          </w:r>
        </w:p>
        <w:p w:rsidR="00EF2930" w:rsidRPr="0018402C" w:rsidRDefault="00EF2930" w:rsidP="001915E1">
          <w:pPr>
            <w:rPr>
              <w:rFonts w:ascii="Times New Roman" w:hAnsi="Times New Roman"/>
              <w:sz w:val="12"/>
              <w:szCs w:val="12"/>
              <w:lang w:val="en-US"/>
            </w:rPr>
          </w:pPr>
        </w:p>
        <w:p w:rsidR="00D91ED5" w:rsidRPr="0018402C" w:rsidRDefault="00603286" w:rsidP="00D91ED5">
          <w:pPr>
            <w:tabs>
              <w:tab w:val="left" w:pos="0"/>
            </w:tabs>
            <w:rPr>
              <w:rFonts w:ascii="Times New Roman" w:hAnsi="Times New Roman"/>
              <w:sz w:val="24"/>
              <w:szCs w:val="24"/>
              <w:lang w:val="sr-Cyrl-RS"/>
            </w:rPr>
          </w:pPr>
          <w:r>
            <w:rPr>
              <w:rFonts w:ascii="Times New Roman" w:eastAsiaTheme="minorHAnsi" w:hAnsi="Times New Roman"/>
              <w:sz w:val="24"/>
              <w:szCs w:val="24"/>
              <w:lang w:val="sr-Cyrl-RS"/>
            </w:rPr>
            <w:t>4</w:t>
          </w:r>
          <w:r w:rsidR="00503B81" w:rsidRPr="0018402C">
            <w:rPr>
              <w:rFonts w:ascii="Times New Roman" w:eastAsiaTheme="minorHAnsi" w:hAnsi="Times New Roman"/>
              <w:sz w:val="24"/>
              <w:szCs w:val="24"/>
              <w:lang w:val="sr-Cyrl-RS"/>
            </w:rPr>
            <w:t xml:space="preserve">. </w:t>
          </w:r>
          <w:r w:rsidR="00503B81" w:rsidRPr="0018402C">
            <w:rPr>
              <w:rFonts w:ascii="Times New Roman" w:hAnsi="Times New Roman"/>
              <w:sz w:val="24"/>
              <w:szCs w:val="24"/>
              <w:lang w:val="sr-Cyrl-RS"/>
            </w:rPr>
            <w:t xml:space="preserve">Факултет је </w:t>
          </w:r>
          <w:r w:rsidR="00D91ED5" w:rsidRPr="0018402C">
            <w:rPr>
              <w:rFonts w:ascii="Times New Roman" w:hAnsi="Times New Roman"/>
              <w:sz w:val="24"/>
              <w:szCs w:val="24"/>
              <w:lang w:val="sr-Cyrl-RS"/>
            </w:rPr>
            <w:t>извршио обавезе према „Циклонизацији“ д.о.о. Нови Сад у износу од 200 хиљада динара</w:t>
          </w:r>
          <w:r w:rsidR="005B6F09" w:rsidRPr="0018402C">
            <w:rPr>
              <w:rFonts w:ascii="Times New Roman" w:hAnsi="Times New Roman"/>
              <w:sz w:val="24"/>
              <w:szCs w:val="24"/>
              <w:lang w:val="sr-Cyrl-RS"/>
            </w:rPr>
            <w:t>, супротно</w:t>
          </w:r>
          <w:r w:rsidR="00655929" w:rsidRPr="0018402C">
            <w:rPr>
              <w:rFonts w:ascii="Times New Roman" w:hAnsi="Times New Roman"/>
              <w:sz w:val="24"/>
              <w:szCs w:val="24"/>
              <w:lang w:val="sr-Cyrl-RS"/>
            </w:rPr>
            <w:t xml:space="preserve"> </w:t>
          </w:r>
          <w:r w:rsidR="00D91ED5" w:rsidRPr="0018402C">
            <w:rPr>
              <w:rFonts w:ascii="Times New Roman" w:hAnsi="Times New Roman"/>
              <w:sz w:val="24"/>
              <w:szCs w:val="24"/>
              <w:lang w:val="sr-Cyrl-RS"/>
            </w:rPr>
            <w:t>члан</w:t>
          </w:r>
          <w:r w:rsidR="005B6F09" w:rsidRPr="0018402C">
            <w:rPr>
              <w:rFonts w:ascii="Times New Roman" w:hAnsi="Times New Roman"/>
              <w:sz w:val="24"/>
              <w:szCs w:val="24"/>
              <w:lang w:val="sr-Cyrl-RS"/>
            </w:rPr>
            <w:t>у</w:t>
          </w:r>
          <w:r w:rsidR="00D91ED5" w:rsidRPr="0018402C">
            <w:rPr>
              <w:rFonts w:ascii="Times New Roman" w:hAnsi="Times New Roman"/>
              <w:sz w:val="24"/>
              <w:szCs w:val="24"/>
              <w:lang w:val="sr-Cyrl-RS"/>
            </w:rPr>
            <w:t xml:space="preserve"> 54. став 11. Закона о буџетском систему</w:t>
          </w:r>
          <w:r w:rsidR="005B6F09" w:rsidRPr="0018402C">
            <w:rPr>
              <w:rFonts w:ascii="Times New Roman" w:hAnsi="Times New Roman"/>
              <w:sz w:val="24"/>
              <w:szCs w:val="24"/>
              <w:lang w:val="sr-Cyrl-RS"/>
            </w:rPr>
            <w:t>, којим је прописано да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00D91ED5" w:rsidRPr="0018402C">
            <w:rPr>
              <w:rFonts w:ascii="Times New Roman" w:hAnsi="Times New Roman"/>
              <w:sz w:val="24"/>
              <w:szCs w:val="24"/>
              <w:lang w:val="sr-Cyrl-RS"/>
            </w:rPr>
            <w:t xml:space="preserve"> (Напомена 6.2.3.1.2; Налаз број </w:t>
          </w:r>
          <w:r w:rsidR="000B5F1C" w:rsidRPr="0018402C">
            <w:rPr>
              <w:rFonts w:ascii="Times New Roman" w:hAnsi="Times New Roman"/>
              <w:sz w:val="24"/>
              <w:szCs w:val="24"/>
              <w:lang w:val="sr-Latn-RS"/>
            </w:rPr>
            <w:t>29</w:t>
          </w:r>
          <w:r w:rsidR="00D91ED5" w:rsidRPr="0018402C">
            <w:rPr>
              <w:rFonts w:ascii="Times New Roman" w:hAnsi="Times New Roman"/>
              <w:sz w:val="24"/>
              <w:szCs w:val="24"/>
              <w:lang w:val="sr-Cyrl-RS"/>
            </w:rPr>
            <w:t>)</w:t>
          </w:r>
        </w:p>
        <w:p w:rsidR="00EF2930" w:rsidRPr="0018402C" w:rsidRDefault="00EF2930" w:rsidP="001915E1">
          <w:pPr>
            <w:rPr>
              <w:rFonts w:ascii="Times New Roman" w:eastAsiaTheme="minorHAnsi" w:hAnsi="Times New Roman"/>
              <w:sz w:val="12"/>
              <w:szCs w:val="12"/>
              <w:lang w:val="sr-Cyrl-RS"/>
            </w:rPr>
          </w:pPr>
        </w:p>
        <w:p w:rsidR="002A4C64" w:rsidRPr="0018402C" w:rsidRDefault="00603286" w:rsidP="002A4C64">
          <w:pPr>
            <w:tabs>
              <w:tab w:val="left" w:pos="0"/>
            </w:tabs>
            <w:rPr>
              <w:rFonts w:ascii="Times New Roman" w:hAnsi="Times New Roman"/>
              <w:sz w:val="24"/>
              <w:szCs w:val="24"/>
              <w:lang w:val="sr-Cyrl-RS"/>
            </w:rPr>
          </w:pPr>
          <w:r>
            <w:rPr>
              <w:rFonts w:ascii="Times New Roman" w:eastAsiaTheme="minorHAnsi" w:hAnsi="Times New Roman"/>
              <w:sz w:val="24"/>
              <w:szCs w:val="24"/>
              <w:lang w:val="sr-Cyrl-RS"/>
            </w:rPr>
            <w:t>5</w:t>
          </w:r>
          <w:r w:rsidR="002A4C64" w:rsidRPr="0018402C">
            <w:rPr>
              <w:rFonts w:ascii="Times New Roman" w:eastAsiaTheme="minorHAnsi" w:hAnsi="Times New Roman"/>
              <w:sz w:val="24"/>
              <w:szCs w:val="24"/>
              <w:lang w:val="sr-Cyrl-RS"/>
            </w:rPr>
            <w:t>.</w:t>
          </w:r>
          <w:r w:rsidR="002A4C64" w:rsidRPr="0018402C">
            <w:rPr>
              <w:b/>
              <w:szCs w:val="24"/>
            </w:rPr>
            <w:t xml:space="preserve"> </w:t>
          </w:r>
          <w:r w:rsidR="002A4C64" w:rsidRPr="0018402C">
            <w:rPr>
              <w:rFonts w:ascii="Times New Roman" w:hAnsi="Times New Roman"/>
              <w:sz w:val="24"/>
              <w:szCs w:val="24"/>
            </w:rPr>
            <w:t xml:space="preserve">Факултет је </w:t>
          </w:r>
          <w:r w:rsidR="002A4C64" w:rsidRPr="0018402C">
            <w:rPr>
              <w:rFonts w:ascii="Times New Roman" w:hAnsi="Times New Roman"/>
              <w:sz w:val="24"/>
              <w:szCs w:val="24"/>
              <w:lang w:val="sr-Cyrl-RS"/>
            </w:rPr>
            <w:t xml:space="preserve">у току 2016. године, на име оснивачког улога </w:t>
          </w:r>
          <w:r w:rsidR="00132290" w:rsidRPr="0018402C">
            <w:rPr>
              <w:rFonts w:ascii="Times New Roman" w:hAnsi="Times New Roman"/>
              <w:sz w:val="24"/>
              <w:szCs w:val="24"/>
              <w:lang w:val="sr-Cyrl-RS"/>
            </w:rPr>
            <w:t>уплатио</w:t>
          </w:r>
          <w:r w:rsidR="002A4C64" w:rsidRPr="0018402C">
            <w:rPr>
              <w:rFonts w:ascii="Times New Roman" w:hAnsi="Times New Roman"/>
              <w:sz w:val="24"/>
              <w:szCs w:val="24"/>
              <w:lang w:val="sr-Cyrl-RS"/>
            </w:rPr>
            <w:t xml:space="preserve"> </w:t>
          </w:r>
          <w:r w:rsidR="002A4C64" w:rsidRPr="0018402C">
            <w:rPr>
              <w:rFonts w:ascii="Times New Roman" w:hAnsi="Times New Roman"/>
              <w:sz w:val="24"/>
              <w:szCs w:val="24"/>
            </w:rPr>
            <w:t>средства у</w:t>
          </w:r>
          <w:r w:rsidR="002A4C64" w:rsidRPr="0018402C">
            <w:rPr>
              <w:rFonts w:ascii="Times New Roman" w:hAnsi="Times New Roman"/>
              <w:sz w:val="24"/>
              <w:szCs w:val="24"/>
              <w:lang w:val="sr-Cyrl-RS"/>
            </w:rPr>
            <w:t xml:space="preserve"> укупном износу од 2.000 хиљаде динара и то за оснивање друштва „Нове технологије у пољопривреди“ д.о.о. Нови Сад у износу од 1.500 хиљаде динара и друштва „Центар за унапређење и развој пољопривреде“ д.о.о. Нови Сад у износу од 500 хиљада динара</w:t>
          </w:r>
          <w:r w:rsidR="00132290" w:rsidRPr="0018402C">
            <w:rPr>
              <w:rFonts w:ascii="Times New Roman" w:hAnsi="Times New Roman"/>
              <w:sz w:val="24"/>
              <w:szCs w:val="24"/>
              <w:lang w:val="sr-Cyrl-RS"/>
            </w:rPr>
            <w:t>,</w:t>
          </w:r>
          <w:r w:rsidR="002A4C64" w:rsidRPr="0018402C">
            <w:rPr>
              <w:rFonts w:ascii="Times New Roman" w:hAnsi="Times New Roman"/>
              <w:sz w:val="24"/>
              <w:szCs w:val="24"/>
              <w:lang w:val="sr-Cyrl-RS"/>
            </w:rPr>
            <w:t xml:space="preserve"> без сагласности министра финансија, што није у складу са чланом 12. Правилника о начину коришћења средстава са подрачуна, односно других рачуна консолидованог рачуна трезора Републике и о начину извештавања о инвестирању средстава корисника буџета и организација обавезног социјалног осигурања и чланом 9. и 10. Закона о буџетском систему. (Напомена 6.2.3.1.3.1; Налаз број 3</w:t>
          </w:r>
          <w:r w:rsidR="00742F3C" w:rsidRPr="0018402C">
            <w:rPr>
              <w:rFonts w:ascii="Times New Roman" w:hAnsi="Times New Roman"/>
              <w:sz w:val="24"/>
              <w:szCs w:val="24"/>
              <w:lang w:val="sr-Cyrl-RS"/>
            </w:rPr>
            <w:t>3</w:t>
          </w:r>
          <w:r w:rsidR="002A4C64" w:rsidRPr="0018402C">
            <w:rPr>
              <w:rFonts w:ascii="Times New Roman" w:hAnsi="Times New Roman"/>
              <w:sz w:val="24"/>
              <w:szCs w:val="24"/>
              <w:lang w:val="sr-Cyrl-RS"/>
            </w:rPr>
            <w:t>)</w:t>
          </w:r>
        </w:p>
        <w:p w:rsidR="002A4C64" w:rsidRPr="0018402C" w:rsidRDefault="002A4C64" w:rsidP="002A4C64">
          <w:pPr>
            <w:rPr>
              <w:rFonts w:ascii="Times New Roman" w:hAnsi="Times New Roman"/>
              <w:sz w:val="12"/>
              <w:szCs w:val="12"/>
              <w:lang w:val="sr-Cyrl-RS"/>
            </w:rPr>
          </w:pPr>
        </w:p>
        <w:p w:rsidR="0009522D" w:rsidRPr="0018402C" w:rsidRDefault="00603286" w:rsidP="0009522D">
          <w:pPr>
            <w:tabs>
              <w:tab w:val="left" w:pos="0"/>
            </w:tabs>
            <w:rPr>
              <w:rFonts w:ascii="Times New Roman" w:hAnsi="Times New Roman"/>
              <w:sz w:val="24"/>
              <w:szCs w:val="24"/>
              <w:lang w:val="sr-Cyrl-RS"/>
            </w:rPr>
          </w:pPr>
          <w:r>
            <w:rPr>
              <w:rFonts w:ascii="Times New Roman" w:eastAsiaTheme="minorHAnsi" w:hAnsi="Times New Roman"/>
              <w:sz w:val="24"/>
              <w:szCs w:val="24"/>
              <w:lang w:val="sr-Cyrl-RS"/>
            </w:rPr>
            <w:lastRenderedPageBreak/>
            <w:t>6</w:t>
          </w:r>
          <w:r w:rsidR="0038509E" w:rsidRPr="0018402C">
            <w:rPr>
              <w:rFonts w:ascii="Times New Roman" w:eastAsiaTheme="minorHAnsi" w:hAnsi="Times New Roman"/>
              <w:sz w:val="24"/>
              <w:szCs w:val="24"/>
              <w:lang w:val="sr-Cyrl-RS"/>
            </w:rPr>
            <w:t>.</w:t>
          </w:r>
          <w:r w:rsidR="002C2E2C" w:rsidRPr="0018402C">
            <w:rPr>
              <w:rFonts w:ascii="Times New Roman" w:hAnsi="Times New Roman"/>
              <w:b/>
              <w:sz w:val="24"/>
              <w:szCs w:val="24"/>
              <w:lang w:val="sr-Cyrl-RS"/>
            </w:rPr>
            <w:t xml:space="preserve"> </w:t>
          </w:r>
          <w:r w:rsidR="002C2E2C" w:rsidRPr="0018402C">
            <w:rPr>
              <w:rFonts w:ascii="Times New Roman" w:hAnsi="Times New Roman"/>
              <w:sz w:val="24"/>
              <w:szCs w:val="24"/>
              <w:lang w:val="sr-Cyrl-RS"/>
            </w:rPr>
            <w:t xml:space="preserve">Факултет је за набавку домаће финансијске имовине преузео обавезе и извршио издатке у износу од 2.000 хиљаде динара, иако финансијским планом није предвидео средства за ову намену, што није у складу са </w:t>
          </w:r>
          <w:r w:rsidR="002C2E2C" w:rsidRPr="0018402C">
            <w:rPr>
              <w:rFonts w:ascii="Times New Roman" w:hAnsi="Times New Roman"/>
              <w:sz w:val="24"/>
              <w:szCs w:val="24"/>
            </w:rPr>
            <w:t>чланом 56. став 4. Закона о буџетском систему</w:t>
          </w:r>
          <w:r w:rsidR="002C2E2C" w:rsidRPr="0018402C">
            <w:rPr>
              <w:rFonts w:ascii="Times New Roman" w:hAnsi="Times New Roman"/>
              <w:sz w:val="24"/>
              <w:szCs w:val="24"/>
              <w:lang w:val="sr-Cyrl-RS"/>
            </w:rPr>
            <w:t>. (Напомена 6.2.3.1.3.1; Налаз број 3</w:t>
          </w:r>
          <w:r w:rsidR="00742F3C" w:rsidRPr="0018402C">
            <w:rPr>
              <w:rFonts w:ascii="Times New Roman" w:hAnsi="Times New Roman"/>
              <w:sz w:val="24"/>
              <w:szCs w:val="24"/>
              <w:lang w:val="sr-Cyrl-RS"/>
            </w:rPr>
            <w:t>4</w:t>
          </w:r>
          <w:r w:rsidR="002C2E2C" w:rsidRPr="0018402C">
            <w:rPr>
              <w:rFonts w:ascii="Times New Roman" w:hAnsi="Times New Roman"/>
              <w:sz w:val="24"/>
              <w:szCs w:val="24"/>
              <w:lang w:val="sr-Cyrl-RS"/>
            </w:rPr>
            <w:t>)</w:t>
          </w:r>
        </w:p>
        <w:p w:rsidR="0009522D" w:rsidRPr="0018402C" w:rsidRDefault="0009522D" w:rsidP="0009522D">
          <w:pPr>
            <w:tabs>
              <w:tab w:val="left" w:pos="0"/>
            </w:tabs>
            <w:rPr>
              <w:rFonts w:ascii="Times New Roman" w:hAnsi="Times New Roman"/>
              <w:sz w:val="12"/>
              <w:szCs w:val="12"/>
              <w:lang w:val="sr-Cyrl-RS"/>
            </w:rPr>
          </w:pPr>
        </w:p>
        <w:p w:rsidR="007C46BF" w:rsidRPr="0018402C" w:rsidRDefault="00603286" w:rsidP="0009522D">
          <w:pPr>
            <w:pStyle w:val="1tekst"/>
            <w:ind w:right="-18" w:firstLine="0"/>
            <w:rPr>
              <w:szCs w:val="24"/>
              <w:lang w:val="sr-Cyrl-RS"/>
            </w:rPr>
          </w:pPr>
          <w:r>
            <w:rPr>
              <w:lang w:val="sr-Cyrl-RS"/>
            </w:rPr>
            <w:t>7</w:t>
          </w:r>
          <w:r w:rsidR="007C46BF" w:rsidRPr="0018402C">
            <w:t xml:space="preserve">. </w:t>
          </w:r>
          <w:r w:rsidR="007243A4" w:rsidRPr="0018402C">
            <w:rPr>
              <w:szCs w:val="24"/>
            </w:rPr>
            <w:t xml:space="preserve">Факултет је </w:t>
          </w:r>
          <w:r w:rsidR="007243A4" w:rsidRPr="0018402C">
            <w:rPr>
              <w:szCs w:val="24"/>
              <w:lang w:val="sr-Cyrl-RS"/>
            </w:rPr>
            <w:t xml:space="preserve">у току 2016. године </w:t>
          </w:r>
          <w:r w:rsidR="007243A4" w:rsidRPr="0018402C">
            <w:rPr>
              <w:szCs w:val="24"/>
            </w:rPr>
            <w:t>краткорочно орочио динарска средства</w:t>
          </w:r>
          <w:r w:rsidR="007243A4" w:rsidRPr="0018402C">
            <w:rPr>
              <w:szCs w:val="24"/>
              <w:lang w:val="sr-Cyrl-RS"/>
            </w:rPr>
            <w:t xml:space="preserve"> по основу Уговора о ороченом динарском депозиту број 329847, са </w:t>
          </w:r>
          <w:r w:rsidR="007243A4" w:rsidRPr="0018402C">
            <w:rPr>
              <w:szCs w:val="24"/>
              <w:lang w:val="sr-Latn-RS"/>
            </w:rPr>
            <w:t xml:space="preserve">Societe generale, </w:t>
          </w:r>
          <w:r w:rsidR="007243A4" w:rsidRPr="0018402C">
            <w:rPr>
              <w:szCs w:val="24"/>
              <w:lang w:val="sr-Cyrl-RS"/>
            </w:rPr>
            <w:t>Банка Србија АД у</w:t>
          </w:r>
          <w:r w:rsidR="007243A4" w:rsidRPr="0018402C">
            <w:rPr>
              <w:szCs w:val="24"/>
            </w:rPr>
            <w:t xml:space="preserve"> </w:t>
          </w:r>
          <w:r w:rsidR="007243A4" w:rsidRPr="0018402C">
            <w:rPr>
              <w:szCs w:val="24"/>
              <w:lang w:val="sr-Cyrl-RS"/>
            </w:rPr>
            <w:t xml:space="preserve">износу од 20.000 хиљада динара; по основу Уговора о депозиту број 002/13 са </w:t>
          </w:r>
          <w:r w:rsidR="007243A4" w:rsidRPr="0018402C">
            <w:rPr>
              <w:szCs w:val="24"/>
              <w:lang w:val="sr-Latn-RS"/>
            </w:rPr>
            <w:t xml:space="preserve">Societe generale, </w:t>
          </w:r>
          <w:r w:rsidR="007243A4" w:rsidRPr="0018402C">
            <w:rPr>
              <w:szCs w:val="24"/>
              <w:lang w:val="sr-Cyrl-RS"/>
            </w:rPr>
            <w:t>Банка Србија АД, Београд на име преконоћног депозита</w:t>
          </w:r>
          <w:r w:rsidR="007243A4" w:rsidRPr="0018402C">
            <w:rPr>
              <w:szCs w:val="24"/>
            </w:rPr>
            <w:t xml:space="preserve"> </w:t>
          </w:r>
          <w:r w:rsidR="007243A4" w:rsidRPr="0018402C">
            <w:rPr>
              <w:szCs w:val="24"/>
              <w:lang w:val="sr-Cyrl-RS"/>
            </w:rPr>
            <w:t>током године орочавао износ од 18.000 хиљада динара до 76</w:t>
          </w:r>
          <w:r w:rsidR="007243A4" w:rsidRPr="0018402C">
            <w:rPr>
              <w:szCs w:val="24"/>
            </w:rPr>
            <w:t>.000</w:t>
          </w:r>
          <w:r w:rsidR="007243A4" w:rsidRPr="0018402C">
            <w:rPr>
              <w:szCs w:val="24"/>
              <w:lang w:val="sr-Cyrl-RS"/>
            </w:rPr>
            <w:t xml:space="preserve"> хиљада динара; по основу анекса Уговора о ороченом ненаменском динарском депозиту број 1452000247000 од 28.07.2014. године, број 135100067000 од 30.04.2013. године и  број </w:t>
          </w:r>
          <w:r w:rsidR="007243A4" w:rsidRPr="0018402C">
            <w:rPr>
              <w:szCs w:val="24"/>
            </w:rPr>
            <w:t>125100300000</w:t>
          </w:r>
          <w:r w:rsidR="007243A4" w:rsidRPr="0018402C">
            <w:rPr>
              <w:szCs w:val="24"/>
              <w:lang w:val="sr-Cyrl-RS"/>
            </w:rPr>
            <w:t xml:space="preserve"> од 01.12.2012. године орочавао током године износ од 57.000 хиљада динара, што није у складу са чланом 9. и 10. Закона о буџетском систему.</w:t>
          </w:r>
          <w:r w:rsidR="007C46BF" w:rsidRPr="0018402C">
            <w:t xml:space="preserve"> (Напомена 6.2.3.1.3.2; Налаз број </w:t>
          </w:r>
          <w:r w:rsidR="0038509E" w:rsidRPr="0018402C">
            <w:rPr>
              <w:lang w:val="sr-Cyrl-RS"/>
            </w:rPr>
            <w:t>3</w:t>
          </w:r>
          <w:r w:rsidR="00742F3C" w:rsidRPr="0018402C">
            <w:rPr>
              <w:lang w:val="sr-Cyrl-RS"/>
            </w:rPr>
            <w:t>8</w:t>
          </w:r>
          <w:r w:rsidR="007C46BF" w:rsidRPr="0018402C">
            <w:t>)</w:t>
          </w:r>
        </w:p>
        <w:p w:rsidR="004C7D79" w:rsidRPr="0018402C" w:rsidRDefault="004C7D79" w:rsidP="0009522D">
          <w:pPr>
            <w:pStyle w:val="1tekst"/>
            <w:rPr>
              <w:strike/>
              <w:color w:val="FF0000"/>
              <w:sz w:val="12"/>
              <w:szCs w:val="12"/>
              <w:lang w:val="sr-Cyrl-RS"/>
            </w:rPr>
          </w:pPr>
        </w:p>
        <w:p w:rsidR="00D602F2" w:rsidRPr="0018402C" w:rsidRDefault="00603286" w:rsidP="00C24C9D">
          <w:pPr>
            <w:rPr>
              <w:rFonts w:ascii="Times New Roman" w:hAnsi="Times New Roman"/>
              <w:sz w:val="24"/>
              <w:szCs w:val="24"/>
              <w:lang w:val="sr-Cyrl-RS"/>
            </w:rPr>
          </w:pPr>
          <w:r>
            <w:rPr>
              <w:rFonts w:ascii="Times New Roman" w:eastAsia="Calibri" w:hAnsi="Times New Roman"/>
              <w:noProof/>
              <w:sz w:val="24"/>
              <w:szCs w:val="24"/>
              <w:lang w:val="sr-Cyrl-RS"/>
            </w:rPr>
            <w:t>8</w:t>
          </w:r>
          <w:r w:rsidR="00625633" w:rsidRPr="0018402C">
            <w:rPr>
              <w:rFonts w:ascii="Times New Roman" w:eastAsia="Calibri" w:hAnsi="Times New Roman"/>
              <w:noProof/>
              <w:sz w:val="24"/>
              <w:szCs w:val="24"/>
              <w:lang w:val="sr-Cyrl-RS"/>
            </w:rPr>
            <w:t xml:space="preserve">. </w:t>
          </w:r>
          <w:r w:rsidR="00CE0CAF" w:rsidRPr="0018402C">
            <w:rPr>
              <w:rFonts w:ascii="Times New Roman" w:eastAsia="Calibri" w:hAnsi="Times New Roman"/>
              <w:noProof/>
              <w:sz w:val="24"/>
              <w:szCs w:val="24"/>
              <w:lang w:val="sr-Cyrl-RS"/>
            </w:rPr>
            <w:t>Факултет</w:t>
          </w:r>
          <w:r w:rsidR="0072640C" w:rsidRPr="0018402C">
            <w:rPr>
              <w:rFonts w:ascii="Times New Roman" w:eastAsia="Calibri" w:hAnsi="Times New Roman"/>
              <w:noProof/>
              <w:sz w:val="24"/>
              <w:szCs w:val="24"/>
              <w:lang w:val="sr-Cyrl-RS"/>
            </w:rPr>
            <w:t xml:space="preserve"> је</w:t>
          </w:r>
          <w:r w:rsidR="00625633" w:rsidRPr="0018402C">
            <w:rPr>
              <w:rFonts w:ascii="Times New Roman" w:eastAsia="Calibri" w:hAnsi="Times New Roman"/>
              <w:noProof/>
              <w:sz w:val="24"/>
              <w:szCs w:val="24"/>
              <w:lang w:val="sr-Cyrl-RS"/>
            </w:rPr>
            <w:t xml:space="preserve"> </w:t>
          </w:r>
          <w:r w:rsidR="0072640C" w:rsidRPr="0018402C">
            <w:rPr>
              <w:rFonts w:ascii="Times New Roman" w:eastAsia="Calibri" w:hAnsi="Times New Roman"/>
              <w:noProof/>
              <w:sz w:val="24"/>
              <w:szCs w:val="24"/>
            </w:rPr>
            <w:t xml:space="preserve">без спроведеног поступка јавне набавке, </w:t>
          </w:r>
          <w:r w:rsidR="00D602F2" w:rsidRPr="0018402C">
            <w:rPr>
              <w:rFonts w:ascii="Times New Roman" w:eastAsia="Calibri" w:hAnsi="Times New Roman"/>
              <w:sz w:val="24"/>
              <w:szCs w:val="24"/>
              <w:lang w:val="sr-Cyrl-RS"/>
            </w:rPr>
            <w:t>на основу испостављених рачуна</w:t>
          </w:r>
          <w:r w:rsidR="00D602F2" w:rsidRPr="0018402C">
            <w:rPr>
              <w:rFonts w:ascii="Times New Roman" w:eastAsia="Calibri" w:hAnsi="Times New Roman"/>
              <w:noProof/>
              <w:sz w:val="24"/>
              <w:szCs w:val="24"/>
              <w:lang w:val="ru-RU"/>
            </w:rPr>
            <w:t xml:space="preserve"> </w:t>
          </w:r>
          <w:r w:rsidR="0072640C" w:rsidRPr="0018402C">
            <w:rPr>
              <w:rFonts w:ascii="Times New Roman" w:eastAsia="Calibri" w:hAnsi="Times New Roman"/>
              <w:noProof/>
              <w:sz w:val="24"/>
              <w:szCs w:val="24"/>
              <w:lang w:val="ru-RU"/>
            </w:rPr>
            <w:t>преузео обавезу и извршио набавку</w:t>
          </w:r>
          <w:r w:rsidR="00D602F2" w:rsidRPr="0018402C">
            <w:rPr>
              <w:rFonts w:ascii="Times New Roman" w:eastAsia="Calibri" w:hAnsi="Times New Roman"/>
              <w:noProof/>
              <w:sz w:val="24"/>
              <w:szCs w:val="24"/>
              <w:lang w:val="ru-RU"/>
            </w:rPr>
            <w:t xml:space="preserve"> </w:t>
          </w:r>
          <w:r w:rsidR="00D602F2" w:rsidRPr="0018402C">
            <w:rPr>
              <w:rFonts w:ascii="Times New Roman" w:eastAsia="Calibri" w:hAnsi="Times New Roman"/>
              <w:sz w:val="24"/>
              <w:szCs w:val="24"/>
              <w:lang w:val="sr-Cyrl-RS"/>
            </w:rPr>
            <w:t xml:space="preserve"> </w:t>
          </w:r>
          <w:r w:rsidR="00D602F2" w:rsidRPr="0018402C">
            <w:rPr>
              <w:rFonts w:ascii="Times New Roman" w:hAnsi="Times New Roman"/>
              <w:sz w:val="24"/>
              <w:szCs w:val="24"/>
            </w:rPr>
            <w:t>услуг</w:t>
          </w:r>
          <w:r w:rsidR="0038509E" w:rsidRPr="0018402C">
            <w:rPr>
              <w:rFonts w:ascii="Times New Roman" w:hAnsi="Times New Roman"/>
              <w:sz w:val="24"/>
              <w:szCs w:val="24"/>
              <w:lang w:val="sr-Cyrl-RS"/>
            </w:rPr>
            <w:t>е</w:t>
          </w:r>
          <w:r w:rsidR="00D602F2" w:rsidRPr="0018402C">
            <w:rPr>
              <w:rFonts w:ascii="Times New Roman" w:eastAsia="Calibri" w:hAnsi="Times New Roman"/>
              <w:sz w:val="24"/>
              <w:szCs w:val="24"/>
            </w:rPr>
            <w:t xml:space="preserve"> </w:t>
          </w:r>
          <w:r w:rsidR="00D602F2" w:rsidRPr="0018402C">
            <w:rPr>
              <w:rFonts w:ascii="Times New Roman" w:eastAsia="Calibri" w:hAnsi="Times New Roman"/>
              <w:sz w:val="24"/>
              <w:szCs w:val="24"/>
              <w:lang w:val="sr-Cyrl-RS"/>
            </w:rPr>
            <w:t>т</w:t>
          </w:r>
          <w:r w:rsidR="00D602F2" w:rsidRPr="0018402C">
            <w:rPr>
              <w:rFonts w:ascii="Times New Roman" w:eastAsia="Calibri" w:hAnsi="Times New Roman"/>
              <w:sz w:val="24"/>
              <w:szCs w:val="24"/>
            </w:rPr>
            <w:t>елефон</w:t>
          </w:r>
          <w:r w:rsidR="00D602F2" w:rsidRPr="0018402C">
            <w:rPr>
              <w:rFonts w:ascii="Times New Roman" w:eastAsia="Calibri" w:hAnsi="Times New Roman"/>
              <w:sz w:val="24"/>
              <w:szCs w:val="24"/>
              <w:lang w:val="sr-Cyrl-RS"/>
            </w:rPr>
            <w:t>а</w:t>
          </w:r>
          <w:r w:rsidR="00D602F2" w:rsidRPr="0018402C">
            <w:rPr>
              <w:rFonts w:ascii="Times New Roman" w:eastAsia="Calibri" w:hAnsi="Times New Roman"/>
              <w:sz w:val="24"/>
              <w:szCs w:val="24"/>
            </w:rPr>
            <w:t>, телекс</w:t>
          </w:r>
          <w:r w:rsidR="00D602F2" w:rsidRPr="0018402C">
            <w:rPr>
              <w:rFonts w:ascii="Times New Roman" w:eastAsia="Calibri" w:hAnsi="Times New Roman"/>
              <w:sz w:val="24"/>
              <w:szCs w:val="24"/>
              <w:lang w:val="sr-Cyrl-RS"/>
            </w:rPr>
            <w:t>а</w:t>
          </w:r>
          <w:r w:rsidR="00D602F2" w:rsidRPr="0018402C">
            <w:rPr>
              <w:rFonts w:ascii="Times New Roman" w:eastAsia="Calibri" w:hAnsi="Times New Roman"/>
              <w:sz w:val="24"/>
              <w:szCs w:val="24"/>
            </w:rPr>
            <w:t xml:space="preserve"> и телефакс</w:t>
          </w:r>
          <w:r w:rsidR="00D602F2" w:rsidRPr="0018402C">
            <w:rPr>
              <w:rFonts w:ascii="Times New Roman" w:eastAsia="Calibri" w:hAnsi="Times New Roman"/>
              <w:sz w:val="24"/>
              <w:szCs w:val="24"/>
              <w:lang w:val="sr-Cyrl-RS"/>
            </w:rPr>
            <w:t>а</w:t>
          </w:r>
          <w:r w:rsidR="00D602F2" w:rsidRPr="0018402C">
            <w:rPr>
              <w:rFonts w:ascii="Times New Roman" w:hAnsi="Times New Roman"/>
              <w:sz w:val="24"/>
              <w:szCs w:val="24"/>
              <w:lang w:val="sr-Cyrl-RS"/>
            </w:rPr>
            <w:t xml:space="preserve"> од добављача </w:t>
          </w:r>
          <w:r w:rsidR="00D602F2" w:rsidRPr="0018402C">
            <w:rPr>
              <w:rFonts w:ascii="Times New Roman" w:hAnsi="Times New Roman"/>
              <w:sz w:val="24"/>
              <w:szCs w:val="24"/>
            </w:rPr>
            <w:t>Јавно предузећ</w:t>
          </w:r>
          <w:r w:rsidR="00D602F2" w:rsidRPr="0018402C">
            <w:rPr>
              <w:rFonts w:ascii="Times New Roman" w:hAnsi="Times New Roman"/>
              <w:sz w:val="24"/>
              <w:szCs w:val="24"/>
              <w:lang w:val="sr-Cyrl-RS"/>
            </w:rPr>
            <w:t>е</w:t>
          </w:r>
          <w:r w:rsidR="00D602F2" w:rsidRPr="0018402C">
            <w:rPr>
              <w:rFonts w:ascii="Times New Roman" w:hAnsi="Times New Roman"/>
              <w:sz w:val="24"/>
              <w:szCs w:val="24"/>
            </w:rPr>
            <w:t xml:space="preserve"> </w:t>
          </w:r>
          <w:r w:rsidR="00D602F2" w:rsidRPr="0018402C">
            <w:rPr>
              <w:rFonts w:ascii="Times New Roman" w:hAnsi="Times New Roman"/>
              <w:sz w:val="24"/>
              <w:szCs w:val="24"/>
              <w:lang w:val="ru-RU"/>
            </w:rPr>
            <w:t>„Телеком” Србија а.д.</w:t>
          </w:r>
          <w:r w:rsidR="00D602F2" w:rsidRPr="0018402C">
            <w:rPr>
              <w:rFonts w:ascii="Times New Roman" w:eastAsia="Times New Roman,Bold" w:hAnsi="Times New Roman"/>
              <w:sz w:val="24"/>
              <w:szCs w:val="24"/>
            </w:rPr>
            <w:t xml:space="preserve"> </w:t>
          </w:r>
          <w:r w:rsidR="00D602F2" w:rsidRPr="0018402C">
            <w:rPr>
              <w:rFonts w:ascii="Times New Roman" w:eastAsia="Calibri" w:hAnsi="Times New Roman"/>
              <w:sz w:val="24"/>
              <w:szCs w:val="24"/>
              <w:lang w:val="sr-Cyrl-RS"/>
            </w:rPr>
            <w:t xml:space="preserve">у укупном износу од </w:t>
          </w:r>
          <w:r w:rsidR="00D602F2" w:rsidRPr="0018402C">
            <w:rPr>
              <w:rFonts w:ascii="Times New Roman" w:eastAsia="Calibri" w:hAnsi="Times New Roman"/>
              <w:sz w:val="24"/>
              <w:szCs w:val="24"/>
            </w:rPr>
            <w:t>9</w:t>
          </w:r>
          <w:r w:rsidR="00D602F2" w:rsidRPr="0018402C">
            <w:rPr>
              <w:rFonts w:ascii="Times New Roman" w:eastAsia="Calibri" w:hAnsi="Times New Roman"/>
              <w:sz w:val="24"/>
              <w:szCs w:val="24"/>
              <w:lang w:val="sr-Cyrl-RS"/>
            </w:rPr>
            <w:t>24</w:t>
          </w:r>
          <w:r w:rsidR="00D602F2" w:rsidRPr="0018402C">
            <w:rPr>
              <w:rFonts w:ascii="Times New Roman" w:eastAsia="Calibri" w:hAnsi="Times New Roman"/>
              <w:sz w:val="24"/>
              <w:szCs w:val="24"/>
            </w:rPr>
            <w:t xml:space="preserve"> </w:t>
          </w:r>
          <w:r w:rsidR="00D602F2" w:rsidRPr="0018402C">
            <w:rPr>
              <w:rFonts w:ascii="Times New Roman" w:eastAsia="Calibri" w:hAnsi="Times New Roman"/>
              <w:sz w:val="24"/>
              <w:szCs w:val="24"/>
              <w:lang w:val="sr-Cyrl-RS"/>
            </w:rPr>
            <w:t xml:space="preserve"> хиљаде динара </w:t>
          </w:r>
          <w:r w:rsidR="00C24C9D" w:rsidRPr="0018402C">
            <w:rPr>
              <w:rFonts w:ascii="Times New Roman" w:eastAsia="Calibri" w:hAnsi="Times New Roman"/>
              <w:noProof/>
              <w:sz w:val="24"/>
              <w:szCs w:val="24"/>
            </w:rPr>
            <w:t>што није у складу са чланом 7. Закона о јавним набавкама, а у вези са чланом 56. став 4. и чланом 57. Закона о буџетском систему</w:t>
          </w:r>
          <w:r w:rsidR="00C24C9D" w:rsidRPr="0018402C">
            <w:rPr>
              <w:rFonts w:ascii="Times New Roman" w:eastAsia="Calibri" w:hAnsi="Times New Roman"/>
              <w:noProof/>
              <w:sz w:val="24"/>
              <w:szCs w:val="24"/>
              <w:lang w:val="sr-Cyrl-RS"/>
            </w:rPr>
            <w:t xml:space="preserve">. </w:t>
          </w:r>
          <w:r w:rsidR="00C24C9D" w:rsidRPr="0018402C">
            <w:rPr>
              <w:rFonts w:ascii="Times New Roman" w:hAnsi="Times New Roman"/>
              <w:sz w:val="24"/>
              <w:szCs w:val="24"/>
              <w:lang w:val="sr-Cyrl-RS"/>
            </w:rPr>
            <w:t xml:space="preserve"> </w:t>
          </w:r>
          <w:r w:rsidR="00D602F2" w:rsidRPr="0018402C">
            <w:rPr>
              <w:rFonts w:ascii="Times New Roman" w:hAnsi="Times New Roman"/>
              <w:sz w:val="24"/>
              <w:szCs w:val="24"/>
              <w:lang w:val="sr-Cyrl-RS"/>
            </w:rPr>
            <w:t xml:space="preserve">(Напомена 6.1.3.2.1.2; Налаз број </w:t>
          </w:r>
          <w:r w:rsidR="00DE2F33" w:rsidRPr="0018402C">
            <w:rPr>
              <w:rFonts w:ascii="Times New Roman" w:hAnsi="Times New Roman"/>
              <w:sz w:val="24"/>
              <w:szCs w:val="24"/>
              <w:lang w:val="sr-Cyrl-RS"/>
            </w:rPr>
            <w:t>19</w:t>
          </w:r>
          <w:r w:rsidR="00D602F2" w:rsidRPr="0018402C">
            <w:rPr>
              <w:rFonts w:ascii="Times New Roman" w:hAnsi="Times New Roman"/>
              <w:sz w:val="24"/>
              <w:szCs w:val="24"/>
              <w:lang w:val="sr-Cyrl-RS"/>
            </w:rPr>
            <w:t>)</w:t>
          </w:r>
        </w:p>
        <w:p w:rsidR="00EB0BFE" w:rsidRPr="0018402C" w:rsidRDefault="00EB0BFE" w:rsidP="008A3B5A">
          <w:pPr>
            <w:rPr>
              <w:rFonts w:ascii="Times New Roman" w:hAnsi="Times New Roman"/>
              <w:b/>
              <w:strike/>
              <w:sz w:val="12"/>
              <w:szCs w:val="12"/>
              <w:lang w:val="sr-Cyrl-RS"/>
            </w:rPr>
          </w:pPr>
        </w:p>
        <w:p w:rsidR="00604B5C" w:rsidRPr="0018402C" w:rsidRDefault="00604B5C" w:rsidP="008A3B5A">
          <w:pPr>
            <w:rPr>
              <w:rFonts w:ascii="Times New Roman" w:hAnsi="Times New Roman"/>
              <w:b/>
              <w:strike/>
              <w:sz w:val="12"/>
              <w:szCs w:val="12"/>
              <w:lang w:val="sr-Cyrl-RS"/>
            </w:rPr>
          </w:pPr>
        </w:p>
        <w:p w:rsidR="000A15F0" w:rsidRPr="0018402C" w:rsidRDefault="000A15F0" w:rsidP="000A15F0">
          <w:pPr>
            <w:rPr>
              <w:rFonts w:ascii="Times New Roman" w:eastAsiaTheme="minorHAnsi" w:hAnsi="Times New Roman"/>
              <w:b/>
              <w:sz w:val="24"/>
              <w:szCs w:val="24"/>
              <w:lang w:val="sr-Cyrl-RS"/>
            </w:rPr>
          </w:pPr>
          <w:r w:rsidRPr="0018402C">
            <w:rPr>
              <w:rFonts w:ascii="Times New Roman" w:eastAsiaTheme="minorHAnsi" w:hAnsi="Times New Roman"/>
              <w:b/>
              <w:sz w:val="24"/>
              <w:szCs w:val="24"/>
              <w:lang w:val="sr-Cyrl-RS"/>
            </w:rPr>
            <w:t xml:space="preserve">ПРИОРИТЕТ 2 </w:t>
          </w:r>
        </w:p>
        <w:p w:rsidR="0071130E" w:rsidRPr="0018402C" w:rsidRDefault="0071130E" w:rsidP="000A15F0">
          <w:pPr>
            <w:rPr>
              <w:rFonts w:ascii="Times New Roman" w:eastAsiaTheme="minorHAnsi" w:hAnsi="Times New Roman"/>
              <w:b/>
              <w:sz w:val="24"/>
              <w:szCs w:val="24"/>
              <w:lang w:val="sr-Cyrl-RS"/>
            </w:rPr>
          </w:pPr>
        </w:p>
        <w:p w:rsidR="0071130E" w:rsidRPr="0018402C" w:rsidRDefault="00603286" w:rsidP="00742F3C">
          <w:pPr>
            <w:rPr>
              <w:rFonts w:ascii="Times New Roman" w:hAnsi="Times New Roman"/>
              <w:sz w:val="24"/>
              <w:szCs w:val="24"/>
              <w:lang w:val="sr-Cyrl-RS"/>
            </w:rPr>
          </w:pPr>
          <w:r>
            <w:rPr>
              <w:rFonts w:ascii="Times New Roman" w:hAnsi="Times New Roman"/>
              <w:sz w:val="24"/>
              <w:szCs w:val="24"/>
              <w:lang w:val="sr-Cyrl-RS"/>
            </w:rPr>
            <w:t>9</w:t>
          </w:r>
          <w:r w:rsidR="0071130E" w:rsidRPr="0018402C">
            <w:rPr>
              <w:rFonts w:ascii="Times New Roman" w:hAnsi="Times New Roman"/>
              <w:sz w:val="24"/>
              <w:szCs w:val="24"/>
              <w:lang w:val="sr-Cyrl-RS"/>
            </w:rPr>
            <w:t xml:space="preserve">. </w:t>
          </w:r>
          <w:r w:rsidR="00742F3C" w:rsidRPr="0018402C">
            <w:rPr>
              <w:rFonts w:ascii="Times New Roman" w:hAnsi="Times New Roman"/>
              <w:sz w:val="24"/>
              <w:szCs w:val="24"/>
              <w:lang w:val="sr-Cyrl-RS"/>
            </w:rPr>
            <w:t xml:space="preserve">Факултет је основао Друштво са ограниченом одговорношћу „Нове технологије у пољопривреди“, Нови Сад за низ делатности које по својој природи нису други послови којима се комерцијализују резултати научног, истраживачког и уметничког рада, како је прописано чл. 32 и 49. Закона о високом образовању и у току 2016. године преузео обавезе и извршио расходе и издатке у износу од 28.223 хиљаде динара по основу 173 уговора закључена са предузећем „Нове технологије у пољопривреди“ д.о.о. Нови Сад, не примењујући одредбе Закона о јавним набавкама, јер је набавку роба, услуга и добара извршио од предузећа над којим врши надзор. </w:t>
          </w:r>
          <w:r w:rsidR="0071130E" w:rsidRPr="0018402C">
            <w:rPr>
              <w:rFonts w:ascii="Times New Roman" w:hAnsi="Times New Roman"/>
              <w:sz w:val="24"/>
              <w:szCs w:val="24"/>
              <w:lang w:val="sr-Cyrl-RS"/>
            </w:rPr>
            <w:t>(Напомена 7; Налаз број 4</w:t>
          </w:r>
          <w:r w:rsidR="00742F3C" w:rsidRPr="0018402C">
            <w:rPr>
              <w:rFonts w:ascii="Times New Roman" w:hAnsi="Times New Roman"/>
              <w:sz w:val="24"/>
              <w:szCs w:val="24"/>
              <w:lang w:val="sr-Cyrl-RS"/>
            </w:rPr>
            <w:t>5</w:t>
          </w:r>
          <w:r w:rsidR="0071130E" w:rsidRPr="0018402C">
            <w:rPr>
              <w:rFonts w:ascii="Times New Roman" w:hAnsi="Times New Roman"/>
              <w:sz w:val="24"/>
              <w:szCs w:val="24"/>
              <w:lang w:val="sr-Cyrl-RS"/>
            </w:rPr>
            <w:t xml:space="preserve">) </w:t>
          </w:r>
        </w:p>
        <w:p w:rsidR="00240281" w:rsidRPr="0018402C" w:rsidRDefault="00240281" w:rsidP="000D20CA">
          <w:pPr>
            <w:rPr>
              <w:rFonts w:ascii="Times New Roman" w:hAnsi="Times New Roman"/>
              <w:b/>
              <w:strike/>
              <w:sz w:val="16"/>
              <w:szCs w:val="16"/>
              <w:lang w:val="sr-Cyrl-RS"/>
            </w:rPr>
          </w:pPr>
        </w:p>
        <w:p w:rsidR="00240281" w:rsidRPr="0018402C" w:rsidRDefault="00B62A28" w:rsidP="00240281">
          <w:pPr>
            <w:tabs>
              <w:tab w:val="left" w:pos="270"/>
            </w:tabs>
            <w:rPr>
              <w:rFonts w:ascii="Times New Roman" w:hAnsi="Times New Roman"/>
              <w:sz w:val="24"/>
              <w:szCs w:val="24"/>
              <w:lang w:val="sr-Cyrl-RS"/>
            </w:rPr>
          </w:pPr>
          <w:r w:rsidRPr="0018402C">
            <w:rPr>
              <w:rFonts w:ascii="Times New Roman" w:hAnsi="Times New Roman"/>
              <w:sz w:val="24"/>
              <w:szCs w:val="24"/>
              <w:lang w:val="sr-Cyrl-RS"/>
            </w:rPr>
            <w:t>1</w:t>
          </w:r>
          <w:r w:rsidR="00603286">
            <w:rPr>
              <w:rFonts w:ascii="Times New Roman" w:hAnsi="Times New Roman"/>
              <w:sz w:val="24"/>
              <w:szCs w:val="24"/>
              <w:lang w:val="sr-Cyrl-RS"/>
            </w:rPr>
            <w:t>0</w:t>
          </w:r>
          <w:r w:rsidR="00C91F05" w:rsidRPr="0018402C">
            <w:rPr>
              <w:rFonts w:ascii="Times New Roman" w:hAnsi="Times New Roman"/>
              <w:sz w:val="24"/>
              <w:szCs w:val="24"/>
              <w:lang w:val="sr-Cyrl-RS"/>
            </w:rPr>
            <w:t>.</w:t>
          </w:r>
          <w:r w:rsidR="00A136FF" w:rsidRPr="0018402C">
            <w:rPr>
              <w:rFonts w:ascii="Times New Roman" w:hAnsi="Times New Roman"/>
              <w:sz w:val="24"/>
              <w:szCs w:val="24"/>
              <w:lang w:val="sr-Cyrl-RS"/>
            </w:rPr>
            <w:t xml:space="preserve"> </w:t>
          </w:r>
          <w:r w:rsidR="00240281" w:rsidRPr="0018402C">
            <w:rPr>
              <w:rFonts w:ascii="Times New Roman" w:hAnsi="Times New Roman"/>
              <w:sz w:val="24"/>
              <w:szCs w:val="24"/>
              <w:lang w:val="sr-Cyrl-RS"/>
            </w:rPr>
            <w:t xml:space="preserve">Факултет </w:t>
          </w:r>
          <w:r w:rsidR="00240281" w:rsidRPr="0018402C">
            <w:rPr>
              <w:rFonts w:ascii="Times New Roman" w:hAnsi="Times New Roman"/>
              <w:sz w:val="24"/>
              <w:szCs w:val="24"/>
            </w:rPr>
            <w:t>није:</w:t>
          </w:r>
        </w:p>
        <w:p w:rsidR="00240281" w:rsidRPr="0018402C" w:rsidRDefault="00240281" w:rsidP="00240281">
          <w:pPr>
            <w:tabs>
              <w:tab w:val="left" w:pos="270"/>
            </w:tabs>
            <w:rPr>
              <w:rFonts w:ascii="Times New Roman" w:hAnsi="Times New Roman"/>
              <w:sz w:val="24"/>
              <w:szCs w:val="24"/>
              <w:lang w:val="sr-Cyrl-RS"/>
            </w:rPr>
          </w:pPr>
          <w:r w:rsidRPr="0018402C">
            <w:rPr>
              <w:rFonts w:ascii="Times New Roman" w:hAnsi="Times New Roman"/>
              <w:sz w:val="24"/>
              <w:szCs w:val="24"/>
              <w:lang w:val="sr-Cyrl-RS"/>
            </w:rPr>
            <w:t xml:space="preserve">- </w:t>
          </w:r>
          <w:r w:rsidRPr="0018402C">
            <w:rPr>
              <w:rFonts w:ascii="Times New Roman" w:hAnsi="Times New Roman"/>
              <w:sz w:val="24"/>
              <w:szCs w:val="24"/>
            </w:rPr>
            <w:t>достави</w:t>
          </w:r>
          <w:r w:rsidRPr="0018402C">
            <w:rPr>
              <w:rFonts w:ascii="Times New Roman" w:hAnsi="Times New Roman"/>
              <w:sz w:val="24"/>
              <w:szCs w:val="24"/>
              <w:lang w:val="sr-Cyrl-RS"/>
            </w:rPr>
            <w:t>о</w:t>
          </w:r>
          <w:r w:rsidRPr="0018402C">
            <w:rPr>
              <w:rFonts w:ascii="Times New Roman" w:hAnsi="Times New Roman"/>
              <w:sz w:val="24"/>
              <w:szCs w:val="24"/>
            </w:rPr>
            <w:t xml:space="preserve"> Годишњи извештај о систему финансијског управљања и контроле за 201</w:t>
          </w:r>
          <w:r w:rsidR="00CF3CE3" w:rsidRPr="0018402C">
            <w:rPr>
              <w:rFonts w:ascii="Times New Roman" w:hAnsi="Times New Roman"/>
              <w:sz w:val="24"/>
              <w:szCs w:val="24"/>
              <w:lang w:val="sr-Cyrl-RS"/>
            </w:rPr>
            <w:t>6</w:t>
          </w:r>
          <w:r w:rsidRPr="0018402C">
            <w:rPr>
              <w:rFonts w:ascii="Times New Roman" w:hAnsi="Times New Roman"/>
              <w:sz w:val="24"/>
              <w:szCs w:val="24"/>
            </w:rPr>
            <w:t>. годину Министарству финансија - Централној јединици за хармонизацију у складу са чланом 13. 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Pr="0018402C">
            <w:rPr>
              <w:rFonts w:ascii="Times New Roman" w:hAnsi="Times New Roman"/>
              <w:sz w:val="24"/>
              <w:szCs w:val="24"/>
              <w:lang w:val="sr-Cyrl-RS"/>
            </w:rPr>
            <w:t>;</w:t>
          </w:r>
        </w:p>
        <w:p w:rsidR="00240281" w:rsidRPr="0018402C" w:rsidRDefault="00240281" w:rsidP="00240281">
          <w:pPr>
            <w:tabs>
              <w:tab w:val="left" w:pos="720"/>
            </w:tabs>
            <w:rPr>
              <w:rFonts w:ascii="Times New Roman" w:hAnsi="Times New Roman"/>
              <w:sz w:val="24"/>
              <w:szCs w:val="24"/>
              <w:lang w:val="sr-Cyrl-RS"/>
            </w:rPr>
          </w:pPr>
          <w:r w:rsidRPr="0018402C">
            <w:rPr>
              <w:rFonts w:ascii="Times New Roman" w:eastAsiaTheme="minorEastAsia" w:hAnsi="Times New Roman"/>
              <w:sz w:val="24"/>
              <w:szCs w:val="24"/>
            </w:rPr>
            <w:t>-</w:t>
          </w:r>
          <w:r w:rsidRPr="0018402C">
            <w:rPr>
              <w:rFonts w:ascii="Times New Roman" w:hAnsi="Times New Roman"/>
              <w:sz w:val="24"/>
              <w:szCs w:val="24"/>
            </w:rPr>
            <w:t xml:space="preserve"> усвојио </w:t>
          </w:r>
          <w:r w:rsidRPr="0018402C">
            <w:rPr>
              <w:rFonts w:ascii="Times New Roman" w:hAnsi="Times New Roman"/>
              <w:sz w:val="24"/>
              <w:szCs w:val="24"/>
              <w:lang w:val="sr-Cyrl-RS"/>
            </w:rPr>
            <w:t>С</w:t>
          </w:r>
          <w:r w:rsidRPr="0018402C">
            <w:rPr>
              <w:rFonts w:ascii="Times New Roman" w:hAnsi="Times New Roman"/>
              <w:sz w:val="24"/>
              <w:szCs w:val="24"/>
            </w:rPr>
            <w:t xml:space="preserve">тратегију управљања ризиком </w:t>
          </w:r>
          <w:r w:rsidRPr="0018402C">
            <w:rPr>
              <w:rFonts w:ascii="Times New Roman" w:hAnsi="Times New Roman"/>
              <w:sz w:val="24"/>
              <w:szCs w:val="24"/>
              <w:lang w:val="sr-Cyrl-RS"/>
            </w:rPr>
            <w:t xml:space="preserve">и није сачинио Регистар ризика </w:t>
          </w:r>
          <w:r w:rsidRPr="0018402C">
            <w:rPr>
              <w:rFonts w:ascii="Times New Roman" w:hAnsi="Times New Roman"/>
              <w:sz w:val="24"/>
              <w:szCs w:val="24"/>
            </w:rPr>
            <w:t>у складу са чланом 6. Правилника о заједничким критеријумима и стандардима за успостављање и функционисање система финансијског управљања и контроле у јавном сектору;</w:t>
          </w:r>
        </w:p>
        <w:p w:rsidR="00240281" w:rsidRPr="0018402C" w:rsidRDefault="00240281" w:rsidP="00240281">
          <w:pPr>
            <w:tabs>
              <w:tab w:val="left" w:pos="270"/>
            </w:tabs>
            <w:rPr>
              <w:rFonts w:ascii="Times New Roman" w:hAnsi="Times New Roman"/>
              <w:sz w:val="24"/>
              <w:szCs w:val="24"/>
            </w:rPr>
          </w:pPr>
          <w:r w:rsidRPr="0018402C">
            <w:rPr>
              <w:rFonts w:ascii="Times New Roman" w:hAnsi="Times New Roman"/>
              <w:sz w:val="24"/>
              <w:szCs w:val="24"/>
            </w:rPr>
            <w:t xml:space="preserve"> писаним процедурама и политикама, на свеобухватан и целовит начин, уредио пословне процесе, сачинио мапу пословних процеса, дефинисао циљеве и ризике у обављању пословних процеса, извршио опис пословних процеса и утврдио контроле, одредио рокове за завршетак одређених процеса; донео правила обраде документације и утврдио токове и рокове за достављање и обраду; што није у складу са чланом 81. Закона о буџетском систему;  </w:t>
          </w:r>
        </w:p>
        <w:p w:rsidR="002756B2" w:rsidRPr="0018402C" w:rsidRDefault="00240281" w:rsidP="00240281">
          <w:pPr>
            <w:rPr>
              <w:rFonts w:ascii="Times New Roman" w:hAnsi="Times New Roman"/>
              <w:sz w:val="24"/>
              <w:szCs w:val="24"/>
              <w:lang w:val="sr-Cyrl-RS"/>
            </w:rPr>
          </w:pPr>
          <w:r w:rsidRPr="0018402C">
            <w:rPr>
              <w:rFonts w:ascii="Times New Roman" w:hAnsi="Times New Roman"/>
              <w:sz w:val="24"/>
              <w:szCs w:val="24"/>
            </w:rPr>
            <w:t xml:space="preserve">- успоставио праћење и процену система, односно система за надгледање финансијског управљања и контроле проценом адекватности и његовог функционисања. </w:t>
          </w:r>
          <w:r w:rsidR="00A136FF" w:rsidRPr="0018402C">
            <w:rPr>
              <w:rFonts w:ascii="Times New Roman" w:hAnsi="Times New Roman"/>
              <w:sz w:val="24"/>
              <w:szCs w:val="24"/>
            </w:rPr>
            <w:t xml:space="preserve"> </w:t>
          </w:r>
          <w:r w:rsidR="002756B2" w:rsidRPr="0018402C">
            <w:rPr>
              <w:rFonts w:ascii="Times New Roman" w:hAnsi="Times New Roman"/>
              <w:sz w:val="24"/>
              <w:szCs w:val="24"/>
              <w:lang w:val="sr-Cyrl-RS"/>
            </w:rPr>
            <w:t>(Напомена 4.1; Налаз број 2)</w:t>
          </w:r>
        </w:p>
        <w:p w:rsidR="00421972" w:rsidRPr="0018402C" w:rsidRDefault="00421972" w:rsidP="00240281">
          <w:pPr>
            <w:rPr>
              <w:rFonts w:ascii="Times New Roman" w:hAnsi="Times New Roman"/>
              <w:sz w:val="12"/>
              <w:szCs w:val="12"/>
              <w:lang w:val="sr-Cyrl-RS"/>
            </w:rPr>
          </w:pPr>
        </w:p>
        <w:p w:rsidR="008C120C" w:rsidRPr="0018402C" w:rsidRDefault="00421972" w:rsidP="00240281">
          <w:pPr>
            <w:rPr>
              <w:rFonts w:ascii="Times New Roman" w:hAnsi="Times New Roman"/>
              <w:sz w:val="24"/>
              <w:szCs w:val="24"/>
              <w:lang w:val="sr-Cyrl-RS"/>
            </w:rPr>
          </w:pPr>
          <w:r w:rsidRPr="0018402C">
            <w:rPr>
              <w:rFonts w:ascii="Times New Roman" w:hAnsi="Times New Roman"/>
              <w:sz w:val="24"/>
              <w:szCs w:val="24"/>
              <w:lang w:val="sr-Cyrl-RS"/>
            </w:rPr>
            <w:t>1</w:t>
          </w:r>
          <w:r w:rsidR="00603286">
            <w:rPr>
              <w:rFonts w:ascii="Times New Roman" w:hAnsi="Times New Roman"/>
              <w:sz w:val="24"/>
              <w:szCs w:val="24"/>
              <w:lang w:val="sr-Cyrl-RS"/>
            </w:rPr>
            <w:t>1</w:t>
          </w:r>
          <w:r w:rsidRPr="0018402C">
            <w:rPr>
              <w:rFonts w:ascii="Times New Roman" w:hAnsi="Times New Roman"/>
              <w:sz w:val="24"/>
              <w:szCs w:val="24"/>
              <w:lang w:val="sr-Cyrl-RS"/>
            </w:rPr>
            <w:t>.</w:t>
          </w:r>
          <w:r w:rsidRPr="0018402C">
            <w:rPr>
              <w:rFonts w:ascii="Times New Roman" w:hAnsi="Times New Roman"/>
              <w:sz w:val="24"/>
              <w:szCs w:val="24"/>
            </w:rPr>
            <w:t xml:space="preserve"> Систем финансијског управљања и контроле не функционише као интегрисани систем, како је дефинисано Правилником о заједничким критеријумима и стандардима за </w:t>
          </w:r>
          <w:r w:rsidRPr="0018402C">
            <w:rPr>
              <w:rFonts w:ascii="Times New Roman" w:hAnsi="Times New Roman"/>
              <w:sz w:val="24"/>
              <w:szCs w:val="24"/>
            </w:rPr>
            <w:lastRenderedPageBreak/>
            <w:t>успостављање, функционисање и извештавање о систему финансијског управљања и контроле у јавном сектору</w:t>
          </w:r>
          <w:r w:rsidR="00A1601B" w:rsidRPr="0018402C">
            <w:rPr>
              <w:rFonts w:ascii="Times New Roman" w:hAnsi="Times New Roman"/>
              <w:sz w:val="24"/>
              <w:szCs w:val="24"/>
              <w:lang w:val="sr-Cyrl-RS"/>
            </w:rPr>
            <w:t xml:space="preserve"> (Напомена 4.1; Налаз број 3)</w:t>
          </w:r>
        </w:p>
        <w:p w:rsidR="00A1601B" w:rsidRPr="0018402C" w:rsidRDefault="008C120C" w:rsidP="00A1601B">
          <w:pPr>
            <w:rPr>
              <w:rFonts w:ascii="Times New Roman" w:hAnsi="Times New Roman"/>
              <w:sz w:val="24"/>
              <w:szCs w:val="24"/>
              <w:lang w:val="sr-Cyrl-RS"/>
            </w:rPr>
          </w:pPr>
          <w:r w:rsidRPr="0018402C">
            <w:rPr>
              <w:rFonts w:ascii="Times New Roman" w:hAnsi="Times New Roman"/>
              <w:sz w:val="24"/>
              <w:szCs w:val="24"/>
              <w:lang w:val="sr-Cyrl-RS"/>
            </w:rPr>
            <w:t>-</w:t>
          </w:r>
          <w:r w:rsidR="00421972" w:rsidRPr="0018402C">
            <w:rPr>
              <w:rFonts w:ascii="Times New Roman" w:hAnsi="Times New Roman"/>
              <w:sz w:val="24"/>
              <w:szCs w:val="24"/>
              <w:lang w:val="sr-Cyrl-RS"/>
            </w:rPr>
            <w:t xml:space="preserve"> јер </w:t>
          </w:r>
          <w:r w:rsidR="002D5066" w:rsidRPr="0018402C">
            <w:rPr>
              <w:rFonts w:ascii="Times New Roman" w:hAnsi="Times New Roman"/>
              <w:bCs/>
              <w:sz w:val="24"/>
              <w:szCs w:val="24"/>
            </w:rPr>
            <w:t>Плате, дода</w:t>
          </w:r>
          <w:r w:rsidR="002D5066" w:rsidRPr="0018402C">
            <w:rPr>
              <w:rFonts w:ascii="Times New Roman" w:hAnsi="Times New Roman"/>
              <w:bCs/>
              <w:sz w:val="24"/>
              <w:szCs w:val="24"/>
              <w:lang w:val="sr-Cyrl-RS"/>
            </w:rPr>
            <w:t>тци</w:t>
          </w:r>
          <w:r w:rsidR="002D5066" w:rsidRPr="0018402C">
            <w:rPr>
              <w:rFonts w:ascii="Times New Roman" w:hAnsi="Times New Roman"/>
              <w:bCs/>
              <w:sz w:val="24"/>
              <w:szCs w:val="24"/>
            </w:rPr>
            <w:t xml:space="preserve"> и накнаде запослених</w:t>
          </w:r>
          <w:r w:rsidR="002D5066" w:rsidRPr="0018402C">
            <w:rPr>
              <w:rFonts w:ascii="Times New Roman" w:hAnsi="Times New Roman"/>
              <w:bCs/>
              <w:sz w:val="24"/>
              <w:szCs w:val="24"/>
              <w:lang w:val="sr-Cyrl-RS"/>
            </w:rPr>
            <w:t xml:space="preserve"> </w:t>
          </w:r>
          <w:r w:rsidR="002D5066" w:rsidRPr="0018402C">
            <w:rPr>
              <w:rFonts w:ascii="Times New Roman" w:hAnsi="Times New Roman"/>
              <w:sz w:val="24"/>
              <w:szCs w:val="24"/>
              <w:lang w:val="sr-Cyrl-RS"/>
            </w:rPr>
            <w:t>(</w:t>
          </w:r>
          <w:r w:rsidR="002D5066" w:rsidRPr="0018402C">
            <w:rPr>
              <w:rFonts w:ascii="Times New Roman" w:eastAsiaTheme="minorEastAsia" w:hAnsi="Times New Roman"/>
              <w:bCs/>
              <w:sz w:val="24"/>
              <w:szCs w:val="24"/>
              <w:lang w:val="sr-Cyrl-RS"/>
            </w:rPr>
            <w:t xml:space="preserve">Напомена 6.1.3.1.1;  Налаз </w:t>
          </w:r>
          <w:r w:rsidR="00DE2F33" w:rsidRPr="0018402C">
            <w:rPr>
              <w:rFonts w:ascii="Times New Roman" w:eastAsiaTheme="minorEastAsia" w:hAnsi="Times New Roman"/>
              <w:bCs/>
              <w:sz w:val="24"/>
              <w:szCs w:val="24"/>
              <w:lang w:val="sr-Cyrl-RS"/>
            </w:rPr>
            <w:t>9</w:t>
          </w:r>
          <w:r w:rsidR="002D5066" w:rsidRPr="0018402C">
            <w:rPr>
              <w:rFonts w:ascii="Times New Roman" w:eastAsiaTheme="minorEastAsia" w:hAnsi="Times New Roman"/>
              <w:bCs/>
              <w:sz w:val="24"/>
              <w:szCs w:val="24"/>
              <w:lang w:val="sr-Cyrl-RS"/>
            </w:rPr>
            <w:t xml:space="preserve">); </w:t>
          </w:r>
          <w:r w:rsidR="002D5066" w:rsidRPr="0018402C">
            <w:rPr>
              <w:rFonts w:ascii="Times New Roman" w:hAnsi="Times New Roman"/>
              <w:sz w:val="24"/>
              <w:szCs w:val="24"/>
              <w:lang w:eastAsia="x-none"/>
            </w:rPr>
            <w:t>O</w:t>
          </w:r>
          <w:r w:rsidR="002D5066" w:rsidRPr="0018402C">
            <w:rPr>
              <w:rFonts w:ascii="Times New Roman" w:hAnsi="Times New Roman"/>
              <w:sz w:val="24"/>
              <w:szCs w:val="24"/>
              <w:lang w:val="sr-Cyrl-RS" w:eastAsia="x-none"/>
            </w:rPr>
            <w:t xml:space="preserve">сигурање одговорности према трећим лицима </w:t>
          </w:r>
          <w:r w:rsidR="002D5066" w:rsidRPr="0018402C">
            <w:rPr>
              <w:rFonts w:ascii="Times New Roman" w:hAnsi="Times New Roman"/>
              <w:sz w:val="24"/>
              <w:szCs w:val="24"/>
              <w:lang w:val="sr-Cyrl-RS"/>
            </w:rPr>
            <w:t>(</w:t>
          </w:r>
          <w:r w:rsidR="002D5066" w:rsidRPr="0018402C">
            <w:rPr>
              <w:rFonts w:ascii="Times New Roman" w:eastAsiaTheme="minorEastAsia" w:hAnsi="Times New Roman"/>
              <w:bCs/>
              <w:sz w:val="24"/>
              <w:szCs w:val="24"/>
              <w:lang w:val="sr-Cyrl-RS"/>
            </w:rPr>
            <w:t xml:space="preserve">Напомена </w:t>
          </w:r>
          <w:r w:rsidR="002D5066" w:rsidRPr="0018402C">
            <w:rPr>
              <w:rFonts w:ascii="Times New Roman" w:eastAsia="Calibri" w:hAnsi="Times New Roman"/>
              <w:noProof/>
              <w:sz w:val="24"/>
              <w:szCs w:val="24"/>
            </w:rPr>
            <w:t>6.</w:t>
          </w:r>
          <w:r w:rsidR="002D5066" w:rsidRPr="0018402C">
            <w:rPr>
              <w:rFonts w:ascii="Times New Roman" w:eastAsia="Calibri" w:hAnsi="Times New Roman"/>
              <w:noProof/>
              <w:sz w:val="24"/>
              <w:szCs w:val="24"/>
              <w:lang w:val="sr-Cyrl-RS"/>
            </w:rPr>
            <w:t>1</w:t>
          </w:r>
          <w:r w:rsidR="002D5066" w:rsidRPr="0018402C">
            <w:rPr>
              <w:rFonts w:ascii="Times New Roman" w:eastAsia="Calibri" w:hAnsi="Times New Roman"/>
              <w:noProof/>
              <w:sz w:val="24"/>
              <w:szCs w:val="24"/>
            </w:rPr>
            <w:t>.</w:t>
          </w:r>
          <w:r w:rsidR="002D5066" w:rsidRPr="0018402C">
            <w:rPr>
              <w:rFonts w:ascii="Times New Roman" w:eastAsia="Calibri" w:hAnsi="Times New Roman"/>
              <w:noProof/>
              <w:sz w:val="24"/>
              <w:szCs w:val="24"/>
              <w:lang w:val="en-US"/>
            </w:rPr>
            <w:t>3</w:t>
          </w:r>
          <w:r w:rsidR="002D5066" w:rsidRPr="0018402C">
            <w:rPr>
              <w:rFonts w:ascii="Times New Roman" w:eastAsia="Calibri" w:hAnsi="Times New Roman"/>
              <w:noProof/>
              <w:sz w:val="24"/>
              <w:szCs w:val="24"/>
            </w:rPr>
            <w:t>.2.1.</w:t>
          </w:r>
          <w:r w:rsidR="002D5066" w:rsidRPr="0018402C">
            <w:rPr>
              <w:rFonts w:ascii="Times New Roman" w:eastAsia="Calibri" w:hAnsi="Times New Roman"/>
              <w:noProof/>
              <w:sz w:val="24"/>
              <w:szCs w:val="24"/>
              <w:lang w:val="en-US"/>
            </w:rPr>
            <w:t>3</w:t>
          </w:r>
          <w:r w:rsidR="002D5066" w:rsidRPr="0018402C">
            <w:rPr>
              <w:rFonts w:ascii="Times New Roman" w:eastAsia="Calibri" w:hAnsi="Times New Roman"/>
              <w:noProof/>
              <w:sz w:val="24"/>
              <w:szCs w:val="24"/>
            </w:rPr>
            <w:t>.</w:t>
          </w:r>
          <w:r w:rsidR="002D5066" w:rsidRPr="0018402C">
            <w:rPr>
              <w:rFonts w:ascii="Times New Roman" w:eastAsiaTheme="minorEastAsia" w:hAnsi="Times New Roman"/>
              <w:bCs/>
              <w:sz w:val="24"/>
              <w:szCs w:val="24"/>
              <w:lang w:val="sr-Cyrl-RS"/>
            </w:rPr>
            <w:t>;  Налаз 2</w:t>
          </w:r>
          <w:r w:rsidR="00DE2F33" w:rsidRPr="0018402C">
            <w:rPr>
              <w:rFonts w:ascii="Times New Roman" w:eastAsiaTheme="minorEastAsia" w:hAnsi="Times New Roman"/>
              <w:bCs/>
              <w:sz w:val="24"/>
              <w:szCs w:val="24"/>
              <w:lang w:val="sr-Cyrl-RS"/>
            </w:rPr>
            <w:t>1</w:t>
          </w:r>
          <w:r w:rsidR="002D5066" w:rsidRPr="0018402C">
            <w:rPr>
              <w:rFonts w:ascii="Times New Roman" w:eastAsiaTheme="minorEastAsia" w:hAnsi="Times New Roman"/>
              <w:bCs/>
              <w:sz w:val="24"/>
              <w:szCs w:val="24"/>
              <w:lang w:val="sr-Cyrl-RS"/>
            </w:rPr>
            <w:t>);</w:t>
          </w:r>
          <w:r w:rsidR="002D5066" w:rsidRPr="0018402C">
            <w:rPr>
              <w:rFonts w:ascii="Times New Roman" w:hAnsi="Times New Roman"/>
              <w:bCs/>
              <w:sz w:val="24"/>
              <w:szCs w:val="24"/>
              <w:lang w:val="sr-Cyrl-RS"/>
            </w:rPr>
            <w:t xml:space="preserve"> и нефинансијска имовна у сталним средствима -</w:t>
          </w:r>
          <w:r w:rsidR="002D5066" w:rsidRPr="0018402C">
            <w:rPr>
              <w:rFonts w:ascii="Times New Roman" w:eastAsiaTheme="minorEastAsia" w:hAnsi="Times New Roman"/>
              <w:bCs/>
              <w:sz w:val="24"/>
              <w:szCs w:val="24"/>
              <w:lang w:val="sr-Cyrl-RS"/>
            </w:rPr>
            <w:t xml:space="preserve"> објекти за потребе образовања (Напомена 6.2.2.1.1.1; Налаз </w:t>
          </w:r>
          <w:r w:rsidR="00BB59C4" w:rsidRPr="0018402C">
            <w:rPr>
              <w:rFonts w:ascii="Times New Roman" w:eastAsiaTheme="minorEastAsia" w:hAnsi="Times New Roman"/>
              <w:bCs/>
              <w:sz w:val="24"/>
              <w:szCs w:val="24"/>
              <w:lang w:val="sr-Cyrl-RS"/>
            </w:rPr>
            <w:t>27</w:t>
          </w:r>
          <w:r w:rsidR="002D5066" w:rsidRPr="0018402C">
            <w:rPr>
              <w:rFonts w:ascii="Times New Roman" w:eastAsiaTheme="minorEastAsia" w:hAnsi="Times New Roman"/>
              <w:bCs/>
              <w:sz w:val="24"/>
              <w:szCs w:val="24"/>
              <w:lang w:val="sr-Cyrl-RS"/>
            </w:rPr>
            <w:t>)</w:t>
          </w:r>
          <w:r w:rsidR="002D5066" w:rsidRPr="0018402C">
            <w:rPr>
              <w:rFonts w:ascii="Times New Roman" w:hAnsi="Times New Roman"/>
              <w:bCs/>
              <w:sz w:val="24"/>
              <w:szCs w:val="24"/>
              <w:lang w:val="sr-Cyrl-RS"/>
            </w:rPr>
            <w:t xml:space="preserve"> нису евидентирани</w:t>
          </w:r>
          <w:r w:rsidR="002D5066" w:rsidRPr="0018402C">
            <w:rPr>
              <w:rFonts w:ascii="Times New Roman" w:hAnsi="Times New Roman"/>
              <w:sz w:val="24"/>
              <w:szCs w:val="24"/>
              <w:lang w:val="sr-Cyrl-RS"/>
            </w:rPr>
            <w:t xml:space="preserve"> по прописаним шестоцифреним субаналитичким контима</w:t>
          </w:r>
          <w:r w:rsidR="00075F67" w:rsidRPr="0018402C">
            <w:rPr>
              <w:rFonts w:ascii="Times New Roman" w:hAnsi="Times New Roman"/>
              <w:sz w:val="24"/>
              <w:szCs w:val="24"/>
              <w:lang w:val="sr-Cyrl-RS"/>
            </w:rPr>
            <w:t xml:space="preserve"> </w:t>
          </w:r>
          <w:r w:rsidR="002D5066" w:rsidRPr="0018402C">
            <w:rPr>
              <w:rFonts w:ascii="Times New Roman" w:hAnsi="Times New Roman"/>
              <w:sz w:val="24"/>
              <w:szCs w:val="24"/>
              <w:lang w:val="sr-Cyrl-RS"/>
            </w:rPr>
            <w:t xml:space="preserve"> у </w:t>
          </w:r>
          <w:r w:rsidR="00075F67" w:rsidRPr="0018402C">
            <w:rPr>
              <w:rFonts w:ascii="Times New Roman" w:hAnsi="Times New Roman"/>
              <w:sz w:val="24"/>
              <w:szCs w:val="24"/>
              <w:lang w:val="sr-Cyrl-RS"/>
            </w:rPr>
            <w:t xml:space="preserve">складу са </w:t>
          </w:r>
          <w:r w:rsidR="00075F67" w:rsidRPr="0018402C">
            <w:rPr>
              <w:rFonts w:ascii="Times New Roman" w:hAnsi="Times New Roman"/>
              <w:bCs/>
              <w:sz w:val="24"/>
              <w:szCs w:val="24"/>
              <w:lang w:val="sr-Cyrl-RS" w:eastAsia="x-none"/>
            </w:rPr>
            <w:t>Правилником о стандардном класификационом оквиру и контном плану за буџетски систем</w:t>
          </w:r>
          <w:r w:rsidR="00DE2F33" w:rsidRPr="0018402C">
            <w:rPr>
              <w:rFonts w:ascii="Times New Roman" w:hAnsi="Times New Roman"/>
              <w:bCs/>
              <w:sz w:val="24"/>
              <w:szCs w:val="24"/>
              <w:lang w:val="sr-Cyrl-RS" w:eastAsia="x-none"/>
            </w:rPr>
            <w:t>.</w:t>
          </w:r>
          <w:r w:rsidR="00A1601B" w:rsidRPr="0018402C">
            <w:rPr>
              <w:rFonts w:ascii="Times New Roman" w:hAnsi="Times New Roman"/>
              <w:bCs/>
              <w:sz w:val="24"/>
              <w:szCs w:val="24"/>
              <w:lang w:val="sr-Cyrl-RS" w:eastAsia="x-none"/>
            </w:rPr>
            <w:t xml:space="preserve"> </w:t>
          </w:r>
        </w:p>
        <w:p w:rsidR="00A136FF" w:rsidRPr="0018402C" w:rsidRDefault="00A136FF" w:rsidP="00A1601B">
          <w:pPr>
            <w:rPr>
              <w:rFonts w:ascii="Times New Roman" w:hAnsi="Times New Roman"/>
              <w:b/>
              <w:strike/>
              <w:sz w:val="12"/>
              <w:szCs w:val="12"/>
              <w:lang w:val="sr-Cyrl-RS"/>
            </w:rPr>
          </w:pPr>
        </w:p>
        <w:p w:rsidR="000D20CA" w:rsidRPr="0018402C" w:rsidRDefault="00542A72" w:rsidP="000D20CA">
          <w:pPr>
            <w:rPr>
              <w:rFonts w:ascii="Times New Roman" w:hAnsi="Times New Roman"/>
              <w:sz w:val="24"/>
              <w:szCs w:val="24"/>
              <w:lang w:val="sr-Cyrl-RS"/>
            </w:rPr>
          </w:pPr>
          <w:r w:rsidRPr="0018402C">
            <w:rPr>
              <w:rFonts w:ascii="Times New Roman" w:hAnsi="Times New Roman"/>
              <w:sz w:val="24"/>
              <w:szCs w:val="24"/>
              <w:lang w:val="sr-Cyrl-RS"/>
            </w:rPr>
            <w:t>1</w:t>
          </w:r>
          <w:r w:rsidR="00603286">
            <w:rPr>
              <w:rFonts w:ascii="Times New Roman" w:hAnsi="Times New Roman"/>
              <w:sz w:val="24"/>
              <w:szCs w:val="24"/>
              <w:lang w:val="sr-Cyrl-RS"/>
            </w:rPr>
            <w:t>2</w:t>
          </w:r>
          <w:r w:rsidR="00A136FF" w:rsidRPr="0018402C">
            <w:rPr>
              <w:rFonts w:ascii="Times New Roman" w:hAnsi="Times New Roman"/>
              <w:sz w:val="24"/>
              <w:szCs w:val="24"/>
              <w:lang w:val="sr-Cyrl-RS"/>
            </w:rPr>
            <w:t>.</w:t>
          </w:r>
          <w:r w:rsidR="009D7527" w:rsidRPr="0018402C">
            <w:rPr>
              <w:rFonts w:ascii="Times New Roman" w:hAnsi="Times New Roman"/>
              <w:sz w:val="24"/>
              <w:szCs w:val="24"/>
              <w:lang w:val="sr-Cyrl-RS"/>
            </w:rPr>
            <w:t xml:space="preserve"> </w:t>
          </w:r>
          <w:r w:rsidR="004A429E" w:rsidRPr="0018402C">
            <w:rPr>
              <w:rFonts w:ascii="Times New Roman" w:hAnsi="Times New Roman"/>
              <w:noProof/>
              <w:sz w:val="24"/>
              <w:szCs w:val="24"/>
              <w:lang w:val="sr-Cyrl-RS"/>
            </w:rPr>
            <w:t xml:space="preserve">Факултет </w:t>
          </w:r>
          <w:r w:rsidR="004A429E" w:rsidRPr="0018402C">
            <w:rPr>
              <w:rFonts w:ascii="Times New Roman" w:hAnsi="Times New Roman"/>
              <w:noProof/>
              <w:sz w:val="24"/>
              <w:szCs w:val="24"/>
            </w:rPr>
            <w:t>није успостави</w:t>
          </w:r>
          <w:r w:rsidR="004A429E" w:rsidRPr="0018402C">
            <w:rPr>
              <w:rFonts w:ascii="Times New Roman" w:hAnsi="Times New Roman"/>
              <w:noProof/>
              <w:sz w:val="24"/>
              <w:szCs w:val="24"/>
              <w:lang w:val="sr-Cyrl-RS"/>
            </w:rPr>
            <w:t>о</w:t>
          </w:r>
          <w:r w:rsidR="004A429E" w:rsidRPr="0018402C">
            <w:rPr>
              <w:rFonts w:ascii="Times New Roman" w:hAnsi="Times New Roman"/>
              <w:noProof/>
              <w:sz w:val="24"/>
              <w:szCs w:val="24"/>
            </w:rPr>
            <w:t xml:space="preserve"> интерну ревизиј</w:t>
          </w:r>
          <w:r w:rsidR="004A429E" w:rsidRPr="0018402C">
            <w:rPr>
              <w:rFonts w:ascii="Times New Roman" w:hAnsi="Times New Roman"/>
              <w:noProof/>
              <w:sz w:val="24"/>
              <w:szCs w:val="24"/>
              <w:lang w:val="sr-Cyrl-RS"/>
            </w:rPr>
            <w:t>у</w:t>
          </w:r>
          <w:r w:rsidR="004A429E" w:rsidRPr="0018402C">
            <w:rPr>
              <w:rFonts w:ascii="Times New Roman" w:hAnsi="Times New Roman"/>
              <w:noProof/>
              <w:sz w:val="24"/>
              <w:szCs w:val="24"/>
            </w:rPr>
            <w:t xml:space="preserve"> организовањем посебне функционално независне организационе јединице</w:t>
          </w:r>
          <w:r w:rsidR="004A429E" w:rsidRPr="0018402C">
            <w:rPr>
              <w:rFonts w:ascii="Times New Roman" w:hAnsi="Times New Roman"/>
              <w:noProof/>
              <w:sz w:val="24"/>
              <w:szCs w:val="24"/>
              <w:lang w:val="sr-Cyrl-RS"/>
            </w:rPr>
            <w:t xml:space="preserve">, што није у складу са </w:t>
          </w:r>
          <w:r w:rsidR="004A429E" w:rsidRPr="0018402C">
            <w:rPr>
              <w:rFonts w:ascii="Times New Roman" w:hAnsi="Times New Roman"/>
              <w:sz w:val="24"/>
              <w:szCs w:val="24"/>
            </w:rPr>
            <w:t xml:space="preserve">чланом 3. став 3. </w:t>
          </w:r>
          <w:r w:rsidR="004A429E" w:rsidRPr="0018402C">
            <w:rPr>
              <w:rFonts w:ascii="Times New Roman" w:hAnsi="Times New Roman"/>
              <w:sz w:val="24"/>
              <w:szCs w:val="24"/>
              <w:lang w:val="sr-Cyrl-RS"/>
            </w:rPr>
            <w:t xml:space="preserve"> и чланом 4. </w:t>
          </w:r>
          <w:r w:rsidR="004A429E" w:rsidRPr="0018402C">
            <w:rPr>
              <w:rFonts w:ascii="Times New Roman" w:hAnsi="Times New Roman"/>
              <w:sz w:val="24"/>
              <w:szCs w:val="24"/>
            </w:rPr>
            <w:t>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w:t>
          </w:r>
          <w:r w:rsidR="004A429E" w:rsidRPr="0018402C">
            <w:rPr>
              <w:rFonts w:ascii="Times New Roman" w:hAnsi="Times New Roman"/>
              <w:sz w:val="24"/>
              <w:szCs w:val="24"/>
              <w:lang w:val="sr-Cyrl-RS"/>
            </w:rPr>
            <w:t xml:space="preserve"> и чланом 82.</w:t>
          </w:r>
          <w:r w:rsidR="004A429E" w:rsidRPr="0018402C">
            <w:rPr>
              <w:rFonts w:ascii="Times New Roman" w:hAnsi="Times New Roman"/>
              <w:noProof/>
              <w:sz w:val="24"/>
              <w:szCs w:val="24"/>
            </w:rPr>
            <w:t xml:space="preserve"> Закона о буџетском систему</w:t>
          </w:r>
          <w:r w:rsidR="004A429E" w:rsidRPr="0018402C">
            <w:rPr>
              <w:rFonts w:ascii="Times New Roman" w:hAnsi="Times New Roman"/>
              <w:sz w:val="24"/>
              <w:szCs w:val="24"/>
            </w:rPr>
            <w:t>.</w:t>
          </w:r>
          <w:r w:rsidR="000D20CA" w:rsidRPr="0018402C">
            <w:rPr>
              <w:rFonts w:ascii="Times New Roman" w:hAnsi="Times New Roman"/>
              <w:sz w:val="24"/>
              <w:szCs w:val="24"/>
              <w:lang w:val="sr-Cyrl-RS"/>
            </w:rPr>
            <w:t xml:space="preserve"> (Напомена 4.2; Налаз број </w:t>
          </w:r>
          <w:r w:rsidR="00A1601B" w:rsidRPr="0018402C">
            <w:rPr>
              <w:rFonts w:ascii="Times New Roman" w:hAnsi="Times New Roman"/>
              <w:sz w:val="24"/>
              <w:szCs w:val="24"/>
              <w:lang w:val="sr-Cyrl-RS"/>
            </w:rPr>
            <w:t>4</w:t>
          </w:r>
          <w:r w:rsidR="000D20CA" w:rsidRPr="0018402C">
            <w:rPr>
              <w:rFonts w:ascii="Times New Roman" w:hAnsi="Times New Roman"/>
              <w:sz w:val="24"/>
              <w:szCs w:val="24"/>
              <w:lang w:val="sr-Cyrl-RS"/>
            </w:rPr>
            <w:t>)</w:t>
          </w:r>
        </w:p>
        <w:p w:rsidR="00A136FF" w:rsidRPr="0018402C" w:rsidRDefault="00A136FF" w:rsidP="00A136FF">
          <w:pPr>
            <w:tabs>
              <w:tab w:val="left" w:pos="709"/>
            </w:tabs>
            <w:rPr>
              <w:rFonts w:ascii="Times New Roman" w:hAnsi="Times New Roman"/>
              <w:strike/>
              <w:sz w:val="12"/>
              <w:szCs w:val="12"/>
              <w:lang w:val="sr-Cyrl-RS"/>
            </w:rPr>
          </w:pPr>
        </w:p>
        <w:p w:rsidR="00A03320" w:rsidRPr="0018402C" w:rsidRDefault="00A03320" w:rsidP="00A03320">
          <w:pPr>
            <w:pStyle w:val="ListParagraph"/>
            <w:ind w:left="0"/>
            <w:rPr>
              <w:strike/>
              <w:lang w:val="sr-Cyrl-RS"/>
            </w:rPr>
          </w:pPr>
          <w:r w:rsidRPr="0018402C">
            <w:rPr>
              <w:lang w:val="sr-Cyrl-RS"/>
            </w:rPr>
            <w:t>1</w:t>
          </w:r>
          <w:r w:rsidR="00603286">
            <w:rPr>
              <w:lang w:val="sr-Cyrl-RS"/>
            </w:rPr>
            <w:t>3</w:t>
          </w:r>
          <w:r w:rsidRPr="0018402C">
            <w:rPr>
              <w:lang w:val="sr-Cyrl-RS"/>
            </w:rPr>
            <w:t>.</w:t>
          </w:r>
          <w:r w:rsidR="009D7527" w:rsidRPr="0018402C">
            <w:rPr>
              <w:lang w:val="sr-Cyrl-RS"/>
            </w:rPr>
            <w:t xml:space="preserve"> </w:t>
          </w:r>
          <w:r w:rsidR="00B54231" w:rsidRPr="0018402C">
            <w:rPr>
              <w:lang w:val="sr-Cyrl-RS"/>
            </w:rPr>
            <w:t xml:space="preserve">Факултет </w:t>
          </w:r>
          <w:r w:rsidR="00B54231" w:rsidRPr="0018402C">
            <w:t>није Правилником о</w:t>
          </w:r>
          <w:r w:rsidR="00B54231" w:rsidRPr="0018402C">
            <w:rPr>
              <w:lang w:val="sr-Cyrl-RS"/>
            </w:rPr>
            <w:t xml:space="preserve"> унутрашњој </w:t>
          </w:r>
          <w:r w:rsidR="00B54231" w:rsidRPr="0018402C">
            <w:t xml:space="preserve">организацији и систематизацији послова </w:t>
          </w:r>
          <w:r w:rsidR="00B54231" w:rsidRPr="0018402C">
            <w:rPr>
              <w:lang w:val="sr-Cyrl-RS"/>
            </w:rPr>
            <w:t>Пољопривредног факултета</w:t>
          </w:r>
          <w:r w:rsidR="00B54231" w:rsidRPr="0018402C">
            <w:t xml:space="preserve"> у </w:t>
          </w:r>
          <w:r w:rsidR="00B54231" w:rsidRPr="0018402C">
            <w:rPr>
              <w:lang w:val="sr-Cyrl-RS"/>
            </w:rPr>
            <w:t>Новом Саду</w:t>
          </w:r>
          <w:r w:rsidR="00B54231" w:rsidRPr="0018402C">
            <w:t xml:space="preserve"> ускладило услове рада на радном месту у погледу стручне спреме </w:t>
          </w:r>
          <w:r w:rsidR="00B54231" w:rsidRPr="0018402C">
            <w:rPr>
              <w:lang w:val="sr-Cyrl-RS"/>
            </w:rPr>
            <w:t xml:space="preserve">и коефицијента </w:t>
          </w:r>
          <w:r w:rsidR="00B54231" w:rsidRPr="0018402C">
            <w:t xml:space="preserve">за </w:t>
          </w:r>
          <w:r w:rsidR="00B54231" w:rsidRPr="0018402C">
            <w:rPr>
              <w:lang w:val="sr-Cyrl-RS"/>
            </w:rPr>
            <w:t>7</w:t>
          </w:r>
          <w:r w:rsidR="00B54231" w:rsidRPr="0018402C">
            <w:t xml:space="preserve"> запослених са стручном спремом </w:t>
          </w:r>
          <w:r w:rsidR="00B54231" w:rsidRPr="0018402C">
            <w:rPr>
              <w:lang w:val="sr-Cyrl-RS"/>
            </w:rPr>
            <w:t xml:space="preserve">и коефицијентом </w:t>
          </w:r>
          <w:r w:rsidR="00B54231" w:rsidRPr="0018402C">
            <w:t>прописаном Уредбом о коефицијентима за обрачун и исплату плата запослених у јавним службама</w:t>
          </w:r>
          <w:r w:rsidRPr="0018402C">
            <w:rPr>
              <w:lang w:val="sr-Cyrl-RS"/>
            </w:rPr>
            <w:t xml:space="preserve">. (Напомена 6.1.3.1.1; Налаз број </w:t>
          </w:r>
          <w:r w:rsidR="00DE2F33" w:rsidRPr="0018402C">
            <w:rPr>
              <w:lang w:val="sr-Cyrl-RS"/>
            </w:rPr>
            <w:t>10</w:t>
          </w:r>
          <w:r w:rsidRPr="0018402C">
            <w:rPr>
              <w:lang w:val="sr-Cyrl-RS"/>
            </w:rPr>
            <w:t>)</w:t>
          </w:r>
        </w:p>
        <w:p w:rsidR="00542A72" w:rsidRPr="0018402C" w:rsidRDefault="00542A72" w:rsidP="00A136FF">
          <w:pPr>
            <w:tabs>
              <w:tab w:val="left" w:pos="709"/>
            </w:tabs>
            <w:rPr>
              <w:rFonts w:ascii="Times New Roman" w:hAnsi="Times New Roman"/>
              <w:strike/>
              <w:sz w:val="12"/>
              <w:szCs w:val="12"/>
              <w:lang w:val="sr-Cyrl-RS"/>
            </w:rPr>
          </w:pPr>
        </w:p>
        <w:p w:rsidR="00A03320" w:rsidRPr="0018402C" w:rsidRDefault="00A03320" w:rsidP="009D7527">
          <w:pPr>
            <w:pStyle w:val="ListParagraph"/>
            <w:tabs>
              <w:tab w:val="left" w:pos="360"/>
            </w:tabs>
            <w:ind w:left="0"/>
            <w:rPr>
              <w:strike/>
              <w:lang w:val="sr-Cyrl-RS"/>
            </w:rPr>
          </w:pPr>
          <w:r w:rsidRPr="0018402C">
            <w:rPr>
              <w:lang w:val="sr-Cyrl-RS"/>
            </w:rPr>
            <w:t>1</w:t>
          </w:r>
          <w:r w:rsidR="00603286">
            <w:rPr>
              <w:lang w:val="sr-Cyrl-RS"/>
            </w:rPr>
            <w:t>4</w:t>
          </w:r>
          <w:r w:rsidRPr="0018402C">
            <w:rPr>
              <w:lang w:val="sr-Cyrl-RS"/>
            </w:rPr>
            <w:t xml:space="preserve">.Факултет </w:t>
          </w:r>
          <w:r w:rsidRPr="0018402C">
            <w:t xml:space="preserve">није </w:t>
          </w:r>
          <w:r w:rsidRPr="0018402C">
            <w:rPr>
              <w:lang w:val="sr-Cyrl-RS"/>
            </w:rPr>
            <w:t>Правилником о раду</w:t>
          </w:r>
          <w:r w:rsidRPr="0018402C">
            <w:t xml:space="preserve"> ускладио </w:t>
          </w:r>
          <w:r w:rsidRPr="0018402C">
            <w:rPr>
              <w:lang w:val="sr-Cyrl-RS"/>
            </w:rPr>
            <w:t>к</w:t>
          </w:r>
          <w:r w:rsidRPr="0018402C">
            <w:t>оефицијенат</w:t>
          </w:r>
          <w:r w:rsidRPr="0018402C">
            <w:rPr>
              <w:lang w:val="sr-Cyrl-RS"/>
            </w:rPr>
            <w:t>е</w:t>
          </w:r>
          <w:r w:rsidRPr="0018402C">
            <w:t xml:space="preserve"> по основу руковођења са коефицијенат</w:t>
          </w:r>
          <w:r w:rsidRPr="0018402C">
            <w:rPr>
              <w:lang w:val="sr-Cyrl-RS"/>
            </w:rPr>
            <w:t>има</w:t>
          </w:r>
          <w:r w:rsidRPr="0018402C">
            <w:t xml:space="preserve"> по основу руковођења прописан</w:t>
          </w:r>
          <w:r w:rsidRPr="0018402C">
            <w:rPr>
              <w:lang w:val="sr-Cyrl-RS"/>
            </w:rPr>
            <w:t>им</w:t>
          </w:r>
          <w:r w:rsidRPr="0018402C">
            <w:t xml:space="preserve"> Уредб</w:t>
          </w:r>
          <w:r w:rsidRPr="0018402C">
            <w:rPr>
              <w:lang w:val="sr-Cyrl-RS"/>
            </w:rPr>
            <w:t>ом</w:t>
          </w:r>
          <w:r w:rsidRPr="0018402C">
            <w:t xml:space="preserve"> о нормативима и стандардима услова рада универзитета и факултета за делатности које се финансирају из буџета</w:t>
          </w:r>
          <w:r w:rsidRPr="0018402C">
            <w:rPr>
              <w:lang w:val="sr-Cyrl-RS"/>
            </w:rPr>
            <w:t xml:space="preserve">. (Напомена 6.1.3.1.1; Налаз број </w:t>
          </w:r>
          <w:r w:rsidR="00DE2F33" w:rsidRPr="0018402C">
            <w:rPr>
              <w:lang w:val="sr-Cyrl-RS"/>
            </w:rPr>
            <w:t>11</w:t>
          </w:r>
          <w:r w:rsidRPr="0018402C">
            <w:rPr>
              <w:lang w:val="sr-Cyrl-RS"/>
            </w:rPr>
            <w:t>)</w:t>
          </w:r>
        </w:p>
        <w:p w:rsidR="00A03320" w:rsidRPr="0018402C" w:rsidRDefault="00A03320" w:rsidP="00A136FF">
          <w:pPr>
            <w:tabs>
              <w:tab w:val="left" w:pos="709"/>
            </w:tabs>
            <w:rPr>
              <w:rFonts w:ascii="Times New Roman" w:hAnsi="Times New Roman"/>
              <w:b/>
              <w:sz w:val="12"/>
              <w:szCs w:val="12"/>
              <w:lang w:val="sr-Cyrl-RS"/>
            </w:rPr>
          </w:pPr>
        </w:p>
        <w:p w:rsidR="00D602F2" w:rsidRPr="0018402C" w:rsidRDefault="0071130E" w:rsidP="00D602F2">
          <w:pPr>
            <w:pStyle w:val="Default"/>
            <w:jc w:val="both"/>
            <w:rPr>
              <w:lang w:val="sr-Latn-RS"/>
            </w:rPr>
          </w:pPr>
          <w:r w:rsidRPr="0018402C">
            <w:t>1</w:t>
          </w:r>
          <w:r w:rsidR="00603286">
            <w:rPr>
              <w:lang w:val="sr-Cyrl-RS"/>
            </w:rPr>
            <w:t>5</w:t>
          </w:r>
          <w:r w:rsidR="00BB098F" w:rsidRPr="0018402C">
            <w:rPr>
              <w:lang w:val="sr-Cyrl-RS"/>
            </w:rPr>
            <w:t>.</w:t>
          </w:r>
          <w:r w:rsidR="00D602F2" w:rsidRPr="0018402C">
            <w:rPr>
              <w:b/>
              <w:lang w:val="sr-Cyrl-RS"/>
            </w:rPr>
            <w:t xml:space="preserve"> </w:t>
          </w:r>
          <w:r w:rsidR="00D602F2" w:rsidRPr="0018402C">
            <w:rPr>
              <w:lang w:val="sr-Cyrl-RS"/>
            </w:rPr>
            <w:t xml:space="preserve">Факултет је исплатио јубиларне награде у износу од </w:t>
          </w:r>
          <w:r w:rsidR="00D602F2" w:rsidRPr="0018402C">
            <w:t>1.890</w:t>
          </w:r>
          <w:r w:rsidR="00D602F2" w:rsidRPr="0018402C">
            <w:rPr>
              <w:lang w:val="sr-Cyrl-RS"/>
            </w:rPr>
            <w:t xml:space="preserve"> хиљада динара за 27 запослених, без претходно донетих појединачних решења о праву запослених на јубиларну награду, што није у складу са чланом </w:t>
          </w:r>
          <w:r w:rsidR="00D602F2" w:rsidRPr="0018402C">
            <w:rPr>
              <w:sz w:val="23"/>
              <w:szCs w:val="23"/>
            </w:rPr>
            <w:t>са</w:t>
          </w:r>
          <w:r w:rsidR="00D602F2" w:rsidRPr="0018402C">
            <w:rPr>
              <w:sz w:val="23"/>
              <w:szCs w:val="23"/>
              <w:lang w:val="sr-Cyrl-RS"/>
            </w:rPr>
            <w:t xml:space="preserve"> </w:t>
          </w:r>
          <w:r w:rsidR="00D602F2" w:rsidRPr="0018402C">
            <w:rPr>
              <w:sz w:val="23"/>
              <w:szCs w:val="23"/>
            </w:rPr>
            <w:t>чланом 193. став 1. Закона о раду</w:t>
          </w:r>
          <w:r w:rsidR="00D602F2" w:rsidRPr="0018402C">
            <w:rPr>
              <w:sz w:val="23"/>
              <w:szCs w:val="23"/>
              <w:lang w:val="sr-Cyrl-RS"/>
            </w:rPr>
            <w:t>.</w:t>
          </w:r>
          <w:r w:rsidR="00D602F2" w:rsidRPr="0018402C">
            <w:rPr>
              <w:lang w:val="sr-Cyrl-RS"/>
            </w:rPr>
            <w:t xml:space="preserve"> (Напомена 6.1.3.1.5; Налаз број 1</w:t>
          </w:r>
          <w:r w:rsidR="00DE2F33" w:rsidRPr="0018402C">
            <w:rPr>
              <w:lang w:val="sr-Cyrl-RS"/>
            </w:rPr>
            <w:t>8</w:t>
          </w:r>
          <w:r w:rsidR="00D602F2" w:rsidRPr="0018402C">
            <w:rPr>
              <w:lang w:val="sr-Cyrl-RS"/>
            </w:rPr>
            <w:t>)</w:t>
          </w:r>
        </w:p>
        <w:p w:rsidR="0045094A" w:rsidRPr="00603286" w:rsidRDefault="0045094A" w:rsidP="00D602F2">
          <w:pPr>
            <w:pStyle w:val="Default"/>
            <w:jc w:val="both"/>
            <w:rPr>
              <w:sz w:val="12"/>
              <w:szCs w:val="12"/>
              <w:lang w:val="sr-Latn-RS"/>
            </w:rPr>
          </w:pPr>
        </w:p>
        <w:p w:rsidR="0045094A" w:rsidRPr="0018402C" w:rsidRDefault="00DD18C9" w:rsidP="0045094A">
          <w:pPr>
            <w:tabs>
              <w:tab w:val="left" w:pos="567"/>
            </w:tabs>
            <w:rPr>
              <w:rFonts w:ascii="Times New Roman" w:hAnsi="Times New Roman"/>
              <w:bCs/>
              <w:sz w:val="24"/>
              <w:szCs w:val="24"/>
              <w:lang w:val="sr-Cyrl-RS"/>
            </w:rPr>
          </w:pPr>
          <w:r w:rsidRPr="0018402C">
            <w:rPr>
              <w:rFonts w:ascii="Times New Roman" w:hAnsi="Times New Roman"/>
              <w:bCs/>
              <w:sz w:val="24"/>
              <w:szCs w:val="24"/>
              <w:lang w:val="sr-Cyrl-RS"/>
            </w:rPr>
            <w:t>1</w:t>
          </w:r>
          <w:r w:rsidR="00603286">
            <w:rPr>
              <w:rFonts w:ascii="Times New Roman" w:hAnsi="Times New Roman"/>
              <w:bCs/>
              <w:sz w:val="24"/>
              <w:szCs w:val="24"/>
              <w:lang w:val="sr-Cyrl-RS"/>
            </w:rPr>
            <w:t>6</w:t>
          </w:r>
          <w:r w:rsidR="0045094A" w:rsidRPr="0018402C">
            <w:rPr>
              <w:rFonts w:ascii="Times New Roman" w:hAnsi="Times New Roman"/>
              <w:bCs/>
              <w:sz w:val="24"/>
              <w:szCs w:val="24"/>
              <w:lang w:val="sr-Latn-RS"/>
            </w:rPr>
            <w:t>.</w:t>
          </w:r>
          <w:r w:rsidR="0071130E" w:rsidRPr="0018402C">
            <w:rPr>
              <w:rFonts w:ascii="Times New Roman" w:hAnsi="Times New Roman"/>
              <w:bCs/>
              <w:sz w:val="24"/>
              <w:szCs w:val="24"/>
              <w:lang w:val="sr-Cyrl-RS"/>
            </w:rPr>
            <w:t xml:space="preserve"> </w:t>
          </w:r>
          <w:r w:rsidR="00756FAD" w:rsidRPr="0018402C">
            <w:rPr>
              <w:rFonts w:ascii="Times New Roman" w:hAnsi="Times New Roman"/>
              <w:bCs/>
              <w:sz w:val="24"/>
              <w:szCs w:val="24"/>
              <w:lang w:val="sr-Cyrl-RS"/>
            </w:rPr>
            <w:t>Факултет је у 2016. годин</w:t>
          </w:r>
          <w:r w:rsidR="00460348" w:rsidRPr="0018402C">
            <w:rPr>
              <w:rFonts w:ascii="Times New Roman" w:hAnsi="Times New Roman"/>
              <w:bCs/>
              <w:sz w:val="24"/>
              <w:szCs w:val="24"/>
              <w:lang w:val="sr-Cyrl-RS"/>
            </w:rPr>
            <w:t>и</w:t>
          </w:r>
          <w:r w:rsidR="00756FAD" w:rsidRPr="0018402C">
            <w:rPr>
              <w:rFonts w:ascii="Times New Roman" w:hAnsi="Times New Roman"/>
              <w:bCs/>
              <w:sz w:val="24"/>
              <w:szCs w:val="24"/>
              <w:lang w:val="sr-Cyrl-RS"/>
            </w:rPr>
            <w:t xml:space="preserve"> умањио приходе од школарина у укупном износу од 326 хиљада динара, на тај начин што је ослободио плаћања пет студената, децу запослених и децу пензионисаних радника Факултета, што није у складу са  Правилником о трошковима студија 1000/0102 број 543/3 од 01.07.2014. године и Законом о в</w:t>
          </w:r>
          <w:r w:rsidR="00CD75B5">
            <w:rPr>
              <w:rFonts w:ascii="Times New Roman" w:hAnsi="Times New Roman"/>
              <w:bCs/>
              <w:sz w:val="24"/>
              <w:szCs w:val="24"/>
              <w:lang w:val="sr-Cyrl-RS"/>
            </w:rPr>
            <w:t>и</w:t>
          </w:r>
          <w:r w:rsidR="00756FAD" w:rsidRPr="0018402C">
            <w:rPr>
              <w:rFonts w:ascii="Times New Roman" w:hAnsi="Times New Roman"/>
              <w:bCs/>
              <w:sz w:val="24"/>
              <w:szCs w:val="24"/>
              <w:lang w:val="sr-Cyrl-RS"/>
            </w:rPr>
            <w:t>соком образовању</w:t>
          </w:r>
          <w:r w:rsidR="00756FAD" w:rsidRPr="0018402C">
            <w:rPr>
              <w:rFonts w:ascii="Times New Roman" w:hAnsi="Times New Roman"/>
              <w:sz w:val="24"/>
              <w:szCs w:val="24"/>
              <w:lang w:val="sr-Latn-RS"/>
            </w:rPr>
            <w:t xml:space="preserve"> </w:t>
          </w:r>
          <w:r w:rsidR="0045094A" w:rsidRPr="0018402C">
            <w:rPr>
              <w:rFonts w:ascii="Times New Roman" w:hAnsi="Times New Roman"/>
              <w:sz w:val="24"/>
              <w:szCs w:val="24"/>
              <w:lang w:val="sr-Latn-RS"/>
            </w:rPr>
            <w:t>(</w:t>
          </w:r>
          <w:r w:rsidR="0045094A" w:rsidRPr="0018402C">
            <w:rPr>
              <w:rFonts w:ascii="Times New Roman" w:hAnsi="Times New Roman"/>
              <w:sz w:val="24"/>
              <w:szCs w:val="24"/>
              <w:lang w:val="sr-Cyrl-RS"/>
            </w:rPr>
            <w:t>Напомена 6.</w:t>
          </w:r>
          <w:r w:rsidR="0045094A" w:rsidRPr="0018402C">
            <w:rPr>
              <w:rFonts w:ascii="Times New Roman" w:hAnsi="Times New Roman"/>
              <w:sz w:val="24"/>
              <w:szCs w:val="24"/>
              <w:lang w:val="sr-Latn-RS"/>
            </w:rPr>
            <w:t>1.1.2.2.2.1</w:t>
          </w:r>
          <w:r w:rsidR="0045094A" w:rsidRPr="0018402C">
            <w:rPr>
              <w:rFonts w:ascii="Times New Roman" w:hAnsi="Times New Roman"/>
              <w:sz w:val="24"/>
              <w:szCs w:val="24"/>
              <w:lang w:val="sr-Cyrl-RS"/>
            </w:rPr>
            <w:t xml:space="preserve">; Налаз број </w:t>
          </w:r>
          <w:r w:rsidR="00DE2F33" w:rsidRPr="0018402C">
            <w:rPr>
              <w:rFonts w:ascii="Times New Roman" w:hAnsi="Times New Roman"/>
              <w:sz w:val="24"/>
              <w:szCs w:val="24"/>
              <w:lang w:val="sr-Cyrl-RS"/>
            </w:rPr>
            <w:t>6</w:t>
          </w:r>
          <w:r w:rsidR="0045094A" w:rsidRPr="0018402C">
            <w:rPr>
              <w:rFonts w:ascii="Times New Roman" w:hAnsi="Times New Roman"/>
              <w:sz w:val="24"/>
              <w:szCs w:val="24"/>
              <w:lang w:val="sr-Cyrl-RS"/>
            </w:rPr>
            <w:t>)</w:t>
          </w:r>
        </w:p>
        <w:p w:rsidR="00542A72" w:rsidRPr="0018402C" w:rsidRDefault="00542A72" w:rsidP="00542A72">
          <w:pPr>
            <w:pStyle w:val="Normal3"/>
            <w:tabs>
              <w:tab w:val="left" w:pos="426"/>
            </w:tabs>
            <w:spacing w:before="0" w:beforeAutospacing="0" w:after="0" w:afterAutospacing="0"/>
            <w:jc w:val="both"/>
            <w:rPr>
              <w:rFonts w:ascii="Times New Roman" w:hAnsi="Times New Roman" w:cs="Times New Roman"/>
              <w:sz w:val="12"/>
              <w:szCs w:val="12"/>
              <w:lang w:val="sr-Cyrl-RS"/>
            </w:rPr>
          </w:pPr>
        </w:p>
        <w:p w:rsidR="00830647" w:rsidRPr="0018402C" w:rsidRDefault="00DD18C9" w:rsidP="00830647">
          <w:pPr>
            <w:rPr>
              <w:rFonts w:ascii="Times New Roman" w:hAnsi="Times New Roman"/>
              <w:sz w:val="24"/>
              <w:szCs w:val="24"/>
            </w:rPr>
          </w:pPr>
          <w:r w:rsidRPr="0018402C">
            <w:rPr>
              <w:rFonts w:ascii="Times New Roman" w:hAnsi="Times New Roman"/>
              <w:sz w:val="24"/>
              <w:szCs w:val="24"/>
              <w:lang w:val="sr-Cyrl-RS"/>
            </w:rPr>
            <w:t>1</w:t>
          </w:r>
          <w:r w:rsidR="00603286">
            <w:rPr>
              <w:rFonts w:ascii="Times New Roman" w:hAnsi="Times New Roman"/>
              <w:sz w:val="24"/>
              <w:szCs w:val="24"/>
              <w:lang w:val="sr-Cyrl-RS"/>
            </w:rPr>
            <w:t>7</w:t>
          </w:r>
          <w:r w:rsidR="00DF6158" w:rsidRPr="0018402C">
            <w:rPr>
              <w:rFonts w:ascii="Times New Roman" w:hAnsi="Times New Roman"/>
              <w:sz w:val="24"/>
              <w:szCs w:val="24"/>
              <w:lang w:val="sr-Cyrl-RS"/>
            </w:rPr>
            <w:t>.</w:t>
          </w:r>
          <w:r w:rsidR="00DF6158" w:rsidRPr="0018402C">
            <w:rPr>
              <w:rFonts w:ascii="Times New Roman" w:hAnsi="Times New Roman"/>
              <w:bCs/>
              <w:noProof/>
              <w:sz w:val="24"/>
              <w:szCs w:val="24"/>
              <w:lang w:val="sr-Cyrl-RS"/>
            </w:rPr>
            <w:t xml:space="preserve"> </w:t>
          </w:r>
          <w:r w:rsidR="00C24C9D" w:rsidRPr="0018402C">
            <w:rPr>
              <w:rFonts w:ascii="Times New Roman" w:hAnsi="Times New Roman"/>
              <w:sz w:val="24"/>
              <w:szCs w:val="24"/>
              <w:lang w:val="sr-Cyrl-RS"/>
            </w:rPr>
            <w:t xml:space="preserve">Факултет није </w:t>
          </w:r>
          <w:r w:rsidR="00C24C9D" w:rsidRPr="0018402C">
            <w:rPr>
              <w:rFonts w:ascii="Times New Roman" w:hAnsi="Times New Roman"/>
              <w:sz w:val="24"/>
              <w:szCs w:val="24"/>
            </w:rPr>
            <w:t>састави</w:t>
          </w:r>
          <w:r w:rsidR="00C24C9D" w:rsidRPr="0018402C">
            <w:rPr>
              <w:rFonts w:ascii="Times New Roman" w:hAnsi="Times New Roman"/>
              <w:sz w:val="24"/>
              <w:szCs w:val="24"/>
              <w:lang w:val="sr-Cyrl-RS"/>
            </w:rPr>
            <w:t>о</w:t>
          </w:r>
          <w:r w:rsidR="00C24C9D" w:rsidRPr="0018402C">
            <w:rPr>
              <w:rFonts w:ascii="Times New Roman" w:hAnsi="Times New Roman"/>
              <w:sz w:val="24"/>
              <w:szCs w:val="24"/>
            </w:rPr>
            <w:t xml:space="preserve"> Извештај о новчаним токовима у складу са Правилником о начину припреме, састављања и подношења финансијских извештаја корисника буџетских средстава и корисника средстава организација обавезног социјалног осигурања</w:t>
          </w:r>
          <w:r w:rsidR="00C24C9D" w:rsidRPr="0018402C">
            <w:rPr>
              <w:rFonts w:ascii="Times New Roman" w:hAnsi="Times New Roman"/>
              <w:sz w:val="24"/>
              <w:szCs w:val="24"/>
              <w:lang w:val="sr-Cyrl-RS"/>
            </w:rPr>
            <w:t>,</w:t>
          </w:r>
          <w:r w:rsidR="00C24C9D" w:rsidRPr="0018402C">
            <w:rPr>
              <w:rFonts w:ascii="Times New Roman" w:hAnsi="Times New Roman"/>
              <w:sz w:val="24"/>
              <w:szCs w:val="24"/>
            </w:rPr>
            <w:t xml:space="preserve"> јер га је састави</w:t>
          </w:r>
          <w:r w:rsidR="00C24C9D" w:rsidRPr="0018402C">
            <w:rPr>
              <w:rFonts w:ascii="Times New Roman" w:hAnsi="Times New Roman"/>
              <w:sz w:val="24"/>
              <w:szCs w:val="24"/>
              <w:lang w:val="sr-Cyrl-RS"/>
            </w:rPr>
            <w:t>о</w:t>
          </w:r>
          <w:r w:rsidR="00C24C9D" w:rsidRPr="0018402C">
            <w:rPr>
              <w:rFonts w:ascii="Times New Roman" w:hAnsi="Times New Roman"/>
              <w:sz w:val="24"/>
              <w:szCs w:val="24"/>
            </w:rPr>
            <w:t xml:space="preserve"> на основу корекција одлива, без основа, ради усклађивања са стањем новчаних средстава у пословним књигама.</w:t>
          </w:r>
          <w:r w:rsidR="00C24C9D" w:rsidRPr="0018402C">
            <w:rPr>
              <w:rFonts w:ascii="Times New Roman" w:hAnsi="Times New Roman"/>
              <w:sz w:val="24"/>
              <w:szCs w:val="24"/>
              <w:lang w:val="sr-Cyrl-RS"/>
            </w:rPr>
            <w:t xml:space="preserve"> (Напомена 6.4.4; Налаз број 4</w:t>
          </w:r>
          <w:r w:rsidR="00F061DD" w:rsidRPr="0018402C">
            <w:rPr>
              <w:rFonts w:ascii="Times New Roman" w:hAnsi="Times New Roman"/>
              <w:sz w:val="24"/>
              <w:szCs w:val="24"/>
              <w:lang w:val="sr-Cyrl-RS"/>
            </w:rPr>
            <w:t>4</w:t>
          </w:r>
          <w:r w:rsidR="00C24C9D" w:rsidRPr="0018402C">
            <w:rPr>
              <w:rFonts w:ascii="Times New Roman" w:hAnsi="Times New Roman"/>
              <w:sz w:val="24"/>
              <w:szCs w:val="24"/>
              <w:lang w:val="sr-Cyrl-RS"/>
            </w:rPr>
            <w:t>)</w:t>
          </w:r>
          <w:r w:rsidR="00C370D8" w:rsidRPr="0018402C">
            <w:rPr>
              <w:rFonts w:ascii="Times New Roman" w:hAnsi="Times New Roman"/>
              <w:sz w:val="24"/>
              <w:szCs w:val="24"/>
              <w:lang w:val="sr-Cyrl-RS"/>
            </w:rPr>
            <w:t xml:space="preserve"> </w:t>
          </w:r>
        </w:p>
        <w:p w:rsidR="00A136FF" w:rsidRPr="0018402C" w:rsidRDefault="00A136FF" w:rsidP="00A136FF">
          <w:pPr>
            <w:rPr>
              <w:rFonts w:ascii="Times New Roman" w:hAnsi="Times New Roman"/>
              <w:strike/>
              <w:color w:val="FF0000"/>
              <w:sz w:val="12"/>
              <w:szCs w:val="12"/>
              <w:lang w:val="sr-Cyrl-RS"/>
            </w:rPr>
          </w:pPr>
        </w:p>
        <w:p w:rsidR="00C370D8" w:rsidRPr="0018402C" w:rsidRDefault="00C91F05" w:rsidP="00C370D8">
          <w:pPr>
            <w:rPr>
              <w:rFonts w:ascii="Times New Roman" w:hAnsi="Times New Roman"/>
              <w:sz w:val="24"/>
              <w:szCs w:val="24"/>
              <w:shd w:val="clear" w:color="auto" w:fill="FFFFFF"/>
              <w:lang w:val="sr-Cyrl-RS"/>
            </w:rPr>
          </w:pPr>
          <w:r w:rsidRPr="0018402C">
            <w:rPr>
              <w:rFonts w:ascii="Times New Roman" w:hAnsi="Times New Roman"/>
              <w:sz w:val="24"/>
              <w:szCs w:val="24"/>
              <w:lang w:val="sr-Cyrl-RS"/>
            </w:rPr>
            <w:t>1</w:t>
          </w:r>
          <w:r w:rsidR="00603286">
            <w:rPr>
              <w:rFonts w:ascii="Times New Roman" w:hAnsi="Times New Roman"/>
              <w:sz w:val="24"/>
              <w:szCs w:val="24"/>
              <w:lang w:val="sr-Cyrl-RS"/>
            </w:rPr>
            <w:t>8</w:t>
          </w:r>
          <w:r w:rsidR="00C370D8" w:rsidRPr="0018402C">
            <w:rPr>
              <w:rFonts w:ascii="Times New Roman" w:hAnsi="Times New Roman"/>
              <w:sz w:val="24"/>
              <w:szCs w:val="24"/>
              <w:lang w:val="sr-Cyrl-RS"/>
            </w:rPr>
            <w:t xml:space="preserve">. </w:t>
          </w:r>
          <w:r w:rsidR="00C370D8" w:rsidRPr="0018402C">
            <w:rPr>
              <w:rFonts w:ascii="Times New Roman" w:hAnsi="Times New Roman"/>
              <w:sz w:val="24"/>
              <w:szCs w:val="24"/>
              <w:shd w:val="clear" w:color="auto" w:fill="FFFFFF"/>
              <w:lang w:val="sr-Cyrl-RS"/>
            </w:rPr>
            <w:t xml:space="preserve">Факултет </w:t>
          </w:r>
          <w:r w:rsidR="00C370D8" w:rsidRPr="0018402C">
            <w:rPr>
              <w:rFonts w:ascii="Times New Roman" w:eastAsia="Calibri" w:hAnsi="Times New Roman"/>
              <w:sz w:val="24"/>
              <w:szCs w:val="24"/>
              <w:shd w:val="clear" w:color="auto" w:fill="FFFFFF"/>
              <w:lang w:val="sr-Cyrl-RS"/>
            </w:rPr>
            <w:t>је</w:t>
          </w:r>
          <w:r w:rsidR="00C370D8" w:rsidRPr="0018402C">
            <w:rPr>
              <w:rFonts w:ascii="Times New Roman" w:hAnsi="Times New Roman"/>
              <w:sz w:val="24"/>
              <w:szCs w:val="24"/>
              <w:shd w:val="clear" w:color="auto" w:fill="FFFFFF"/>
              <w:lang w:val="sr-Cyrl-RS"/>
            </w:rPr>
            <w:t xml:space="preserve"> преузео обавезе и извршио плаћања:</w:t>
          </w:r>
        </w:p>
        <w:p w:rsidR="00C370D8" w:rsidRPr="0018402C" w:rsidRDefault="00C370D8" w:rsidP="00C370D8">
          <w:pPr>
            <w:rPr>
              <w:rFonts w:ascii="Times New Roman" w:hAnsi="Times New Roman"/>
              <w:sz w:val="24"/>
              <w:szCs w:val="24"/>
              <w:lang w:val="sr-Cyrl-RS"/>
            </w:rPr>
          </w:pPr>
          <w:r w:rsidRPr="0018402C">
            <w:rPr>
              <w:rFonts w:ascii="Times New Roman" w:hAnsi="Times New Roman"/>
              <w:sz w:val="24"/>
              <w:szCs w:val="24"/>
              <w:shd w:val="clear" w:color="auto" w:fill="FFFFFF"/>
              <w:lang w:val="sr-Cyrl-RS"/>
            </w:rPr>
            <w:t>- у укупном износу од  9.</w:t>
          </w:r>
          <w:r w:rsidR="00DE2F33" w:rsidRPr="0018402C">
            <w:rPr>
              <w:rFonts w:ascii="Times New Roman" w:hAnsi="Times New Roman"/>
              <w:sz w:val="24"/>
              <w:szCs w:val="24"/>
              <w:shd w:val="clear" w:color="auto" w:fill="FFFFFF"/>
              <w:lang w:val="sr-Cyrl-RS"/>
            </w:rPr>
            <w:t>661</w:t>
          </w:r>
          <w:r w:rsidRPr="0018402C">
            <w:rPr>
              <w:rFonts w:ascii="Times New Roman" w:hAnsi="Times New Roman"/>
              <w:sz w:val="24"/>
              <w:szCs w:val="24"/>
              <w:shd w:val="clear" w:color="auto" w:fill="FFFFFF"/>
              <w:lang w:val="sr-Cyrl-RS"/>
            </w:rPr>
            <w:t xml:space="preserve"> хиљада динара, иако је </w:t>
          </w:r>
          <w:r w:rsidRPr="0018402C">
            <w:rPr>
              <w:rFonts w:ascii="Times New Roman" w:hAnsi="Times New Roman"/>
              <w:sz w:val="24"/>
              <w:szCs w:val="24"/>
              <w:lang w:val="sr-Cyrl-RS"/>
            </w:rPr>
            <w:t>у поступку јавне набавке,  односно</w:t>
          </w:r>
          <w:r w:rsidRPr="0018402C">
            <w:rPr>
              <w:rFonts w:ascii="Times New Roman" w:hAnsi="Times New Roman"/>
              <w:sz w:val="24"/>
              <w:szCs w:val="24"/>
              <w:shd w:val="clear" w:color="auto" w:fill="FFFFFF"/>
              <w:lang w:val="sr-Cyrl-RS"/>
            </w:rPr>
            <w:t xml:space="preserve"> </w:t>
          </w:r>
          <w:r w:rsidRPr="0018402C">
            <w:rPr>
              <w:rFonts w:ascii="Times New Roman" w:hAnsi="Times New Roman"/>
              <w:sz w:val="24"/>
              <w:szCs w:val="24"/>
              <w:lang w:val="sr-Cyrl-RS"/>
            </w:rPr>
            <w:t>у конкурсној документацији недостаје Образац структуре ценe са упутством како да се попуни;</w:t>
          </w:r>
        </w:p>
        <w:p w:rsidR="00C370D8" w:rsidRPr="0018402C" w:rsidRDefault="00C370D8" w:rsidP="00C370D8">
          <w:pPr>
            <w:rPr>
              <w:rFonts w:ascii="Times New Roman" w:hAnsi="Times New Roman"/>
              <w:sz w:val="24"/>
              <w:szCs w:val="24"/>
              <w:lang w:val="sr-Cyrl-RS"/>
            </w:rPr>
          </w:pPr>
          <w:r w:rsidRPr="0018402C">
            <w:rPr>
              <w:rFonts w:ascii="Times New Roman" w:hAnsi="Times New Roman"/>
              <w:sz w:val="24"/>
              <w:szCs w:val="24"/>
              <w:lang w:val="sr-Cyrl-RS"/>
            </w:rPr>
            <w:t xml:space="preserve">- у </w:t>
          </w:r>
          <w:r w:rsidRPr="0018402C">
            <w:rPr>
              <w:rFonts w:ascii="Times New Roman" w:hAnsi="Times New Roman"/>
              <w:sz w:val="24"/>
              <w:szCs w:val="24"/>
              <w:shd w:val="clear" w:color="auto" w:fill="FFFFFF"/>
              <w:lang w:val="sr-Cyrl-RS"/>
            </w:rPr>
            <w:t xml:space="preserve">укупном износу од  </w:t>
          </w:r>
          <w:r w:rsidR="00DE2F33" w:rsidRPr="0018402C">
            <w:rPr>
              <w:rFonts w:ascii="Times New Roman" w:hAnsi="Times New Roman"/>
              <w:sz w:val="24"/>
              <w:szCs w:val="24"/>
              <w:shd w:val="clear" w:color="auto" w:fill="FFFFFF"/>
              <w:lang w:val="sr-Cyrl-RS"/>
            </w:rPr>
            <w:t>16.188</w:t>
          </w:r>
          <w:r w:rsidRPr="0018402C">
            <w:rPr>
              <w:rFonts w:ascii="Times New Roman" w:hAnsi="Times New Roman"/>
              <w:sz w:val="24"/>
              <w:szCs w:val="24"/>
              <w:shd w:val="clear" w:color="auto" w:fill="FFFFFF"/>
              <w:lang w:val="sr-Cyrl-RS"/>
            </w:rPr>
            <w:t xml:space="preserve"> хиљада динара, иако је </w:t>
          </w:r>
          <w:r w:rsidRPr="0018402C">
            <w:rPr>
              <w:rFonts w:ascii="Times New Roman" w:hAnsi="Times New Roman"/>
              <w:sz w:val="24"/>
              <w:szCs w:val="24"/>
              <w:lang w:val="sr-Cyrl-RS"/>
            </w:rPr>
            <w:t>у поступку јавне набавке,  односно</w:t>
          </w:r>
          <w:r w:rsidRPr="0018402C">
            <w:rPr>
              <w:rFonts w:ascii="Times New Roman" w:hAnsi="Times New Roman"/>
              <w:sz w:val="24"/>
              <w:szCs w:val="24"/>
              <w:shd w:val="clear" w:color="auto" w:fill="FFFFFF"/>
              <w:lang w:val="sr-Cyrl-RS"/>
            </w:rPr>
            <w:t xml:space="preserve"> </w:t>
          </w:r>
          <w:r w:rsidRPr="0018402C">
            <w:rPr>
              <w:rFonts w:ascii="Times New Roman" w:hAnsi="Times New Roman"/>
              <w:sz w:val="24"/>
              <w:szCs w:val="24"/>
              <w:lang w:val="sr-Cyrl-RS"/>
            </w:rPr>
            <w:t>у конкурсној документацији исказана оквирна и процењена количина</w:t>
          </w:r>
        </w:p>
        <w:p w:rsidR="00C370D8" w:rsidRPr="0018402C" w:rsidRDefault="00C370D8" w:rsidP="00C370D8">
          <w:pPr>
            <w:rPr>
              <w:rFonts w:ascii="Times New Roman" w:hAnsi="Times New Roman"/>
              <w:sz w:val="24"/>
              <w:szCs w:val="24"/>
              <w:lang w:val="sr-Cyrl-RS"/>
            </w:rPr>
          </w:pPr>
          <w:r w:rsidRPr="0018402C">
            <w:rPr>
              <w:rFonts w:ascii="Times New Roman" w:hAnsi="Times New Roman"/>
              <w:sz w:val="24"/>
              <w:szCs w:val="24"/>
              <w:lang w:val="sr-Cyrl-RS"/>
            </w:rPr>
            <w:t xml:space="preserve">- у  </w:t>
          </w:r>
          <w:r w:rsidRPr="0018402C">
            <w:rPr>
              <w:rFonts w:ascii="Times New Roman" w:hAnsi="Times New Roman"/>
              <w:sz w:val="24"/>
              <w:szCs w:val="24"/>
              <w:shd w:val="clear" w:color="auto" w:fill="FFFFFF"/>
              <w:lang w:val="sr-Cyrl-RS"/>
            </w:rPr>
            <w:t xml:space="preserve">укупном износу од  </w:t>
          </w:r>
          <w:r w:rsidR="00DE2F33" w:rsidRPr="0018402C">
            <w:rPr>
              <w:rFonts w:ascii="Times New Roman" w:hAnsi="Times New Roman"/>
              <w:sz w:val="24"/>
              <w:szCs w:val="24"/>
              <w:shd w:val="clear" w:color="auto" w:fill="FFFFFF"/>
              <w:lang w:val="sr-Cyrl-RS"/>
            </w:rPr>
            <w:t>7.807</w:t>
          </w:r>
          <w:r w:rsidRPr="0018402C">
            <w:rPr>
              <w:rFonts w:ascii="Times New Roman" w:hAnsi="Times New Roman"/>
              <w:sz w:val="24"/>
              <w:szCs w:val="24"/>
              <w:shd w:val="clear" w:color="auto" w:fill="FFFFFF"/>
              <w:lang w:val="sr-Cyrl-RS"/>
            </w:rPr>
            <w:t xml:space="preserve"> хиљаде динара, иако је </w:t>
          </w:r>
          <w:r w:rsidRPr="0018402C">
            <w:rPr>
              <w:rFonts w:ascii="Times New Roman" w:hAnsi="Times New Roman"/>
              <w:sz w:val="24"/>
              <w:szCs w:val="24"/>
              <w:lang w:val="sr-Cyrl-RS"/>
            </w:rPr>
            <w:t>у поступку јавне набавке,  односно</w:t>
          </w:r>
          <w:r w:rsidRPr="0018402C">
            <w:rPr>
              <w:rFonts w:ascii="Times New Roman" w:hAnsi="Times New Roman"/>
              <w:sz w:val="24"/>
              <w:szCs w:val="24"/>
              <w:shd w:val="clear" w:color="auto" w:fill="FFFFFF"/>
              <w:lang w:val="sr-Cyrl-RS"/>
            </w:rPr>
            <w:t xml:space="preserve"> </w:t>
          </w:r>
          <w:r w:rsidRPr="0018402C">
            <w:rPr>
              <w:rFonts w:ascii="Times New Roman" w:hAnsi="Times New Roman"/>
              <w:sz w:val="24"/>
              <w:szCs w:val="24"/>
              <w:lang w:val="sr-Cyrl-RS"/>
            </w:rPr>
            <w:t>у конкурсној документацији исказана исказана јединична цена предмета набавке (радова, добара и услуга),</w:t>
          </w:r>
        </w:p>
        <w:p w:rsidR="00C370D8" w:rsidRPr="0018402C" w:rsidRDefault="00C370D8" w:rsidP="00C370D8">
          <w:pPr>
            <w:rPr>
              <w:rFonts w:ascii="Times New Roman" w:hAnsi="Times New Roman"/>
              <w:sz w:val="24"/>
              <w:szCs w:val="24"/>
              <w:shd w:val="clear" w:color="auto" w:fill="FFFFFF"/>
              <w:lang w:val="sr-Cyrl-RS"/>
            </w:rPr>
          </w:pPr>
          <w:r w:rsidRPr="0018402C">
            <w:rPr>
              <w:rFonts w:ascii="Times New Roman" w:hAnsi="Times New Roman"/>
              <w:sz w:val="24"/>
              <w:szCs w:val="24"/>
              <w:lang w:val="sr-Cyrl-RS"/>
            </w:rPr>
            <w:t xml:space="preserve">што није у складу са чланом </w:t>
          </w:r>
          <w:r w:rsidRPr="0018402C">
            <w:rPr>
              <w:rFonts w:ascii="Times New Roman" w:hAnsi="Times New Roman"/>
              <w:sz w:val="24"/>
              <w:szCs w:val="24"/>
            </w:rPr>
            <w:t>2</w:t>
          </w:r>
          <w:r w:rsidRPr="0018402C">
            <w:rPr>
              <w:rFonts w:ascii="Times New Roman" w:hAnsi="Times New Roman"/>
              <w:sz w:val="24"/>
              <w:szCs w:val="24"/>
              <w:lang w:val="sr-Cyrl-RS"/>
            </w:rPr>
            <w:t>,</w:t>
          </w:r>
          <w:r w:rsidRPr="0018402C">
            <w:rPr>
              <w:rFonts w:ascii="Times New Roman" w:hAnsi="Times New Roman"/>
              <w:sz w:val="24"/>
              <w:szCs w:val="24"/>
            </w:rPr>
            <w:t xml:space="preserve"> 6. </w:t>
          </w:r>
          <w:r w:rsidRPr="0018402C">
            <w:rPr>
              <w:rFonts w:ascii="Times New Roman" w:hAnsi="Times New Roman"/>
              <w:sz w:val="24"/>
              <w:szCs w:val="24"/>
              <w:lang w:val="sr-Cyrl-RS"/>
            </w:rPr>
            <w:t>и 12.</w:t>
          </w:r>
          <w:r w:rsidRPr="0018402C">
            <w:rPr>
              <w:rFonts w:ascii="Times New Roman"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 услова </w:t>
          </w:r>
          <w:r w:rsidRPr="0018402C">
            <w:rPr>
              <w:rFonts w:ascii="Times New Roman" w:hAnsi="Times New Roman"/>
              <w:sz w:val="24"/>
              <w:szCs w:val="24"/>
              <w:lang w:val="sr-Cyrl-RS"/>
            </w:rPr>
            <w:t xml:space="preserve"> и ч</w:t>
          </w:r>
          <w:r w:rsidRPr="0018402C">
            <w:rPr>
              <w:rFonts w:ascii="Times New Roman" w:hAnsi="Times New Roman"/>
              <w:sz w:val="24"/>
              <w:szCs w:val="24"/>
            </w:rPr>
            <w:t>ланом 61. став 1.Закона о јавним набавкама</w:t>
          </w:r>
          <w:r w:rsidRPr="0018402C">
            <w:rPr>
              <w:rFonts w:ascii="Times New Roman" w:hAnsi="Times New Roman"/>
              <w:sz w:val="24"/>
              <w:szCs w:val="24"/>
              <w:lang w:val="sr-Cyrl-RS"/>
            </w:rPr>
            <w:t>.</w:t>
          </w:r>
        </w:p>
        <w:p w:rsidR="00C370D8" w:rsidRPr="0018402C" w:rsidRDefault="00C370D8" w:rsidP="00C370D8">
          <w:pPr>
            <w:tabs>
              <w:tab w:val="left" w:pos="0"/>
            </w:tabs>
            <w:rPr>
              <w:rFonts w:ascii="Times New Roman" w:hAnsi="Times New Roman"/>
              <w:sz w:val="24"/>
              <w:szCs w:val="24"/>
              <w:lang w:val="sr-Cyrl-RS"/>
            </w:rPr>
          </w:pPr>
          <w:r w:rsidRPr="0018402C">
            <w:rPr>
              <w:rFonts w:ascii="Times New Roman" w:eastAsia="Calibri" w:hAnsi="Times New Roman"/>
              <w:noProof/>
              <w:sz w:val="24"/>
              <w:szCs w:val="24"/>
              <w:lang w:val="sr-Cyrl-RS"/>
            </w:rPr>
            <w:lastRenderedPageBreak/>
            <w:t>Факултет</w:t>
          </w:r>
          <w:r w:rsidRPr="0018402C">
            <w:rPr>
              <w:rFonts w:ascii="Times New Roman" w:eastAsia="Calibri" w:hAnsi="Times New Roman"/>
              <w:noProof/>
              <w:sz w:val="24"/>
              <w:szCs w:val="24"/>
            </w:rPr>
            <w:t xml:space="preserve"> је закључи</w:t>
          </w:r>
          <w:r w:rsidRPr="0018402C">
            <w:rPr>
              <w:rFonts w:ascii="Times New Roman" w:eastAsia="Calibri" w:hAnsi="Times New Roman"/>
              <w:noProof/>
              <w:sz w:val="24"/>
              <w:szCs w:val="24"/>
              <w:lang w:val="sr-Cyrl-RS"/>
            </w:rPr>
            <w:t xml:space="preserve">о три </w:t>
          </w:r>
          <w:r w:rsidRPr="0018402C">
            <w:rPr>
              <w:rFonts w:ascii="Times New Roman" w:eastAsia="Calibri" w:hAnsi="Times New Roman"/>
              <w:noProof/>
              <w:sz w:val="24"/>
              <w:szCs w:val="24"/>
            </w:rPr>
            <w:t xml:space="preserve"> </w:t>
          </w:r>
          <w:r w:rsidRPr="0018402C">
            <w:rPr>
              <w:rFonts w:ascii="Times New Roman" w:hAnsi="Times New Roman"/>
              <w:sz w:val="24"/>
              <w:szCs w:val="24"/>
              <w:lang w:val="sr-Cyrl-RS"/>
            </w:rPr>
            <w:t xml:space="preserve">уговора </w:t>
          </w:r>
          <w:r w:rsidRPr="0018402C">
            <w:rPr>
              <w:rFonts w:ascii="Times New Roman" w:hAnsi="Times New Roman"/>
              <w:sz w:val="24"/>
              <w:szCs w:val="24"/>
            </w:rPr>
            <w:t>у ко</w:t>
          </w:r>
          <w:r w:rsidRPr="0018402C">
            <w:rPr>
              <w:rFonts w:ascii="Times New Roman" w:hAnsi="Times New Roman"/>
              <w:sz w:val="24"/>
              <w:szCs w:val="24"/>
              <w:lang w:val="sr-Cyrl-RS"/>
            </w:rPr>
            <w:t>јима</w:t>
          </w:r>
          <w:r w:rsidRPr="0018402C">
            <w:rPr>
              <w:rFonts w:ascii="Times New Roman" w:hAnsi="Times New Roman"/>
              <w:sz w:val="24"/>
              <w:szCs w:val="24"/>
            </w:rPr>
            <w:t xml:space="preserve"> није прецизирана цена, односно вредност набавке</w:t>
          </w:r>
          <w:r w:rsidRPr="0018402C">
            <w:rPr>
              <w:rFonts w:ascii="Times New Roman" w:hAnsi="Times New Roman"/>
              <w:sz w:val="24"/>
              <w:szCs w:val="24"/>
              <w:lang w:val="sr-Cyrl-RS"/>
            </w:rPr>
            <w:t>,  већ се вредност уговора утврђује на начин и под условима из понуде, односно ценама из понуде и по том основу преузео обавезе у износу од 1.914 хиљаде динара. (Напомена</w:t>
          </w:r>
          <w:r w:rsidR="0071130E" w:rsidRPr="0018402C">
            <w:rPr>
              <w:rFonts w:ascii="Times New Roman" w:hAnsi="Times New Roman"/>
              <w:sz w:val="24"/>
              <w:szCs w:val="24"/>
              <w:lang w:val="sr-Cyrl-RS"/>
            </w:rPr>
            <w:t xml:space="preserve"> </w:t>
          </w:r>
          <w:r w:rsidRPr="0018402C">
            <w:rPr>
              <w:rFonts w:ascii="Times New Roman" w:hAnsi="Times New Roman"/>
              <w:sz w:val="24"/>
              <w:szCs w:val="24"/>
              <w:lang w:val="sr-Cyrl-RS"/>
            </w:rPr>
            <w:t xml:space="preserve">7;  Налаз број </w:t>
          </w:r>
          <w:r w:rsidR="00DD18C9" w:rsidRPr="0018402C">
            <w:rPr>
              <w:rFonts w:ascii="Times New Roman" w:hAnsi="Times New Roman"/>
              <w:sz w:val="24"/>
              <w:szCs w:val="24"/>
              <w:lang w:val="sr-Cyrl-RS"/>
            </w:rPr>
            <w:t>4</w:t>
          </w:r>
          <w:r w:rsidR="00ED7CB4" w:rsidRPr="0018402C">
            <w:rPr>
              <w:rFonts w:ascii="Times New Roman" w:hAnsi="Times New Roman"/>
              <w:sz w:val="24"/>
              <w:szCs w:val="24"/>
              <w:lang w:val="sr-Cyrl-RS"/>
            </w:rPr>
            <w:t>6</w:t>
          </w:r>
          <w:r w:rsidRPr="0018402C">
            <w:rPr>
              <w:rFonts w:ascii="Times New Roman" w:hAnsi="Times New Roman"/>
              <w:sz w:val="24"/>
              <w:szCs w:val="24"/>
              <w:lang w:val="sr-Cyrl-RS"/>
            </w:rPr>
            <w:t>)</w:t>
          </w:r>
        </w:p>
        <w:p w:rsidR="00D404BA" w:rsidRPr="0018402C" w:rsidRDefault="00D404BA" w:rsidP="00C370D8">
          <w:pPr>
            <w:tabs>
              <w:tab w:val="left" w:pos="0"/>
            </w:tabs>
            <w:rPr>
              <w:rFonts w:ascii="Times New Roman" w:hAnsi="Times New Roman"/>
              <w:sz w:val="24"/>
              <w:szCs w:val="24"/>
              <w:lang w:val="sr-Cyrl-RS"/>
            </w:rPr>
          </w:pPr>
        </w:p>
        <w:p w:rsidR="00D404BA" w:rsidRPr="0018402C" w:rsidRDefault="00D404BA" w:rsidP="00D404BA">
          <w:pPr>
            <w:spacing w:after="200" w:line="276" w:lineRule="auto"/>
            <w:jc w:val="left"/>
            <w:rPr>
              <w:rFonts w:ascii="Times New Roman" w:hAnsi="Times New Roman"/>
              <w:b/>
              <w:bCs/>
              <w:noProof/>
              <w:sz w:val="24"/>
              <w:szCs w:val="24"/>
              <w:lang w:val="sr-Cyrl-RS" w:eastAsia="sr-Latn-CS"/>
            </w:rPr>
          </w:pPr>
          <w:r w:rsidRPr="0018402C">
            <w:rPr>
              <w:rFonts w:ascii="Times New Roman" w:hAnsi="Times New Roman"/>
              <w:b/>
              <w:bCs/>
              <w:noProof/>
              <w:sz w:val="24"/>
              <w:szCs w:val="24"/>
              <w:lang w:val="sr-Cyrl-RS" w:eastAsia="sr-Latn-CS"/>
            </w:rPr>
            <w:t xml:space="preserve">ПРИОРИТЕТ 3 </w:t>
          </w:r>
        </w:p>
        <w:p w:rsidR="00D404BA" w:rsidRPr="0018402C" w:rsidRDefault="00D404BA" w:rsidP="00D404BA">
          <w:pPr>
            <w:jc w:val="left"/>
            <w:rPr>
              <w:rFonts w:ascii="Times New Roman" w:hAnsi="Times New Roman"/>
              <w:bCs/>
              <w:noProof/>
              <w:sz w:val="24"/>
              <w:szCs w:val="24"/>
              <w:lang w:val="sr-Cyrl-RS" w:eastAsia="sr-Latn-CS"/>
            </w:rPr>
          </w:pPr>
          <w:r w:rsidRPr="0018402C">
            <w:rPr>
              <w:rFonts w:ascii="Times New Roman" w:hAnsi="Times New Roman"/>
              <w:bCs/>
              <w:noProof/>
              <w:sz w:val="24"/>
              <w:szCs w:val="24"/>
              <w:lang w:val="sr-Cyrl-RS" w:eastAsia="sr-Latn-CS"/>
            </w:rPr>
            <w:t>У поступку ревизије нису утврђени налази трећег приоритета</w:t>
          </w:r>
        </w:p>
        <w:p w:rsidR="00D404BA" w:rsidRPr="0018402C" w:rsidRDefault="00D404BA" w:rsidP="00D404BA">
          <w:pPr>
            <w:jc w:val="left"/>
            <w:rPr>
              <w:rFonts w:ascii="Times New Roman" w:hAnsi="Times New Roman"/>
              <w:bCs/>
              <w:noProof/>
              <w:sz w:val="20"/>
              <w:szCs w:val="20"/>
              <w:lang w:val="sr-Cyrl-RS" w:eastAsia="sr-Latn-CS"/>
            </w:rPr>
          </w:pPr>
        </w:p>
        <w:p w:rsidR="005A4173" w:rsidRPr="0018402C" w:rsidRDefault="005A4173" w:rsidP="009A75A3">
          <w:pPr>
            <w:rPr>
              <w:rFonts w:ascii="Times New Roman" w:hAnsi="Times New Roman"/>
              <w:b/>
              <w:strike/>
              <w:sz w:val="24"/>
              <w:szCs w:val="24"/>
              <w:lang w:val="sr-Cyrl-RS"/>
            </w:rPr>
          </w:pPr>
        </w:p>
        <w:p w:rsidR="00210E15" w:rsidRPr="0018402C" w:rsidRDefault="007B00A6" w:rsidP="00210E15">
          <w:pPr>
            <w:spacing w:after="200" w:line="276" w:lineRule="auto"/>
            <w:jc w:val="left"/>
            <w:rPr>
              <w:rFonts w:ascii="Times New Roman" w:eastAsiaTheme="minorHAnsi" w:hAnsi="Times New Roman"/>
              <w:b/>
              <w:sz w:val="24"/>
              <w:szCs w:val="24"/>
              <w:lang w:val="sr-Cyrl-RS"/>
            </w:rPr>
          </w:pPr>
          <w:r w:rsidRPr="0018402C">
            <w:rPr>
              <w:rFonts w:ascii="Times New Roman" w:eastAsiaTheme="minorHAnsi" w:hAnsi="Times New Roman"/>
              <w:b/>
              <w:sz w:val="24"/>
              <w:szCs w:val="24"/>
              <w:lang w:val="sr-Cyrl-RS"/>
            </w:rPr>
            <w:t>5</w:t>
          </w:r>
          <w:r w:rsidR="00210E15" w:rsidRPr="0018402C">
            <w:rPr>
              <w:rFonts w:ascii="Times New Roman" w:eastAsiaTheme="minorHAnsi" w:hAnsi="Times New Roman"/>
              <w:b/>
              <w:sz w:val="24"/>
              <w:szCs w:val="24"/>
              <w:lang w:val="sr-Cyrl-RS"/>
            </w:rPr>
            <w:t>. Резиме датих препорука у ревизији правилности пословања</w:t>
          </w:r>
        </w:p>
        <w:p w:rsidR="00210E15" w:rsidRPr="0018402C" w:rsidRDefault="00210E15" w:rsidP="009A75A3">
          <w:pPr>
            <w:spacing w:after="200" w:line="276" w:lineRule="auto"/>
            <w:jc w:val="left"/>
            <w:rPr>
              <w:rFonts w:ascii="Times New Roman" w:eastAsiaTheme="minorHAnsi" w:hAnsi="Times New Roman"/>
              <w:sz w:val="24"/>
              <w:szCs w:val="24"/>
              <w:lang w:val="sr-Cyrl-RS"/>
            </w:rPr>
          </w:pPr>
          <w:r w:rsidRPr="0018402C">
            <w:rPr>
              <w:rFonts w:ascii="Times New Roman" w:eastAsiaTheme="minorHAnsi" w:hAnsi="Times New Roman"/>
              <w:sz w:val="24"/>
              <w:szCs w:val="24"/>
              <w:lang w:val="sr-Cyrl-RS"/>
            </w:rPr>
            <w:t xml:space="preserve">Одговорним лицима </w:t>
          </w:r>
          <w:r w:rsidR="005B1550" w:rsidRPr="0018402C">
            <w:rPr>
              <w:rFonts w:ascii="Times New Roman" w:eastAsiaTheme="minorHAnsi" w:hAnsi="Times New Roman"/>
              <w:sz w:val="24"/>
              <w:szCs w:val="24"/>
              <w:lang w:val="sr-Cyrl-RS"/>
            </w:rPr>
            <w:t>Факултета</w:t>
          </w:r>
          <w:r w:rsidRPr="0018402C">
            <w:rPr>
              <w:rFonts w:ascii="Times New Roman" w:eastAsiaTheme="minorHAnsi" w:hAnsi="Times New Roman"/>
              <w:sz w:val="24"/>
              <w:szCs w:val="24"/>
              <w:lang w:val="sr-Cyrl-RS"/>
            </w:rPr>
            <w:t xml:space="preserve"> препоручује се да:</w:t>
          </w:r>
        </w:p>
        <w:p w:rsidR="00210E15" w:rsidRPr="0018402C" w:rsidRDefault="00210E15" w:rsidP="00210E15">
          <w:pPr>
            <w:rPr>
              <w:rFonts w:ascii="Times New Roman" w:eastAsiaTheme="minorHAnsi" w:hAnsi="Times New Roman"/>
              <w:b/>
              <w:sz w:val="24"/>
              <w:szCs w:val="24"/>
              <w:lang w:val="sr-Cyrl-RS"/>
            </w:rPr>
          </w:pPr>
          <w:r w:rsidRPr="0018402C">
            <w:rPr>
              <w:rFonts w:ascii="Times New Roman" w:eastAsiaTheme="minorHAnsi" w:hAnsi="Times New Roman"/>
              <w:b/>
              <w:sz w:val="24"/>
              <w:szCs w:val="24"/>
              <w:lang w:val="sr-Cyrl-RS"/>
            </w:rPr>
            <w:t>ПРИОРИТЕТ 1</w:t>
          </w:r>
        </w:p>
        <w:p w:rsidR="002F3E69" w:rsidRPr="0018402C" w:rsidRDefault="002F3E69" w:rsidP="00210E15">
          <w:pPr>
            <w:rPr>
              <w:rFonts w:ascii="Times New Roman" w:eastAsiaTheme="minorHAnsi" w:hAnsi="Times New Roman"/>
              <w:b/>
              <w:strike/>
              <w:sz w:val="12"/>
              <w:szCs w:val="12"/>
              <w:lang w:val="sr-Cyrl-RS"/>
            </w:rPr>
          </w:pPr>
        </w:p>
        <w:p w:rsidR="002766F6" w:rsidRPr="00DF25E2" w:rsidRDefault="00D553AA" w:rsidP="002766F6">
          <w:pPr>
            <w:tabs>
              <w:tab w:val="left" w:pos="426"/>
            </w:tabs>
            <w:rPr>
              <w:rFonts w:ascii="Times New Roman" w:hAnsi="Times New Roman"/>
              <w:sz w:val="24"/>
              <w:szCs w:val="24"/>
              <w:lang w:val="sr-Cyrl-RS"/>
            </w:rPr>
          </w:pPr>
          <w:r w:rsidRPr="00DF25E2">
            <w:rPr>
              <w:rFonts w:ascii="Times New Roman" w:hAnsi="Times New Roman"/>
              <w:noProof/>
              <w:sz w:val="24"/>
              <w:szCs w:val="24"/>
              <w:lang w:val="sr-Cyrl-RS"/>
            </w:rPr>
            <w:t>1.</w:t>
          </w:r>
          <w:r w:rsidR="00C67F59" w:rsidRPr="00DF25E2">
            <w:rPr>
              <w:rFonts w:ascii="Times New Roman" w:hAnsi="Times New Roman"/>
              <w:noProof/>
              <w:sz w:val="24"/>
              <w:szCs w:val="24"/>
              <w:lang w:val="sr-Cyrl-RS"/>
            </w:rPr>
            <w:t xml:space="preserve"> </w:t>
          </w:r>
          <w:r w:rsidR="002766F6" w:rsidRPr="00DF25E2">
            <w:rPr>
              <w:rFonts w:ascii="Times New Roman" w:hAnsi="Times New Roman"/>
              <w:sz w:val="24"/>
              <w:szCs w:val="24"/>
            </w:rPr>
            <w:t>обрачун и исплату плата врш</w:t>
          </w:r>
          <w:r w:rsidR="002766F6" w:rsidRPr="00DF25E2">
            <w:rPr>
              <w:rFonts w:ascii="Times New Roman" w:hAnsi="Times New Roman"/>
              <w:sz w:val="24"/>
              <w:szCs w:val="24"/>
              <w:lang w:val="sr-Cyrl-RS"/>
            </w:rPr>
            <w:t>е</w:t>
          </w:r>
          <w:r w:rsidR="002766F6" w:rsidRPr="00DF25E2">
            <w:rPr>
              <w:rFonts w:ascii="Times New Roman" w:hAnsi="Times New Roman"/>
              <w:sz w:val="24"/>
              <w:szCs w:val="24"/>
            </w:rPr>
            <w:t xml:space="preserve"> у складу са прописима којима се уређује материја из области радних односа запослених у високошколским установама</w:t>
          </w:r>
          <w:r w:rsidR="002766F6" w:rsidRPr="00DF25E2">
            <w:rPr>
              <w:rFonts w:ascii="Times New Roman" w:hAnsi="Times New Roman"/>
              <w:sz w:val="24"/>
              <w:szCs w:val="24"/>
              <w:lang w:val="sr-Cyrl-RS"/>
            </w:rPr>
            <w:t xml:space="preserve"> и да Правилник о раду Факултета ускладе са </w:t>
          </w:r>
          <w:r w:rsidR="002766F6" w:rsidRPr="00DF25E2">
            <w:rPr>
              <w:rFonts w:ascii="Times New Roman" w:hAnsi="Times New Roman"/>
              <w:sz w:val="24"/>
              <w:szCs w:val="24"/>
            </w:rPr>
            <w:t xml:space="preserve">Уредбом о нормативима и стандардима услова рада универзитета и факултета за делатности које се финансирају из буџета </w:t>
          </w:r>
          <w:r w:rsidR="002766F6" w:rsidRPr="00DF25E2">
            <w:rPr>
              <w:rFonts w:ascii="Times New Roman" w:hAnsi="Times New Roman"/>
              <w:sz w:val="24"/>
              <w:szCs w:val="24"/>
              <w:lang w:val="sr-Cyrl-RS"/>
            </w:rPr>
            <w:t>и са</w:t>
          </w:r>
          <w:r w:rsidR="002766F6" w:rsidRPr="00DF25E2">
            <w:rPr>
              <w:rFonts w:ascii="Times New Roman" w:hAnsi="Times New Roman"/>
              <w:sz w:val="24"/>
              <w:szCs w:val="24"/>
            </w:rPr>
            <w:t xml:space="preserve"> Закон</w:t>
          </w:r>
          <w:r w:rsidR="002766F6" w:rsidRPr="00DF25E2">
            <w:rPr>
              <w:rFonts w:ascii="Times New Roman" w:hAnsi="Times New Roman"/>
              <w:sz w:val="24"/>
              <w:szCs w:val="24"/>
              <w:lang w:val="sr-Cyrl-RS"/>
            </w:rPr>
            <w:t>ом</w:t>
          </w:r>
          <w:r w:rsidR="002766F6" w:rsidRPr="00DF25E2">
            <w:rPr>
              <w:rFonts w:ascii="Times New Roman" w:hAnsi="Times New Roman"/>
              <w:sz w:val="24"/>
              <w:szCs w:val="24"/>
            </w:rPr>
            <w:t xml:space="preserve"> о платама у државним органима и јавним службама</w:t>
          </w:r>
          <w:r w:rsidR="002766F6" w:rsidRPr="00DF25E2">
            <w:rPr>
              <w:rFonts w:ascii="Times New Roman" w:hAnsi="Times New Roman"/>
              <w:sz w:val="24"/>
              <w:szCs w:val="24"/>
              <w:lang w:val="sr-Cyrl-RS"/>
            </w:rPr>
            <w:t>.</w:t>
          </w:r>
          <w:r w:rsidR="002766F6" w:rsidRPr="00DF25E2">
            <w:rPr>
              <w:rFonts w:ascii="Times New Roman" w:hAnsi="Times New Roman"/>
              <w:i/>
              <w:sz w:val="24"/>
              <w:szCs w:val="24"/>
            </w:rPr>
            <w:t xml:space="preserve"> </w:t>
          </w:r>
          <w:r w:rsidR="002766F6" w:rsidRPr="00DF25E2">
            <w:rPr>
              <w:rFonts w:ascii="Times New Roman" w:hAnsi="Times New Roman"/>
              <w:sz w:val="24"/>
              <w:szCs w:val="24"/>
              <w:lang w:val="sr-Cyrl-RS"/>
            </w:rPr>
            <w:t>(Напомена 6.1.3.1.1; Препорука број 8 и 9)</w:t>
          </w:r>
        </w:p>
        <w:p w:rsidR="00D553AA" w:rsidRPr="00DF25E2" w:rsidRDefault="00D553AA" w:rsidP="00D553AA">
          <w:pPr>
            <w:rPr>
              <w:rStyle w:val="FootnoteReference"/>
              <w:rFonts w:ascii="Times New Roman" w:hAnsi="Times New Roman"/>
              <w:strike/>
              <w:sz w:val="12"/>
              <w:szCs w:val="12"/>
              <w:vertAlign w:val="baseline"/>
              <w:lang w:val="sr-Cyrl-RS"/>
            </w:rPr>
          </w:pPr>
        </w:p>
        <w:p w:rsidR="002766F6" w:rsidRPr="00DF25E2" w:rsidRDefault="00603286" w:rsidP="002766F6">
          <w:pPr>
            <w:rPr>
              <w:rFonts w:ascii="Times New Roman" w:hAnsi="Times New Roman"/>
              <w:sz w:val="24"/>
              <w:szCs w:val="24"/>
              <w:lang w:val="sr-Cyrl-RS"/>
            </w:rPr>
          </w:pPr>
          <w:r w:rsidRPr="00DF25E2">
            <w:rPr>
              <w:rFonts w:ascii="Times New Roman" w:hAnsi="Times New Roman"/>
              <w:sz w:val="24"/>
              <w:szCs w:val="24"/>
              <w:lang w:val="sr-Cyrl-RS"/>
            </w:rPr>
            <w:t>2</w:t>
          </w:r>
          <w:r w:rsidR="00743124" w:rsidRPr="00DF25E2">
            <w:rPr>
              <w:rFonts w:ascii="Times New Roman" w:hAnsi="Times New Roman"/>
              <w:sz w:val="24"/>
              <w:szCs w:val="24"/>
              <w:lang w:val="sr-Cyrl-RS"/>
            </w:rPr>
            <w:t xml:space="preserve">. </w:t>
          </w:r>
          <w:r w:rsidR="002766F6" w:rsidRPr="00DF25E2">
            <w:rPr>
              <w:rFonts w:ascii="Times New Roman" w:hAnsi="Times New Roman"/>
              <w:sz w:val="24"/>
              <w:szCs w:val="24"/>
              <w:lang w:val="sr-Cyrl-RS"/>
            </w:rPr>
            <w:t xml:space="preserve">набавку услуга апсолвентске вечери спроводе  у складу са </w:t>
          </w:r>
          <w:r w:rsidR="002766F6" w:rsidRPr="00DF25E2">
            <w:rPr>
              <w:rFonts w:ascii="Times New Roman" w:eastAsia="Calibri" w:hAnsi="Times New Roman"/>
              <w:sz w:val="24"/>
              <w:szCs w:val="24"/>
              <w:lang w:val="sr-Cyrl-RS" w:eastAsia="sr-Latn-CS"/>
            </w:rPr>
            <w:t xml:space="preserve">Закона о јавним набавкама </w:t>
          </w:r>
          <w:r w:rsidR="002766F6" w:rsidRPr="00DF25E2">
            <w:rPr>
              <w:rFonts w:ascii="Times New Roman" w:hAnsi="Times New Roman"/>
              <w:sz w:val="24"/>
              <w:szCs w:val="24"/>
              <w:lang w:val="sr-Cyrl-RS"/>
            </w:rPr>
            <w:t>(Напомена 6.1.3.2.</w:t>
          </w:r>
          <w:r w:rsidR="002766F6" w:rsidRPr="00DF25E2">
            <w:rPr>
              <w:rFonts w:ascii="Times New Roman" w:hAnsi="Times New Roman"/>
              <w:sz w:val="24"/>
              <w:szCs w:val="24"/>
              <w:lang w:val="en-US"/>
            </w:rPr>
            <w:t>3</w:t>
          </w:r>
          <w:r w:rsidR="002766F6" w:rsidRPr="00DF25E2">
            <w:rPr>
              <w:rFonts w:ascii="Times New Roman" w:hAnsi="Times New Roman"/>
              <w:sz w:val="24"/>
              <w:szCs w:val="24"/>
              <w:lang w:val="sr-Cyrl-RS"/>
            </w:rPr>
            <w:t>.</w:t>
          </w:r>
          <w:r w:rsidR="002766F6" w:rsidRPr="00DF25E2">
            <w:rPr>
              <w:rFonts w:ascii="Times New Roman" w:hAnsi="Times New Roman"/>
              <w:sz w:val="24"/>
              <w:szCs w:val="24"/>
              <w:lang w:val="en-US"/>
            </w:rPr>
            <w:t>5</w:t>
          </w:r>
          <w:r w:rsidR="002766F6" w:rsidRPr="00DF25E2">
            <w:rPr>
              <w:rFonts w:ascii="Times New Roman" w:hAnsi="Times New Roman"/>
              <w:sz w:val="24"/>
              <w:szCs w:val="24"/>
              <w:lang w:val="sr-Cyrl-RS"/>
            </w:rPr>
            <w:t>; Налаз број 1</w:t>
          </w:r>
          <w:r w:rsidR="001A7019" w:rsidRPr="00DF25E2">
            <w:rPr>
              <w:rFonts w:ascii="Times New Roman" w:hAnsi="Times New Roman"/>
              <w:sz w:val="24"/>
              <w:szCs w:val="24"/>
              <w:lang w:val="sr-Cyrl-RS"/>
            </w:rPr>
            <w:t>3</w:t>
          </w:r>
          <w:r w:rsidR="002766F6" w:rsidRPr="00DF25E2">
            <w:rPr>
              <w:rFonts w:ascii="Times New Roman" w:hAnsi="Times New Roman"/>
              <w:sz w:val="24"/>
              <w:szCs w:val="24"/>
              <w:lang w:val="sr-Cyrl-RS"/>
            </w:rPr>
            <w:t>)</w:t>
          </w:r>
        </w:p>
        <w:p w:rsidR="009435AF" w:rsidRPr="00DF25E2" w:rsidRDefault="009435AF" w:rsidP="002766F6">
          <w:pPr>
            <w:tabs>
              <w:tab w:val="left" w:pos="426"/>
            </w:tabs>
            <w:rPr>
              <w:rFonts w:ascii="Times New Roman" w:hAnsi="Times New Roman"/>
              <w:i/>
              <w:sz w:val="12"/>
              <w:szCs w:val="12"/>
              <w:lang w:val="sr-Cyrl-RS"/>
            </w:rPr>
          </w:pPr>
        </w:p>
        <w:p w:rsidR="002766F6" w:rsidRPr="0018402C" w:rsidRDefault="00603286" w:rsidP="002766F6">
          <w:pPr>
            <w:tabs>
              <w:tab w:val="left" w:pos="993"/>
            </w:tabs>
            <w:contextualSpacing/>
            <w:rPr>
              <w:rFonts w:ascii="Times New Roman" w:hAnsi="Times New Roman"/>
              <w:sz w:val="24"/>
              <w:szCs w:val="24"/>
              <w:lang w:val="sr-Cyrl-RS"/>
            </w:rPr>
          </w:pPr>
          <w:r w:rsidRPr="00DF25E2">
            <w:rPr>
              <w:rFonts w:ascii="Times New Roman" w:hAnsi="Times New Roman"/>
              <w:sz w:val="23"/>
              <w:szCs w:val="23"/>
              <w:lang w:val="sr-Cyrl-RS"/>
            </w:rPr>
            <w:t>3</w:t>
          </w:r>
          <w:r w:rsidR="009435AF" w:rsidRPr="00DF25E2">
            <w:rPr>
              <w:rFonts w:ascii="Times New Roman" w:hAnsi="Times New Roman"/>
              <w:sz w:val="23"/>
              <w:szCs w:val="23"/>
              <w:lang w:val="sr-Cyrl-RS"/>
            </w:rPr>
            <w:t xml:space="preserve">. </w:t>
          </w:r>
          <w:r w:rsidR="002766F6" w:rsidRPr="00DF25E2">
            <w:rPr>
              <w:rFonts w:ascii="Times New Roman" w:hAnsi="Times New Roman"/>
              <w:bCs/>
              <w:iCs/>
              <w:color w:val="000000"/>
              <w:sz w:val="24"/>
              <w:szCs w:val="24"/>
              <w:lang w:val="sr-Cyrl-RS"/>
            </w:rPr>
            <w:t xml:space="preserve">инвестирање сопствених средстава врше у складу са одредбама </w:t>
          </w:r>
          <w:r w:rsidR="002766F6" w:rsidRPr="00DF25E2">
            <w:rPr>
              <w:rFonts w:ascii="Times New Roman" w:hAnsi="Times New Roman"/>
              <w:sz w:val="24"/>
              <w:szCs w:val="24"/>
              <w:lang w:val="sr-Cyrl-RS"/>
            </w:rPr>
            <w:t xml:space="preserve">Правилника о начину коришћења средстава са подрачуна, односно других рачуна консолидованог рачуна трезора Републике и о начину извештавања о инвестирању средстава корисника буџета и организација обавезног социјалног осигурања и </w:t>
          </w:r>
          <w:r w:rsidR="002766F6" w:rsidRPr="00DF25E2">
            <w:rPr>
              <w:rFonts w:ascii="Times New Roman" w:hAnsi="Times New Roman"/>
              <w:bCs/>
              <w:iCs/>
              <w:color w:val="000000"/>
              <w:sz w:val="24"/>
              <w:szCs w:val="24"/>
              <w:lang w:val="sr-Cyrl-RS"/>
            </w:rPr>
            <w:t>Закона о буџетском систему</w:t>
          </w:r>
          <w:r w:rsidR="002766F6" w:rsidRPr="00DF25E2">
            <w:rPr>
              <w:rFonts w:ascii="Times New Roman" w:hAnsi="Times New Roman"/>
              <w:sz w:val="24"/>
              <w:szCs w:val="24"/>
              <w:lang w:val="sr-Cyrl-RS"/>
            </w:rPr>
            <w:t xml:space="preserve">. (Напомена </w:t>
          </w:r>
          <w:r w:rsidR="002766F6" w:rsidRPr="00DF25E2">
            <w:rPr>
              <w:rFonts w:ascii="Times New Roman" w:hAnsi="Times New Roman"/>
              <w:sz w:val="24"/>
              <w:szCs w:val="24"/>
            </w:rPr>
            <w:t>6.</w:t>
          </w:r>
          <w:r w:rsidR="002766F6" w:rsidRPr="00DF25E2">
            <w:rPr>
              <w:rFonts w:ascii="Times New Roman" w:hAnsi="Times New Roman"/>
              <w:sz w:val="24"/>
              <w:szCs w:val="24"/>
              <w:lang w:val="sr-Cyrl-RS"/>
            </w:rPr>
            <w:t>2</w:t>
          </w:r>
          <w:r w:rsidR="002766F6" w:rsidRPr="00DF25E2">
            <w:rPr>
              <w:rFonts w:ascii="Times New Roman" w:hAnsi="Times New Roman"/>
              <w:sz w:val="24"/>
              <w:szCs w:val="24"/>
            </w:rPr>
            <w:t>.3.</w:t>
          </w:r>
          <w:r w:rsidR="002766F6" w:rsidRPr="00DF25E2">
            <w:rPr>
              <w:rFonts w:ascii="Times New Roman" w:hAnsi="Times New Roman"/>
              <w:sz w:val="24"/>
              <w:szCs w:val="24"/>
              <w:lang w:val="sr-Cyrl-RS"/>
            </w:rPr>
            <w:t>1</w:t>
          </w:r>
          <w:r w:rsidR="002766F6" w:rsidRPr="00DF25E2">
            <w:rPr>
              <w:rFonts w:ascii="Times New Roman" w:hAnsi="Times New Roman"/>
              <w:sz w:val="24"/>
              <w:szCs w:val="24"/>
            </w:rPr>
            <w:t>.</w:t>
          </w:r>
          <w:r w:rsidR="002766F6" w:rsidRPr="00DF25E2">
            <w:rPr>
              <w:rFonts w:ascii="Times New Roman" w:hAnsi="Times New Roman"/>
              <w:sz w:val="24"/>
              <w:szCs w:val="24"/>
              <w:lang w:val="sr-Cyrl-RS"/>
            </w:rPr>
            <w:t>3</w:t>
          </w:r>
          <w:r w:rsidR="002766F6" w:rsidRPr="00DF25E2">
            <w:rPr>
              <w:rFonts w:ascii="Times New Roman" w:hAnsi="Times New Roman"/>
              <w:sz w:val="24"/>
              <w:szCs w:val="24"/>
            </w:rPr>
            <w:t>.</w:t>
          </w:r>
          <w:r w:rsidR="002766F6" w:rsidRPr="00DF25E2">
            <w:rPr>
              <w:rFonts w:ascii="Times New Roman" w:hAnsi="Times New Roman"/>
              <w:sz w:val="24"/>
              <w:szCs w:val="24"/>
              <w:lang w:val="sr-Cyrl-RS"/>
            </w:rPr>
            <w:t>1; Препорука број 1</w:t>
          </w:r>
          <w:r w:rsidR="001A7019" w:rsidRPr="00DF25E2">
            <w:rPr>
              <w:rFonts w:ascii="Times New Roman" w:hAnsi="Times New Roman"/>
              <w:sz w:val="24"/>
              <w:szCs w:val="24"/>
              <w:lang w:val="sr-Cyrl-RS"/>
            </w:rPr>
            <w:t>7</w:t>
          </w:r>
          <w:r w:rsidR="002766F6" w:rsidRPr="00DF25E2">
            <w:rPr>
              <w:rFonts w:ascii="Times New Roman" w:hAnsi="Times New Roman"/>
              <w:sz w:val="24"/>
              <w:szCs w:val="24"/>
              <w:lang w:val="sr-Cyrl-RS"/>
            </w:rPr>
            <w:t>)</w:t>
          </w:r>
        </w:p>
        <w:p w:rsidR="009435AF" w:rsidRPr="0018402C" w:rsidRDefault="009435AF" w:rsidP="009435AF">
          <w:pPr>
            <w:tabs>
              <w:tab w:val="left" w:pos="426"/>
            </w:tabs>
            <w:rPr>
              <w:rFonts w:ascii="Times New Roman" w:eastAsia="Calibri" w:hAnsi="Times New Roman"/>
              <w:noProof/>
              <w:sz w:val="24"/>
              <w:szCs w:val="24"/>
              <w:lang w:val="ru-RU"/>
            </w:rPr>
          </w:pPr>
        </w:p>
        <w:p w:rsidR="00DD18C9" w:rsidRPr="0018402C" w:rsidRDefault="00DD18C9" w:rsidP="00DD18C9">
          <w:pPr>
            <w:tabs>
              <w:tab w:val="left" w:pos="426"/>
            </w:tabs>
            <w:rPr>
              <w:rFonts w:ascii="Times New Roman" w:hAnsi="Times New Roman"/>
              <w:b/>
              <w:sz w:val="24"/>
              <w:szCs w:val="24"/>
              <w:lang w:val="sr-Cyrl-RS"/>
            </w:rPr>
          </w:pPr>
          <w:r w:rsidRPr="0018402C">
            <w:rPr>
              <w:rFonts w:ascii="Times New Roman" w:hAnsi="Times New Roman"/>
              <w:b/>
              <w:sz w:val="24"/>
              <w:szCs w:val="24"/>
              <w:lang w:val="sr-Cyrl-RS"/>
            </w:rPr>
            <w:t>ПРИОРИТЕТ 2</w:t>
          </w:r>
        </w:p>
        <w:p w:rsidR="00407606" w:rsidRPr="0018402C" w:rsidRDefault="00407606" w:rsidP="00407606">
          <w:pPr>
            <w:widowControl w:val="0"/>
            <w:tabs>
              <w:tab w:val="left" w:pos="2655"/>
            </w:tabs>
            <w:autoSpaceDE w:val="0"/>
            <w:autoSpaceDN w:val="0"/>
            <w:adjustRightInd w:val="0"/>
            <w:ind w:right="52" w:hanging="90"/>
            <w:rPr>
              <w:rFonts w:ascii="Times New Roman" w:hAnsi="Times New Roman"/>
              <w:strike/>
              <w:sz w:val="12"/>
              <w:szCs w:val="12"/>
              <w:lang w:val="sr-Cyrl-RS"/>
            </w:rPr>
          </w:pPr>
        </w:p>
        <w:p w:rsidR="003465A2" w:rsidRPr="00DF25E2" w:rsidRDefault="00603286" w:rsidP="00DD18C9">
          <w:pPr>
            <w:rPr>
              <w:rFonts w:ascii="Times New Roman" w:hAnsi="Times New Roman"/>
              <w:bCs/>
              <w:iCs/>
              <w:sz w:val="24"/>
              <w:szCs w:val="24"/>
              <w:lang w:val="sr-Cyrl-RS"/>
            </w:rPr>
          </w:pPr>
          <w:r w:rsidRPr="00DF25E2">
            <w:rPr>
              <w:rFonts w:ascii="Times New Roman" w:hAnsi="Times New Roman"/>
              <w:sz w:val="24"/>
              <w:szCs w:val="24"/>
              <w:lang w:val="sr-Cyrl-RS"/>
            </w:rPr>
            <w:t>4</w:t>
          </w:r>
          <w:r w:rsidR="009435AF" w:rsidRPr="00DF25E2">
            <w:rPr>
              <w:rFonts w:ascii="Times New Roman" w:hAnsi="Times New Roman"/>
              <w:sz w:val="24"/>
              <w:szCs w:val="24"/>
              <w:lang w:val="sr-Cyrl-RS"/>
            </w:rPr>
            <w:t>.</w:t>
          </w:r>
          <w:r w:rsidR="00407606" w:rsidRPr="00DF25E2">
            <w:rPr>
              <w:rFonts w:ascii="Times New Roman" w:hAnsi="Times New Roman"/>
              <w:b/>
              <w:i/>
              <w:sz w:val="24"/>
              <w:szCs w:val="24"/>
              <w:shd w:val="clear" w:color="auto" w:fill="FFFFFF"/>
              <w:lang w:val="sr-Cyrl-RS"/>
            </w:rPr>
            <w:t xml:space="preserve"> </w:t>
          </w:r>
          <w:r w:rsidR="00DD18C9" w:rsidRPr="00DF25E2">
            <w:rPr>
              <w:rFonts w:ascii="Times New Roman" w:hAnsi="Times New Roman"/>
              <w:bCs/>
              <w:iCs/>
              <w:sz w:val="24"/>
              <w:szCs w:val="24"/>
              <w:lang w:val="sr-Cyrl-RS"/>
            </w:rPr>
            <w:t>комерцијализацију научног, истраживачког и уметничког рада обавља у складу са Законом о високом образовању; приликом набавке роба, услуга и добара примењује одредбе Закона о јавним набавкама. (Препорука број 2</w:t>
          </w:r>
          <w:r w:rsidR="008824D8" w:rsidRPr="00DF25E2">
            <w:rPr>
              <w:rFonts w:ascii="Times New Roman" w:hAnsi="Times New Roman"/>
              <w:bCs/>
              <w:iCs/>
              <w:sz w:val="24"/>
              <w:szCs w:val="24"/>
              <w:lang w:val="sr-Cyrl-RS"/>
            </w:rPr>
            <w:t>5</w:t>
          </w:r>
          <w:r w:rsidR="00DD18C9" w:rsidRPr="00DF25E2">
            <w:rPr>
              <w:rFonts w:ascii="Times New Roman" w:hAnsi="Times New Roman"/>
              <w:bCs/>
              <w:iCs/>
              <w:sz w:val="24"/>
              <w:szCs w:val="24"/>
              <w:lang w:val="sr-Cyrl-RS"/>
            </w:rPr>
            <w:t>)</w:t>
          </w:r>
        </w:p>
        <w:p w:rsidR="00407606" w:rsidRPr="00DF25E2" w:rsidRDefault="00407606" w:rsidP="00DC1704">
          <w:pPr>
            <w:rPr>
              <w:rFonts w:ascii="Times New Roman" w:hAnsi="Times New Roman"/>
              <w:b/>
              <w:strike/>
              <w:sz w:val="12"/>
              <w:szCs w:val="12"/>
              <w:lang w:val="sr-Cyrl-RS"/>
            </w:rPr>
          </w:pPr>
        </w:p>
        <w:p w:rsidR="00DD18C9" w:rsidRPr="00DF25E2" w:rsidRDefault="00603286" w:rsidP="00DD18C9">
          <w:pPr>
            <w:tabs>
              <w:tab w:val="left" w:pos="426"/>
            </w:tabs>
            <w:rPr>
              <w:rFonts w:ascii="Times New Roman" w:hAnsi="Times New Roman"/>
              <w:noProof/>
              <w:sz w:val="24"/>
              <w:szCs w:val="24"/>
              <w:lang w:val="sr-Cyrl-RS"/>
            </w:rPr>
          </w:pPr>
          <w:r w:rsidRPr="00DF25E2">
            <w:rPr>
              <w:rFonts w:ascii="Times New Roman" w:hAnsi="Times New Roman"/>
              <w:sz w:val="24"/>
              <w:szCs w:val="24"/>
              <w:lang w:val="sr-Cyrl-RS"/>
            </w:rPr>
            <w:t>5</w:t>
          </w:r>
          <w:r w:rsidR="009435AF" w:rsidRPr="00DF25E2">
            <w:rPr>
              <w:rFonts w:ascii="Times New Roman" w:hAnsi="Times New Roman"/>
              <w:sz w:val="24"/>
              <w:szCs w:val="24"/>
              <w:lang w:val="sr-Cyrl-RS"/>
            </w:rPr>
            <w:t>.</w:t>
          </w:r>
          <w:r w:rsidR="00897156" w:rsidRPr="00DF25E2">
            <w:rPr>
              <w:rFonts w:ascii="Times New Roman" w:hAnsi="Times New Roman"/>
              <w:sz w:val="24"/>
              <w:szCs w:val="24"/>
              <w:lang w:val="sr-Cyrl-RS"/>
            </w:rPr>
            <w:t xml:space="preserve"> </w:t>
          </w:r>
          <w:r w:rsidR="00DD18C9" w:rsidRPr="00DF25E2">
            <w:rPr>
              <w:rFonts w:ascii="Times New Roman" w:hAnsi="Times New Roman"/>
              <w:sz w:val="24"/>
              <w:szCs w:val="24"/>
            </w:rPr>
            <w:t>Министарству финансија - Централној јединици за хармонизацију</w:t>
          </w:r>
          <w:r w:rsidR="00DD18C9" w:rsidRPr="00DF25E2">
            <w:rPr>
              <w:rFonts w:ascii="Times New Roman" w:hAnsi="Times New Roman"/>
              <w:sz w:val="24"/>
              <w:szCs w:val="24"/>
              <w:lang w:val="sr-Cyrl-RS"/>
            </w:rPr>
            <w:t xml:space="preserve"> </w:t>
          </w:r>
          <w:r w:rsidR="00DD18C9" w:rsidRPr="00DF25E2">
            <w:rPr>
              <w:rFonts w:ascii="Times New Roman" w:hAnsi="Times New Roman"/>
              <w:sz w:val="24"/>
              <w:szCs w:val="24"/>
            </w:rPr>
            <w:t>достав</w:t>
          </w:r>
          <w:r w:rsidR="00DD18C9" w:rsidRPr="00DF25E2">
            <w:rPr>
              <w:rFonts w:ascii="Times New Roman" w:hAnsi="Times New Roman"/>
              <w:sz w:val="24"/>
              <w:szCs w:val="24"/>
              <w:lang w:val="sr-Cyrl-RS"/>
            </w:rPr>
            <w:t>е</w:t>
          </w:r>
          <w:r w:rsidR="00DD18C9" w:rsidRPr="00DF25E2">
            <w:rPr>
              <w:rFonts w:ascii="Times New Roman" w:hAnsi="Times New Roman"/>
              <w:sz w:val="24"/>
              <w:szCs w:val="24"/>
            </w:rPr>
            <w:t xml:space="preserve"> Годишњи извештај о систему финансијског управљања и контроле у складу са чланом 13. 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00DD18C9" w:rsidRPr="00DF25E2">
            <w:rPr>
              <w:rFonts w:ascii="Times New Roman" w:hAnsi="Times New Roman"/>
              <w:sz w:val="24"/>
              <w:szCs w:val="24"/>
              <w:lang w:val="sr-Cyrl-RS"/>
            </w:rPr>
            <w:t>;</w:t>
          </w:r>
          <w:r w:rsidR="00DD18C9" w:rsidRPr="00DF25E2">
            <w:rPr>
              <w:rFonts w:ascii="Times New Roman" w:hAnsi="Times New Roman"/>
              <w:noProof/>
              <w:sz w:val="24"/>
              <w:szCs w:val="24"/>
            </w:rPr>
            <w:t xml:space="preserve"> </w:t>
          </w:r>
          <w:r w:rsidR="00DD18C9" w:rsidRPr="00DF25E2">
            <w:rPr>
              <w:rFonts w:ascii="Times New Roman" w:hAnsi="Times New Roman"/>
              <w:sz w:val="24"/>
              <w:szCs w:val="24"/>
            </w:rPr>
            <w:t>усвој</w:t>
          </w:r>
          <w:r w:rsidR="00DD18C9" w:rsidRPr="00DF25E2">
            <w:rPr>
              <w:rFonts w:ascii="Times New Roman" w:hAnsi="Times New Roman"/>
              <w:sz w:val="24"/>
              <w:szCs w:val="24"/>
              <w:lang w:val="sr-Cyrl-RS"/>
            </w:rPr>
            <w:t>е</w:t>
          </w:r>
          <w:r w:rsidR="00DD18C9" w:rsidRPr="00DF25E2">
            <w:rPr>
              <w:rFonts w:ascii="Times New Roman" w:hAnsi="Times New Roman"/>
              <w:sz w:val="24"/>
              <w:szCs w:val="24"/>
            </w:rPr>
            <w:t xml:space="preserve"> стратегију управљања ризиком у складу са чланом 6. став 2. Правилника о заједничким критеријумима и стандардима за успостављање и функционисање система финансијског управљања и контроле у јавном сектору;</w:t>
          </w:r>
          <w:r w:rsidR="00DD18C9" w:rsidRPr="00DF25E2">
            <w:rPr>
              <w:rFonts w:ascii="Times New Roman" w:hAnsi="Times New Roman"/>
              <w:noProof/>
              <w:sz w:val="24"/>
              <w:szCs w:val="24"/>
              <w:lang w:val="sr-Cyrl-RS"/>
            </w:rPr>
            <w:t xml:space="preserve"> </w:t>
          </w:r>
          <w:r w:rsidR="00DD18C9" w:rsidRPr="00DF25E2">
            <w:rPr>
              <w:rFonts w:ascii="Times New Roman" w:hAnsi="Times New Roman"/>
              <w:sz w:val="24"/>
              <w:szCs w:val="24"/>
            </w:rPr>
            <w:t>писаним процедурама и политикама</w:t>
          </w:r>
          <w:r w:rsidR="00DD18C9" w:rsidRPr="00DF25E2">
            <w:rPr>
              <w:rFonts w:ascii="Times New Roman" w:hAnsi="Times New Roman"/>
              <w:bCs/>
              <w:noProof/>
              <w:sz w:val="24"/>
              <w:szCs w:val="24"/>
            </w:rPr>
            <w:t xml:space="preserve"> на свеобухватан и целовит начин, уред</w:t>
          </w:r>
          <w:r w:rsidR="00DD18C9" w:rsidRPr="00DF25E2">
            <w:rPr>
              <w:rFonts w:ascii="Times New Roman" w:hAnsi="Times New Roman"/>
              <w:bCs/>
              <w:noProof/>
              <w:sz w:val="24"/>
              <w:szCs w:val="24"/>
              <w:lang w:val="sr-Cyrl-RS"/>
            </w:rPr>
            <w:t>е</w:t>
          </w:r>
          <w:r w:rsidR="00DD18C9" w:rsidRPr="00DF25E2">
            <w:rPr>
              <w:rFonts w:ascii="Times New Roman" w:hAnsi="Times New Roman"/>
              <w:bCs/>
              <w:noProof/>
              <w:sz w:val="24"/>
              <w:szCs w:val="24"/>
            </w:rPr>
            <w:t xml:space="preserve"> пословне процесе, сачин</w:t>
          </w:r>
          <w:r w:rsidR="00DD18C9" w:rsidRPr="00DF25E2">
            <w:rPr>
              <w:rFonts w:ascii="Times New Roman" w:hAnsi="Times New Roman"/>
              <w:bCs/>
              <w:noProof/>
              <w:sz w:val="24"/>
              <w:szCs w:val="24"/>
              <w:lang w:val="sr-Cyrl-RS"/>
            </w:rPr>
            <w:t>е</w:t>
          </w:r>
          <w:r w:rsidR="00DD18C9" w:rsidRPr="00DF25E2">
            <w:rPr>
              <w:rFonts w:ascii="Times New Roman" w:hAnsi="Times New Roman"/>
              <w:bCs/>
              <w:noProof/>
              <w:sz w:val="24"/>
              <w:szCs w:val="24"/>
            </w:rPr>
            <w:t xml:space="preserve"> мапу пословних процеса, дефиниш</w:t>
          </w:r>
          <w:r w:rsidR="00DD18C9" w:rsidRPr="00DF25E2">
            <w:rPr>
              <w:rFonts w:ascii="Times New Roman" w:hAnsi="Times New Roman"/>
              <w:bCs/>
              <w:noProof/>
              <w:sz w:val="24"/>
              <w:szCs w:val="24"/>
              <w:lang w:val="sr-Cyrl-RS"/>
            </w:rPr>
            <w:t>у</w:t>
          </w:r>
          <w:r w:rsidR="00DD18C9" w:rsidRPr="00DF25E2">
            <w:rPr>
              <w:rFonts w:ascii="Times New Roman" w:hAnsi="Times New Roman"/>
              <w:bCs/>
              <w:noProof/>
              <w:sz w:val="24"/>
              <w:szCs w:val="24"/>
            </w:rPr>
            <w:t xml:space="preserve"> циљеве и ризике у обављању пословних процеса, изврш</w:t>
          </w:r>
          <w:r w:rsidR="00DD18C9" w:rsidRPr="00DF25E2">
            <w:rPr>
              <w:rFonts w:ascii="Times New Roman" w:hAnsi="Times New Roman"/>
              <w:bCs/>
              <w:noProof/>
              <w:sz w:val="24"/>
              <w:szCs w:val="24"/>
              <w:lang w:val="sr-Cyrl-RS"/>
            </w:rPr>
            <w:t>е</w:t>
          </w:r>
          <w:r w:rsidR="00DD18C9" w:rsidRPr="00DF25E2">
            <w:rPr>
              <w:rFonts w:ascii="Times New Roman" w:hAnsi="Times New Roman"/>
              <w:bCs/>
              <w:noProof/>
              <w:sz w:val="24"/>
              <w:szCs w:val="24"/>
            </w:rPr>
            <w:t xml:space="preserve"> опис пословних процеса и утврд</w:t>
          </w:r>
          <w:r w:rsidR="00DD18C9" w:rsidRPr="00DF25E2">
            <w:rPr>
              <w:rFonts w:ascii="Times New Roman" w:hAnsi="Times New Roman"/>
              <w:bCs/>
              <w:noProof/>
              <w:sz w:val="24"/>
              <w:szCs w:val="24"/>
              <w:lang w:val="sr-Cyrl-RS"/>
            </w:rPr>
            <w:t>е</w:t>
          </w:r>
          <w:r w:rsidR="00DD18C9" w:rsidRPr="00DF25E2">
            <w:rPr>
              <w:rFonts w:ascii="Times New Roman" w:hAnsi="Times New Roman"/>
              <w:bCs/>
              <w:noProof/>
              <w:sz w:val="24"/>
              <w:szCs w:val="24"/>
            </w:rPr>
            <w:t xml:space="preserve"> контроле, </w:t>
          </w:r>
          <w:r w:rsidR="00DD18C9" w:rsidRPr="00DF25E2">
            <w:rPr>
              <w:rFonts w:ascii="Times New Roman" w:hAnsi="Times New Roman"/>
              <w:sz w:val="24"/>
              <w:szCs w:val="24"/>
            </w:rPr>
            <w:t>одред</w:t>
          </w:r>
          <w:r w:rsidR="00DD18C9" w:rsidRPr="00DF25E2">
            <w:rPr>
              <w:rFonts w:ascii="Times New Roman" w:hAnsi="Times New Roman"/>
              <w:sz w:val="24"/>
              <w:szCs w:val="24"/>
              <w:lang w:val="sr-Cyrl-RS"/>
            </w:rPr>
            <w:t>е</w:t>
          </w:r>
          <w:r w:rsidR="00DD18C9" w:rsidRPr="00DF25E2">
            <w:rPr>
              <w:rFonts w:ascii="Times New Roman" w:hAnsi="Times New Roman"/>
              <w:sz w:val="24"/>
              <w:szCs w:val="24"/>
            </w:rPr>
            <w:t xml:space="preserve"> рокове за завршетак одређених процеса; успостав</w:t>
          </w:r>
          <w:r w:rsidR="00DD18C9" w:rsidRPr="00DF25E2">
            <w:rPr>
              <w:rFonts w:ascii="Times New Roman" w:hAnsi="Times New Roman"/>
              <w:sz w:val="24"/>
              <w:szCs w:val="24"/>
              <w:lang w:val="sr-Cyrl-RS"/>
            </w:rPr>
            <w:t>е</w:t>
          </w:r>
          <w:r w:rsidR="00DD18C9" w:rsidRPr="00DF25E2">
            <w:rPr>
              <w:rFonts w:ascii="Times New Roman" w:hAnsi="Times New Roman"/>
              <w:sz w:val="24"/>
              <w:szCs w:val="24"/>
            </w:rPr>
            <w:t xml:space="preserve"> праћење и процену система, односно система за надгледање финансијског управљања и контроле проценом адекватности и његовог функционисања. </w:t>
          </w:r>
          <w:r w:rsidR="00DD18C9" w:rsidRPr="00DF25E2">
            <w:rPr>
              <w:rFonts w:ascii="Times New Roman" w:hAnsi="Times New Roman"/>
              <w:sz w:val="24"/>
              <w:szCs w:val="24"/>
              <w:lang w:val="sr-Cyrl-RS"/>
            </w:rPr>
            <w:t>(Напомена 4.1; Препорука број 2)</w:t>
          </w:r>
        </w:p>
        <w:p w:rsidR="00DC1704" w:rsidRPr="00DF25E2" w:rsidRDefault="00DC1704" w:rsidP="00897156">
          <w:pPr>
            <w:rPr>
              <w:rFonts w:ascii="Times New Roman" w:hAnsi="Times New Roman"/>
              <w:strike/>
              <w:sz w:val="12"/>
              <w:szCs w:val="12"/>
              <w:lang w:val="sr-Cyrl-RS"/>
            </w:rPr>
          </w:pPr>
        </w:p>
        <w:p w:rsidR="00897156" w:rsidRPr="00DF25E2" w:rsidRDefault="00603286" w:rsidP="00A720F2">
          <w:pPr>
            <w:tabs>
              <w:tab w:val="left" w:pos="0"/>
              <w:tab w:val="left" w:pos="426"/>
            </w:tabs>
            <w:rPr>
              <w:rFonts w:ascii="Times New Roman" w:hAnsi="Times New Roman"/>
              <w:bCs/>
              <w:sz w:val="24"/>
              <w:szCs w:val="24"/>
              <w:lang w:val="sr-Cyrl-RS"/>
            </w:rPr>
          </w:pPr>
          <w:r w:rsidRPr="00DF25E2">
            <w:rPr>
              <w:rFonts w:ascii="Times New Roman" w:hAnsi="Times New Roman"/>
              <w:sz w:val="24"/>
              <w:szCs w:val="24"/>
              <w:lang w:val="sr-Cyrl-RS"/>
            </w:rPr>
            <w:t>6</w:t>
          </w:r>
          <w:r w:rsidR="00187064" w:rsidRPr="00DF25E2">
            <w:rPr>
              <w:rFonts w:ascii="Times New Roman" w:hAnsi="Times New Roman"/>
              <w:sz w:val="24"/>
              <w:szCs w:val="24"/>
              <w:lang w:val="sr-Cyrl-RS"/>
            </w:rPr>
            <w:t>.</w:t>
          </w:r>
          <w:r w:rsidR="00897156" w:rsidRPr="00DF25E2">
            <w:rPr>
              <w:rFonts w:ascii="Times New Roman" w:hAnsi="Times New Roman"/>
              <w:i/>
              <w:sz w:val="24"/>
              <w:szCs w:val="24"/>
            </w:rPr>
            <w:t xml:space="preserve"> </w:t>
          </w:r>
          <w:r w:rsidR="00DD18C9" w:rsidRPr="00DF25E2">
            <w:rPr>
              <w:rFonts w:ascii="Times New Roman" w:hAnsi="Times New Roman"/>
              <w:sz w:val="24"/>
              <w:szCs w:val="24"/>
            </w:rPr>
            <w:t>уред</w:t>
          </w:r>
          <w:r w:rsidR="00DD18C9" w:rsidRPr="00DF25E2">
            <w:rPr>
              <w:rFonts w:ascii="Times New Roman" w:hAnsi="Times New Roman"/>
              <w:sz w:val="24"/>
              <w:szCs w:val="24"/>
              <w:lang w:val="sr-Cyrl-RS"/>
            </w:rPr>
            <w:t>е</w:t>
          </w:r>
          <w:r w:rsidR="00DD18C9" w:rsidRPr="00DF25E2">
            <w:rPr>
              <w:rFonts w:ascii="Times New Roman" w:hAnsi="Times New Roman"/>
              <w:sz w:val="24"/>
              <w:szCs w:val="24"/>
            </w:rPr>
            <w:t xml:space="preserve"> успостављање финансијског управљања и контроле</w:t>
          </w:r>
          <w:r w:rsidR="00DD18C9" w:rsidRPr="00DF25E2">
            <w:rPr>
              <w:rFonts w:ascii="Times New Roman" w:hAnsi="Times New Roman"/>
              <w:sz w:val="24"/>
              <w:szCs w:val="24"/>
              <w:lang w:val="sr-Cyrl-RS"/>
            </w:rPr>
            <w:t xml:space="preserve"> </w:t>
          </w:r>
          <w:r w:rsidR="00DD18C9" w:rsidRPr="00DF25E2">
            <w:rPr>
              <w:rFonts w:ascii="Times New Roman" w:hAnsi="Times New Roman"/>
              <w:sz w:val="24"/>
              <w:szCs w:val="24"/>
            </w:rPr>
            <w:t>у складу са</w:t>
          </w:r>
          <w:r w:rsidR="00DD18C9" w:rsidRPr="00DF25E2">
            <w:rPr>
              <w:rFonts w:ascii="Times New Roman" w:hAnsi="Times New Roman"/>
              <w:sz w:val="24"/>
              <w:szCs w:val="24"/>
              <w:lang w:val="sr-Cyrl-RS"/>
            </w:rPr>
            <w:t xml:space="preserve"> </w:t>
          </w:r>
          <w:r w:rsidR="00DD18C9" w:rsidRPr="00DF25E2">
            <w:rPr>
              <w:rFonts w:ascii="Times New Roman" w:hAnsi="Times New Roman"/>
              <w:bCs/>
              <w:sz w:val="24"/>
              <w:szCs w:val="24"/>
            </w:rPr>
            <w:t>писаним процедурама</w:t>
          </w:r>
          <w:r w:rsidR="00DD18C9" w:rsidRPr="00DF25E2">
            <w:rPr>
              <w:rFonts w:ascii="Times New Roman" w:hAnsi="Times New Roman"/>
              <w:bCs/>
              <w:sz w:val="24"/>
              <w:szCs w:val="24"/>
              <w:lang w:val="sr-Cyrl-RS"/>
            </w:rPr>
            <w:t xml:space="preserve"> </w:t>
          </w:r>
          <w:r w:rsidR="00DD18C9" w:rsidRPr="00DF25E2">
            <w:rPr>
              <w:rFonts w:ascii="Times New Roman" w:hAnsi="Times New Roman"/>
              <w:sz w:val="24"/>
              <w:szCs w:val="24"/>
              <w:lang w:val="sr-Cyrl-RS"/>
            </w:rPr>
            <w:t>(Напомена 4.1; Препорука број 3);</w:t>
          </w:r>
          <w:r w:rsidR="00A720F2" w:rsidRPr="00DF25E2">
            <w:rPr>
              <w:rFonts w:ascii="Times New Roman" w:hAnsi="Times New Roman"/>
              <w:sz w:val="24"/>
              <w:szCs w:val="24"/>
              <w:lang w:val="sr-Cyrl-RS"/>
            </w:rPr>
            <w:t xml:space="preserve"> плате, додатке и накнаде запослених  евидентира у складу са </w:t>
          </w:r>
          <w:r w:rsidR="00A720F2" w:rsidRPr="00DF25E2">
            <w:rPr>
              <w:rFonts w:ascii="Times New Roman" w:hAnsi="Times New Roman"/>
              <w:bCs/>
              <w:sz w:val="24"/>
              <w:szCs w:val="24"/>
            </w:rPr>
            <w:t>Правилником о стандардном класификационом оквиру и контном плану за буџетски систем</w:t>
          </w:r>
          <w:r w:rsidR="00A720F2" w:rsidRPr="00DF25E2">
            <w:rPr>
              <w:rFonts w:ascii="Times New Roman" w:hAnsi="Times New Roman"/>
              <w:bCs/>
              <w:sz w:val="24"/>
              <w:szCs w:val="24"/>
              <w:lang w:val="sr-Cyrl-RS"/>
            </w:rPr>
            <w:t xml:space="preserve">. </w:t>
          </w:r>
          <w:r w:rsidR="00A720F2" w:rsidRPr="00DF25E2">
            <w:rPr>
              <w:rFonts w:ascii="Times New Roman" w:hAnsi="Times New Roman"/>
              <w:sz w:val="24"/>
              <w:szCs w:val="24"/>
              <w:lang w:val="sr-Cyrl-RS"/>
            </w:rPr>
            <w:t>(Напомена 6.1.3.1.1; Препорука број 6)</w:t>
          </w:r>
        </w:p>
        <w:p w:rsidR="00A720F2" w:rsidRPr="00DF25E2" w:rsidRDefault="00A720F2" w:rsidP="00A720F2">
          <w:pPr>
            <w:tabs>
              <w:tab w:val="left" w:pos="0"/>
              <w:tab w:val="left" w:pos="426"/>
            </w:tabs>
            <w:rPr>
              <w:rFonts w:ascii="Times New Roman" w:hAnsi="Times New Roman"/>
              <w:strike/>
              <w:sz w:val="12"/>
              <w:szCs w:val="12"/>
              <w:lang w:val="sr-Cyrl-RS"/>
            </w:rPr>
          </w:pPr>
        </w:p>
        <w:p w:rsidR="001A618A" w:rsidRPr="00DF25E2" w:rsidRDefault="00603286" w:rsidP="00A34202">
          <w:pPr>
            <w:tabs>
              <w:tab w:val="left" w:pos="0"/>
              <w:tab w:val="left" w:pos="426"/>
            </w:tabs>
            <w:rPr>
              <w:rFonts w:ascii="Times New Roman" w:hAnsi="Times New Roman"/>
              <w:sz w:val="24"/>
              <w:szCs w:val="24"/>
              <w:lang w:val="sr-Cyrl-RS"/>
            </w:rPr>
          </w:pPr>
          <w:r w:rsidRPr="00DF25E2">
            <w:rPr>
              <w:rFonts w:ascii="Times New Roman" w:hAnsi="Times New Roman"/>
              <w:sz w:val="24"/>
              <w:szCs w:val="24"/>
              <w:lang w:val="sr-Cyrl-RS"/>
            </w:rPr>
            <w:lastRenderedPageBreak/>
            <w:t>7</w:t>
          </w:r>
          <w:r w:rsidR="005305A4" w:rsidRPr="00DF25E2">
            <w:rPr>
              <w:rFonts w:ascii="Times New Roman" w:hAnsi="Times New Roman"/>
              <w:sz w:val="24"/>
              <w:szCs w:val="24"/>
              <w:lang w:val="sr-Cyrl-RS"/>
            </w:rPr>
            <w:t>.</w:t>
          </w:r>
          <w:r w:rsidR="00C81DF4" w:rsidRPr="00DF25E2">
            <w:rPr>
              <w:rFonts w:ascii="Times New Roman" w:hAnsi="Times New Roman"/>
              <w:sz w:val="24"/>
              <w:szCs w:val="24"/>
              <w:lang w:val="sr-Cyrl-RS"/>
            </w:rPr>
            <w:t xml:space="preserve"> </w:t>
          </w:r>
          <w:r w:rsidR="00A34202" w:rsidRPr="00DF25E2">
            <w:rPr>
              <w:rFonts w:ascii="Times New Roman" w:hAnsi="Times New Roman"/>
              <w:sz w:val="24"/>
              <w:szCs w:val="24"/>
            </w:rPr>
            <w:t>успостави посебну функционалну</w:t>
          </w:r>
          <w:r w:rsidR="00A34202" w:rsidRPr="00DF25E2">
            <w:rPr>
              <w:rFonts w:ascii="Times New Roman" w:hAnsi="Times New Roman"/>
              <w:sz w:val="24"/>
              <w:szCs w:val="24"/>
              <w:lang w:val="sr-Cyrl-RS"/>
            </w:rPr>
            <w:t xml:space="preserve"> </w:t>
          </w:r>
          <w:r w:rsidR="00A34202" w:rsidRPr="00DF25E2">
            <w:rPr>
              <w:rFonts w:ascii="Times New Roman" w:hAnsi="Times New Roman"/>
              <w:sz w:val="24"/>
              <w:szCs w:val="24"/>
            </w:rPr>
            <w:t>независну организациону јединицу за интерну ревизију у складу са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w:t>
          </w:r>
          <w:r w:rsidR="00A34202" w:rsidRPr="00DF25E2">
            <w:rPr>
              <w:rFonts w:ascii="Times New Roman" w:hAnsi="Times New Roman"/>
              <w:noProof/>
              <w:sz w:val="24"/>
              <w:szCs w:val="24"/>
              <w:lang w:val="sr-Latn-RS"/>
            </w:rPr>
            <w:t>.</w:t>
          </w:r>
          <w:r w:rsidR="00A34202" w:rsidRPr="00DF25E2">
            <w:rPr>
              <w:rFonts w:ascii="Times New Roman" w:hAnsi="Times New Roman"/>
              <w:sz w:val="24"/>
              <w:szCs w:val="24"/>
              <w:lang w:val="sr-Cyrl-RS"/>
            </w:rPr>
            <w:t xml:space="preserve"> (Напомена 4.2; Препорука број 4)</w:t>
          </w:r>
        </w:p>
        <w:p w:rsidR="00897156" w:rsidRPr="00DF25E2" w:rsidRDefault="00897156" w:rsidP="00897156">
          <w:pPr>
            <w:rPr>
              <w:rFonts w:ascii="Times New Roman" w:hAnsi="Times New Roman"/>
              <w:b/>
              <w:strike/>
              <w:sz w:val="12"/>
              <w:szCs w:val="12"/>
              <w:lang w:val="sr-Cyrl-RS"/>
            </w:rPr>
          </w:pPr>
        </w:p>
        <w:p w:rsidR="00A34202" w:rsidRPr="00DF25E2" w:rsidRDefault="00603286" w:rsidP="00A34202">
          <w:pPr>
            <w:tabs>
              <w:tab w:val="left" w:pos="0"/>
              <w:tab w:val="left" w:pos="426"/>
            </w:tabs>
            <w:rPr>
              <w:rFonts w:ascii="Times New Roman" w:hAnsi="Times New Roman"/>
              <w:sz w:val="24"/>
              <w:szCs w:val="24"/>
              <w:lang w:val="sr-Cyrl-RS"/>
            </w:rPr>
          </w:pPr>
          <w:r w:rsidRPr="00DF25E2">
            <w:rPr>
              <w:rFonts w:ascii="Times New Roman" w:hAnsi="Times New Roman"/>
              <w:sz w:val="24"/>
              <w:szCs w:val="24"/>
              <w:lang w:val="sr-Cyrl-RS"/>
            </w:rPr>
            <w:t>8</w:t>
          </w:r>
          <w:r w:rsidR="00897156" w:rsidRPr="00DF25E2">
            <w:rPr>
              <w:rFonts w:ascii="Times New Roman" w:hAnsi="Times New Roman"/>
              <w:sz w:val="24"/>
              <w:szCs w:val="24"/>
              <w:lang w:val="sr-Cyrl-RS"/>
            </w:rPr>
            <w:t xml:space="preserve">. </w:t>
          </w:r>
          <w:r w:rsidR="00A34202" w:rsidRPr="00DF25E2">
            <w:rPr>
              <w:rFonts w:ascii="Times New Roman" w:hAnsi="Times New Roman"/>
              <w:sz w:val="24"/>
              <w:szCs w:val="24"/>
            </w:rPr>
            <w:t>усклад</w:t>
          </w:r>
          <w:r w:rsidR="00A34202" w:rsidRPr="00DF25E2">
            <w:rPr>
              <w:rFonts w:ascii="Times New Roman" w:hAnsi="Times New Roman"/>
              <w:sz w:val="24"/>
              <w:szCs w:val="24"/>
              <w:lang w:val="sr-Cyrl-RS"/>
            </w:rPr>
            <w:t>е</w:t>
          </w:r>
          <w:r w:rsidR="00A34202" w:rsidRPr="00DF25E2">
            <w:rPr>
              <w:rFonts w:ascii="Times New Roman" w:hAnsi="Times New Roman"/>
              <w:sz w:val="24"/>
              <w:szCs w:val="24"/>
            </w:rPr>
            <w:t xml:space="preserve"> услове за рад на радном месту у погледу стручне спреме </w:t>
          </w:r>
          <w:r w:rsidR="00A34202" w:rsidRPr="00DF25E2">
            <w:rPr>
              <w:rFonts w:ascii="Times New Roman" w:hAnsi="Times New Roman"/>
              <w:sz w:val="24"/>
              <w:szCs w:val="24"/>
              <w:lang w:val="sr-Cyrl-RS"/>
            </w:rPr>
            <w:t xml:space="preserve">и коефицијента </w:t>
          </w:r>
          <w:r w:rsidR="00A34202" w:rsidRPr="00DF25E2">
            <w:rPr>
              <w:rFonts w:ascii="Times New Roman" w:hAnsi="Times New Roman"/>
              <w:sz w:val="24"/>
              <w:szCs w:val="24"/>
            </w:rPr>
            <w:t>у  Правилник</w:t>
          </w:r>
          <w:r w:rsidR="00A34202" w:rsidRPr="00DF25E2">
            <w:rPr>
              <w:rFonts w:ascii="Times New Roman" w:hAnsi="Times New Roman"/>
              <w:sz w:val="24"/>
              <w:szCs w:val="24"/>
              <w:lang w:val="sr-Cyrl-RS"/>
            </w:rPr>
            <w:t>у</w:t>
          </w:r>
          <w:r w:rsidR="00A34202" w:rsidRPr="00DF25E2">
            <w:rPr>
              <w:rFonts w:ascii="Times New Roman" w:hAnsi="Times New Roman"/>
              <w:sz w:val="24"/>
              <w:szCs w:val="24"/>
            </w:rPr>
            <w:t xml:space="preserve"> о</w:t>
          </w:r>
          <w:r w:rsidR="00A34202" w:rsidRPr="00DF25E2">
            <w:rPr>
              <w:rFonts w:ascii="Times New Roman" w:hAnsi="Times New Roman"/>
              <w:sz w:val="24"/>
              <w:szCs w:val="24"/>
              <w:lang w:val="sr-Cyrl-RS"/>
            </w:rPr>
            <w:t xml:space="preserve"> унутрашњој </w:t>
          </w:r>
          <w:r w:rsidR="00A34202" w:rsidRPr="00DF25E2">
            <w:rPr>
              <w:rFonts w:ascii="Times New Roman" w:hAnsi="Times New Roman"/>
              <w:sz w:val="24"/>
              <w:szCs w:val="24"/>
            </w:rPr>
            <w:t xml:space="preserve">организацији и систематизацији послова </w:t>
          </w:r>
          <w:r w:rsidR="00A34202" w:rsidRPr="00DF25E2">
            <w:rPr>
              <w:rFonts w:ascii="Times New Roman" w:hAnsi="Times New Roman"/>
              <w:sz w:val="24"/>
              <w:szCs w:val="24"/>
              <w:lang w:val="sr-Cyrl-RS"/>
            </w:rPr>
            <w:t>Пољопривредног факултета</w:t>
          </w:r>
          <w:r w:rsidR="00A34202" w:rsidRPr="00DF25E2">
            <w:rPr>
              <w:rFonts w:ascii="Times New Roman" w:hAnsi="Times New Roman"/>
              <w:sz w:val="24"/>
              <w:szCs w:val="24"/>
            </w:rPr>
            <w:t xml:space="preserve"> у </w:t>
          </w:r>
          <w:r w:rsidR="00A34202" w:rsidRPr="00DF25E2">
            <w:rPr>
              <w:rFonts w:ascii="Times New Roman" w:hAnsi="Times New Roman"/>
              <w:sz w:val="24"/>
              <w:szCs w:val="24"/>
              <w:lang w:val="sr-Cyrl-RS"/>
            </w:rPr>
            <w:t>Новом Саду</w:t>
          </w:r>
          <w:r w:rsidR="00A34202" w:rsidRPr="00DF25E2">
            <w:rPr>
              <w:rFonts w:ascii="Times New Roman" w:hAnsi="Times New Roman"/>
              <w:sz w:val="24"/>
              <w:szCs w:val="24"/>
            </w:rPr>
            <w:t xml:space="preserve"> са Уредбом о коефицијентима за обрачун и исплату плата запослених у јавним службама</w:t>
          </w:r>
          <w:r w:rsidR="00A34202" w:rsidRPr="00DF25E2">
            <w:rPr>
              <w:rFonts w:ascii="Times New Roman" w:hAnsi="Times New Roman"/>
              <w:sz w:val="24"/>
              <w:szCs w:val="24"/>
              <w:lang w:val="sr-Cyrl-RS"/>
            </w:rPr>
            <w:t xml:space="preserve"> </w:t>
          </w:r>
          <w:r w:rsidR="00A34202" w:rsidRPr="00DF25E2">
            <w:rPr>
              <w:rFonts w:ascii="Times New Roman" w:hAnsi="Times New Roman"/>
              <w:sz w:val="24"/>
              <w:szCs w:val="24"/>
            </w:rPr>
            <w:t>и у складу са наведеним закључи</w:t>
          </w:r>
          <w:r w:rsidR="00A34202" w:rsidRPr="00DF25E2">
            <w:rPr>
              <w:rFonts w:ascii="Times New Roman" w:hAnsi="Times New Roman"/>
              <w:sz w:val="24"/>
              <w:szCs w:val="24"/>
              <w:lang w:val="sr-Cyrl-RS"/>
            </w:rPr>
            <w:t xml:space="preserve"> </w:t>
          </w:r>
          <w:r w:rsidR="00A34202" w:rsidRPr="00DF25E2">
            <w:rPr>
              <w:rFonts w:ascii="Times New Roman" w:hAnsi="Times New Roman"/>
              <w:sz w:val="24"/>
              <w:szCs w:val="24"/>
            </w:rPr>
            <w:t xml:space="preserve">Уговоре о </w:t>
          </w:r>
          <w:r w:rsidR="00A34202" w:rsidRPr="00DF25E2">
            <w:rPr>
              <w:rFonts w:ascii="Times New Roman" w:hAnsi="Times New Roman"/>
              <w:sz w:val="24"/>
              <w:szCs w:val="24"/>
              <w:lang w:val="sr-Cyrl-RS"/>
            </w:rPr>
            <w:t>раду</w:t>
          </w:r>
          <w:r w:rsidR="00A34202" w:rsidRPr="00DF25E2">
            <w:rPr>
              <w:rFonts w:ascii="Times New Roman" w:eastAsia="Calibri" w:hAnsi="Times New Roman"/>
              <w:bCs/>
              <w:sz w:val="24"/>
              <w:szCs w:val="24"/>
              <w:lang w:val="sr-Cyrl-RS"/>
            </w:rPr>
            <w:t>.</w:t>
          </w:r>
          <w:r w:rsidR="00A34202" w:rsidRPr="00DF25E2">
            <w:rPr>
              <w:rFonts w:ascii="Times New Roman" w:hAnsi="Times New Roman"/>
              <w:sz w:val="24"/>
              <w:szCs w:val="24"/>
              <w:lang w:val="sr-Cyrl-RS"/>
            </w:rPr>
            <w:t xml:space="preserve"> (Напомена </w:t>
          </w:r>
          <w:r w:rsidR="00A34202" w:rsidRPr="00DF25E2">
            <w:rPr>
              <w:rFonts w:ascii="Times New Roman" w:eastAsia="Calibri" w:hAnsi="Times New Roman"/>
              <w:sz w:val="24"/>
              <w:szCs w:val="24"/>
              <w:lang w:eastAsia="sr-Latn-CS"/>
            </w:rPr>
            <w:t>6.</w:t>
          </w:r>
          <w:r w:rsidR="00A34202" w:rsidRPr="00DF25E2">
            <w:rPr>
              <w:rFonts w:ascii="Times New Roman" w:eastAsia="Calibri" w:hAnsi="Times New Roman"/>
              <w:sz w:val="24"/>
              <w:szCs w:val="24"/>
              <w:lang w:val="sr-Cyrl-RS" w:eastAsia="sr-Latn-CS"/>
            </w:rPr>
            <w:t>1</w:t>
          </w:r>
          <w:r w:rsidR="00A34202" w:rsidRPr="00DF25E2">
            <w:rPr>
              <w:rFonts w:ascii="Times New Roman" w:eastAsia="Calibri" w:hAnsi="Times New Roman"/>
              <w:sz w:val="24"/>
              <w:szCs w:val="24"/>
              <w:lang w:eastAsia="sr-Latn-CS"/>
            </w:rPr>
            <w:t>.</w:t>
          </w:r>
          <w:r w:rsidR="00A34202" w:rsidRPr="00DF25E2">
            <w:rPr>
              <w:rFonts w:ascii="Times New Roman" w:eastAsia="Calibri" w:hAnsi="Times New Roman"/>
              <w:sz w:val="24"/>
              <w:szCs w:val="24"/>
              <w:lang w:val="sr-Cyrl-RS" w:eastAsia="sr-Latn-CS"/>
            </w:rPr>
            <w:t>3</w:t>
          </w:r>
          <w:r w:rsidR="00A34202" w:rsidRPr="00DF25E2">
            <w:rPr>
              <w:rFonts w:ascii="Times New Roman" w:eastAsia="Calibri" w:hAnsi="Times New Roman"/>
              <w:sz w:val="24"/>
              <w:szCs w:val="24"/>
              <w:lang w:eastAsia="sr-Latn-CS"/>
            </w:rPr>
            <w:t>.1.1</w:t>
          </w:r>
          <w:r w:rsidR="00A34202" w:rsidRPr="00DF25E2">
            <w:rPr>
              <w:rFonts w:ascii="Times New Roman" w:hAnsi="Times New Roman"/>
              <w:sz w:val="24"/>
              <w:szCs w:val="24"/>
              <w:lang w:val="sr-Cyrl-RS"/>
            </w:rPr>
            <w:t>; Препорука број 7)</w:t>
          </w:r>
        </w:p>
        <w:p w:rsidR="005A4173" w:rsidRPr="00DF25E2" w:rsidRDefault="005A4173" w:rsidP="00CE33BA">
          <w:pPr>
            <w:tabs>
              <w:tab w:val="left" w:pos="993"/>
            </w:tabs>
            <w:contextualSpacing/>
            <w:rPr>
              <w:rFonts w:ascii="Times New Roman" w:hAnsi="Times New Roman"/>
              <w:b/>
              <w:sz w:val="12"/>
              <w:szCs w:val="12"/>
              <w:lang w:val="sr-Cyrl-RS"/>
            </w:rPr>
          </w:pPr>
        </w:p>
        <w:p w:rsidR="00A34202" w:rsidRPr="00DF25E2" w:rsidRDefault="00603286" w:rsidP="00A34202">
          <w:pPr>
            <w:tabs>
              <w:tab w:val="left" w:pos="0"/>
              <w:tab w:val="left" w:pos="426"/>
            </w:tabs>
            <w:rPr>
              <w:rFonts w:ascii="Times New Roman" w:hAnsi="Times New Roman"/>
              <w:sz w:val="24"/>
              <w:szCs w:val="24"/>
              <w:lang w:val="sr-Cyrl-RS"/>
            </w:rPr>
          </w:pPr>
          <w:r w:rsidRPr="00DF25E2">
            <w:rPr>
              <w:rFonts w:ascii="Times New Roman" w:hAnsi="Times New Roman"/>
              <w:sz w:val="24"/>
              <w:szCs w:val="24"/>
              <w:lang w:val="sr-Cyrl-RS"/>
            </w:rPr>
            <w:t>9</w:t>
          </w:r>
          <w:r w:rsidR="00897156" w:rsidRPr="00DF25E2">
            <w:rPr>
              <w:rFonts w:ascii="Times New Roman" w:hAnsi="Times New Roman"/>
              <w:sz w:val="24"/>
              <w:szCs w:val="24"/>
              <w:lang w:val="sr-Cyrl-RS"/>
            </w:rPr>
            <w:t xml:space="preserve">. </w:t>
          </w:r>
          <w:r w:rsidR="00A34202" w:rsidRPr="00DF25E2">
            <w:rPr>
              <w:rFonts w:ascii="Times New Roman" w:hAnsi="Times New Roman"/>
              <w:sz w:val="24"/>
              <w:szCs w:val="24"/>
            </w:rPr>
            <w:t xml:space="preserve">приликом исплате </w:t>
          </w:r>
          <w:r w:rsidR="00A34202" w:rsidRPr="00DF25E2">
            <w:rPr>
              <w:rFonts w:ascii="Times New Roman" w:hAnsi="Times New Roman"/>
              <w:sz w:val="24"/>
              <w:szCs w:val="24"/>
              <w:lang w:val="sr-Cyrl-RS"/>
            </w:rPr>
            <w:t>јубиларних награда</w:t>
          </w:r>
          <w:r w:rsidR="00A34202" w:rsidRPr="00DF25E2">
            <w:rPr>
              <w:rFonts w:ascii="Times New Roman" w:hAnsi="Times New Roman"/>
              <w:sz w:val="24"/>
              <w:szCs w:val="24"/>
            </w:rPr>
            <w:t xml:space="preserve"> запосленима </w:t>
          </w:r>
          <w:r w:rsidR="00A34202" w:rsidRPr="00DF25E2">
            <w:rPr>
              <w:rFonts w:ascii="Times New Roman" w:hAnsi="Times New Roman"/>
              <w:bCs/>
              <w:iCs/>
              <w:color w:val="000000"/>
              <w:sz w:val="24"/>
              <w:szCs w:val="24"/>
              <w:lang w:val="sr-Cyrl-RS"/>
            </w:rPr>
            <w:t xml:space="preserve">доносе решења о утрђивању права, са свим неопходним елементима за обручун и исплату </w:t>
          </w:r>
          <w:r w:rsidR="00A34202" w:rsidRPr="00DF25E2">
            <w:rPr>
              <w:rFonts w:ascii="Times New Roman" w:hAnsi="Times New Roman"/>
              <w:sz w:val="24"/>
              <w:szCs w:val="24"/>
              <w:lang w:val="sr-Cyrl-RS"/>
            </w:rPr>
            <w:t xml:space="preserve">(Напомена </w:t>
          </w:r>
          <w:r w:rsidR="00A34202" w:rsidRPr="00DF25E2">
            <w:rPr>
              <w:rFonts w:ascii="Times New Roman" w:hAnsi="Times New Roman"/>
              <w:bCs/>
              <w:sz w:val="24"/>
              <w:szCs w:val="24"/>
              <w:lang w:val="sr-Cyrl-RS" w:eastAsia="x-none"/>
            </w:rPr>
            <w:t>6.1.3.1.5</w:t>
          </w:r>
          <w:r w:rsidR="00A34202" w:rsidRPr="00DF25E2">
            <w:rPr>
              <w:rFonts w:ascii="Times New Roman" w:hAnsi="Times New Roman"/>
              <w:sz w:val="24"/>
              <w:szCs w:val="24"/>
              <w:lang w:val="sr-Cyrl-RS"/>
            </w:rPr>
            <w:t>; Препорука број 1</w:t>
          </w:r>
          <w:r w:rsidR="008824D8" w:rsidRPr="00DF25E2">
            <w:rPr>
              <w:rFonts w:ascii="Times New Roman" w:hAnsi="Times New Roman"/>
              <w:sz w:val="24"/>
              <w:szCs w:val="24"/>
              <w:lang w:val="sr-Cyrl-RS"/>
            </w:rPr>
            <w:t>1</w:t>
          </w:r>
          <w:r w:rsidR="00A34202" w:rsidRPr="00DF25E2">
            <w:rPr>
              <w:rFonts w:ascii="Times New Roman" w:hAnsi="Times New Roman"/>
              <w:sz w:val="24"/>
              <w:szCs w:val="24"/>
              <w:lang w:val="sr-Cyrl-RS"/>
            </w:rPr>
            <w:t>)</w:t>
          </w:r>
        </w:p>
        <w:p w:rsidR="005A4173" w:rsidRPr="00DF25E2" w:rsidRDefault="005A4173" w:rsidP="008A3B5A">
          <w:pPr>
            <w:rPr>
              <w:rFonts w:ascii="Times New Roman" w:hAnsi="Times New Roman"/>
              <w:b/>
              <w:strike/>
              <w:sz w:val="12"/>
              <w:szCs w:val="12"/>
              <w:lang w:val="sr-Cyrl-RS"/>
            </w:rPr>
          </w:pPr>
        </w:p>
        <w:p w:rsidR="00A34202" w:rsidRPr="00DF25E2" w:rsidRDefault="00B64C1C" w:rsidP="00A34202">
          <w:pPr>
            <w:rPr>
              <w:rFonts w:ascii="Times New Roman" w:hAnsi="Times New Roman"/>
              <w:sz w:val="24"/>
              <w:szCs w:val="24"/>
              <w:lang w:val="sr-Cyrl-RS"/>
            </w:rPr>
          </w:pPr>
          <w:r w:rsidRPr="00DF25E2">
            <w:rPr>
              <w:rFonts w:ascii="Times New Roman" w:hAnsi="Times New Roman"/>
              <w:sz w:val="24"/>
              <w:szCs w:val="24"/>
              <w:lang w:val="en-US"/>
            </w:rPr>
            <w:t>1</w:t>
          </w:r>
          <w:r w:rsidR="00603286" w:rsidRPr="00DF25E2">
            <w:rPr>
              <w:rFonts w:ascii="Times New Roman" w:hAnsi="Times New Roman"/>
              <w:sz w:val="24"/>
              <w:szCs w:val="24"/>
              <w:lang w:val="sr-Cyrl-RS"/>
            </w:rPr>
            <w:t>0</w:t>
          </w:r>
          <w:r w:rsidR="00897156" w:rsidRPr="00DF25E2">
            <w:rPr>
              <w:rFonts w:ascii="Times New Roman" w:hAnsi="Times New Roman"/>
              <w:sz w:val="24"/>
              <w:szCs w:val="24"/>
              <w:lang w:val="sr-Cyrl-RS"/>
            </w:rPr>
            <w:t>.</w:t>
          </w:r>
          <w:r w:rsidR="00CE33BA" w:rsidRPr="00DF25E2">
            <w:rPr>
              <w:b/>
              <w:i/>
              <w:color w:val="FF0000"/>
              <w:sz w:val="23"/>
              <w:szCs w:val="23"/>
            </w:rPr>
            <w:t xml:space="preserve"> </w:t>
          </w:r>
          <w:r w:rsidR="00A34202" w:rsidRPr="00DF25E2">
            <w:rPr>
              <w:rFonts w:ascii="Times New Roman" w:hAnsi="Times New Roman"/>
              <w:sz w:val="24"/>
              <w:szCs w:val="24"/>
              <w:lang w:val="sr-Cyrl-RS"/>
            </w:rPr>
            <w:t>наплату прихода од школарина</w:t>
          </w:r>
          <w:r w:rsidR="00A34202" w:rsidRPr="00DF25E2">
            <w:rPr>
              <w:rFonts w:ascii="Times New Roman" w:hAnsi="Times New Roman"/>
              <w:sz w:val="24"/>
              <w:szCs w:val="24"/>
            </w:rPr>
            <w:t xml:space="preserve"> врши у складу са </w:t>
          </w:r>
          <w:r w:rsidR="00A34202" w:rsidRPr="00DF25E2">
            <w:rPr>
              <w:rFonts w:ascii="Times New Roman" w:hAnsi="Times New Roman"/>
              <w:sz w:val="24"/>
              <w:szCs w:val="24"/>
              <w:lang w:val="sr-Cyrl-RS"/>
            </w:rPr>
            <w:t xml:space="preserve">Законом о високом образовању и </w:t>
          </w:r>
          <w:r w:rsidR="00A34202" w:rsidRPr="00DF25E2">
            <w:rPr>
              <w:rFonts w:ascii="Times New Roman" w:hAnsi="Times New Roman"/>
              <w:bCs/>
              <w:color w:val="333333"/>
              <w:sz w:val="24"/>
              <w:szCs w:val="24"/>
              <w:lang w:val="sr-Cyrl-RS"/>
            </w:rPr>
            <w:t xml:space="preserve">Правилником о трошковима студија </w:t>
          </w:r>
          <w:r w:rsidR="00A34202" w:rsidRPr="00DF25E2">
            <w:rPr>
              <w:rFonts w:ascii="Times New Roman" w:hAnsi="Times New Roman"/>
              <w:sz w:val="24"/>
              <w:szCs w:val="24"/>
              <w:lang w:val="sr-Latn-RS"/>
            </w:rPr>
            <w:t>(</w:t>
          </w:r>
          <w:r w:rsidR="00A34202" w:rsidRPr="00DF25E2">
            <w:rPr>
              <w:rFonts w:ascii="Times New Roman" w:hAnsi="Times New Roman"/>
              <w:sz w:val="24"/>
              <w:szCs w:val="24"/>
              <w:lang w:val="sr-Cyrl-RS"/>
            </w:rPr>
            <w:t>Напомена 6.</w:t>
          </w:r>
          <w:r w:rsidR="00A34202" w:rsidRPr="00DF25E2">
            <w:rPr>
              <w:rFonts w:ascii="Times New Roman" w:hAnsi="Times New Roman"/>
              <w:sz w:val="24"/>
              <w:szCs w:val="24"/>
              <w:lang w:val="sr-Latn-RS"/>
            </w:rPr>
            <w:t>1.1.2.2.2.1</w:t>
          </w:r>
          <w:r w:rsidR="00A34202" w:rsidRPr="00DF25E2">
            <w:rPr>
              <w:rFonts w:ascii="Times New Roman" w:hAnsi="Times New Roman"/>
              <w:sz w:val="24"/>
              <w:szCs w:val="24"/>
              <w:lang w:val="sr-Cyrl-RS"/>
            </w:rPr>
            <w:t>; Препорука број 5)</w:t>
          </w:r>
        </w:p>
        <w:p w:rsidR="0071130E" w:rsidRPr="00DF25E2" w:rsidRDefault="0071130E" w:rsidP="00897156">
          <w:pPr>
            <w:tabs>
              <w:tab w:val="left" w:pos="426"/>
            </w:tabs>
            <w:rPr>
              <w:rFonts w:ascii="Times New Roman" w:hAnsi="Times New Roman"/>
              <w:b/>
              <w:sz w:val="12"/>
              <w:szCs w:val="12"/>
              <w:lang w:val="sr-Cyrl-RS"/>
            </w:rPr>
          </w:pPr>
        </w:p>
        <w:p w:rsidR="0071130E" w:rsidRPr="00DF25E2" w:rsidRDefault="0071130E" w:rsidP="0071130E">
          <w:pPr>
            <w:rPr>
              <w:rFonts w:ascii="Times New Roman" w:hAnsi="Times New Roman"/>
              <w:sz w:val="24"/>
              <w:szCs w:val="24"/>
              <w:lang w:val="sr-Cyrl-RS"/>
            </w:rPr>
          </w:pPr>
          <w:r w:rsidRPr="00DF25E2">
            <w:rPr>
              <w:rFonts w:ascii="Times New Roman" w:hAnsi="Times New Roman"/>
              <w:bCs/>
              <w:iCs/>
              <w:sz w:val="24"/>
              <w:szCs w:val="24"/>
              <w:lang w:val="sr-Cyrl-RS"/>
            </w:rPr>
            <w:t>1</w:t>
          </w:r>
          <w:r w:rsidR="00603286" w:rsidRPr="00DF25E2">
            <w:rPr>
              <w:rFonts w:ascii="Times New Roman" w:hAnsi="Times New Roman"/>
              <w:bCs/>
              <w:iCs/>
              <w:sz w:val="24"/>
              <w:szCs w:val="24"/>
              <w:lang w:val="sr-Cyrl-RS"/>
            </w:rPr>
            <w:t>1</w:t>
          </w:r>
          <w:r w:rsidRPr="00DF25E2">
            <w:rPr>
              <w:rFonts w:ascii="Times New Roman" w:hAnsi="Times New Roman"/>
              <w:bCs/>
              <w:iCs/>
              <w:sz w:val="24"/>
              <w:szCs w:val="24"/>
              <w:lang w:val="sr-Cyrl-RS"/>
            </w:rPr>
            <w:t xml:space="preserve">. </w:t>
          </w:r>
          <w:r w:rsidR="00A34202" w:rsidRPr="00DF25E2">
            <w:rPr>
              <w:rFonts w:ascii="Times New Roman" w:hAnsi="Times New Roman"/>
              <w:sz w:val="24"/>
              <w:szCs w:val="24"/>
            </w:rPr>
            <w:t>изврш</w:t>
          </w:r>
          <w:r w:rsidR="00A34202" w:rsidRPr="00DF25E2">
            <w:rPr>
              <w:rFonts w:ascii="Times New Roman" w:hAnsi="Times New Roman"/>
              <w:sz w:val="24"/>
              <w:szCs w:val="24"/>
              <w:lang w:val="sr-Cyrl-RS"/>
            </w:rPr>
            <w:t>е</w:t>
          </w:r>
          <w:r w:rsidR="00A34202" w:rsidRPr="00DF25E2">
            <w:rPr>
              <w:rFonts w:ascii="Times New Roman" w:hAnsi="Times New Roman"/>
              <w:sz w:val="24"/>
              <w:szCs w:val="24"/>
            </w:rPr>
            <w:t xml:space="preserve"> неопходне корекције и прикаж</w:t>
          </w:r>
          <w:r w:rsidR="00A34202" w:rsidRPr="00DF25E2">
            <w:rPr>
              <w:rFonts w:ascii="Times New Roman" w:hAnsi="Times New Roman"/>
              <w:sz w:val="24"/>
              <w:szCs w:val="24"/>
              <w:lang w:val="sr-Cyrl-RS"/>
            </w:rPr>
            <w:t>у</w:t>
          </w:r>
          <w:r w:rsidR="00A34202" w:rsidRPr="00DF25E2">
            <w:rPr>
              <w:rFonts w:ascii="Times New Roman" w:hAnsi="Times New Roman"/>
              <w:sz w:val="24"/>
              <w:szCs w:val="24"/>
            </w:rPr>
            <w:t xml:space="preserve"> стање готовине у Извештају о новчаним токовима у складу са Правилником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w:t>
          </w:r>
          <w:r w:rsidR="008824D8" w:rsidRPr="00DF25E2">
            <w:rPr>
              <w:rFonts w:ascii="Times New Roman" w:hAnsi="Times New Roman"/>
              <w:sz w:val="24"/>
              <w:szCs w:val="24"/>
              <w:lang w:val="sr-Cyrl-RS"/>
            </w:rPr>
            <w:t xml:space="preserve"> </w:t>
          </w:r>
          <w:r w:rsidR="00A34202" w:rsidRPr="00DF25E2">
            <w:rPr>
              <w:rFonts w:ascii="Times New Roman" w:hAnsi="Times New Roman"/>
              <w:sz w:val="24"/>
              <w:szCs w:val="24"/>
              <w:lang w:val="sr-Cyrl-RS"/>
            </w:rPr>
            <w:t xml:space="preserve">(Напомена </w:t>
          </w:r>
          <w:r w:rsidR="00A34202" w:rsidRPr="00DF25E2">
            <w:rPr>
              <w:rFonts w:ascii="Times New Roman" w:hAnsi="Times New Roman"/>
              <w:sz w:val="24"/>
              <w:szCs w:val="24"/>
            </w:rPr>
            <w:t>6.</w:t>
          </w:r>
          <w:r w:rsidR="00A34202" w:rsidRPr="00DF25E2">
            <w:rPr>
              <w:rFonts w:ascii="Times New Roman" w:hAnsi="Times New Roman"/>
              <w:sz w:val="24"/>
              <w:szCs w:val="24"/>
              <w:lang w:val="sr-Cyrl-RS"/>
            </w:rPr>
            <w:t>4.4; Препорука број 2</w:t>
          </w:r>
          <w:r w:rsidR="008824D8" w:rsidRPr="00DF25E2">
            <w:rPr>
              <w:rFonts w:ascii="Times New Roman" w:hAnsi="Times New Roman"/>
              <w:sz w:val="24"/>
              <w:szCs w:val="24"/>
              <w:lang w:val="sr-Cyrl-RS"/>
            </w:rPr>
            <w:t>4</w:t>
          </w:r>
          <w:r w:rsidR="00A34202" w:rsidRPr="00DF25E2">
            <w:rPr>
              <w:rFonts w:ascii="Times New Roman" w:hAnsi="Times New Roman"/>
              <w:sz w:val="24"/>
              <w:szCs w:val="24"/>
              <w:lang w:val="sr-Cyrl-RS"/>
            </w:rPr>
            <w:t>)</w:t>
          </w:r>
        </w:p>
        <w:p w:rsidR="005A4173" w:rsidRPr="00DF25E2" w:rsidRDefault="005A4173" w:rsidP="00494146">
          <w:pPr>
            <w:jc w:val="right"/>
            <w:rPr>
              <w:rFonts w:ascii="Times New Roman" w:hAnsi="Times New Roman"/>
              <w:b/>
              <w:sz w:val="12"/>
              <w:szCs w:val="12"/>
              <w:lang w:val="sr-Cyrl-RS"/>
            </w:rPr>
          </w:pPr>
        </w:p>
        <w:p w:rsidR="00A34202" w:rsidRPr="0018402C" w:rsidRDefault="00897156" w:rsidP="00A34202">
          <w:pPr>
            <w:rPr>
              <w:rFonts w:ascii="Times New Roman" w:hAnsi="Times New Roman"/>
              <w:sz w:val="24"/>
              <w:szCs w:val="24"/>
              <w:lang w:val="sr-Cyrl-RS"/>
            </w:rPr>
          </w:pPr>
          <w:r w:rsidRPr="00DF25E2">
            <w:rPr>
              <w:rFonts w:ascii="Times New Roman" w:hAnsi="Times New Roman"/>
              <w:sz w:val="24"/>
              <w:szCs w:val="24"/>
              <w:lang w:val="sr-Cyrl-RS"/>
            </w:rPr>
            <w:t>1</w:t>
          </w:r>
          <w:r w:rsidR="00603286" w:rsidRPr="00DF25E2">
            <w:rPr>
              <w:rFonts w:ascii="Times New Roman" w:hAnsi="Times New Roman"/>
              <w:sz w:val="24"/>
              <w:szCs w:val="24"/>
              <w:lang w:val="sr-Cyrl-RS"/>
            </w:rPr>
            <w:t>2</w:t>
          </w:r>
          <w:r w:rsidRPr="00DF25E2">
            <w:rPr>
              <w:rFonts w:ascii="Times New Roman" w:hAnsi="Times New Roman"/>
              <w:sz w:val="24"/>
              <w:szCs w:val="24"/>
              <w:lang w:val="sr-Cyrl-RS"/>
            </w:rPr>
            <w:t>.</w:t>
          </w:r>
          <w:r w:rsidR="00A34202" w:rsidRPr="00DF25E2">
            <w:rPr>
              <w:b/>
              <w:i/>
              <w:szCs w:val="24"/>
            </w:rPr>
            <w:t xml:space="preserve"> </w:t>
          </w:r>
          <w:r w:rsidR="00A34202" w:rsidRPr="00DF25E2">
            <w:rPr>
              <w:rFonts w:ascii="Times New Roman" w:eastAsia="Calibri" w:hAnsi="Times New Roman"/>
              <w:sz w:val="24"/>
              <w:szCs w:val="24"/>
              <w:lang w:val="ru-RU"/>
            </w:rPr>
            <w:t xml:space="preserve">да у уговорима које закључује као обавезан елемент наводи цену и вредност уговора </w:t>
          </w:r>
          <w:r w:rsidR="00A34202" w:rsidRPr="00DF25E2">
            <w:rPr>
              <w:rFonts w:ascii="Times New Roman" w:hAnsi="Times New Roman"/>
              <w:sz w:val="24"/>
              <w:szCs w:val="24"/>
              <w:lang w:val="sr-Cyrl-RS"/>
            </w:rPr>
            <w:t>(Напомена 7; Препорука број 2</w:t>
          </w:r>
          <w:r w:rsidR="00665376" w:rsidRPr="00DF25E2">
            <w:rPr>
              <w:rFonts w:ascii="Times New Roman" w:hAnsi="Times New Roman"/>
              <w:sz w:val="24"/>
              <w:szCs w:val="24"/>
              <w:lang w:val="sr-Cyrl-RS"/>
            </w:rPr>
            <w:t>6</w:t>
          </w:r>
          <w:r w:rsidR="00A34202" w:rsidRPr="00DF25E2">
            <w:rPr>
              <w:rFonts w:ascii="Times New Roman" w:hAnsi="Times New Roman"/>
              <w:sz w:val="24"/>
              <w:szCs w:val="24"/>
              <w:lang w:val="sr-Cyrl-RS"/>
            </w:rPr>
            <w:t>)</w:t>
          </w:r>
        </w:p>
        <w:p w:rsidR="00897156" w:rsidRPr="0018402C" w:rsidRDefault="00897156" w:rsidP="00326EAF">
          <w:pPr>
            <w:tabs>
              <w:tab w:val="left" w:pos="426"/>
            </w:tabs>
            <w:rPr>
              <w:rFonts w:ascii="Times New Roman" w:hAnsi="Times New Roman"/>
              <w:noProof/>
              <w:sz w:val="24"/>
              <w:szCs w:val="24"/>
              <w:lang w:val="sr-Cyrl-RS"/>
            </w:rPr>
          </w:pPr>
        </w:p>
        <w:p w:rsidR="00D404BA" w:rsidRPr="0018402C" w:rsidRDefault="00D404BA" w:rsidP="00D404BA">
          <w:pPr>
            <w:spacing w:line="276" w:lineRule="auto"/>
            <w:jc w:val="left"/>
            <w:rPr>
              <w:rFonts w:ascii="Times New Roman" w:hAnsi="Times New Roman"/>
              <w:b/>
              <w:bCs/>
              <w:noProof/>
              <w:sz w:val="24"/>
              <w:szCs w:val="24"/>
              <w:lang w:val="sr-Cyrl-RS" w:eastAsia="sr-Latn-CS"/>
            </w:rPr>
          </w:pPr>
          <w:r w:rsidRPr="0018402C">
            <w:rPr>
              <w:rFonts w:ascii="Times New Roman" w:hAnsi="Times New Roman"/>
              <w:b/>
              <w:bCs/>
              <w:noProof/>
              <w:sz w:val="24"/>
              <w:szCs w:val="24"/>
              <w:lang w:val="sr-Cyrl-RS" w:eastAsia="sr-Latn-CS"/>
            </w:rPr>
            <w:t xml:space="preserve">ПРИОРИТЕТ 3 </w:t>
          </w:r>
        </w:p>
        <w:p w:rsidR="00D404BA" w:rsidRPr="0018402C" w:rsidRDefault="00D404BA" w:rsidP="00D404BA">
          <w:pPr>
            <w:spacing w:line="276" w:lineRule="auto"/>
            <w:jc w:val="left"/>
            <w:rPr>
              <w:rFonts w:ascii="Times New Roman" w:hAnsi="Times New Roman"/>
              <w:b/>
              <w:bCs/>
              <w:noProof/>
              <w:sz w:val="12"/>
              <w:szCs w:val="12"/>
              <w:lang w:val="sr-Cyrl-RS" w:eastAsia="sr-Latn-CS"/>
            </w:rPr>
          </w:pPr>
        </w:p>
        <w:p w:rsidR="00D404BA" w:rsidRPr="0018402C" w:rsidRDefault="00D404BA" w:rsidP="00D404BA">
          <w:pPr>
            <w:spacing w:line="276" w:lineRule="auto"/>
            <w:jc w:val="left"/>
            <w:rPr>
              <w:rFonts w:ascii="Times New Roman" w:hAnsi="Times New Roman"/>
              <w:bCs/>
              <w:noProof/>
              <w:sz w:val="24"/>
              <w:szCs w:val="24"/>
              <w:lang w:val="sr-Cyrl-RS" w:eastAsia="sr-Latn-CS"/>
            </w:rPr>
          </w:pPr>
          <w:r w:rsidRPr="0018402C">
            <w:rPr>
              <w:rFonts w:ascii="Times New Roman" w:hAnsi="Times New Roman"/>
              <w:bCs/>
              <w:noProof/>
              <w:sz w:val="24"/>
              <w:szCs w:val="24"/>
              <w:lang w:val="sr-Cyrl-RS" w:eastAsia="sr-Latn-CS"/>
            </w:rPr>
            <w:t>У поступку ревизије нису утврђене препоруке трећег приоритета.</w:t>
          </w:r>
        </w:p>
        <w:p w:rsidR="007B00A6" w:rsidRPr="0018402C" w:rsidRDefault="007B00A6" w:rsidP="007B00A6">
          <w:pPr>
            <w:jc w:val="left"/>
            <w:rPr>
              <w:rFonts w:ascii="Times New Roman" w:eastAsiaTheme="minorEastAsia" w:hAnsi="Times New Roman"/>
              <w:i/>
              <w:strike/>
              <w:sz w:val="24"/>
              <w:szCs w:val="24"/>
              <w:lang w:val="sr-Cyrl-RS"/>
            </w:rPr>
          </w:pPr>
        </w:p>
        <w:p w:rsidR="00A87722" w:rsidRPr="0018402C" w:rsidRDefault="00A87722" w:rsidP="007B00A6">
          <w:pPr>
            <w:jc w:val="left"/>
            <w:rPr>
              <w:rFonts w:ascii="Times New Roman" w:eastAsiaTheme="minorEastAsia" w:hAnsi="Times New Roman"/>
              <w:i/>
              <w:strike/>
              <w:sz w:val="24"/>
              <w:szCs w:val="24"/>
              <w:lang w:val="sr-Cyrl-RS"/>
            </w:rPr>
          </w:pPr>
        </w:p>
        <w:p w:rsidR="00732C66" w:rsidRPr="0018402C" w:rsidRDefault="007B00A6" w:rsidP="007B00A6">
          <w:pPr>
            <w:jc w:val="left"/>
            <w:rPr>
              <w:rFonts w:ascii="Times New Roman" w:hAnsi="Times New Roman"/>
              <w:b/>
              <w:sz w:val="24"/>
              <w:szCs w:val="24"/>
              <w:lang w:val="sr-Cyrl-RS"/>
            </w:rPr>
          </w:pPr>
          <w:r w:rsidRPr="0018402C">
            <w:rPr>
              <w:rFonts w:ascii="Times New Roman" w:hAnsi="Times New Roman"/>
              <w:b/>
              <w:sz w:val="24"/>
              <w:szCs w:val="24"/>
              <w:lang w:val="sr-Cyrl-RS"/>
            </w:rPr>
            <w:t>6.</w:t>
          </w:r>
          <w:r w:rsidR="005B0AA1" w:rsidRPr="0018402C">
            <w:rPr>
              <w:rFonts w:ascii="Times New Roman" w:hAnsi="Times New Roman"/>
              <w:b/>
              <w:sz w:val="24"/>
              <w:szCs w:val="24"/>
              <w:lang w:val="sr-Cyrl-RS"/>
            </w:rPr>
            <w:t xml:space="preserve"> </w:t>
          </w:r>
          <w:r w:rsidR="00E44FB5" w:rsidRPr="0018402C">
            <w:rPr>
              <w:rFonts w:ascii="Times New Roman" w:hAnsi="Times New Roman"/>
              <w:b/>
              <w:sz w:val="24"/>
              <w:szCs w:val="24"/>
              <w:lang w:val="sr-Cyrl-RS"/>
            </w:rPr>
            <w:t>Мере предузете у поступку ревизије</w:t>
          </w:r>
        </w:p>
        <w:p w:rsidR="007B00A6" w:rsidRPr="0018402C" w:rsidRDefault="007B00A6" w:rsidP="007B00A6">
          <w:pPr>
            <w:jc w:val="left"/>
            <w:rPr>
              <w:rFonts w:ascii="Times New Roman" w:eastAsiaTheme="minorEastAsia" w:hAnsi="Times New Roman"/>
              <w:i/>
              <w:strike/>
              <w:sz w:val="24"/>
              <w:szCs w:val="24"/>
              <w:lang w:val="sr-Cyrl-RS"/>
            </w:rPr>
          </w:pPr>
        </w:p>
        <w:p w:rsidR="00732C66" w:rsidRPr="0018402C" w:rsidRDefault="004504EF" w:rsidP="004504EF">
          <w:pPr>
            <w:tabs>
              <w:tab w:val="left" w:pos="709"/>
            </w:tabs>
            <w:rPr>
              <w:rFonts w:ascii="Times New Roman" w:eastAsia="Tahoma" w:hAnsi="Times New Roman"/>
              <w:bCs/>
              <w:sz w:val="24"/>
              <w:szCs w:val="24"/>
              <w:lang w:val="sr-Cyrl-RS"/>
            </w:rPr>
          </w:pPr>
          <w:r w:rsidRPr="0018402C">
            <w:rPr>
              <w:rFonts w:ascii="Times New Roman" w:eastAsia="Tahoma" w:hAnsi="Times New Roman"/>
              <w:bCs/>
              <w:sz w:val="24"/>
              <w:szCs w:val="24"/>
              <w:lang w:val="sr-Cyrl-RS"/>
            </w:rPr>
            <w:t xml:space="preserve">1. </w:t>
          </w:r>
          <w:r w:rsidR="00732C66" w:rsidRPr="0018402C">
            <w:rPr>
              <w:rFonts w:ascii="Times New Roman" w:eastAsia="Tahoma" w:hAnsi="Times New Roman"/>
              <w:bCs/>
              <w:sz w:val="24"/>
              <w:szCs w:val="24"/>
              <w:lang w:val="sr-Cyrl-RS"/>
            </w:rPr>
            <w:t xml:space="preserve">Факултет је доставио </w:t>
          </w:r>
          <w:r w:rsidR="00732C66" w:rsidRPr="0018402C">
            <w:rPr>
              <w:rFonts w:ascii="Times New Roman" w:eastAsia="Calibri" w:hAnsi="Times New Roman"/>
              <w:sz w:val="24"/>
              <w:szCs w:val="24"/>
              <w:lang w:val="sr-Cyrl-RS"/>
            </w:rPr>
            <w:t xml:space="preserve">Исправку одлуке о усвајању извештаја о пословању Факултета за период од 01.01.-31.12.2016. године број 1000/0102 број: 1151/3 од 09.11.2017. године коју је  донео Савет Факултета. Овом исправком усвојен је Извештај о пословању Факултета за период 01.01.-31.12.2016. године и то: Биланс стања - Образац 1; Биланс уприхода и расхода - Образац 2; Извештај о капиталним издацима и примањима - Образац 3; Извештај о новчаним токовима - Образац 4; Извештај о извршењу буџета - Образац 5 и коначан Финансијски план за 2016. годину. Коначним финансијским планом за 2016. годину </w:t>
          </w:r>
          <w:r w:rsidR="00732C66" w:rsidRPr="0018402C">
            <w:rPr>
              <w:rFonts w:ascii="Times New Roman" w:hAnsi="Times New Roman"/>
              <w:sz w:val="24"/>
              <w:szCs w:val="24"/>
              <w:lang w:val="sr-Cyrl-RS"/>
            </w:rPr>
            <w:t xml:space="preserve">усклађена је </w:t>
          </w:r>
          <w:r w:rsidR="00732C66" w:rsidRPr="0018402C">
            <w:rPr>
              <w:rFonts w:ascii="Times New Roman" w:hAnsi="Times New Roman"/>
              <w:sz w:val="24"/>
              <w:szCs w:val="24"/>
            </w:rPr>
            <w:t xml:space="preserve"> процену обима прихода и примања и обима расхода и издатака из буџетских, сопствених и средстава донација</w:t>
          </w:r>
          <w:r w:rsidR="00732C66" w:rsidRPr="0018402C">
            <w:rPr>
              <w:rFonts w:ascii="Times New Roman" w:hAnsi="Times New Roman"/>
              <w:sz w:val="24"/>
              <w:szCs w:val="24"/>
              <w:lang w:val="sr-Cyrl-RS"/>
            </w:rPr>
            <w:t>.</w:t>
          </w:r>
          <w:r w:rsidRPr="0018402C">
            <w:rPr>
              <w:rFonts w:ascii="Times New Roman" w:hAnsi="Times New Roman"/>
              <w:sz w:val="24"/>
              <w:szCs w:val="24"/>
              <w:lang w:val="sr-Cyrl-RS"/>
            </w:rPr>
            <w:t xml:space="preserve"> (</w:t>
          </w:r>
          <w:r w:rsidRPr="0018402C">
            <w:rPr>
              <w:rFonts w:ascii="Times New Roman" w:eastAsia="Tahoma" w:hAnsi="Times New Roman"/>
              <w:bCs/>
              <w:sz w:val="24"/>
              <w:szCs w:val="24"/>
              <w:lang w:val="sr-Cyrl-RS"/>
            </w:rPr>
            <w:t xml:space="preserve">Предузета мера у поступку ревизије број </w:t>
          </w:r>
          <w:r w:rsidR="007B00A6" w:rsidRPr="0018402C">
            <w:rPr>
              <w:rFonts w:ascii="Times New Roman" w:eastAsia="Tahoma" w:hAnsi="Times New Roman"/>
              <w:bCs/>
              <w:sz w:val="24"/>
              <w:szCs w:val="24"/>
              <w:lang w:val="sr-Cyrl-RS"/>
            </w:rPr>
            <w:t>1</w:t>
          </w:r>
          <w:r w:rsidRPr="0018402C">
            <w:rPr>
              <w:rFonts w:ascii="Times New Roman" w:eastAsia="Tahoma" w:hAnsi="Times New Roman"/>
              <w:bCs/>
              <w:sz w:val="24"/>
              <w:szCs w:val="24"/>
              <w:lang w:val="sr-Cyrl-RS"/>
            </w:rPr>
            <w:t xml:space="preserve">; Напомена број 5.) </w:t>
          </w:r>
        </w:p>
        <w:p w:rsidR="00732C66" w:rsidRPr="0018402C" w:rsidRDefault="00732C66" w:rsidP="00732C66">
          <w:pPr>
            <w:tabs>
              <w:tab w:val="left" w:pos="709"/>
            </w:tabs>
            <w:ind w:firstLine="567"/>
            <w:rPr>
              <w:rFonts w:ascii="Times New Roman" w:eastAsia="Tahoma" w:hAnsi="Times New Roman"/>
              <w:bCs/>
              <w:sz w:val="12"/>
              <w:szCs w:val="12"/>
              <w:lang w:val="sr-Cyrl-RS"/>
            </w:rPr>
          </w:pPr>
        </w:p>
        <w:p w:rsidR="007519CE" w:rsidRPr="0018402C" w:rsidRDefault="007519CE" w:rsidP="007519CE">
          <w:pPr>
            <w:tabs>
              <w:tab w:val="left" w:pos="1440"/>
            </w:tabs>
            <w:rPr>
              <w:rFonts w:ascii="Times New Roman" w:hAnsi="Times New Roman"/>
              <w:sz w:val="24"/>
              <w:szCs w:val="24"/>
              <w:lang w:val="sr-Cyrl-RS"/>
            </w:rPr>
          </w:pPr>
          <w:r w:rsidRPr="0018402C">
            <w:rPr>
              <w:rFonts w:ascii="Times New Roman" w:hAnsi="Times New Roman"/>
              <w:sz w:val="24"/>
              <w:szCs w:val="24"/>
              <w:lang w:val="sr-Cyrl-RS"/>
            </w:rPr>
            <w:t xml:space="preserve">2. Факултет је у 2017. години студенту који је у складу са Одлуком број </w:t>
          </w:r>
          <w:r w:rsidRPr="0018402C">
            <w:rPr>
              <w:rFonts w:ascii="Times New Roman" w:hAnsi="Times New Roman"/>
              <w:color w:val="000000"/>
              <w:sz w:val="24"/>
              <w:szCs w:val="24"/>
              <w:lang w:val="en-US"/>
            </w:rPr>
            <w:t>1024-4/59а од 28.10.2016</w:t>
          </w:r>
          <w:r w:rsidRPr="0018402C">
            <w:rPr>
              <w:rFonts w:ascii="Times New Roman" w:hAnsi="Times New Roman"/>
              <w:color w:val="000000"/>
              <w:sz w:val="24"/>
              <w:szCs w:val="24"/>
              <w:lang w:val="sr-Cyrl-RS"/>
            </w:rPr>
            <w:t xml:space="preserve">. године </w:t>
          </w:r>
          <w:r w:rsidRPr="0018402C">
            <w:rPr>
              <w:rFonts w:ascii="Times New Roman" w:hAnsi="Times New Roman"/>
              <w:sz w:val="24"/>
              <w:szCs w:val="24"/>
              <w:lang w:val="sr-Cyrl-RS"/>
            </w:rPr>
            <w:t xml:space="preserve">ослобођен плаћања 50 %  школарине, иако је по други пут уписао прву годину и није редовно испуњавао студијске обавезе, Решењем </w:t>
          </w:r>
          <w:r w:rsidRPr="0018402C">
            <w:rPr>
              <w:rFonts w:ascii="Times New Roman" w:hAnsi="Times New Roman"/>
              <w:color w:val="000000"/>
              <w:sz w:val="24"/>
              <w:szCs w:val="24"/>
              <w:lang w:val="sr-Cyrl-RS"/>
            </w:rPr>
            <w:t>број 1024-1285/1 од 27.11.2017. године, утврдио обавезу да изврши уплату преосталог износа од 27 хиљада динара. Уплата је извршена 01.12.2017. године у наведеном износу</w:t>
          </w:r>
          <w:r w:rsidRPr="0018402C">
            <w:rPr>
              <w:color w:val="000000"/>
              <w:lang w:val="sr-Cyrl-RS"/>
            </w:rPr>
            <w:t xml:space="preserve">. </w:t>
          </w:r>
          <w:r w:rsidRPr="0018402C">
            <w:rPr>
              <w:rFonts w:ascii="Times New Roman" w:hAnsi="Times New Roman"/>
              <w:sz w:val="24"/>
              <w:szCs w:val="24"/>
              <w:lang w:val="sr-Cyrl-RS"/>
            </w:rPr>
            <w:t>(</w:t>
          </w:r>
          <w:r w:rsidRPr="0018402C">
            <w:rPr>
              <w:rFonts w:ascii="Times New Roman" w:eastAsia="Tahoma" w:hAnsi="Times New Roman"/>
              <w:bCs/>
              <w:sz w:val="24"/>
              <w:szCs w:val="24"/>
              <w:lang w:val="sr-Cyrl-RS"/>
            </w:rPr>
            <w:t xml:space="preserve">Предузета мера у поступку ревизије број </w:t>
          </w:r>
          <w:r w:rsidR="00C35657" w:rsidRPr="0018402C">
            <w:rPr>
              <w:rFonts w:ascii="Times New Roman" w:eastAsia="Tahoma" w:hAnsi="Times New Roman"/>
              <w:bCs/>
              <w:sz w:val="24"/>
              <w:szCs w:val="24"/>
              <w:lang w:val="sr-Cyrl-RS"/>
            </w:rPr>
            <w:t>2</w:t>
          </w:r>
          <w:r w:rsidRPr="0018402C">
            <w:rPr>
              <w:rFonts w:ascii="Times New Roman" w:eastAsia="Tahoma" w:hAnsi="Times New Roman"/>
              <w:bCs/>
              <w:sz w:val="24"/>
              <w:szCs w:val="24"/>
              <w:lang w:val="sr-Cyrl-RS"/>
            </w:rPr>
            <w:t xml:space="preserve">; Напомена број </w:t>
          </w:r>
          <w:r w:rsidRPr="0018402C">
            <w:rPr>
              <w:rFonts w:ascii="Times New Roman" w:hAnsi="Times New Roman"/>
              <w:sz w:val="24"/>
              <w:szCs w:val="24"/>
            </w:rPr>
            <w:t>6.</w:t>
          </w:r>
          <w:r w:rsidRPr="0018402C">
            <w:rPr>
              <w:rFonts w:ascii="Times New Roman" w:hAnsi="Times New Roman"/>
              <w:sz w:val="24"/>
              <w:szCs w:val="24"/>
              <w:lang w:val="sr-Cyrl-RS"/>
            </w:rPr>
            <w:t>1</w:t>
          </w:r>
          <w:r w:rsidRPr="0018402C">
            <w:rPr>
              <w:rFonts w:ascii="Times New Roman" w:hAnsi="Times New Roman"/>
              <w:sz w:val="24"/>
              <w:szCs w:val="24"/>
            </w:rPr>
            <w:t>.1.</w:t>
          </w:r>
          <w:r w:rsidRPr="0018402C">
            <w:rPr>
              <w:rFonts w:ascii="Times New Roman" w:hAnsi="Times New Roman"/>
              <w:sz w:val="24"/>
              <w:szCs w:val="24"/>
              <w:lang w:val="sr-Cyrl-RS"/>
            </w:rPr>
            <w:t>2</w:t>
          </w:r>
          <w:r w:rsidRPr="0018402C">
            <w:rPr>
              <w:rFonts w:ascii="Times New Roman" w:hAnsi="Times New Roman"/>
              <w:sz w:val="24"/>
              <w:szCs w:val="24"/>
            </w:rPr>
            <w:t>.</w:t>
          </w:r>
          <w:r w:rsidRPr="0018402C">
            <w:rPr>
              <w:rFonts w:ascii="Times New Roman" w:hAnsi="Times New Roman"/>
              <w:sz w:val="24"/>
              <w:szCs w:val="24"/>
              <w:lang w:val="sr-Cyrl-RS"/>
            </w:rPr>
            <w:t>2.2.1.</w:t>
          </w:r>
          <w:r w:rsidRPr="0018402C">
            <w:rPr>
              <w:rFonts w:ascii="Times New Roman" w:eastAsia="Tahoma" w:hAnsi="Times New Roman"/>
              <w:bCs/>
              <w:sz w:val="24"/>
              <w:szCs w:val="24"/>
              <w:lang w:val="sr-Cyrl-RS"/>
            </w:rPr>
            <w:t xml:space="preserve">) </w:t>
          </w:r>
        </w:p>
        <w:p w:rsidR="007519CE" w:rsidRPr="00F7139E" w:rsidRDefault="007519CE" w:rsidP="00352C36">
          <w:pPr>
            <w:rPr>
              <w:sz w:val="12"/>
              <w:szCs w:val="12"/>
              <w:lang w:val="sr-Cyrl-RS"/>
            </w:rPr>
          </w:pPr>
        </w:p>
        <w:p w:rsidR="005577F9" w:rsidRPr="00C35657" w:rsidRDefault="007519CE" w:rsidP="005577F9">
          <w:pPr>
            <w:tabs>
              <w:tab w:val="left" w:pos="1440"/>
            </w:tabs>
            <w:rPr>
              <w:rFonts w:ascii="Times New Roman" w:hAnsi="Times New Roman"/>
              <w:sz w:val="24"/>
              <w:szCs w:val="24"/>
              <w:lang w:val="sr-Cyrl-RS"/>
            </w:rPr>
          </w:pPr>
          <w:r w:rsidRPr="0018402C">
            <w:rPr>
              <w:rFonts w:ascii="Times New Roman" w:eastAsia="Tahoma" w:hAnsi="Times New Roman"/>
              <w:bCs/>
              <w:sz w:val="24"/>
              <w:szCs w:val="24"/>
              <w:lang w:val="sr-Cyrl-RS"/>
            </w:rPr>
            <w:t>3.</w:t>
          </w:r>
          <w:r w:rsidR="005577F9" w:rsidRPr="0018402C">
            <w:rPr>
              <w:rFonts w:ascii="Times New Roman" w:hAnsi="Times New Roman"/>
              <w:sz w:val="24"/>
              <w:szCs w:val="24"/>
              <w:lang w:val="sr-Cyrl-RS"/>
            </w:rPr>
            <w:t xml:space="preserve"> Факултет је у току  2017. године за три запослена (контиста билансиста, лаборант техничар и радник на</w:t>
          </w:r>
          <w:r w:rsidR="005577F9" w:rsidRPr="0018402C">
            <w:rPr>
              <w:rFonts w:ascii="Times New Roman" w:hAnsi="Times New Roman"/>
              <w:sz w:val="24"/>
              <w:szCs w:val="24"/>
              <w:lang w:val="en-US"/>
            </w:rPr>
            <w:t xml:space="preserve"> одржавању опреме,</w:t>
          </w:r>
          <w:r w:rsidR="005577F9" w:rsidRPr="0018402C">
            <w:rPr>
              <w:rFonts w:ascii="Times New Roman" w:hAnsi="Times New Roman"/>
              <w:sz w:val="24"/>
              <w:szCs w:val="24"/>
              <w:lang w:val="sr-Cyrl-RS"/>
            </w:rPr>
            <w:t xml:space="preserve"> </w:t>
          </w:r>
          <w:r w:rsidR="005577F9" w:rsidRPr="0018402C">
            <w:rPr>
              <w:rFonts w:ascii="Times New Roman" w:hAnsi="Times New Roman"/>
              <w:sz w:val="24"/>
              <w:szCs w:val="24"/>
              <w:lang w:val="en-US"/>
            </w:rPr>
            <w:t>инсталација, уређаја и возног парка</w:t>
          </w:r>
          <w:r w:rsidR="005577F9" w:rsidRPr="00C35657">
            <w:rPr>
              <w:rFonts w:ascii="Times New Roman" w:hAnsi="Times New Roman"/>
              <w:sz w:val="24"/>
              <w:szCs w:val="24"/>
              <w:lang w:val="sr-Cyrl-RS"/>
            </w:rPr>
            <w:t>)  донео Решења о престанку радног односа услед одласка у пензију и губитка радне способности. (</w:t>
          </w:r>
          <w:r w:rsidR="005577F9" w:rsidRPr="00C35657">
            <w:rPr>
              <w:rFonts w:ascii="Times New Roman" w:eastAsia="Tahoma" w:hAnsi="Times New Roman"/>
              <w:bCs/>
              <w:sz w:val="24"/>
              <w:szCs w:val="24"/>
              <w:lang w:val="sr-Cyrl-RS"/>
            </w:rPr>
            <w:t xml:space="preserve">Предузета мера број </w:t>
          </w:r>
          <w:r w:rsidR="00C35657">
            <w:rPr>
              <w:rFonts w:ascii="Times New Roman" w:eastAsia="Tahoma" w:hAnsi="Times New Roman"/>
              <w:bCs/>
              <w:sz w:val="24"/>
              <w:szCs w:val="24"/>
              <w:lang w:val="sr-Cyrl-RS"/>
            </w:rPr>
            <w:t>5</w:t>
          </w:r>
          <w:r w:rsidR="005577F9" w:rsidRPr="00C35657">
            <w:rPr>
              <w:rFonts w:ascii="Times New Roman" w:eastAsia="Tahoma" w:hAnsi="Times New Roman"/>
              <w:bCs/>
              <w:sz w:val="24"/>
              <w:szCs w:val="24"/>
              <w:lang w:val="sr-Cyrl-RS"/>
            </w:rPr>
            <w:t xml:space="preserve">; Напомена број </w:t>
          </w:r>
          <w:r w:rsidR="005577F9" w:rsidRPr="00C35657">
            <w:rPr>
              <w:rFonts w:ascii="Times New Roman" w:hAnsi="Times New Roman"/>
              <w:sz w:val="24"/>
              <w:szCs w:val="24"/>
            </w:rPr>
            <w:t>6.</w:t>
          </w:r>
          <w:r w:rsidR="005577F9" w:rsidRPr="00C35657">
            <w:rPr>
              <w:rFonts w:ascii="Times New Roman" w:hAnsi="Times New Roman"/>
              <w:sz w:val="24"/>
              <w:szCs w:val="24"/>
              <w:lang w:val="sr-Cyrl-RS"/>
            </w:rPr>
            <w:t>1</w:t>
          </w:r>
          <w:r w:rsidR="005577F9" w:rsidRPr="00C35657">
            <w:rPr>
              <w:rFonts w:ascii="Times New Roman" w:hAnsi="Times New Roman"/>
              <w:sz w:val="24"/>
              <w:szCs w:val="24"/>
            </w:rPr>
            <w:t>.</w:t>
          </w:r>
          <w:r w:rsidR="005577F9" w:rsidRPr="00C35657">
            <w:rPr>
              <w:rFonts w:ascii="Times New Roman" w:hAnsi="Times New Roman"/>
              <w:sz w:val="24"/>
              <w:szCs w:val="24"/>
              <w:lang w:val="sr-Cyrl-RS"/>
            </w:rPr>
            <w:t>3</w:t>
          </w:r>
          <w:r w:rsidR="005577F9" w:rsidRPr="00C35657">
            <w:rPr>
              <w:rFonts w:ascii="Times New Roman" w:hAnsi="Times New Roman"/>
              <w:sz w:val="24"/>
              <w:szCs w:val="24"/>
            </w:rPr>
            <w:t>.</w:t>
          </w:r>
          <w:r w:rsidR="005577F9" w:rsidRPr="00C35657">
            <w:rPr>
              <w:rFonts w:ascii="Times New Roman" w:hAnsi="Times New Roman"/>
              <w:sz w:val="24"/>
              <w:szCs w:val="24"/>
              <w:lang w:val="sr-Cyrl-RS"/>
            </w:rPr>
            <w:t>1</w:t>
          </w:r>
          <w:r w:rsidR="005577F9" w:rsidRPr="00C35657">
            <w:rPr>
              <w:rFonts w:ascii="Times New Roman" w:hAnsi="Times New Roman"/>
              <w:sz w:val="24"/>
              <w:szCs w:val="24"/>
            </w:rPr>
            <w:t>.</w:t>
          </w:r>
          <w:r w:rsidR="005577F9" w:rsidRPr="00C35657">
            <w:rPr>
              <w:rFonts w:ascii="Times New Roman" w:hAnsi="Times New Roman"/>
              <w:sz w:val="24"/>
              <w:szCs w:val="24"/>
              <w:lang w:val="sr-Cyrl-RS"/>
            </w:rPr>
            <w:t>1.</w:t>
          </w:r>
          <w:r w:rsidR="005577F9" w:rsidRPr="00C35657">
            <w:rPr>
              <w:rFonts w:ascii="Times New Roman" w:eastAsia="Tahoma" w:hAnsi="Times New Roman"/>
              <w:bCs/>
              <w:sz w:val="24"/>
              <w:szCs w:val="24"/>
              <w:lang w:val="sr-Cyrl-RS"/>
            </w:rPr>
            <w:t xml:space="preserve">) </w:t>
          </w:r>
        </w:p>
        <w:p w:rsidR="005577F9" w:rsidRPr="00352C36" w:rsidRDefault="005577F9" w:rsidP="005577F9">
          <w:pPr>
            <w:pStyle w:val="ListParagraph"/>
            <w:tabs>
              <w:tab w:val="left" w:pos="0"/>
              <w:tab w:val="left" w:pos="540"/>
            </w:tabs>
            <w:ind w:left="0"/>
            <w:rPr>
              <w:sz w:val="12"/>
              <w:szCs w:val="12"/>
              <w:lang w:val="sr-Cyrl-RS"/>
            </w:rPr>
          </w:pPr>
        </w:p>
        <w:p w:rsidR="005577F9" w:rsidRPr="00C35657" w:rsidRDefault="005577F9" w:rsidP="005577F9">
          <w:pPr>
            <w:tabs>
              <w:tab w:val="left" w:pos="1440"/>
            </w:tabs>
            <w:rPr>
              <w:rFonts w:ascii="Times New Roman" w:hAnsi="Times New Roman"/>
              <w:sz w:val="24"/>
              <w:szCs w:val="24"/>
              <w:lang w:val="sr-Cyrl-RS"/>
            </w:rPr>
          </w:pPr>
          <w:r w:rsidRPr="00C35657">
            <w:rPr>
              <w:rFonts w:ascii="Times New Roman" w:eastAsia="Tahoma" w:hAnsi="Times New Roman"/>
              <w:bCs/>
              <w:sz w:val="24"/>
              <w:szCs w:val="24"/>
              <w:lang w:val="sr-Cyrl-RS"/>
            </w:rPr>
            <w:t xml:space="preserve">4. Факултет је </w:t>
          </w:r>
          <w:r w:rsidRPr="00C35657">
            <w:rPr>
              <w:rFonts w:ascii="Times New Roman" w:hAnsi="Times New Roman"/>
              <w:sz w:val="24"/>
              <w:szCs w:val="24"/>
              <w:lang w:val="sr-Cyrl-RS"/>
            </w:rPr>
            <w:t xml:space="preserve">Правилником о изменама и допунама Правилника о раду 1000/0102 број 1151/4 од 09.11.2017. године и Решењем број 1000-1283/1 од 27.11.2017. године и број 1000-1284/1 од 27.11.2017. године о промени процента увећања плате  по основу руковођења са 10% на 5% </w:t>
          </w:r>
          <w:r w:rsidRPr="00C35657">
            <w:rPr>
              <w:rFonts w:ascii="Times New Roman" w:hAnsi="Times New Roman"/>
              <w:sz w:val="24"/>
              <w:szCs w:val="24"/>
            </w:rPr>
            <w:t xml:space="preserve">ускладио </w:t>
          </w:r>
          <w:r w:rsidRPr="00C35657">
            <w:rPr>
              <w:rFonts w:ascii="Times New Roman" w:hAnsi="Times New Roman"/>
              <w:sz w:val="24"/>
              <w:szCs w:val="24"/>
              <w:lang w:val="sr-Cyrl-RS"/>
            </w:rPr>
            <w:t>к</w:t>
          </w:r>
          <w:r w:rsidRPr="00C35657">
            <w:rPr>
              <w:rFonts w:ascii="Times New Roman" w:hAnsi="Times New Roman"/>
              <w:sz w:val="24"/>
              <w:szCs w:val="24"/>
            </w:rPr>
            <w:t>оефицијенат</w:t>
          </w:r>
          <w:r w:rsidRPr="00C35657">
            <w:rPr>
              <w:rFonts w:ascii="Times New Roman" w:hAnsi="Times New Roman"/>
              <w:sz w:val="24"/>
              <w:szCs w:val="24"/>
              <w:lang w:val="sr-Cyrl-RS"/>
            </w:rPr>
            <w:t>е</w:t>
          </w:r>
          <w:r w:rsidRPr="00C35657">
            <w:rPr>
              <w:rFonts w:ascii="Times New Roman" w:hAnsi="Times New Roman"/>
              <w:sz w:val="24"/>
              <w:szCs w:val="24"/>
            </w:rPr>
            <w:t xml:space="preserve"> по основу руковођења са коефицијенат</w:t>
          </w:r>
          <w:r w:rsidRPr="00C35657">
            <w:rPr>
              <w:rFonts w:ascii="Times New Roman" w:hAnsi="Times New Roman"/>
              <w:sz w:val="24"/>
              <w:szCs w:val="24"/>
              <w:lang w:val="sr-Cyrl-RS"/>
            </w:rPr>
            <w:t>има</w:t>
          </w:r>
          <w:r w:rsidRPr="00C35657">
            <w:rPr>
              <w:rFonts w:ascii="Times New Roman" w:hAnsi="Times New Roman"/>
              <w:sz w:val="24"/>
              <w:szCs w:val="24"/>
            </w:rPr>
            <w:t xml:space="preserve"> по основу руковођења прописан</w:t>
          </w:r>
          <w:r w:rsidRPr="00C35657">
            <w:rPr>
              <w:rFonts w:ascii="Times New Roman" w:hAnsi="Times New Roman"/>
              <w:sz w:val="24"/>
              <w:szCs w:val="24"/>
              <w:lang w:val="sr-Cyrl-RS"/>
            </w:rPr>
            <w:t>им</w:t>
          </w:r>
          <w:r w:rsidRPr="00C35657">
            <w:rPr>
              <w:rFonts w:ascii="Times New Roman" w:hAnsi="Times New Roman"/>
              <w:sz w:val="24"/>
              <w:szCs w:val="24"/>
            </w:rPr>
            <w:t xml:space="preserve"> Уредб</w:t>
          </w:r>
          <w:r w:rsidRPr="00C35657">
            <w:rPr>
              <w:rFonts w:ascii="Times New Roman" w:hAnsi="Times New Roman"/>
              <w:sz w:val="24"/>
              <w:szCs w:val="24"/>
              <w:lang w:val="sr-Cyrl-RS"/>
            </w:rPr>
            <w:t>ом</w:t>
          </w:r>
          <w:r w:rsidRPr="00C35657">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финансирају из буџета</w:t>
          </w:r>
          <w:r w:rsidRPr="00C35657">
            <w:rPr>
              <w:rFonts w:ascii="Times New Roman" w:eastAsia="Calibri" w:hAnsi="Times New Roman"/>
              <w:sz w:val="24"/>
              <w:szCs w:val="24"/>
              <w:lang w:val="sr-Cyrl-RS"/>
            </w:rPr>
            <w:t>.</w:t>
          </w:r>
          <w:r w:rsidRPr="00C35657">
            <w:rPr>
              <w:rFonts w:ascii="Times New Roman" w:hAnsi="Times New Roman"/>
              <w:sz w:val="24"/>
              <w:szCs w:val="24"/>
              <w:lang w:val="sr-Cyrl-RS"/>
            </w:rPr>
            <w:t xml:space="preserve"> (</w:t>
          </w:r>
          <w:r w:rsidRPr="00C35657">
            <w:rPr>
              <w:rFonts w:ascii="Times New Roman" w:eastAsia="Tahoma" w:hAnsi="Times New Roman"/>
              <w:bCs/>
              <w:sz w:val="24"/>
              <w:szCs w:val="24"/>
              <w:lang w:val="sr-Cyrl-RS"/>
            </w:rPr>
            <w:t xml:space="preserve">Предузета мера број </w:t>
          </w:r>
          <w:r w:rsidR="00C35657" w:rsidRPr="00C35657">
            <w:rPr>
              <w:rFonts w:ascii="Times New Roman" w:eastAsia="Tahoma" w:hAnsi="Times New Roman"/>
              <w:bCs/>
              <w:sz w:val="24"/>
              <w:szCs w:val="24"/>
              <w:lang w:val="sr-Cyrl-RS"/>
            </w:rPr>
            <w:t>6</w:t>
          </w:r>
          <w:r w:rsidRPr="00C35657">
            <w:rPr>
              <w:rFonts w:ascii="Times New Roman" w:eastAsia="Tahoma" w:hAnsi="Times New Roman"/>
              <w:bCs/>
              <w:sz w:val="24"/>
              <w:szCs w:val="24"/>
              <w:lang w:val="sr-Cyrl-RS"/>
            </w:rPr>
            <w:t xml:space="preserve">; Напомена број </w:t>
          </w:r>
          <w:r w:rsidRPr="00C35657">
            <w:rPr>
              <w:rFonts w:ascii="Times New Roman" w:hAnsi="Times New Roman"/>
              <w:sz w:val="24"/>
              <w:szCs w:val="24"/>
            </w:rPr>
            <w:t>6.</w:t>
          </w:r>
          <w:r w:rsidRPr="00C35657">
            <w:rPr>
              <w:rFonts w:ascii="Times New Roman" w:hAnsi="Times New Roman"/>
              <w:sz w:val="24"/>
              <w:szCs w:val="24"/>
              <w:lang w:val="sr-Cyrl-RS"/>
            </w:rPr>
            <w:t>1</w:t>
          </w:r>
          <w:r w:rsidRPr="00C35657">
            <w:rPr>
              <w:rFonts w:ascii="Times New Roman" w:hAnsi="Times New Roman"/>
              <w:sz w:val="24"/>
              <w:szCs w:val="24"/>
            </w:rPr>
            <w:t>.</w:t>
          </w:r>
          <w:r w:rsidRPr="00C35657">
            <w:rPr>
              <w:rFonts w:ascii="Times New Roman" w:hAnsi="Times New Roman"/>
              <w:sz w:val="24"/>
              <w:szCs w:val="24"/>
              <w:lang w:val="sr-Cyrl-RS"/>
            </w:rPr>
            <w:t>3</w:t>
          </w:r>
          <w:r w:rsidRPr="00C35657">
            <w:rPr>
              <w:rFonts w:ascii="Times New Roman" w:hAnsi="Times New Roman"/>
              <w:sz w:val="24"/>
              <w:szCs w:val="24"/>
            </w:rPr>
            <w:t>.</w:t>
          </w:r>
          <w:r w:rsidRPr="00C35657">
            <w:rPr>
              <w:rFonts w:ascii="Times New Roman" w:hAnsi="Times New Roman"/>
              <w:sz w:val="24"/>
              <w:szCs w:val="24"/>
              <w:lang w:val="sr-Cyrl-RS"/>
            </w:rPr>
            <w:t>1</w:t>
          </w:r>
          <w:r w:rsidRPr="00C35657">
            <w:rPr>
              <w:rFonts w:ascii="Times New Roman" w:hAnsi="Times New Roman"/>
              <w:sz w:val="24"/>
              <w:szCs w:val="24"/>
            </w:rPr>
            <w:t>.</w:t>
          </w:r>
          <w:r w:rsidRPr="00C35657">
            <w:rPr>
              <w:rFonts w:ascii="Times New Roman" w:hAnsi="Times New Roman"/>
              <w:sz w:val="24"/>
              <w:szCs w:val="24"/>
              <w:lang w:val="sr-Cyrl-RS"/>
            </w:rPr>
            <w:t>1.</w:t>
          </w:r>
          <w:r w:rsidRPr="00C35657">
            <w:rPr>
              <w:rFonts w:ascii="Times New Roman" w:eastAsia="Tahoma" w:hAnsi="Times New Roman"/>
              <w:bCs/>
              <w:sz w:val="24"/>
              <w:szCs w:val="24"/>
              <w:lang w:val="sr-Cyrl-RS"/>
            </w:rPr>
            <w:t xml:space="preserve">) </w:t>
          </w:r>
        </w:p>
        <w:p w:rsidR="005577F9" w:rsidRPr="00352C36" w:rsidRDefault="005577F9" w:rsidP="005577F9">
          <w:pPr>
            <w:pStyle w:val="ListParagraph"/>
            <w:tabs>
              <w:tab w:val="left" w:pos="0"/>
              <w:tab w:val="left" w:pos="540"/>
            </w:tabs>
            <w:ind w:left="0"/>
            <w:rPr>
              <w:sz w:val="12"/>
              <w:szCs w:val="12"/>
              <w:lang w:val="sr-Cyrl-RS"/>
            </w:rPr>
          </w:pPr>
        </w:p>
        <w:p w:rsidR="002F568A" w:rsidRPr="00C35657" w:rsidRDefault="005577F9" w:rsidP="002F568A">
          <w:pPr>
            <w:tabs>
              <w:tab w:val="left" w:pos="1440"/>
            </w:tabs>
            <w:rPr>
              <w:rFonts w:ascii="Times New Roman" w:hAnsi="Times New Roman"/>
              <w:sz w:val="24"/>
              <w:szCs w:val="24"/>
              <w:lang w:val="sr-Cyrl-RS"/>
            </w:rPr>
          </w:pPr>
          <w:r w:rsidRPr="00C35657">
            <w:rPr>
              <w:rFonts w:ascii="Times New Roman" w:eastAsia="Calibri" w:hAnsi="Times New Roman"/>
              <w:sz w:val="24"/>
              <w:szCs w:val="24"/>
              <w:lang w:val="sr-Cyrl-RS"/>
            </w:rPr>
            <w:t>5.</w:t>
          </w:r>
          <w:r w:rsidR="00CF54A9" w:rsidRPr="00C35657">
            <w:rPr>
              <w:rFonts w:ascii="Times New Roman" w:hAnsi="Times New Roman"/>
              <w:color w:val="000000"/>
              <w:sz w:val="24"/>
              <w:szCs w:val="24"/>
              <w:lang w:val="sr-Cyrl-RS"/>
            </w:rPr>
            <w:t xml:space="preserve"> Факултет је у 2017. години по спроведеном поступку  јавне набавку мале вредности за набавку услуга фиксне телефоније донео Одлуку  број 100-2/152/7 од 28.11.2017. године о додели уговора понуђачу Предузеће за телекомуникације "Телеком Србија" а.д. из Београда.</w:t>
          </w:r>
          <w:r w:rsidR="002F568A" w:rsidRPr="00C35657">
            <w:rPr>
              <w:rFonts w:ascii="Times New Roman" w:hAnsi="Times New Roman"/>
              <w:sz w:val="24"/>
              <w:szCs w:val="24"/>
              <w:lang w:val="sr-Cyrl-RS"/>
            </w:rPr>
            <w:t xml:space="preserve"> (</w:t>
          </w:r>
          <w:r w:rsidR="002F568A" w:rsidRPr="00C35657">
            <w:rPr>
              <w:rFonts w:ascii="Times New Roman" w:eastAsia="Tahoma" w:hAnsi="Times New Roman"/>
              <w:bCs/>
              <w:sz w:val="24"/>
              <w:szCs w:val="24"/>
              <w:lang w:val="sr-Cyrl-RS"/>
            </w:rPr>
            <w:t xml:space="preserve">Предузета мера број </w:t>
          </w:r>
          <w:r w:rsidR="00C35657" w:rsidRPr="00C35657">
            <w:rPr>
              <w:rFonts w:ascii="Times New Roman" w:eastAsia="Tahoma" w:hAnsi="Times New Roman"/>
              <w:bCs/>
              <w:sz w:val="24"/>
              <w:szCs w:val="24"/>
              <w:lang w:val="sr-Cyrl-RS"/>
            </w:rPr>
            <w:t>9</w:t>
          </w:r>
          <w:r w:rsidR="002F568A" w:rsidRPr="00C35657">
            <w:rPr>
              <w:rFonts w:ascii="Times New Roman" w:eastAsia="Tahoma" w:hAnsi="Times New Roman"/>
              <w:bCs/>
              <w:sz w:val="24"/>
              <w:szCs w:val="24"/>
              <w:lang w:val="sr-Cyrl-RS"/>
            </w:rPr>
            <w:t xml:space="preserve">; Напомена број </w:t>
          </w:r>
          <w:r w:rsidR="002F568A" w:rsidRPr="00C35657">
            <w:rPr>
              <w:rFonts w:ascii="Times New Roman" w:hAnsi="Times New Roman"/>
              <w:sz w:val="24"/>
              <w:szCs w:val="24"/>
            </w:rPr>
            <w:t>6.</w:t>
          </w:r>
          <w:r w:rsidR="002F568A" w:rsidRPr="00C35657">
            <w:rPr>
              <w:rFonts w:ascii="Times New Roman" w:hAnsi="Times New Roman"/>
              <w:sz w:val="24"/>
              <w:szCs w:val="24"/>
              <w:lang w:val="sr-Cyrl-RS"/>
            </w:rPr>
            <w:t>1</w:t>
          </w:r>
          <w:r w:rsidR="002F568A" w:rsidRPr="00C35657">
            <w:rPr>
              <w:rFonts w:ascii="Times New Roman" w:hAnsi="Times New Roman"/>
              <w:sz w:val="24"/>
              <w:szCs w:val="24"/>
            </w:rPr>
            <w:t>.</w:t>
          </w:r>
          <w:r w:rsidR="002F568A" w:rsidRPr="00C35657">
            <w:rPr>
              <w:rFonts w:ascii="Times New Roman" w:hAnsi="Times New Roman"/>
              <w:sz w:val="24"/>
              <w:szCs w:val="24"/>
              <w:lang w:val="sr-Cyrl-RS"/>
            </w:rPr>
            <w:t>3</w:t>
          </w:r>
          <w:r w:rsidR="002F568A" w:rsidRPr="00C35657">
            <w:rPr>
              <w:rFonts w:ascii="Times New Roman" w:hAnsi="Times New Roman"/>
              <w:sz w:val="24"/>
              <w:szCs w:val="24"/>
            </w:rPr>
            <w:t>.</w:t>
          </w:r>
          <w:r w:rsidR="002F568A" w:rsidRPr="00C35657">
            <w:rPr>
              <w:rFonts w:ascii="Times New Roman" w:hAnsi="Times New Roman"/>
              <w:sz w:val="24"/>
              <w:szCs w:val="24"/>
              <w:lang w:val="sr-Cyrl-RS"/>
            </w:rPr>
            <w:t>2.1</w:t>
          </w:r>
          <w:r w:rsidR="002F568A" w:rsidRPr="00C35657">
            <w:rPr>
              <w:rFonts w:ascii="Times New Roman" w:hAnsi="Times New Roman"/>
              <w:sz w:val="24"/>
              <w:szCs w:val="24"/>
            </w:rPr>
            <w:t>.</w:t>
          </w:r>
          <w:r w:rsidR="002F568A" w:rsidRPr="00C35657">
            <w:rPr>
              <w:rFonts w:ascii="Times New Roman" w:hAnsi="Times New Roman"/>
              <w:sz w:val="24"/>
              <w:szCs w:val="24"/>
              <w:lang w:val="sr-Cyrl-RS"/>
            </w:rPr>
            <w:t>2.</w:t>
          </w:r>
          <w:r w:rsidR="002F568A" w:rsidRPr="00C35657">
            <w:rPr>
              <w:rFonts w:ascii="Times New Roman" w:eastAsia="Tahoma" w:hAnsi="Times New Roman"/>
              <w:bCs/>
              <w:sz w:val="24"/>
              <w:szCs w:val="24"/>
              <w:lang w:val="sr-Cyrl-RS"/>
            </w:rPr>
            <w:t xml:space="preserve">) </w:t>
          </w:r>
        </w:p>
        <w:p w:rsidR="002F568A" w:rsidRPr="00352C36" w:rsidRDefault="002F568A" w:rsidP="002F568A">
          <w:pPr>
            <w:pStyle w:val="ListParagraph"/>
            <w:tabs>
              <w:tab w:val="left" w:pos="0"/>
              <w:tab w:val="left" w:pos="540"/>
            </w:tabs>
            <w:ind w:left="0"/>
            <w:rPr>
              <w:sz w:val="12"/>
              <w:szCs w:val="12"/>
              <w:lang w:val="sr-Cyrl-RS"/>
            </w:rPr>
          </w:pPr>
        </w:p>
        <w:p w:rsidR="00AF4F56" w:rsidRPr="00C35657" w:rsidRDefault="00AF4F56" w:rsidP="00AF4F56">
          <w:pPr>
            <w:tabs>
              <w:tab w:val="left" w:pos="1440"/>
            </w:tabs>
            <w:rPr>
              <w:rFonts w:ascii="Times New Roman" w:hAnsi="Times New Roman"/>
              <w:sz w:val="24"/>
              <w:szCs w:val="24"/>
              <w:lang w:val="sr-Cyrl-RS"/>
            </w:rPr>
          </w:pPr>
          <w:r>
            <w:rPr>
              <w:rFonts w:ascii="Times New Roman" w:eastAsia="Calibri" w:hAnsi="Times New Roman"/>
              <w:sz w:val="24"/>
              <w:szCs w:val="24"/>
              <w:lang w:val="sr-Cyrl-RS"/>
            </w:rPr>
            <w:t>6</w:t>
          </w:r>
          <w:r w:rsidRPr="00C35657">
            <w:rPr>
              <w:rFonts w:ascii="Times New Roman" w:eastAsia="Calibri" w:hAnsi="Times New Roman"/>
              <w:sz w:val="24"/>
              <w:szCs w:val="24"/>
              <w:lang w:val="sr-Cyrl-RS"/>
            </w:rPr>
            <w:t xml:space="preserve">. </w:t>
          </w:r>
          <w:r w:rsidRPr="00C35657">
            <w:rPr>
              <w:rFonts w:ascii="Times New Roman" w:hAnsi="Times New Roman"/>
              <w:sz w:val="24"/>
              <w:szCs w:val="24"/>
              <w:lang w:val="sr-Cyrl-RS"/>
            </w:rPr>
            <w:t>Факултет је у 2017. години извршио исправку спроведеног књижења, тако  што је за износ од 200 хиљада динара повећао обавезе по основу краткорочних кредита од осталих домаћих кредитора (конто 221511), потраживања према купцима (конто 122111) и умањио обрачунате ненаплаћене приходе  и вишак прихода и примања - суфицит (конто 321121). (</w:t>
          </w:r>
          <w:r w:rsidRPr="00C35657">
            <w:rPr>
              <w:rFonts w:ascii="Times New Roman" w:eastAsia="Tahoma" w:hAnsi="Times New Roman"/>
              <w:bCs/>
              <w:sz w:val="24"/>
              <w:szCs w:val="24"/>
              <w:lang w:val="sr-Cyrl-RS"/>
            </w:rPr>
            <w:t xml:space="preserve">Предузета мера број </w:t>
          </w:r>
          <w:r w:rsidR="00C35657" w:rsidRPr="00C35657">
            <w:rPr>
              <w:rFonts w:ascii="Times New Roman" w:eastAsia="Tahoma" w:hAnsi="Times New Roman"/>
              <w:bCs/>
              <w:sz w:val="24"/>
              <w:szCs w:val="24"/>
              <w:lang w:val="sr-Cyrl-RS"/>
            </w:rPr>
            <w:t>15</w:t>
          </w:r>
          <w:r w:rsidRPr="00C35657">
            <w:rPr>
              <w:rFonts w:ascii="Times New Roman" w:eastAsia="Tahoma" w:hAnsi="Times New Roman"/>
              <w:bCs/>
              <w:sz w:val="24"/>
              <w:szCs w:val="24"/>
              <w:lang w:val="sr-Cyrl-RS"/>
            </w:rPr>
            <w:t xml:space="preserve">; Напомена број </w:t>
          </w:r>
          <w:r w:rsidRPr="00C35657">
            <w:rPr>
              <w:rFonts w:ascii="Times New Roman" w:hAnsi="Times New Roman"/>
              <w:sz w:val="24"/>
              <w:szCs w:val="24"/>
            </w:rPr>
            <w:t>6.</w:t>
          </w:r>
          <w:r w:rsidRPr="00C35657">
            <w:rPr>
              <w:rFonts w:ascii="Times New Roman" w:hAnsi="Times New Roman"/>
              <w:sz w:val="24"/>
              <w:szCs w:val="24"/>
              <w:lang w:val="sr-Cyrl-RS"/>
            </w:rPr>
            <w:t>2</w:t>
          </w:r>
          <w:r w:rsidRPr="00C35657">
            <w:rPr>
              <w:rFonts w:ascii="Times New Roman" w:hAnsi="Times New Roman"/>
              <w:sz w:val="24"/>
              <w:szCs w:val="24"/>
            </w:rPr>
            <w:t>.</w:t>
          </w:r>
          <w:r w:rsidRPr="00C35657">
            <w:rPr>
              <w:rFonts w:ascii="Times New Roman" w:hAnsi="Times New Roman"/>
              <w:sz w:val="24"/>
              <w:szCs w:val="24"/>
              <w:lang w:val="sr-Cyrl-RS"/>
            </w:rPr>
            <w:t>3</w:t>
          </w:r>
          <w:r w:rsidRPr="00C35657">
            <w:rPr>
              <w:rFonts w:ascii="Times New Roman" w:hAnsi="Times New Roman"/>
              <w:sz w:val="24"/>
              <w:szCs w:val="24"/>
            </w:rPr>
            <w:t>.</w:t>
          </w:r>
          <w:r w:rsidRPr="00C35657">
            <w:rPr>
              <w:rFonts w:ascii="Times New Roman" w:hAnsi="Times New Roman"/>
              <w:sz w:val="24"/>
              <w:szCs w:val="24"/>
              <w:lang w:val="sr-Cyrl-RS"/>
            </w:rPr>
            <w:t>1</w:t>
          </w:r>
          <w:r w:rsidRPr="00C35657">
            <w:rPr>
              <w:rFonts w:ascii="Times New Roman" w:hAnsi="Times New Roman"/>
              <w:sz w:val="24"/>
              <w:szCs w:val="24"/>
            </w:rPr>
            <w:t>.</w:t>
          </w:r>
          <w:r w:rsidRPr="00C35657">
            <w:rPr>
              <w:rFonts w:ascii="Times New Roman" w:hAnsi="Times New Roman"/>
              <w:sz w:val="24"/>
              <w:szCs w:val="24"/>
              <w:lang w:val="sr-Cyrl-RS"/>
            </w:rPr>
            <w:t>2.</w:t>
          </w:r>
          <w:r w:rsidRPr="00C35657">
            <w:rPr>
              <w:rFonts w:ascii="Times New Roman" w:eastAsia="Tahoma" w:hAnsi="Times New Roman"/>
              <w:bCs/>
              <w:sz w:val="24"/>
              <w:szCs w:val="24"/>
              <w:lang w:val="sr-Cyrl-RS"/>
            </w:rPr>
            <w:t xml:space="preserve">) </w:t>
          </w:r>
        </w:p>
        <w:p w:rsidR="007519CE" w:rsidRPr="00352C36" w:rsidRDefault="007519CE" w:rsidP="00AB3913">
          <w:pPr>
            <w:tabs>
              <w:tab w:val="left" w:pos="709"/>
            </w:tabs>
            <w:rPr>
              <w:rFonts w:ascii="Times New Roman" w:eastAsia="Tahoma" w:hAnsi="Times New Roman"/>
              <w:bCs/>
              <w:sz w:val="12"/>
              <w:szCs w:val="12"/>
              <w:highlight w:val="magenta"/>
              <w:lang w:val="sr-Cyrl-RS"/>
            </w:rPr>
          </w:pPr>
        </w:p>
        <w:p w:rsidR="004504EF" w:rsidRPr="00C35657" w:rsidRDefault="00352C36" w:rsidP="004504EF">
          <w:pPr>
            <w:tabs>
              <w:tab w:val="left" w:pos="709"/>
            </w:tabs>
            <w:rPr>
              <w:rFonts w:ascii="Times New Roman" w:eastAsia="Tahoma" w:hAnsi="Times New Roman"/>
              <w:bCs/>
              <w:sz w:val="24"/>
              <w:szCs w:val="24"/>
              <w:lang w:val="sr-Cyrl-RS"/>
            </w:rPr>
          </w:pPr>
          <w:r w:rsidRPr="00C35657">
            <w:rPr>
              <w:rFonts w:ascii="Times New Roman" w:eastAsia="Tahoma" w:hAnsi="Times New Roman"/>
              <w:bCs/>
              <w:sz w:val="24"/>
              <w:szCs w:val="24"/>
              <w:lang w:val="sr-Cyrl-RS"/>
            </w:rPr>
            <w:t>7</w:t>
          </w:r>
          <w:r w:rsidR="004504EF" w:rsidRPr="00C35657">
            <w:rPr>
              <w:rFonts w:ascii="Times New Roman" w:eastAsia="Tahoma" w:hAnsi="Times New Roman"/>
              <w:bCs/>
              <w:sz w:val="24"/>
              <w:szCs w:val="24"/>
              <w:lang w:val="sr-Cyrl-RS"/>
            </w:rPr>
            <w:t xml:space="preserve">. </w:t>
          </w:r>
          <w:r w:rsidR="00732C66" w:rsidRPr="00C35657">
            <w:rPr>
              <w:rFonts w:ascii="Times New Roman" w:eastAsia="Tahoma" w:hAnsi="Times New Roman"/>
              <w:bCs/>
              <w:sz w:val="24"/>
              <w:szCs w:val="24"/>
              <w:lang w:val="sr-Cyrl-RS"/>
            </w:rPr>
            <w:t xml:space="preserve">Факултет је доставио </w:t>
          </w:r>
          <w:r w:rsidR="00732C66" w:rsidRPr="00C35657">
            <w:rPr>
              <w:rFonts w:ascii="Times New Roman" w:eastAsia="Calibri" w:hAnsi="Times New Roman"/>
              <w:sz w:val="24"/>
              <w:szCs w:val="24"/>
              <w:lang w:val="sr-Cyrl-RS"/>
            </w:rPr>
            <w:t>Исправку одлуке о усвајању извештаја о пословању Факултета за период од 01.01.-31.12.2016. године број 1000/0102</w:t>
          </w:r>
          <w:r w:rsidR="00C35657">
            <w:rPr>
              <w:rFonts w:ascii="Times New Roman" w:eastAsia="Calibri" w:hAnsi="Times New Roman"/>
              <w:sz w:val="24"/>
              <w:szCs w:val="24"/>
              <w:lang w:val="sr-Cyrl-RS"/>
            </w:rPr>
            <w:t>,</w:t>
          </w:r>
          <w:r w:rsidR="00732C66" w:rsidRPr="00C35657">
            <w:rPr>
              <w:rFonts w:ascii="Times New Roman" w:eastAsia="Calibri" w:hAnsi="Times New Roman"/>
              <w:sz w:val="24"/>
              <w:szCs w:val="24"/>
              <w:lang w:val="sr-Cyrl-RS"/>
            </w:rPr>
            <w:t xml:space="preserve"> број: 1151/3 од 09.11.2017. године коју је  донео Савет Факултета. Овом исправком усвојен је и коначан Финансијски план за 2016. годину, којим су на синтетичком конту 621900 - Набавка домаћих акција и осталог капитала планирана средства у износу од 2.000 хиљаде динара.</w:t>
          </w:r>
          <w:r w:rsidR="004504EF" w:rsidRPr="00C35657">
            <w:rPr>
              <w:rFonts w:ascii="Times New Roman" w:hAnsi="Times New Roman"/>
              <w:sz w:val="24"/>
              <w:szCs w:val="24"/>
              <w:lang w:val="sr-Cyrl-RS"/>
            </w:rPr>
            <w:t xml:space="preserve"> (</w:t>
          </w:r>
          <w:r w:rsidR="004504EF" w:rsidRPr="00C35657">
            <w:rPr>
              <w:rFonts w:ascii="Times New Roman" w:eastAsia="Tahoma" w:hAnsi="Times New Roman"/>
              <w:bCs/>
              <w:sz w:val="24"/>
              <w:szCs w:val="24"/>
              <w:lang w:val="sr-Cyrl-RS"/>
            </w:rPr>
            <w:t xml:space="preserve">Предузета мера број </w:t>
          </w:r>
          <w:r w:rsidR="00C35657" w:rsidRPr="00C35657">
            <w:rPr>
              <w:rFonts w:ascii="Times New Roman" w:eastAsia="Tahoma" w:hAnsi="Times New Roman"/>
              <w:bCs/>
              <w:sz w:val="24"/>
              <w:szCs w:val="24"/>
              <w:lang w:val="sr-Cyrl-RS"/>
            </w:rPr>
            <w:t>18</w:t>
          </w:r>
          <w:r w:rsidR="004504EF" w:rsidRPr="00C35657">
            <w:rPr>
              <w:rFonts w:ascii="Times New Roman" w:eastAsia="Tahoma" w:hAnsi="Times New Roman"/>
              <w:bCs/>
              <w:sz w:val="24"/>
              <w:szCs w:val="24"/>
              <w:lang w:val="sr-Cyrl-RS"/>
            </w:rPr>
            <w:t>; Напомена број</w:t>
          </w:r>
          <w:r w:rsidR="00AB3913" w:rsidRPr="00C35657">
            <w:rPr>
              <w:rFonts w:ascii="Times New Roman" w:eastAsia="Tahoma" w:hAnsi="Times New Roman"/>
              <w:bCs/>
              <w:sz w:val="24"/>
              <w:szCs w:val="24"/>
              <w:lang w:val="sr-Cyrl-RS"/>
            </w:rPr>
            <w:t xml:space="preserve"> 6.2.3.1</w:t>
          </w:r>
          <w:r w:rsidR="004504EF" w:rsidRPr="00C35657">
            <w:rPr>
              <w:rFonts w:ascii="Times New Roman" w:eastAsia="Tahoma" w:hAnsi="Times New Roman"/>
              <w:bCs/>
              <w:sz w:val="24"/>
              <w:szCs w:val="24"/>
              <w:lang w:val="sr-Cyrl-RS"/>
            </w:rPr>
            <w:t>.</w:t>
          </w:r>
          <w:r w:rsidR="00AB3913" w:rsidRPr="00C35657">
            <w:rPr>
              <w:rFonts w:ascii="Times New Roman" w:eastAsia="Tahoma" w:hAnsi="Times New Roman"/>
              <w:bCs/>
              <w:sz w:val="24"/>
              <w:szCs w:val="24"/>
              <w:lang w:val="sr-Cyrl-RS"/>
            </w:rPr>
            <w:t>3.1</w:t>
          </w:r>
          <w:r w:rsidR="004504EF" w:rsidRPr="00C35657">
            <w:rPr>
              <w:rFonts w:ascii="Times New Roman" w:eastAsia="Tahoma" w:hAnsi="Times New Roman"/>
              <w:bCs/>
              <w:sz w:val="24"/>
              <w:szCs w:val="24"/>
              <w:lang w:val="sr-Cyrl-RS"/>
            </w:rPr>
            <w:t xml:space="preserve">) </w:t>
          </w:r>
        </w:p>
        <w:p w:rsidR="004645AB" w:rsidRPr="00352C36" w:rsidRDefault="004645AB" w:rsidP="004504EF">
          <w:pPr>
            <w:tabs>
              <w:tab w:val="left" w:pos="709"/>
            </w:tabs>
            <w:rPr>
              <w:rFonts w:ascii="Times New Roman" w:eastAsia="Tahoma" w:hAnsi="Times New Roman"/>
              <w:bCs/>
              <w:sz w:val="12"/>
              <w:szCs w:val="12"/>
              <w:highlight w:val="magenta"/>
              <w:lang w:val="sr-Cyrl-RS"/>
            </w:rPr>
          </w:pPr>
        </w:p>
        <w:p w:rsidR="00352C36" w:rsidRPr="00C35657" w:rsidRDefault="00352C36" w:rsidP="00352C36">
          <w:pPr>
            <w:tabs>
              <w:tab w:val="left" w:pos="540"/>
            </w:tabs>
            <w:rPr>
              <w:rFonts w:ascii="Times New Roman" w:hAnsi="Times New Roman"/>
              <w:sz w:val="24"/>
              <w:szCs w:val="24"/>
              <w:lang w:val="sr-Cyrl-RS"/>
            </w:rPr>
          </w:pPr>
          <w:r w:rsidRPr="00C35657">
            <w:rPr>
              <w:rFonts w:ascii="Times New Roman" w:hAnsi="Times New Roman"/>
              <w:sz w:val="24"/>
              <w:szCs w:val="24"/>
              <w:lang w:val="sr-Cyrl-RS"/>
            </w:rPr>
            <w:t>8</w:t>
          </w:r>
          <w:r w:rsidR="004645AB" w:rsidRPr="00C35657">
            <w:rPr>
              <w:rFonts w:ascii="Times New Roman" w:hAnsi="Times New Roman"/>
              <w:sz w:val="24"/>
              <w:szCs w:val="24"/>
              <w:lang w:val="sr-Cyrl-RS"/>
            </w:rPr>
            <w:t>. Факултет је у складу са чланом 12в. Правилника о начину коришћења средстава са подрачуна, односно других рачуна консолидованог рачуна трезора Републике и о начину извештавања о инвестирању средстава корисника буџета и организација обавезног социјалног осигурања,  Министарству финансија упутио захтеве:</w:t>
          </w:r>
        </w:p>
        <w:p w:rsidR="00352C36" w:rsidRPr="00C35657" w:rsidRDefault="004645AB" w:rsidP="00352C36">
          <w:pPr>
            <w:tabs>
              <w:tab w:val="left" w:pos="0"/>
            </w:tabs>
            <w:rPr>
              <w:rFonts w:ascii="Times New Roman" w:hAnsi="Times New Roman"/>
              <w:sz w:val="24"/>
              <w:szCs w:val="24"/>
              <w:lang w:val="sr-Cyrl-RS"/>
            </w:rPr>
          </w:pPr>
          <w:r w:rsidRPr="00C35657">
            <w:rPr>
              <w:rFonts w:ascii="Times New Roman" w:hAnsi="Times New Roman"/>
              <w:sz w:val="24"/>
              <w:szCs w:val="24"/>
              <w:lang w:val="sr-Cyrl-RS"/>
            </w:rPr>
            <w:t>- број 1023-1171/1 од 01.11.2017. године за давање сагласности за самостално инвестирање сопствених средстава Факултета кроз орочавање у пословној банци Поштанска штедионица а.д. Београд у износу од 57.000 хиљада динара и</w:t>
          </w:r>
        </w:p>
        <w:p w:rsidR="004645AB" w:rsidRPr="00C35657" w:rsidRDefault="004645AB" w:rsidP="00352C36">
          <w:pPr>
            <w:tabs>
              <w:tab w:val="left" w:pos="0"/>
            </w:tabs>
            <w:rPr>
              <w:rFonts w:ascii="Times New Roman" w:hAnsi="Times New Roman"/>
              <w:sz w:val="24"/>
              <w:szCs w:val="24"/>
              <w:lang w:val="sr-Cyrl-RS"/>
            </w:rPr>
          </w:pPr>
          <w:r w:rsidRPr="00C35657">
            <w:rPr>
              <w:rFonts w:ascii="Times New Roman" w:hAnsi="Times New Roman"/>
              <w:sz w:val="24"/>
              <w:szCs w:val="24"/>
              <w:lang w:val="sr-Cyrl-RS"/>
            </w:rPr>
            <w:t>- број 1023-1171/1 од 02.11.2017. године за давање сагласности за самостално инвестирање сопствених средстава Факултета кроз "</w:t>
          </w:r>
          <w:r w:rsidRPr="00C35657">
            <w:rPr>
              <w:rFonts w:ascii="Times New Roman" w:hAnsi="Times New Roman"/>
              <w:sz w:val="24"/>
              <w:szCs w:val="24"/>
              <w:lang w:val="sr-Latn-RS"/>
            </w:rPr>
            <w:t>overnight"</w:t>
          </w:r>
          <w:r w:rsidRPr="00C35657">
            <w:rPr>
              <w:rFonts w:ascii="Times New Roman" w:hAnsi="Times New Roman"/>
              <w:sz w:val="24"/>
              <w:szCs w:val="24"/>
              <w:lang w:val="sr-Cyrl-RS"/>
            </w:rPr>
            <w:t xml:space="preserve"> орочавање </w:t>
          </w:r>
          <w:r w:rsidRPr="00C35657">
            <w:rPr>
              <w:rFonts w:ascii="Times New Roman" w:hAnsi="Times New Roman"/>
              <w:sz w:val="24"/>
              <w:szCs w:val="24"/>
              <w:lang w:val="sr-Latn-RS"/>
            </w:rPr>
            <w:t>(</w:t>
          </w:r>
          <w:r w:rsidRPr="00C35657">
            <w:rPr>
              <w:rFonts w:ascii="Times New Roman" w:hAnsi="Times New Roman"/>
              <w:sz w:val="24"/>
              <w:szCs w:val="24"/>
              <w:lang w:val="sr-Cyrl-RS"/>
            </w:rPr>
            <w:t>преконоћно орочавање, у периоду од 17</w:t>
          </w:r>
          <w:r w:rsidRPr="00C35657">
            <w:rPr>
              <w:rFonts w:ascii="Times New Roman" w:hAnsi="Times New Roman"/>
              <w:sz w:val="24"/>
              <w:szCs w:val="24"/>
              <w:lang w:val="sr-Latn-RS"/>
            </w:rPr>
            <w:t>h</w:t>
          </w:r>
          <w:r w:rsidRPr="00C35657">
            <w:rPr>
              <w:rFonts w:ascii="Times New Roman" w:hAnsi="Times New Roman"/>
              <w:sz w:val="24"/>
              <w:szCs w:val="24"/>
              <w:lang w:val="sr-Cyrl-RS"/>
            </w:rPr>
            <w:t xml:space="preserve">  текућег дана до 8</w:t>
          </w:r>
          <w:r w:rsidRPr="00C35657">
            <w:rPr>
              <w:rFonts w:ascii="Times New Roman" w:hAnsi="Times New Roman"/>
              <w:sz w:val="24"/>
              <w:szCs w:val="24"/>
              <w:lang w:val="sr-Latn-RS"/>
            </w:rPr>
            <w:t>h</w:t>
          </w:r>
          <w:r w:rsidRPr="00C35657">
            <w:rPr>
              <w:rFonts w:ascii="Times New Roman" w:hAnsi="Times New Roman"/>
              <w:sz w:val="24"/>
              <w:szCs w:val="24"/>
              <w:lang w:val="sr-Cyrl-RS"/>
            </w:rPr>
            <w:t xml:space="preserve"> следећег дана)</w:t>
          </w:r>
          <w:r w:rsidRPr="00C35657">
            <w:rPr>
              <w:rFonts w:ascii="Times New Roman" w:hAnsi="Times New Roman"/>
              <w:sz w:val="24"/>
              <w:szCs w:val="24"/>
              <w:lang w:val="sr-Latn-RS"/>
            </w:rPr>
            <w:t xml:space="preserve"> </w:t>
          </w:r>
          <w:r w:rsidRPr="00C35657">
            <w:rPr>
              <w:rFonts w:ascii="Times New Roman" w:hAnsi="Times New Roman"/>
              <w:sz w:val="24"/>
              <w:szCs w:val="24"/>
              <w:lang w:val="sr-Cyrl-RS"/>
            </w:rPr>
            <w:t xml:space="preserve">у пословној банци </w:t>
          </w:r>
          <w:r w:rsidRPr="00C35657">
            <w:rPr>
              <w:rFonts w:ascii="Times New Roman" w:hAnsi="Times New Roman"/>
              <w:sz w:val="24"/>
              <w:szCs w:val="24"/>
              <w:lang w:val="sr-Latn-RS"/>
            </w:rPr>
            <w:t>Societe Generale Srbija AD,</w:t>
          </w:r>
          <w:r w:rsidRPr="00C35657">
            <w:rPr>
              <w:rFonts w:ascii="Times New Roman" w:hAnsi="Times New Roman"/>
              <w:sz w:val="24"/>
              <w:szCs w:val="24"/>
              <w:lang w:val="sr-Cyrl-RS"/>
            </w:rPr>
            <w:t xml:space="preserve"> Београд у интервалу од 30.000 хиљада динара до 70.000 хиљада динара. (</w:t>
          </w:r>
          <w:r w:rsidRPr="00C35657">
            <w:rPr>
              <w:rFonts w:ascii="Times New Roman" w:eastAsia="Tahoma" w:hAnsi="Times New Roman"/>
              <w:bCs/>
              <w:sz w:val="24"/>
              <w:szCs w:val="24"/>
              <w:lang w:val="sr-Cyrl-RS"/>
            </w:rPr>
            <w:t xml:space="preserve">Предузета мера број </w:t>
          </w:r>
          <w:r w:rsidR="00C35657" w:rsidRPr="00C35657">
            <w:rPr>
              <w:rFonts w:ascii="Times New Roman" w:eastAsia="Tahoma" w:hAnsi="Times New Roman"/>
              <w:bCs/>
              <w:sz w:val="24"/>
              <w:szCs w:val="24"/>
              <w:lang w:val="sr-Cyrl-RS"/>
            </w:rPr>
            <w:t>21</w:t>
          </w:r>
          <w:r w:rsidRPr="00C35657">
            <w:rPr>
              <w:rFonts w:ascii="Times New Roman" w:eastAsia="Tahoma" w:hAnsi="Times New Roman"/>
              <w:bCs/>
              <w:sz w:val="24"/>
              <w:szCs w:val="24"/>
              <w:lang w:val="sr-Cyrl-RS"/>
            </w:rPr>
            <w:t xml:space="preserve">; Напомена број 6.2.3.1.3.2.) </w:t>
          </w:r>
        </w:p>
        <w:p w:rsidR="004645AB" w:rsidRPr="00352C36" w:rsidRDefault="004645AB" w:rsidP="004645AB">
          <w:pPr>
            <w:tabs>
              <w:tab w:val="left" w:pos="709"/>
            </w:tabs>
            <w:rPr>
              <w:rFonts w:ascii="Times New Roman" w:eastAsia="Tahoma" w:hAnsi="Times New Roman"/>
              <w:bCs/>
              <w:sz w:val="12"/>
              <w:szCs w:val="12"/>
              <w:highlight w:val="magenta"/>
              <w:lang w:val="sr-Cyrl-RS"/>
            </w:rPr>
          </w:pPr>
        </w:p>
        <w:p w:rsidR="004645AB" w:rsidRPr="00C35657" w:rsidRDefault="00352C36" w:rsidP="004645AB">
          <w:pPr>
            <w:tabs>
              <w:tab w:val="left" w:pos="709"/>
            </w:tabs>
            <w:rPr>
              <w:rFonts w:ascii="Times New Roman" w:eastAsia="Tahoma" w:hAnsi="Times New Roman"/>
              <w:bCs/>
              <w:sz w:val="24"/>
              <w:szCs w:val="24"/>
              <w:lang w:val="sr-Cyrl-RS"/>
            </w:rPr>
          </w:pPr>
          <w:r w:rsidRPr="00C35657">
            <w:rPr>
              <w:rFonts w:ascii="Times New Roman" w:eastAsia="Tahoma" w:hAnsi="Times New Roman"/>
              <w:bCs/>
              <w:sz w:val="24"/>
              <w:szCs w:val="24"/>
              <w:lang w:val="sr-Cyrl-RS"/>
            </w:rPr>
            <w:t>9</w:t>
          </w:r>
          <w:r w:rsidR="004645AB" w:rsidRPr="00C35657">
            <w:rPr>
              <w:rFonts w:ascii="Times New Roman" w:eastAsia="Tahoma" w:hAnsi="Times New Roman"/>
              <w:bCs/>
              <w:sz w:val="24"/>
              <w:szCs w:val="24"/>
              <w:lang w:val="sr-Cyrl-RS"/>
            </w:rPr>
            <w:t>. Факултет је у току ревизије кориговао утврђену неправилност приликом израде конкурсне документације, тако што је исту припремао и процену потребних количина предмета набавке вршио</w:t>
          </w:r>
          <w:r w:rsidR="004645AB" w:rsidRPr="00C35657">
            <w:rPr>
              <w:rFonts w:ascii="Times New Roman" w:hAnsi="Times New Roman"/>
              <w:i/>
              <w:sz w:val="24"/>
              <w:szCs w:val="24"/>
            </w:rPr>
            <w:t xml:space="preserve"> </w:t>
          </w:r>
          <w:r w:rsidR="004645AB" w:rsidRPr="00C35657">
            <w:rPr>
              <w:rFonts w:ascii="Times New Roman" w:hAnsi="Times New Roman"/>
              <w:sz w:val="24"/>
              <w:szCs w:val="24"/>
            </w:rPr>
            <w:t>у складу са прописима који регулишу јавне набавке</w:t>
          </w:r>
          <w:r w:rsidR="004645AB" w:rsidRPr="00C35657">
            <w:rPr>
              <w:rFonts w:ascii="Times New Roman" w:hAnsi="Times New Roman"/>
              <w:sz w:val="24"/>
              <w:szCs w:val="24"/>
              <w:lang w:val="sr-Cyrl-RS"/>
            </w:rPr>
            <w:t xml:space="preserve">. Као доказ доставио је </w:t>
          </w:r>
          <w:r w:rsidR="004645AB" w:rsidRPr="00C35657">
            <w:rPr>
              <w:rFonts w:ascii="Times New Roman" w:hAnsi="Times New Roman"/>
              <w:sz w:val="24"/>
              <w:szCs w:val="24"/>
              <w:lang w:val="sr-Cyrl-RS" w:eastAsia="sr-Latn-RS"/>
            </w:rPr>
            <w:t xml:space="preserve">набавке број 132/2017- </w:t>
          </w:r>
          <w:r w:rsidR="004645AB" w:rsidRPr="00C35657">
            <w:rPr>
              <w:rFonts w:ascii="Times New Roman" w:eastAsia="Calibri" w:hAnsi="Times New Roman"/>
              <w:sz w:val="24"/>
              <w:szCs w:val="24"/>
              <w:lang w:val="sr-Cyrl-RS"/>
            </w:rPr>
            <w:t xml:space="preserve">пружање услуга лекарског прегледа запослених, број 136/17 </w:t>
          </w:r>
          <w:r w:rsidR="004645AB" w:rsidRPr="00C35657">
            <w:rPr>
              <w:rFonts w:ascii="Times New Roman" w:eastAsia="TimesNewRomanPS-BoldMT" w:hAnsi="Times New Roman"/>
              <w:bCs/>
              <w:sz w:val="24"/>
              <w:szCs w:val="24"/>
              <w:lang w:val="sr-Cyrl-RS"/>
            </w:rPr>
            <w:t>–</w:t>
          </w:r>
          <w:r w:rsidR="004645AB" w:rsidRPr="00C35657">
            <w:rPr>
              <w:rFonts w:ascii="Times New Roman" w:eastAsia="TimesNewRomanPS-BoldMT" w:hAnsi="Times New Roman"/>
              <w:bCs/>
              <w:sz w:val="24"/>
              <w:szCs w:val="24"/>
              <w:lang w:val="sr-Latn-RS"/>
            </w:rPr>
            <w:t xml:space="preserve"> </w:t>
          </w:r>
          <w:r w:rsidR="004645AB" w:rsidRPr="00C35657">
            <w:rPr>
              <w:rFonts w:ascii="Times New Roman" w:eastAsia="TimesNewRomanPS-BoldMT" w:hAnsi="Times New Roman"/>
              <w:bCs/>
              <w:sz w:val="24"/>
              <w:szCs w:val="24"/>
              <w:lang w:val="sr-Cyrl-RS"/>
            </w:rPr>
            <w:t>сукцесивна испорука</w:t>
          </w:r>
          <w:r w:rsidR="004645AB" w:rsidRPr="00C35657">
            <w:rPr>
              <w:rFonts w:ascii="Times New Roman" w:eastAsia="TimesNewRomanPS-BoldMT" w:hAnsi="Times New Roman"/>
              <w:bCs/>
              <w:sz w:val="24"/>
              <w:szCs w:val="24"/>
              <w:lang w:val="sr-Latn-RS"/>
            </w:rPr>
            <w:t xml:space="preserve"> </w:t>
          </w:r>
          <w:r w:rsidR="004645AB" w:rsidRPr="00C35657">
            <w:rPr>
              <w:rFonts w:ascii="Times New Roman" w:eastAsia="Calibri" w:hAnsi="Times New Roman"/>
              <w:sz w:val="24"/>
              <w:szCs w:val="24"/>
            </w:rPr>
            <w:t xml:space="preserve">лабораторијских реагенаса, </w:t>
          </w:r>
          <w:r w:rsidR="004645AB" w:rsidRPr="00C35657">
            <w:rPr>
              <w:rFonts w:ascii="Times New Roman" w:eastAsia="Calibri" w:hAnsi="Times New Roman"/>
              <w:sz w:val="24"/>
              <w:szCs w:val="24"/>
              <w:lang w:val="sr-Cyrl-RS"/>
            </w:rPr>
            <w:t xml:space="preserve">број </w:t>
          </w:r>
          <w:r w:rsidR="004645AB" w:rsidRPr="00C35657">
            <w:rPr>
              <w:rFonts w:ascii="Times New Roman" w:eastAsia="Calibri" w:hAnsi="Times New Roman"/>
              <w:sz w:val="24"/>
              <w:szCs w:val="24"/>
            </w:rPr>
            <w:t xml:space="preserve">141/2017 </w:t>
          </w:r>
          <w:r w:rsidR="004645AB" w:rsidRPr="00C35657">
            <w:rPr>
              <w:rFonts w:ascii="Times New Roman" w:eastAsia="Calibri" w:hAnsi="Times New Roman"/>
              <w:sz w:val="24"/>
              <w:szCs w:val="24"/>
              <w:lang w:val="sr-Cyrl-RS"/>
            </w:rPr>
            <w:t xml:space="preserve">- </w:t>
          </w:r>
          <w:r w:rsidR="004645AB" w:rsidRPr="00C35657">
            <w:rPr>
              <w:rFonts w:ascii="Times New Roman" w:eastAsia="Arial Unicode MS" w:hAnsi="Times New Roman"/>
              <w:color w:val="000000"/>
              <w:kern w:val="1"/>
              <w:sz w:val="24"/>
              <w:szCs w:val="24"/>
              <w:lang w:val="sr-Cyrl-RS" w:eastAsia="ar-SA"/>
            </w:rPr>
            <w:t>с</w:t>
          </w:r>
          <w:r w:rsidR="004645AB" w:rsidRPr="00C35657">
            <w:rPr>
              <w:rFonts w:ascii="Times New Roman" w:eastAsia="TimesNewRomanPS-BoldMT" w:hAnsi="Times New Roman"/>
              <w:bCs/>
              <w:color w:val="000000"/>
              <w:kern w:val="1"/>
              <w:sz w:val="24"/>
              <w:szCs w:val="24"/>
              <w:lang w:val="sr-Cyrl-RS" w:eastAsia="ar-SA"/>
            </w:rPr>
            <w:t xml:space="preserve">укцесивна испорука потрошног </w:t>
          </w:r>
          <w:r w:rsidR="004645AB" w:rsidRPr="00C35657">
            <w:rPr>
              <w:rFonts w:ascii="Times New Roman" w:eastAsia="Arial Unicode MS" w:hAnsi="Times New Roman"/>
              <w:color w:val="000000"/>
              <w:kern w:val="1"/>
              <w:sz w:val="24"/>
              <w:szCs w:val="24"/>
              <w:lang w:eastAsia="ar-SA"/>
            </w:rPr>
            <w:t xml:space="preserve">лабораторијског материјала, </w:t>
          </w:r>
          <w:r w:rsidR="004645AB" w:rsidRPr="00C35657">
            <w:rPr>
              <w:rFonts w:ascii="Times New Roman" w:eastAsia="Arial Unicode MS" w:hAnsi="Times New Roman"/>
              <w:color w:val="000000"/>
              <w:kern w:val="1"/>
              <w:sz w:val="24"/>
              <w:szCs w:val="24"/>
              <w:lang w:val="sr-Cyrl-RS" w:eastAsia="ar-SA"/>
            </w:rPr>
            <w:t xml:space="preserve">број </w:t>
          </w:r>
          <w:r w:rsidR="004645AB" w:rsidRPr="00C35657">
            <w:rPr>
              <w:rFonts w:ascii="Times New Roman" w:eastAsia="Arial Unicode MS" w:hAnsi="Times New Roman"/>
              <w:color w:val="000000"/>
              <w:kern w:val="1"/>
              <w:sz w:val="24"/>
              <w:szCs w:val="24"/>
              <w:lang w:eastAsia="ar-SA"/>
            </w:rPr>
            <w:t xml:space="preserve">148/17 </w:t>
          </w:r>
          <w:r w:rsidR="004645AB" w:rsidRPr="00C35657">
            <w:rPr>
              <w:rFonts w:ascii="Times New Roman" w:hAnsi="Times New Roman"/>
              <w:bCs/>
              <w:sz w:val="24"/>
              <w:szCs w:val="24"/>
              <w:lang w:val="sr-Cyrl-RS" w:eastAsia="sr-Latn-RS"/>
            </w:rPr>
            <w:t xml:space="preserve">- </w:t>
          </w:r>
          <w:r w:rsidR="004645AB" w:rsidRPr="00C35657">
            <w:rPr>
              <w:rFonts w:ascii="Times New Roman" w:eastAsia="Calibri" w:hAnsi="Times New Roman"/>
              <w:sz w:val="24"/>
              <w:szCs w:val="24"/>
              <w:lang w:val="sr-Cyrl-RS"/>
            </w:rPr>
            <w:t>сукцесивна испорука</w:t>
          </w:r>
          <w:r w:rsidR="004645AB" w:rsidRPr="00C35657">
            <w:rPr>
              <w:rFonts w:ascii="Times New Roman" w:eastAsia="Calibri" w:hAnsi="Times New Roman"/>
              <w:i/>
              <w:sz w:val="24"/>
              <w:szCs w:val="24"/>
              <w:lang w:val="sr-Cyrl-RS"/>
            </w:rPr>
            <w:t xml:space="preserve"> </w:t>
          </w:r>
          <w:r w:rsidR="004645AB" w:rsidRPr="00C35657">
            <w:rPr>
              <w:rFonts w:ascii="Times New Roman" w:eastAsia="Calibri" w:hAnsi="Times New Roman"/>
              <w:sz w:val="24"/>
              <w:szCs w:val="24"/>
            </w:rPr>
            <w:t xml:space="preserve">пестицида, </w:t>
          </w:r>
          <w:r w:rsidR="004645AB" w:rsidRPr="00C35657">
            <w:rPr>
              <w:rFonts w:ascii="Times New Roman" w:eastAsia="Calibri" w:hAnsi="Times New Roman"/>
              <w:sz w:val="24"/>
              <w:szCs w:val="24"/>
              <w:lang w:val="sr-Cyrl-RS"/>
            </w:rPr>
            <w:t xml:space="preserve">број </w:t>
          </w:r>
          <w:r w:rsidR="004645AB" w:rsidRPr="00C35657">
            <w:rPr>
              <w:rFonts w:ascii="Times New Roman" w:eastAsia="Calibri" w:hAnsi="Times New Roman"/>
              <w:sz w:val="24"/>
              <w:szCs w:val="24"/>
            </w:rPr>
            <w:t>151/17 – канцеларијски материјал</w:t>
          </w:r>
          <w:r w:rsidR="004645AB" w:rsidRPr="00C35657">
            <w:rPr>
              <w:rFonts w:ascii="Times New Roman" w:hAnsi="Times New Roman"/>
              <w:bCs/>
              <w:sz w:val="24"/>
              <w:szCs w:val="24"/>
              <w:lang w:val="sr-Cyrl-RS" w:eastAsia="sr-Latn-RS"/>
            </w:rPr>
            <w:t xml:space="preserve"> и број</w:t>
          </w:r>
          <w:r w:rsidR="004645AB" w:rsidRPr="00C35657">
            <w:rPr>
              <w:rFonts w:ascii="Times New Roman" w:eastAsia="Calibri" w:hAnsi="Times New Roman"/>
              <w:sz w:val="24"/>
              <w:szCs w:val="24"/>
            </w:rPr>
            <w:t xml:space="preserve">153/17 – </w:t>
          </w:r>
          <w:r w:rsidR="004645AB" w:rsidRPr="00C35657">
            <w:rPr>
              <w:rFonts w:ascii="Times New Roman" w:eastAsia="Calibri" w:hAnsi="Times New Roman"/>
              <w:sz w:val="24"/>
              <w:szCs w:val="24"/>
              <w:lang w:val="sr-Cyrl-RS"/>
            </w:rPr>
            <w:t>р</w:t>
          </w:r>
          <w:r w:rsidR="004645AB" w:rsidRPr="00C35657">
            <w:rPr>
              <w:rFonts w:ascii="Times New Roman" w:eastAsia="Calibri" w:hAnsi="Times New Roman"/>
              <w:sz w:val="24"/>
              <w:szCs w:val="24"/>
            </w:rPr>
            <w:t>ачунарска опрема</w:t>
          </w:r>
          <w:r w:rsidR="004645AB" w:rsidRPr="00C35657">
            <w:rPr>
              <w:rFonts w:ascii="Times New Roman" w:eastAsia="Calibri" w:hAnsi="Times New Roman"/>
              <w:sz w:val="24"/>
              <w:szCs w:val="24"/>
              <w:lang w:val="sr-Cyrl-RS"/>
            </w:rPr>
            <w:t>.</w:t>
          </w:r>
          <w:r w:rsidR="004645AB" w:rsidRPr="00C35657">
            <w:rPr>
              <w:rFonts w:ascii="Times New Roman" w:hAnsi="Times New Roman"/>
              <w:sz w:val="24"/>
              <w:szCs w:val="24"/>
              <w:lang w:val="sr-Cyrl-RS"/>
            </w:rPr>
            <w:t xml:space="preserve"> (</w:t>
          </w:r>
          <w:r w:rsidR="004645AB" w:rsidRPr="00C35657">
            <w:rPr>
              <w:rFonts w:ascii="Times New Roman" w:eastAsia="Tahoma" w:hAnsi="Times New Roman"/>
              <w:bCs/>
              <w:sz w:val="24"/>
              <w:szCs w:val="24"/>
              <w:lang w:val="sr-Cyrl-RS"/>
            </w:rPr>
            <w:t xml:space="preserve">Предузета мера број </w:t>
          </w:r>
          <w:r w:rsidR="00C35657" w:rsidRPr="00C35657">
            <w:rPr>
              <w:rFonts w:ascii="Times New Roman" w:eastAsia="Tahoma" w:hAnsi="Times New Roman"/>
              <w:bCs/>
              <w:sz w:val="24"/>
              <w:szCs w:val="24"/>
              <w:lang w:val="sr-Cyrl-RS"/>
            </w:rPr>
            <w:t>22</w:t>
          </w:r>
          <w:r w:rsidR="004645AB" w:rsidRPr="00C35657">
            <w:rPr>
              <w:rFonts w:ascii="Times New Roman" w:eastAsia="Tahoma" w:hAnsi="Times New Roman"/>
              <w:bCs/>
              <w:sz w:val="24"/>
              <w:szCs w:val="24"/>
              <w:lang w:val="sr-Cyrl-RS"/>
            </w:rPr>
            <w:t xml:space="preserve"> ; Напомена број 7.) </w:t>
          </w:r>
        </w:p>
        <w:p w:rsidR="004645AB" w:rsidRPr="00200651" w:rsidRDefault="004645AB" w:rsidP="004645AB">
          <w:pPr>
            <w:rPr>
              <w:rFonts w:ascii="Times New Roman" w:hAnsi="Times New Roman"/>
              <w:b/>
              <w:sz w:val="24"/>
              <w:szCs w:val="24"/>
              <w:lang w:val="sr-Cyrl-RS"/>
            </w:rPr>
          </w:pPr>
        </w:p>
        <w:p w:rsidR="004645AB" w:rsidRDefault="004645AB" w:rsidP="004645AB">
          <w:pPr>
            <w:tabs>
              <w:tab w:val="left" w:pos="709"/>
            </w:tabs>
            <w:rPr>
              <w:rFonts w:ascii="Times New Roman" w:eastAsia="Tahoma" w:hAnsi="Times New Roman"/>
              <w:bCs/>
              <w:sz w:val="24"/>
              <w:szCs w:val="24"/>
              <w:highlight w:val="magenta"/>
              <w:lang w:val="sr-Cyrl-RS"/>
            </w:rPr>
          </w:pPr>
        </w:p>
        <w:p w:rsidR="008802F5" w:rsidRPr="0018402C" w:rsidRDefault="008802F5" w:rsidP="008802F5">
          <w:pPr>
            <w:pStyle w:val="a2"/>
            <w:rPr>
              <w:rFonts w:ascii="Times New Roman" w:hAnsi="Times New Roman"/>
              <w:sz w:val="24"/>
              <w:szCs w:val="24"/>
              <w:lang w:val="sr-Cyrl-RS"/>
            </w:rPr>
          </w:pPr>
          <w:bookmarkStart w:id="16" w:name="_Toc466544230"/>
          <w:r w:rsidRPr="0018402C">
            <w:rPr>
              <w:rFonts w:ascii="Times New Roman" w:hAnsi="Times New Roman"/>
              <w:sz w:val="24"/>
              <w:szCs w:val="24"/>
              <w:lang w:val="sr-Cyrl-RS"/>
            </w:rPr>
            <w:t>7. Захтев за достављање одазивног извештаја</w:t>
          </w:r>
          <w:bookmarkEnd w:id="16"/>
        </w:p>
        <w:p w:rsidR="008802F5" w:rsidRPr="0018402C" w:rsidRDefault="008802F5" w:rsidP="008802F5">
          <w:pPr>
            <w:pStyle w:val="a2"/>
            <w:rPr>
              <w:lang w:val="sr-Cyrl-RS"/>
            </w:rPr>
          </w:pPr>
        </w:p>
        <w:p w:rsidR="008802F5" w:rsidRPr="0018402C" w:rsidRDefault="002A3E49" w:rsidP="008802F5">
          <w:pPr>
            <w:ind w:firstLine="567"/>
            <w:rPr>
              <w:rFonts w:ascii="Times New Roman" w:hAnsi="Times New Roman"/>
              <w:sz w:val="24"/>
              <w:szCs w:val="24"/>
              <w:lang w:val="sr-Cyrl-RS"/>
            </w:rPr>
          </w:pPr>
          <w:r w:rsidRPr="0018402C">
            <w:rPr>
              <w:rFonts w:ascii="Times New Roman" w:hAnsi="Times New Roman"/>
              <w:sz w:val="24"/>
              <w:szCs w:val="24"/>
              <w:lang w:val="sr-Cyrl-RS" w:eastAsia="x-none"/>
            </w:rPr>
            <w:t>Пољопривредни факултет Универзитета у Новом Саду</w:t>
          </w:r>
          <w:r w:rsidR="008802F5" w:rsidRPr="0018402C">
            <w:rPr>
              <w:rFonts w:ascii="Times New Roman" w:hAnsi="Times New Roman"/>
              <w:sz w:val="24"/>
              <w:szCs w:val="24"/>
              <w:lang w:val="sr-Cyrl-RS" w:eastAsia="x-none"/>
            </w:rPr>
            <w:t xml:space="preserve"> са седиштем у </w:t>
          </w:r>
          <w:r w:rsidRPr="0018402C">
            <w:rPr>
              <w:rFonts w:ascii="Times New Roman" w:hAnsi="Times New Roman"/>
              <w:sz w:val="24"/>
              <w:szCs w:val="24"/>
              <w:lang w:val="sr-Cyrl-RS" w:eastAsia="x-none"/>
            </w:rPr>
            <w:t>Новом Саду</w:t>
          </w:r>
          <w:r w:rsidR="008802F5" w:rsidRPr="0018402C">
            <w:rPr>
              <w:rFonts w:ascii="Times New Roman" w:hAnsi="Times New Roman"/>
              <w:sz w:val="24"/>
              <w:szCs w:val="24"/>
              <w:lang w:val="sr-Cyrl-RS" w:eastAsia="x-none"/>
            </w:rPr>
            <w:t xml:space="preserve">  </w:t>
          </w:r>
          <w:r w:rsidR="008802F5" w:rsidRPr="0018402C">
            <w:rPr>
              <w:rFonts w:ascii="Times New Roman" w:hAnsi="Times New Roman"/>
              <w:sz w:val="24"/>
              <w:szCs w:val="24"/>
              <w:lang w:val="sr-Cyrl-RS"/>
            </w:rPr>
            <w:t xml:space="preserve">је, на основу члана 40. став 1. Закона о Државној ревизорској институцији, дужан да поднесе Државној ревизорској институцији писани извештај о отклањању откривених </w:t>
          </w:r>
          <w:r w:rsidR="008802F5" w:rsidRPr="0018402C">
            <w:rPr>
              <w:rFonts w:ascii="Times New Roman" w:hAnsi="Times New Roman"/>
              <w:sz w:val="24"/>
              <w:szCs w:val="24"/>
              <w:lang w:val="sr-Cyrl-RS"/>
            </w:rPr>
            <w:lastRenderedPageBreak/>
            <w:t>неправилности (одазивни извештај) у року од 90 дана почев од наредног дана од дана уручења овог извештаја.</w:t>
          </w:r>
        </w:p>
        <w:p w:rsidR="008802F5" w:rsidRPr="0018402C" w:rsidRDefault="008802F5" w:rsidP="008802F5">
          <w:pPr>
            <w:spacing w:before="120"/>
            <w:ind w:firstLine="567"/>
            <w:rPr>
              <w:rFonts w:ascii="Times New Roman" w:hAnsi="Times New Roman"/>
              <w:sz w:val="24"/>
              <w:szCs w:val="24"/>
              <w:lang w:val="sr-Cyrl-RS"/>
            </w:rPr>
          </w:pPr>
          <w:r w:rsidRPr="0018402C">
            <w:rPr>
              <w:rFonts w:ascii="Times New Roman" w:hAnsi="Times New Roman"/>
              <w:sz w:val="24"/>
              <w:szCs w:val="24"/>
              <w:lang w:val="sr-Cyrl-RS"/>
            </w:rPr>
            <w:t>Одазивни извештај мора да садржи:</w:t>
          </w:r>
        </w:p>
        <w:p w:rsidR="008802F5" w:rsidRPr="0018402C" w:rsidRDefault="008802F5" w:rsidP="008802F5">
          <w:pPr>
            <w:pStyle w:val="ListParagraph"/>
            <w:numPr>
              <w:ilvl w:val="0"/>
              <w:numId w:val="39"/>
            </w:numPr>
            <w:ind w:left="922"/>
            <w:rPr>
              <w:lang w:val="sr-Cyrl-RS"/>
            </w:rPr>
          </w:pPr>
          <w:r w:rsidRPr="0018402C">
            <w:rPr>
              <w:lang w:val="sr-Cyrl-RS"/>
            </w:rPr>
            <w:t>навођење ревизије, на коју се он односи;</w:t>
          </w:r>
        </w:p>
        <w:p w:rsidR="008802F5" w:rsidRPr="0018402C" w:rsidRDefault="008802F5" w:rsidP="008802F5">
          <w:pPr>
            <w:pStyle w:val="ListParagraph"/>
            <w:numPr>
              <w:ilvl w:val="0"/>
              <w:numId w:val="39"/>
            </w:numPr>
            <w:ind w:left="922"/>
            <w:rPr>
              <w:lang w:val="sr-Cyrl-RS"/>
            </w:rPr>
          </w:pPr>
          <w:r w:rsidRPr="0018402C">
            <w:rPr>
              <w:lang w:val="sr-Cyrl-RS"/>
            </w:rPr>
            <w:t>кратак опис неправилности у пословању, које су откривене ревизијом;</w:t>
          </w:r>
        </w:p>
        <w:p w:rsidR="008802F5" w:rsidRPr="0018402C" w:rsidRDefault="008802F5" w:rsidP="008802F5">
          <w:pPr>
            <w:pStyle w:val="ListParagraph"/>
            <w:numPr>
              <w:ilvl w:val="0"/>
              <w:numId w:val="39"/>
            </w:numPr>
            <w:ind w:left="922"/>
            <w:rPr>
              <w:lang w:val="sr-Cyrl-RS"/>
            </w:rPr>
          </w:pPr>
          <w:r w:rsidRPr="0018402C">
            <w:rPr>
              <w:lang w:val="sr-Cyrl-RS"/>
            </w:rPr>
            <w:t>приказивање мера исправљања.</w:t>
          </w:r>
        </w:p>
        <w:p w:rsidR="008802F5" w:rsidRPr="0018402C" w:rsidRDefault="008802F5" w:rsidP="008802F5">
          <w:pPr>
            <w:spacing w:before="120" w:after="120"/>
            <w:ind w:firstLine="567"/>
            <w:rPr>
              <w:rFonts w:ascii="Times New Roman" w:hAnsi="Times New Roman"/>
              <w:sz w:val="24"/>
              <w:szCs w:val="24"/>
              <w:lang w:val="sr-Cyrl-RS"/>
            </w:rPr>
          </w:pPr>
          <w:r w:rsidRPr="0018402C">
            <w:rPr>
              <w:rFonts w:ascii="Times New Roman" w:hAnsi="Times New Roman"/>
              <w:sz w:val="24"/>
              <w:szCs w:val="24"/>
              <w:lang w:val="sr-Cyrl-RS"/>
            </w:rPr>
            <w:t>Мере исправљања су мере које субјекат ревизије предузима да би отклонио неправилности у свом пословању или мере умањење ризика од појављивања одређене неправилности у свом будућем пословању за чије предузимање субјект ревизије мора поднети уз одазивни извештај одговарајуће доказе.</w:t>
          </w:r>
        </w:p>
        <w:p w:rsidR="008802F5" w:rsidRPr="0018402C" w:rsidRDefault="002A3E49" w:rsidP="008802F5">
          <w:pPr>
            <w:ind w:firstLine="567"/>
            <w:rPr>
              <w:rFonts w:ascii="Times New Roman" w:hAnsi="Times New Roman"/>
              <w:strike/>
              <w:sz w:val="24"/>
              <w:szCs w:val="24"/>
              <w:lang w:val="sr-Cyrl-RS"/>
            </w:rPr>
          </w:pPr>
          <w:r w:rsidRPr="0018402C">
            <w:rPr>
              <w:rFonts w:ascii="Times New Roman" w:hAnsi="Times New Roman"/>
              <w:sz w:val="24"/>
              <w:szCs w:val="24"/>
              <w:lang w:val="sr-Cyrl-RS" w:eastAsia="x-none"/>
            </w:rPr>
            <w:t xml:space="preserve">Пољопривредни факултет Универзитета у Новом Саду </w:t>
          </w:r>
          <w:r w:rsidR="008802F5" w:rsidRPr="0018402C">
            <w:rPr>
              <w:rFonts w:ascii="Times New Roman" w:hAnsi="Times New Roman"/>
              <w:sz w:val="24"/>
              <w:szCs w:val="24"/>
              <w:lang w:val="sr-Cyrl-RS"/>
            </w:rPr>
            <w:t xml:space="preserve">је обавезан да у одазивном извештају искаже мере исправљања по основу откривених неправилности односно свих налаза датих у Извештају о ревизији финансијских извештаја и правилности пословања, као и да поступи по датим препорукама. </w:t>
          </w:r>
        </w:p>
        <w:p w:rsidR="008802F5" w:rsidRPr="0018402C" w:rsidRDefault="008802F5" w:rsidP="008802F5">
          <w:pPr>
            <w:spacing w:before="120" w:after="120"/>
            <w:ind w:firstLine="567"/>
            <w:rPr>
              <w:lang w:val="sr-Cyrl-RS"/>
            </w:rPr>
          </w:pPr>
          <w:r w:rsidRPr="0018402C">
            <w:rPr>
              <w:rFonts w:ascii="Times New Roman" w:hAnsi="Times New Roman"/>
              <w:sz w:val="24"/>
              <w:szCs w:val="24"/>
            </w:rPr>
            <w:t xml:space="preserve">На основу члана 40. став 2. Закона о Државној ревизорској институцији одазивни извештај је јавна исправа која је потписана </w:t>
          </w:r>
          <w:r w:rsidRPr="0018402C">
            <w:rPr>
              <w:rFonts w:ascii="Times New Roman" w:hAnsi="Times New Roman"/>
              <w:sz w:val="24"/>
              <w:szCs w:val="24"/>
              <w:lang w:val="sr-Cyrl-RS"/>
            </w:rPr>
            <w:t>и оверена</w:t>
          </w:r>
          <w:r w:rsidRPr="0018402C">
            <w:rPr>
              <w:rFonts w:ascii="Times New Roman" w:hAnsi="Times New Roman"/>
              <w:sz w:val="24"/>
              <w:szCs w:val="24"/>
            </w:rPr>
            <w:t xml:space="preserve"> печатом од стране одговорног лица субјекта ревизије</w:t>
          </w:r>
          <w:r w:rsidRPr="0018402C">
            <w:rPr>
              <w:lang w:val="sr-Cyrl-RS"/>
            </w:rPr>
            <w:t>.</w:t>
          </w:r>
        </w:p>
        <w:p w:rsidR="008802F5" w:rsidRPr="0018402C" w:rsidRDefault="008802F5" w:rsidP="008802F5">
          <w:pPr>
            <w:ind w:firstLine="720"/>
            <w:rPr>
              <w:rFonts w:ascii="Times New Roman" w:eastAsiaTheme="minorHAnsi" w:hAnsi="Times New Roman"/>
              <w:sz w:val="24"/>
              <w:szCs w:val="24"/>
              <w:lang w:val="en-US"/>
            </w:rPr>
          </w:pPr>
          <w:r w:rsidRPr="0018402C">
            <w:rPr>
              <w:rFonts w:ascii="Times New Roman" w:eastAsiaTheme="minorHAnsi" w:hAnsi="Times New Roman"/>
              <w:sz w:val="24"/>
              <w:szCs w:val="24"/>
              <w:lang w:val="en-US"/>
            </w:rPr>
            <w:t>Државна ревизорска институција ће оценити веродостојност одазивног извештаја, тј. провериће истинитости навода о мерама исправљења, предузетим од стране субјекта ревизије, подносиоца одазивног извештаја. У случају потребе извршиће се и оцена да ли су мере исправљања исказане у одазивном извештају задовољавајуће.</w:t>
          </w:r>
        </w:p>
        <w:p w:rsidR="008802F5" w:rsidRPr="0018402C" w:rsidRDefault="008802F5" w:rsidP="008802F5">
          <w:pPr>
            <w:ind w:firstLine="720"/>
            <w:rPr>
              <w:rFonts w:ascii="Times New Roman" w:eastAsiaTheme="minorHAnsi" w:hAnsi="Times New Roman"/>
              <w:sz w:val="24"/>
              <w:szCs w:val="24"/>
              <w:lang w:val="en-US"/>
            </w:rPr>
          </w:pPr>
          <w:r w:rsidRPr="0018402C">
            <w:rPr>
              <w:rFonts w:ascii="Times New Roman" w:eastAsiaTheme="minorHAnsi" w:hAnsi="Times New Roman"/>
              <w:sz w:val="24"/>
              <w:szCs w:val="24"/>
              <w:lang w:val="en-US"/>
            </w:rPr>
            <w:t>Сагласно члану 57. став 1. тачка 3) Закона о Државној ревизорској институцији, ако субјекат ревизије у чијем су пословању откривене неправилности, не подносе у прописаном року Институцији одазивни извештај, против одговорног лица субјекта ревизије поднеће се захтев за покретање прекршајног поступка.</w:t>
          </w:r>
        </w:p>
        <w:p w:rsidR="008802F5" w:rsidRPr="0018402C" w:rsidRDefault="008802F5" w:rsidP="008802F5">
          <w:pPr>
            <w:ind w:firstLine="720"/>
            <w:rPr>
              <w:rFonts w:ascii="Times New Roman" w:eastAsiaTheme="minorHAnsi" w:hAnsi="Times New Roman"/>
              <w:sz w:val="24"/>
              <w:szCs w:val="24"/>
              <w:lang w:eastAsia="sr-Latn-CS"/>
            </w:rPr>
          </w:pPr>
          <w:r w:rsidRPr="0018402C">
            <w:rPr>
              <w:rFonts w:ascii="Times New Roman" w:eastAsiaTheme="minorHAnsi" w:hAnsi="Times New Roman"/>
              <w:sz w:val="24"/>
              <w:szCs w:val="24"/>
              <w:lang w:val="en-US"/>
            </w:rPr>
            <w:t>Ако се оцени да одазивни извештај не указује да су откривене неправилности отклоњене на задовољавајућ</w:t>
          </w:r>
          <w:r w:rsidRPr="0018402C">
            <w:rPr>
              <w:rFonts w:ascii="Times New Roman" w:eastAsiaTheme="minorHAnsi" w:hAnsi="Times New Roman"/>
              <w:sz w:val="24"/>
              <w:szCs w:val="24"/>
              <w:lang w:val="sr-Cyrl-RS"/>
            </w:rPr>
            <w:t>и</w:t>
          </w:r>
          <w:r w:rsidRPr="0018402C">
            <w:rPr>
              <w:rFonts w:ascii="Times New Roman" w:eastAsiaTheme="minorHAnsi" w:hAnsi="Times New Roman"/>
              <w:sz w:val="24"/>
              <w:szCs w:val="24"/>
              <w:lang w:val="en-US"/>
            </w:rPr>
            <w:t xml:space="preserve"> начин, сматра се да субјекат ревизије крши обавезу доброг пословања. Ако се ради о незадовољавајућем отклањању значајне неправилности, сматра се да постоји тежи облик кршења обавезе доброг пословања. У овим случајевима Државна ревизорска институције је овлашћена да предузима мере сагласно члану 40. ст</w:t>
          </w:r>
          <w:r w:rsidRPr="0018402C">
            <w:rPr>
              <w:rFonts w:ascii="Times New Roman" w:eastAsiaTheme="minorHAnsi" w:hAnsi="Times New Roman"/>
              <w:sz w:val="24"/>
              <w:szCs w:val="24"/>
              <w:lang w:val="sr-Cyrl-RS"/>
            </w:rPr>
            <w:t>.</w:t>
          </w:r>
          <w:r w:rsidRPr="0018402C">
            <w:rPr>
              <w:rFonts w:ascii="Times New Roman" w:eastAsiaTheme="minorHAnsi" w:hAnsi="Times New Roman"/>
              <w:sz w:val="24"/>
              <w:szCs w:val="24"/>
              <w:lang w:val="en-US"/>
            </w:rPr>
            <w:t xml:space="preserve"> 7. </w:t>
          </w:r>
          <w:r w:rsidRPr="0018402C">
            <w:rPr>
              <w:rFonts w:ascii="Times New Roman" w:eastAsiaTheme="minorHAnsi" w:hAnsi="Times New Roman"/>
              <w:sz w:val="24"/>
              <w:szCs w:val="24"/>
              <w:lang w:val="sr-Cyrl-RS"/>
            </w:rPr>
            <w:t>до</w:t>
          </w:r>
          <w:r w:rsidRPr="0018402C">
            <w:rPr>
              <w:rFonts w:ascii="Times New Roman" w:eastAsiaTheme="minorHAnsi" w:hAnsi="Times New Roman"/>
              <w:sz w:val="24"/>
              <w:szCs w:val="24"/>
              <w:lang w:val="en-US"/>
            </w:rPr>
            <w:t xml:space="preserve"> 13. Закона о Државној ревизорској институцији.</w:t>
          </w:r>
        </w:p>
        <w:p w:rsidR="004645AB" w:rsidRPr="0018402C" w:rsidRDefault="004645AB" w:rsidP="004645AB">
          <w:pPr>
            <w:tabs>
              <w:tab w:val="left" w:pos="540"/>
            </w:tabs>
            <w:rPr>
              <w:rFonts w:ascii="Times New Roman" w:hAnsi="Times New Roman"/>
              <w:sz w:val="24"/>
              <w:szCs w:val="24"/>
              <w:lang w:val="sr-Cyrl-RS"/>
            </w:rPr>
          </w:pPr>
        </w:p>
        <w:p w:rsidR="004645AB" w:rsidRPr="0018402C" w:rsidRDefault="004645AB" w:rsidP="004504EF">
          <w:pPr>
            <w:tabs>
              <w:tab w:val="left" w:pos="709"/>
            </w:tabs>
            <w:rPr>
              <w:rFonts w:ascii="Times New Roman" w:eastAsia="Tahoma" w:hAnsi="Times New Roman"/>
              <w:bCs/>
              <w:sz w:val="24"/>
              <w:szCs w:val="24"/>
              <w:lang w:val="sr-Cyrl-RS"/>
            </w:rPr>
          </w:pPr>
        </w:p>
        <w:p w:rsidR="00732C66" w:rsidRPr="0018402C" w:rsidRDefault="00732C66" w:rsidP="004504EF">
          <w:pPr>
            <w:tabs>
              <w:tab w:val="left" w:pos="284"/>
            </w:tabs>
            <w:ind w:left="6522"/>
            <w:jc w:val="left"/>
            <w:rPr>
              <w:rFonts w:eastAsia="Calibri"/>
              <w:lang w:val="sr-Cyrl-RS"/>
            </w:rPr>
          </w:pPr>
        </w:p>
        <w:p w:rsidR="00732C66" w:rsidRPr="0018402C" w:rsidRDefault="00732C66" w:rsidP="00732C66">
          <w:pPr>
            <w:ind w:firstLine="567"/>
            <w:jc w:val="left"/>
            <w:rPr>
              <w:rFonts w:ascii="Times New Roman" w:eastAsia="Calibri" w:hAnsi="Times New Roman"/>
              <w:sz w:val="24"/>
              <w:szCs w:val="24"/>
              <w:lang w:val="sr-Cyrl-RS"/>
            </w:rPr>
          </w:pPr>
        </w:p>
        <w:p w:rsidR="00757ED5" w:rsidRPr="0018402C" w:rsidRDefault="00757ED5" w:rsidP="00C370D8">
          <w:pPr>
            <w:rPr>
              <w:rFonts w:ascii="Times New Roman" w:hAnsi="Times New Roman"/>
              <w:sz w:val="24"/>
              <w:szCs w:val="24"/>
              <w:lang w:val="sr-Cyrl-RS"/>
            </w:rPr>
            <w:sectPr w:rsidR="00757ED5" w:rsidRPr="0018402C" w:rsidSect="000C2D5D">
              <w:headerReference w:type="default" r:id="rId14"/>
              <w:pgSz w:w="11907" w:h="16839" w:code="9"/>
              <w:pgMar w:top="1134" w:right="1134" w:bottom="1134" w:left="1418" w:header="720" w:footer="720" w:gutter="0"/>
              <w:cols w:space="720"/>
              <w:titlePg/>
              <w:docGrid w:linePitch="360"/>
            </w:sectPr>
          </w:pPr>
        </w:p>
        <w:p w:rsidR="00757ED5" w:rsidRPr="00494146" w:rsidRDefault="00757ED5" w:rsidP="00757ED5">
          <w:pPr>
            <w:jc w:val="right"/>
            <w:rPr>
              <w:rFonts w:ascii="Times New Roman" w:hAnsi="Times New Roman"/>
              <w:b/>
              <w:sz w:val="23"/>
            </w:rPr>
          </w:pPr>
          <w:r w:rsidRPr="0018402C">
            <w:rPr>
              <w:rFonts w:ascii="Times New Roman" w:hAnsi="Times New Roman"/>
              <w:b/>
              <w:sz w:val="23"/>
            </w:rPr>
            <w:lastRenderedPageBreak/>
            <w:t>ПРИЛО</w:t>
          </w:r>
          <w:r w:rsidRPr="00494146">
            <w:rPr>
              <w:rFonts w:ascii="Times New Roman" w:hAnsi="Times New Roman"/>
              <w:b/>
              <w:sz w:val="23"/>
            </w:rPr>
            <w:t>Г II</w:t>
          </w:r>
        </w:p>
        <w:p w:rsidR="00757ED5" w:rsidRPr="00494146" w:rsidRDefault="00757ED5" w:rsidP="00757ED5">
          <w:pPr>
            <w:rPr>
              <w:rFonts w:ascii="Times New Roman" w:hAnsi="Times New Roman"/>
              <w:b/>
              <w:sz w:val="23"/>
            </w:rPr>
          </w:pPr>
        </w:p>
        <w:p w:rsidR="00757ED5" w:rsidRPr="00494146" w:rsidRDefault="00757ED5" w:rsidP="00757ED5">
          <w:pPr>
            <w:rPr>
              <w:rFonts w:ascii="Times New Roman" w:hAnsi="Times New Roman"/>
              <w:b/>
              <w:sz w:val="23"/>
            </w:rPr>
          </w:pPr>
        </w:p>
        <w:p w:rsidR="00757ED5" w:rsidRPr="00494146" w:rsidRDefault="00757ED5" w:rsidP="00757ED5">
          <w:pPr>
            <w:rPr>
              <w:rFonts w:ascii="Times New Roman" w:hAnsi="Times New Roman"/>
              <w:b/>
              <w:sz w:val="23"/>
            </w:rPr>
          </w:pPr>
        </w:p>
        <w:p w:rsidR="00757ED5" w:rsidRPr="00494146"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Pr="00494146"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Default="00757ED5" w:rsidP="00757ED5">
          <w:pPr>
            <w:rPr>
              <w:rFonts w:ascii="Times New Roman" w:hAnsi="Times New Roman"/>
              <w:b/>
              <w:sz w:val="23"/>
            </w:rPr>
          </w:pPr>
        </w:p>
        <w:p w:rsidR="00757ED5" w:rsidRPr="00494146" w:rsidRDefault="00757ED5" w:rsidP="00757ED5">
          <w:pPr>
            <w:rPr>
              <w:rFonts w:ascii="Times New Roman" w:hAnsi="Times New Roman"/>
              <w:b/>
              <w:sz w:val="23"/>
            </w:rPr>
          </w:pPr>
        </w:p>
        <w:p w:rsidR="00757ED5" w:rsidRPr="00494146" w:rsidRDefault="00757ED5" w:rsidP="00757ED5">
          <w:pPr>
            <w:rPr>
              <w:rFonts w:ascii="Times New Roman" w:hAnsi="Times New Roman"/>
              <w:b/>
              <w:sz w:val="23"/>
            </w:rPr>
          </w:pPr>
        </w:p>
        <w:p w:rsidR="00757ED5" w:rsidRPr="00494146" w:rsidRDefault="00757ED5" w:rsidP="00757ED5">
          <w:pPr>
            <w:rPr>
              <w:rFonts w:ascii="Times New Roman" w:hAnsi="Times New Roman"/>
              <w:b/>
              <w:sz w:val="23"/>
            </w:rPr>
          </w:pPr>
        </w:p>
        <w:p w:rsidR="00757ED5" w:rsidRDefault="00757ED5" w:rsidP="00757ED5">
          <w:pPr>
            <w:jc w:val="center"/>
            <w:rPr>
              <w:rFonts w:ascii="Times New Roman" w:hAnsi="Times New Roman"/>
              <w:b/>
              <w:sz w:val="24"/>
              <w:szCs w:val="24"/>
              <w:lang w:val="sr-Cyrl-RS"/>
            </w:rPr>
          </w:pPr>
          <w:r w:rsidRPr="0056656B">
            <w:rPr>
              <w:rFonts w:ascii="Times New Roman" w:hAnsi="Times New Roman"/>
              <w:b/>
              <w:sz w:val="24"/>
              <w:szCs w:val="24"/>
            </w:rPr>
            <w:t xml:space="preserve">НАПОМЕНЕ УЗ </w:t>
          </w:r>
          <w:r w:rsidRPr="00CB05B7">
            <w:rPr>
              <w:rFonts w:ascii="Times New Roman" w:hAnsi="Times New Roman"/>
              <w:b/>
              <w:sz w:val="24"/>
              <w:szCs w:val="24"/>
            </w:rPr>
            <w:t xml:space="preserve">ИЗВЕШТАЈ </w:t>
          </w:r>
        </w:p>
        <w:p w:rsidR="00757ED5" w:rsidRPr="00CB05B7" w:rsidRDefault="00757ED5" w:rsidP="00757ED5">
          <w:pPr>
            <w:jc w:val="center"/>
            <w:rPr>
              <w:rFonts w:ascii="Times New Roman" w:hAnsi="Times New Roman"/>
              <w:b/>
              <w:sz w:val="24"/>
              <w:szCs w:val="24"/>
            </w:rPr>
          </w:pPr>
          <w:r w:rsidRPr="00CB05B7">
            <w:rPr>
              <w:rFonts w:ascii="Times New Roman" w:hAnsi="Times New Roman"/>
              <w:b/>
              <w:sz w:val="24"/>
              <w:szCs w:val="24"/>
            </w:rPr>
            <w:t xml:space="preserve">О РЕВИЗИЈИ ФИНАНСИЈСКИХ ИЗВЕШТАЈА И ПРАВИЛНОСТИ ПОСЛОВАЊА </w:t>
          </w:r>
        </w:p>
        <w:p w:rsidR="00757ED5" w:rsidRPr="0056656B" w:rsidRDefault="00757ED5" w:rsidP="00757ED5">
          <w:pPr>
            <w:jc w:val="center"/>
            <w:rPr>
              <w:rFonts w:ascii="Times New Roman" w:hAnsi="Times New Roman"/>
              <w:b/>
              <w:sz w:val="24"/>
              <w:szCs w:val="24"/>
            </w:rPr>
          </w:pPr>
          <w:r w:rsidRPr="00CB05B7">
            <w:rPr>
              <w:rFonts w:ascii="Times New Roman" w:hAnsi="Times New Roman"/>
              <w:b/>
              <w:sz w:val="24"/>
              <w:szCs w:val="24"/>
            </w:rPr>
            <w:t>ПОЉОПРИВРЕДНОГ ФАКУЛТЕТА У НОВОМ САДУ ЗА 2016. ГОДИНУ</w:t>
          </w:r>
        </w:p>
        <w:p w:rsidR="00757ED5" w:rsidRPr="00494146" w:rsidRDefault="00757ED5" w:rsidP="00757ED5">
          <w:pPr>
            <w:jc w:val="center"/>
            <w:rPr>
              <w:rFonts w:ascii="Times New Roman" w:hAnsi="Times New Roman"/>
              <w:b/>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rPr>
              <w:sz w:val="23"/>
            </w:rPr>
          </w:pPr>
        </w:p>
        <w:p w:rsidR="00757ED5" w:rsidRDefault="00757ED5" w:rsidP="00757ED5">
          <w:pPr>
            <w:jc w:val="center"/>
            <w:rPr>
              <w:rFonts w:ascii="Times New Roman" w:hAnsi="Times New Roman"/>
              <w:b/>
              <w:noProof/>
              <w:sz w:val="24"/>
              <w:szCs w:val="24"/>
            </w:rPr>
          </w:pPr>
        </w:p>
        <w:p w:rsidR="00757ED5" w:rsidRDefault="00757ED5" w:rsidP="00757ED5">
          <w:pPr>
            <w:jc w:val="center"/>
            <w:rPr>
              <w:rFonts w:ascii="Times New Roman" w:hAnsi="Times New Roman"/>
              <w:b/>
              <w:noProof/>
              <w:sz w:val="24"/>
              <w:szCs w:val="24"/>
            </w:rPr>
          </w:pPr>
        </w:p>
        <w:p w:rsidR="00757ED5" w:rsidRDefault="00757ED5" w:rsidP="00757ED5">
          <w:pPr>
            <w:jc w:val="center"/>
            <w:rPr>
              <w:rFonts w:ascii="Times New Roman" w:hAnsi="Times New Roman"/>
              <w:b/>
              <w:noProof/>
              <w:sz w:val="24"/>
              <w:szCs w:val="24"/>
            </w:rPr>
          </w:pPr>
        </w:p>
        <w:p w:rsidR="00757ED5" w:rsidRDefault="00757ED5" w:rsidP="00757ED5">
          <w:pPr>
            <w:jc w:val="center"/>
            <w:rPr>
              <w:rFonts w:ascii="Times New Roman" w:hAnsi="Times New Roman"/>
              <w:b/>
              <w:noProof/>
              <w:sz w:val="24"/>
              <w:szCs w:val="24"/>
              <w:lang w:val="en-US"/>
            </w:rPr>
          </w:pPr>
        </w:p>
        <w:p w:rsidR="00543D47" w:rsidRDefault="00757ED5" w:rsidP="00A87722">
          <w:pPr>
            <w:jc w:val="left"/>
            <w:rPr>
              <w:rFonts w:ascii="Times New Roman" w:hAnsi="Times New Roman"/>
              <w:sz w:val="24"/>
              <w:szCs w:val="24"/>
              <w:lang w:val="sr-Cyrl-RS"/>
            </w:rPr>
            <w:sectPr w:rsidR="00543D47" w:rsidSect="000C2D5D">
              <w:footerReference w:type="first" r:id="rId15"/>
              <w:pgSz w:w="11907" w:h="16839" w:code="9"/>
              <w:pgMar w:top="1134" w:right="1134" w:bottom="1134" w:left="1418" w:header="720" w:footer="720" w:gutter="0"/>
              <w:cols w:space="720"/>
              <w:titlePg/>
              <w:docGrid w:linePitch="360"/>
            </w:sectPr>
          </w:pPr>
          <w:r>
            <w:rPr>
              <w:rFonts w:ascii="Times New Roman" w:hAnsi="Times New Roman"/>
              <w:b/>
              <w:noProof/>
              <w:sz w:val="24"/>
              <w:szCs w:val="24"/>
              <w:lang w:val="en-US"/>
            </w:rPr>
            <w:br w:type="page"/>
          </w:r>
        </w:p>
        <w:p w:rsidR="00960B10" w:rsidRPr="00AD14C1" w:rsidRDefault="00F92327" w:rsidP="00A43D98">
          <w:pPr>
            <w:jc w:val="center"/>
            <w:rPr>
              <w:rFonts w:ascii="Times New Roman" w:hAnsi="Times New Roman"/>
              <w:b/>
              <w:noProof/>
              <w:sz w:val="24"/>
              <w:szCs w:val="24"/>
            </w:rPr>
          </w:pPr>
        </w:p>
      </w:sdtContent>
    </w:sdt>
    <w:sdt>
      <w:sdtPr>
        <w:rPr>
          <w:b/>
          <w:bCs/>
        </w:rPr>
        <w:id w:val="1342425179"/>
        <w:docPartObj>
          <w:docPartGallery w:val="Table of Contents"/>
          <w:docPartUnique/>
        </w:docPartObj>
      </w:sdtPr>
      <w:sdtEndPr>
        <w:rPr>
          <w:b w:val="0"/>
          <w:bCs w:val="0"/>
          <w:noProof/>
        </w:rPr>
      </w:sdtEndPr>
      <w:sdtContent>
        <w:p w:rsidR="00567569" w:rsidRDefault="009A02B6" w:rsidP="009E02FE">
          <w:pPr>
            <w:jc w:val="center"/>
            <w:rPr>
              <w:rFonts w:ascii="Times New Roman" w:hAnsi="Times New Roman"/>
              <w:b/>
              <w:sz w:val="24"/>
              <w:szCs w:val="24"/>
              <w:lang w:val="en-US"/>
            </w:rPr>
          </w:pPr>
          <w:r w:rsidRPr="009E02FE">
            <w:rPr>
              <w:rFonts w:ascii="Times New Roman" w:hAnsi="Times New Roman"/>
              <w:b/>
              <w:sz w:val="24"/>
              <w:szCs w:val="24"/>
            </w:rPr>
            <w:t>САДРЖАЈ</w:t>
          </w:r>
        </w:p>
        <w:p w:rsidR="009E02FE" w:rsidRPr="009E02FE" w:rsidRDefault="009E02FE" w:rsidP="009E02FE">
          <w:pPr>
            <w:jc w:val="center"/>
            <w:rPr>
              <w:rFonts w:ascii="Times New Roman" w:hAnsi="Times New Roman"/>
              <w:b/>
              <w:sz w:val="24"/>
              <w:szCs w:val="24"/>
              <w:lang w:val="en-US"/>
            </w:rPr>
          </w:pPr>
        </w:p>
        <w:p w:rsidR="00A61B45" w:rsidRDefault="00387210">
          <w:pPr>
            <w:pStyle w:val="TOC2"/>
            <w:rPr>
              <w:rFonts w:asciiTheme="minorHAnsi" w:eastAsiaTheme="minorEastAsia" w:hAnsiTheme="minorHAnsi" w:cstheme="minorBidi"/>
              <w:bCs w:val="0"/>
              <w:noProof/>
              <w:sz w:val="22"/>
              <w:szCs w:val="22"/>
              <w:lang w:val="en-US"/>
            </w:rPr>
          </w:pPr>
          <w:r>
            <w:fldChar w:fldCharType="begin"/>
          </w:r>
          <w:r w:rsidR="00567569">
            <w:instrText xml:space="preserve"> TOC \o "1-3" \h \z \u </w:instrText>
          </w:r>
          <w:r>
            <w:fldChar w:fldCharType="separate"/>
          </w:r>
          <w:hyperlink w:anchor="_Toc505249114" w:history="1">
            <w:r w:rsidR="00A61B45" w:rsidRPr="00D849C2">
              <w:rPr>
                <w:rStyle w:val="Hyperlink"/>
                <w:lang w:val="en-US"/>
              </w:rPr>
              <w:t>1.</w:t>
            </w:r>
            <w:r w:rsidR="00A61B45">
              <w:rPr>
                <w:rFonts w:asciiTheme="minorHAnsi" w:eastAsiaTheme="minorEastAsia" w:hAnsiTheme="minorHAnsi" w:cstheme="minorBidi"/>
                <w:bCs w:val="0"/>
                <w:noProof/>
                <w:sz w:val="22"/>
                <w:szCs w:val="22"/>
                <w:lang w:val="en-US"/>
              </w:rPr>
              <w:tab/>
            </w:r>
            <w:r w:rsidR="00A61B45" w:rsidRPr="00D849C2">
              <w:rPr>
                <w:rStyle w:val="Hyperlink"/>
              </w:rPr>
              <w:t>Основни подаци о субјекту ревизије</w:t>
            </w:r>
            <w:r w:rsidR="00A61B45">
              <w:rPr>
                <w:noProof/>
                <w:webHidden/>
              </w:rPr>
              <w:tab/>
            </w:r>
            <w:r w:rsidR="00A61B45">
              <w:rPr>
                <w:noProof/>
                <w:webHidden/>
              </w:rPr>
              <w:fldChar w:fldCharType="begin"/>
            </w:r>
            <w:r w:rsidR="00A61B45">
              <w:rPr>
                <w:noProof/>
                <w:webHidden/>
              </w:rPr>
              <w:instrText xml:space="preserve"> PAGEREF _Toc505249114 \h </w:instrText>
            </w:r>
            <w:r w:rsidR="00A61B45">
              <w:rPr>
                <w:noProof/>
                <w:webHidden/>
              </w:rPr>
            </w:r>
            <w:r w:rsidR="00A61B45">
              <w:rPr>
                <w:noProof/>
                <w:webHidden/>
              </w:rPr>
              <w:fldChar w:fldCharType="separate"/>
            </w:r>
            <w:r w:rsidR="003B3045">
              <w:rPr>
                <w:noProof/>
                <w:webHidden/>
              </w:rPr>
              <w:t>23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15" w:history="1">
            <w:r w:rsidR="00A61B45" w:rsidRPr="00D849C2">
              <w:rPr>
                <w:rStyle w:val="Hyperlink"/>
                <w:lang w:val="sr-Cyrl-RS"/>
              </w:rPr>
              <w:t>1.1.</w:t>
            </w:r>
            <w:r w:rsidR="00A61B45">
              <w:rPr>
                <w:rFonts w:asciiTheme="minorHAnsi" w:eastAsiaTheme="minorEastAsia" w:hAnsiTheme="minorHAnsi" w:cstheme="minorBidi"/>
                <w:bCs w:val="0"/>
                <w:noProof/>
                <w:sz w:val="22"/>
                <w:szCs w:val="22"/>
                <w:lang w:val="en-US"/>
              </w:rPr>
              <w:tab/>
            </w:r>
            <w:r w:rsidR="00A61B45" w:rsidRPr="00D849C2">
              <w:rPr>
                <w:rStyle w:val="Hyperlink"/>
              </w:rPr>
              <w:t>Делатност субјекта ревизије</w:t>
            </w:r>
            <w:r w:rsidR="00A61B45">
              <w:rPr>
                <w:noProof/>
                <w:webHidden/>
              </w:rPr>
              <w:tab/>
            </w:r>
            <w:r w:rsidR="00A61B45">
              <w:rPr>
                <w:noProof/>
                <w:webHidden/>
              </w:rPr>
              <w:fldChar w:fldCharType="begin"/>
            </w:r>
            <w:r w:rsidR="00A61B45">
              <w:rPr>
                <w:noProof/>
                <w:webHidden/>
              </w:rPr>
              <w:instrText xml:space="preserve"> PAGEREF _Toc505249115 \h </w:instrText>
            </w:r>
            <w:r w:rsidR="00A61B45">
              <w:rPr>
                <w:noProof/>
                <w:webHidden/>
              </w:rPr>
            </w:r>
            <w:r w:rsidR="00A61B45">
              <w:rPr>
                <w:noProof/>
                <w:webHidden/>
              </w:rPr>
              <w:fldChar w:fldCharType="separate"/>
            </w:r>
            <w:r w:rsidR="003B3045">
              <w:rPr>
                <w:noProof/>
                <w:webHidden/>
              </w:rPr>
              <w:t>24</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16" w:history="1">
            <w:r w:rsidR="00A61B45" w:rsidRPr="00D849C2">
              <w:rPr>
                <w:rStyle w:val="Hyperlink"/>
                <w:lang w:val="sr-Cyrl-RS"/>
              </w:rPr>
              <w:t xml:space="preserve">1.2. </w:t>
            </w:r>
            <w:r w:rsidR="00A61B45" w:rsidRPr="00D849C2">
              <w:rPr>
                <w:rStyle w:val="Hyperlink"/>
              </w:rPr>
              <w:t>Организација субјекта ревизије</w:t>
            </w:r>
            <w:r w:rsidR="00A61B45">
              <w:rPr>
                <w:noProof/>
                <w:webHidden/>
              </w:rPr>
              <w:tab/>
            </w:r>
            <w:r w:rsidR="00A61B45">
              <w:rPr>
                <w:noProof/>
                <w:webHidden/>
              </w:rPr>
              <w:fldChar w:fldCharType="begin"/>
            </w:r>
            <w:r w:rsidR="00A61B45">
              <w:rPr>
                <w:noProof/>
                <w:webHidden/>
              </w:rPr>
              <w:instrText xml:space="preserve"> PAGEREF _Toc505249116 \h </w:instrText>
            </w:r>
            <w:r w:rsidR="00A61B45">
              <w:rPr>
                <w:noProof/>
                <w:webHidden/>
              </w:rPr>
            </w:r>
            <w:r w:rsidR="00A61B45">
              <w:rPr>
                <w:noProof/>
                <w:webHidden/>
              </w:rPr>
              <w:fldChar w:fldCharType="separate"/>
            </w:r>
            <w:r w:rsidR="003B3045">
              <w:rPr>
                <w:noProof/>
                <w:webHidden/>
              </w:rPr>
              <w:t>25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17" w:history="1">
            <w:r w:rsidR="00A61B45" w:rsidRPr="00D849C2">
              <w:rPr>
                <w:rStyle w:val="Hyperlink"/>
              </w:rPr>
              <w:t>1.3. Одговорна лица субјекта ревизије</w:t>
            </w:r>
            <w:r w:rsidR="00A61B45">
              <w:rPr>
                <w:noProof/>
                <w:webHidden/>
              </w:rPr>
              <w:tab/>
            </w:r>
            <w:r w:rsidR="00A61B45">
              <w:rPr>
                <w:noProof/>
                <w:webHidden/>
              </w:rPr>
              <w:fldChar w:fldCharType="begin"/>
            </w:r>
            <w:r w:rsidR="00A61B45">
              <w:rPr>
                <w:noProof/>
                <w:webHidden/>
              </w:rPr>
              <w:instrText xml:space="preserve"> PAGEREF _Toc505249117 \h </w:instrText>
            </w:r>
            <w:r w:rsidR="00A61B45">
              <w:rPr>
                <w:noProof/>
                <w:webHidden/>
              </w:rPr>
            </w:r>
            <w:r w:rsidR="00A61B45">
              <w:rPr>
                <w:noProof/>
                <w:webHidden/>
              </w:rPr>
              <w:fldChar w:fldCharType="separate"/>
            </w:r>
            <w:r w:rsidR="003B3045">
              <w:rPr>
                <w:noProof/>
                <w:webHidden/>
              </w:rPr>
              <w:t>28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18" w:history="1">
            <w:r w:rsidR="00A61B45" w:rsidRPr="00D849C2">
              <w:rPr>
                <w:rStyle w:val="Hyperlink"/>
                <w:lang w:val="sr-Cyrl-RS"/>
              </w:rPr>
              <w:t>2</w:t>
            </w:r>
            <w:r w:rsidR="00A61B45" w:rsidRPr="00D849C2">
              <w:rPr>
                <w:rStyle w:val="Hyperlink"/>
              </w:rPr>
              <w:t xml:space="preserve">. </w:t>
            </w:r>
            <w:r w:rsidR="00A61B45" w:rsidRPr="00D849C2">
              <w:rPr>
                <w:rStyle w:val="Hyperlink"/>
                <w:lang w:val="sr-Cyrl-RS"/>
              </w:rPr>
              <w:t>Критеријуми за ревизију правилности пословања</w:t>
            </w:r>
            <w:r w:rsidR="00A61B45">
              <w:rPr>
                <w:noProof/>
                <w:webHidden/>
              </w:rPr>
              <w:tab/>
            </w:r>
            <w:r w:rsidR="00A61B45">
              <w:rPr>
                <w:noProof/>
                <w:webHidden/>
              </w:rPr>
              <w:fldChar w:fldCharType="begin"/>
            </w:r>
            <w:r w:rsidR="00A61B45">
              <w:rPr>
                <w:noProof/>
                <w:webHidden/>
              </w:rPr>
              <w:instrText xml:space="preserve"> PAGEREF _Toc505249118 \h </w:instrText>
            </w:r>
            <w:r w:rsidR="00A61B45">
              <w:rPr>
                <w:noProof/>
                <w:webHidden/>
              </w:rPr>
            </w:r>
            <w:r w:rsidR="00A61B45">
              <w:rPr>
                <w:noProof/>
                <w:webHidden/>
              </w:rPr>
              <w:fldChar w:fldCharType="separate"/>
            </w:r>
            <w:r w:rsidR="003B3045">
              <w:rPr>
                <w:noProof/>
                <w:webHidden/>
              </w:rPr>
              <w:t>28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19" w:history="1">
            <w:r w:rsidR="00A61B45" w:rsidRPr="00D849C2">
              <w:rPr>
                <w:rStyle w:val="Hyperlink"/>
                <w:lang w:val="sr-Cyrl-RS"/>
              </w:rPr>
              <w:t>3</w:t>
            </w:r>
            <w:r w:rsidR="00A61B45" w:rsidRPr="00D849C2">
              <w:rPr>
                <w:rStyle w:val="Hyperlink"/>
              </w:rPr>
              <w:t>. Рачуноводствени систем</w:t>
            </w:r>
            <w:r w:rsidR="00A61B45">
              <w:rPr>
                <w:noProof/>
                <w:webHidden/>
              </w:rPr>
              <w:tab/>
            </w:r>
            <w:r w:rsidR="00A61B45">
              <w:rPr>
                <w:noProof/>
                <w:webHidden/>
              </w:rPr>
              <w:fldChar w:fldCharType="begin"/>
            </w:r>
            <w:r w:rsidR="00A61B45">
              <w:rPr>
                <w:noProof/>
                <w:webHidden/>
              </w:rPr>
              <w:instrText xml:space="preserve"> PAGEREF _Toc505249119 \h </w:instrText>
            </w:r>
            <w:r w:rsidR="00A61B45">
              <w:rPr>
                <w:noProof/>
                <w:webHidden/>
              </w:rPr>
            </w:r>
            <w:r w:rsidR="00A61B45">
              <w:rPr>
                <w:noProof/>
                <w:webHidden/>
              </w:rPr>
              <w:fldChar w:fldCharType="separate"/>
            </w:r>
            <w:r w:rsidR="003B3045">
              <w:rPr>
                <w:noProof/>
                <w:webHidden/>
              </w:rPr>
              <w:t>29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0" w:history="1">
            <w:r w:rsidR="00A61B45" w:rsidRPr="00D849C2">
              <w:rPr>
                <w:rStyle w:val="Hyperlink"/>
                <w:lang w:val="sr-Cyrl-RS"/>
              </w:rPr>
              <w:t>4. Интерна финансијска контрола</w:t>
            </w:r>
            <w:r w:rsidR="00A61B45">
              <w:rPr>
                <w:noProof/>
                <w:webHidden/>
              </w:rPr>
              <w:tab/>
            </w:r>
            <w:r w:rsidR="00A61B45">
              <w:rPr>
                <w:noProof/>
                <w:webHidden/>
              </w:rPr>
              <w:fldChar w:fldCharType="begin"/>
            </w:r>
            <w:r w:rsidR="00A61B45">
              <w:rPr>
                <w:noProof/>
                <w:webHidden/>
              </w:rPr>
              <w:instrText xml:space="preserve"> PAGEREF _Toc505249120 \h </w:instrText>
            </w:r>
            <w:r w:rsidR="00A61B45">
              <w:rPr>
                <w:noProof/>
                <w:webHidden/>
              </w:rPr>
            </w:r>
            <w:r w:rsidR="00A61B45">
              <w:rPr>
                <w:noProof/>
                <w:webHidden/>
              </w:rPr>
              <w:fldChar w:fldCharType="separate"/>
            </w:r>
            <w:r w:rsidR="003B3045">
              <w:rPr>
                <w:noProof/>
                <w:webHidden/>
              </w:rPr>
              <w:t>31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1" w:history="1">
            <w:r w:rsidR="00A61B45" w:rsidRPr="00D849C2">
              <w:rPr>
                <w:rStyle w:val="Hyperlink"/>
                <w:lang w:val="sr-Cyrl-RS"/>
              </w:rPr>
              <w:t xml:space="preserve">4.1. </w:t>
            </w:r>
            <w:r w:rsidR="00A61B45" w:rsidRPr="00D849C2">
              <w:rPr>
                <w:rStyle w:val="Hyperlink"/>
                <w:rFonts w:eastAsiaTheme="minorHAnsi"/>
              </w:rPr>
              <w:t>Финансијско управљање и контрола</w:t>
            </w:r>
            <w:r w:rsidR="00A61B45">
              <w:rPr>
                <w:noProof/>
                <w:webHidden/>
              </w:rPr>
              <w:tab/>
            </w:r>
            <w:r w:rsidR="00A61B45">
              <w:rPr>
                <w:noProof/>
                <w:webHidden/>
              </w:rPr>
              <w:fldChar w:fldCharType="begin"/>
            </w:r>
            <w:r w:rsidR="00A61B45">
              <w:rPr>
                <w:noProof/>
                <w:webHidden/>
              </w:rPr>
              <w:instrText xml:space="preserve"> PAGEREF _Toc505249121 \h </w:instrText>
            </w:r>
            <w:r w:rsidR="00A61B45">
              <w:rPr>
                <w:noProof/>
                <w:webHidden/>
              </w:rPr>
            </w:r>
            <w:r w:rsidR="00A61B45">
              <w:rPr>
                <w:noProof/>
                <w:webHidden/>
              </w:rPr>
              <w:fldChar w:fldCharType="separate"/>
            </w:r>
            <w:r w:rsidR="003B3045">
              <w:rPr>
                <w:noProof/>
                <w:webHidden/>
              </w:rPr>
              <w:t>31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2" w:history="1">
            <w:r w:rsidR="00A61B45" w:rsidRPr="00D849C2">
              <w:rPr>
                <w:rStyle w:val="Hyperlink"/>
                <w:lang w:val="sr-Cyrl-RS"/>
              </w:rPr>
              <w:t>4.1.1.</w:t>
            </w:r>
            <w:r w:rsidR="00A61B45" w:rsidRPr="00D849C2">
              <w:rPr>
                <w:rStyle w:val="Hyperlink"/>
              </w:rPr>
              <w:t xml:space="preserve"> Контролно окружење</w:t>
            </w:r>
            <w:r w:rsidR="00A61B45">
              <w:rPr>
                <w:noProof/>
                <w:webHidden/>
              </w:rPr>
              <w:tab/>
            </w:r>
            <w:r w:rsidR="00A61B45">
              <w:rPr>
                <w:noProof/>
                <w:webHidden/>
              </w:rPr>
              <w:fldChar w:fldCharType="begin"/>
            </w:r>
            <w:r w:rsidR="00A61B45">
              <w:rPr>
                <w:noProof/>
                <w:webHidden/>
              </w:rPr>
              <w:instrText xml:space="preserve"> PAGEREF _Toc505249122 \h </w:instrText>
            </w:r>
            <w:r w:rsidR="00A61B45">
              <w:rPr>
                <w:noProof/>
                <w:webHidden/>
              </w:rPr>
            </w:r>
            <w:r w:rsidR="00A61B45">
              <w:rPr>
                <w:noProof/>
                <w:webHidden/>
              </w:rPr>
              <w:fldChar w:fldCharType="separate"/>
            </w:r>
            <w:r w:rsidR="003B3045">
              <w:rPr>
                <w:noProof/>
                <w:webHidden/>
              </w:rPr>
              <w:t>31</w:t>
            </w:r>
            <w:r w:rsidR="00A61B45">
              <w:rPr>
                <w:noProof/>
                <w:webHidden/>
              </w:rPr>
              <w:fldChar w:fldCharType="end"/>
            </w:r>
          </w:hyperlink>
        </w:p>
        <w:p w:rsidR="00A61B45" w:rsidRDefault="00F92327">
          <w:pPr>
            <w:pStyle w:val="TOC2"/>
            <w:tabs>
              <w:tab w:val="left" w:pos="990"/>
            </w:tabs>
            <w:rPr>
              <w:rFonts w:asciiTheme="minorHAnsi" w:eastAsiaTheme="minorEastAsia" w:hAnsiTheme="minorHAnsi" w:cstheme="minorBidi"/>
              <w:bCs w:val="0"/>
              <w:noProof/>
              <w:sz w:val="22"/>
              <w:szCs w:val="22"/>
              <w:lang w:val="en-US"/>
            </w:rPr>
          </w:pPr>
          <w:hyperlink w:anchor="_Toc505249123" w:history="1">
            <w:r w:rsidR="00A61B45" w:rsidRPr="00D849C2">
              <w:rPr>
                <w:rStyle w:val="Hyperlink"/>
                <w:lang w:val="sr-Cyrl-RS"/>
              </w:rPr>
              <w:t>4.1.2.</w:t>
            </w:r>
            <w:r w:rsidR="00F32852">
              <w:rPr>
                <w:rStyle w:val="Hyperlink"/>
                <w:lang w:val="sr-Cyrl-RS"/>
              </w:rPr>
              <w:t xml:space="preserve"> </w:t>
            </w:r>
            <w:r w:rsidR="00A61B45" w:rsidRPr="00D849C2">
              <w:rPr>
                <w:rStyle w:val="Hyperlink"/>
              </w:rPr>
              <w:t>Управљање ризицима</w:t>
            </w:r>
            <w:r w:rsidR="00A61B45">
              <w:rPr>
                <w:noProof/>
                <w:webHidden/>
              </w:rPr>
              <w:tab/>
            </w:r>
            <w:r w:rsidR="00A61B45">
              <w:rPr>
                <w:noProof/>
                <w:webHidden/>
              </w:rPr>
              <w:fldChar w:fldCharType="begin"/>
            </w:r>
            <w:r w:rsidR="00A61B45">
              <w:rPr>
                <w:noProof/>
                <w:webHidden/>
              </w:rPr>
              <w:instrText xml:space="preserve"> PAGEREF _Toc505249123 \h </w:instrText>
            </w:r>
            <w:r w:rsidR="00A61B45">
              <w:rPr>
                <w:noProof/>
                <w:webHidden/>
              </w:rPr>
            </w:r>
            <w:r w:rsidR="00A61B45">
              <w:rPr>
                <w:noProof/>
                <w:webHidden/>
              </w:rPr>
              <w:fldChar w:fldCharType="separate"/>
            </w:r>
            <w:r w:rsidR="003B3045">
              <w:rPr>
                <w:noProof/>
                <w:webHidden/>
              </w:rPr>
              <w:t>32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4" w:history="1">
            <w:r w:rsidR="00A61B45" w:rsidRPr="00D849C2">
              <w:rPr>
                <w:rStyle w:val="Hyperlink"/>
                <w:lang w:val="sr-Cyrl-RS"/>
              </w:rPr>
              <w:t>4.1.3.</w:t>
            </w:r>
            <w:r w:rsidR="00A61B45" w:rsidRPr="00D849C2">
              <w:rPr>
                <w:rStyle w:val="Hyperlink"/>
              </w:rPr>
              <w:t xml:space="preserve"> Контролне активности</w:t>
            </w:r>
            <w:r w:rsidR="00A61B45">
              <w:rPr>
                <w:noProof/>
                <w:webHidden/>
              </w:rPr>
              <w:tab/>
            </w:r>
            <w:r w:rsidR="00A61B45">
              <w:rPr>
                <w:noProof/>
                <w:webHidden/>
              </w:rPr>
              <w:fldChar w:fldCharType="begin"/>
            </w:r>
            <w:r w:rsidR="00A61B45">
              <w:rPr>
                <w:noProof/>
                <w:webHidden/>
              </w:rPr>
              <w:instrText xml:space="preserve"> PAGEREF _Toc505249124 \h </w:instrText>
            </w:r>
            <w:r w:rsidR="00A61B45">
              <w:rPr>
                <w:noProof/>
                <w:webHidden/>
              </w:rPr>
            </w:r>
            <w:r w:rsidR="00A61B45">
              <w:rPr>
                <w:noProof/>
                <w:webHidden/>
              </w:rPr>
              <w:fldChar w:fldCharType="separate"/>
            </w:r>
            <w:r w:rsidR="003B3045">
              <w:rPr>
                <w:noProof/>
                <w:webHidden/>
              </w:rPr>
              <w:t>33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5" w:history="1">
            <w:r w:rsidR="00A61B45" w:rsidRPr="00D849C2">
              <w:rPr>
                <w:rStyle w:val="Hyperlink"/>
                <w:lang w:val="sr-Cyrl-RS"/>
              </w:rPr>
              <w:t>4.1.4.</w:t>
            </w:r>
            <w:r w:rsidR="00A61B45" w:rsidRPr="00D849C2">
              <w:rPr>
                <w:rStyle w:val="Hyperlink"/>
              </w:rPr>
              <w:t xml:space="preserve"> Информисање и комуникација</w:t>
            </w:r>
            <w:r w:rsidR="00A61B45">
              <w:rPr>
                <w:noProof/>
                <w:webHidden/>
              </w:rPr>
              <w:tab/>
            </w:r>
            <w:r w:rsidR="00A61B45">
              <w:rPr>
                <w:noProof/>
                <w:webHidden/>
              </w:rPr>
              <w:fldChar w:fldCharType="begin"/>
            </w:r>
            <w:r w:rsidR="00A61B45">
              <w:rPr>
                <w:noProof/>
                <w:webHidden/>
              </w:rPr>
              <w:instrText xml:space="preserve"> PAGEREF _Toc505249125 \h </w:instrText>
            </w:r>
            <w:r w:rsidR="00A61B45">
              <w:rPr>
                <w:noProof/>
                <w:webHidden/>
              </w:rPr>
            </w:r>
            <w:r w:rsidR="00A61B45">
              <w:rPr>
                <w:noProof/>
                <w:webHidden/>
              </w:rPr>
              <w:fldChar w:fldCharType="separate"/>
            </w:r>
            <w:r w:rsidR="003B3045">
              <w:rPr>
                <w:noProof/>
                <w:webHidden/>
              </w:rPr>
              <w:t>34</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6" w:history="1">
            <w:r w:rsidR="00A61B45" w:rsidRPr="00D849C2">
              <w:rPr>
                <w:rStyle w:val="Hyperlink"/>
                <w:lang w:val="sr-Cyrl-RS"/>
              </w:rPr>
              <w:t>4.1.5.</w:t>
            </w:r>
            <w:r w:rsidR="00A61B45" w:rsidRPr="00D849C2">
              <w:rPr>
                <w:rStyle w:val="Hyperlink"/>
              </w:rPr>
              <w:t xml:space="preserve"> Праћење и процена система</w:t>
            </w:r>
            <w:r w:rsidR="00A61B45">
              <w:rPr>
                <w:noProof/>
                <w:webHidden/>
              </w:rPr>
              <w:tab/>
            </w:r>
            <w:r w:rsidR="00A61B45">
              <w:rPr>
                <w:noProof/>
                <w:webHidden/>
              </w:rPr>
              <w:fldChar w:fldCharType="begin"/>
            </w:r>
            <w:r w:rsidR="00A61B45">
              <w:rPr>
                <w:noProof/>
                <w:webHidden/>
              </w:rPr>
              <w:instrText xml:space="preserve"> PAGEREF _Toc505249126 \h </w:instrText>
            </w:r>
            <w:r w:rsidR="00A61B45">
              <w:rPr>
                <w:noProof/>
                <w:webHidden/>
              </w:rPr>
            </w:r>
            <w:r w:rsidR="00A61B45">
              <w:rPr>
                <w:noProof/>
                <w:webHidden/>
              </w:rPr>
              <w:fldChar w:fldCharType="separate"/>
            </w:r>
            <w:r w:rsidR="003B3045">
              <w:rPr>
                <w:noProof/>
                <w:webHidden/>
              </w:rPr>
              <w:t>35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7" w:history="1">
            <w:r w:rsidR="00A61B45" w:rsidRPr="00D849C2">
              <w:rPr>
                <w:rStyle w:val="Hyperlink"/>
                <w:rFonts w:eastAsiaTheme="minorHAnsi"/>
                <w:lang w:val="sr-Cyrl-RS"/>
              </w:rPr>
              <w:t>4.2.</w:t>
            </w:r>
            <w:r w:rsidR="00A61B45">
              <w:rPr>
                <w:rFonts w:asciiTheme="minorHAnsi" w:eastAsiaTheme="minorEastAsia" w:hAnsiTheme="minorHAnsi" w:cstheme="minorBidi"/>
                <w:bCs w:val="0"/>
                <w:noProof/>
                <w:sz w:val="22"/>
                <w:szCs w:val="22"/>
                <w:lang w:val="en-US"/>
              </w:rPr>
              <w:tab/>
            </w:r>
            <w:r w:rsidR="00A61B45" w:rsidRPr="00D849C2">
              <w:rPr>
                <w:rStyle w:val="Hyperlink"/>
                <w:rFonts w:eastAsiaTheme="minorHAnsi"/>
              </w:rPr>
              <w:t>Интерна ревизија</w:t>
            </w:r>
            <w:r w:rsidR="00A61B45">
              <w:rPr>
                <w:noProof/>
                <w:webHidden/>
              </w:rPr>
              <w:tab/>
            </w:r>
            <w:r w:rsidR="00A61B45">
              <w:rPr>
                <w:noProof/>
                <w:webHidden/>
              </w:rPr>
              <w:fldChar w:fldCharType="begin"/>
            </w:r>
            <w:r w:rsidR="00A61B45">
              <w:rPr>
                <w:noProof/>
                <w:webHidden/>
              </w:rPr>
              <w:instrText xml:space="preserve"> PAGEREF _Toc505249127 \h </w:instrText>
            </w:r>
            <w:r w:rsidR="00A61B45">
              <w:rPr>
                <w:noProof/>
                <w:webHidden/>
              </w:rPr>
            </w:r>
            <w:r w:rsidR="00A61B45">
              <w:rPr>
                <w:noProof/>
                <w:webHidden/>
              </w:rPr>
              <w:fldChar w:fldCharType="separate"/>
            </w:r>
            <w:r w:rsidR="003B3045">
              <w:rPr>
                <w:noProof/>
                <w:webHidden/>
              </w:rPr>
              <w:t>36</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8" w:history="1">
            <w:r w:rsidR="00A61B45" w:rsidRPr="00D849C2">
              <w:rPr>
                <w:rStyle w:val="Hyperlink"/>
                <w:lang w:val="sr-Cyrl-RS"/>
              </w:rPr>
              <w:t>5.</w:t>
            </w:r>
            <w:r w:rsidR="00A61B45">
              <w:rPr>
                <w:rFonts w:asciiTheme="minorHAnsi" w:eastAsiaTheme="minorEastAsia" w:hAnsiTheme="minorHAnsi" w:cstheme="minorBidi"/>
                <w:bCs w:val="0"/>
                <w:noProof/>
                <w:sz w:val="22"/>
                <w:szCs w:val="22"/>
                <w:lang w:val="en-US"/>
              </w:rPr>
              <w:tab/>
            </w:r>
            <w:r w:rsidR="00A61B45" w:rsidRPr="00D849C2">
              <w:rPr>
                <w:rStyle w:val="Hyperlink"/>
                <w:lang w:val="sr-Cyrl-RS"/>
              </w:rPr>
              <w:t>Припрема и доношење финансијског плана</w:t>
            </w:r>
            <w:r w:rsidR="00A61B45">
              <w:rPr>
                <w:noProof/>
                <w:webHidden/>
              </w:rPr>
              <w:tab/>
            </w:r>
            <w:r w:rsidR="00A61B45">
              <w:rPr>
                <w:noProof/>
                <w:webHidden/>
              </w:rPr>
              <w:fldChar w:fldCharType="begin"/>
            </w:r>
            <w:r w:rsidR="00A61B45">
              <w:rPr>
                <w:noProof/>
                <w:webHidden/>
              </w:rPr>
              <w:instrText xml:space="preserve"> PAGEREF _Toc505249128 \h </w:instrText>
            </w:r>
            <w:r w:rsidR="00A61B45">
              <w:rPr>
                <w:noProof/>
                <w:webHidden/>
              </w:rPr>
            </w:r>
            <w:r w:rsidR="00A61B45">
              <w:rPr>
                <w:noProof/>
                <w:webHidden/>
              </w:rPr>
              <w:fldChar w:fldCharType="separate"/>
            </w:r>
            <w:r w:rsidR="003B3045">
              <w:rPr>
                <w:noProof/>
                <w:webHidden/>
              </w:rPr>
              <w:t>37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29" w:history="1">
            <w:r w:rsidR="00A61B45" w:rsidRPr="00D849C2">
              <w:rPr>
                <w:rStyle w:val="Hyperlink"/>
              </w:rPr>
              <w:t xml:space="preserve">6. </w:t>
            </w:r>
            <w:r w:rsidR="00A61B45" w:rsidRPr="00D849C2">
              <w:rPr>
                <w:rStyle w:val="Hyperlink"/>
                <w:lang w:val="sr-Cyrl-RS"/>
              </w:rPr>
              <w:t>Завршни рачун</w:t>
            </w:r>
            <w:r w:rsidR="00A61B45">
              <w:rPr>
                <w:noProof/>
                <w:webHidden/>
              </w:rPr>
              <w:tab/>
            </w:r>
            <w:r w:rsidR="00A61B45">
              <w:rPr>
                <w:noProof/>
                <w:webHidden/>
              </w:rPr>
              <w:fldChar w:fldCharType="begin"/>
            </w:r>
            <w:r w:rsidR="00A61B45">
              <w:rPr>
                <w:noProof/>
                <w:webHidden/>
              </w:rPr>
              <w:instrText xml:space="preserve"> PAGEREF _Toc505249129 \h </w:instrText>
            </w:r>
            <w:r w:rsidR="00A61B45">
              <w:rPr>
                <w:noProof/>
                <w:webHidden/>
              </w:rPr>
            </w:r>
            <w:r w:rsidR="00A61B45">
              <w:rPr>
                <w:noProof/>
                <w:webHidden/>
              </w:rPr>
              <w:fldChar w:fldCharType="separate"/>
            </w:r>
            <w:r w:rsidR="003B3045">
              <w:rPr>
                <w:noProof/>
                <w:webHidden/>
              </w:rPr>
              <w:t>39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0" w:history="1">
            <w:r w:rsidR="00A61B45" w:rsidRPr="00D849C2">
              <w:rPr>
                <w:rStyle w:val="Hyperlink"/>
              </w:rPr>
              <w:t>6.1.</w:t>
            </w:r>
            <w:r w:rsidR="00A61B45" w:rsidRPr="00D849C2">
              <w:rPr>
                <w:rStyle w:val="Hyperlink"/>
                <w:lang w:val="sr-Cyrl-RS"/>
              </w:rPr>
              <w:t xml:space="preserve"> </w:t>
            </w:r>
            <w:r w:rsidR="00A61B45" w:rsidRPr="00D849C2">
              <w:rPr>
                <w:rStyle w:val="Hyperlink"/>
              </w:rPr>
              <w:t>Извештај о извршењу буџета – Образац 5</w:t>
            </w:r>
            <w:r w:rsidR="00A61B45">
              <w:rPr>
                <w:noProof/>
                <w:webHidden/>
              </w:rPr>
              <w:tab/>
            </w:r>
            <w:r w:rsidR="00A61B45">
              <w:rPr>
                <w:noProof/>
                <w:webHidden/>
              </w:rPr>
              <w:fldChar w:fldCharType="begin"/>
            </w:r>
            <w:r w:rsidR="00A61B45">
              <w:rPr>
                <w:noProof/>
                <w:webHidden/>
              </w:rPr>
              <w:instrText xml:space="preserve"> PAGEREF _Toc505249130 \h </w:instrText>
            </w:r>
            <w:r w:rsidR="00A61B45">
              <w:rPr>
                <w:noProof/>
                <w:webHidden/>
              </w:rPr>
            </w:r>
            <w:r w:rsidR="00A61B45">
              <w:rPr>
                <w:noProof/>
                <w:webHidden/>
              </w:rPr>
              <w:fldChar w:fldCharType="separate"/>
            </w:r>
            <w:r w:rsidR="003B3045">
              <w:rPr>
                <w:noProof/>
                <w:webHidden/>
              </w:rPr>
              <w:t>40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1" w:history="1">
            <w:r w:rsidR="00A61B45" w:rsidRPr="00D849C2">
              <w:rPr>
                <w:rStyle w:val="Hyperlink"/>
                <w:lang w:val="sr-Cyrl-RS"/>
              </w:rPr>
              <w:t>6</w:t>
            </w:r>
            <w:r w:rsidR="00A61B45" w:rsidRPr="00D849C2">
              <w:rPr>
                <w:rStyle w:val="Hyperlink"/>
              </w:rPr>
              <w:t>.</w:t>
            </w:r>
            <w:r w:rsidR="00A61B45" w:rsidRPr="00D849C2">
              <w:rPr>
                <w:rStyle w:val="Hyperlink"/>
                <w:lang w:val="sr-Cyrl-RS"/>
              </w:rPr>
              <w:t>1</w:t>
            </w:r>
            <w:r w:rsidR="00A61B45" w:rsidRPr="00D849C2">
              <w:rPr>
                <w:rStyle w:val="Hyperlink"/>
              </w:rPr>
              <w:t>.1. Текући приходи – класа 700000</w:t>
            </w:r>
            <w:r w:rsidR="00A61B45">
              <w:rPr>
                <w:noProof/>
                <w:webHidden/>
              </w:rPr>
              <w:tab/>
            </w:r>
            <w:r w:rsidR="00A61B45">
              <w:rPr>
                <w:noProof/>
                <w:webHidden/>
              </w:rPr>
              <w:fldChar w:fldCharType="begin"/>
            </w:r>
            <w:r w:rsidR="00A61B45">
              <w:rPr>
                <w:noProof/>
                <w:webHidden/>
              </w:rPr>
              <w:instrText xml:space="preserve"> PAGEREF _Toc505249131 \h </w:instrText>
            </w:r>
            <w:r w:rsidR="00A61B45">
              <w:rPr>
                <w:noProof/>
                <w:webHidden/>
              </w:rPr>
            </w:r>
            <w:r w:rsidR="00A61B45">
              <w:rPr>
                <w:noProof/>
                <w:webHidden/>
              </w:rPr>
              <w:fldChar w:fldCharType="separate"/>
            </w:r>
            <w:r w:rsidR="003B3045">
              <w:rPr>
                <w:noProof/>
                <w:webHidden/>
              </w:rPr>
              <w:t>40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2" w:history="1">
            <w:r w:rsidR="00A61B45" w:rsidRPr="00D849C2">
              <w:rPr>
                <w:rStyle w:val="Hyperlink"/>
              </w:rPr>
              <w:t>6.1.1.1. Донације, помоћи и трансфери – конто 730000</w:t>
            </w:r>
            <w:r w:rsidR="00A61B45">
              <w:rPr>
                <w:noProof/>
                <w:webHidden/>
              </w:rPr>
              <w:tab/>
            </w:r>
            <w:r w:rsidR="00A61B45">
              <w:rPr>
                <w:noProof/>
                <w:webHidden/>
              </w:rPr>
              <w:fldChar w:fldCharType="begin"/>
            </w:r>
            <w:r w:rsidR="00A61B45">
              <w:rPr>
                <w:noProof/>
                <w:webHidden/>
              </w:rPr>
              <w:instrText xml:space="preserve"> PAGEREF _Toc505249132 \h </w:instrText>
            </w:r>
            <w:r w:rsidR="00A61B45">
              <w:rPr>
                <w:noProof/>
                <w:webHidden/>
              </w:rPr>
            </w:r>
            <w:r w:rsidR="00A61B45">
              <w:rPr>
                <w:noProof/>
                <w:webHidden/>
              </w:rPr>
              <w:fldChar w:fldCharType="separate"/>
            </w:r>
            <w:r w:rsidR="003B3045">
              <w:rPr>
                <w:noProof/>
                <w:webHidden/>
              </w:rPr>
              <w:t>40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3"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2</w:t>
            </w:r>
            <w:r w:rsidR="00A61B45" w:rsidRPr="00D849C2">
              <w:rPr>
                <w:rStyle w:val="Hyperlink"/>
              </w:rPr>
              <w:t>. Други приходи – конто 740000</w:t>
            </w:r>
            <w:r w:rsidR="00A61B45">
              <w:rPr>
                <w:noProof/>
                <w:webHidden/>
              </w:rPr>
              <w:tab/>
            </w:r>
            <w:r w:rsidR="00A61B45">
              <w:rPr>
                <w:noProof/>
                <w:webHidden/>
              </w:rPr>
              <w:fldChar w:fldCharType="begin"/>
            </w:r>
            <w:r w:rsidR="00A61B45">
              <w:rPr>
                <w:noProof/>
                <w:webHidden/>
              </w:rPr>
              <w:instrText xml:space="preserve"> PAGEREF _Toc505249133 \h </w:instrText>
            </w:r>
            <w:r w:rsidR="00A61B45">
              <w:rPr>
                <w:noProof/>
                <w:webHidden/>
              </w:rPr>
            </w:r>
            <w:r w:rsidR="00A61B45">
              <w:rPr>
                <w:noProof/>
                <w:webHidden/>
              </w:rPr>
              <w:fldChar w:fldCharType="separate"/>
            </w:r>
            <w:r w:rsidR="003B3045">
              <w:rPr>
                <w:noProof/>
                <w:webHidden/>
              </w:rPr>
              <w:t>40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4"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2</w:t>
            </w:r>
            <w:r w:rsidR="00A61B45" w:rsidRPr="00D849C2">
              <w:rPr>
                <w:rStyle w:val="Hyperlink"/>
              </w:rPr>
              <w:t xml:space="preserve">.1. Приходи од </w:t>
            </w:r>
            <w:r w:rsidR="00A61B45" w:rsidRPr="00D849C2">
              <w:rPr>
                <w:rStyle w:val="Hyperlink"/>
                <w:lang w:val="sr-Cyrl-RS"/>
              </w:rPr>
              <w:t>имовине</w:t>
            </w:r>
            <w:r w:rsidR="00A61B45" w:rsidRPr="00D849C2">
              <w:rPr>
                <w:rStyle w:val="Hyperlink"/>
              </w:rPr>
              <w:t xml:space="preserve"> – конто 74</w:t>
            </w:r>
            <w:r w:rsidR="00A61B45" w:rsidRPr="00D849C2">
              <w:rPr>
                <w:rStyle w:val="Hyperlink"/>
                <w:lang w:val="sr-Cyrl-RS"/>
              </w:rPr>
              <w:t>1</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_Toc505249134 \h </w:instrText>
            </w:r>
            <w:r w:rsidR="00A61B45">
              <w:rPr>
                <w:noProof/>
                <w:webHidden/>
              </w:rPr>
            </w:r>
            <w:r w:rsidR="00A61B45">
              <w:rPr>
                <w:noProof/>
                <w:webHidden/>
              </w:rPr>
              <w:fldChar w:fldCharType="separate"/>
            </w:r>
            <w:r w:rsidR="003B3045">
              <w:rPr>
                <w:noProof/>
                <w:webHidden/>
              </w:rPr>
              <w:t>40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5"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2</w:t>
            </w:r>
            <w:r w:rsidR="00A61B45" w:rsidRPr="00D849C2">
              <w:rPr>
                <w:rStyle w:val="Hyperlink"/>
              </w:rPr>
              <w:t>.</w:t>
            </w:r>
            <w:r w:rsidR="00A61B45" w:rsidRPr="00D849C2">
              <w:rPr>
                <w:rStyle w:val="Hyperlink"/>
                <w:lang w:val="sr-Cyrl-RS"/>
              </w:rPr>
              <w:t>2</w:t>
            </w:r>
            <w:r w:rsidR="00A61B45" w:rsidRPr="00D849C2">
              <w:rPr>
                <w:rStyle w:val="Hyperlink"/>
              </w:rPr>
              <w:t>. Приходи од продаје добара и услуга – конто 742000</w:t>
            </w:r>
            <w:r w:rsidR="00A61B45">
              <w:rPr>
                <w:noProof/>
                <w:webHidden/>
              </w:rPr>
              <w:tab/>
            </w:r>
            <w:r w:rsidR="00A61B45">
              <w:rPr>
                <w:noProof/>
                <w:webHidden/>
              </w:rPr>
              <w:fldChar w:fldCharType="begin"/>
            </w:r>
            <w:r w:rsidR="00A61B45">
              <w:rPr>
                <w:noProof/>
                <w:webHidden/>
              </w:rPr>
              <w:instrText xml:space="preserve"> PAGEREF _Toc505249135 \h </w:instrText>
            </w:r>
            <w:r w:rsidR="00A61B45">
              <w:rPr>
                <w:noProof/>
                <w:webHidden/>
              </w:rPr>
            </w:r>
            <w:r w:rsidR="00A61B45">
              <w:rPr>
                <w:noProof/>
                <w:webHidden/>
              </w:rPr>
              <w:fldChar w:fldCharType="separate"/>
            </w:r>
            <w:r w:rsidR="003B3045">
              <w:rPr>
                <w:noProof/>
                <w:webHidden/>
              </w:rPr>
              <w:t>41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6"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2</w:t>
            </w:r>
            <w:r w:rsidR="00A61B45" w:rsidRPr="00D849C2">
              <w:rPr>
                <w:rStyle w:val="Hyperlink"/>
              </w:rPr>
              <w:t>.</w:t>
            </w:r>
            <w:r w:rsidR="00A61B45" w:rsidRPr="00D849C2">
              <w:rPr>
                <w:rStyle w:val="Hyperlink"/>
                <w:lang w:val="sr-Cyrl-RS"/>
              </w:rPr>
              <w:t>2</w:t>
            </w:r>
            <w:r w:rsidR="00A61B45" w:rsidRPr="00D849C2">
              <w:rPr>
                <w:rStyle w:val="Hyperlink"/>
              </w:rPr>
              <w:t>.</w:t>
            </w:r>
            <w:r w:rsidR="00A61B45" w:rsidRPr="00D849C2">
              <w:rPr>
                <w:rStyle w:val="Hyperlink"/>
                <w:lang w:val="sr-Cyrl-RS"/>
              </w:rPr>
              <w:t>1.</w:t>
            </w:r>
            <w:r w:rsidR="00A61B45" w:rsidRPr="00D849C2">
              <w:rPr>
                <w:rStyle w:val="Hyperlink"/>
              </w:rPr>
              <w:t xml:space="preserve"> </w:t>
            </w:r>
            <w:r w:rsidR="00A61B45" w:rsidRPr="00D849C2">
              <w:rPr>
                <w:rStyle w:val="Hyperlink"/>
                <w:lang w:val="sr-Cyrl-RS"/>
              </w:rPr>
              <w:t>П</w:t>
            </w:r>
            <w:r w:rsidR="00A61B45" w:rsidRPr="00D849C2">
              <w:rPr>
                <w:rStyle w:val="Hyperlink"/>
              </w:rPr>
              <w:t>риход</w:t>
            </w:r>
            <w:r w:rsidR="00A61B45" w:rsidRPr="00D849C2">
              <w:rPr>
                <w:rStyle w:val="Hyperlink"/>
                <w:lang w:val="sr-Cyrl-RS"/>
              </w:rPr>
              <w:t>и</w:t>
            </w:r>
            <w:r w:rsidR="00A61B45" w:rsidRPr="00D849C2">
              <w:rPr>
                <w:rStyle w:val="Hyperlink"/>
              </w:rPr>
              <w:t xml:space="preserve"> </w:t>
            </w:r>
            <w:r w:rsidR="00A61B45" w:rsidRPr="00D849C2">
              <w:rPr>
                <w:rStyle w:val="Hyperlink"/>
                <w:lang w:val="sr-Cyrl-RS"/>
              </w:rPr>
              <w:t xml:space="preserve">од продаје добара и услуга или закупа од стране тршишних организација </w:t>
            </w:r>
            <w:r w:rsidR="00A61B45" w:rsidRPr="00D849C2">
              <w:rPr>
                <w:rStyle w:val="Hyperlink"/>
              </w:rPr>
              <w:t>- конто 742</w:t>
            </w:r>
            <w:r w:rsidR="00A61B45" w:rsidRPr="00D849C2">
              <w:rPr>
                <w:rStyle w:val="Hyperlink"/>
                <w:lang w:val="sr-Cyrl-RS"/>
              </w:rPr>
              <w:t>100</w:t>
            </w:r>
            <w:r w:rsidR="00A61B45">
              <w:rPr>
                <w:noProof/>
                <w:webHidden/>
              </w:rPr>
              <w:tab/>
            </w:r>
            <w:r w:rsidR="00A61B45">
              <w:rPr>
                <w:noProof/>
                <w:webHidden/>
              </w:rPr>
              <w:fldChar w:fldCharType="begin"/>
            </w:r>
            <w:r w:rsidR="00A61B45">
              <w:rPr>
                <w:noProof/>
                <w:webHidden/>
              </w:rPr>
              <w:instrText xml:space="preserve"> PAGEREF _Toc505249136 \h </w:instrText>
            </w:r>
            <w:r w:rsidR="00A61B45">
              <w:rPr>
                <w:noProof/>
                <w:webHidden/>
              </w:rPr>
            </w:r>
            <w:r w:rsidR="00A61B45">
              <w:rPr>
                <w:noProof/>
                <w:webHidden/>
              </w:rPr>
              <w:fldChar w:fldCharType="separate"/>
            </w:r>
            <w:r w:rsidR="003B3045">
              <w:rPr>
                <w:noProof/>
                <w:webHidden/>
              </w:rPr>
              <w:t>41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7"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2</w:t>
            </w:r>
            <w:r w:rsidR="00A61B45" w:rsidRPr="00D849C2">
              <w:rPr>
                <w:rStyle w:val="Hyperlink"/>
              </w:rPr>
              <w:t>.</w:t>
            </w:r>
            <w:r w:rsidR="00A61B45" w:rsidRPr="00D849C2">
              <w:rPr>
                <w:rStyle w:val="Hyperlink"/>
                <w:lang w:val="sr-Cyrl-RS"/>
              </w:rPr>
              <w:t>2.2.</w:t>
            </w:r>
            <w:r w:rsidR="00A61B45" w:rsidRPr="00D849C2">
              <w:rPr>
                <w:rStyle w:val="Hyperlink"/>
              </w:rPr>
              <w:t xml:space="preserve"> </w:t>
            </w:r>
            <w:r w:rsidR="00A61B45" w:rsidRPr="00D849C2">
              <w:rPr>
                <w:rStyle w:val="Hyperlink"/>
                <w:lang w:val="sr-Cyrl-RS"/>
              </w:rPr>
              <w:t xml:space="preserve">Споредне продаје добара и услуга које врше државне нетржишне јединице </w:t>
            </w:r>
            <w:r w:rsidR="00A61B45" w:rsidRPr="00D849C2">
              <w:rPr>
                <w:rStyle w:val="Hyperlink"/>
              </w:rPr>
              <w:t xml:space="preserve"> – конто 7</w:t>
            </w:r>
            <w:r w:rsidR="00A61B45" w:rsidRPr="00D849C2">
              <w:rPr>
                <w:rStyle w:val="Hyperlink"/>
                <w:lang w:val="sr-Cyrl-RS"/>
              </w:rPr>
              <w:t>42300</w:t>
            </w:r>
            <w:r w:rsidR="00A61B45">
              <w:rPr>
                <w:noProof/>
                <w:webHidden/>
              </w:rPr>
              <w:tab/>
            </w:r>
            <w:r w:rsidR="00A61B45">
              <w:rPr>
                <w:noProof/>
                <w:webHidden/>
              </w:rPr>
              <w:fldChar w:fldCharType="begin"/>
            </w:r>
            <w:r w:rsidR="00A61B45">
              <w:rPr>
                <w:noProof/>
                <w:webHidden/>
              </w:rPr>
              <w:instrText xml:space="preserve"> PAGEREF _Toc505249137 \h </w:instrText>
            </w:r>
            <w:r w:rsidR="00A61B45">
              <w:rPr>
                <w:noProof/>
                <w:webHidden/>
              </w:rPr>
            </w:r>
            <w:r w:rsidR="00A61B45">
              <w:rPr>
                <w:noProof/>
                <w:webHidden/>
              </w:rPr>
              <w:fldChar w:fldCharType="separate"/>
            </w:r>
            <w:r w:rsidR="003B3045">
              <w:rPr>
                <w:noProof/>
                <w:webHidden/>
              </w:rPr>
              <w:t>42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8"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2</w:t>
            </w:r>
            <w:r w:rsidR="00A61B45" w:rsidRPr="00D849C2">
              <w:rPr>
                <w:rStyle w:val="Hyperlink"/>
              </w:rPr>
              <w:t>.</w:t>
            </w:r>
            <w:r w:rsidR="00A61B45" w:rsidRPr="00D849C2">
              <w:rPr>
                <w:rStyle w:val="Hyperlink"/>
                <w:lang w:val="sr-Cyrl-RS"/>
              </w:rPr>
              <w:t>2.2.1.</w:t>
            </w:r>
            <w:r w:rsidR="00A61B45" w:rsidRPr="00D849C2">
              <w:rPr>
                <w:rStyle w:val="Hyperlink"/>
              </w:rPr>
              <w:t xml:space="preserve"> </w:t>
            </w:r>
            <w:r w:rsidR="00A61B45" w:rsidRPr="00D849C2">
              <w:rPr>
                <w:rStyle w:val="Hyperlink"/>
                <w:lang w:val="sr-Cyrl-RS"/>
              </w:rPr>
              <w:t xml:space="preserve">Приходи од споредне продаје добара и услуга које врше државне нетржишне јединице </w:t>
            </w:r>
            <w:r w:rsidR="00A61B45" w:rsidRPr="00D849C2">
              <w:rPr>
                <w:rStyle w:val="Hyperlink"/>
              </w:rPr>
              <w:t xml:space="preserve"> – конто 7</w:t>
            </w:r>
            <w:r w:rsidR="00A61B45" w:rsidRPr="00D849C2">
              <w:rPr>
                <w:rStyle w:val="Hyperlink"/>
                <w:lang w:val="sr-Cyrl-RS"/>
              </w:rPr>
              <w:t>42310</w:t>
            </w:r>
            <w:r w:rsidR="00A61B45">
              <w:rPr>
                <w:noProof/>
                <w:webHidden/>
              </w:rPr>
              <w:tab/>
            </w:r>
            <w:r w:rsidR="00A61B45">
              <w:rPr>
                <w:noProof/>
                <w:webHidden/>
              </w:rPr>
              <w:fldChar w:fldCharType="begin"/>
            </w:r>
            <w:r w:rsidR="00A61B45">
              <w:rPr>
                <w:noProof/>
                <w:webHidden/>
              </w:rPr>
              <w:instrText xml:space="preserve"> PAGEREF _Toc505249138 \h </w:instrText>
            </w:r>
            <w:r w:rsidR="00A61B45">
              <w:rPr>
                <w:noProof/>
                <w:webHidden/>
              </w:rPr>
            </w:r>
            <w:r w:rsidR="00A61B45">
              <w:rPr>
                <w:noProof/>
                <w:webHidden/>
              </w:rPr>
              <w:fldChar w:fldCharType="separate"/>
            </w:r>
            <w:r w:rsidR="003B3045">
              <w:rPr>
                <w:noProof/>
                <w:webHidden/>
              </w:rPr>
              <w:t>43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39" w:history="1">
            <w:r w:rsidR="00A61B45" w:rsidRPr="00D849C2">
              <w:rPr>
                <w:rStyle w:val="Hyperlink"/>
                <w:lang w:val="sr-Cyrl-RS"/>
              </w:rPr>
              <w:t>6</w:t>
            </w:r>
            <w:r w:rsidR="00A61B45" w:rsidRPr="00D849C2">
              <w:rPr>
                <w:rStyle w:val="Hyperlink"/>
              </w:rPr>
              <w:t>.</w:t>
            </w:r>
            <w:r w:rsidR="00A61B45" w:rsidRPr="00D849C2">
              <w:rPr>
                <w:rStyle w:val="Hyperlink"/>
                <w:lang w:val="sr-Cyrl-RS"/>
              </w:rPr>
              <w:t>1</w:t>
            </w:r>
            <w:r w:rsidR="00A61B45" w:rsidRPr="00D849C2">
              <w:rPr>
                <w:rStyle w:val="Hyperlink"/>
              </w:rPr>
              <w:t>.1.</w:t>
            </w:r>
            <w:r w:rsidR="00A61B45" w:rsidRPr="00D849C2">
              <w:rPr>
                <w:rStyle w:val="Hyperlink"/>
                <w:lang w:val="sr-Cyrl-RS"/>
              </w:rPr>
              <w:t>2</w:t>
            </w:r>
            <w:r w:rsidR="00A61B45" w:rsidRPr="00D849C2">
              <w:rPr>
                <w:rStyle w:val="Hyperlink"/>
              </w:rPr>
              <w:t>.</w:t>
            </w:r>
            <w:r w:rsidR="00A61B45" w:rsidRPr="00D849C2">
              <w:rPr>
                <w:rStyle w:val="Hyperlink"/>
                <w:lang w:val="sr-Cyrl-RS"/>
              </w:rPr>
              <w:t>3.</w:t>
            </w:r>
            <w:r w:rsidR="00A61B45" w:rsidRPr="00D849C2">
              <w:rPr>
                <w:rStyle w:val="Hyperlink"/>
              </w:rPr>
              <w:t xml:space="preserve"> </w:t>
            </w:r>
            <w:r w:rsidR="00A61B45" w:rsidRPr="00D849C2">
              <w:rPr>
                <w:rStyle w:val="Hyperlink"/>
                <w:lang w:val="sr-Cyrl-RS"/>
              </w:rPr>
              <w:t>Мешовити и неодређени приходи</w:t>
            </w:r>
            <w:r w:rsidR="00A61B45" w:rsidRPr="00D849C2">
              <w:rPr>
                <w:rStyle w:val="Hyperlink"/>
              </w:rPr>
              <w:t xml:space="preserve"> – конто 7</w:t>
            </w:r>
            <w:r w:rsidR="00A61B45" w:rsidRPr="00D849C2">
              <w:rPr>
                <w:rStyle w:val="Hyperlink"/>
                <w:lang w:val="sr-Cyrl-RS"/>
              </w:rPr>
              <w:t>45</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_Toc505249139 \h </w:instrText>
            </w:r>
            <w:r w:rsidR="00A61B45">
              <w:rPr>
                <w:noProof/>
                <w:webHidden/>
              </w:rPr>
            </w:r>
            <w:r w:rsidR="00A61B45">
              <w:rPr>
                <w:noProof/>
                <w:webHidden/>
              </w:rPr>
              <w:fldChar w:fldCharType="separate"/>
            </w:r>
            <w:r w:rsidR="003B3045">
              <w:rPr>
                <w:noProof/>
                <w:webHidden/>
              </w:rPr>
              <w:t>47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0"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3</w:t>
            </w:r>
            <w:r w:rsidR="00A61B45" w:rsidRPr="00D849C2">
              <w:rPr>
                <w:rStyle w:val="Hyperlink"/>
              </w:rPr>
              <w:t>. Меморандумске ставке за рефундацију расхода – конто 770000</w:t>
            </w:r>
            <w:r w:rsidR="00A61B45">
              <w:rPr>
                <w:noProof/>
                <w:webHidden/>
              </w:rPr>
              <w:tab/>
            </w:r>
            <w:r w:rsidR="00A61B45">
              <w:rPr>
                <w:noProof/>
                <w:webHidden/>
              </w:rPr>
              <w:fldChar w:fldCharType="begin"/>
            </w:r>
            <w:r w:rsidR="00A61B45">
              <w:rPr>
                <w:noProof/>
                <w:webHidden/>
              </w:rPr>
              <w:instrText xml:space="preserve"> PAGEREF _Toc505249140 \h </w:instrText>
            </w:r>
            <w:r w:rsidR="00A61B45">
              <w:rPr>
                <w:noProof/>
                <w:webHidden/>
              </w:rPr>
            </w:r>
            <w:r w:rsidR="00A61B45">
              <w:rPr>
                <w:noProof/>
                <w:webHidden/>
              </w:rPr>
              <w:fldChar w:fldCharType="separate"/>
            </w:r>
            <w:r w:rsidR="003B3045">
              <w:rPr>
                <w:noProof/>
                <w:webHidden/>
              </w:rPr>
              <w:t>47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1"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4</w:t>
            </w:r>
            <w:r w:rsidR="00A61B45" w:rsidRPr="00D849C2">
              <w:rPr>
                <w:rStyle w:val="Hyperlink"/>
              </w:rPr>
              <w:t xml:space="preserve">. </w:t>
            </w:r>
            <w:r w:rsidR="00A61B45" w:rsidRPr="00D849C2">
              <w:rPr>
                <w:rStyle w:val="Hyperlink"/>
                <w:lang w:val="sr-Cyrl-RS"/>
              </w:rPr>
              <w:t>Трансфери између буџетских корисника на истом нивоу</w:t>
            </w:r>
            <w:r w:rsidR="00A61B45" w:rsidRPr="00D849C2">
              <w:rPr>
                <w:rStyle w:val="Hyperlink"/>
              </w:rPr>
              <w:t xml:space="preserve"> – конто 7</w:t>
            </w:r>
            <w:r w:rsidR="00A61B45" w:rsidRPr="00D849C2">
              <w:rPr>
                <w:rStyle w:val="Hyperlink"/>
                <w:lang w:val="sr-Cyrl-RS"/>
              </w:rPr>
              <w:t>8</w:t>
            </w:r>
            <w:r w:rsidR="00A61B45" w:rsidRPr="00D849C2">
              <w:rPr>
                <w:rStyle w:val="Hyperlink"/>
              </w:rPr>
              <w:t>0000</w:t>
            </w:r>
            <w:r w:rsidR="00A61B45">
              <w:rPr>
                <w:noProof/>
                <w:webHidden/>
              </w:rPr>
              <w:tab/>
            </w:r>
            <w:r w:rsidR="00A61B45">
              <w:rPr>
                <w:noProof/>
                <w:webHidden/>
              </w:rPr>
              <w:fldChar w:fldCharType="begin"/>
            </w:r>
            <w:r w:rsidR="00A61B45">
              <w:rPr>
                <w:noProof/>
                <w:webHidden/>
              </w:rPr>
              <w:instrText xml:space="preserve"> PAGEREF _Toc505249141 \h </w:instrText>
            </w:r>
            <w:r w:rsidR="00A61B45">
              <w:rPr>
                <w:noProof/>
                <w:webHidden/>
              </w:rPr>
            </w:r>
            <w:r w:rsidR="00A61B45">
              <w:rPr>
                <w:noProof/>
                <w:webHidden/>
              </w:rPr>
              <w:fldChar w:fldCharType="separate"/>
            </w:r>
            <w:r w:rsidR="003B3045">
              <w:rPr>
                <w:noProof/>
                <w:webHidden/>
              </w:rPr>
              <w:t>48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2" w:history="1">
            <w:r w:rsidR="00A61B45" w:rsidRPr="00D849C2">
              <w:rPr>
                <w:rStyle w:val="Hyperlink"/>
              </w:rPr>
              <w:t>6.</w:t>
            </w:r>
            <w:r w:rsidR="00A61B45" w:rsidRPr="00D849C2">
              <w:rPr>
                <w:rStyle w:val="Hyperlink"/>
                <w:lang w:val="sr-Cyrl-RS"/>
              </w:rPr>
              <w:t>1</w:t>
            </w:r>
            <w:r w:rsidR="00A61B45" w:rsidRPr="00D849C2">
              <w:rPr>
                <w:rStyle w:val="Hyperlink"/>
              </w:rPr>
              <w:t>.1.</w:t>
            </w:r>
            <w:r w:rsidR="00A61B45" w:rsidRPr="00D849C2">
              <w:rPr>
                <w:rStyle w:val="Hyperlink"/>
                <w:lang w:val="sr-Cyrl-RS"/>
              </w:rPr>
              <w:t>5</w:t>
            </w:r>
            <w:r w:rsidR="00A61B45" w:rsidRPr="00D849C2">
              <w:rPr>
                <w:rStyle w:val="Hyperlink"/>
              </w:rPr>
              <w:t>. Приходи из буџета – конто 790000</w:t>
            </w:r>
            <w:r w:rsidR="00A61B45">
              <w:rPr>
                <w:noProof/>
                <w:webHidden/>
              </w:rPr>
              <w:tab/>
            </w:r>
            <w:r w:rsidR="00A61B45">
              <w:rPr>
                <w:noProof/>
                <w:webHidden/>
              </w:rPr>
              <w:fldChar w:fldCharType="begin"/>
            </w:r>
            <w:r w:rsidR="00A61B45">
              <w:rPr>
                <w:noProof/>
                <w:webHidden/>
              </w:rPr>
              <w:instrText xml:space="preserve"> PAGEREF _Toc505249142 \h </w:instrText>
            </w:r>
            <w:r w:rsidR="00A61B45">
              <w:rPr>
                <w:noProof/>
                <w:webHidden/>
              </w:rPr>
            </w:r>
            <w:r w:rsidR="00A61B45">
              <w:rPr>
                <w:noProof/>
                <w:webHidden/>
              </w:rPr>
              <w:fldChar w:fldCharType="separate"/>
            </w:r>
            <w:r w:rsidR="003B3045">
              <w:rPr>
                <w:noProof/>
                <w:webHidden/>
              </w:rPr>
              <w:t>48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3" w:history="1">
            <w:r w:rsidR="00A61B45" w:rsidRPr="00D849C2">
              <w:rPr>
                <w:rStyle w:val="Hyperlink"/>
                <w:lang w:val="sr-Cyrl-RS"/>
              </w:rPr>
              <w:t>6</w:t>
            </w:r>
            <w:r w:rsidR="00A61B45" w:rsidRPr="00D849C2">
              <w:rPr>
                <w:rStyle w:val="Hyperlink"/>
              </w:rPr>
              <w:t>.</w:t>
            </w:r>
            <w:r w:rsidR="00A61B45" w:rsidRPr="00D849C2">
              <w:rPr>
                <w:rStyle w:val="Hyperlink"/>
                <w:lang w:val="sr-Cyrl-RS"/>
              </w:rPr>
              <w:t>1</w:t>
            </w:r>
            <w:r w:rsidR="00A61B45" w:rsidRPr="00D849C2">
              <w:rPr>
                <w:rStyle w:val="Hyperlink"/>
              </w:rPr>
              <w:t>.</w:t>
            </w:r>
            <w:r w:rsidR="00A61B45" w:rsidRPr="00D849C2">
              <w:rPr>
                <w:rStyle w:val="Hyperlink"/>
                <w:lang w:val="sr-Cyrl-RS"/>
              </w:rPr>
              <w:t>2</w:t>
            </w:r>
            <w:r w:rsidR="00A61B45" w:rsidRPr="00D849C2">
              <w:rPr>
                <w:rStyle w:val="Hyperlink"/>
              </w:rPr>
              <w:t xml:space="preserve">. </w:t>
            </w:r>
            <w:r w:rsidR="00A61B45" w:rsidRPr="00D849C2">
              <w:rPr>
                <w:rStyle w:val="Hyperlink"/>
                <w:lang w:val="sr-Cyrl-RS"/>
              </w:rPr>
              <w:t>Примања од продаје нефинансијске имовине</w:t>
            </w:r>
            <w:r w:rsidR="00A61B45" w:rsidRPr="00D849C2">
              <w:rPr>
                <w:rStyle w:val="Hyperlink"/>
              </w:rPr>
              <w:t xml:space="preserve"> – класа </w:t>
            </w:r>
            <w:r w:rsidR="00A61B45" w:rsidRPr="00D849C2">
              <w:rPr>
                <w:rStyle w:val="Hyperlink"/>
                <w:lang w:val="sr-Cyrl-RS"/>
              </w:rPr>
              <w:t>8</w:t>
            </w:r>
            <w:r w:rsidR="00A61B45" w:rsidRPr="00D849C2">
              <w:rPr>
                <w:rStyle w:val="Hyperlink"/>
              </w:rPr>
              <w:t>00000</w:t>
            </w:r>
            <w:r w:rsidR="00A61B45">
              <w:rPr>
                <w:noProof/>
                <w:webHidden/>
              </w:rPr>
              <w:tab/>
            </w:r>
            <w:r w:rsidR="00A61B45">
              <w:rPr>
                <w:noProof/>
                <w:webHidden/>
              </w:rPr>
              <w:fldChar w:fldCharType="begin"/>
            </w:r>
            <w:r w:rsidR="00A61B45">
              <w:rPr>
                <w:noProof/>
                <w:webHidden/>
              </w:rPr>
              <w:instrText xml:space="preserve"> PAGEREF _Toc505249143 \h </w:instrText>
            </w:r>
            <w:r w:rsidR="00A61B45">
              <w:rPr>
                <w:noProof/>
                <w:webHidden/>
              </w:rPr>
            </w:r>
            <w:r w:rsidR="00A61B45">
              <w:rPr>
                <w:noProof/>
                <w:webHidden/>
              </w:rPr>
              <w:fldChar w:fldCharType="separate"/>
            </w:r>
            <w:r w:rsidR="003B3045">
              <w:rPr>
                <w:noProof/>
                <w:webHidden/>
              </w:rPr>
              <w:t>49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4" w:history="1">
            <w:r w:rsidR="00A61B45" w:rsidRPr="00D849C2">
              <w:rPr>
                <w:rStyle w:val="Hyperlink"/>
                <w:lang w:val="sr-Cyrl-RS"/>
              </w:rPr>
              <w:t>6</w:t>
            </w:r>
            <w:r w:rsidR="00A61B45" w:rsidRPr="00D849C2">
              <w:rPr>
                <w:rStyle w:val="Hyperlink"/>
              </w:rPr>
              <w:t>.</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 Текући расходи – класа 400000</w:t>
            </w:r>
            <w:r w:rsidR="00A61B45">
              <w:rPr>
                <w:noProof/>
                <w:webHidden/>
              </w:rPr>
              <w:tab/>
            </w:r>
            <w:r w:rsidR="00A61B45">
              <w:rPr>
                <w:noProof/>
                <w:webHidden/>
              </w:rPr>
              <w:fldChar w:fldCharType="begin"/>
            </w:r>
            <w:r w:rsidR="00A61B45">
              <w:rPr>
                <w:noProof/>
                <w:webHidden/>
              </w:rPr>
              <w:instrText xml:space="preserve"> PAGEREF _Toc505249144 \h </w:instrText>
            </w:r>
            <w:r w:rsidR="00A61B45">
              <w:rPr>
                <w:noProof/>
                <w:webHidden/>
              </w:rPr>
            </w:r>
            <w:r w:rsidR="00A61B45">
              <w:rPr>
                <w:noProof/>
                <w:webHidden/>
              </w:rPr>
              <w:fldChar w:fldCharType="separate"/>
            </w:r>
            <w:r w:rsidR="003B3045">
              <w:rPr>
                <w:noProof/>
                <w:webHidden/>
              </w:rPr>
              <w:t>49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5" w:history="1">
            <w:r w:rsidR="00A61B45" w:rsidRPr="00D849C2">
              <w:rPr>
                <w:rStyle w:val="Hyperlink"/>
                <w:rFonts w:eastAsia="Calibri"/>
                <w:lang w:eastAsia="sr-Latn-CS"/>
              </w:rPr>
              <w:t>6.</w:t>
            </w:r>
            <w:r w:rsidR="00A61B45" w:rsidRPr="00D849C2">
              <w:rPr>
                <w:rStyle w:val="Hyperlink"/>
                <w:rFonts w:eastAsia="Calibri"/>
                <w:lang w:val="sr-Cyrl-RS" w:eastAsia="sr-Latn-CS"/>
              </w:rPr>
              <w:t>1</w:t>
            </w:r>
            <w:r w:rsidR="00A61B45" w:rsidRPr="00D849C2">
              <w:rPr>
                <w:rStyle w:val="Hyperlink"/>
                <w:rFonts w:eastAsia="Calibri"/>
                <w:lang w:eastAsia="sr-Latn-CS"/>
              </w:rPr>
              <w:t>.</w:t>
            </w:r>
            <w:r w:rsidR="00A61B45" w:rsidRPr="00D849C2">
              <w:rPr>
                <w:rStyle w:val="Hyperlink"/>
                <w:rFonts w:eastAsia="Calibri"/>
                <w:lang w:val="sr-Cyrl-RS" w:eastAsia="sr-Latn-CS"/>
              </w:rPr>
              <w:t>3</w:t>
            </w:r>
            <w:r w:rsidR="00A61B45" w:rsidRPr="00D849C2">
              <w:rPr>
                <w:rStyle w:val="Hyperlink"/>
                <w:rFonts w:eastAsia="Calibri"/>
                <w:lang w:eastAsia="sr-Latn-CS"/>
              </w:rPr>
              <w:t>.1. Расходи за запослене – конто 410000</w:t>
            </w:r>
            <w:r w:rsidR="00A61B45">
              <w:rPr>
                <w:noProof/>
                <w:webHidden/>
              </w:rPr>
              <w:tab/>
            </w:r>
            <w:r w:rsidR="00A61B45">
              <w:rPr>
                <w:noProof/>
                <w:webHidden/>
              </w:rPr>
              <w:fldChar w:fldCharType="begin"/>
            </w:r>
            <w:r w:rsidR="00A61B45">
              <w:rPr>
                <w:noProof/>
                <w:webHidden/>
              </w:rPr>
              <w:instrText xml:space="preserve"> PAGEREF _Toc505249145 \h </w:instrText>
            </w:r>
            <w:r w:rsidR="00A61B45">
              <w:rPr>
                <w:noProof/>
                <w:webHidden/>
              </w:rPr>
            </w:r>
            <w:r w:rsidR="00A61B45">
              <w:rPr>
                <w:noProof/>
                <w:webHidden/>
              </w:rPr>
              <w:fldChar w:fldCharType="separate"/>
            </w:r>
            <w:r w:rsidR="003B3045">
              <w:rPr>
                <w:noProof/>
                <w:webHidden/>
              </w:rPr>
              <w:t>49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6" w:history="1">
            <w:r w:rsidR="00A61B45" w:rsidRPr="00D849C2">
              <w:rPr>
                <w:rStyle w:val="Hyperlink"/>
                <w:rFonts w:eastAsia="Calibri"/>
                <w:lang w:eastAsia="sr-Latn-CS"/>
              </w:rPr>
              <w:t>6.</w:t>
            </w:r>
            <w:r w:rsidR="00A61B45" w:rsidRPr="00D849C2">
              <w:rPr>
                <w:rStyle w:val="Hyperlink"/>
                <w:rFonts w:eastAsia="Calibri"/>
                <w:lang w:val="sr-Cyrl-RS" w:eastAsia="sr-Latn-CS"/>
              </w:rPr>
              <w:t>1</w:t>
            </w:r>
            <w:r w:rsidR="00A61B45" w:rsidRPr="00D849C2">
              <w:rPr>
                <w:rStyle w:val="Hyperlink"/>
                <w:rFonts w:eastAsia="Calibri"/>
                <w:lang w:eastAsia="sr-Latn-CS"/>
              </w:rPr>
              <w:t>.</w:t>
            </w:r>
            <w:r w:rsidR="00A61B45" w:rsidRPr="00D849C2">
              <w:rPr>
                <w:rStyle w:val="Hyperlink"/>
                <w:rFonts w:eastAsia="Calibri"/>
                <w:lang w:val="sr-Cyrl-RS" w:eastAsia="sr-Latn-CS"/>
              </w:rPr>
              <w:t>3</w:t>
            </w:r>
            <w:r w:rsidR="00A61B45" w:rsidRPr="00D849C2">
              <w:rPr>
                <w:rStyle w:val="Hyperlink"/>
                <w:rFonts w:eastAsia="Calibri"/>
                <w:lang w:eastAsia="sr-Latn-CS"/>
              </w:rPr>
              <w:t>.1.1.</w:t>
            </w:r>
            <w:r w:rsidR="00A61B45" w:rsidRPr="00D849C2">
              <w:rPr>
                <w:rStyle w:val="Hyperlink"/>
                <w:rFonts w:eastAsia="Calibri"/>
                <w:lang w:val="sr-Cyrl-RS" w:eastAsia="sr-Latn-CS"/>
              </w:rPr>
              <w:t xml:space="preserve"> </w:t>
            </w:r>
            <w:r w:rsidR="00A61B45" w:rsidRPr="00D849C2">
              <w:rPr>
                <w:rStyle w:val="Hyperlink"/>
              </w:rPr>
              <w:t>Плате, додаци и накнаде запослених – конто 411000</w:t>
            </w:r>
            <w:r w:rsidR="00A61B45">
              <w:rPr>
                <w:noProof/>
                <w:webHidden/>
              </w:rPr>
              <w:tab/>
            </w:r>
            <w:r w:rsidR="00A61B45">
              <w:rPr>
                <w:noProof/>
                <w:webHidden/>
              </w:rPr>
              <w:fldChar w:fldCharType="begin"/>
            </w:r>
            <w:r w:rsidR="00A61B45">
              <w:rPr>
                <w:noProof/>
                <w:webHidden/>
              </w:rPr>
              <w:instrText xml:space="preserve"> PAGEREF _Toc505249146 \h </w:instrText>
            </w:r>
            <w:r w:rsidR="00A61B45">
              <w:rPr>
                <w:noProof/>
                <w:webHidden/>
              </w:rPr>
            </w:r>
            <w:r w:rsidR="00A61B45">
              <w:rPr>
                <w:noProof/>
                <w:webHidden/>
              </w:rPr>
              <w:fldChar w:fldCharType="separate"/>
            </w:r>
            <w:r w:rsidR="003B3045">
              <w:rPr>
                <w:noProof/>
                <w:webHidden/>
              </w:rPr>
              <w:t>50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7" w:history="1">
            <w:r w:rsidR="00A61B45" w:rsidRPr="00D849C2">
              <w:rPr>
                <w:rStyle w:val="Hyperlink"/>
                <w:lang w:val="sr-Cyrl-RS"/>
              </w:rPr>
              <w:t xml:space="preserve">6.1.3.1.2. </w:t>
            </w:r>
            <w:r w:rsidR="00A61B45" w:rsidRPr="00D849C2">
              <w:rPr>
                <w:rStyle w:val="Hyperlink"/>
              </w:rPr>
              <w:t>Социјални доприноси на терет послодавца - конто 412000</w:t>
            </w:r>
            <w:r w:rsidR="00A61B45">
              <w:rPr>
                <w:noProof/>
                <w:webHidden/>
              </w:rPr>
              <w:tab/>
            </w:r>
            <w:r w:rsidR="00A61B45">
              <w:rPr>
                <w:noProof/>
                <w:webHidden/>
              </w:rPr>
              <w:fldChar w:fldCharType="begin"/>
            </w:r>
            <w:r w:rsidR="00A61B45">
              <w:rPr>
                <w:noProof/>
                <w:webHidden/>
              </w:rPr>
              <w:instrText xml:space="preserve"> PAGEREF _Toc505249147 \h </w:instrText>
            </w:r>
            <w:r w:rsidR="00A61B45">
              <w:rPr>
                <w:noProof/>
                <w:webHidden/>
              </w:rPr>
            </w:r>
            <w:r w:rsidR="00A61B45">
              <w:rPr>
                <w:noProof/>
                <w:webHidden/>
              </w:rPr>
              <w:fldChar w:fldCharType="separate"/>
            </w:r>
            <w:r w:rsidR="003B3045">
              <w:rPr>
                <w:noProof/>
                <w:webHidden/>
              </w:rPr>
              <w:t>60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8" w:history="1">
            <w:r w:rsidR="00A61B45" w:rsidRPr="00D849C2">
              <w:rPr>
                <w:rStyle w:val="Hyperlink"/>
                <w:lang w:val="sr-Cyrl-RS"/>
              </w:rPr>
              <w:t>6.1.3.1.3.</w:t>
            </w:r>
            <w:r w:rsidR="00A61B45" w:rsidRPr="00D849C2">
              <w:rPr>
                <w:rStyle w:val="Hyperlink"/>
              </w:rPr>
              <w:t xml:space="preserve"> </w:t>
            </w:r>
            <w:r w:rsidR="00A61B45" w:rsidRPr="00D849C2">
              <w:rPr>
                <w:rStyle w:val="Hyperlink"/>
                <w:lang w:val="sr-Cyrl-RS"/>
              </w:rPr>
              <w:t>Накнаде у натури</w:t>
            </w:r>
            <w:r w:rsidR="00A61B45" w:rsidRPr="00D849C2">
              <w:rPr>
                <w:rStyle w:val="Hyperlink"/>
              </w:rPr>
              <w:t xml:space="preserve"> – конто 41</w:t>
            </w:r>
            <w:r w:rsidR="00A61B45" w:rsidRPr="00D849C2">
              <w:rPr>
                <w:rStyle w:val="Hyperlink"/>
                <w:lang w:val="sr-Cyrl-RS"/>
              </w:rPr>
              <w:t>3</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_Toc505249148 \h </w:instrText>
            </w:r>
            <w:r w:rsidR="00A61B45">
              <w:rPr>
                <w:noProof/>
                <w:webHidden/>
              </w:rPr>
            </w:r>
            <w:r w:rsidR="00A61B45">
              <w:rPr>
                <w:noProof/>
                <w:webHidden/>
              </w:rPr>
              <w:fldChar w:fldCharType="separate"/>
            </w:r>
            <w:r w:rsidR="003B3045">
              <w:rPr>
                <w:noProof/>
                <w:webHidden/>
              </w:rPr>
              <w:t>61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49"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.1.</w:t>
            </w:r>
            <w:r w:rsidR="00A61B45" w:rsidRPr="00D849C2">
              <w:rPr>
                <w:rStyle w:val="Hyperlink"/>
                <w:lang w:val="sr-Cyrl-RS"/>
              </w:rPr>
              <w:t>4</w:t>
            </w:r>
            <w:r w:rsidR="00A61B45" w:rsidRPr="00D849C2">
              <w:rPr>
                <w:rStyle w:val="Hyperlink"/>
              </w:rPr>
              <w:t xml:space="preserve">. </w:t>
            </w:r>
            <w:r w:rsidR="00A61B45" w:rsidRPr="00D849C2">
              <w:rPr>
                <w:rStyle w:val="Hyperlink"/>
                <w:lang w:val="sr-Cyrl-RS"/>
              </w:rPr>
              <w:t>Социјална давања запосленима</w:t>
            </w:r>
            <w:r w:rsidR="00A61B45" w:rsidRPr="00D849C2">
              <w:rPr>
                <w:rStyle w:val="Hyperlink"/>
              </w:rPr>
              <w:t xml:space="preserve"> – конто 41</w:t>
            </w:r>
            <w:r w:rsidR="00A61B45" w:rsidRPr="00D849C2">
              <w:rPr>
                <w:rStyle w:val="Hyperlink"/>
                <w:lang w:val="sr-Cyrl-RS"/>
              </w:rPr>
              <w:t>4</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_Toc505249149 \h </w:instrText>
            </w:r>
            <w:r w:rsidR="00A61B45">
              <w:rPr>
                <w:noProof/>
                <w:webHidden/>
              </w:rPr>
            </w:r>
            <w:r w:rsidR="00A61B45">
              <w:rPr>
                <w:noProof/>
                <w:webHidden/>
              </w:rPr>
              <w:fldChar w:fldCharType="separate"/>
            </w:r>
            <w:r w:rsidR="003B3045">
              <w:rPr>
                <w:noProof/>
                <w:webHidden/>
              </w:rPr>
              <w:t>62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0"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.1.</w:t>
            </w:r>
            <w:r w:rsidR="00A61B45" w:rsidRPr="00D849C2">
              <w:rPr>
                <w:rStyle w:val="Hyperlink"/>
                <w:lang w:val="sr-Cyrl-RS"/>
              </w:rPr>
              <w:t>4</w:t>
            </w:r>
            <w:r w:rsidR="00A61B45" w:rsidRPr="00D849C2">
              <w:rPr>
                <w:rStyle w:val="Hyperlink"/>
              </w:rPr>
              <w:t>.</w:t>
            </w:r>
            <w:r w:rsidR="00A61B45" w:rsidRPr="00D849C2">
              <w:rPr>
                <w:rStyle w:val="Hyperlink"/>
                <w:lang w:val="sr-Cyrl-RS"/>
              </w:rPr>
              <w:t>1.</w:t>
            </w:r>
            <w:r w:rsidR="00A61B45" w:rsidRPr="00D849C2">
              <w:rPr>
                <w:rStyle w:val="Hyperlink"/>
              </w:rPr>
              <w:t xml:space="preserve"> </w:t>
            </w:r>
            <w:r w:rsidR="00A61B45" w:rsidRPr="00D849C2">
              <w:rPr>
                <w:rStyle w:val="Hyperlink"/>
                <w:rFonts w:eastAsia="Calibri"/>
                <w:lang w:val="sr-Cyrl-RS"/>
              </w:rPr>
              <w:t>Исплата накнада за време одсуствовања с посла на терет фондова – конто 414100</w:t>
            </w:r>
            <w:r w:rsidR="00A61B45">
              <w:rPr>
                <w:noProof/>
                <w:webHidden/>
              </w:rPr>
              <w:tab/>
            </w:r>
            <w:r w:rsidR="00A61B45">
              <w:rPr>
                <w:noProof/>
                <w:webHidden/>
              </w:rPr>
              <w:fldChar w:fldCharType="begin"/>
            </w:r>
            <w:r w:rsidR="00A61B45">
              <w:rPr>
                <w:noProof/>
                <w:webHidden/>
              </w:rPr>
              <w:instrText xml:space="preserve"> PAGEREF _Toc505249150 \h </w:instrText>
            </w:r>
            <w:r w:rsidR="00A61B45">
              <w:rPr>
                <w:noProof/>
                <w:webHidden/>
              </w:rPr>
            </w:r>
            <w:r w:rsidR="00A61B45">
              <w:rPr>
                <w:noProof/>
                <w:webHidden/>
              </w:rPr>
              <w:fldChar w:fldCharType="separate"/>
            </w:r>
            <w:r w:rsidR="003B3045">
              <w:rPr>
                <w:noProof/>
                <w:webHidden/>
              </w:rPr>
              <w:t>63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1" w:history="1">
            <w:r w:rsidR="00A61B45" w:rsidRPr="00D849C2">
              <w:rPr>
                <w:rStyle w:val="Hyperlink"/>
                <w:lang w:val="sr-Cyrl-RS"/>
              </w:rPr>
              <w:t>6.1.3.1.4.2. Расходи за образовање деце запослених – конто 414200</w:t>
            </w:r>
            <w:r w:rsidR="00A61B45">
              <w:rPr>
                <w:noProof/>
                <w:webHidden/>
              </w:rPr>
              <w:tab/>
            </w:r>
            <w:r w:rsidR="00A61B45">
              <w:rPr>
                <w:noProof/>
                <w:webHidden/>
              </w:rPr>
              <w:fldChar w:fldCharType="begin"/>
            </w:r>
            <w:r w:rsidR="00A61B45">
              <w:rPr>
                <w:noProof/>
                <w:webHidden/>
              </w:rPr>
              <w:instrText xml:space="preserve"> PAGEREF _Toc505249151 \h </w:instrText>
            </w:r>
            <w:r w:rsidR="00A61B45">
              <w:rPr>
                <w:noProof/>
                <w:webHidden/>
              </w:rPr>
            </w:r>
            <w:r w:rsidR="00A61B45">
              <w:rPr>
                <w:noProof/>
                <w:webHidden/>
              </w:rPr>
              <w:fldChar w:fldCharType="separate"/>
            </w:r>
            <w:r w:rsidR="003B3045">
              <w:rPr>
                <w:noProof/>
                <w:webHidden/>
              </w:rPr>
              <w:t>63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2" w:history="1">
            <w:r w:rsidR="00A61B45" w:rsidRPr="00D849C2">
              <w:rPr>
                <w:rStyle w:val="Hyperlink"/>
                <w:lang w:val="sr-Cyrl-RS" w:eastAsia="x-none"/>
              </w:rPr>
              <w:t xml:space="preserve">6.1.3.1.4.3. </w:t>
            </w:r>
            <w:r w:rsidR="00A61B45" w:rsidRPr="00D849C2">
              <w:rPr>
                <w:rStyle w:val="Hyperlink"/>
                <w:rFonts w:eastAsia="Calibri"/>
                <w:lang w:val="sr-Cyrl-RS"/>
              </w:rPr>
              <w:t>Отпремнине и помоћи – конто 414300</w:t>
            </w:r>
            <w:r w:rsidR="00A61B45">
              <w:rPr>
                <w:noProof/>
                <w:webHidden/>
              </w:rPr>
              <w:tab/>
            </w:r>
            <w:r w:rsidR="00A61B45">
              <w:rPr>
                <w:noProof/>
                <w:webHidden/>
              </w:rPr>
              <w:fldChar w:fldCharType="begin"/>
            </w:r>
            <w:r w:rsidR="00A61B45">
              <w:rPr>
                <w:noProof/>
                <w:webHidden/>
              </w:rPr>
              <w:instrText xml:space="preserve"> PAGEREF _Toc505249152 \h </w:instrText>
            </w:r>
            <w:r w:rsidR="00A61B45">
              <w:rPr>
                <w:noProof/>
                <w:webHidden/>
              </w:rPr>
            </w:r>
            <w:r w:rsidR="00A61B45">
              <w:rPr>
                <w:noProof/>
                <w:webHidden/>
              </w:rPr>
              <w:fldChar w:fldCharType="separate"/>
            </w:r>
            <w:r w:rsidR="003B3045">
              <w:rPr>
                <w:noProof/>
                <w:webHidden/>
              </w:rPr>
              <w:t>64</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3" w:history="1">
            <w:r w:rsidR="00A61B45" w:rsidRPr="00D849C2">
              <w:rPr>
                <w:rStyle w:val="Hyperlink"/>
                <w:lang w:val="sr-Cyrl-RS" w:eastAsia="x-none"/>
              </w:rPr>
              <w:t xml:space="preserve">6.1.3.1.5. </w:t>
            </w:r>
            <w:r w:rsidR="00A61B45" w:rsidRPr="00D849C2">
              <w:rPr>
                <w:rStyle w:val="Hyperlink"/>
                <w:lang w:val="sr-Cyrl-RS"/>
              </w:rPr>
              <w:t>Награде запосленима и остали посебни расходи</w:t>
            </w:r>
            <w:r w:rsidR="00A61B45" w:rsidRPr="00D849C2">
              <w:rPr>
                <w:rStyle w:val="Hyperlink"/>
              </w:rPr>
              <w:t xml:space="preserve"> – конто 41</w:t>
            </w:r>
            <w:r w:rsidR="00A61B45" w:rsidRPr="00D849C2">
              <w:rPr>
                <w:rStyle w:val="Hyperlink"/>
                <w:lang w:val="sr-Cyrl-RS"/>
              </w:rPr>
              <w:t>6</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_Toc505249153 \h </w:instrText>
            </w:r>
            <w:r w:rsidR="00A61B45">
              <w:rPr>
                <w:noProof/>
                <w:webHidden/>
              </w:rPr>
            </w:r>
            <w:r w:rsidR="00A61B45">
              <w:rPr>
                <w:noProof/>
                <w:webHidden/>
              </w:rPr>
              <w:fldChar w:fldCharType="separate"/>
            </w:r>
            <w:r w:rsidR="003B3045">
              <w:rPr>
                <w:noProof/>
                <w:webHidden/>
              </w:rPr>
              <w:t>65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4"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 Коришћење услуга и роба – конто 420000</w:t>
            </w:r>
            <w:r w:rsidR="00A61B45">
              <w:rPr>
                <w:noProof/>
                <w:webHidden/>
              </w:rPr>
              <w:tab/>
            </w:r>
            <w:r w:rsidR="00A61B45">
              <w:rPr>
                <w:noProof/>
                <w:webHidden/>
              </w:rPr>
              <w:fldChar w:fldCharType="begin"/>
            </w:r>
            <w:r w:rsidR="00A61B45">
              <w:rPr>
                <w:noProof/>
                <w:webHidden/>
              </w:rPr>
              <w:instrText xml:space="preserve"> PAGEREF _Toc505249154 \h </w:instrText>
            </w:r>
            <w:r w:rsidR="00A61B45">
              <w:rPr>
                <w:noProof/>
                <w:webHidden/>
              </w:rPr>
            </w:r>
            <w:r w:rsidR="00A61B45">
              <w:rPr>
                <w:noProof/>
                <w:webHidden/>
              </w:rPr>
              <w:fldChar w:fldCharType="separate"/>
            </w:r>
            <w:r w:rsidR="003B3045">
              <w:rPr>
                <w:noProof/>
                <w:webHidden/>
              </w:rPr>
              <w:t>65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5" w:history="1">
            <w:r w:rsidR="00A61B45" w:rsidRPr="00D849C2">
              <w:rPr>
                <w:rStyle w:val="Hyperlink"/>
                <w:rFonts w:eastAsia="Calibri"/>
              </w:rPr>
              <w:t>6.</w:t>
            </w:r>
            <w:r w:rsidR="00A61B45" w:rsidRPr="00D849C2">
              <w:rPr>
                <w:rStyle w:val="Hyperlink"/>
                <w:rFonts w:eastAsia="Calibri"/>
                <w:lang w:val="sr-Cyrl-RS"/>
              </w:rPr>
              <w:t>1</w:t>
            </w:r>
            <w:r w:rsidR="00A61B45" w:rsidRPr="00D849C2">
              <w:rPr>
                <w:rStyle w:val="Hyperlink"/>
                <w:rFonts w:eastAsia="Calibri"/>
              </w:rPr>
              <w:t>.</w:t>
            </w:r>
            <w:r w:rsidR="00A61B45" w:rsidRPr="00D849C2">
              <w:rPr>
                <w:rStyle w:val="Hyperlink"/>
                <w:rFonts w:eastAsia="Calibri"/>
                <w:lang w:val="en-US"/>
              </w:rPr>
              <w:t>3</w:t>
            </w:r>
            <w:r w:rsidR="00A61B45" w:rsidRPr="00D849C2">
              <w:rPr>
                <w:rStyle w:val="Hyperlink"/>
                <w:rFonts w:eastAsia="Calibri"/>
              </w:rPr>
              <w:t>.2.1. Стални трошкови – конто 421000</w:t>
            </w:r>
            <w:r w:rsidR="00A61B45">
              <w:rPr>
                <w:noProof/>
                <w:webHidden/>
              </w:rPr>
              <w:tab/>
            </w:r>
            <w:r w:rsidR="00A61B45">
              <w:rPr>
                <w:noProof/>
                <w:webHidden/>
              </w:rPr>
              <w:fldChar w:fldCharType="begin"/>
            </w:r>
            <w:r w:rsidR="00A61B45">
              <w:rPr>
                <w:noProof/>
                <w:webHidden/>
              </w:rPr>
              <w:instrText xml:space="preserve"> PAGEREF _Toc505249155 \h </w:instrText>
            </w:r>
            <w:r w:rsidR="00A61B45">
              <w:rPr>
                <w:noProof/>
                <w:webHidden/>
              </w:rPr>
            </w:r>
            <w:r w:rsidR="00A61B45">
              <w:rPr>
                <w:noProof/>
                <w:webHidden/>
              </w:rPr>
              <w:fldChar w:fldCharType="separate"/>
            </w:r>
            <w:r w:rsidR="003B3045">
              <w:rPr>
                <w:noProof/>
                <w:webHidden/>
              </w:rPr>
              <w:t>65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6" w:history="1">
            <w:r w:rsidR="00A61B45" w:rsidRPr="00D849C2">
              <w:rPr>
                <w:rStyle w:val="Hyperlink"/>
                <w:rFonts w:eastAsia="Calibri"/>
                <w:lang w:val="ru-RU"/>
              </w:rPr>
              <w:t>6.1.</w:t>
            </w:r>
            <w:r w:rsidR="00A61B45" w:rsidRPr="00D849C2">
              <w:rPr>
                <w:rStyle w:val="Hyperlink"/>
                <w:rFonts w:eastAsia="Calibri"/>
                <w:lang w:val="en-US"/>
              </w:rPr>
              <w:t>3</w:t>
            </w:r>
            <w:r w:rsidR="00A61B45" w:rsidRPr="00D849C2">
              <w:rPr>
                <w:rStyle w:val="Hyperlink"/>
                <w:rFonts w:eastAsia="Calibri"/>
                <w:lang w:val="ru-RU"/>
              </w:rPr>
              <w:t>.2.1.1. Енергетске услуге – конто 421200</w:t>
            </w:r>
            <w:r w:rsidR="00A61B45">
              <w:rPr>
                <w:noProof/>
                <w:webHidden/>
              </w:rPr>
              <w:tab/>
            </w:r>
            <w:r w:rsidR="00A61B45">
              <w:rPr>
                <w:noProof/>
                <w:webHidden/>
              </w:rPr>
              <w:fldChar w:fldCharType="begin"/>
            </w:r>
            <w:r w:rsidR="00A61B45">
              <w:rPr>
                <w:noProof/>
                <w:webHidden/>
              </w:rPr>
              <w:instrText xml:space="preserve"> PAGEREF _Toc505249156 \h </w:instrText>
            </w:r>
            <w:r w:rsidR="00A61B45">
              <w:rPr>
                <w:noProof/>
                <w:webHidden/>
              </w:rPr>
            </w:r>
            <w:r w:rsidR="00A61B45">
              <w:rPr>
                <w:noProof/>
                <w:webHidden/>
              </w:rPr>
              <w:fldChar w:fldCharType="separate"/>
            </w:r>
            <w:r w:rsidR="003B3045">
              <w:rPr>
                <w:noProof/>
                <w:webHidden/>
              </w:rPr>
              <w:t>66</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7" w:history="1">
            <w:r w:rsidR="00A61B45" w:rsidRPr="00D849C2">
              <w:rPr>
                <w:rStyle w:val="Hyperlink"/>
                <w:rFonts w:eastAsia="Calibri"/>
              </w:rPr>
              <w:t>6.</w:t>
            </w:r>
            <w:r w:rsidR="00A61B45" w:rsidRPr="00D849C2">
              <w:rPr>
                <w:rStyle w:val="Hyperlink"/>
                <w:rFonts w:eastAsia="Calibri"/>
                <w:lang w:val="sr-Cyrl-RS"/>
              </w:rPr>
              <w:t>1</w:t>
            </w:r>
            <w:r w:rsidR="00A61B45" w:rsidRPr="00D849C2">
              <w:rPr>
                <w:rStyle w:val="Hyperlink"/>
                <w:rFonts w:eastAsia="Calibri"/>
              </w:rPr>
              <w:t>.</w:t>
            </w:r>
            <w:r w:rsidR="00A61B45" w:rsidRPr="00D849C2">
              <w:rPr>
                <w:rStyle w:val="Hyperlink"/>
                <w:rFonts w:eastAsia="Calibri"/>
                <w:lang w:val="en-US"/>
              </w:rPr>
              <w:t>3</w:t>
            </w:r>
            <w:r w:rsidR="00A61B45" w:rsidRPr="00D849C2">
              <w:rPr>
                <w:rStyle w:val="Hyperlink"/>
                <w:rFonts w:eastAsia="Calibri"/>
              </w:rPr>
              <w:t>.2.1.</w:t>
            </w:r>
            <w:r w:rsidR="00A61B45" w:rsidRPr="00D849C2">
              <w:rPr>
                <w:rStyle w:val="Hyperlink"/>
                <w:rFonts w:eastAsia="Calibri"/>
                <w:lang w:val="en-US"/>
              </w:rPr>
              <w:t>2</w:t>
            </w:r>
            <w:r w:rsidR="00A61B45" w:rsidRPr="00D849C2">
              <w:rPr>
                <w:rStyle w:val="Hyperlink"/>
                <w:rFonts w:eastAsia="Calibri"/>
              </w:rPr>
              <w:t>.</w:t>
            </w:r>
            <w:r w:rsidR="00A61B45" w:rsidRPr="00D849C2">
              <w:rPr>
                <w:rStyle w:val="Hyperlink"/>
                <w:rFonts w:eastAsia="Calibri"/>
                <w:lang w:val="sr-Cyrl-RS"/>
              </w:rPr>
              <w:t xml:space="preserve"> </w:t>
            </w:r>
            <w:r w:rsidR="00A61B45" w:rsidRPr="00D849C2">
              <w:rPr>
                <w:rStyle w:val="Hyperlink"/>
                <w:rFonts w:eastAsia="Calibri"/>
              </w:rPr>
              <w:t>Услуге комуникација – конто 421400</w:t>
            </w:r>
            <w:r w:rsidR="00A61B45">
              <w:rPr>
                <w:noProof/>
                <w:webHidden/>
              </w:rPr>
              <w:tab/>
            </w:r>
            <w:r w:rsidR="00A61B45">
              <w:rPr>
                <w:noProof/>
                <w:webHidden/>
              </w:rPr>
              <w:fldChar w:fldCharType="begin"/>
            </w:r>
            <w:r w:rsidR="00A61B45">
              <w:rPr>
                <w:noProof/>
                <w:webHidden/>
              </w:rPr>
              <w:instrText xml:space="preserve"> PAGEREF _Toc505249157 \h </w:instrText>
            </w:r>
            <w:r w:rsidR="00A61B45">
              <w:rPr>
                <w:noProof/>
                <w:webHidden/>
              </w:rPr>
            </w:r>
            <w:r w:rsidR="00A61B45">
              <w:rPr>
                <w:noProof/>
                <w:webHidden/>
              </w:rPr>
              <w:fldChar w:fldCharType="separate"/>
            </w:r>
            <w:r w:rsidR="003B3045">
              <w:rPr>
                <w:noProof/>
                <w:webHidden/>
              </w:rPr>
              <w:t>67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8" w:history="1">
            <w:r w:rsidR="00A61B45" w:rsidRPr="00D849C2">
              <w:rPr>
                <w:rStyle w:val="Hyperlink"/>
                <w:rFonts w:eastAsia="Calibri"/>
              </w:rPr>
              <w:t>6.</w:t>
            </w:r>
            <w:r w:rsidR="00A61B45" w:rsidRPr="00D849C2">
              <w:rPr>
                <w:rStyle w:val="Hyperlink"/>
                <w:rFonts w:eastAsia="Calibri"/>
                <w:lang w:val="sr-Cyrl-RS"/>
              </w:rPr>
              <w:t>1</w:t>
            </w:r>
            <w:r w:rsidR="00A61B45" w:rsidRPr="00D849C2">
              <w:rPr>
                <w:rStyle w:val="Hyperlink"/>
                <w:rFonts w:eastAsia="Calibri"/>
              </w:rPr>
              <w:t>.</w:t>
            </w:r>
            <w:r w:rsidR="00A61B45" w:rsidRPr="00D849C2">
              <w:rPr>
                <w:rStyle w:val="Hyperlink"/>
                <w:rFonts w:eastAsia="Calibri"/>
                <w:lang w:val="en-US"/>
              </w:rPr>
              <w:t>3</w:t>
            </w:r>
            <w:r w:rsidR="00A61B45" w:rsidRPr="00D849C2">
              <w:rPr>
                <w:rStyle w:val="Hyperlink"/>
                <w:rFonts w:eastAsia="Calibri"/>
              </w:rPr>
              <w:t>.2.1.</w:t>
            </w:r>
            <w:r w:rsidR="00A61B45" w:rsidRPr="00D849C2">
              <w:rPr>
                <w:rStyle w:val="Hyperlink"/>
                <w:rFonts w:eastAsia="Calibri"/>
                <w:lang w:val="en-US"/>
              </w:rPr>
              <w:t>3</w:t>
            </w:r>
            <w:r w:rsidR="00A61B45" w:rsidRPr="00D849C2">
              <w:rPr>
                <w:rStyle w:val="Hyperlink"/>
                <w:rFonts w:eastAsia="Calibri"/>
              </w:rPr>
              <w:t>.</w:t>
            </w:r>
            <w:r w:rsidR="00A61B45" w:rsidRPr="00D849C2">
              <w:rPr>
                <w:rStyle w:val="Hyperlink"/>
                <w:rFonts w:eastAsia="Calibri"/>
                <w:lang w:val="sr-Cyrl-RS"/>
              </w:rPr>
              <w:t xml:space="preserve"> </w:t>
            </w:r>
            <w:r w:rsidR="00A61B45" w:rsidRPr="00D849C2">
              <w:rPr>
                <w:rStyle w:val="Hyperlink"/>
              </w:rPr>
              <w:t>Трошкови осигурања - конто 421500</w:t>
            </w:r>
            <w:r w:rsidR="00A61B45">
              <w:rPr>
                <w:noProof/>
                <w:webHidden/>
              </w:rPr>
              <w:tab/>
            </w:r>
            <w:r w:rsidR="00A61B45">
              <w:rPr>
                <w:noProof/>
                <w:webHidden/>
              </w:rPr>
              <w:fldChar w:fldCharType="begin"/>
            </w:r>
            <w:r w:rsidR="00A61B45">
              <w:rPr>
                <w:noProof/>
                <w:webHidden/>
              </w:rPr>
              <w:instrText xml:space="preserve"> PAGEREF _Toc505249158 \h </w:instrText>
            </w:r>
            <w:r w:rsidR="00A61B45">
              <w:rPr>
                <w:noProof/>
                <w:webHidden/>
              </w:rPr>
            </w:r>
            <w:r w:rsidR="00A61B45">
              <w:rPr>
                <w:noProof/>
                <w:webHidden/>
              </w:rPr>
              <w:fldChar w:fldCharType="separate"/>
            </w:r>
            <w:r w:rsidR="003B3045">
              <w:rPr>
                <w:noProof/>
                <w:webHidden/>
              </w:rPr>
              <w:t>68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59"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.2.2.</w:t>
            </w:r>
            <w:r w:rsidR="00A61B45" w:rsidRPr="00D849C2">
              <w:rPr>
                <w:rStyle w:val="Hyperlink"/>
                <w:lang w:val="sr-Cyrl-RS"/>
              </w:rPr>
              <w:t xml:space="preserve"> </w:t>
            </w:r>
            <w:r w:rsidR="00A61B45" w:rsidRPr="00D849C2">
              <w:rPr>
                <w:rStyle w:val="Hyperlink"/>
              </w:rPr>
              <w:t>Трошкови путовања – конто 422000</w:t>
            </w:r>
            <w:r w:rsidR="00A61B45">
              <w:rPr>
                <w:noProof/>
                <w:webHidden/>
              </w:rPr>
              <w:tab/>
            </w:r>
            <w:r w:rsidR="00A61B45">
              <w:rPr>
                <w:noProof/>
                <w:webHidden/>
              </w:rPr>
              <w:fldChar w:fldCharType="begin"/>
            </w:r>
            <w:r w:rsidR="00A61B45">
              <w:rPr>
                <w:noProof/>
                <w:webHidden/>
              </w:rPr>
              <w:instrText xml:space="preserve"> PAGEREF _Toc505249159 \h </w:instrText>
            </w:r>
            <w:r w:rsidR="00A61B45">
              <w:rPr>
                <w:noProof/>
                <w:webHidden/>
              </w:rPr>
            </w:r>
            <w:r w:rsidR="00A61B45">
              <w:rPr>
                <w:noProof/>
                <w:webHidden/>
              </w:rPr>
              <w:fldChar w:fldCharType="separate"/>
            </w:r>
            <w:r w:rsidR="003B3045">
              <w:rPr>
                <w:noProof/>
                <w:webHidden/>
              </w:rPr>
              <w:t>70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0"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.2.2.</w:t>
            </w:r>
            <w:r w:rsidR="00A61B45" w:rsidRPr="00D849C2">
              <w:rPr>
                <w:rStyle w:val="Hyperlink"/>
                <w:lang w:val="sr-Cyrl-RS"/>
              </w:rPr>
              <w:t>1. Трошкови службених путовања у земљи – конто 422100 и Трошкови службених путовања у иностранству – конто 422200</w:t>
            </w:r>
            <w:r w:rsidR="00A61B45">
              <w:rPr>
                <w:noProof/>
                <w:webHidden/>
              </w:rPr>
              <w:tab/>
            </w:r>
            <w:r w:rsidR="00A61B45">
              <w:rPr>
                <w:noProof/>
                <w:webHidden/>
              </w:rPr>
              <w:fldChar w:fldCharType="begin"/>
            </w:r>
            <w:r w:rsidR="00A61B45">
              <w:rPr>
                <w:noProof/>
                <w:webHidden/>
              </w:rPr>
              <w:instrText xml:space="preserve"> PAGEREF _Toc505249160 \h </w:instrText>
            </w:r>
            <w:r w:rsidR="00A61B45">
              <w:rPr>
                <w:noProof/>
                <w:webHidden/>
              </w:rPr>
            </w:r>
            <w:r w:rsidR="00A61B45">
              <w:rPr>
                <w:noProof/>
                <w:webHidden/>
              </w:rPr>
              <w:fldChar w:fldCharType="separate"/>
            </w:r>
            <w:r w:rsidR="003B3045">
              <w:rPr>
                <w:noProof/>
                <w:webHidden/>
              </w:rPr>
              <w:t>70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1" w:history="1">
            <w:r w:rsidR="00A61B45" w:rsidRPr="00D849C2">
              <w:rPr>
                <w:rStyle w:val="Hyperlink"/>
                <w:rFonts w:eastAsia="Calibri"/>
                <w:lang w:val="sr-Cyrl-RS"/>
              </w:rPr>
              <w:t>6.1.3.2.2.2. Превоз средствима јавног превоза</w:t>
            </w:r>
            <w:r w:rsidR="00A61B45" w:rsidRPr="00D849C2">
              <w:rPr>
                <w:rStyle w:val="Hyperlink"/>
                <w:rFonts w:eastAsia="Calibri"/>
                <w:lang w:val="sr-Latn-RS"/>
              </w:rPr>
              <w:t xml:space="preserve"> </w:t>
            </w:r>
            <w:r w:rsidR="00A61B45" w:rsidRPr="00D849C2">
              <w:rPr>
                <w:rStyle w:val="Hyperlink"/>
                <w:rFonts w:eastAsia="Calibri"/>
                <w:lang w:val="sr-Cyrl-RS"/>
              </w:rPr>
              <w:t>- конто 422391</w:t>
            </w:r>
            <w:r w:rsidR="00A61B45">
              <w:rPr>
                <w:noProof/>
                <w:webHidden/>
              </w:rPr>
              <w:tab/>
            </w:r>
            <w:r w:rsidR="00A61B45">
              <w:rPr>
                <w:noProof/>
                <w:webHidden/>
              </w:rPr>
              <w:fldChar w:fldCharType="begin"/>
            </w:r>
            <w:r w:rsidR="00A61B45">
              <w:rPr>
                <w:noProof/>
                <w:webHidden/>
              </w:rPr>
              <w:instrText xml:space="preserve"> PAGEREF _Toc505249161 \h </w:instrText>
            </w:r>
            <w:r w:rsidR="00A61B45">
              <w:rPr>
                <w:noProof/>
                <w:webHidden/>
              </w:rPr>
            </w:r>
            <w:r w:rsidR="00A61B45">
              <w:rPr>
                <w:noProof/>
                <w:webHidden/>
              </w:rPr>
              <w:fldChar w:fldCharType="separate"/>
            </w:r>
            <w:r w:rsidR="003B3045">
              <w:rPr>
                <w:noProof/>
                <w:webHidden/>
              </w:rPr>
              <w:t>71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2"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.2.3. Услуге по уговору – конто 423000</w:t>
            </w:r>
            <w:r w:rsidR="00A61B45">
              <w:rPr>
                <w:noProof/>
                <w:webHidden/>
              </w:rPr>
              <w:tab/>
            </w:r>
            <w:r w:rsidR="00A61B45">
              <w:rPr>
                <w:noProof/>
                <w:webHidden/>
              </w:rPr>
              <w:fldChar w:fldCharType="begin"/>
            </w:r>
            <w:r w:rsidR="00A61B45">
              <w:rPr>
                <w:noProof/>
                <w:webHidden/>
              </w:rPr>
              <w:instrText xml:space="preserve"> PAGEREF _Toc505249162 \h </w:instrText>
            </w:r>
            <w:r w:rsidR="00A61B45">
              <w:rPr>
                <w:noProof/>
                <w:webHidden/>
              </w:rPr>
            </w:r>
            <w:r w:rsidR="00A61B45">
              <w:rPr>
                <w:noProof/>
                <w:webHidden/>
              </w:rPr>
              <w:fldChar w:fldCharType="separate"/>
            </w:r>
            <w:r w:rsidR="003B3045">
              <w:rPr>
                <w:noProof/>
                <w:webHidden/>
              </w:rPr>
              <w:t>71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3" w:history="1">
            <w:r w:rsidR="00A61B45" w:rsidRPr="00D849C2">
              <w:rPr>
                <w:rStyle w:val="Hyperlink"/>
                <w:rFonts w:eastAsia="Calibri"/>
              </w:rPr>
              <w:t>6.</w:t>
            </w:r>
            <w:r w:rsidR="00A61B45" w:rsidRPr="00D849C2">
              <w:rPr>
                <w:rStyle w:val="Hyperlink"/>
                <w:rFonts w:eastAsia="Calibri"/>
                <w:lang w:val="sr-Cyrl-RS"/>
              </w:rPr>
              <w:t>1</w:t>
            </w:r>
            <w:r w:rsidR="00A61B45" w:rsidRPr="00D849C2">
              <w:rPr>
                <w:rStyle w:val="Hyperlink"/>
                <w:rFonts w:eastAsia="Calibri"/>
              </w:rPr>
              <w:t>.</w:t>
            </w:r>
            <w:r w:rsidR="00A61B45" w:rsidRPr="00D849C2">
              <w:rPr>
                <w:rStyle w:val="Hyperlink"/>
                <w:rFonts w:eastAsia="Calibri"/>
                <w:lang w:val="sr-Cyrl-RS"/>
              </w:rPr>
              <w:t>3</w:t>
            </w:r>
            <w:r w:rsidR="00A61B45" w:rsidRPr="00D849C2">
              <w:rPr>
                <w:rStyle w:val="Hyperlink"/>
                <w:rFonts w:eastAsia="Calibri"/>
              </w:rPr>
              <w:t xml:space="preserve">.2.3.1. </w:t>
            </w:r>
            <w:r w:rsidR="00A61B45" w:rsidRPr="00D849C2">
              <w:rPr>
                <w:rStyle w:val="Hyperlink"/>
                <w:rFonts w:eastAsia="Calibri"/>
                <w:lang w:val="sr-Cyrl-RS"/>
              </w:rPr>
              <w:t>Компјутерске услуге</w:t>
            </w:r>
            <w:r w:rsidR="00A61B45" w:rsidRPr="00D849C2">
              <w:rPr>
                <w:rStyle w:val="Hyperlink"/>
                <w:rFonts w:eastAsia="Calibri"/>
              </w:rPr>
              <w:t xml:space="preserve"> – конто 423</w:t>
            </w:r>
            <w:r w:rsidR="00A61B45" w:rsidRPr="00D849C2">
              <w:rPr>
                <w:rStyle w:val="Hyperlink"/>
                <w:rFonts w:eastAsia="Calibri"/>
                <w:lang w:val="sr-Cyrl-RS"/>
              </w:rPr>
              <w:t>2</w:t>
            </w:r>
            <w:r w:rsidR="00A61B45" w:rsidRPr="00D849C2">
              <w:rPr>
                <w:rStyle w:val="Hyperlink"/>
                <w:rFonts w:eastAsia="Calibri"/>
              </w:rPr>
              <w:t>00</w:t>
            </w:r>
            <w:r w:rsidR="00A61B45">
              <w:rPr>
                <w:noProof/>
                <w:webHidden/>
              </w:rPr>
              <w:tab/>
            </w:r>
            <w:r w:rsidR="00A61B45">
              <w:rPr>
                <w:noProof/>
                <w:webHidden/>
              </w:rPr>
              <w:fldChar w:fldCharType="begin"/>
            </w:r>
            <w:r w:rsidR="00A61B45">
              <w:rPr>
                <w:noProof/>
                <w:webHidden/>
              </w:rPr>
              <w:instrText xml:space="preserve"> PAGEREF _Toc505249163 \h </w:instrText>
            </w:r>
            <w:r w:rsidR="00A61B45">
              <w:rPr>
                <w:noProof/>
                <w:webHidden/>
              </w:rPr>
            </w:r>
            <w:r w:rsidR="00A61B45">
              <w:rPr>
                <w:noProof/>
                <w:webHidden/>
              </w:rPr>
              <w:fldChar w:fldCharType="separate"/>
            </w:r>
            <w:r w:rsidR="003B3045">
              <w:rPr>
                <w:noProof/>
                <w:webHidden/>
              </w:rPr>
              <w:t>71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4" w:history="1">
            <w:r w:rsidR="00A61B45" w:rsidRPr="00D849C2">
              <w:rPr>
                <w:rStyle w:val="Hyperlink"/>
                <w:rFonts w:eastAsia="Calibri"/>
              </w:rPr>
              <w:t>6.</w:t>
            </w:r>
            <w:r w:rsidR="00A61B45" w:rsidRPr="00D849C2">
              <w:rPr>
                <w:rStyle w:val="Hyperlink"/>
                <w:rFonts w:eastAsia="Calibri"/>
                <w:lang w:val="sr-Cyrl-RS"/>
              </w:rPr>
              <w:t>1</w:t>
            </w:r>
            <w:r w:rsidR="00A61B45" w:rsidRPr="00D849C2">
              <w:rPr>
                <w:rStyle w:val="Hyperlink"/>
                <w:rFonts w:eastAsia="Calibri"/>
              </w:rPr>
              <w:t>.</w:t>
            </w:r>
            <w:r w:rsidR="00A61B45" w:rsidRPr="00D849C2">
              <w:rPr>
                <w:rStyle w:val="Hyperlink"/>
                <w:rFonts w:eastAsia="Calibri"/>
                <w:lang w:val="sr-Cyrl-RS"/>
              </w:rPr>
              <w:t>3</w:t>
            </w:r>
            <w:r w:rsidR="00A61B45" w:rsidRPr="00D849C2">
              <w:rPr>
                <w:rStyle w:val="Hyperlink"/>
                <w:rFonts w:eastAsia="Calibri"/>
              </w:rPr>
              <w:t>.2.3.</w:t>
            </w:r>
            <w:r w:rsidR="00A61B45" w:rsidRPr="00D849C2">
              <w:rPr>
                <w:rStyle w:val="Hyperlink"/>
                <w:rFonts w:eastAsia="Calibri"/>
                <w:lang w:val="sr-Cyrl-RS"/>
              </w:rPr>
              <w:t>2</w:t>
            </w:r>
            <w:r w:rsidR="00A61B45" w:rsidRPr="00D849C2">
              <w:rPr>
                <w:rStyle w:val="Hyperlink"/>
                <w:rFonts w:eastAsia="Calibri"/>
              </w:rPr>
              <w:t xml:space="preserve">. </w:t>
            </w:r>
            <w:r w:rsidR="00A61B45" w:rsidRPr="00D849C2">
              <w:rPr>
                <w:rStyle w:val="Hyperlink"/>
                <w:rFonts w:eastAsia="Calibri"/>
                <w:lang w:val="sr-Cyrl-RS"/>
              </w:rPr>
              <w:t>Услуге образовања и усавршавања запослених - 423300</w:t>
            </w:r>
            <w:r w:rsidR="00A61B45">
              <w:rPr>
                <w:noProof/>
                <w:webHidden/>
              </w:rPr>
              <w:tab/>
            </w:r>
            <w:r w:rsidR="00A61B45">
              <w:rPr>
                <w:noProof/>
                <w:webHidden/>
              </w:rPr>
              <w:fldChar w:fldCharType="begin"/>
            </w:r>
            <w:r w:rsidR="00A61B45">
              <w:rPr>
                <w:noProof/>
                <w:webHidden/>
              </w:rPr>
              <w:instrText xml:space="preserve"> PAGEREF _Toc505249164 \h </w:instrText>
            </w:r>
            <w:r w:rsidR="00A61B45">
              <w:rPr>
                <w:noProof/>
                <w:webHidden/>
              </w:rPr>
            </w:r>
            <w:r w:rsidR="00A61B45">
              <w:rPr>
                <w:noProof/>
                <w:webHidden/>
              </w:rPr>
              <w:fldChar w:fldCharType="separate"/>
            </w:r>
            <w:r w:rsidR="003B3045">
              <w:rPr>
                <w:noProof/>
                <w:webHidden/>
              </w:rPr>
              <w:t>72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5" w:history="1">
            <w:r w:rsidR="00A61B45" w:rsidRPr="00D849C2">
              <w:rPr>
                <w:rStyle w:val="Hyperlink"/>
                <w:rFonts w:eastAsia="Calibri"/>
              </w:rPr>
              <w:t>6.</w:t>
            </w:r>
            <w:r w:rsidR="00A61B45" w:rsidRPr="00D849C2">
              <w:rPr>
                <w:rStyle w:val="Hyperlink"/>
                <w:rFonts w:eastAsia="Calibri"/>
                <w:lang w:val="sr-Cyrl-RS"/>
              </w:rPr>
              <w:t>1</w:t>
            </w:r>
            <w:r w:rsidR="00A61B45" w:rsidRPr="00D849C2">
              <w:rPr>
                <w:rStyle w:val="Hyperlink"/>
                <w:rFonts w:eastAsia="Calibri"/>
              </w:rPr>
              <w:t>.</w:t>
            </w:r>
            <w:r w:rsidR="00A61B45" w:rsidRPr="00D849C2">
              <w:rPr>
                <w:rStyle w:val="Hyperlink"/>
                <w:rFonts w:eastAsia="Calibri"/>
                <w:lang w:val="sr-Cyrl-RS"/>
              </w:rPr>
              <w:t>3</w:t>
            </w:r>
            <w:r w:rsidR="00A61B45" w:rsidRPr="00D849C2">
              <w:rPr>
                <w:rStyle w:val="Hyperlink"/>
                <w:rFonts w:eastAsia="Calibri"/>
              </w:rPr>
              <w:t>.2.3.</w:t>
            </w:r>
            <w:r w:rsidR="00A61B45" w:rsidRPr="00D849C2">
              <w:rPr>
                <w:rStyle w:val="Hyperlink"/>
                <w:rFonts w:eastAsia="Calibri"/>
                <w:lang w:val="sr-Cyrl-RS"/>
              </w:rPr>
              <w:t>3</w:t>
            </w:r>
            <w:r w:rsidR="00A61B45" w:rsidRPr="00D849C2">
              <w:rPr>
                <w:rStyle w:val="Hyperlink"/>
                <w:rFonts w:eastAsia="Calibri"/>
              </w:rPr>
              <w:t>. Услуге информисања</w:t>
            </w:r>
            <w:r w:rsidR="00A61B45" w:rsidRPr="00D849C2">
              <w:rPr>
                <w:rStyle w:val="Hyperlink"/>
                <w:rFonts w:eastAsia="Calibri"/>
                <w:lang w:val="sr-Cyrl-RS"/>
              </w:rPr>
              <w:t xml:space="preserve"> -</w:t>
            </w:r>
            <w:r w:rsidR="00A61B45" w:rsidRPr="00D849C2">
              <w:rPr>
                <w:rStyle w:val="Hyperlink"/>
                <w:rFonts w:eastAsia="Calibri"/>
              </w:rPr>
              <w:t xml:space="preserve"> конто 423400</w:t>
            </w:r>
            <w:r w:rsidR="00A61B45">
              <w:rPr>
                <w:noProof/>
                <w:webHidden/>
              </w:rPr>
              <w:tab/>
            </w:r>
            <w:r w:rsidR="00A61B45">
              <w:rPr>
                <w:noProof/>
                <w:webHidden/>
              </w:rPr>
              <w:fldChar w:fldCharType="begin"/>
            </w:r>
            <w:r w:rsidR="00A61B45">
              <w:rPr>
                <w:noProof/>
                <w:webHidden/>
              </w:rPr>
              <w:instrText xml:space="preserve"> PAGEREF _Toc505249165 \h </w:instrText>
            </w:r>
            <w:r w:rsidR="00A61B45">
              <w:rPr>
                <w:noProof/>
                <w:webHidden/>
              </w:rPr>
            </w:r>
            <w:r w:rsidR="00A61B45">
              <w:rPr>
                <w:noProof/>
                <w:webHidden/>
              </w:rPr>
              <w:fldChar w:fldCharType="separate"/>
            </w:r>
            <w:r w:rsidR="003B3045">
              <w:rPr>
                <w:noProof/>
                <w:webHidden/>
              </w:rPr>
              <w:t>73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6" w:history="1">
            <w:r w:rsidR="00A61B45" w:rsidRPr="00D849C2">
              <w:rPr>
                <w:rStyle w:val="Hyperlink"/>
                <w:rFonts w:eastAsia="Calibri"/>
              </w:rPr>
              <w:t>6.</w:t>
            </w:r>
            <w:r w:rsidR="00A61B45" w:rsidRPr="00D849C2">
              <w:rPr>
                <w:rStyle w:val="Hyperlink"/>
                <w:rFonts w:eastAsia="Calibri"/>
                <w:lang w:val="sr-Cyrl-RS"/>
              </w:rPr>
              <w:t>1</w:t>
            </w:r>
            <w:r w:rsidR="00A61B45" w:rsidRPr="00D849C2">
              <w:rPr>
                <w:rStyle w:val="Hyperlink"/>
                <w:rFonts w:eastAsia="Calibri"/>
              </w:rPr>
              <w:t>.</w:t>
            </w:r>
            <w:r w:rsidR="00A61B45" w:rsidRPr="00D849C2">
              <w:rPr>
                <w:rStyle w:val="Hyperlink"/>
                <w:rFonts w:eastAsia="Calibri"/>
                <w:lang w:val="sr-Cyrl-RS"/>
              </w:rPr>
              <w:t>3</w:t>
            </w:r>
            <w:r w:rsidR="00A61B45" w:rsidRPr="00D849C2">
              <w:rPr>
                <w:rStyle w:val="Hyperlink"/>
                <w:rFonts w:eastAsia="Calibri"/>
              </w:rPr>
              <w:t>.2.3.</w:t>
            </w:r>
            <w:r w:rsidR="00A61B45" w:rsidRPr="00D849C2">
              <w:rPr>
                <w:rStyle w:val="Hyperlink"/>
                <w:rFonts w:eastAsia="Calibri"/>
                <w:lang w:val="sr-Cyrl-RS"/>
              </w:rPr>
              <w:t>4</w:t>
            </w:r>
            <w:r w:rsidR="00A61B45" w:rsidRPr="00D849C2">
              <w:rPr>
                <w:rStyle w:val="Hyperlink"/>
                <w:rFonts w:eastAsia="Calibri"/>
              </w:rPr>
              <w:t>.</w:t>
            </w:r>
            <w:r w:rsidR="00A61B45" w:rsidRPr="00D849C2">
              <w:rPr>
                <w:rStyle w:val="Hyperlink"/>
                <w:rFonts w:eastAsia="Calibri"/>
                <w:lang w:val="sr-Cyrl-RS"/>
              </w:rPr>
              <w:t xml:space="preserve"> </w:t>
            </w:r>
            <w:r w:rsidR="00A61B45" w:rsidRPr="00D849C2">
              <w:rPr>
                <w:rStyle w:val="Hyperlink"/>
                <w:rFonts w:eastAsia="Calibri"/>
              </w:rPr>
              <w:t>Стручне услуге – конто 423500</w:t>
            </w:r>
            <w:r w:rsidR="00A61B45">
              <w:rPr>
                <w:noProof/>
                <w:webHidden/>
              </w:rPr>
              <w:tab/>
            </w:r>
            <w:r w:rsidR="00A61B45">
              <w:rPr>
                <w:noProof/>
                <w:webHidden/>
              </w:rPr>
              <w:fldChar w:fldCharType="begin"/>
            </w:r>
            <w:r w:rsidR="00A61B45">
              <w:rPr>
                <w:noProof/>
                <w:webHidden/>
              </w:rPr>
              <w:instrText xml:space="preserve"> PAGEREF _Toc505249166 \h </w:instrText>
            </w:r>
            <w:r w:rsidR="00A61B45">
              <w:rPr>
                <w:noProof/>
                <w:webHidden/>
              </w:rPr>
            </w:r>
            <w:r w:rsidR="00A61B45">
              <w:rPr>
                <w:noProof/>
                <w:webHidden/>
              </w:rPr>
              <w:fldChar w:fldCharType="separate"/>
            </w:r>
            <w:r w:rsidR="003B3045">
              <w:rPr>
                <w:noProof/>
                <w:webHidden/>
              </w:rPr>
              <w:t>73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7"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.2.3.5.</w:t>
            </w:r>
            <w:r w:rsidR="00A61B45" w:rsidRPr="00D849C2">
              <w:rPr>
                <w:rStyle w:val="Hyperlink"/>
                <w:lang w:val="sr-Cyrl-RS"/>
              </w:rPr>
              <w:t xml:space="preserve"> Репрезентација</w:t>
            </w:r>
            <w:r w:rsidR="00A61B45" w:rsidRPr="00D849C2">
              <w:rPr>
                <w:rStyle w:val="Hyperlink"/>
              </w:rPr>
              <w:t xml:space="preserve"> – конто 423</w:t>
            </w:r>
            <w:r w:rsidR="00A61B45" w:rsidRPr="00D849C2">
              <w:rPr>
                <w:rStyle w:val="Hyperlink"/>
                <w:lang w:val="sr-Cyrl-RS"/>
              </w:rPr>
              <w:t>7</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_Toc505249167 \h </w:instrText>
            </w:r>
            <w:r w:rsidR="00A61B45">
              <w:rPr>
                <w:noProof/>
                <w:webHidden/>
              </w:rPr>
            </w:r>
            <w:r w:rsidR="00A61B45">
              <w:rPr>
                <w:noProof/>
                <w:webHidden/>
              </w:rPr>
              <w:fldChar w:fldCharType="separate"/>
            </w:r>
            <w:r w:rsidR="003B3045">
              <w:rPr>
                <w:noProof/>
                <w:webHidden/>
              </w:rPr>
              <w:t>76</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8"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.2.3.5.</w:t>
            </w:r>
            <w:r w:rsidR="00A61B45" w:rsidRPr="00D849C2">
              <w:rPr>
                <w:rStyle w:val="Hyperlink"/>
                <w:lang w:val="sr-Cyrl-RS"/>
              </w:rPr>
              <w:t xml:space="preserve"> </w:t>
            </w:r>
            <w:r w:rsidR="00A61B45" w:rsidRPr="00D849C2">
              <w:rPr>
                <w:rStyle w:val="Hyperlink"/>
              </w:rPr>
              <w:t>Остале опште услуге – конто 423900</w:t>
            </w:r>
            <w:r w:rsidR="00A61B45">
              <w:rPr>
                <w:noProof/>
                <w:webHidden/>
              </w:rPr>
              <w:tab/>
            </w:r>
            <w:r w:rsidR="00A61B45">
              <w:rPr>
                <w:noProof/>
                <w:webHidden/>
              </w:rPr>
              <w:fldChar w:fldCharType="begin"/>
            </w:r>
            <w:r w:rsidR="00A61B45">
              <w:rPr>
                <w:noProof/>
                <w:webHidden/>
              </w:rPr>
              <w:instrText xml:space="preserve"> PAGEREF _Toc505249168 \h </w:instrText>
            </w:r>
            <w:r w:rsidR="00A61B45">
              <w:rPr>
                <w:noProof/>
                <w:webHidden/>
              </w:rPr>
            </w:r>
            <w:r w:rsidR="00A61B45">
              <w:rPr>
                <w:noProof/>
                <w:webHidden/>
              </w:rPr>
              <w:fldChar w:fldCharType="separate"/>
            </w:r>
            <w:r w:rsidR="003B3045">
              <w:rPr>
                <w:noProof/>
                <w:webHidden/>
              </w:rPr>
              <w:t>78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69" w:history="1">
            <w:r w:rsidR="00A61B45" w:rsidRPr="00D849C2">
              <w:rPr>
                <w:rStyle w:val="Hyperlink"/>
              </w:rPr>
              <w:t>6.</w:t>
            </w:r>
            <w:r w:rsidR="00A61B45" w:rsidRPr="00D849C2">
              <w:rPr>
                <w:rStyle w:val="Hyperlink"/>
                <w:lang w:val="sr-Cyrl-RS"/>
              </w:rPr>
              <w:t>1</w:t>
            </w:r>
            <w:r w:rsidR="00A61B45" w:rsidRPr="00D849C2">
              <w:rPr>
                <w:rStyle w:val="Hyperlink"/>
              </w:rPr>
              <w:t>.3.2.4. Специјализоване услуге – конто 424000</w:t>
            </w:r>
            <w:r w:rsidR="00A61B45">
              <w:rPr>
                <w:noProof/>
                <w:webHidden/>
              </w:rPr>
              <w:tab/>
            </w:r>
            <w:r w:rsidR="00A61B45">
              <w:rPr>
                <w:noProof/>
                <w:webHidden/>
              </w:rPr>
              <w:fldChar w:fldCharType="begin"/>
            </w:r>
            <w:r w:rsidR="00A61B45">
              <w:rPr>
                <w:noProof/>
                <w:webHidden/>
              </w:rPr>
              <w:instrText xml:space="preserve"> PAGEREF _Toc505249169 \h </w:instrText>
            </w:r>
            <w:r w:rsidR="00A61B45">
              <w:rPr>
                <w:noProof/>
                <w:webHidden/>
              </w:rPr>
            </w:r>
            <w:r w:rsidR="00A61B45">
              <w:rPr>
                <w:noProof/>
                <w:webHidden/>
              </w:rPr>
              <w:fldChar w:fldCharType="separate"/>
            </w:r>
            <w:r w:rsidR="003B3045">
              <w:rPr>
                <w:noProof/>
                <w:webHidden/>
              </w:rPr>
              <w:t>78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0" w:history="1">
            <w:r w:rsidR="00A61B45" w:rsidRPr="00D849C2">
              <w:rPr>
                <w:rStyle w:val="Hyperlink"/>
              </w:rPr>
              <w:t>6.</w:t>
            </w:r>
            <w:r w:rsidR="00A61B45" w:rsidRPr="00D849C2">
              <w:rPr>
                <w:rStyle w:val="Hyperlink"/>
                <w:lang w:val="sr-Cyrl-RS"/>
              </w:rPr>
              <w:t>1</w:t>
            </w:r>
            <w:r w:rsidR="00A61B45" w:rsidRPr="00D849C2">
              <w:rPr>
                <w:rStyle w:val="Hyperlink"/>
              </w:rPr>
              <w:t>.3.2.4.</w:t>
            </w:r>
            <w:r w:rsidR="00A61B45" w:rsidRPr="00D849C2">
              <w:rPr>
                <w:rStyle w:val="Hyperlink"/>
                <w:lang w:val="sr-Cyrl-RS"/>
              </w:rPr>
              <w:t>1. Услуге образовања, културе и спорта - конто 424200</w:t>
            </w:r>
            <w:r w:rsidR="00A61B45">
              <w:rPr>
                <w:noProof/>
                <w:webHidden/>
              </w:rPr>
              <w:tab/>
            </w:r>
            <w:r w:rsidR="00A61B45">
              <w:rPr>
                <w:noProof/>
                <w:webHidden/>
              </w:rPr>
              <w:fldChar w:fldCharType="begin"/>
            </w:r>
            <w:r w:rsidR="00A61B45">
              <w:rPr>
                <w:noProof/>
                <w:webHidden/>
              </w:rPr>
              <w:instrText xml:space="preserve"> PAGEREF _Toc505249170 \h </w:instrText>
            </w:r>
            <w:r w:rsidR="00A61B45">
              <w:rPr>
                <w:noProof/>
                <w:webHidden/>
              </w:rPr>
            </w:r>
            <w:r w:rsidR="00A61B45">
              <w:rPr>
                <w:noProof/>
                <w:webHidden/>
              </w:rPr>
              <w:fldChar w:fldCharType="separate"/>
            </w:r>
            <w:r w:rsidR="003B3045">
              <w:rPr>
                <w:noProof/>
                <w:webHidden/>
              </w:rPr>
              <w:t>78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1" w:history="1">
            <w:r w:rsidR="00A61B45" w:rsidRPr="00D849C2">
              <w:rPr>
                <w:rStyle w:val="Hyperlink"/>
              </w:rPr>
              <w:t>6.</w:t>
            </w:r>
            <w:r w:rsidR="00A61B45" w:rsidRPr="00D849C2">
              <w:rPr>
                <w:rStyle w:val="Hyperlink"/>
                <w:lang w:val="sr-Cyrl-RS"/>
              </w:rPr>
              <w:t>1</w:t>
            </w:r>
            <w:r w:rsidR="00A61B45" w:rsidRPr="00D849C2">
              <w:rPr>
                <w:rStyle w:val="Hyperlink"/>
              </w:rPr>
              <w:t>.3.2.4.</w:t>
            </w:r>
            <w:r w:rsidR="00A61B45" w:rsidRPr="00D849C2">
              <w:rPr>
                <w:rStyle w:val="Hyperlink"/>
                <w:lang w:val="sr-Cyrl-RS"/>
              </w:rPr>
              <w:t>2. Остале специјализоване услуге - конто 424900</w:t>
            </w:r>
            <w:r w:rsidR="00A61B45">
              <w:rPr>
                <w:noProof/>
                <w:webHidden/>
              </w:rPr>
              <w:tab/>
            </w:r>
            <w:r w:rsidR="00A61B45">
              <w:rPr>
                <w:noProof/>
                <w:webHidden/>
              </w:rPr>
              <w:fldChar w:fldCharType="begin"/>
            </w:r>
            <w:r w:rsidR="00A61B45">
              <w:rPr>
                <w:noProof/>
                <w:webHidden/>
              </w:rPr>
              <w:instrText xml:space="preserve"> PAGEREF _Toc505249171 \h </w:instrText>
            </w:r>
            <w:r w:rsidR="00A61B45">
              <w:rPr>
                <w:noProof/>
                <w:webHidden/>
              </w:rPr>
            </w:r>
            <w:r w:rsidR="00A61B45">
              <w:rPr>
                <w:noProof/>
                <w:webHidden/>
              </w:rPr>
              <w:fldChar w:fldCharType="separate"/>
            </w:r>
            <w:r w:rsidR="003B3045">
              <w:rPr>
                <w:noProof/>
                <w:webHidden/>
              </w:rPr>
              <w:t>79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2" w:history="1">
            <w:r w:rsidR="00A61B45" w:rsidRPr="00D849C2">
              <w:rPr>
                <w:rStyle w:val="Hyperlink"/>
              </w:rPr>
              <w:t>6.</w:t>
            </w:r>
            <w:r w:rsidR="00A61B45" w:rsidRPr="00D849C2">
              <w:rPr>
                <w:rStyle w:val="Hyperlink"/>
                <w:lang w:val="sr-Cyrl-RS"/>
              </w:rPr>
              <w:t>1</w:t>
            </w:r>
            <w:r w:rsidR="00A61B45" w:rsidRPr="00D849C2">
              <w:rPr>
                <w:rStyle w:val="Hyperlink"/>
              </w:rPr>
              <w:t>.3.2.5. Текуће поправке и одржавање - конто 425000</w:t>
            </w:r>
            <w:r w:rsidR="00A61B45">
              <w:rPr>
                <w:noProof/>
                <w:webHidden/>
              </w:rPr>
              <w:tab/>
            </w:r>
            <w:r w:rsidR="00A61B45">
              <w:rPr>
                <w:noProof/>
                <w:webHidden/>
              </w:rPr>
              <w:fldChar w:fldCharType="begin"/>
            </w:r>
            <w:r w:rsidR="00A61B45">
              <w:rPr>
                <w:noProof/>
                <w:webHidden/>
              </w:rPr>
              <w:instrText xml:space="preserve"> PAGEREF _Toc505249172 \h </w:instrText>
            </w:r>
            <w:r w:rsidR="00A61B45">
              <w:rPr>
                <w:noProof/>
                <w:webHidden/>
              </w:rPr>
            </w:r>
            <w:r w:rsidR="00A61B45">
              <w:rPr>
                <w:noProof/>
                <w:webHidden/>
              </w:rPr>
              <w:fldChar w:fldCharType="separate"/>
            </w:r>
            <w:r w:rsidR="003B3045">
              <w:rPr>
                <w:noProof/>
                <w:webHidden/>
              </w:rPr>
              <w:t>79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3"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.2.5.1.</w:t>
            </w:r>
            <w:r w:rsidR="00A61B45" w:rsidRPr="00D849C2">
              <w:rPr>
                <w:rStyle w:val="Hyperlink"/>
                <w:lang w:val="sr-Cyrl-RS"/>
              </w:rPr>
              <w:t xml:space="preserve"> </w:t>
            </w:r>
            <w:r w:rsidR="00A61B45" w:rsidRPr="00D849C2">
              <w:rPr>
                <w:rStyle w:val="Hyperlink"/>
              </w:rPr>
              <w:t xml:space="preserve">Текуће поправке и одржавање </w:t>
            </w:r>
            <w:r w:rsidR="00A61B45" w:rsidRPr="00D849C2">
              <w:rPr>
                <w:rStyle w:val="Hyperlink"/>
                <w:lang w:val="sr-Cyrl-RS"/>
              </w:rPr>
              <w:t>зграда и објеката</w:t>
            </w:r>
            <w:r w:rsidR="00A61B45" w:rsidRPr="00D849C2">
              <w:rPr>
                <w:rStyle w:val="Hyperlink"/>
              </w:rPr>
              <w:t xml:space="preserve"> - конто 425</w:t>
            </w:r>
            <w:r w:rsidR="00A61B45" w:rsidRPr="00D849C2">
              <w:rPr>
                <w:rStyle w:val="Hyperlink"/>
                <w:lang w:val="sr-Cyrl-RS"/>
              </w:rPr>
              <w:t>1</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_Toc505249173 \h </w:instrText>
            </w:r>
            <w:r w:rsidR="00A61B45">
              <w:rPr>
                <w:noProof/>
                <w:webHidden/>
              </w:rPr>
            </w:r>
            <w:r w:rsidR="00A61B45">
              <w:rPr>
                <w:noProof/>
                <w:webHidden/>
              </w:rPr>
              <w:fldChar w:fldCharType="separate"/>
            </w:r>
            <w:r w:rsidR="003B3045">
              <w:rPr>
                <w:noProof/>
                <w:webHidden/>
              </w:rPr>
              <w:t>79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4"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.2.5.</w:t>
            </w:r>
            <w:r w:rsidR="00A61B45" w:rsidRPr="00D849C2">
              <w:rPr>
                <w:rStyle w:val="Hyperlink"/>
                <w:lang w:val="sr-Cyrl-RS"/>
              </w:rPr>
              <w:t>2</w:t>
            </w:r>
            <w:r w:rsidR="00A61B45" w:rsidRPr="00D849C2">
              <w:rPr>
                <w:rStyle w:val="Hyperlink"/>
              </w:rPr>
              <w:t>.</w:t>
            </w:r>
            <w:r w:rsidR="00A61B45" w:rsidRPr="00D849C2">
              <w:rPr>
                <w:rStyle w:val="Hyperlink"/>
                <w:lang w:val="sr-Cyrl-RS"/>
              </w:rPr>
              <w:t xml:space="preserve"> </w:t>
            </w:r>
            <w:r w:rsidR="00A61B45" w:rsidRPr="00D849C2">
              <w:rPr>
                <w:rStyle w:val="Hyperlink"/>
              </w:rPr>
              <w:t xml:space="preserve">Текуће поправке и одржавање </w:t>
            </w:r>
            <w:r w:rsidR="00A61B45" w:rsidRPr="00D849C2">
              <w:rPr>
                <w:rStyle w:val="Hyperlink"/>
                <w:lang w:val="sr-Cyrl-RS"/>
              </w:rPr>
              <w:t>опреме</w:t>
            </w:r>
            <w:r w:rsidR="00A61B45" w:rsidRPr="00D849C2">
              <w:rPr>
                <w:rStyle w:val="Hyperlink"/>
              </w:rPr>
              <w:t xml:space="preserve"> - конто 425</w:t>
            </w:r>
            <w:r w:rsidR="00A61B45" w:rsidRPr="00D849C2">
              <w:rPr>
                <w:rStyle w:val="Hyperlink"/>
                <w:lang w:val="sr-Cyrl-RS"/>
              </w:rPr>
              <w:t>2</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_Toc505249174 \h </w:instrText>
            </w:r>
            <w:r w:rsidR="00A61B45">
              <w:rPr>
                <w:noProof/>
                <w:webHidden/>
              </w:rPr>
            </w:r>
            <w:r w:rsidR="00A61B45">
              <w:rPr>
                <w:noProof/>
                <w:webHidden/>
              </w:rPr>
              <w:fldChar w:fldCharType="separate"/>
            </w:r>
            <w:r w:rsidR="003B3045">
              <w:rPr>
                <w:noProof/>
                <w:webHidden/>
              </w:rPr>
              <w:t>83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5"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.2.6. Материјал – конто 426000</w:t>
            </w:r>
            <w:r w:rsidR="00A61B45">
              <w:rPr>
                <w:noProof/>
                <w:webHidden/>
              </w:rPr>
              <w:tab/>
            </w:r>
            <w:r w:rsidR="00A61B45">
              <w:rPr>
                <w:noProof/>
                <w:webHidden/>
              </w:rPr>
              <w:fldChar w:fldCharType="begin"/>
            </w:r>
            <w:r w:rsidR="00A61B45">
              <w:rPr>
                <w:noProof/>
                <w:webHidden/>
              </w:rPr>
              <w:instrText xml:space="preserve"> PAGEREF _Toc505249175 \h </w:instrText>
            </w:r>
            <w:r w:rsidR="00A61B45">
              <w:rPr>
                <w:noProof/>
                <w:webHidden/>
              </w:rPr>
            </w:r>
            <w:r w:rsidR="00A61B45">
              <w:rPr>
                <w:noProof/>
                <w:webHidden/>
              </w:rPr>
              <w:fldChar w:fldCharType="separate"/>
            </w:r>
            <w:r w:rsidR="003B3045">
              <w:rPr>
                <w:noProof/>
                <w:webHidden/>
              </w:rPr>
              <w:t>85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6"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.2.6.1. Административни материјал – конто 426100</w:t>
            </w:r>
            <w:r w:rsidR="00A61B45">
              <w:rPr>
                <w:noProof/>
                <w:webHidden/>
              </w:rPr>
              <w:tab/>
            </w:r>
            <w:r w:rsidR="00A61B45">
              <w:rPr>
                <w:noProof/>
                <w:webHidden/>
              </w:rPr>
              <w:fldChar w:fldCharType="begin"/>
            </w:r>
            <w:r w:rsidR="00A61B45">
              <w:rPr>
                <w:noProof/>
                <w:webHidden/>
              </w:rPr>
              <w:instrText xml:space="preserve"> PAGEREF _Toc505249176 \h </w:instrText>
            </w:r>
            <w:r w:rsidR="00A61B45">
              <w:rPr>
                <w:noProof/>
                <w:webHidden/>
              </w:rPr>
            </w:r>
            <w:r w:rsidR="00A61B45">
              <w:rPr>
                <w:noProof/>
                <w:webHidden/>
              </w:rPr>
              <w:fldChar w:fldCharType="separate"/>
            </w:r>
            <w:r w:rsidR="003B3045">
              <w:rPr>
                <w:noProof/>
                <w:webHidden/>
              </w:rPr>
              <w:t>85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7"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.2.6.2.</w:t>
            </w:r>
            <w:r w:rsidR="00A61B45" w:rsidRPr="00D849C2">
              <w:rPr>
                <w:rStyle w:val="Hyperlink"/>
                <w:lang w:val="sr-Cyrl-RS"/>
              </w:rPr>
              <w:t xml:space="preserve"> </w:t>
            </w:r>
            <w:r w:rsidR="00A61B45" w:rsidRPr="00D849C2">
              <w:rPr>
                <w:rStyle w:val="Hyperlink"/>
              </w:rPr>
              <w:t xml:space="preserve">Материјали за </w:t>
            </w:r>
            <w:r w:rsidR="00A61B45" w:rsidRPr="00D849C2">
              <w:rPr>
                <w:rStyle w:val="Hyperlink"/>
                <w:lang w:val="sr-Cyrl-RS"/>
              </w:rPr>
              <w:t>пољопривреду</w:t>
            </w:r>
            <w:r w:rsidR="00A61B45" w:rsidRPr="00D849C2">
              <w:rPr>
                <w:rStyle w:val="Hyperlink"/>
              </w:rPr>
              <w:t xml:space="preserve"> – конто 426</w:t>
            </w:r>
            <w:r w:rsidR="00A61B45" w:rsidRPr="00D849C2">
              <w:rPr>
                <w:rStyle w:val="Hyperlink"/>
                <w:lang w:val="sr-Cyrl-RS"/>
              </w:rPr>
              <w:t>2</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_Toc505249177 \h </w:instrText>
            </w:r>
            <w:r w:rsidR="00A61B45">
              <w:rPr>
                <w:noProof/>
                <w:webHidden/>
              </w:rPr>
            </w:r>
            <w:r w:rsidR="00A61B45">
              <w:rPr>
                <w:noProof/>
                <w:webHidden/>
              </w:rPr>
              <w:fldChar w:fldCharType="separate"/>
            </w:r>
            <w:r w:rsidR="003B3045">
              <w:rPr>
                <w:noProof/>
                <w:webHidden/>
              </w:rPr>
              <w:t>85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8"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.2.6.</w:t>
            </w:r>
            <w:r w:rsidR="00A61B45" w:rsidRPr="00D849C2">
              <w:rPr>
                <w:rStyle w:val="Hyperlink"/>
                <w:lang w:val="sr-Cyrl-RS"/>
              </w:rPr>
              <w:t>3</w:t>
            </w:r>
            <w:r w:rsidR="00A61B45" w:rsidRPr="00D849C2">
              <w:rPr>
                <w:rStyle w:val="Hyperlink"/>
              </w:rPr>
              <w:t>.</w:t>
            </w:r>
            <w:r w:rsidR="00A61B45" w:rsidRPr="00D849C2">
              <w:rPr>
                <w:rStyle w:val="Hyperlink"/>
                <w:lang w:val="sr-Cyrl-RS"/>
              </w:rPr>
              <w:t xml:space="preserve"> </w:t>
            </w:r>
            <w:r w:rsidR="00A61B45" w:rsidRPr="00D849C2">
              <w:rPr>
                <w:rStyle w:val="Hyperlink"/>
              </w:rPr>
              <w:t>Материјали за саобраћај – конто 426400</w:t>
            </w:r>
            <w:r w:rsidR="00A61B45">
              <w:rPr>
                <w:noProof/>
                <w:webHidden/>
              </w:rPr>
              <w:tab/>
            </w:r>
            <w:r w:rsidR="00A61B45">
              <w:rPr>
                <w:noProof/>
                <w:webHidden/>
              </w:rPr>
              <w:fldChar w:fldCharType="begin"/>
            </w:r>
            <w:r w:rsidR="00A61B45">
              <w:rPr>
                <w:noProof/>
                <w:webHidden/>
              </w:rPr>
              <w:instrText xml:space="preserve"> PAGEREF _Toc505249178 \h </w:instrText>
            </w:r>
            <w:r w:rsidR="00A61B45">
              <w:rPr>
                <w:noProof/>
                <w:webHidden/>
              </w:rPr>
            </w:r>
            <w:r w:rsidR="00A61B45">
              <w:rPr>
                <w:noProof/>
                <w:webHidden/>
              </w:rPr>
              <w:fldChar w:fldCharType="separate"/>
            </w:r>
            <w:r w:rsidR="003B3045">
              <w:rPr>
                <w:noProof/>
                <w:webHidden/>
              </w:rPr>
              <w:t>87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79"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.2.6.</w:t>
            </w:r>
            <w:r w:rsidR="00A61B45" w:rsidRPr="00D849C2">
              <w:rPr>
                <w:rStyle w:val="Hyperlink"/>
                <w:lang w:val="sr-Cyrl-RS"/>
              </w:rPr>
              <w:t>4</w:t>
            </w:r>
            <w:r w:rsidR="00A61B45" w:rsidRPr="00D849C2">
              <w:rPr>
                <w:rStyle w:val="Hyperlink"/>
              </w:rPr>
              <w:t xml:space="preserve">. </w:t>
            </w:r>
            <w:r w:rsidR="00A61B45" w:rsidRPr="00D849C2">
              <w:rPr>
                <w:rStyle w:val="Hyperlink"/>
                <w:lang w:val="sr-Cyrl-RS"/>
              </w:rPr>
              <w:t>Медицински и лабораторијски материјал</w:t>
            </w:r>
            <w:r w:rsidR="00A61B45" w:rsidRPr="00D849C2">
              <w:rPr>
                <w:rStyle w:val="Hyperlink"/>
              </w:rPr>
              <w:t xml:space="preserve"> – конто 426</w:t>
            </w:r>
            <w:r w:rsidR="00A61B45" w:rsidRPr="00D849C2">
              <w:rPr>
                <w:rStyle w:val="Hyperlink"/>
                <w:lang w:val="sr-Cyrl-RS"/>
              </w:rPr>
              <w:t>7</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_Toc505249179 \h </w:instrText>
            </w:r>
            <w:r w:rsidR="00A61B45">
              <w:rPr>
                <w:noProof/>
                <w:webHidden/>
              </w:rPr>
            </w:r>
            <w:r w:rsidR="00A61B45">
              <w:rPr>
                <w:noProof/>
                <w:webHidden/>
              </w:rPr>
              <w:fldChar w:fldCharType="separate"/>
            </w:r>
            <w:r w:rsidR="003B3045">
              <w:rPr>
                <w:noProof/>
                <w:webHidden/>
              </w:rPr>
              <w:t>87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0"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.2.6.</w:t>
            </w:r>
            <w:r w:rsidR="00A61B45" w:rsidRPr="00D849C2">
              <w:rPr>
                <w:rStyle w:val="Hyperlink"/>
                <w:lang w:val="sr-Cyrl-RS"/>
              </w:rPr>
              <w:t>5</w:t>
            </w:r>
            <w:r w:rsidR="00A61B45" w:rsidRPr="00D849C2">
              <w:rPr>
                <w:rStyle w:val="Hyperlink"/>
              </w:rPr>
              <w:t>. Материјали за одржавање хигијене и угоститељство - конто 426800</w:t>
            </w:r>
            <w:r w:rsidR="00A61B45">
              <w:rPr>
                <w:noProof/>
                <w:webHidden/>
              </w:rPr>
              <w:tab/>
            </w:r>
            <w:r w:rsidR="00A61B45">
              <w:rPr>
                <w:noProof/>
                <w:webHidden/>
              </w:rPr>
              <w:fldChar w:fldCharType="begin"/>
            </w:r>
            <w:r w:rsidR="00A61B45">
              <w:rPr>
                <w:noProof/>
                <w:webHidden/>
              </w:rPr>
              <w:instrText xml:space="preserve"> PAGEREF _Toc505249180 \h </w:instrText>
            </w:r>
            <w:r w:rsidR="00A61B45">
              <w:rPr>
                <w:noProof/>
                <w:webHidden/>
              </w:rPr>
            </w:r>
            <w:r w:rsidR="00A61B45">
              <w:rPr>
                <w:noProof/>
                <w:webHidden/>
              </w:rPr>
              <w:fldChar w:fldCharType="separate"/>
            </w:r>
            <w:r w:rsidR="003B3045">
              <w:rPr>
                <w:noProof/>
                <w:webHidden/>
              </w:rPr>
              <w:t>88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1"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.2.6.</w:t>
            </w:r>
            <w:r w:rsidR="00A61B45" w:rsidRPr="00D849C2">
              <w:rPr>
                <w:rStyle w:val="Hyperlink"/>
                <w:lang w:val="sr-Cyrl-RS"/>
              </w:rPr>
              <w:t>6</w:t>
            </w:r>
            <w:r w:rsidR="00A61B45" w:rsidRPr="00D849C2">
              <w:rPr>
                <w:rStyle w:val="Hyperlink"/>
              </w:rPr>
              <w:t xml:space="preserve">. Материјали за </w:t>
            </w:r>
            <w:r w:rsidR="00A61B45" w:rsidRPr="00D849C2">
              <w:rPr>
                <w:rStyle w:val="Hyperlink"/>
                <w:lang w:val="sr-Cyrl-RS"/>
              </w:rPr>
              <w:t>посебне намене</w:t>
            </w:r>
            <w:r w:rsidR="00A61B45" w:rsidRPr="00D849C2">
              <w:rPr>
                <w:rStyle w:val="Hyperlink"/>
              </w:rPr>
              <w:t xml:space="preserve"> - конто 426</w:t>
            </w:r>
            <w:r w:rsidR="00A61B45" w:rsidRPr="00D849C2">
              <w:rPr>
                <w:rStyle w:val="Hyperlink"/>
                <w:lang w:val="sr-Cyrl-RS"/>
              </w:rPr>
              <w:t>9</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_Toc505249181 \h </w:instrText>
            </w:r>
            <w:r w:rsidR="00A61B45">
              <w:rPr>
                <w:noProof/>
                <w:webHidden/>
              </w:rPr>
            </w:r>
            <w:r w:rsidR="00A61B45">
              <w:rPr>
                <w:noProof/>
                <w:webHidden/>
              </w:rPr>
              <w:fldChar w:fldCharType="separate"/>
            </w:r>
            <w:r w:rsidR="003B3045">
              <w:rPr>
                <w:noProof/>
                <w:webHidden/>
              </w:rPr>
              <w:t>88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2"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w:t>
            </w:r>
            <w:r w:rsidR="00A61B45" w:rsidRPr="00D849C2">
              <w:rPr>
                <w:rStyle w:val="Hyperlink"/>
                <w:lang w:val="sr-Cyrl-RS"/>
              </w:rPr>
              <w:t>3</w:t>
            </w:r>
            <w:r w:rsidR="00A61B45" w:rsidRPr="00D849C2">
              <w:rPr>
                <w:rStyle w:val="Hyperlink"/>
              </w:rPr>
              <w:t xml:space="preserve">. </w:t>
            </w:r>
            <w:r w:rsidR="00A61B45" w:rsidRPr="00D849C2">
              <w:rPr>
                <w:rStyle w:val="Hyperlink"/>
                <w:lang w:val="sr-Cyrl-RS"/>
              </w:rPr>
              <w:t>Отплата камата и пратећи трошкови задуживања</w:t>
            </w:r>
            <w:r w:rsidR="00A61B45" w:rsidRPr="00D849C2">
              <w:rPr>
                <w:rStyle w:val="Hyperlink"/>
              </w:rPr>
              <w:t xml:space="preserve"> – конто 4</w:t>
            </w:r>
            <w:r w:rsidR="00A61B45" w:rsidRPr="00D849C2">
              <w:rPr>
                <w:rStyle w:val="Hyperlink"/>
                <w:lang w:val="sr-Cyrl-RS"/>
              </w:rPr>
              <w:t>4</w:t>
            </w:r>
            <w:r w:rsidR="00A61B45" w:rsidRPr="00D849C2">
              <w:rPr>
                <w:rStyle w:val="Hyperlink"/>
              </w:rPr>
              <w:t>0000</w:t>
            </w:r>
            <w:r w:rsidR="00A61B45">
              <w:rPr>
                <w:noProof/>
                <w:webHidden/>
              </w:rPr>
              <w:tab/>
            </w:r>
            <w:r w:rsidR="00A61B45">
              <w:rPr>
                <w:noProof/>
                <w:webHidden/>
              </w:rPr>
              <w:fldChar w:fldCharType="begin"/>
            </w:r>
            <w:r w:rsidR="00A61B45">
              <w:rPr>
                <w:noProof/>
                <w:webHidden/>
              </w:rPr>
              <w:instrText xml:space="preserve"> PAGEREF _Toc505249182 \h </w:instrText>
            </w:r>
            <w:r w:rsidR="00A61B45">
              <w:rPr>
                <w:noProof/>
                <w:webHidden/>
              </w:rPr>
            </w:r>
            <w:r w:rsidR="00A61B45">
              <w:rPr>
                <w:noProof/>
                <w:webHidden/>
              </w:rPr>
              <w:fldChar w:fldCharType="separate"/>
            </w:r>
            <w:r w:rsidR="003B3045">
              <w:rPr>
                <w:noProof/>
                <w:webHidden/>
              </w:rPr>
              <w:t>90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3"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3.4</w:t>
            </w:r>
            <w:r w:rsidR="00A61B45" w:rsidRPr="00D849C2">
              <w:rPr>
                <w:rStyle w:val="Hyperlink"/>
              </w:rPr>
              <w:t xml:space="preserve">. </w:t>
            </w:r>
            <w:r w:rsidR="00A61B45" w:rsidRPr="00D849C2">
              <w:rPr>
                <w:rStyle w:val="Hyperlink"/>
                <w:lang w:val="sr-Cyrl-RS"/>
              </w:rPr>
              <w:t>Социјално осигурање и социјална заштита</w:t>
            </w:r>
            <w:r w:rsidR="00A61B45" w:rsidRPr="00D849C2">
              <w:rPr>
                <w:rStyle w:val="Hyperlink"/>
              </w:rPr>
              <w:t xml:space="preserve"> – конто 4</w:t>
            </w:r>
            <w:r w:rsidR="00A61B45" w:rsidRPr="00D849C2">
              <w:rPr>
                <w:rStyle w:val="Hyperlink"/>
                <w:lang w:val="sr-Cyrl-RS"/>
              </w:rPr>
              <w:t>7</w:t>
            </w:r>
            <w:r w:rsidR="00A61B45" w:rsidRPr="00D849C2">
              <w:rPr>
                <w:rStyle w:val="Hyperlink"/>
              </w:rPr>
              <w:t>0000</w:t>
            </w:r>
            <w:r w:rsidR="00A61B45">
              <w:rPr>
                <w:noProof/>
                <w:webHidden/>
              </w:rPr>
              <w:tab/>
            </w:r>
            <w:r w:rsidR="00A61B45">
              <w:rPr>
                <w:noProof/>
                <w:webHidden/>
              </w:rPr>
              <w:fldChar w:fldCharType="begin"/>
            </w:r>
            <w:r w:rsidR="00A61B45">
              <w:rPr>
                <w:noProof/>
                <w:webHidden/>
              </w:rPr>
              <w:instrText xml:space="preserve"> PAGEREF _Toc505249183 \h </w:instrText>
            </w:r>
            <w:r w:rsidR="00A61B45">
              <w:rPr>
                <w:noProof/>
                <w:webHidden/>
              </w:rPr>
            </w:r>
            <w:r w:rsidR="00A61B45">
              <w:rPr>
                <w:noProof/>
                <w:webHidden/>
              </w:rPr>
              <w:fldChar w:fldCharType="separate"/>
            </w:r>
            <w:r w:rsidR="003B3045">
              <w:rPr>
                <w:noProof/>
                <w:webHidden/>
              </w:rPr>
              <w:t>90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4"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w:t>
            </w:r>
            <w:r w:rsidR="00A61B45" w:rsidRPr="00D849C2">
              <w:rPr>
                <w:rStyle w:val="Hyperlink"/>
                <w:lang w:val="sr-Cyrl-RS"/>
              </w:rPr>
              <w:t>5</w:t>
            </w:r>
            <w:r w:rsidR="00A61B45" w:rsidRPr="00D849C2">
              <w:rPr>
                <w:rStyle w:val="Hyperlink"/>
              </w:rPr>
              <w:t xml:space="preserve">. </w:t>
            </w:r>
            <w:r w:rsidR="00A61B45" w:rsidRPr="00D849C2">
              <w:rPr>
                <w:rStyle w:val="Hyperlink"/>
                <w:lang w:val="sr-Cyrl-RS"/>
              </w:rPr>
              <w:t>Остали расходи</w:t>
            </w:r>
            <w:r w:rsidR="00A61B45" w:rsidRPr="00D849C2">
              <w:rPr>
                <w:rStyle w:val="Hyperlink"/>
              </w:rPr>
              <w:t xml:space="preserve"> – конто 4</w:t>
            </w:r>
            <w:r w:rsidR="00A61B45" w:rsidRPr="00D849C2">
              <w:rPr>
                <w:rStyle w:val="Hyperlink"/>
                <w:lang w:val="sr-Cyrl-RS"/>
              </w:rPr>
              <w:t>8</w:t>
            </w:r>
            <w:r w:rsidR="00A61B45" w:rsidRPr="00D849C2">
              <w:rPr>
                <w:rStyle w:val="Hyperlink"/>
              </w:rPr>
              <w:t>0000</w:t>
            </w:r>
            <w:r w:rsidR="00A61B45">
              <w:rPr>
                <w:noProof/>
                <w:webHidden/>
              </w:rPr>
              <w:tab/>
            </w:r>
            <w:r w:rsidR="00A61B45">
              <w:rPr>
                <w:noProof/>
                <w:webHidden/>
              </w:rPr>
              <w:fldChar w:fldCharType="begin"/>
            </w:r>
            <w:r w:rsidR="00A61B45">
              <w:rPr>
                <w:noProof/>
                <w:webHidden/>
              </w:rPr>
              <w:instrText xml:space="preserve"> PAGEREF _Toc505249184 \h </w:instrText>
            </w:r>
            <w:r w:rsidR="00A61B45">
              <w:rPr>
                <w:noProof/>
                <w:webHidden/>
              </w:rPr>
            </w:r>
            <w:r w:rsidR="00A61B45">
              <w:rPr>
                <w:noProof/>
                <w:webHidden/>
              </w:rPr>
              <w:fldChar w:fldCharType="separate"/>
            </w:r>
            <w:r w:rsidR="003B3045">
              <w:rPr>
                <w:noProof/>
                <w:webHidden/>
              </w:rPr>
              <w:t>90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5"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4</w:t>
            </w:r>
            <w:r w:rsidR="00A61B45" w:rsidRPr="00D849C2">
              <w:rPr>
                <w:rStyle w:val="Hyperlink"/>
              </w:rPr>
              <w:t>.</w:t>
            </w:r>
            <w:r w:rsidR="00A61B45" w:rsidRPr="00D849C2">
              <w:rPr>
                <w:rStyle w:val="Hyperlink"/>
                <w:lang w:val="sr-Cyrl-RS"/>
              </w:rPr>
              <w:t xml:space="preserve"> </w:t>
            </w:r>
            <w:r w:rsidR="00A61B45" w:rsidRPr="00D849C2">
              <w:rPr>
                <w:rStyle w:val="Hyperlink"/>
              </w:rPr>
              <w:t>Издаци за набавку нефинансијске имовине – класа 500000</w:t>
            </w:r>
            <w:r w:rsidR="00A61B45">
              <w:rPr>
                <w:noProof/>
                <w:webHidden/>
              </w:rPr>
              <w:tab/>
            </w:r>
            <w:r w:rsidR="00A61B45">
              <w:rPr>
                <w:noProof/>
                <w:webHidden/>
              </w:rPr>
              <w:fldChar w:fldCharType="begin"/>
            </w:r>
            <w:r w:rsidR="00A61B45">
              <w:rPr>
                <w:noProof/>
                <w:webHidden/>
              </w:rPr>
              <w:instrText xml:space="preserve"> PAGEREF _Toc505249185 \h </w:instrText>
            </w:r>
            <w:r w:rsidR="00A61B45">
              <w:rPr>
                <w:noProof/>
                <w:webHidden/>
              </w:rPr>
            </w:r>
            <w:r w:rsidR="00A61B45">
              <w:rPr>
                <w:noProof/>
                <w:webHidden/>
              </w:rPr>
              <w:fldChar w:fldCharType="separate"/>
            </w:r>
            <w:r w:rsidR="003B3045">
              <w:rPr>
                <w:noProof/>
                <w:webHidden/>
              </w:rPr>
              <w:t>91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6" w:history="1">
            <w:r w:rsidR="00A61B45" w:rsidRPr="00D849C2">
              <w:rPr>
                <w:rStyle w:val="Hyperlink"/>
              </w:rPr>
              <w:t>6.</w:t>
            </w:r>
            <w:r w:rsidR="00A61B45" w:rsidRPr="00D849C2">
              <w:rPr>
                <w:rStyle w:val="Hyperlink"/>
                <w:lang w:val="sr-Cyrl-RS"/>
              </w:rPr>
              <w:t>1</w:t>
            </w:r>
            <w:r w:rsidR="00A61B45" w:rsidRPr="00D849C2">
              <w:rPr>
                <w:rStyle w:val="Hyperlink"/>
              </w:rPr>
              <w:t>.</w:t>
            </w:r>
            <w:r w:rsidR="00A61B45" w:rsidRPr="00D849C2">
              <w:rPr>
                <w:rStyle w:val="Hyperlink"/>
                <w:lang w:val="sr-Cyrl-RS"/>
              </w:rPr>
              <w:t>4</w:t>
            </w:r>
            <w:r w:rsidR="00A61B45" w:rsidRPr="00D849C2">
              <w:rPr>
                <w:rStyle w:val="Hyperlink"/>
              </w:rPr>
              <w:t>.</w:t>
            </w:r>
            <w:r w:rsidR="00A61B45" w:rsidRPr="00D849C2">
              <w:rPr>
                <w:rStyle w:val="Hyperlink"/>
                <w:lang w:val="sr-Cyrl-RS"/>
              </w:rPr>
              <w:t>1</w:t>
            </w:r>
            <w:r w:rsidR="00A61B45" w:rsidRPr="00D849C2">
              <w:rPr>
                <w:rStyle w:val="Hyperlink"/>
              </w:rPr>
              <w:t xml:space="preserve">. </w:t>
            </w:r>
            <w:r w:rsidR="00A61B45" w:rsidRPr="00D849C2">
              <w:rPr>
                <w:rStyle w:val="Hyperlink"/>
                <w:lang w:val="sr-Cyrl-RS"/>
              </w:rPr>
              <w:t>Основна средства – конто 510000</w:t>
            </w:r>
            <w:r w:rsidR="00A61B45">
              <w:rPr>
                <w:noProof/>
                <w:webHidden/>
              </w:rPr>
              <w:tab/>
            </w:r>
            <w:r w:rsidR="00A61B45">
              <w:rPr>
                <w:noProof/>
                <w:webHidden/>
              </w:rPr>
              <w:fldChar w:fldCharType="begin"/>
            </w:r>
            <w:r w:rsidR="00A61B45">
              <w:rPr>
                <w:noProof/>
                <w:webHidden/>
              </w:rPr>
              <w:instrText xml:space="preserve"> PAGEREF _Toc505249186 \h </w:instrText>
            </w:r>
            <w:r w:rsidR="00A61B45">
              <w:rPr>
                <w:noProof/>
                <w:webHidden/>
              </w:rPr>
            </w:r>
            <w:r w:rsidR="00A61B45">
              <w:rPr>
                <w:noProof/>
                <w:webHidden/>
              </w:rPr>
              <w:fldChar w:fldCharType="separate"/>
            </w:r>
            <w:r w:rsidR="003B3045">
              <w:rPr>
                <w:noProof/>
                <w:webHidden/>
              </w:rPr>
              <w:t>91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7" w:history="1">
            <w:r w:rsidR="00A61B45" w:rsidRPr="00D849C2">
              <w:rPr>
                <w:rStyle w:val="Hyperlink"/>
                <w:lang w:val="sr-Cyrl-RS"/>
              </w:rPr>
              <w:t xml:space="preserve">6.1.4.1.1. </w:t>
            </w:r>
            <w:r w:rsidR="00A61B45" w:rsidRPr="00D849C2">
              <w:rPr>
                <w:rStyle w:val="Hyperlink"/>
              </w:rPr>
              <w:t>Машине и опрема – конто 512000</w:t>
            </w:r>
            <w:r w:rsidR="00A61B45">
              <w:rPr>
                <w:noProof/>
                <w:webHidden/>
              </w:rPr>
              <w:tab/>
            </w:r>
            <w:r w:rsidR="00A61B45">
              <w:rPr>
                <w:noProof/>
                <w:webHidden/>
              </w:rPr>
              <w:fldChar w:fldCharType="begin"/>
            </w:r>
            <w:r w:rsidR="00A61B45">
              <w:rPr>
                <w:noProof/>
                <w:webHidden/>
              </w:rPr>
              <w:instrText xml:space="preserve"> PAGEREF _Toc505249187 \h </w:instrText>
            </w:r>
            <w:r w:rsidR="00A61B45">
              <w:rPr>
                <w:noProof/>
                <w:webHidden/>
              </w:rPr>
            </w:r>
            <w:r w:rsidR="00A61B45">
              <w:rPr>
                <w:noProof/>
                <w:webHidden/>
              </w:rPr>
              <w:fldChar w:fldCharType="separate"/>
            </w:r>
            <w:r w:rsidR="003B3045">
              <w:rPr>
                <w:noProof/>
                <w:webHidden/>
              </w:rPr>
              <w:t>91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88" w:history="1">
            <w:r w:rsidR="00A61B45" w:rsidRPr="00D849C2">
              <w:rPr>
                <w:rStyle w:val="Hyperlink"/>
                <w:lang w:val="sr-Cyrl-RS"/>
              </w:rPr>
              <w:t>6.1.4.1.1.1. Административна опрема - конто 512200</w:t>
            </w:r>
            <w:r w:rsidR="00A61B45">
              <w:rPr>
                <w:noProof/>
                <w:webHidden/>
              </w:rPr>
              <w:tab/>
            </w:r>
            <w:r w:rsidR="00A61B45">
              <w:rPr>
                <w:noProof/>
                <w:webHidden/>
              </w:rPr>
              <w:fldChar w:fldCharType="begin"/>
            </w:r>
            <w:r w:rsidR="00A61B45">
              <w:rPr>
                <w:noProof/>
                <w:webHidden/>
              </w:rPr>
              <w:instrText xml:space="preserve"> PAGEREF _Toc505249188 \h </w:instrText>
            </w:r>
            <w:r w:rsidR="00A61B45">
              <w:rPr>
                <w:noProof/>
                <w:webHidden/>
              </w:rPr>
            </w:r>
            <w:r w:rsidR="00A61B45">
              <w:rPr>
                <w:noProof/>
                <w:webHidden/>
              </w:rPr>
              <w:fldChar w:fldCharType="separate"/>
            </w:r>
            <w:r w:rsidR="003B3045">
              <w:rPr>
                <w:noProof/>
                <w:webHidden/>
              </w:rPr>
              <w:t>91</w:t>
            </w:r>
            <w:r w:rsidR="00A61B45">
              <w:rPr>
                <w:noProof/>
                <w:webHidden/>
              </w:rPr>
              <w:fldChar w:fldCharType="end"/>
            </w:r>
          </w:hyperlink>
        </w:p>
        <w:p w:rsidR="00A61B45" w:rsidRDefault="00F92327">
          <w:pPr>
            <w:pStyle w:val="TOC2"/>
            <w:tabs>
              <w:tab w:val="left" w:pos="1262"/>
            </w:tabs>
            <w:rPr>
              <w:rFonts w:asciiTheme="minorHAnsi" w:eastAsiaTheme="minorEastAsia" w:hAnsiTheme="minorHAnsi" w:cstheme="minorBidi"/>
              <w:bCs w:val="0"/>
              <w:noProof/>
              <w:sz w:val="22"/>
              <w:szCs w:val="22"/>
              <w:lang w:val="en-US"/>
            </w:rPr>
          </w:pPr>
          <w:hyperlink w:anchor="_Toc505249189" w:history="1">
            <w:r w:rsidR="00A61B45" w:rsidRPr="00D849C2">
              <w:rPr>
                <w:rStyle w:val="Hyperlink"/>
                <w:lang w:val="sr-Cyrl-RS"/>
              </w:rPr>
              <w:t>6.1.4.1.1.2.</w:t>
            </w:r>
            <w:r w:rsidR="00A61B45">
              <w:rPr>
                <w:rFonts w:asciiTheme="minorHAnsi" w:eastAsiaTheme="minorEastAsia" w:hAnsiTheme="minorHAnsi" w:cstheme="minorBidi"/>
                <w:bCs w:val="0"/>
                <w:noProof/>
                <w:sz w:val="22"/>
                <w:szCs w:val="22"/>
                <w:lang w:val="en-US"/>
              </w:rPr>
              <w:tab/>
            </w:r>
            <w:r w:rsidR="00A61B45" w:rsidRPr="00D849C2">
              <w:rPr>
                <w:rStyle w:val="Hyperlink"/>
                <w:lang w:val="sr-Cyrl-RS"/>
              </w:rPr>
              <w:t>Медицинска и лабораторијска опрема – конто 512500</w:t>
            </w:r>
            <w:r w:rsidR="00A61B45">
              <w:rPr>
                <w:noProof/>
                <w:webHidden/>
              </w:rPr>
              <w:tab/>
            </w:r>
            <w:r w:rsidR="00A61B45">
              <w:rPr>
                <w:noProof/>
                <w:webHidden/>
              </w:rPr>
              <w:fldChar w:fldCharType="begin"/>
            </w:r>
            <w:r w:rsidR="00A61B45">
              <w:rPr>
                <w:noProof/>
                <w:webHidden/>
              </w:rPr>
              <w:instrText xml:space="preserve"> PAGEREF _Toc505249189 \h </w:instrText>
            </w:r>
            <w:r w:rsidR="00A61B45">
              <w:rPr>
                <w:noProof/>
                <w:webHidden/>
              </w:rPr>
            </w:r>
            <w:r w:rsidR="00A61B45">
              <w:rPr>
                <w:noProof/>
                <w:webHidden/>
              </w:rPr>
              <w:fldChar w:fldCharType="separate"/>
            </w:r>
            <w:r w:rsidR="003B3045">
              <w:rPr>
                <w:noProof/>
                <w:webHidden/>
              </w:rPr>
              <w:t>94</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0" w:history="1">
            <w:r w:rsidR="00A61B45" w:rsidRPr="00D849C2">
              <w:rPr>
                <w:rStyle w:val="Hyperlink"/>
                <w:lang w:val="sr-Cyrl-RS"/>
              </w:rPr>
              <w:t>6. 2</w:t>
            </w:r>
            <w:r w:rsidR="00A61B45" w:rsidRPr="00D849C2">
              <w:rPr>
                <w:rStyle w:val="Hyperlink"/>
                <w:lang w:val="en-US"/>
              </w:rPr>
              <w:t>.</w:t>
            </w:r>
            <w:r w:rsidR="00A61B45" w:rsidRPr="00D849C2">
              <w:rPr>
                <w:rStyle w:val="Hyperlink"/>
                <w:lang w:val="sr-Cyrl-RS"/>
              </w:rPr>
              <w:t xml:space="preserve"> </w:t>
            </w:r>
            <w:r w:rsidR="00A61B45" w:rsidRPr="00D849C2">
              <w:rPr>
                <w:rStyle w:val="Hyperlink"/>
              </w:rPr>
              <w:t xml:space="preserve">Биланс стања – </w:t>
            </w:r>
            <w:r w:rsidR="00A61B45" w:rsidRPr="00D849C2">
              <w:rPr>
                <w:rStyle w:val="Hyperlink"/>
                <w:lang w:val="sr-Cyrl-RS"/>
              </w:rPr>
              <w:t>О</w:t>
            </w:r>
            <w:r w:rsidR="00A61B45" w:rsidRPr="00D849C2">
              <w:rPr>
                <w:rStyle w:val="Hyperlink"/>
              </w:rPr>
              <w:t>бразац 1</w:t>
            </w:r>
            <w:r w:rsidR="00A61B45">
              <w:rPr>
                <w:noProof/>
                <w:webHidden/>
              </w:rPr>
              <w:tab/>
            </w:r>
            <w:r w:rsidR="00A61B45">
              <w:rPr>
                <w:noProof/>
                <w:webHidden/>
              </w:rPr>
              <w:fldChar w:fldCharType="begin"/>
            </w:r>
            <w:r w:rsidR="00A61B45">
              <w:rPr>
                <w:noProof/>
                <w:webHidden/>
              </w:rPr>
              <w:instrText xml:space="preserve"> PAGEREF _Toc505249190 \h </w:instrText>
            </w:r>
            <w:r w:rsidR="00A61B45">
              <w:rPr>
                <w:noProof/>
                <w:webHidden/>
              </w:rPr>
            </w:r>
            <w:r w:rsidR="00A61B45">
              <w:rPr>
                <w:noProof/>
                <w:webHidden/>
              </w:rPr>
              <w:fldChar w:fldCharType="separate"/>
            </w:r>
            <w:r w:rsidR="003B3045">
              <w:rPr>
                <w:noProof/>
                <w:webHidden/>
              </w:rPr>
              <w:t>95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1" w:history="1">
            <w:r w:rsidR="00A61B45" w:rsidRPr="00D849C2">
              <w:rPr>
                <w:rStyle w:val="Hyperlink"/>
              </w:rPr>
              <w:t>6.</w:t>
            </w:r>
            <w:r w:rsidR="00A61B45" w:rsidRPr="00D849C2">
              <w:rPr>
                <w:rStyle w:val="Hyperlink"/>
                <w:lang w:val="sr-Cyrl-RS"/>
              </w:rPr>
              <w:t>2</w:t>
            </w:r>
            <w:r w:rsidR="00A61B45" w:rsidRPr="00D849C2">
              <w:rPr>
                <w:rStyle w:val="Hyperlink"/>
              </w:rPr>
              <w:t>.1. Попис имовине и обавеза</w:t>
            </w:r>
            <w:r w:rsidR="00A61B45">
              <w:rPr>
                <w:noProof/>
                <w:webHidden/>
              </w:rPr>
              <w:tab/>
            </w:r>
            <w:r w:rsidR="00A61B45">
              <w:rPr>
                <w:noProof/>
                <w:webHidden/>
              </w:rPr>
              <w:fldChar w:fldCharType="begin"/>
            </w:r>
            <w:r w:rsidR="00A61B45">
              <w:rPr>
                <w:noProof/>
                <w:webHidden/>
              </w:rPr>
              <w:instrText xml:space="preserve"> PAGEREF _Toc505249191 \h </w:instrText>
            </w:r>
            <w:r w:rsidR="00A61B45">
              <w:rPr>
                <w:noProof/>
                <w:webHidden/>
              </w:rPr>
            </w:r>
            <w:r w:rsidR="00A61B45">
              <w:rPr>
                <w:noProof/>
                <w:webHidden/>
              </w:rPr>
              <w:fldChar w:fldCharType="separate"/>
            </w:r>
            <w:r w:rsidR="003B3045">
              <w:rPr>
                <w:noProof/>
                <w:webHidden/>
              </w:rPr>
              <w:t>96</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2" w:history="1">
            <w:r w:rsidR="00A61B45" w:rsidRPr="00D849C2">
              <w:rPr>
                <w:rStyle w:val="Hyperlink"/>
              </w:rPr>
              <w:t>6.</w:t>
            </w:r>
            <w:r w:rsidR="00A61B45" w:rsidRPr="00D849C2">
              <w:rPr>
                <w:rStyle w:val="Hyperlink"/>
                <w:lang w:val="sr-Cyrl-RS"/>
              </w:rPr>
              <w:t>2</w:t>
            </w:r>
            <w:r w:rsidR="00A61B45" w:rsidRPr="00D849C2">
              <w:rPr>
                <w:rStyle w:val="Hyperlink"/>
              </w:rPr>
              <w:t>.2.</w:t>
            </w:r>
            <w:r w:rsidR="00A61B45" w:rsidRPr="00D849C2">
              <w:rPr>
                <w:rStyle w:val="Hyperlink"/>
                <w:lang w:val="sr-Cyrl-RS"/>
              </w:rPr>
              <w:t xml:space="preserve"> </w:t>
            </w:r>
            <w:r w:rsidR="00A61B45" w:rsidRPr="00D849C2">
              <w:rPr>
                <w:rStyle w:val="Hyperlink"/>
              </w:rPr>
              <w:t>Нефинансијска имовина – конто 000000</w:t>
            </w:r>
            <w:r w:rsidR="00A61B45">
              <w:rPr>
                <w:noProof/>
                <w:webHidden/>
              </w:rPr>
              <w:tab/>
            </w:r>
            <w:r w:rsidR="00A61B45">
              <w:rPr>
                <w:noProof/>
                <w:webHidden/>
              </w:rPr>
              <w:fldChar w:fldCharType="begin"/>
            </w:r>
            <w:r w:rsidR="00A61B45">
              <w:rPr>
                <w:noProof/>
                <w:webHidden/>
              </w:rPr>
              <w:instrText xml:space="preserve"> PAGEREF _Toc505249192 \h </w:instrText>
            </w:r>
            <w:r w:rsidR="00A61B45">
              <w:rPr>
                <w:noProof/>
                <w:webHidden/>
              </w:rPr>
            </w:r>
            <w:r w:rsidR="00A61B45">
              <w:rPr>
                <w:noProof/>
                <w:webHidden/>
              </w:rPr>
              <w:fldChar w:fldCharType="separate"/>
            </w:r>
            <w:r w:rsidR="003B3045">
              <w:rPr>
                <w:noProof/>
                <w:webHidden/>
              </w:rPr>
              <w:t>97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3" w:history="1">
            <w:r w:rsidR="00A61B45" w:rsidRPr="00D849C2">
              <w:rPr>
                <w:rStyle w:val="Hyperlink"/>
              </w:rPr>
              <w:t>6.</w:t>
            </w:r>
            <w:r w:rsidR="00A61B45" w:rsidRPr="00D849C2">
              <w:rPr>
                <w:rStyle w:val="Hyperlink"/>
                <w:lang w:val="sr-Cyrl-RS"/>
              </w:rPr>
              <w:t>2</w:t>
            </w:r>
            <w:r w:rsidR="00A61B45" w:rsidRPr="00D849C2">
              <w:rPr>
                <w:rStyle w:val="Hyperlink"/>
              </w:rPr>
              <w:t xml:space="preserve">.2.1. Нефинансијска имовина у сталним средствима </w:t>
            </w:r>
            <w:r w:rsidR="00A61B45" w:rsidRPr="00D849C2">
              <w:rPr>
                <w:rStyle w:val="Hyperlink"/>
                <w:lang w:val="sr-Cyrl-RS"/>
              </w:rPr>
              <w:t>-</w:t>
            </w:r>
            <w:r w:rsidR="00A61B45" w:rsidRPr="00D849C2">
              <w:rPr>
                <w:rStyle w:val="Hyperlink"/>
              </w:rPr>
              <w:t xml:space="preserve"> конто 010000</w:t>
            </w:r>
            <w:r w:rsidR="00A61B45">
              <w:rPr>
                <w:noProof/>
                <w:webHidden/>
              </w:rPr>
              <w:tab/>
            </w:r>
            <w:r w:rsidR="00A61B45">
              <w:rPr>
                <w:noProof/>
                <w:webHidden/>
              </w:rPr>
              <w:fldChar w:fldCharType="begin"/>
            </w:r>
            <w:r w:rsidR="00A61B45">
              <w:rPr>
                <w:noProof/>
                <w:webHidden/>
              </w:rPr>
              <w:instrText xml:space="preserve"> PAGEREF _Toc505249193 \h </w:instrText>
            </w:r>
            <w:r w:rsidR="00A61B45">
              <w:rPr>
                <w:noProof/>
                <w:webHidden/>
              </w:rPr>
            </w:r>
            <w:r w:rsidR="00A61B45">
              <w:rPr>
                <w:noProof/>
                <w:webHidden/>
              </w:rPr>
              <w:fldChar w:fldCharType="separate"/>
            </w:r>
            <w:r w:rsidR="003B3045">
              <w:rPr>
                <w:noProof/>
                <w:webHidden/>
              </w:rPr>
              <w:t>97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4" w:history="1">
            <w:r w:rsidR="00A61B45" w:rsidRPr="00D849C2">
              <w:rPr>
                <w:rStyle w:val="Hyperlink"/>
              </w:rPr>
              <w:t>6.</w:t>
            </w:r>
            <w:r w:rsidR="00A61B45" w:rsidRPr="00D849C2">
              <w:rPr>
                <w:rStyle w:val="Hyperlink"/>
                <w:lang w:val="sr-Cyrl-RS"/>
              </w:rPr>
              <w:t>2.</w:t>
            </w:r>
            <w:r w:rsidR="00A61B45" w:rsidRPr="00D849C2">
              <w:rPr>
                <w:rStyle w:val="Hyperlink"/>
              </w:rPr>
              <w:t>2.1</w:t>
            </w:r>
            <w:r w:rsidR="00A61B45" w:rsidRPr="00D849C2">
              <w:rPr>
                <w:rStyle w:val="Hyperlink"/>
                <w:lang w:val="en-US"/>
              </w:rPr>
              <w:t>.</w:t>
            </w:r>
            <w:r w:rsidR="00A61B45" w:rsidRPr="00D849C2">
              <w:rPr>
                <w:rStyle w:val="Hyperlink"/>
              </w:rPr>
              <w:t>1.</w:t>
            </w:r>
            <w:r w:rsidR="00A61B45" w:rsidRPr="00D849C2">
              <w:rPr>
                <w:rStyle w:val="Hyperlink"/>
                <w:lang w:val="sr-Cyrl-RS"/>
              </w:rPr>
              <w:t xml:space="preserve"> </w:t>
            </w:r>
            <w:r w:rsidR="00A61B45" w:rsidRPr="00D849C2">
              <w:rPr>
                <w:rStyle w:val="Hyperlink"/>
              </w:rPr>
              <w:t>Некретнине и опрема - конто 011000</w:t>
            </w:r>
            <w:r w:rsidR="00A61B45">
              <w:rPr>
                <w:noProof/>
                <w:webHidden/>
              </w:rPr>
              <w:tab/>
            </w:r>
            <w:r w:rsidR="00A61B45">
              <w:rPr>
                <w:noProof/>
                <w:webHidden/>
              </w:rPr>
              <w:fldChar w:fldCharType="begin"/>
            </w:r>
            <w:r w:rsidR="00A61B45">
              <w:rPr>
                <w:noProof/>
                <w:webHidden/>
              </w:rPr>
              <w:instrText xml:space="preserve"> PAGEREF _Toc505249194 \h </w:instrText>
            </w:r>
            <w:r w:rsidR="00A61B45">
              <w:rPr>
                <w:noProof/>
                <w:webHidden/>
              </w:rPr>
            </w:r>
            <w:r w:rsidR="00A61B45">
              <w:rPr>
                <w:noProof/>
                <w:webHidden/>
              </w:rPr>
              <w:fldChar w:fldCharType="separate"/>
            </w:r>
            <w:r w:rsidR="003B3045">
              <w:rPr>
                <w:noProof/>
                <w:webHidden/>
              </w:rPr>
              <w:t>98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5" w:history="1">
            <w:r w:rsidR="00A61B45" w:rsidRPr="00D849C2">
              <w:rPr>
                <w:rStyle w:val="Hyperlink"/>
              </w:rPr>
              <w:t>6.</w:t>
            </w:r>
            <w:r w:rsidR="00A61B45" w:rsidRPr="00D849C2">
              <w:rPr>
                <w:rStyle w:val="Hyperlink"/>
                <w:lang w:val="sr-Cyrl-RS"/>
              </w:rPr>
              <w:t>2</w:t>
            </w:r>
            <w:r w:rsidR="00A61B45" w:rsidRPr="00D849C2">
              <w:rPr>
                <w:rStyle w:val="Hyperlink"/>
              </w:rPr>
              <w:t>.2.1.1.1. Зграде и грађевински објекти - конто 011100</w:t>
            </w:r>
            <w:r w:rsidR="00A61B45">
              <w:rPr>
                <w:noProof/>
                <w:webHidden/>
              </w:rPr>
              <w:tab/>
            </w:r>
            <w:r w:rsidR="00A61B45">
              <w:rPr>
                <w:noProof/>
                <w:webHidden/>
              </w:rPr>
              <w:fldChar w:fldCharType="begin"/>
            </w:r>
            <w:r w:rsidR="00A61B45">
              <w:rPr>
                <w:noProof/>
                <w:webHidden/>
              </w:rPr>
              <w:instrText xml:space="preserve"> PAGEREF _Toc505249195 \h </w:instrText>
            </w:r>
            <w:r w:rsidR="00A61B45">
              <w:rPr>
                <w:noProof/>
                <w:webHidden/>
              </w:rPr>
            </w:r>
            <w:r w:rsidR="00A61B45">
              <w:rPr>
                <w:noProof/>
                <w:webHidden/>
              </w:rPr>
              <w:fldChar w:fldCharType="separate"/>
            </w:r>
            <w:r w:rsidR="003B3045">
              <w:rPr>
                <w:noProof/>
                <w:webHidden/>
              </w:rPr>
              <w:t>98</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6" w:history="1">
            <w:r w:rsidR="00A61B45" w:rsidRPr="00D849C2">
              <w:rPr>
                <w:rStyle w:val="Hyperlink"/>
              </w:rPr>
              <w:t>6.</w:t>
            </w:r>
            <w:r w:rsidR="00A61B45" w:rsidRPr="00D849C2">
              <w:rPr>
                <w:rStyle w:val="Hyperlink"/>
                <w:lang w:val="sr-Cyrl-RS"/>
              </w:rPr>
              <w:t>2</w:t>
            </w:r>
            <w:r w:rsidR="00A61B45" w:rsidRPr="00D849C2">
              <w:rPr>
                <w:rStyle w:val="Hyperlink"/>
              </w:rPr>
              <w:t>.2.1.1.2. Опрема – конто 011200</w:t>
            </w:r>
            <w:r w:rsidR="00A61B45">
              <w:rPr>
                <w:noProof/>
                <w:webHidden/>
              </w:rPr>
              <w:tab/>
            </w:r>
            <w:r w:rsidR="00A61B45">
              <w:rPr>
                <w:noProof/>
                <w:webHidden/>
              </w:rPr>
              <w:fldChar w:fldCharType="begin"/>
            </w:r>
            <w:r w:rsidR="00A61B45">
              <w:rPr>
                <w:noProof/>
                <w:webHidden/>
              </w:rPr>
              <w:instrText xml:space="preserve"> PAGEREF _Toc505249196 \h </w:instrText>
            </w:r>
            <w:r w:rsidR="00A61B45">
              <w:rPr>
                <w:noProof/>
                <w:webHidden/>
              </w:rPr>
            </w:r>
            <w:r w:rsidR="00A61B45">
              <w:rPr>
                <w:noProof/>
                <w:webHidden/>
              </w:rPr>
              <w:fldChar w:fldCharType="separate"/>
            </w:r>
            <w:r w:rsidR="003B3045">
              <w:rPr>
                <w:noProof/>
                <w:webHidden/>
              </w:rPr>
              <w:t>99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7" w:history="1">
            <w:r w:rsidR="00A61B45" w:rsidRPr="00D849C2">
              <w:rPr>
                <w:rStyle w:val="Hyperlink"/>
              </w:rPr>
              <w:t>6.</w:t>
            </w:r>
            <w:r w:rsidR="00A61B45" w:rsidRPr="00D849C2">
              <w:rPr>
                <w:rStyle w:val="Hyperlink"/>
                <w:lang w:val="sr-Cyrl-RS"/>
              </w:rPr>
              <w:t>2.</w:t>
            </w:r>
            <w:r w:rsidR="00A61B45" w:rsidRPr="00D849C2">
              <w:rPr>
                <w:rStyle w:val="Hyperlink"/>
              </w:rPr>
              <w:t>2.1</w:t>
            </w:r>
            <w:r w:rsidR="00A61B45" w:rsidRPr="00D849C2">
              <w:rPr>
                <w:rStyle w:val="Hyperlink"/>
                <w:lang w:val="en-US"/>
              </w:rPr>
              <w:t>.</w:t>
            </w:r>
            <w:r w:rsidR="00A61B45" w:rsidRPr="00D849C2">
              <w:rPr>
                <w:rStyle w:val="Hyperlink"/>
                <w:lang w:val="sr-Cyrl-RS"/>
              </w:rPr>
              <w:t>2</w:t>
            </w:r>
            <w:r w:rsidR="00A61B45" w:rsidRPr="00D849C2">
              <w:rPr>
                <w:rStyle w:val="Hyperlink"/>
              </w:rPr>
              <w:t>.</w:t>
            </w:r>
            <w:r w:rsidR="00A61B45" w:rsidRPr="00D849C2">
              <w:rPr>
                <w:rStyle w:val="Hyperlink"/>
                <w:lang w:val="sr-Cyrl-RS"/>
              </w:rPr>
              <w:t xml:space="preserve"> Култивисана имовина</w:t>
            </w:r>
            <w:r w:rsidR="00A61B45" w:rsidRPr="00D849C2">
              <w:rPr>
                <w:rStyle w:val="Hyperlink"/>
                <w:lang w:val="en-US"/>
              </w:rPr>
              <w:t xml:space="preserve"> </w:t>
            </w:r>
            <w:r w:rsidR="00A61B45" w:rsidRPr="00D849C2">
              <w:rPr>
                <w:rStyle w:val="Hyperlink"/>
              </w:rPr>
              <w:t xml:space="preserve"> - конто 01</w:t>
            </w:r>
            <w:r w:rsidR="00A61B45" w:rsidRPr="00D849C2">
              <w:rPr>
                <w:rStyle w:val="Hyperlink"/>
                <w:lang w:val="sr-Cyrl-RS"/>
              </w:rPr>
              <w:t>2</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_Toc505249197 \h </w:instrText>
            </w:r>
            <w:r w:rsidR="00A61B45">
              <w:rPr>
                <w:noProof/>
                <w:webHidden/>
              </w:rPr>
            </w:r>
            <w:r w:rsidR="00A61B45">
              <w:rPr>
                <w:noProof/>
                <w:webHidden/>
              </w:rPr>
              <w:fldChar w:fldCharType="separate"/>
            </w:r>
            <w:r w:rsidR="003B3045">
              <w:rPr>
                <w:noProof/>
                <w:webHidden/>
              </w:rPr>
              <w:t>101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8" w:history="1">
            <w:r w:rsidR="00A61B45" w:rsidRPr="00D849C2">
              <w:rPr>
                <w:rStyle w:val="Hyperlink"/>
              </w:rPr>
              <w:t>6.</w:t>
            </w:r>
            <w:r w:rsidR="00A61B45" w:rsidRPr="00D849C2">
              <w:rPr>
                <w:rStyle w:val="Hyperlink"/>
                <w:lang w:val="sr-Cyrl-RS"/>
              </w:rPr>
              <w:t>2.</w:t>
            </w:r>
            <w:r w:rsidR="00A61B45" w:rsidRPr="00D849C2">
              <w:rPr>
                <w:rStyle w:val="Hyperlink"/>
              </w:rPr>
              <w:t>2.1</w:t>
            </w:r>
            <w:r w:rsidR="00A61B45" w:rsidRPr="00D849C2">
              <w:rPr>
                <w:rStyle w:val="Hyperlink"/>
                <w:lang w:val="en-US"/>
              </w:rPr>
              <w:t>.</w:t>
            </w:r>
            <w:r w:rsidR="00A61B45" w:rsidRPr="00D849C2">
              <w:rPr>
                <w:rStyle w:val="Hyperlink"/>
                <w:lang w:val="sr-Cyrl-RS"/>
              </w:rPr>
              <w:t>3</w:t>
            </w:r>
            <w:r w:rsidR="00A61B45" w:rsidRPr="00D849C2">
              <w:rPr>
                <w:rStyle w:val="Hyperlink"/>
              </w:rPr>
              <w:t>.</w:t>
            </w:r>
            <w:r w:rsidR="00A61B45" w:rsidRPr="00D849C2">
              <w:rPr>
                <w:rStyle w:val="Hyperlink"/>
                <w:lang w:val="sr-Cyrl-RS"/>
              </w:rPr>
              <w:t xml:space="preserve"> Природна имовина</w:t>
            </w:r>
            <w:r w:rsidR="00A61B45" w:rsidRPr="00D849C2">
              <w:rPr>
                <w:rStyle w:val="Hyperlink"/>
                <w:lang w:val="en-US"/>
              </w:rPr>
              <w:t xml:space="preserve"> </w:t>
            </w:r>
            <w:r w:rsidR="00A61B45" w:rsidRPr="00D849C2">
              <w:rPr>
                <w:rStyle w:val="Hyperlink"/>
              </w:rPr>
              <w:t xml:space="preserve"> - конто 01</w:t>
            </w:r>
            <w:r w:rsidR="00A61B45" w:rsidRPr="00D849C2">
              <w:rPr>
                <w:rStyle w:val="Hyperlink"/>
                <w:lang w:val="sr-Cyrl-RS"/>
              </w:rPr>
              <w:t>4</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_Toc505249198 \h </w:instrText>
            </w:r>
            <w:r w:rsidR="00A61B45">
              <w:rPr>
                <w:noProof/>
                <w:webHidden/>
              </w:rPr>
            </w:r>
            <w:r w:rsidR="00A61B45">
              <w:rPr>
                <w:noProof/>
                <w:webHidden/>
              </w:rPr>
              <w:fldChar w:fldCharType="separate"/>
            </w:r>
            <w:r w:rsidR="003B3045">
              <w:rPr>
                <w:noProof/>
                <w:webHidden/>
              </w:rPr>
              <w:t>101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199" w:history="1">
            <w:r w:rsidR="00A61B45" w:rsidRPr="00D849C2">
              <w:rPr>
                <w:rStyle w:val="Hyperlink"/>
                <w:lang w:val="sr-Cyrl-RS"/>
              </w:rPr>
              <w:t>6</w:t>
            </w:r>
            <w:r w:rsidR="00A61B45" w:rsidRPr="00D849C2">
              <w:rPr>
                <w:rStyle w:val="Hyperlink"/>
              </w:rPr>
              <w:t>.</w:t>
            </w:r>
            <w:r w:rsidR="00A61B45" w:rsidRPr="00D849C2">
              <w:rPr>
                <w:rStyle w:val="Hyperlink"/>
                <w:lang w:val="sr-Cyrl-RS"/>
              </w:rPr>
              <w:t>2</w:t>
            </w:r>
            <w:r w:rsidR="00A61B45" w:rsidRPr="00D849C2">
              <w:rPr>
                <w:rStyle w:val="Hyperlink"/>
              </w:rPr>
              <w:t>.</w:t>
            </w:r>
            <w:r w:rsidR="00A61B45" w:rsidRPr="00D849C2">
              <w:rPr>
                <w:rStyle w:val="Hyperlink"/>
                <w:lang w:val="sr-Cyrl-RS"/>
              </w:rPr>
              <w:t>2</w:t>
            </w:r>
            <w:r w:rsidR="00A61B45" w:rsidRPr="00D849C2">
              <w:rPr>
                <w:rStyle w:val="Hyperlink"/>
              </w:rPr>
              <w:t>.1.</w:t>
            </w:r>
            <w:r w:rsidR="00A61B45" w:rsidRPr="00D849C2">
              <w:rPr>
                <w:rStyle w:val="Hyperlink"/>
                <w:lang w:val="sr-Cyrl-RS"/>
              </w:rPr>
              <w:t>4.</w:t>
            </w:r>
            <w:r w:rsidR="00A61B45" w:rsidRPr="00D849C2">
              <w:rPr>
                <w:rStyle w:val="Hyperlink"/>
              </w:rPr>
              <w:t xml:space="preserve"> Нематеријална имовина – конто 016000</w:t>
            </w:r>
            <w:r w:rsidR="00A61B45">
              <w:rPr>
                <w:noProof/>
                <w:webHidden/>
              </w:rPr>
              <w:tab/>
            </w:r>
            <w:r w:rsidR="00A61B45">
              <w:rPr>
                <w:noProof/>
                <w:webHidden/>
              </w:rPr>
              <w:fldChar w:fldCharType="begin"/>
            </w:r>
            <w:r w:rsidR="00A61B45">
              <w:rPr>
                <w:noProof/>
                <w:webHidden/>
              </w:rPr>
              <w:instrText xml:space="preserve"> PAGEREF _Toc505249199 \h </w:instrText>
            </w:r>
            <w:r w:rsidR="00A61B45">
              <w:rPr>
                <w:noProof/>
                <w:webHidden/>
              </w:rPr>
            </w:r>
            <w:r w:rsidR="00A61B45">
              <w:rPr>
                <w:noProof/>
                <w:webHidden/>
              </w:rPr>
              <w:fldChar w:fldCharType="separate"/>
            </w:r>
            <w:r w:rsidR="003B3045">
              <w:rPr>
                <w:noProof/>
                <w:webHidden/>
              </w:rPr>
              <w:t>102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0" w:history="1">
            <w:r w:rsidR="00A61B45" w:rsidRPr="00D849C2">
              <w:rPr>
                <w:rStyle w:val="Hyperlink"/>
              </w:rPr>
              <w:t>6.</w:t>
            </w:r>
            <w:r w:rsidR="00A61B45" w:rsidRPr="00D849C2">
              <w:rPr>
                <w:rStyle w:val="Hyperlink"/>
                <w:lang w:val="sr-Cyrl-RS"/>
              </w:rPr>
              <w:t>2</w:t>
            </w:r>
            <w:r w:rsidR="00A61B45" w:rsidRPr="00D849C2">
              <w:rPr>
                <w:rStyle w:val="Hyperlink"/>
              </w:rPr>
              <w:t>.2.2. Нефинансијска имовина у залихама – конто 020000</w:t>
            </w:r>
            <w:r w:rsidR="00A61B45">
              <w:rPr>
                <w:noProof/>
                <w:webHidden/>
              </w:rPr>
              <w:tab/>
            </w:r>
            <w:r w:rsidR="00A61B45">
              <w:rPr>
                <w:noProof/>
                <w:webHidden/>
              </w:rPr>
              <w:fldChar w:fldCharType="begin"/>
            </w:r>
            <w:r w:rsidR="00A61B45">
              <w:rPr>
                <w:noProof/>
                <w:webHidden/>
              </w:rPr>
              <w:instrText xml:space="preserve"> PAGEREF _Toc505249200 \h </w:instrText>
            </w:r>
            <w:r w:rsidR="00A61B45">
              <w:rPr>
                <w:noProof/>
                <w:webHidden/>
              </w:rPr>
            </w:r>
            <w:r w:rsidR="00A61B45">
              <w:rPr>
                <w:noProof/>
                <w:webHidden/>
              </w:rPr>
              <w:fldChar w:fldCharType="separate"/>
            </w:r>
            <w:r w:rsidR="003B3045">
              <w:rPr>
                <w:noProof/>
                <w:webHidden/>
              </w:rPr>
              <w:t>102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1" w:history="1">
            <w:r w:rsidR="00A61B45" w:rsidRPr="00D849C2">
              <w:rPr>
                <w:rStyle w:val="Hyperlink"/>
              </w:rPr>
              <w:t>6.</w:t>
            </w:r>
            <w:r w:rsidR="00A61B45" w:rsidRPr="00D849C2">
              <w:rPr>
                <w:rStyle w:val="Hyperlink"/>
                <w:lang w:val="sr-Cyrl-RS"/>
              </w:rPr>
              <w:t>2</w:t>
            </w:r>
            <w:r w:rsidR="00A61B45" w:rsidRPr="00D849C2">
              <w:rPr>
                <w:rStyle w:val="Hyperlink"/>
              </w:rPr>
              <w:t>.3. Финансијска имовина – конто 100000</w:t>
            </w:r>
            <w:r w:rsidR="00A61B45">
              <w:rPr>
                <w:noProof/>
                <w:webHidden/>
              </w:rPr>
              <w:tab/>
            </w:r>
            <w:r w:rsidR="00A61B45">
              <w:rPr>
                <w:noProof/>
                <w:webHidden/>
              </w:rPr>
              <w:fldChar w:fldCharType="begin"/>
            </w:r>
            <w:r w:rsidR="00A61B45">
              <w:rPr>
                <w:noProof/>
                <w:webHidden/>
              </w:rPr>
              <w:instrText xml:space="preserve"> PAGEREF _Toc505249201 \h </w:instrText>
            </w:r>
            <w:r w:rsidR="00A61B45">
              <w:rPr>
                <w:noProof/>
                <w:webHidden/>
              </w:rPr>
            </w:r>
            <w:r w:rsidR="00A61B45">
              <w:rPr>
                <w:noProof/>
                <w:webHidden/>
              </w:rPr>
              <w:fldChar w:fldCharType="separate"/>
            </w:r>
            <w:r w:rsidR="003B3045">
              <w:rPr>
                <w:noProof/>
                <w:webHidden/>
              </w:rPr>
              <w:t>102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2" w:history="1">
            <w:r w:rsidR="00A61B45" w:rsidRPr="00D849C2">
              <w:rPr>
                <w:rStyle w:val="Hyperlink"/>
              </w:rPr>
              <w:t>6.</w:t>
            </w:r>
            <w:r w:rsidR="00A61B45" w:rsidRPr="00D849C2">
              <w:rPr>
                <w:rStyle w:val="Hyperlink"/>
                <w:lang w:val="sr-Cyrl-RS"/>
              </w:rPr>
              <w:t>2</w:t>
            </w:r>
            <w:r w:rsidR="00A61B45" w:rsidRPr="00D849C2">
              <w:rPr>
                <w:rStyle w:val="Hyperlink"/>
              </w:rPr>
              <w:t>.3.1. Новчана средства</w:t>
            </w:r>
            <w:r w:rsidR="00A61B45" w:rsidRPr="00D849C2">
              <w:rPr>
                <w:rStyle w:val="Hyperlink"/>
                <w:lang w:val="sr-Cyrl-RS"/>
              </w:rPr>
              <w:t>, племенити метали, хартије од вредности, потраживања и краткорочни пласмани</w:t>
            </w:r>
            <w:r w:rsidR="00A61B45" w:rsidRPr="00D849C2">
              <w:rPr>
                <w:rStyle w:val="Hyperlink"/>
              </w:rPr>
              <w:t xml:space="preserve"> – конто 12</w:t>
            </w:r>
            <w:r w:rsidR="00A61B45" w:rsidRPr="00D849C2">
              <w:rPr>
                <w:rStyle w:val="Hyperlink"/>
                <w:lang w:val="sr-Cyrl-RS"/>
              </w:rPr>
              <w:t>0</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_Toc505249202 \h </w:instrText>
            </w:r>
            <w:r w:rsidR="00A61B45">
              <w:rPr>
                <w:noProof/>
                <w:webHidden/>
              </w:rPr>
            </w:r>
            <w:r w:rsidR="00A61B45">
              <w:rPr>
                <w:noProof/>
                <w:webHidden/>
              </w:rPr>
              <w:fldChar w:fldCharType="separate"/>
            </w:r>
            <w:r w:rsidR="003B3045">
              <w:rPr>
                <w:noProof/>
                <w:webHidden/>
              </w:rPr>
              <w:t>102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3" w:history="1">
            <w:r w:rsidR="00A61B45" w:rsidRPr="00D849C2">
              <w:rPr>
                <w:rStyle w:val="Hyperlink"/>
              </w:rPr>
              <w:t>6.</w:t>
            </w:r>
            <w:r w:rsidR="00A61B45" w:rsidRPr="00D849C2">
              <w:rPr>
                <w:rStyle w:val="Hyperlink"/>
                <w:lang w:val="sr-Cyrl-RS"/>
              </w:rPr>
              <w:t>2</w:t>
            </w:r>
            <w:r w:rsidR="00A61B45" w:rsidRPr="00D849C2">
              <w:rPr>
                <w:rStyle w:val="Hyperlink"/>
              </w:rPr>
              <w:t>.3.1.1. Новчана средства, племенити метали, хартије од вредности – конто 121000</w:t>
            </w:r>
            <w:r w:rsidR="00A61B45">
              <w:rPr>
                <w:noProof/>
                <w:webHidden/>
              </w:rPr>
              <w:tab/>
            </w:r>
            <w:r w:rsidR="00A61B45">
              <w:rPr>
                <w:noProof/>
                <w:webHidden/>
              </w:rPr>
              <w:fldChar w:fldCharType="begin"/>
            </w:r>
            <w:r w:rsidR="00A61B45">
              <w:rPr>
                <w:noProof/>
                <w:webHidden/>
              </w:rPr>
              <w:instrText xml:space="preserve"> PAGEREF _Toc505249203 \h </w:instrText>
            </w:r>
            <w:r w:rsidR="00A61B45">
              <w:rPr>
                <w:noProof/>
                <w:webHidden/>
              </w:rPr>
            </w:r>
            <w:r w:rsidR="00A61B45">
              <w:rPr>
                <w:noProof/>
                <w:webHidden/>
              </w:rPr>
              <w:fldChar w:fldCharType="separate"/>
            </w:r>
            <w:r w:rsidR="003B3045">
              <w:rPr>
                <w:noProof/>
                <w:webHidden/>
              </w:rPr>
              <w:t>102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4" w:history="1">
            <w:r w:rsidR="00A61B45" w:rsidRPr="00D849C2">
              <w:rPr>
                <w:rStyle w:val="Hyperlink"/>
              </w:rPr>
              <w:t>6.2.3.1.1.1. Жиро и текући рачуни – конто 121100</w:t>
            </w:r>
            <w:r w:rsidR="00A61B45">
              <w:rPr>
                <w:noProof/>
                <w:webHidden/>
              </w:rPr>
              <w:tab/>
            </w:r>
            <w:r w:rsidR="00A61B45">
              <w:rPr>
                <w:noProof/>
                <w:webHidden/>
              </w:rPr>
              <w:fldChar w:fldCharType="begin"/>
            </w:r>
            <w:r w:rsidR="00A61B45">
              <w:rPr>
                <w:noProof/>
                <w:webHidden/>
              </w:rPr>
              <w:instrText xml:space="preserve"> PAGEREF _Toc505249204 \h </w:instrText>
            </w:r>
            <w:r w:rsidR="00A61B45">
              <w:rPr>
                <w:noProof/>
                <w:webHidden/>
              </w:rPr>
            </w:r>
            <w:r w:rsidR="00A61B45">
              <w:rPr>
                <w:noProof/>
                <w:webHidden/>
              </w:rPr>
              <w:fldChar w:fldCharType="separate"/>
            </w:r>
            <w:r w:rsidR="003B3045">
              <w:rPr>
                <w:noProof/>
                <w:webHidden/>
              </w:rPr>
              <w:t>103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5" w:history="1">
            <w:r w:rsidR="00A61B45" w:rsidRPr="00D849C2">
              <w:rPr>
                <w:rStyle w:val="Hyperlink"/>
              </w:rPr>
              <w:t>6.2.3.1.1.</w:t>
            </w:r>
            <w:r w:rsidR="00A61B45" w:rsidRPr="00D849C2">
              <w:rPr>
                <w:rStyle w:val="Hyperlink"/>
                <w:lang w:val="sr-Cyrl-RS"/>
              </w:rPr>
              <w:t>2</w:t>
            </w:r>
            <w:r w:rsidR="00A61B45" w:rsidRPr="00D849C2">
              <w:rPr>
                <w:rStyle w:val="Hyperlink"/>
              </w:rPr>
              <w:t xml:space="preserve">. </w:t>
            </w:r>
            <w:r w:rsidR="00A61B45" w:rsidRPr="00D849C2">
              <w:rPr>
                <w:rStyle w:val="Hyperlink"/>
                <w:lang w:val="sr-Cyrl-RS"/>
              </w:rPr>
              <w:t>Издвојена новчана средства и акредитиви</w:t>
            </w:r>
            <w:r w:rsidR="00A61B45" w:rsidRPr="00D849C2">
              <w:rPr>
                <w:rStyle w:val="Hyperlink"/>
              </w:rPr>
              <w:t xml:space="preserve"> – конто 121</w:t>
            </w:r>
            <w:r w:rsidR="00A61B45" w:rsidRPr="00D849C2">
              <w:rPr>
                <w:rStyle w:val="Hyperlink"/>
                <w:lang w:val="sr-Cyrl-RS"/>
              </w:rPr>
              <w:t>2</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_Toc505249205 \h </w:instrText>
            </w:r>
            <w:r w:rsidR="00A61B45">
              <w:rPr>
                <w:noProof/>
                <w:webHidden/>
              </w:rPr>
            </w:r>
            <w:r w:rsidR="00A61B45">
              <w:rPr>
                <w:noProof/>
                <w:webHidden/>
              </w:rPr>
              <w:fldChar w:fldCharType="separate"/>
            </w:r>
            <w:r w:rsidR="003B3045">
              <w:rPr>
                <w:noProof/>
                <w:webHidden/>
              </w:rPr>
              <w:t>103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6" w:history="1">
            <w:r w:rsidR="00A61B45" w:rsidRPr="00D849C2">
              <w:rPr>
                <w:rStyle w:val="Hyperlink"/>
              </w:rPr>
              <w:t>6.2.3.1.1.</w:t>
            </w:r>
            <w:r w:rsidR="00A61B45" w:rsidRPr="00D849C2">
              <w:rPr>
                <w:rStyle w:val="Hyperlink"/>
                <w:lang w:val="sr-Cyrl-RS"/>
              </w:rPr>
              <w:t>3</w:t>
            </w:r>
            <w:r w:rsidR="00A61B45" w:rsidRPr="00D849C2">
              <w:rPr>
                <w:rStyle w:val="Hyperlink"/>
              </w:rPr>
              <w:t xml:space="preserve">. </w:t>
            </w:r>
            <w:r w:rsidR="00A61B45" w:rsidRPr="00D849C2">
              <w:rPr>
                <w:rStyle w:val="Hyperlink"/>
                <w:lang w:val="sr-Cyrl-RS"/>
              </w:rPr>
              <w:t>Девизни рачун</w:t>
            </w:r>
            <w:r w:rsidR="00A61B45" w:rsidRPr="00D849C2">
              <w:rPr>
                <w:rStyle w:val="Hyperlink"/>
              </w:rPr>
              <w:t xml:space="preserve"> – конто 121</w:t>
            </w:r>
            <w:r w:rsidR="00A61B45" w:rsidRPr="00D849C2">
              <w:rPr>
                <w:rStyle w:val="Hyperlink"/>
                <w:lang w:val="sr-Cyrl-RS"/>
              </w:rPr>
              <w:t>4</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_Toc505249206 \h </w:instrText>
            </w:r>
            <w:r w:rsidR="00A61B45">
              <w:rPr>
                <w:noProof/>
                <w:webHidden/>
              </w:rPr>
            </w:r>
            <w:r w:rsidR="00A61B45">
              <w:rPr>
                <w:noProof/>
                <w:webHidden/>
              </w:rPr>
              <w:fldChar w:fldCharType="separate"/>
            </w:r>
            <w:r w:rsidR="003B3045">
              <w:rPr>
                <w:noProof/>
                <w:webHidden/>
              </w:rPr>
              <w:t>103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7" w:history="1">
            <w:r w:rsidR="00A61B45" w:rsidRPr="00D849C2">
              <w:rPr>
                <w:rStyle w:val="Hyperlink"/>
              </w:rPr>
              <w:t>6.</w:t>
            </w:r>
            <w:r w:rsidR="00A61B45" w:rsidRPr="00D849C2">
              <w:rPr>
                <w:rStyle w:val="Hyperlink"/>
                <w:lang w:val="sr-Cyrl-RS"/>
              </w:rPr>
              <w:t>2</w:t>
            </w:r>
            <w:r w:rsidR="00A61B45" w:rsidRPr="00D849C2">
              <w:rPr>
                <w:rStyle w:val="Hyperlink"/>
              </w:rPr>
              <w:t>.3.</w:t>
            </w:r>
            <w:r w:rsidR="00A61B45" w:rsidRPr="00D849C2">
              <w:rPr>
                <w:rStyle w:val="Hyperlink"/>
                <w:lang w:val="sr-Cyrl-RS"/>
              </w:rPr>
              <w:t>1</w:t>
            </w:r>
            <w:r w:rsidR="00A61B45" w:rsidRPr="00D849C2">
              <w:rPr>
                <w:rStyle w:val="Hyperlink"/>
              </w:rPr>
              <w:t>.2. Краткорочна потраживања – конто 122000</w:t>
            </w:r>
            <w:r w:rsidR="00A61B45">
              <w:rPr>
                <w:noProof/>
                <w:webHidden/>
              </w:rPr>
              <w:tab/>
            </w:r>
            <w:r w:rsidR="00A61B45">
              <w:rPr>
                <w:noProof/>
                <w:webHidden/>
              </w:rPr>
              <w:fldChar w:fldCharType="begin"/>
            </w:r>
            <w:r w:rsidR="00A61B45">
              <w:rPr>
                <w:noProof/>
                <w:webHidden/>
              </w:rPr>
              <w:instrText xml:space="preserve"> PAGEREF _Toc505249207 \h </w:instrText>
            </w:r>
            <w:r w:rsidR="00A61B45">
              <w:rPr>
                <w:noProof/>
                <w:webHidden/>
              </w:rPr>
            </w:r>
            <w:r w:rsidR="00A61B45">
              <w:rPr>
                <w:noProof/>
                <w:webHidden/>
              </w:rPr>
              <w:fldChar w:fldCharType="separate"/>
            </w:r>
            <w:r w:rsidR="003B3045">
              <w:rPr>
                <w:noProof/>
                <w:webHidden/>
              </w:rPr>
              <w:t>104</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8" w:history="1">
            <w:r w:rsidR="00A61B45" w:rsidRPr="00D849C2">
              <w:rPr>
                <w:rStyle w:val="Hyperlink"/>
              </w:rPr>
              <w:t>6.</w:t>
            </w:r>
            <w:r w:rsidR="00A61B45" w:rsidRPr="00D849C2">
              <w:rPr>
                <w:rStyle w:val="Hyperlink"/>
                <w:lang w:val="sr-Cyrl-RS"/>
              </w:rPr>
              <w:t>2</w:t>
            </w:r>
            <w:r w:rsidR="00A61B45" w:rsidRPr="00D849C2">
              <w:rPr>
                <w:rStyle w:val="Hyperlink"/>
              </w:rPr>
              <w:t>.3.</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 Краткорочн</w:t>
            </w:r>
            <w:r w:rsidR="00A61B45" w:rsidRPr="00D849C2">
              <w:rPr>
                <w:rStyle w:val="Hyperlink"/>
                <w:lang w:val="sr-Cyrl-RS"/>
              </w:rPr>
              <w:t>и</w:t>
            </w:r>
            <w:r w:rsidR="00A61B45" w:rsidRPr="00D849C2">
              <w:rPr>
                <w:rStyle w:val="Hyperlink"/>
              </w:rPr>
              <w:t xml:space="preserve"> </w:t>
            </w:r>
            <w:r w:rsidR="00A61B45" w:rsidRPr="00D849C2">
              <w:rPr>
                <w:rStyle w:val="Hyperlink"/>
                <w:lang w:val="sr-Cyrl-RS"/>
              </w:rPr>
              <w:t>пласмани</w:t>
            </w:r>
            <w:r w:rsidR="00A61B45" w:rsidRPr="00D849C2">
              <w:rPr>
                <w:rStyle w:val="Hyperlink"/>
              </w:rPr>
              <w:t xml:space="preserve"> – конто 12</w:t>
            </w:r>
            <w:r w:rsidR="00A61B45" w:rsidRPr="00D849C2">
              <w:rPr>
                <w:rStyle w:val="Hyperlink"/>
                <w:lang w:val="sr-Cyrl-RS"/>
              </w:rPr>
              <w:t>3</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_Toc505249208 \h </w:instrText>
            </w:r>
            <w:r w:rsidR="00A61B45">
              <w:rPr>
                <w:noProof/>
                <w:webHidden/>
              </w:rPr>
            </w:r>
            <w:r w:rsidR="00A61B45">
              <w:rPr>
                <w:noProof/>
                <w:webHidden/>
              </w:rPr>
              <w:fldChar w:fldCharType="separate"/>
            </w:r>
            <w:r w:rsidR="003B3045">
              <w:rPr>
                <w:noProof/>
                <w:webHidden/>
              </w:rPr>
              <w:t>109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09" w:history="1">
            <w:r w:rsidR="00A61B45" w:rsidRPr="00D849C2">
              <w:rPr>
                <w:rStyle w:val="Hyperlink"/>
              </w:rPr>
              <w:t>6.</w:t>
            </w:r>
            <w:r w:rsidR="00A61B45" w:rsidRPr="00D849C2">
              <w:rPr>
                <w:rStyle w:val="Hyperlink"/>
                <w:lang w:val="sr-Cyrl-RS"/>
              </w:rPr>
              <w:t>2</w:t>
            </w:r>
            <w:r w:rsidR="00A61B45" w:rsidRPr="00D849C2">
              <w:rPr>
                <w:rStyle w:val="Hyperlink"/>
              </w:rPr>
              <w:t>.3.</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w:t>
            </w:r>
            <w:r w:rsidR="00A61B45" w:rsidRPr="00D849C2">
              <w:rPr>
                <w:rStyle w:val="Hyperlink"/>
                <w:lang w:val="sr-Cyrl-RS"/>
              </w:rPr>
              <w:t>1.</w:t>
            </w:r>
            <w:r w:rsidR="00A61B45" w:rsidRPr="00D849C2">
              <w:rPr>
                <w:rStyle w:val="Hyperlink"/>
              </w:rPr>
              <w:t xml:space="preserve"> </w:t>
            </w:r>
            <w:r w:rsidR="00A61B45" w:rsidRPr="00D849C2">
              <w:rPr>
                <w:rStyle w:val="Hyperlink"/>
                <w:lang w:val="sr-Cyrl-RS"/>
              </w:rPr>
              <w:t>Хартије од вредности намењене продаји</w:t>
            </w:r>
            <w:r w:rsidR="00A61B45" w:rsidRPr="00D849C2">
              <w:rPr>
                <w:rStyle w:val="Hyperlink"/>
              </w:rPr>
              <w:t xml:space="preserve"> – конто 12</w:t>
            </w:r>
            <w:r w:rsidR="00A61B45" w:rsidRPr="00D849C2">
              <w:rPr>
                <w:rStyle w:val="Hyperlink"/>
                <w:lang w:val="sr-Cyrl-RS"/>
              </w:rPr>
              <w:t>33</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_Toc505249209 \h </w:instrText>
            </w:r>
            <w:r w:rsidR="00A61B45">
              <w:rPr>
                <w:noProof/>
                <w:webHidden/>
              </w:rPr>
            </w:r>
            <w:r w:rsidR="00A61B45">
              <w:rPr>
                <w:noProof/>
                <w:webHidden/>
              </w:rPr>
              <w:fldChar w:fldCharType="separate"/>
            </w:r>
            <w:r w:rsidR="003B3045">
              <w:rPr>
                <w:noProof/>
                <w:webHidden/>
              </w:rPr>
              <w:t>110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0" w:history="1">
            <w:r w:rsidR="00A61B45" w:rsidRPr="00D849C2">
              <w:rPr>
                <w:rStyle w:val="Hyperlink"/>
              </w:rPr>
              <w:t>6.</w:t>
            </w:r>
            <w:r w:rsidR="00A61B45" w:rsidRPr="00D849C2">
              <w:rPr>
                <w:rStyle w:val="Hyperlink"/>
                <w:lang w:val="sr-Cyrl-RS"/>
              </w:rPr>
              <w:t>2</w:t>
            </w:r>
            <w:r w:rsidR="00A61B45" w:rsidRPr="00D849C2">
              <w:rPr>
                <w:rStyle w:val="Hyperlink"/>
              </w:rPr>
              <w:t>.3.</w:t>
            </w:r>
            <w:r w:rsidR="00A61B45" w:rsidRPr="00D849C2">
              <w:rPr>
                <w:rStyle w:val="Hyperlink"/>
                <w:lang w:val="sr-Cyrl-RS"/>
              </w:rPr>
              <w:t>1</w:t>
            </w:r>
            <w:r w:rsidR="00A61B45" w:rsidRPr="00D849C2">
              <w:rPr>
                <w:rStyle w:val="Hyperlink"/>
              </w:rPr>
              <w:t>.</w:t>
            </w:r>
            <w:r w:rsidR="00A61B45" w:rsidRPr="00D849C2">
              <w:rPr>
                <w:rStyle w:val="Hyperlink"/>
                <w:lang w:val="sr-Cyrl-RS"/>
              </w:rPr>
              <w:t>3</w:t>
            </w:r>
            <w:r w:rsidR="00A61B45" w:rsidRPr="00D849C2">
              <w:rPr>
                <w:rStyle w:val="Hyperlink"/>
              </w:rPr>
              <w:t>.</w:t>
            </w:r>
            <w:r w:rsidR="00A61B45" w:rsidRPr="00D849C2">
              <w:rPr>
                <w:rStyle w:val="Hyperlink"/>
                <w:lang w:val="sr-Cyrl-RS"/>
              </w:rPr>
              <w:t>2.</w:t>
            </w:r>
            <w:r w:rsidR="00A61B45" w:rsidRPr="00D849C2">
              <w:rPr>
                <w:rStyle w:val="Hyperlink"/>
              </w:rPr>
              <w:t xml:space="preserve"> </w:t>
            </w:r>
            <w:r w:rsidR="00A61B45" w:rsidRPr="00D849C2">
              <w:rPr>
                <w:rStyle w:val="Hyperlink"/>
                <w:lang w:val="sr-Cyrl-RS"/>
              </w:rPr>
              <w:t>Остали краткорочни пласмани</w:t>
            </w:r>
            <w:r w:rsidR="00A61B45" w:rsidRPr="00D849C2">
              <w:rPr>
                <w:rStyle w:val="Hyperlink"/>
              </w:rPr>
              <w:t xml:space="preserve"> – конто 12</w:t>
            </w:r>
            <w:r w:rsidR="00A61B45" w:rsidRPr="00D849C2">
              <w:rPr>
                <w:rStyle w:val="Hyperlink"/>
                <w:lang w:val="sr-Cyrl-RS"/>
              </w:rPr>
              <w:t>39</w:t>
            </w:r>
            <w:r w:rsidR="00A61B45" w:rsidRPr="00D849C2">
              <w:rPr>
                <w:rStyle w:val="Hyperlink"/>
              </w:rPr>
              <w:t>00</w:t>
            </w:r>
            <w:r w:rsidR="00A61B45">
              <w:rPr>
                <w:noProof/>
                <w:webHidden/>
              </w:rPr>
              <w:tab/>
            </w:r>
            <w:r w:rsidR="00A61B45">
              <w:rPr>
                <w:noProof/>
                <w:webHidden/>
              </w:rPr>
              <w:fldChar w:fldCharType="begin"/>
            </w:r>
            <w:r w:rsidR="00A61B45">
              <w:rPr>
                <w:noProof/>
                <w:webHidden/>
              </w:rPr>
              <w:instrText xml:space="preserve"> PAGEREF _Toc505249210 \h </w:instrText>
            </w:r>
            <w:r w:rsidR="00A61B45">
              <w:rPr>
                <w:noProof/>
                <w:webHidden/>
              </w:rPr>
            </w:r>
            <w:r w:rsidR="00A61B45">
              <w:rPr>
                <w:noProof/>
                <w:webHidden/>
              </w:rPr>
              <w:fldChar w:fldCharType="separate"/>
            </w:r>
            <w:r w:rsidR="003B3045">
              <w:rPr>
                <w:noProof/>
                <w:webHidden/>
              </w:rPr>
              <w:t>117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1" w:history="1">
            <w:r w:rsidR="00A61B45" w:rsidRPr="00D849C2">
              <w:rPr>
                <w:rStyle w:val="Hyperlink"/>
              </w:rPr>
              <w:t>6.</w:t>
            </w:r>
            <w:r w:rsidR="00A61B45" w:rsidRPr="00D849C2">
              <w:rPr>
                <w:rStyle w:val="Hyperlink"/>
                <w:lang w:val="sr-Cyrl-RS"/>
              </w:rPr>
              <w:t>2</w:t>
            </w:r>
            <w:r w:rsidR="00A61B45" w:rsidRPr="00D849C2">
              <w:rPr>
                <w:rStyle w:val="Hyperlink"/>
              </w:rPr>
              <w:t>.3.</w:t>
            </w:r>
            <w:r w:rsidR="00A61B45" w:rsidRPr="00D849C2">
              <w:rPr>
                <w:rStyle w:val="Hyperlink"/>
                <w:lang w:val="sr-Cyrl-RS"/>
              </w:rPr>
              <w:t>1</w:t>
            </w:r>
            <w:r w:rsidR="00A61B45" w:rsidRPr="00D849C2">
              <w:rPr>
                <w:rStyle w:val="Hyperlink"/>
              </w:rPr>
              <w:t>.</w:t>
            </w:r>
            <w:r w:rsidR="00A61B45" w:rsidRPr="00D849C2">
              <w:rPr>
                <w:rStyle w:val="Hyperlink"/>
                <w:lang w:val="sr-Cyrl-RS"/>
              </w:rPr>
              <w:t>4</w:t>
            </w:r>
            <w:r w:rsidR="00A61B45" w:rsidRPr="00D849C2">
              <w:rPr>
                <w:rStyle w:val="Hyperlink"/>
              </w:rPr>
              <w:t xml:space="preserve">. </w:t>
            </w:r>
            <w:r w:rsidR="00A61B45" w:rsidRPr="00D849C2">
              <w:rPr>
                <w:rStyle w:val="Hyperlink"/>
                <w:lang w:val="sr-Cyrl-RS"/>
              </w:rPr>
              <w:t>Активна временска разграничења</w:t>
            </w:r>
            <w:r w:rsidR="00A61B45" w:rsidRPr="00D849C2">
              <w:rPr>
                <w:rStyle w:val="Hyperlink"/>
              </w:rPr>
              <w:t xml:space="preserve"> – конто 1</w:t>
            </w:r>
            <w:r w:rsidR="00A61B45" w:rsidRPr="00D849C2">
              <w:rPr>
                <w:rStyle w:val="Hyperlink"/>
                <w:lang w:val="sr-Cyrl-RS"/>
              </w:rPr>
              <w:t>31</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_Toc505249211 \h </w:instrText>
            </w:r>
            <w:r w:rsidR="00A61B45">
              <w:rPr>
                <w:noProof/>
                <w:webHidden/>
              </w:rPr>
            </w:r>
            <w:r w:rsidR="00A61B45">
              <w:rPr>
                <w:noProof/>
                <w:webHidden/>
              </w:rPr>
              <w:fldChar w:fldCharType="separate"/>
            </w:r>
            <w:r w:rsidR="003B3045">
              <w:rPr>
                <w:noProof/>
                <w:webHidden/>
              </w:rPr>
              <w:t>119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2" w:history="1">
            <w:r w:rsidR="00A61B45" w:rsidRPr="00D849C2">
              <w:rPr>
                <w:rStyle w:val="Hyperlink"/>
              </w:rPr>
              <w:t>6.</w:t>
            </w:r>
            <w:r w:rsidR="00A61B45" w:rsidRPr="00D849C2">
              <w:rPr>
                <w:rStyle w:val="Hyperlink"/>
                <w:lang w:val="sr-Cyrl-RS"/>
              </w:rPr>
              <w:t>2</w:t>
            </w:r>
            <w:r w:rsidR="00A61B45" w:rsidRPr="00D849C2">
              <w:rPr>
                <w:rStyle w:val="Hyperlink"/>
              </w:rPr>
              <w:t>.4. Обавезе – конто 200000</w:t>
            </w:r>
            <w:r w:rsidR="00A61B45">
              <w:rPr>
                <w:noProof/>
                <w:webHidden/>
              </w:rPr>
              <w:tab/>
            </w:r>
            <w:r w:rsidR="00A61B45">
              <w:rPr>
                <w:noProof/>
                <w:webHidden/>
              </w:rPr>
              <w:fldChar w:fldCharType="begin"/>
            </w:r>
            <w:r w:rsidR="00A61B45">
              <w:rPr>
                <w:noProof/>
                <w:webHidden/>
              </w:rPr>
              <w:instrText xml:space="preserve"> PAGEREF _Toc505249212 \h </w:instrText>
            </w:r>
            <w:r w:rsidR="00A61B45">
              <w:rPr>
                <w:noProof/>
                <w:webHidden/>
              </w:rPr>
            </w:r>
            <w:r w:rsidR="00A61B45">
              <w:rPr>
                <w:noProof/>
                <w:webHidden/>
              </w:rPr>
              <w:fldChar w:fldCharType="separate"/>
            </w:r>
            <w:r w:rsidR="003B3045">
              <w:rPr>
                <w:noProof/>
                <w:webHidden/>
              </w:rPr>
              <w:t>119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3" w:history="1">
            <w:r w:rsidR="00A61B45" w:rsidRPr="00D849C2">
              <w:rPr>
                <w:rStyle w:val="Hyperlink"/>
              </w:rPr>
              <w:t>6.</w:t>
            </w:r>
            <w:r w:rsidR="00A61B45" w:rsidRPr="00D849C2">
              <w:rPr>
                <w:rStyle w:val="Hyperlink"/>
                <w:lang w:val="sr-Cyrl-RS"/>
              </w:rPr>
              <w:t>2</w:t>
            </w:r>
            <w:r w:rsidR="00A61B45" w:rsidRPr="00D849C2">
              <w:rPr>
                <w:rStyle w:val="Hyperlink"/>
              </w:rPr>
              <w:t>.4.</w:t>
            </w:r>
            <w:r w:rsidR="00A61B45" w:rsidRPr="00D849C2">
              <w:rPr>
                <w:rStyle w:val="Hyperlink"/>
                <w:lang w:val="sr-Cyrl-RS"/>
              </w:rPr>
              <w:t>1</w:t>
            </w:r>
            <w:r w:rsidR="00A61B45" w:rsidRPr="00D849C2">
              <w:rPr>
                <w:rStyle w:val="Hyperlink"/>
              </w:rPr>
              <w:t xml:space="preserve">. </w:t>
            </w:r>
            <w:r w:rsidR="00A61B45" w:rsidRPr="00D849C2">
              <w:rPr>
                <w:rStyle w:val="Hyperlink"/>
                <w:lang w:val="sr-Cyrl-RS"/>
              </w:rPr>
              <w:t>Краткорочне обавезе</w:t>
            </w:r>
            <w:r w:rsidR="00A61B45" w:rsidRPr="00D849C2">
              <w:rPr>
                <w:rStyle w:val="Hyperlink"/>
              </w:rPr>
              <w:t xml:space="preserve"> – конто 2</w:t>
            </w:r>
            <w:r w:rsidR="00A61B45" w:rsidRPr="00D849C2">
              <w:rPr>
                <w:rStyle w:val="Hyperlink"/>
                <w:lang w:val="sr-Cyrl-RS"/>
              </w:rPr>
              <w:t>2</w:t>
            </w:r>
            <w:r w:rsidR="00A61B45" w:rsidRPr="00D849C2">
              <w:rPr>
                <w:rStyle w:val="Hyperlink"/>
              </w:rPr>
              <w:t>0000</w:t>
            </w:r>
            <w:r w:rsidR="00A61B45">
              <w:rPr>
                <w:noProof/>
                <w:webHidden/>
              </w:rPr>
              <w:tab/>
            </w:r>
            <w:r w:rsidR="00A61B45">
              <w:rPr>
                <w:noProof/>
                <w:webHidden/>
              </w:rPr>
              <w:fldChar w:fldCharType="begin"/>
            </w:r>
            <w:r w:rsidR="00A61B45">
              <w:rPr>
                <w:noProof/>
                <w:webHidden/>
              </w:rPr>
              <w:instrText xml:space="preserve"> PAGEREF _Toc505249213 \h </w:instrText>
            </w:r>
            <w:r w:rsidR="00A61B45">
              <w:rPr>
                <w:noProof/>
                <w:webHidden/>
              </w:rPr>
            </w:r>
            <w:r w:rsidR="00A61B45">
              <w:rPr>
                <w:noProof/>
                <w:webHidden/>
              </w:rPr>
              <w:fldChar w:fldCharType="separate"/>
            </w:r>
            <w:r w:rsidR="003B3045">
              <w:rPr>
                <w:noProof/>
                <w:webHidden/>
              </w:rPr>
              <w:t>119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4" w:history="1">
            <w:r w:rsidR="00A61B45" w:rsidRPr="00D849C2">
              <w:rPr>
                <w:rStyle w:val="Hyperlink"/>
              </w:rPr>
              <w:t>6.</w:t>
            </w:r>
            <w:r w:rsidR="00A61B45" w:rsidRPr="00D849C2">
              <w:rPr>
                <w:rStyle w:val="Hyperlink"/>
                <w:lang w:val="sr-Cyrl-RS"/>
              </w:rPr>
              <w:t>2</w:t>
            </w:r>
            <w:r w:rsidR="00A61B45" w:rsidRPr="00D849C2">
              <w:rPr>
                <w:rStyle w:val="Hyperlink"/>
              </w:rPr>
              <w:t>.4.</w:t>
            </w:r>
            <w:r w:rsidR="00A61B45" w:rsidRPr="00D849C2">
              <w:rPr>
                <w:rStyle w:val="Hyperlink"/>
                <w:lang w:val="sr-Cyrl-RS"/>
              </w:rPr>
              <w:t>2</w:t>
            </w:r>
            <w:r w:rsidR="00A61B45" w:rsidRPr="00D849C2">
              <w:rPr>
                <w:rStyle w:val="Hyperlink"/>
              </w:rPr>
              <w:t xml:space="preserve">. </w:t>
            </w:r>
            <w:r w:rsidR="00A61B45" w:rsidRPr="00D849C2">
              <w:rPr>
                <w:rStyle w:val="Hyperlink"/>
                <w:lang w:val="sr-Cyrl-RS"/>
              </w:rPr>
              <w:t>Обавезе по основу осталих расхода, изузев расхода за запослене</w:t>
            </w:r>
            <w:r w:rsidR="00A61B45" w:rsidRPr="00D849C2">
              <w:rPr>
                <w:rStyle w:val="Hyperlink"/>
              </w:rPr>
              <w:t xml:space="preserve"> – конто 2</w:t>
            </w:r>
            <w:r w:rsidR="00A61B45" w:rsidRPr="00D849C2">
              <w:rPr>
                <w:rStyle w:val="Hyperlink"/>
                <w:lang w:val="sr-Cyrl-RS"/>
              </w:rPr>
              <w:t>4</w:t>
            </w:r>
            <w:r w:rsidR="00A61B45" w:rsidRPr="00D849C2">
              <w:rPr>
                <w:rStyle w:val="Hyperlink"/>
              </w:rPr>
              <w:t>0000</w:t>
            </w:r>
            <w:r w:rsidR="00A61B45">
              <w:rPr>
                <w:noProof/>
                <w:webHidden/>
              </w:rPr>
              <w:tab/>
            </w:r>
            <w:r w:rsidR="00A61B45">
              <w:rPr>
                <w:noProof/>
                <w:webHidden/>
              </w:rPr>
              <w:fldChar w:fldCharType="begin"/>
            </w:r>
            <w:r w:rsidR="00A61B45">
              <w:rPr>
                <w:noProof/>
                <w:webHidden/>
              </w:rPr>
              <w:instrText xml:space="preserve"> PAGEREF _Toc505249214 \h </w:instrText>
            </w:r>
            <w:r w:rsidR="00A61B45">
              <w:rPr>
                <w:noProof/>
                <w:webHidden/>
              </w:rPr>
            </w:r>
            <w:r w:rsidR="00A61B45">
              <w:rPr>
                <w:noProof/>
                <w:webHidden/>
              </w:rPr>
              <w:fldChar w:fldCharType="separate"/>
            </w:r>
            <w:r w:rsidR="003B3045">
              <w:rPr>
                <w:noProof/>
                <w:webHidden/>
              </w:rPr>
              <w:t>119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5" w:history="1">
            <w:r w:rsidR="00A61B45" w:rsidRPr="00D849C2">
              <w:rPr>
                <w:rStyle w:val="Hyperlink"/>
              </w:rPr>
              <w:t>6.</w:t>
            </w:r>
            <w:r w:rsidR="00A61B45" w:rsidRPr="00D849C2">
              <w:rPr>
                <w:rStyle w:val="Hyperlink"/>
                <w:lang w:val="sr-Cyrl-RS"/>
              </w:rPr>
              <w:t>2</w:t>
            </w:r>
            <w:r w:rsidR="00A61B45" w:rsidRPr="00D849C2">
              <w:rPr>
                <w:rStyle w:val="Hyperlink"/>
              </w:rPr>
              <w:t>.4.</w:t>
            </w:r>
            <w:r w:rsidR="00A61B45" w:rsidRPr="00D849C2">
              <w:rPr>
                <w:rStyle w:val="Hyperlink"/>
                <w:lang w:val="sr-Cyrl-RS"/>
              </w:rPr>
              <w:t>3</w:t>
            </w:r>
            <w:r w:rsidR="00A61B45" w:rsidRPr="00D849C2">
              <w:rPr>
                <w:rStyle w:val="Hyperlink"/>
              </w:rPr>
              <w:t>. Обавезе из пословања – конто 250000</w:t>
            </w:r>
            <w:r w:rsidR="00A61B45">
              <w:rPr>
                <w:noProof/>
                <w:webHidden/>
              </w:rPr>
              <w:tab/>
            </w:r>
            <w:r w:rsidR="00A61B45">
              <w:rPr>
                <w:noProof/>
                <w:webHidden/>
              </w:rPr>
              <w:fldChar w:fldCharType="begin"/>
            </w:r>
            <w:r w:rsidR="00A61B45">
              <w:rPr>
                <w:noProof/>
                <w:webHidden/>
              </w:rPr>
              <w:instrText xml:space="preserve"> PAGEREF _Toc505249215 \h </w:instrText>
            </w:r>
            <w:r w:rsidR="00A61B45">
              <w:rPr>
                <w:noProof/>
                <w:webHidden/>
              </w:rPr>
            </w:r>
            <w:r w:rsidR="00A61B45">
              <w:rPr>
                <w:noProof/>
                <w:webHidden/>
              </w:rPr>
              <w:fldChar w:fldCharType="separate"/>
            </w:r>
            <w:r w:rsidR="003B3045">
              <w:rPr>
                <w:noProof/>
                <w:webHidden/>
              </w:rPr>
              <w:t>119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6" w:history="1">
            <w:r w:rsidR="00A61B45" w:rsidRPr="00D849C2">
              <w:rPr>
                <w:rStyle w:val="Hyperlink"/>
              </w:rPr>
              <w:t>6.</w:t>
            </w:r>
            <w:r w:rsidR="00A61B45" w:rsidRPr="00D849C2">
              <w:rPr>
                <w:rStyle w:val="Hyperlink"/>
                <w:lang w:val="sr-Cyrl-RS"/>
              </w:rPr>
              <w:t>2</w:t>
            </w:r>
            <w:r w:rsidR="00A61B45" w:rsidRPr="00D849C2">
              <w:rPr>
                <w:rStyle w:val="Hyperlink"/>
              </w:rPr>
              <w:t>.4.</w:t>
            </w:r>
            <w:r w:rsidR="00A61B45" w:rsidRPr="00D849C2">
              <w:rPr>
                <w:rStyle w:val="Hyperlink"/>
                <w:lang w:val="sr-Cyrl-RS"/>
              </w:rPr>
              <w:t>3</w:t>
            </w:r>
            <w:r w:rsidR="00A61B45" w:rsidRPr="00D849C2">
              <w:rPr>
                <w:rStyle w:val="Hyperlink"/>
              </w:rPr>
              <w:t>.</w:t>
            </w:r>
            <w:r w:rsidR="00A61B45" w:rsidRPr="00D849C2">
              <w:rPr>
                <w:rStyle w:val="Hyperlink"/>
                <w:lang w:val="sr-Cyrl-RS"/>
              </w:rPr>
              <w:t>1.</w:t>
            </w:r>
            <w:r w:rsidR="00A61B45" w:rsidRPr="00D849C2">
              <w:rPr>
                <w:rStyle w:val="Hyperlink"/>
              </w:rPr>
              <w:t xml:space="preserve"> Обавезе </w:t>
            </w:r>
            <w:r w:rsidR="00A61B45" w:rsidRPr="00D849C2">
              <w:rPr>
                <w:rStyle w:val="Hyperlink"/>
                <w:lang w:val="sr-Cyrl-RS"/>
              </w:rPr>
              <w:t>према добављачима</w:t>
            </w:r>
            <w:r w:rsidR="00A61B45" w:rsidRPr="00D849C2">
              <w:rPr>
                <w:rStyle w:val="Hyperlink"/>
              </w:rPr>
              <w:t xml:space="preserve"> – конто 25</w:t>
            </w:r>
            <w:r w:rsidR="00A61B45" w:rsidRPr="00D849C2">
              <w:rPr>
                <w:rStyle w:val="Hyperlink"/>
                <w:lang w:val="sr-Cyrl-RS"/>
              </w:rPr>
              <w:t>2</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_Toc505249216 \h </w:instrText>
            </w:r>
            <w:r w:rsidR="00A61B45">
              <w:rPr>
                <w:noProof/>
                <w:webHidden/>
              </w:rPr>
            </w:r>
            <w:r w:rsidR="00A61B45">
              <w:rPr>
                <w:noProof/>
                <w:webHidden/>
              </w:rPr>
              <w:fldChar w:fldCharType="separate"/>
            </w:r>
            <w:r w:rsidR="003B3045">
              <w:rPr>
                <w:noProof/>
                <w:webHidden/>
              </w:rPr>
              <w:t>119</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7" w:history="1">
            <w:r w:rsidR="00A61B45" w:rsidRPr="00D849C2">
              <w:rPr>
                <w:rStyle w:val="Hyperlink"/>
              </w:rPr>
              <w:t>6.</w:t>
            </w:r>
            <w:r w:rsidR="00A61B45" w:rsidRPr="00D849C2">
              <w:rPr>
                <w:rStyle w:val="Hyperlink"/>
                <w:lang w:val="sr-Cyrl-RS"/>
              </w:rPr>
              <w:t>2</w:t>
            </w:r>
            <w:r w:rsidR="00A61B45" w:rsidRPr="00D849C2">
              <w:rPr>
                <w:rStyle w:val="Hyperlink"/>
              </w:rPr>
              <w:t>.4.</w:t>
            </w:r>
            <w:r w:rsidR="00A61B45" w:rsidRPr="00D849C2">
              <w:rPr>
                <w:rStyle w:val="Hyperlink"/>
                <w:lang w:val="sr-Cyrl-RS"/>
              </w:rPr>
              <w:t>3.2</w:t>
            </w:r>
            <w:r w:rsidR="00A61B45" w:rsidRPr="00D849C2">
              <w:rPr>
                <w:rStyle w:val="Hyperlink"/>
              </w:rPr>
              <w:t xml:space="preserve">. </w:t>
            </w:r>
            <w:r w:rsidR="00A61B45" w:rsidRPr="00D849C2">
              <w:rPr>
                <w:rStyle w:val="Hyperlink"/>
                <w:lang w:val="sr-Cyrl-RS"/>
              </w:rPr>
              <w:t>Остале обавезе</w:t>
            </w:r>
            <w:r w:rsidR="00A61B45" w:rsidRPr="00D849C2">
              <w:rPr>
                <w:rStyle w:val="Hyperlink"/>
              </w:rPr>
              <w:t xml:space="preserve"> - конто 2</w:t>
            </w:r>
            <w:r w:rsidR="00A61B45" w:rsidRPr="00D849C2">
              <w:rPr>
                <w:rStyle w:val="Hyperlink"/>
                <w:lang w:val="sr-Cyrl-RS"/>
              </w:rPr>
              <w:t>5</w:t>
            </w:r>
            <w:r w:rsidR="00A61B45" w:rsidRPr="00D849C2">
              <w:rPr>
                <w:rStyle w:val="Hyperlink"/>
                <w:lang w:val="en-US"/>
              </w:rPr>
              <w:t>4</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_Toc505249217 \h </w:instrText>
            </w:r>
            <w:r w:rsidR="00A61B45">
              <w:rPr>
                <w:noProof/>
                <w:webHidden/>
              </w:rPr>
            </w:r>
            <w:r w:rsidR="00A61B45">
              <w:rPr>
                <w:noProof/>
                <w:webHidden/>
              </w:rPr>
              <w:fldChar w:fldCharType="separate"/>
            </w:r>
            <w:r w:rsidR="003B3045">
              <w:rPr>
                <w:noProof/>
                <w:webHidden/>
              </w:rPr>
              <w:t>120</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8" w:history="1">
            <w:r w:rsidR="00A61B45" w:rsidRPr="00D849C2">
              <w:rPr>
                <w:rStyle w:val="Hyperlink"/>
              </w:rPr>
              <w:t>6.</w:t>
            </w:r>
            <w:r w:rsidR="00A61B45" w:rsidRPr="00D849C2">
              <w:rPr>
                <w:rStyle w:val="Hyperlink"/>
                <w:lang w:val="sr-Cyrl-RS"/>
              </w:rPr>
              <w:t>2</w:t>
            </w:r>
            <w:r w:rsidR="00A61B45" w:rsidRPr="00D849C2">
              <w:rPr>
                <w:rStyle w:val="Hyperlink"/>
              </w:rPr>
              <w:t>.4.</w:t>
            </w:r>
            <w:r w:rsidR="00A61B45" w:rsidRPr="00D849C2">
              <w:rPr>
                <w:rStyle w:val="Hyperlink"/>
                <w:lang w:val="sr-Cyrl-RS"/>
              </w:rPr>
              <w:t>4</w:t>
            </w:r>
            <w:r w:rsidR="00A61B45" w:rsidRPr="00D849C2">
              <w:rPr>
                <w:rStyle w:val="Hyperlink"/>
              </w:rPr>
              <w:t>. Пасивна временска разграничења - конто 290000</w:t>
            </w:r>
            <w:r w:rsidR="00A61B45">
              <w:rPr>
                <w:noProof/>
                <w:webHidden/>
              </w:rPr>
              <w:tab/>
            </w:r>
            <w:r w:rsidR="00A61B45">
              <w:rPr>
                <w:noProof/>
                <w:webHidden/>
              </w:rPr>
              <w:fldChar w:fldCharType="begin"/>
            </w:r>
            <w:r w:rsidR="00A61B45">
              <w:rPr>
                <w:noProof/>
                <w:webHidden/>
              </w:rPr>
              <w:instrText xml:space="preserve"> PAGEREF _Toc505249218 \h </w:instrText>
            </w:r>
            <w:r w:rsidR="00A61B45">
              <w:rPr>
                <w:noProof/>
                <w:webHidden/>
              </w:rPr>
            </w:r>
            <w:r w:rsidR="00A61B45">
              <w:rPr>
                <w:noProof/>
                <w:webHidden/>
              </w:rPr>
              <w:fldChar w:fldCharType="separate"/>
            </w:r>
            <w:r w:rsidR="003B3045">
              <w:rPr>
                <w:noProof/>
                <w:webHidden/>
              </w:rPr>
              <w:t>121</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19" w:history="1">
            <w:r w:rsidR="00A61B45" w:rsidRPr="00D849C2">
              <w:rPr>
                <w:rStyle w:val="Hyperlink"/>
              </w:rPr>
              <w:t>6.</w:t>
            </w:r>
            <w:r w:rsidR="00A61B45" w:rsidRPr="00D849C2">
              <w:rPr>
                <w:rStyle w:val="Hyperlink"/>
                <w:lang w:val="sr-Cyrl-RS"/>
              </w:rPr>
              <w:t>2</w:t>
            </w:r>
            <w:r w:rsidR="00A61B45" w:rsidRPr="00D849C2">
              <w:rPr>
                <w:rStyle w:val="Hyperlink"/>
              </w:rPr>
              <w:t>.4.</w:t>
            </w:r>
            <w:r w:rsidR="00A61B45" w:rsidRPr="00D849C2">
              <w:rPr>
                <w:rStyle w:val="Hyperlink"/>
                <w:lang w:val="sr-Cyrl-RS"/>
              </w:rPr>
              <w:t>4</w:t>
            </w:r>
            <w:r w:rsidR="00A61B45" w:rsidRPr="00D849C2">
              <w:rPr>
                <w:rStyle w:val="Hyperlink"/>
              </w:rPr>
              <w:t>.</w:t>
            </w:r>
            <w:r w:rsidR="00A61B45" w:rsidRPr="00D849C2">
              <w:rPr>
                <w:rStyle w:val="Hyperlink"/>
                <w:lang w:val="sr-Cyrl-RS"/>
              </w:rPr>
              <w:t>1.</w:t>
            </w:r>
            <w:r w:rsidR="00A61B45" w:rsidRPr="00D849C2">
              <w:rPr>
                <w:rStyle w:val="Hyperlink"/>
              </w:rPr>
              <w:t xml:space="preserve"> Пасивна временска разграничења - конто 29</w:t>
            </w:r>
            <w:r w:rsidR="00A61B45" w:rsidRPr="00D849C2">
              <w:rPr>
                <w:rStyle w:val="Hyperlink"/>
                <w:lang w:val="sr-Cyrl-RS"/>
              </w:rPr>
              <w:t>1</w:t>
            </w:r>
            <w:r w:rsidR="00A61B45" w:rsidRPr="00D849C2">
              <w:rPr>
                <w:rStyle w:val="Hyperlink"/>
              </w:rPr>
              <w:t>000</w:t>
            </w:r>
            <w:r w:rsidR="00A61B45">
              <w:rPr>
                <w:noProof/>
                <w:webHidden/>
              </w:rPr>
              <w:tab/>
            </w:r>
            <w:r w:rsidR="00A61B45">
              <w:rPr>
                <w:noProof/>
                <w:webHidden/>
              </w:rPr>
              <w:fldChar w:fldCharType="begin"/>
            </w:r>
            <w:r w:rsidR="00A61B45">
              <w:rPr>
                <w:noProof/>
                <w:webHidden/>
              </w:rPr>
              <w:instrText xml:space="preserve"> PAGEREF _Toc505249219 \h </w:instrText>
            </w:r>
            <w:r w:rsidR="00A61B45">
              <w:rPr>
                <w:noProof/>
                <w:webHidden/>
              </w:rPr>
            </w:r>
            <w:r w:rsidR="00A61B45">
              <w:rPr>
                <w:noProof/>
                <w:webHidden/>
              </w:rPr>
              <w:fldChar w:fldCharType="separate"/>
            </w:r>
            <w:r w:rsidR="003B3045">
              <w:rPr>
                <w:noProof/>
                <w:webHidden/>
              </w:rPr>
              <w:t>122</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0" w:history="1">
            <w:r w:rsidR="00A61B45" w:rsidRPr="00D849C2">
              <w:rPr>
                <w:rStyle w:val="Hyperlink"/>
              </w:rPr>
              <w:t>6.</w:t>
            </w:r>
            <w:r w:rsidR="00A61B45" w:rsidRPr="00D849C2">
              <w:rPr>
                <w:rStyle w:val="Hyperlink"/>
                <w:lang w:val="sr-Cyrl-RS"/>
              </w:rPr>
              <w:t>2</w:t>
            </w:r>
            <w:r w:rsidR="00A61B45" w:rsidRPr="00D849C2">
              <w:rPr>
                <w:rStyle w:val="Hyperlink"/>
              </w:rPr>
              <w:t>.5. Капитал, утврђивање резултата пословања и ванбилансна евиденција –конто 300000</w:t>
            </w:r>
            <w:r w:rsidR="00A61B45">
              <w:rPr>
                <w:noProof/>
                <w:webHidden/>
              </w:rPr>
              <w:tab/>
            </w:r>
            <w:r w:rsidR="00A61B45">
              <w:rPr>
                <w:noProof/>
                <w:webHidden/>
              </w:rPr>
              <w:fldChar w:fldCharType="begin"/>
            </w:r>
            <w:r w:rsidR="00A61B45">
              <w:rPr>
                <w:noProof/>
                <w:webHidden/>
              </w:rPr>
              <w:instrText xml:space="preserve"> PAGEREF _Toc505249220 \h </w:instrText>
            </w:r>
            <w:r w:rsidR="00A61B45">
              <w:rPr>
                <w:noProof/>
                <w:webHidden/>
              </w:rPr>
            </w:r>
            <w:r w:rsidR="00A61B45">
              <w:rPr>
                <w:noProof/>
                <w:webHidden/>
              </w:rPr>
              <w:fldChar w:fldCharType="separate"/>
            </w:r>
            <w:r w:rsidR="003B3045">
              <w:rPr>
                <w:noProof/>
                <w:webHidden/>
              </w:rPr>
              <w:t>123</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1" w:history="1">
            <w:r w:rsidR="00A61B45" w:rsidRPr="00D849C2">
              <w:rPr>
                <w:rStyle w:val="Hyperlink"/>
              </w:rPr>
              <w:t>6.</w:t>
            </w:r>
            <w:r w:rsidR="00A61B45" w:rsidRPr="00D849C2">
              <w:rPr>
                <w:rStyle w:val="Hyperlink"/>
                <w:lang w:val="sr-Cyrl-RS"/>
              </w:rPr>
              <w:t>3</w:t>
            </w:r>
            <w:r w:rsidR="00A61B45" w:rsidRPr="00D849C2">
              <w:rPr>
                <w:rStyle w:val="Hyperlink"/>
              </w:rPr>
              <w:t>. Извештај о капиталним издацима и примањима – Образац 3</w:t>
            </w:r>
            <w:r w:rsidR="00A61B45">
              <w:rPr>
                <w:noProof/>
                <w:webHidden/>
              </w:rPr>
              <w:tab/>
            </w:r>
            <w:r w:rsidR="00A61B45">
              <w:rPr>
                <w:noProof/>
                <w:webHidden/>
              </w:rPr>
              <w:fldChar w:fldCharType="begin"/>
            </w:r>
            <w:r w:rsidR="00A61B45">
              <w:rPr>
                <w:noProof/>
                <w:webHidden/>
              </w:rPr>
              <w:instrText xml:space="preserve"> PAGEREF _Toc505249221 \h </w:instrText>
            </w:r>
            <w:r w:rsidR="00A61B45">
              <w:rPr>
                <w:noProof/>
                <w:webHidden/>
              </w:rPr>
            </w:r>
            <w:r w:rsidR="00A61B45">
              <w:rPr>
                <w:noProof/>
                <w:webHidden/>
              </w:rPr>
              <w:fldChar w:fldCharType="separate"/>
            </w:r>
            <w:r w:rsidR="003B3045">
              <w:rPr>
                <w:noProof/>
                <w:webHidden/>
              </w:rPr>
              <w:t>124</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2" w:history="1">
            <w:r w:rsidR="00A61B45" w:rsidRPr="00D849C2">
              <w:rPr>
                <w:rStyle w:val="Hyperlink"/>
              </w:rPr>
              <w:t>6.</w:t>
            </w:r>
            <w:r w:rsidR="00A61B45" w:rsidRPr="00D849C2">
              <w:rPr>
                <w:rStyle w:val="Hyperlink"/>
                <w:lang w:val="sr-Cyrl-RS"/>
              </w:rPr>
              <w:t>4</w:t>
            </w:r>
            <w:r w:rsidR="00A61B45" w:rsidRPr="00D849C2">
              <w:rPr>
                <w:rStyle w:val="Hyperlink"/>
              </w:rPr>
              <w:t>. Извештај о новчаним токовима – Образац 4</w:t>
            </w:r>
            <w:r w:rsidR="00A61B45">
              <w:rPr>
                <w:noProof/>
                <w:webHidden/>
              </w:rPr>
              <w:tab/>
            </w:r>
            <w:r w:rsidR="00A61B45">
              <w:rPr>
                <w:noProof/>
                <w:webHidden/>
              </w:rPr>
              <w:fldChar w:fldCharType="begin"/>
            </w:r>
            <w:r w:rsidR="00A61B45">
              <w:rPr>
                <w:noProof/>
                <w:webHidden/>
              </w:rPr>
              <w:instrText xml:space="preserve"> PAGEREF _Toc505249222 \h </w:instrText>
            </w:r>
            <w:r w:rsidR="00A61B45">
              <w:rPr>
                <w:noProof/>
                <w:webHidden/>
              </w:rPr>
            </w:r>
            <w:r w:rsidR="00A61B45">
              <w:rPr>
                <w:noProof/>
                <w:webHidden/>
              </w:rPr>
              <w:fldChar w:fldCharType="separate"/>
            </w:r>
            <w:r w:rsidR="003B3045">
              <w:rPr>
                <w:noProof/>
                <w:webHidden/>
              </w:rPr>
              <w:t>124</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3" w:history="1">
            <w:r w:rsidR="00A61B45" w:rsidRPr="00D849C2">
              <w:rPr>
                <w:rStyle w:val="Hyperlink"/>
              </w:rPr>
              <w:t>6.</w:t>
            </w:r>
            <w:r w:rsidR="00A61B45" w:rsidRPr="00D849C2">
              <w:rPr>
                <w:rStyle w:val="Hyperlink"/>
                <w:lang w:val="sr-Cyrl-RS"/>
              </w:rPr>
              <w:t>4</w:t>
            </w:r>
            <w:r w:rsidR="00A61B45" w:rsidRPr="00D849C2">
              <w:rPr>
                <w:rStyle w:val="Hyperlink"/>
              </w:rPr>
              <w:t>.1. Новчани приливи</w:t>
            </w:r>
            <w:r w:rsidR="00A61B45">
              <w:rPr>
                <w:noProof/>
                <w:webHidden/>
              </w:rPr>
              <w:tab/>
            </w:r>
            <w:r w:rsidR="00A61B45">
              <w:rPr>
                <w:noProof/>
                <w:webHidden/>
              </w:rPr>
              <w:fldChar w:fldCharType="begin"/>
            </w:r>
            <w:r w:rsidR="00A61B45">
              <w:rPr>
                <w:noProof/>
                <w:webHidden/>
              </w:rPr>
              <w:instrText xml:space="preserve"> PAGEREF _Toc505249223 \h </w:instrText>
            </w:r>
            <w:r w:rsidR="00A61B45">
              <w:rPr>
                <w:noProof/>
                <w:webHidden/>
              </w:rPr>
            </w:r>
            <w:r w:rsidR="00A61B45">
              <w:rPr>
                <w:noProof/>
                <w:webHidden/>
              </w:rPr>
              <w:fldChar w:fldCharType="separate"/>
            </w:r>
            <w:r w:rsidR="003B3045">
              <w:rPr>
                <w:noProof/>
                <w:webHidden/>
              </w:rPr>
              <w:t>125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4" w:history="1">
            <w:r w:rsidR="00A61B45" w:rsidRPr="00D849C2">
              <w:rPr>
                <w:rStyle w:val="Hyperlink"/>
              </w:rPr>
              <w:t>6.</w:t>
            </w:r>
            <w:r w:rsidR="00A61B45" w:rsidRPr="00D849C2">
              <w:rPr>
                <w:rStyle w:val="Hyperlink"/>
                <w:lang w:val="sr-Cyrl-RS"/>
              </w:rPr>
              <w:t>4</w:t>
            </w:r>
            <w:r w:rsidR="00A61B45" w:rsidRPr="00D849C2">
              <w:rPr>
                <w:rStyle w:val="Hyperlink"/>
              </w:rPr>
              <w:t>.2. Новчани одливи</w:t>
            </w:r>
            <w:r w:rsidR="00A61B45">
              <w:rPr>
                <w:noProof/>
                <w:webHidden/>
              </w:rPr>
              <w:tab/>
            </w:r>
            <w:r w:rsidR="00A61B45">
              <w:rPr>
                <w:noProof/>
                <w:webHidden/>
              </w:rPr>
              <w:fldChar w:fldCharType="begin"/>
            </w:r>
            <w:r w:rsidR="00A61B45">
              <w:rPr>
                <w:noProof/>
                <w:webHidden/>
              </w:rPr>
              <w:instrText xml:space="preserve"> PAGEREF _Toc505249224 \h </w:instrText>
            </w:r>
            <w:r w:rsidR="00A61B45">
              <w:rPr>
                <w:noProof/>
                <w:webHidden/>
              </w:rPr>
            </w:r>
            <w:r w:rsidR="00A61B45">
              <w:rPr>
                <w:noProof/>
                <w:webHidden/>
              </w:rPr>
              <w:fldChar w:fldCharType="separate"/>
            </w:r>
            <w:r w:rsidR="003B3045">
              <w:rPr>
                <w:noProof/>
                <w:webHidden/>
              </w:rPr>
              <w:t>125</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5" w:history="1">
            <w:r w:rsidR="00A61B45" w:rsidRPr="00D849C2">
              <w:rPr>
                <w:rStyle w:val="Hyperlink"/>
              </w:rPr>
              <w:t>6.</w:t>
            </w:r>
            <w:r w:rsidR="00A61B45" w:rsidRPr="00D849C2">
              <w:rPr>
                <w:rStyle w:val="Hyperlink"/>
                <w:lang w:val="sr-Cyrl-RS"/>
              </w:rPr>
              <w:t>4</w:t>
            </w:r>
            <w:r w:rsidR="00A61B45" w:rsidRPr="00D849C2">
              <w:rPr>
                <w:rStyle w:val="Hyperlink"/>
              </w:rPr>
              <w:t>.</w:t>
            </w:r>
            <w:r w:rsidR="00A61B45" w:rsidRPr="00D849C2">
              <w:rPr>
                <w:rStyle w:val="Hyperlink"/>
                <w:lang w:val="sr-Cyrl-RS"/>
              </w:rPr>
              <w:t>3</w:t>
            </w:r>
            <w:r w:rsidR="00A61B45" w:rsidRPr="00D849C2">
              <w:rPr>
                <w:rStyle w:val="Hyperlink"/>
              </w:rPr>
              <w:t>. Салдо готовине на почетку године и салдо готовине на крају године</w:t>
            </w:r>
            <w:r w:rsidR="00A61B45">
              <w:rPr>
                <w:noProof/>
                <w:webHidden/>
              </w:rPr>
              <w:tab/>
            </w:r>
            <w:r w:rsidR="00A61B45">
              <w:rPr>
                <w:noProof/>
                <w:webHidden/>
              </w:rPr>
              <w:fldChar w:fldCharType="begin"/>
            </w:r>
            <w:r w:rsidR="00A61B45">
              <w:rPr>
                <w:noProof/>
                <w:webHidden/>
              </w:rPr>
              <w:instrText xml:space="preserve"> PAGEREF _Toc505249225 \h </w:instrText>
            </w:r>
            <w:r w:rsidR="00A61B45">
              <w:rPr>
                <w:noProof/>
                <w:webHidden/>
              </w:rPr>
            </w:r>
            <w:r w:rsidR="00A61B45">
              <w:rPr>
                <w:noProof/>
                <w:webHidden/>
              </w:rPr>
              <w:fldChar w:fldCharType="separate"/>
            </w:r>
            <w:r w:rsidR="003B3045">
              <w:rPr>
                <w:noProof/>
                <w:webHidden/>
              </w:rPr>
              <w:t>126</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6" w:history="1">
            <w:r w:rsidR="00A61B45" w:rsidRPr="00D849C2">
              <w:rPr>
                <w:rStyle w:val="Hyperlink"/>
              </w:rPr>
              <w:t>6.</w:t>
            </w:r>
            <w:r w:rsidR="00A61B45" w:rsidRPr="00D849C2">
              <w:rPr>
                <w:rStyle w:val="Hyperlink"/>
                <w:lang w:val="sr-Cyrl-RS"/>
              </w:rPr>
              <w:t>4</w:t>
            </w:r>
            <w:r w:rsidR="00A61B45" w:rsidRPr="00D849C2">
              <w:rPr>
                <w:rStyle w:val="Hyperlink"/>
              </w:rPr>
              <w:t>.</w:t>
            </w:r>
            <w:r w:rsidR="00A61B45" w:rsidRPr="00D849C2">
              <w:rPr>
                <w:rStyle w:val="Hyperlink"/>
                <w:lang w:val="sr-Cyrl-RS"/>
              </w:rPr>
              <w:t>4</w:t>
            </w:r>
            <w:r w:rsidR="00A61B45" w:rsidRPr="00D849C2">
              <w:rPr>
                <w:rStyle w:val="Hyperlink"/>
              </w:rPr>
              <w:t>. Кориговани одливи за исплаћена средства у обрачуну</w:t>
            </w:r>
            <w:r w:rsidR="00A61B45">
              <w:rPr>
                <w:noProof/>
                <w:webHidden/>
              </w:rPr>
              <w:tab/>
            </w:r>
            <w:r w:rsidR="00A61B45">
              <w:rPr>
                <w:noProof/>
                <w:webHidden/>
              </w:rPr>
              <w:fldChar w:fldCharType="begin"/>
            </w:r>
            <w:r w:rsidR="00A61B45">
              <w:rPr>
                <w:noProof/>
                <w:webHidden/>
              </w:rPr>
              <w:instrText xml:space="preserve"> PAGEREF _Toc505249226 \h </w:instrText>
            </w:r>
            <w:r w:rsidR="00A61B45">
              <w:rPr>
                <w:noProof/>
                <w:webHidden/>
              </w:rPr>
            </w:r>
            <w:r w:rsidR="00A61B45">
              <w:rPr>
                <w:noProof/>
                <w:webHidden/>
              </w:rPr>
              <w:fldChar w:fldCharType="separate"/>
            </w:r>
            <w:r w:rsidR="003B3045">
              <w:rPr>
                <w:noProof/>
                <w:webHidden/>
              </w:rPr>
              <w:t>126</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7" w:history="1">
            <w:r w:rsidR="00A61B45" w:rsidRPr="00D849C2">
              <w:rPr>
                <w:rStyle w:val="Hyperlink"/>
              </w:rPr>
              <w:t xml:space="preserve">7. </w:t>
            </w:r>
            <w:r w:rsidR="00A61B45" w:rsidRPr="00D849C2">
              <w:rPr>
                <w:rStyle w:val="Hyperlink"/>
                <w:lang w:val="sr-Cyrl-RS"/>
              </w:rPr>
              <w:t>Јавне набавке</w:t>
            </w:r>
            <w:r w:rsidR="00A61B45">
              <w:rPr>
                <w:noProof/>
                <w:webHidden/>
              </w:rPr>
              <w:tab/>
            </w:r>
            <w:r w:rsidR="00A61B45">
              <w:rPr>
                <w:noProof/>
                <w:webHidden/>
              </w:rPr>
              <w:fldChar w:fldCharType="begin"/>
            </w:r>
            <w:r w:rsidR="00A61B45">
              <w:rPr>
                <w:noProof/>
                <w:webHidden/>
              </w:rPr>
              <w:instrText xml:space="preserve"> PAGEREF _Toc505249227 \h </w:instrText>
            </w:r>
            <w:r w:rsidR="00A61B45">
              <w:rPr>
                <w:noProof/>
                <w:webHidden/>
              </w:rPr>
            </w:r>
            <w:r w:rsidR="00A61B45">
              <w:rPr>
                <w:noProof/>
                <w:webHidden/>
              </w:rPr>
              <w:fldChar w:fldCharType="separate"/>
            </w:r>
            <w:r w:rsidR="003B3045">
              <w:rPr>
                <w:noProof/>
                <w:webHidden/>
              </w:rPr>
              <w:t>127</w:t>
            </w:r>
            <w:r w:rsidR="00A61B45">
              <w:rPr>
                <w:noProof/>
                <w:webHidden/>
              </w:rPr>
              <w:fldChar w:fldCharType="end"/>
            </w:r>
          </w:hyperlink>
        </w:p>
        <w:p w:rsidR="00A61B45" w:rsidRDefault="00F92327">
          <w:pPr>
            <w:pStyle w:val="TOC2"/>
            <w:rPr>
              <w:rFonts w:asciiTheme="minorHAnsi" w:eastAsiaTheme="minorEastAsia" w:hAnsiTheme="minorHAnsi" w:cstheme="minorBidi"/>
              <w:bCs w:val="0"/>
              <w:noProof/>
              <w:sz w:val="22"/>
              <w:szCs w:val="22"/>
              <w:lang w:val="en-US"/>
            </w:rPr>
          </w:pPr>
          <w:hyperlink w:anchor="_Toc505249228" w:history="1">
            <w:r w:rsidR="00A61B45" w:rsidRPr="00D849C2">
              <w:rPr>
                <w:rStyle w:val="Hyperlink"/>
                <w:lang w:val="sr-Cyrl-RS"/>
              </w:rPr>
              <w:t>8</w:t>
            </w:r>
            <w:r w:rsidR="00A61B45" w:rsidRPr="00D849C2">
              <w:rPr>
                <w:rStyle w:val="Hyperlink"/>
              </w:rPr>
              <w:t xml:space="preserve">. </w:t>
            </w:r>
            <w:r w:rsidR="00A61B45" w:rsidRPr="00D849C2">
              <w:rPr>
                <w:rStyle w:val="Hyperlink"/>
                <w:lang w:val="sr-Cyrl-RS"/>
              </w:rPr>
              <w:t>Потенцијалне обавезе и потенцијална потраживања</w:t>
            </w:r>
            <w:r w:rsidR="00A61B45">
              <w:rPr>
                <w:noProof/>
                <w:webHidden/>
              </w:rPr>
              <w:tab/>
            </w:r>
            <w:r w:rsidR="00A61B45">
              <w:rPr>
                <w:noProof/>
                <w:webHidden/>
              </w:rPr>
              <w:fldChar w:fldCharType="begin"/>
            </w:r>
            <w:r w:rsidR="00A61B45">
              <w:rPr>
                <w:noProof/>
                <w:webHidden/>
              </w:rPr>
              <w:instrText xml:space="preserve"> PAGEREF _Toc505249228 \h </w:instrText>
            </w:r>
            <w:r w:rsidR="00A61B45">
              <w:rPr>
                <w:noProof/>
                <w:webHidden/>
              </w:rPr>
            </w:r>
            <w:r w:rsidR="00A61B45">
              <w:rPr>
                <w:noProof/>
                <w:webHidden/>
              </w:rPr>
              <w:fldChar w:fldCharType="separate"/>
            </w:r>
            <w:r w:rsidR="003B3045">
              <w:rPr>
                <w:noProof/>
                <w:webHidden/>
              </w:rPr>
              <w:t>138</w:t>
            </w:r>
            <w:r w:rsidR="00A61B45">
              <w:rPr>
                <w:noProof/>
                <w:webHidden/>
              </w:rPr>
              <w:fldChar w:fldCharType="end"/>
            </w:r>
          </w:hyperlink>
        </w:p>
        <w:p w:rsidR="00561622" w:rsidRPr="00C47572" w:rsidRDefault="00387210" w:rsidP="009A02B6">
          <w:pPr>
            <w:rPr>
              <w:b/>
              <w:bCs/>
              <w:noProof/>
            </w:rPr>
          </w:pPr>
          <w:r>
            <w:rPr>
              <w:b/>
              <w:bCs/>
              <w:noProof/>
            </w:rPr>
            <w:fldChar w:fldCharType="end"/>
          </w:r>
        </w:p>
      </w:sdtContent>
    </w:sdt>
    <w:bookmarkEnd w:id="1" w:displacedByCustomXml="prev"/>
    <w:bookmarkEnd w:id="2" w:displacedByCustomXml="prev"/>
    <w:bookmarkEnd w:id="3" w:displacedByCustomXml="prev"/>
    <w:bookmarkEnd w:id="4" w:displacedByCustomXml="prev"/>
    <w:bookmarkEnd w:id="5" w:displacedByCustomXml="prev"/>
    <w:bookmarkEnd w:id="6" w:displacedByCustomXml="prev"/>
    <w:bookmarkStart w:id="17" w:name="_Toc299219004" w:displacedByCustomXml="prev"/>
    <w:bookmarkStart w:id="18" w:name="_Toc299219152" w:displacedByCustomXml="prev"/>
    <w:bookmarkStart w:id="19" w:name="_Toc299227463" w:displacedByCustomXml="prev"/>
    <w:bookmarkStart w:id="20" w:name="_Toc350330956" w:displacedByCustomXml="prev"/>
    <w:bookmarkStart w:id="21" w:name="_Toc374017600" w:displacedByCustomXml="prev"/>
    <w:p w:rsidR="0009522D" w:rsidRDefault="0009522D">
      <w:pPr>
        <w:jc w:val="left"/>
        <w:rPr>
          <w:lang w:val="en-US"/>
        </w:rPr>
      </w:pPr>
      <w:r>
        <w:rPr>
          <w:lang w:val="en-US"/>
        </w:rPr>
        <w:br w:type="page"/>
      </w:r>
    </w:p>
    <w:p w:rsidR="00F20B2D" w:rsidRPr="00CF3CE3" w:rsidRDefault="00F20B2D" w:rsidP="00EF2309">
      <w:pPr>
        <w:tabs>
          <w:tab w:val="left" w:pos="851"/>
        </w:tabs>
        <w:spacing w:before="120" w:after="120"/>
        <w:ind w:firstLine="567"/>
        <w:rPr>
          <w:rFonts w:ascii="Times New Roman" w:hAnsi="Times New Roman"/>
          <w:b/>
          <w:sz w:val="24"/>
          <w:szCs w:val="24"/>
          <w:lang w:val="sr-Cyrl-RS"/>
        </w:rPr>
      </w:pPr>
      <w:bookmarkStart w:id="22" w:name="Paragraf1"/>
      <w:bookmarkStart w:id="23" w:name="_Toc389220953"/>
      <w:r w:rsidRPr="00CF3CE3">
        <w:rPr>
          <w:rFonts w:ascii="Times New Roman" w:hAnsi="Times New Roman"/>
          <w:b/>
          <w:sz w:val="24"/>
          <w:szCs w:val="24"/>
        </w:rPr>
        <w:lastRenderedPageBreak/>
        <w:t>Циљеви и подручја ревизијe</w:t>
      </w:r>
    </w:p>
    <w:p w:rsidR="00F20B2D" w:rsidRPr="00CF3CE3" w:rsidRDefault="00F20B2D" w:rsidP="00EF2309">
      <w:pPr>
        <w:spacing w:before="120" w:after="120"/>
        <w:ind w:firstLine="567"/>
        <w:rPr>
          <w:rFonts w:ascii="Times New Roman" w:hAnsi="Times New Roman"/>
          <w:b/>
          <w:sz w:val="24"/>
          <w:szCs w:val="24"/>
          <w:lang w:val="sr-Cyrl-RS"/>
        </w:rPr>
      </w:pPr>
      <w:r w:rsidRPr="00CF3CE3">
        <w:rPr>
          <w:rFonts w:ascii="Times New Roman" w:hAnsi="Times New Roman"/>
          <w:b/>
          <w:sz w:val="24"/>
          <w:szCs w:val="24"/>
        </w:rPr>
        <w:t>Циљеви ревизије су били:</w:t>
      </w:r>
    </w:p>
    <w:p w:rsidR="00F20B2D" w:rsidRPr="00CF3CE3" w:rsidRDefault="00F20B2D" w:rsidP="00EF2309">
      <w:pPr>
        <w:pStyle w:val="ListParagraph"/>
        <w:numPr>
          <w:ilvl w:val="0"/>
          <w:numId w:val="30"/>
        </w:numPr>
        <w:ind w:left="709" w:hanging="142"/>
      </w:pPr>
      <w:r w:rsidRPr="00CF3CE3">
        <w:t>изразити миш</w:t>
      </w:r>
      <w:r w:rsidR="00CB05B7" w:rsidRPr="00CF3CE3">
        <w:t>љење о финансијским извештајима</w:t>
      </w:r>
      <w:r w:rsidR="00CB05B7" w:rsidRPr="00CF3CE3">
        <w:rPr>
          <w:lang w:val="sr-Cyrl-RS"/>
        </w:rPr>
        <w:t>;</w:t>
      </w:r>
    </w:p>
    <w:p w:rsidR="00F20B2D" w:rsidRPr="00CF3CE3" w:rsidRDefault="00F20B2D" w:rsidP="00EF2309">
      <w:pPr>
        <w:pStyle w:val="ListParagraph"/>
        <w:numPr>
          <w:ilvl w:val="0"/>
          <w:numId w:val="30"/>
        </w:numPr>
        <w:ind w:left="709" w:hanging="142"/>
      </w:pPr>
      <w:r w:rsidRPr="00CF3CE3">
        <w:t>проверити усклађеност пословања са законима и другим прописима те извршење расхода и издатака у складу с планом.</w:t>
      </w:r>
    </w:p>
    <w:p w:rsidR="00F20B2D" w:rsidRPr="00CF3CE3" w:rsidRDefault="00F20B2D" w:rsidP="00EF2309">
      <w:pPr>
        <w:tabs>
          <w:tab w:val="left" w:pos="851"/>
        </w:tabs>
        <w:spacing w:before="120"/>
        <w:ind w:firstLine="567"/>
        <w:rPr>
          <w:rFonts w:ascii="Times New Roman" w:hAnsi="Times New Roman"/>
          <w:sz w:val="24"/>
          <w:szCs w:val="24"/>
          <w:lang w:val="sr-Cyrl-RS"/>
        </w:rPr>
      </w:pPr>
      <w:r w:rsidRPr="00CF3CE3">
        <w:rPr>
          <w:rFonts w:ascii="Times New Roman" w:hAnsi="Times New Roman"/>
          <w:sz w:val="24"/>
          <w:szCs w:val="24"/>
        </w:rPr>
        <w:t>Области ревизије су одређене према критеријуму материјалности и на основу процене ризика појаве неправилности.</w:t>
      </w:r>
    </w:p>
    <w:p w:rsidR="00F20B2D" w:rsidRPr="00CF3CE3" w:rsidRDefault="00F20B2D" w:rsidP="00EF2309">
      <w:pPr>
        <w:tabs>
          <w:tab w:val="left" w:pos="851"/>
        </w:tabs>
        <w:spacing w:before="120" w:after="120"/>
        <w:ind w:firstLine="567"/>
        <w:rPr>
          <w:rFonts w:ascii="Times New Roman" w:hAnsi="Times New Roman"/>
          <w:b/>
          <w:sz w:val="24"/>
          <w:szCs w:val="24"/>
          <w:lang w:val="sr-Cyrl-RS"/>
        </w:rPr>
      </w:pPr>
      <w:r w:rsidRPr="00CF3CE3">
        <w:rPr>
          <w:rFonts w:ascii="Times New Roman" w:hAnsi="Times New Roman"/>
          <w:b/>
          <w:sz w:val="24"/>
          <w:szCs w:val="24"/>
        </w:rPr>
        <w:t>Методе и поступци ревизије</w:t>
      </w:r>
    </w:p>
    <w:p w:rsidR="00F20B2D" w:rsidRPr="00CF3CE3" w:rsidRDefault="00F20B2D" w:rsidP="00EF2309">
      <w:pPr>
        <w:tabs>
          <w:tab w:val="left" w:pos="851"/>
        </w:tabs>
        <w:ind w:firstLine="567"/>
        <w:rPr>
          <w:rFonts w:ascii="Times New Roman" w:hAnsi="Times New Roman"/>
          <w:sz w:val="24"/>
          <w:szCs w:val="24"/>
          <w:lang w:val="sr-Cyrl-RS"/>
        </w:rPr>
      </w:pPr>
      <w:r w:rsidRPr="00CF3CE3">
        <w:rPr>
          <w:rFonts w:ascii="Times New Roman" w:hAnsi="Times New Roman"/>
          <w:sz w:val="24"/>
          <w:szCs w:val="24"/>
        </w:rPr>
        <w:t>За потребе прикупљања ревизорских доказа проучена је и анализирана правна регулатива, те документација и информације о пословању. Оцењено је функционисање система интерних контрола ради одређивања ревизорског приступа. Подаци исказани у финансијским извештајима су упоређени с подацима из ранијих периода, с циљем утврђивања подручја ризика. Проверене су пословне књиге и књиговодствене исправе које служе као доказ о насталим пословним догађајима. Испитана је доследност примене законских прописа као и правила, процедура и других интерних аката. За обрачун и анализу значајних показатеља, мерења и трендова, примењени су одговарајући аналитички поступци.</w:t>
      </w:r>
    </w:p>
    <w:p w:rsidR="00F20B2D" w:rsidRPr="00CF3CE3" w:rsidRDefault="00F20B2D" w:rsidP="00EF2309">
      <w:pPr>
        <w:tabs>
          <w:tab w:val="left" w:pos="851"/>
        </w:tabs>
        <w:ind w:firstLine="567"/>
        <w:rPr>
          <w:rFonts w:ascii="Times New Roman" w:hAnsi="Times New Roman"/>
          <w:sz w:val="24"/>
          <w:szCs w:val="24"/>
        </w:rPr>
      </w:pPr>
      <w:r w:rsidRPr="00CF3CE3">
        <w:rPr>
          <w:rFonts w:ascii="Times New Roman" w:hAnsi="Times New Roman"/>
          <w:sz w:val="24"/>
          <w:szCs w:val="24"/>
        </w:rPr>
        <w:t>Обављена је детаљна провера вредносно значајнијих ставки на појединим контима, док су бројније, вредносно мање значајне ставке тестиране методом узорка.</w:t>
      </w:r>
    </w:p>
    <w:p w:rsidR="00F20B2D" w:rsidRPr="00CF3CE3" w:rsidRDefault="00F20B2D" w:rsidP="00EF2309">
      <w:pPr>
        <w:tabs>
          <w:tab w:val="left" w:pos="851"/>
        </w:tabs>
        <w:ind w:firstLine="567"/>
        <w:rPr>
          <w:rFonts w:ascii="Times New Roman" w:hAnsi="Times New Roman"/>
          <w:sz w:val="24"/>
          <w:szCs w:val="24"/>
          <w:lang w:val="sr-Cyrl-RS"/>
        </w:rPr>
      </w:pPr>
      <w:r w:rsidRPr="00CF3CE3">
        <w:rPr>
          <w:rFonts w:ascii="Times New Roman" w:hAnsi="Times New Roman"/>
          <w:sz w:val="24"/>
          <w:szCs w:val="24"/>
        </w:rPr>
        <w:t>Проверена је документација у вези обрачуна плата и накнада за запослене, улазних рачуна, уговора о набавци роба, радова и услуга и друга документација. Обављени су разговори с директором, руководиоцима организационих јединица и другим запосленима и прибављена писана образложења одговорних особа о појединим пословним догађајима.</w:t>
      </w:r>
    </w:p>
    <w:p w:rsidR="00F20B2D" w:rsidRPr="00634D16" w:rsidRDefault="00F20B2D" w:rsidP="00EF2309">
      <w:pPr>
        <w:ind w:firstLine="567"/>
        <w:jc w:val="left"/>
        <w:rPr>
          <w:highlight w:val="lightGray"/>
          <w:lang w:val="en-US"/>
        </w:rPr>
      </w:pPr>
      <w:bookmarkStart w:id="24" w:name="_Toc407188867"/>
      <w:bookmarkStart w:id="25" w:name="_Toc456611637"/>
      <w:bookmarkStart w:id="26" w:name="_Toc456612021"/>
      <w:bookmarkStart w:id="27" w:name="_Toc427065636"/>
      <w:bookmarkEnd w:id="22"/>
      <w:bookmarkEnd w:id="23"/>
      <w:bookmarkEnd w:id="21"/>
      <w:bookmarkEnd w:id="20"/>
      <w:bookmarkEnd w:id="19"/>
      <w:bookmarkEnd w:id="18"/>
      <w:bookmarkEnd w:id="17"/>
      <w:bookmarkEnd w:id="8"/>
      <w:bookmarkEnd w:id="7"/>
    </w:p>
    <w:p w:rsidR="00520960" w:rsidRPr="00CF3CE3" w:rsidRDefault="00B259C0" w:rsidP="0049774C">
      <w:pPr>
        <w:pStyle w:val="Heading2"/>
        <w:tabs>
          <w:tab w:val="left" w:pos="900"/>
        </w:tabs>
        <w:ind w:firstLine="54"/>
        <w:rPr>
          <w:lang w:val="en-US"/>
        </w:rPr>
      </w:pPr>
      <w:bookmarkStart w:id="28" w:name="_Toc505249114"/>
      <w:r w:rsidRPr="00CF3CE3">
        <w:t>Основни подаци о субјекту ревизије</w:t>
      </w:r>
      <w:bookmarkStart w:id="29" w:name="_Toc299219005"/>
      <w:bookmarkStart w:id="30" w:name="_Toc299219153"/>
      <w:bookmarkStart w:id="31" w:name="_Toc299227464"/>
      <w:bookmarkStart w:id="32" w:name="_Toc350330957"/>
      <w:bookmarkStart w:id="33" w:name="_Toc364331932"/>
      <w:bookmarkStart w:id="34" w:name="_Toc407188868"/>
      <w:bookmarkEnd w:id="24"/>
      <w:bookmarkEnd w:id="25"/>
      <w:bookmarkEnd w:id="26"/>
      <w:bookmarkEnd w:id="28"/>
    </w:p>
    <w:p w:rsidR="00520960" w:rsidRPr="00CF3CE3" w:rsidRDefault="00520960" w:rsidP="00EF2309">
      <w:pPr>
        <w:ind w:firstLine="567"/>
        <w:rPr>
          <w:lang w:val="en-US"/>
        </w:rPr>
      </w:pPr>
    </w:p>
    <w:p w:rsidR="00520960" w:rsidRPr="00CF3CE3" w:rsidRDefault="00520960" w:rsidP="00EF2309">
      <w:pPr>
        <w:shd w:val="clear" w:color="auto" w:fill="FFFFFF" w:themeFill="background1"/>
        <w:ind w:firstLine="567"/>
        <w:rPr>
          <w:rFonts w:ascii="Times New Roman" w:hAnsi="Times New Roman"/>
          <w:strike/>
          <w:noProof/>
          <w:color w:val="FF0000"/>
          <w:sz w:val="24"/>
          <w:szCs w:val="24"/>
          <w:lang w:val="en-US" w:eastAsia="en-GB"/>
        </w:rPr>
      </w:pPr>
      <w:r w:rsidRPr="00CF3CE3">
        <w:rPr>
          <w:rFonts w:ascii="Times New Roman" w:hAnsi="Times New Roman"/>
          <w:sz w:val="24"/>
          <w:szCs w:val="24"/>
          <w:lang w:val="sr-Cyrl-RS" w:eastAsia="x-none"/>
        </w:rPr>
        <w:t>Субјект ревизије послује под називом Пољопривредни факултет Универзитет у Новом Саду,  (у даљем тексту: Факултет), са седиштем у Новом Саду, Трг Доситеја Обрадовића број 8, Матични број:</w:t>
      </w:r>
      <w:r w:rsidRPr="00CF3CE3">
        <w:rPr>
          <w:rFonts w:ascii="Times New Roman" w:hAnsi="Times New Roman"/>
          <w:noProof/>
          <w:sz w:val="24"/>
          <w:szCs w:val="24"/>
          <w:lang w:val="sr-Cyrl-RS" w:eastAsia="x-none"/>
        </w:rPr>
        <w:t xml:space="preserve"> 0</w:t>
      </w:r>
      <w:r w:rsidRPr="00CF3CE3">
        <w:rPr>
          <w:rFonts w:ascii="Times New Roman" w:hAnsi="Times New Roman"/>
          <w:sz w:val="24"/>
          <w:szCs w:val="24"/>
          <w:lang w:val="sr-Cyrl-RS" w:eastAsia="x-none"/>
        </w:rPr>
        <w:t>8608369</w:t>
      </w:r>
      <w:r w:rsidRPr="00CF3CE3">
        <w:rPr>
          <w:rFonts w:ascii="Times New Roman" w:eastAsia="ArialMT" w:hAnsi="Times New Roman"/>
          <w:sz w:val="24"/>
          <w:szCs w:val="24"/>
          <w:lang w:val="sr-Cyrl-RS" w:eastAsia="x-none"/>
        </w:rPr>
        <w:t xml:space="preserve">, ПИБ: </w:t>
      </w:r>
      <w:r w:rsidRPr="00CF3CE3">
        <w:rPr>
          <w:rFonts w:ascii="Times New Roman" w:hAnsi="Times New Roman"/>
          <w:noProof/>
          <w:sz w:val="24"/>
          <w:szCs w:val="24"/>
          <w:lang w:val="sr-Cyrl-RS" w:eastAsia="x-none"/>
        </w:rPr>
        <w:t>100239025</w:t>
      </w:r>
      <w:r w:rsidRPr="00CF3CE3">
        <w:rPr>
          <w:rFonts w:ascii="Times New Roman" w:eastAsia="ArialMT" w:hAnsi="Times New Roman"/>
          <w:sz w:val="24"/>
          <w:szCs w:val="24"/>
          <w:lang w:val="sr-Cyrl-RS" w:eastAsia="x-none"/>
        </w:rPr>
        <w:t>.</w:t>
      </w:r>
      <w:r w:rsidRPr="00CF3CE3">
        <w:rPr>
          <w:rFonts w:ascii="Times New Roman" w:hAnsi="Times New Roman"/>
          <w:noProof/>
          <w:sz w:val="24"/>
          <w:szCs w:val="24"/>
          <w:lang w:val="sr-Cyrl-RS" w:eastAsia="en-GB"/>
        </w:rPr>
        <w:t xml:space="preserve"> </w:t>
      </w:r>
    </w:p>
    <w:p w:rsidR="0049132F" w:rsidRPr="00CF3CE3" w:rsidRDefault="0049132F" w:rsidP="00EF2309">
      <w:pPr>
        <w:pStyle w:val="BodyText"/>
        <w:tabs>
          <w:tab w:val="left" w:pos="720"/>
        </w:tabs>
        <w:spacing w:after="0"/>
        <w:ind w:firstLine="567"/>
        <w:rPr>
          <w:rFonts w:ascii="Times New Roman" w:hAnsi="Times New Roman"/>
          <w:sz w:val="24"/>
          <w:szCs w:val="24"/>
          <w:lang w:val="en-US"/>
        </w:rPr>
      </w:pPr>
      <w:r w:rsidRPr="00CF3CE3">
        <w:rPr>
          <w:rFonts w:ascii="Times New Roman" w:hAnsi="Times New Roman"/>
          <w:sz w:val="24"/>
          <w:szCs w:val="24"/>
          <w:lang w:val="ru-RU"/>
        </w:rPr>
        <w:t>Факултет је основан Законом о оснивању Филозофског и Пољопривредног факултета у Новом Саду ("Сл.гласник Народне Републике Србије" бр. 36 од 24. јула 1954. године).</w:t>
      </w:r>
    </w:p>
    <w:p w:rsidR="00CB69F8" w:rsidRPr="00CF3CE3" w:rsidRDefault="00520960" w:rsidP="00EF2309">
      <w:pPr>
        <w:tabs>
          <w:tab w:val="left" w:pos="426"/>
          <w:tab w:val="left" w:pos="720"/>
          <w:tab w:val="left" w:pos="9072"/>
        </w:tabs>
        <w:ind w:firstLine="567"/>
        <w:rPr>
          <w:rFonts w:ascii="Times New Roman" w:hAnsi="Times New Roman"/>
          <w:sz w:val="24"/>
          <w:szCs w:val="24"/>
          <w:lang w:val="en-US"/>
        </w:rPr>
      </w:pPr>
      <w:r w:rsidRPr="00CF3CE3">
        <w:rPr>
          <w:rFonts w:ascii="Times New Roman" w:hAnsi="Times New Roman"/>
          <w:sz w:val="24"/>
          <w:szCs w:val="24"/>
          <w:lang w:val="sr-Cyrl-RS"/>
        </w:rPr>
        <w:t>Ф</w:t>
      </w:r>
      <w:r w:rsidR="00CB69F8" w:rsidRPr="00CF3CE3">
        <w:rPr>
          <w:rFonts w:ascii="Times New Roman" w:hAnsi="Times New Roman"/>
          <w:sz w:val="24"/>
          <w:szCs w:val="24"/>
        </w:rPr>
        <w:t>акултет је правно лице са статусом високошколске установе –</w:t>
      </w:r>
      <w:r w:rsidRPr="00CF3CE3">
        <w:rPr>
          <w:rFonts w:ascii="Times New Roman" w:hAnsi="Times New Roman"/>
          <w:sz w:val="24"/>
          <w:szCs w:val="24"/>
          <w:lang w:val="sr-Cyrl-RS"/>
        </w:rPr>
        <w:t xml:space="preserve"> </w:t>
      </w:r>
      <w:r w:rsidR="00CB69F8" w:rsidRPr="00CF3CE3">
        <w:rPr>
          <w:rFonts w:ascii="Times New Roman" w:hAnsi="Times New Roman"/>
          <w:sz w:val="24"/>
          <w:szCs w:val="24"/>
        </w:rPr>
        <w:t xml:space="preserve">јединице у саставу Универзитета у </w:t>
      </w:r>
      <w:r w:rsidR="00CB69F8" w:rsidRPr="00CF3CE3">
        <w:rPr>
          <w:rFonts w:ascii="Times New Roman" w:hAnsi="Times New Roman"/>
          <w:sz w:val="24"/>
          <w:szCs w:val="24"/>
          <w:lang w:val="sr-Cyrl-RS"/>
        </w:rPr>
        <w:t>Новом Саду</w:t>
      </w:r>
      <w:r w:rsidR="00CB69F8" w:rsidRPr="00CF3CE3">
        <w:rPr>
          <w:rFonts w:ascii="Times New Roman" w:hAnsi="Times New Roman"/>
          <w:sz w:val="24"/>
          <w:szCs w:val="24"/>
        </w:rPr>
        <w:t xml:space="preserve"> и са правима, обавезама и одговорностима утврђеним Законом о високом образовању, Статутом Универзитета у и Статутом Факултета.</w:t>
      </w:r>
    </w:p>
    <w:p w:rsidR="00D7223B" w:rsidRPr="00CF3CE3" w:rsidRDefault="00520960" w:rsidP="00EF2309">
      <w:pPr>
        <w:widowControl w:val="0"/>
        <w:shd w:val="clear" w:color="auto" w:fill="FFFFFF" w:themeFill="background1"/>
        <w:autoSpaceDE w:val="0"/>
        <w:autoSpaceDN w:val="0"/>
        <w:adjustRightInd w:val="0"/>
        <w:ind w:firstLine="567"/>
        <w:rPr>
          <w:rFonts w:ascii="Times New Roman" w:hAnsi="Times New Roman"/>
          <w:sz w:val="24"/>
          <w:szCs w:val="24"/>
          <w:lang w:val="en-US"/>
        </w:rPr>
      </w:pPr>
      <w:r w:rsidRPr="00CF3CE3">
        <w:rPr>
          <w:rFonts w:ascii="Times New Roman" w:hAnsi="Times New Roman"/>
          <w:sz w:val="24"/>
          <w:szCs w:val="24"/>
          <w:lang w:val="sr-Cyrl-RS"/>
        </w:rPr>
        <w:t>Факултет је уписан је у регистар Привредног суда у Новом Саду решењем Фи. 3069/95 од 11.07.1995. године (рег. ул.1-295 ).</w:t>
      </w:r>
      <w:r w:rsidRPr="00CF3CE3">
        <w:rPr>
          <w:sz w:val="24"/>
          <w:szCs w:val="24"/>
          <w:lang w:val="sr-Cyrl-RS"/>
        </w:rPr>
        <w:t xml:space="preserve"> </w:t>
      </w:r>
      <w:r w:rsidRPr="00CF3CE3">
        <w:rPr>
          <w:rFonts w:ascii="Times New Roman" w:hAnsi="Times New Roman"/>
          <w:sz w:val="24"/>
          <w:szCs w:val="24"/>
          <w:lang w:val="sr-Cyrl-RS"/>
        </w:rPr>
        <w:t>Права оснивача Факултета по основу поверених послова врши Аутономна Покрајина Војводина. Факултет у правном промету са трећим лицима иступа у своје име и за свој рачун, a за преузете обавезе одговара својом имовином.</w:t>
      </w:r>
    </w:p>
    <w:p w:rsidR="00FC04A5" w:rsidRPr="00CF3CE3" w:rsidRDefault="009E211F" w:rsidP="00EF2309">
      <w:pPr>
        <w:ind w:firstLine="567"/>
        <w:rPr>
          <w:rFonts w:ascii="Times New Roman" w:hAnsi="Times New Roman"/>
          <w:sz w:val="24"/>
          <w:szCs w:val="24"/>
          <w:lang w:val="sr-Cyrl-RS" w:eastAsia="x-none"/>
        </w:rPr>
      </w:pPr>
      <w:r w:rsidRPr="00CF3CE3">
        <w:rPr>
          <w:rFonts w:ascii="Times New Roman" w:hAnsi="Times New Roman"/>
          <w:sz w:val="24"/>
          <w:szCs w:val="24"/>
          <w:lang w:val="sr-Cyrl-RS" w:eastAsia="x-none"/>
        </w:rPr>
        <w:t xml:space="preserve">Комисија за акредитацију и проверу квалитета је </w:t>
      </w:r>
      <w:r w:rsidR="0049132F" w:rsidRPr="00CF3CE3">
        <w:rPr>
          <w:rFonts w:ascii="Times New Roman" w:hAnsi="Times New Roman"/>
          <w:sz w:val="24"/>
          <w:szCs w:val="24"/>
          <w:lang w:val="sr-Cyrl-RS" w:eastAsia="x-none"/>
        </w:rPr>
        <w:t xml:space="preserve">Одлуком о акредитацији високошколске установе број </w:t>
      </w:r>
      <w:r w:rsidRPr="00CF3CE3">
        <w:rPr>
          <w:rFonts w:ascii="Times New Roman" w:hAnsi="Times New Roman"/>
          <w:sz w:val="24"/>
          <w:szCs w:val="24"/>
          <w:lang w:val="sr-Cyrl-RS" w:eastAsia="x-none"/>
        </w:rPr>
        <w:t>612-00-00677/2013-04</w:t>
      </w:r>
      <w:r w:rsidR="0049132F" w:rsidRPr="00CF3CE3">
        <w:rPr>
          <w:rFonts w:ascii="Times New Roman" w:hAnsi="Times New Roman"/>
          <w:sz w:val="24"/>
          <w:szCs w:val="24"/>
          <w:lang w:val="sr-Cyrl-RS" w:eastAsia="x-none"/>
        </w:rPr>
        <w:t xml:space="preserve"> од  </w:t>
      </w:r>
      <w:r w:rsidRPr="00CF3CE3">
        <w:rPr>
          <w:rFonts w:ascii="Times New Roman" w:hAnsi="Times New Roman"/>
          <w:sz w:val="24"/>
          <w:szCs w:val="24"/>
          <w:lang w:val="sr-Cyrl-RS" w:eastAsia="x-none"/>
        </w:rPr>
        <w:t xml:space="preserve">17.05.2013. </w:t>
      </w:r>
      <w:r w:rsidR="0049132F" w:rsidRPr="00CF3CE3">
        <w:rPr>
          <w:rFonts w:ascii="Times New Roman" w:hAnsi="Times New Roman"/>
          <w:sz w:val="24"/>
          <w:szCs w:val="24"/>
          <w:lang w:val="sr-Cyrl-RS" w:eastAsia="x-none"/>
        </w:rPr>
        <w:t>године утвр</w:t>
      </w:r>
      <w:r w:rsidRPr="00CF3CE3">
        <w:rPr>
          <w:rFonts w:ascii="Times New Roman" w:hAnsi="Times New Roman"/>
          <w:sz w:val="24"/>
          <w:szCs w:val="24"/>
          <w:lang w:val="sr-Cyrl-RS" w:eastAsia="x-none"/>
        </w:rPr>
        <w:t>дила</w:t>
      </w:r>
      <w:r w:rsidR="0049132F" w:rsidRPr="00CF3CE3">
        <w:rPr>
          <w:rFonts w:ascii="Times New Roman" w:hAnsi="Times New Roman"/>
          <w:sz w:val="24"/>
          <w:szCs w:val="24"/>
          <w:lang w:val="sr-Cyrl-RS" w:eastAsia="x-none"/>
        </w:rPr>
        <w:t xml:space="preserve"> да Факултет испуњава прописане стандарде за акредитацију високошколских установа</w:t>
      </w:r>
      <w:r w:rsidRPr="00CF3CE3">
        <w:rPr>
          <w:rFonts w:ascii="Times New Roman" w:hAnsi="Times New Roman"/>
          <w:sz w:val="24"/>
          <w:szCs w:val="24"/>
          <w:lang w:val="sr-Cyrl-RS" w:eastAsia="x-none"/>
        </w:rPr>
        <w:t xml:space="preserve"> и о утврђеној  акредитацији је издала </w:t>
      </w:r>
      <w:r w:rsidR="0049132F" w:rsidRPr="00CF3CE3">
        <w:rPr>
          <w:rFonts w:ascii="Times New Roman" w:hAnsi="Times New Roman"/>
          <w:sz w:val="24"/>
          <w:szCs w:val="24"/>
          <w:lang w:val="sr-Cyrl-RS" w:eastAsia="x-none"/>
        </w:rPr>
        <w:t>Уверење о акредитацији високошколске установе број</w:t>
      </w:r>
      <w:r w:rsidRPr="00CF3CE3">
        <w:rPr>
          <w:rFonts w:ascii="Times New Roman" w:hAnsi="Times New Roman"/>
          <w:sz w:val="24"/>
          <w:szCs w:val="24"/>
          <w:lang w:val="sr-Cyrl-RS" w:eastAsia="x-none"/>
        </w:rPr>
        <w:t xml:space="preserve"> 612-00-00677/2013-04 од  17.05.2013. године.</w:t>
      </w:r>
    </w:p>
    <w:p w:rsidR="003F2DA7" w:rsidRPr="005E70D4" w:rsidRDefault="00FB1EDF" w:rsidP="00EF2309">
      <w:pPr>
        <w:tabs>
          <w:tab w:val="left" w:pos="851"/>
        </w:tabs>
        <w:ind w:firstLine="567"/>
        <w:rPr>
          <w:rFonts w:ascii="Times New Roman" w:hAnsi="Times New Roman"/>
          <w:sz w:val="24"/>
          <w:szCs w:val="24"/>
          <w:lang w:val="sr-Cyrl-RS" w:eastAsia="x-none"/>
        </w:rPr>
      </w:pPr>
      <w:r w:rsidRPr="00CF3CE3">
        <w:rPr>
          <w:rFonts w:ascii="Times New Roman" w:hAnsi="Times New Roman"/>
          <w:sz w:val="24"/>
          <w:szCs w:val="24"/>
          <w:lang w:eastAsia="x-none"/>
        </w:rPr>
        <w:t>Покрајински секретаријат за науку и технолошки развој у Новом Саду је издао дозволу за рад број 114-022-</w:t>
      </w:r>
      <w:r w:rsidR="00FC04A5" w:rsidRPr="00CF3CE3">
        <w:rPr>
          <w:rFonts w:ascii="Times New Roman" w:hAnsi="Times New Roman"/>
          <w:sz w:val="24"/>
          <w:szCs w:val="24"/>
          <w:lang w:val="en-US" w:eastAsia="x-none"/>
        </w:rPr>
        <w:t>236</w:t>
      </w:r>
      <w:r w:rsidRPr="00CF3CE3">
        <w:rPr>
          <w:rFonts w:ascii="Times New Roman" w:hAnsi="Times New Roman"/>
          <w:sz w:val="24"/>
          <w:szCs w:val="24"/>
          <w:lang w:eastAsia="x-none"/>
        </w:rPr>
        <w:t>/201</w:t>
      </w:r>
      <w:r w:rsidR="00FC04A5" w:rsidRPr="00CF3CE3">
        <w:rPr>
          <w:rFonts w:ascii="Times New Roman" w:hAnsi="Times New Roman"/>
          <w:sz w:val="24"/>
          <w:szCs w:val="24"/>
          <w:lang w:val="en-US" w:eastAsia="x-none"/>
        </w:rPr>
        <w:t>4</w:t>
      </w:r>
      <w:r w:rsidRPr="00CF3CE3">
        <w:rPr>
          <w:rFonts w:ascii="Times New Roman" w:hAnsi="Times New Roman"/>
          <w:sz w:val="24"/>
          <w:szCs w:val="24"/>
          <w:lang w:eastAsia="x-none"/>
        </w:rPr>
        <w:t>-0</w:t>
      </w:r>
      <w:r w:rsidR="00FC04A5" w:rsidRPr="00CF3CE3">
        <w:rPr>
          <w:rFonts w:ascii="Times New Roman" w:hAnsi="Times New Roman"/>
          <w:sz w:val="24"/>
          <w:szCs w:val="24"/>
          <w:lang w:val="en-US" w:eastAsia="x-none"/>
        </w:rPr>
        <w:t>3</w:t>
      </w:r>
      <w:r w:rsidRPr="00CF3CE3">
        <w:rPr>
          <w:rFonts w:ascii="Times New Roman" w:hAnsi="Times New Roman"/>
          <w:sz w:val="24"/>
          <w:szCs w:val="24"/>
          <w:lang w:eastAsia="x-none"/>
        </w:rPr>
        <w:t xml:space="preserve"> од 0</w:t>
      </w:r>
      <w:r w:rsidR="00FC04A5" w:rsidRPr="00CF3CE3">
        <w:rPr>
          <w:rFonts w:ascii="Times New Roman" w:hAnsi="Times New Roman"/>
          <w:sz w:val="24"/>
          <w:szCs w:val="24"/>
          <w:lang w:val="en-US" w:eastAsia="x-none"/>
        </w:rPr>
        <w:t>7</w:t>
      </w:r>
      <w:r w:rsidRPr="00CF3CE3">
        <w:rPr>
          <w:rFonts w:ascii="Times New Roman" w:hAnsi="Times New Roman"/>
          <w:sz w:val="24"/>
          <w:szCs w:val="24"/>
          <w:lang w:eastAsia="x-none"/>
        </w:rPr>
        <w:t>.</w:t>
      </w:r>
      <w:r w:rsidR="00FC04A5" w:rsidRPr="00CF3CE3">
        <w:rPr>
          <w:rFonts w:ascii="Times New Roman" w:hAnsi="Times New Roman"/>
          <w:sz w:val="24"/>
          <w:szCs w:val="24"/>
          <w:lang w:val="en-US" w:eastAsia="x-none"/>
        </w:rPr>
        <w:t>04</w:t>
      </w:r>
      <w:r w:rsidRPr="00CF3CE3">
        <w:rPr>
          <w:rFonts w:ascii="Times New Roman" w:hAnsi="Times New Roman"/>
          <w:sz w:val="24"/>
          <w:szCs w:val="24"/>
          <w:lang w:eastAsia="x-none"/>
        </w:rPr>
        <w:t>.201</w:t>
      </w:r>
      <w:r w:rsidR="00FC04A5" w:rsidRPr="00CF3CE3">
        <w:rPr>
          <w:rFonts w:ascii="Times New Roman" w:hAnsi="Times New Roman"/>
          <w:sz w:val="24"/>
          <w:szCs w:val="24"/>
          <w:lang w:val="en-US" w:eastAsia="x-none"/>
        </w:rPr>
        <w:t>4</w:t>
      </w:r>
      <w:r w:rsidRPr="00CF3CE3">
        <w:rPr>
          <w:rFonts w:ascii="Times New Roman" w:hAnsi="Times New Roman"/>
          <w:sz w:val="24"/>
          <w:szCs w:val="24"/>
          <w:lang w:eastAsia="x-none"/>
        </w:rPr>
        <w:t>. године да Факултет може почети са радом ради остваривања првог</w:t>
      </w:r>
      <w:r w:rsidR="00FC04A5" w:rsidRPr="00CF3CE3">
        <w:rPr>
          <w:rFonts w:ascii="Times New Roman" w:hAnsi="Times New Roman"/>
          <w:sz w:val="24"/>
          <w:szCs w:val="24"/>
          <w:lang w:val="en-US" w:eastAsia="x-none"/>
        </w:rPr>
        <w:t>,</w:t>
      </w:r>
      <w:r w:rsidRPr="00CF3CE3">
        <w:rPr>
          <w:rFonts w:ascii="Times New Roman" w:hAnsi="Times New Roman"/>
          <w:sz w:val="24"/>
          <w:szCs w:val="24"/>
          <w:lang w:eastAsia="x-none"/>
        </w:rPr>
        <w:t xml:space="preserve"> другог </w:t>
      </w:r>
      <w:r w:rsidR="00FC04A5" w:rsidRPr="00CF3CE3">
        <w:rPr>
          <w:rFonts w:ascii="Times New Roman" w:hAnsi="Times New Roman"/>
          <w:sz w:val="24"/>
          <w:szCs w:val="24"/>
          <w:lang w:val="en-US" w:eastAsia="x-none"/>
        </w:rPr>
        <w:t xml:space="preserve"> </w:t>
      </w:r>
      <w:r w:rsidR="00FC04A5" w:rsidRPr="00CF3CE3">
        <w:rPr>
          <w:rFonts w:ascii="Times New Roman" w:hAnsi="Times New Roman"/>
          <w:sz w:val="24"/>
          <w:szCs w:val="24"/>
          <w:lang w:val="sr-Cyrl-RS" w:eastAsia="x-none"/>
        </w:rPr>
        <w:t>и трећег</w:t>
      </w:r>
      <w:r w:rsidR="00FC04A5" w:rsidRPr="00CF3CE3">
        <w:rPr>
          <w:rFonts w:ascii="Times New Roman" w:hAnsi="Times New Roman"/>
          <w:sz w:val="24"/>
          <w:szCs w:val="24"/>
          <w:lang w:val="en-US" w:eastAsia="x-none"/>
        </w:rPr>
        <w:t xml:space="preserve"> </w:t>
      </w:r>
      <w:r w:rsidRPr="00CF3CE3">
        <w:rPr>
          <w:rFonts w:ascii="Times New Roman" w:hAnsi="Times New Roman"/>
          <w:sz w:val="24"/>
          <w:szCs w:val="24"/>
          <w:lang w:eastAsia="x-none"/>
        </w:rPr>
        <w:t>степена академских студија</w:t>
      </w:r>
      <w:r w:rsidR="00FC04A5" w:rsidRPr="00CF3CE3">
        <w:rPr>
          <w:rFonts w:ascii="Times New Roman" w:hAnsi="Times New Roman"/>
          <w:sz w:val="24"/>
          <w:szCs w:val="24"/>
          <w:lang w:val="sr-Cyrl-RS" w:eastAsia="x-none"/>
        </w:rPr>
        <w:t>.</w:t>
      </w:r>
      <w:r w:rsidRPr="00CF3CE3">
        <w:rPr>
          <w:rFonts w:ascii="Times New Roman" w:hAnsi="Times New Roman"/>
          <w:sz w:val="24"/>
          <w:szCs w:val="24"/>
          <w:lang w:eastAsia="x-none"/>
        </w:rPr>
        <w:t xml:space="preserve"> </w:t>
      </w:r>
      <w:r w:rsidRPr="005E70D4">
        <w:rPr>
          <w:rFonts w:ascii="Times New Roman" w:hAnsi="Times New Roman"/>
          <w:sz w:val="24"/>
          <w:szCs w:val="24"/>
          <w:lang w:eastAsia="x-none"/>
        </w:rPr>
        <w:lastRenderedPageBreak/>
        <w:t>Факултету одобрава извођење студијск</w:t>
      </w:r>
      <w:r w:rsidR="00FC04A5" w:rsidRPr="005E70D4">
        <w:rPr>
          <w:rFonts w:ascii="Times New Roman" w:hAnsi="Times New Roman"/>
          <w:sz w:val="24"/>
          <w:szCs w:val="24"/>
          <w:lang w:val="sr-Cyrl-RS" w:eastAsia="x-none"/>
        </w:rPr>
        <w:t>их</w:t>
      </w:r>
      <w:r w:rsidR="003F2DA7" w:rsidRPr="005E70D4">
        <w:rPr>
          <w:rFonts w:ascii="Times New Roman" w:hAnsi="Times New Roman"/>
          <w:sz w:val="24"/>
          <w:szCs w:val="24"/>
          <w:lang w:val="sr-Cyrl-RS" w:eastAsia="x-none"/>
        </w:rPr>
        <w:t xml:space="preserve"> </w:t>
      </w:r>
      <w:r w:rsidRPr="005E70D4">
        <w:rPr>
          <w:rFonts w:ascii="Times New Roman" w:hAnsi="Times New Roman"/>
          <w:sz w:val="24"/>
          <w:szCs w:val="24"/>
          <w:lang w:eastAsia="x-none"/>
        </w:rPr>
        <w:t xml:space="preserve">програма: основних академских студија, </w:t>
      </w:r>
      <w:r w:rsidR="00FC04A5" w:rsidRPr="005E70D4">
        <w:rPr>
          <w:rFonts w:ascii="Times New Roman" w:hAnsi="Times New Roman"/>
          <w:sz w:val="24"/>
          <w:szCs w:val="24"/>
          <w:lang w:val="sr-Cyrl-RS" w:eastAsia="x-none"/>
        </w:rPr>
        <w:t>интегрисаних академских</w:t>
      </w:r>
      <w:r w:rsidRPr="005E70D4">
        <w:rPr>
          <w:rFonts w:ascii="Times New Roman" w:hAnsi="Times New Roman"/>
          <w:sz w:val="24"/>
          <w:szCs w:val="24"/>
          <w:lang w:eastAsia="x-none"/>
        </w:rPr>
        <w:t xml:space="preserve"> студија, мастер академских студија и докторских академских студија, у просторијама Факултета у Новом Саду.</w:t>
      </w:r>
      <w:r w:rsidR="003F2DA7" w:rsidRPr="005E70D4">
        <w:rPr>
          <w:rFonts w:ascii="Times New Roman" w:hAnsi="Times New Roman"/>
          <w:sz w:val="24"/>
          <w:szCs w:val="24"/>
          <w:lang w:val="sr-Cyrl-RS" w:eastAsia="x-none"/>
        </w:rPr>
        <w:t xml:space="preserve"> Издавањем ове дозволе за рад престаје да важи Дозвола за рад, број 106-022-00103/2010-01 од23.03.2010. године, осим Решења</w:t>
      </w:r>
      <w:r w:rsidR="003F2DA7" w:rsidRPr="005E70D4">
        <w:rPr>
          <w:rFonts w:ascii="Times New Roman" w:hAnsi="Times New Roman"/>
          <w:sz w:val="24"/>
          <w:szCs w:val="24"/>
          <w:lang w:eastAsia="x-none"/>
        </w:rPr>
        <w:t xml:space="preserve"> о допуни дозволе за рад број 1</w:t>
      </w:r>
      <w:r w:rsidR="003F2DA7" w:rsidRPr="005E70D4">
        <w:rPr>
          <w:rFonts w:ascii="Times New Roman" w:hAnsi="Times New Roman"/>
          <w:sz w:val="24"/>
          <w:szCs w:val="24"/>
          <w:lang w:val="sr-Cyrl-RS" w:eastAsia="x-none"/>
        </w:rPr>
        <w:t>06</w:t>
      </w:r>
      <w:r w:rsidR="003F2DA7" w:rsidRPr="005E70D4">
        <w:rPr>
          <w:rFonts w:ascii="Times New Roman" w:hAnsi="Times New Roman"/>
          <w:sz w:val="24"/>
          <w:szCs w:val="24"/>
          <w:lang w:eastAsia="x-none"/>
        </w:rPr>
        <w:t>-022-</w:t>
      </w:r>
      <w:r w:rsidR="003F2DA7" w:rsidRPr="005E70D4">
        <w:rPr>
          <w:rFonts w:ascii="Times New Roman" w:hAnsi="Times New Roman"/>
          <w:sz w:val="24"/>
          <w:szCs w:val="24"/>
          <w:lang w:val="sr-Cyrl-RS" w:eastAsia="x-none"/>
        </w:rPr>
        <w:t>00559</w:t>
      </w:r>
      <w:r w:rsidR="003F2DA7" w:rsidRPr="005E70D4">
        <w:rPr>
          <w:rFonts w:ascii="Times New Roman" w:hAnsi="Times New Roman"/>
          <w:sz w:val="24"/>
          <w:szCs w:val="24"/>
          <w:lang w:eastAsia="x-none"/>
        </w:rPr>
        <w:t>/201</w:t>
      </w:r>
      <w:r w:rsidR="003F2DA7" w:rsidRPr="005E70D4">
        <w:rPr>
          <w:rFonts w:ascii="Times New Roman" w:hAnsi="Times New Roman"/>
          <w:sz w:val="24"/>
          <w:szCs w:val="24"/>
          <w:lang w:val="sr-Cyrl-RS" w:eastAsia="x-none"/>
        </w:rPr>
        <w:t>0</w:t>
      </w:r>
      <w:r w:rsidR="003F2DA7" w:rsidRPr="005E70D4">
        <w:rPr>
          <w:rFonts w:ascii="Times New Roman" w:hAnsi="Times New Roman"/>
          <w:sz w:val="24"/>
          <w:szCs w:val="24"/>
          <w:lang w:eastAsia="x-none"/>
        </w:rPr>
        <w:t>-0</w:t>
      </w:r>
      <w:r w:rsidR="003F2DA7" w:rsidRPr="005E70D4">
        <w:rPr>
          <w:rFonts w:ascii="Times New Roman" w:hAnsi="Times New Roman"/>
          <w:sz w:val="24"/>
          <w:szCs w:val="24"/>
          <w:lang w:val="sr-Cyrl-RS" w:eastAsia="x-none"/>
        </w:rPr>
        <w:t>1</w:t>
      </w:r>
      <w:r w:rsidR="003F2DA7" w:rsidRPr="005E70D4">
        <w:rPr>
          <w:rFonts w:ascii="Times New Roman" w:hAnsi="Times New Roman"/>
          <w:sz w:val="24"/>
          <w:szCs w:val="24"/>
          <w:lang w:eastAsia="x-none"/>
        </w:rPr>
        <w:t xml:space="preserve"> од </w:t>
      </w:r>
      <w:r w:rsidR="003F2DA7" w:rsidRPr="005E70D4">
        <w:rPr>
          <w:rFonts w:ascii="Times New Roman" w:hAnsi="Times New Roman"/>
          <w:sz w:val="24"/>
          <w:szCs w:val="24"/>
          <w:lang w:val="sr-Cyrl-RS" w:eastAsia="x-none"/>
        </w:rPr>
        <w:t>15</w:t>
      </w:r>
      <w:r w:rsidR="003F2DA7" w:rsidRPr="005E70D4">
        <w:rPr>
          <w:rFonts w:ascii="Times New Roman" w:hAnsi="Times New Roman"/>
          <w:sz w:val="24"/>
          <w:szCs w:val="24"/>
          <w:lang w:eastAsia="x-none"/>
        </w:rPr>
        <w:t>.0</w:t>
      </w:r>
      <w:r w:rsidR="003F2DA7" w:rsidRPr="005E70D4">
        <w:rPr>
          <w:rFonts w:ascii="Times New Roman" w:hAnsi="Times New Roman"/>
          <w:sz w:val="24"/>
          <w:szCs w:val="24"/>
          <w:lang w:val="sr-Cyrl-RS" w:eastAsia="x-none"/>
        </w:rPr>
        <w:t>9</w:t>
      </w:r>
      <w:r w:rsidR="003F2DA7" w:rsidRPr="005E70D4">
        <w:rPr>
          <w:rFonts w:ascii="Times New Roman" w:hAnsi="Times New Roman"/>
          <w:sz w:val="24"/>
          <w:szCs w:val="24"/>
          <w:lang w:eastAsia="x-none"/>
        </w:rPr>
        <w:t>.201</w:t>
      </w:r>
      <w:r w:rsidR="003F2DA7" w:rsidRPr="005E70D4">
        <w:rPr>
          <w:rFonts w:ascii="Times New Roman" w:hAnsi="Times New Roman"/>
          <w:sz w:val="24"/>
          <w:szCs w:val="24"/>
          <w:lang w:val="sr-Cyrl-RS" w:eastAsia="x-none"/>
        </w:rPr>
        <w:t>0</w:t>
      </w:r>
      <w:r w:rsidR="003F2DA7" w:rsidRPr="005E70D4">
        <w:rPr>
          <w:rFonts w:ascii="Times New Roman" w:hAnsi="Times New Roman"/>
          <w:sz w:val="24"/>
          <w:szCs w:val="24"/>
          <w:lang w:eastAsia="x-none"/>
        </w:rPr>
        <w:t>. године</w:t>
      </w:r>
      <w:r w:rsidR="003F2DA7" w:rsidRPr="005E70D4">
        <w:rPr>
          <w:rFonts w:ascii="Times New Roman" w:hAnsi="Times New Roman"/>
          <w:sz w:val="24"/>
          <w:szCs w:val="24"/>
          <w:lang w:val="sr-Cyrl-RS" w:eastAsia="x-none"/>
        </w:rPr>
        <w:t>; Решења</w:t>
      </w:r>
      <w:r w:rsidR="003F2DA7" w:rsidRPr="005E70D4">
        <w:rPr>
          <w:rFonts w:ascii="Times New Roman" w:hAnsi="Times New Roman"/>
          <w:sz w:val="24"/>
          <w:szCs w:val="24"/>
          <w:lang w:eastAsia="x-none"/>
        </w:rPr>
        <w:t xml:space="preserve"> о допуни дозволе за рад број</w:t>
      </w:r>
      <w:r w:rsidR="004B67DF" w:rsidRPr="005E70D4">
        <w:rPr>
          <w:rFonts w:ascii="Times New Roman" w:hAnsi="Times New Roman"/>
          <w:sz w:val="24"/>
          <w:szCs w:val="24"/>
          <w:lang w:val="sr-Cyrl-RS" w:eastAsia="x-none"/>
        </w:rPr>
        <w:t xml:space="preserve"> </w:t>
      </w:r>
      <w:r w:rsidR="004B67DF" w:rsidRPr="005E70D4">
        <w:rPr>
          <w:rFonts w:ascii="Times New Roman" w:hAnsi="Times New Roman"/>
          <w:sz w:val="24"/>
          <w:szCs w:val="24"/>
          <w:lang w:eastAsia="x-none"/>
        </w:rPr>
        <w:t>114-022-5</w:t>
      </w:r>
      <w:r w:rsidR="004B67DF" w:rsidRPr="005E70D4">
        <w:rPr>
          <w:rFonts w:ascii="Times New Roman" w:hAnsi="Times New Roman"/>
          <w:sz w:val="24"/>
          <w:szCs w:val="24"/>
          <w:lang w:val="sr-Cyrl-RS" w:eastAsia="x-none"/>
        </w:rPr>
        <w:t>1</w:t>
      </w:r>
      <w:r w:rsidR="004B67DF" w:rsidRPr="005E70D4">
        <w:rPr>
          <w:rFonts w:ascii="Times New Roman" w:hAnsi="Times New Roman"/>
          <w:sz w:val="24"/>
          <w:szCs w:val="24"/>
          <w:lang w:eastAsia="x-none"/>
        </w:rPr>
        <w:t xml:space="preserve">/2013-03 од </w:t>
      </w:r>
      <w:r w:rsidR="004B67DF" w:rsidRPr="005E70D4">
        <w:rPr>
          <w:rFonts w:ascii="Times New Roman" w:hAnsi="Times New Roman"/>
          <w:sz w:val="24"/>
          <w:szCs w:val="24"/>
          <w:lang w:val="sr-Cyrl-RS" w:eastAsia="x-none"/>
        </w:rPr>
        <w:t>15</w:t>
      </w:r>
      <w:r w:rsidR="004B67DF" w:rsidRPr="005E70D4">
        <w:rPr>
          <w:rFonts w:ascii="Times New Roman" w:hAnsi="Times New Roman"/>
          <w:sz w:val="24"/>
          <w:szCs w:val="24"/>
          <w:lang w:eastAsia="x-none"/>
        </w:rPr>
        <w:t>.0</w:t>
      </w:r>
      <w:r w:rsidR="004B67DF" w:rsidRPr="005E70D4">
        <w:rPr>
          <w:rFonts w:ascii="Times New Roman" w:hAnsi="Times New Roman"/>
          <w:sz w:val="24"/>
          <w:szCs w:val="24"/>
          <w:lang w:val="sr-Cyrl-RS" w:eastAsia="x-none"/>
        </w:rPr>
        <w:t>3</w:t>
      </w:r>
      <w:r w:rsidR="004B67DF" w:rsidRPr="005E70D4">
        <w:rPr>
          <w:rFonts w:ascii="Times New Roman" w:hAnsi="Times New Roman"/>
          <w:sz w:val="24"/>
          <w:szCs w:val="24"/>
          <w:lang w:eastAsia="x-none"/>
        </w:rPr>
        <w:t>.2013. године</w:t>
      </w:r>
      <w:r w:rsidR="004B67DF" w:rsidRPr="005E70D4">
        <w:rPr>
          <w:rFonts w:ascii="Times New Roman" w:hAnsi="Times New Roman"/>
          <w:sz w:val="24"/>
          <w:szCs w:val="24"/>
          <w:lang w:val="sr-Cyrl-RS" w:eastAsia="x-none"/>
        </w:rPr>
        <w:t xml:space="preserve"> и  Решења</w:t>
      </w:r>
      <w:r w:rsidR="004B67DF" w:rsidRPr="005E70D4">
        <w:rPr>
          <w:rFonts w:ascii="Times New Roman" w:hAnsi="Times New Roman"/>
          <w:sz w:val="24"/>
          <w:szCs w:val="24"/>
          <w:lang w:eastAsia="x-none"/>
        </w:rPr>
        <w:t xml:space="preserve"> о допуни дозволе за рад</w:t>
      </w:r>
      <w:r w:rsidR="004B67DF" w:rsidRPr="005E70D4">
        <w:rPr>
          <w:rFonts w:ascii="Times New Roman" w:hAnsi="Times New Roman"/>
          <w:sz w:val="24"/>
          <w:szCs w:val="24"/>
          <w:lang w:val="sr-Cyrl-RS" w:eastAsia="x-none"/>
        </w:rPr>
        <w:t xml:space="preserve"> </w:t>
      </w:r>
      <w:r w:rsidR="004B67DF" w:rsidRPr="005E70D4">
        <w:rPr>
          <w:rFonts w:ascii="Times New Roman" w:hAnsi="Times New Roman"/>
          <w:sz w:val="24"/>
          <w:szCs w:val="24"/>
          <w:lang w:eastAsia="x-none"/>
        </w:rPr>
        <w:t>114-022-5</w:t>
      </w:r>
      <w:r w:rsidR="004B67DF" w:rsidRPr="005E70D4">
        <w:rPr>
          <w:rFonts w:ascii="Times New Roman" w:hAnsi="Times New Roman"/>
          <w:sz w:val="24"/>
          <w:szCs w:val="24"/>
          <w:lang w:val="sr-Cyrl-RS" w:eastAsia="x-none"/>
        </w:rPr>
        <w:t>1</w:t>
      </w:r>
      <w:r w:rsidR="004B67DF" w:rsidRPr="005E70D4">
        <w:rPr>
          <w:rFonts w:ascii="Times New Roman" w:hAnsi="Times New Roman"/>
          <w:sz w:val="24"/>
          <w:szCs w:val="24"/>
          <w:lang w:eastAsia="x-none"/>
        </w:rPr>
        <w:t xml:space="preserve">/2013-03 од </w:t>
      </w:r>
      <w:r w:rsidR="004B67DF" w:rsidRPr="005E70D4">
        <w:rPr>
          <w:rFonts w:ascii="Times New Roman" w:hAnsi="Times New Roman"/>
          <w:sz w:val="24"/>
          <w:szCs w:val="24"/>
          <w:lang w:val="sr-Cyrl-RS" w:eastAsia="x-none"/>
        </w:rPr>
        <w:t>04</w:t>
      </w:r>
      <w:r w:rsidR="004B67DF" w:rsidRPr="005E70D4">
        <w:rPr>
          <w:rFonts w:ascii="Times New Roman" w:hAnsi="Times New Roman"/>
          <w:sz w:val="24"/>
          <w:szCs w:val="24"/>
          <w:lang w:eastAsia="x-none"/>
        </w:rPr>
        <w:t>.0</w:t>
      </w:r>
      <w:r w:rsidR="004B67DF" w:rsidRPr="005E70D4">
        <w:rPr>
          <w:rFonts w:ascii="Times New Roman" w:hAnsi="Times New Roman"/>
          <w:sz w:val="24"/>
          <w:szCs w:val="24"/>
          <w:lang w:val="sr-Cyrl-RS" w:eastAsia="x-none"/>
        </w:rPr>
        <w:t>4</w:t>
      </w:r>
      <w:r w:rsidR="004B67DF" w:rsidRPr="005E70D4">
        <w:rPr>
          <w:rFonts w:ascii="Times New Roman" w:hAnsi="Times New Roman"/>
          <w:sz w:val="24"/>
          <w:szCs w:val="24"/>
          <w:lang w:eastAsia="x-none"/>
        </w:rPr>
        <w:t>.2013. године</w:t>
      </w:r>
      <w:r w:rsidR="004B67DF" w:rsidRPr="005E70D4">
        <w:rPr>
          <w:rFonts w:ascii="Times New Roman" w:hAnsi="Times New Roman"/>
          <w:sz w:val="24"/>
          <w:szCs w:val="24"/>
          <w:lang w:val="sr-Cyrl-RS" w:eastAsia="x-none"/>
        </w:rPr>
        <w:t>.</w:t>
      </w:r>
    </w:p>
    <w:p w:rsidR="0049132F" w:rsidRPr="005E70D4" w:rsidRDefault="00FB1EDF" w:rsidP="00EF2309">
      <w:pPr>
        <w:tabs>
          <w:tab w:val="left" w:pos="851"/>
        </w:tabs>
        <w:ind w:firstLine="567"/>
        <w:rPr>
          <w:rFonts w:ascii="Times New Roman" w:hAnsi="Times New Roman"/>
          <w:sz w:val="24"/>
          <w:szCs w:val="24"/>
          <w:lang w:val="sr-Cyrl-RS" w:eastAsia="x-none"/>
        </w:rPr>
      </w:pPr>
      <w:r w:rsidRPr="005E70D4">
        <w:rPr>
          <w:rFonts w:ascii="Times New Roman" w:hAnsi="Times New Roman"/>
          <w:sz w:val="24"/>
          <w:szCs w:val="24"/>
          <w:lang w:eastAsia="x-none"/>
        </w:rPr>
        <w:t xml:space="preserve"> Покрајински секретаријат </w:t>
      </w:r>
      <w:r w:rsidR="00FC04A5" w:rsidRPr="005E70D4">
        <w:rPr>
          <w:rFonts w:ascii="Times New Roman" w:hAnsi="Times New Roman"/>
          <w:sz w:val="24"/>
          <w:szCs w:val="24"/>
          <w:lang w:val="sr-Cyrl-RS" w:eastAsia="x-none"/>
        </w:rPr>
        <w:t xml:space="preserve">за образовање </w:t>
      </w:r>
      <w:r w:rsidRPr="005E70D4">
        <w:rPr>
          <w:rFonts w:ascii="Times New Roman" w:hAnsi="Times New Roman"/>
          <w:sz w:val="24"/>
          <w:szCs w:val="24"/>
          <w:lang w:eastAsia="x-none"/>
        </w:rPr>
        <w:t xml:space="preserve">је донео: </w:t>
      </w:r>
      <w:r w:rsidR="004B67DF" w:rsidRPr="005E70D4">
        <w:rPr>
          <w:rFonts w:ascii="Times New Roman" w:hAnsi="Times New Roman"/>
          <w:sz w:val="24"/>
          <w:szCs w:val="24"/>
          <w:lang w:val="sr-Cyrl-RS" w:eastAsia="x-none"/>
        </w:rPr>
        <w:t>Р</w:t>
      </w:r>
      <w:r w:rsidR="00003106" w:rsidRPr="005E70D4">
        <w:rPr>
          <w:rFonts w:ascii="Times New Roman" w:hAnsi="Times New Roman"/>
          <w:sz w:val="24"/>
          <w:szCs w:val="24"/>
          <w:lang w:eastAsia="x-none"/>
        </w:rPr>
        <w:t>ешење о допуни дозволе за рад број 114-022-</w:t>
      </w:r>
      <w:r w:rsidR="00003106" w:rsidRPr="005E70D4">
        <w:rPr>
          <w:rFonts w:ascii="Times New Roman" w:hAnsi="Times New Roman"/>
          <w:sz w:val="24"/>
          <w:szCs w:val="24"/>
          <w:lang w:val="sr-Cyrl-RS" w:eastAsia="x-none"/>
        </w:rPr>
        <w:t>236</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4</w:t>
      </w:r>
      <w:r w:rsidR="00003106" w:rsidRPr="005E70D4">
        <w:rPr>
          <w:rFonts w:ascii="Times New Roman" w:hAnsi="Times New Roman"/>
          <w:sz w:val="24"/>
          <w:szCs w:val="24"/>
          <w:lang w:eastAsia="x-none"/>
        </w:rPr>
        <w:t xml:space="preserve">-03 од </w:t>
      </w:r>
      <w:r w:rsidR="00003106" w:rsidRPr="005E70D4">
        <w:rPr>
          <w:rFonts w:ascii="Times New Roman" w:hAnsi="Times New Roman"/>
          <w:sz w:val="24"/>
          <w:szCs w:val="24"/>
          <w:lang w:val="sr-Cyrl-RS" w:eastAsia="x-none"/>
        </w:rPr>
        <w:t>09</w:t>
      </w:r>
      <w:r w:rsidR="00003106" w:rsidRPr="005E70D4">
        <w:rPr>
          <w:rFonts w:ascii="Times New Roman" w:hAnsi="Times New Roman"/>
          <w:sz w:val="24"/>
          <w:szCs w:val="24"/>
          <w:lang w:eastAsia="x-none"/>
        </w:rPr>
        <w:t>.0</w:t>
      </w:r>
      <w:r w:rsidR="00003106" w:rsidRPr="005E70D4">
        <w:rPr>
          <w:rFonts w:ascii="Times New Roman" w:hAnsi="Times New Roman"/>
          <w:sz w:val="24"/>
          <w:szCs w:val="24"/>
          <w:lang w:val="sr-Cyrl-RS" w:eastAsia="x-none"/>
        </w:rPr>
        <w:t>5</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4</w:t>
      </w:r>
      <w:r w:rsidR="00003106" w:rsidRPr="005E70D4">
        <w:rPr>
          <w:rFonts w:ascii="Times New Roman" w:hAnsi="Times New Roman"/>
          <w:sz w:val="24"/>
          <w:szCs w:val="24"/>
          <w:lang w:eastAsia="x-none"/>
        </w:rPr>
        <w:t>. године</w:t>
      </w:r>
      <w:r w:rsidR="00003106" w:rsidRPr="005E70D4">
        <w:rPr>
          <w:rFonts w:ascii="Times New Roman" w:hAnsi="Times New Roman"/>
          <w:sz w:val="24"/>
          <w:szCs w:val="24"/>
          <w:lang w:val="sr-Cyrl-RS" w:eastAsia="x-none"/>
        </w:rPr>
        <w:t>;</w:t>
      </w:r>
      <w:r w:rsidR="00003106" w:rsidRPr="005E70D4">
        <w:rPr>
          <w:rFonts w:ascii="Times New Roman" w:hAnsi="Times New Roman"/>
          <w:sz w:val="24"/>
          <w:szCs w:val="24"/>
          <w:lang w:eastAsia="x-none"/>
        </w:rPr>
        <w:t xml:space="preserve"> </w:t>
      </w:r>
      <w:r w:rsidR="004B67DF" w:rsidRPr="005E70D4">
        <w:rPr>
          <w:rFonts w:ascii="Times New Roman" w:hAnsi="Times New Roman"/>
          <w:sz w:val="24"/>
          <w:szCs w:val="24"/>
          <w:lang w:val="sr-Cyrl-RS" w:eastAsia="x-none"/>
        </w:rPr>
        <w:t>Р</w:t>
      </w:r>
      <w:r w:rsidR="00003106" w:rsidRPr="005E70D4">
        <w:rPr>
          <w:rFonts w:ascii="Times New Roman" w:hAnsi="Times New Roman"/>
          <w:sz w:val="24"/>
          <w:szCs w:val="24"/>
          <w:lang w:eastAsia="x-none"/>
        </w:rPr>
        <w:t>ешење о допуни дозволе за рад број 114-022-</w:t>
      </w:r>
      <w:r w:rsidR="00003106" w:rsidRPr="005E70D4">
        <w:rPr>
          <w:rFonts w:ascii="Times New Roman" w:hAnsi="Times New Roman"/>
          <w:sz w:val="24"/>
          <w:szCs w:val="24"/>
          <w:lang w:val="sr-Cyrl-RS" w:eastAsia="x-none"/>
        </w:rPr>
        <w:t>145</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5</w:t>
      </w:r>
      <w:r w:rsidR="00003106" w:rsidRPr="005E70D4">
        <w:rPr>
          <w:rFonts w:ascii="Times New Roman" w:hAnsi="Times New Roman"/>
          <w:sz w:val="24"/>
          <w:szCs w:val="24"/>
          <w:lang w:eastAsia="x-none"/>
        </w:rPr>
        <w:t xml:space="preserve">-03 од </w:t>
      </w:r>
      <w:r w:rsidR="00003106" w:rsidRPr="005E70D4">
        <w:rPr>
          <w:rFonts w:ascii="Times New Roman" w:hAnsi="Times New Roman"/>
          <w:sz w:val="24"/>
          <w:szCs w:val="24"/>
          <w:lang w:val="sr-Cyrl-RS" w:eastAsia="x-none"/>
        </w:rPr>
        <w:t>09</w:t>
      </w:r>
      <w:r w:rsidR="00003106" w:rsidRPr="005E70D4">
        <w:rPr>
          <w:rFonts w:ascii="Times New Roman" w:hAnsi="Times New Roman"/>
          <w:sz w:val="24"/>
          <w:szCs w:val="24"/>
          <w:lang w:eastAsia="x-none"/>
        </w:rPr>
        <w:t>.0</w:t>
      </w:r>
      <w:r w:rsidR="00003106" w:rsidRPr="005E70D4">
        <w:rPr>
          <w:rFonts w:ascii="Times New Roman" w:hAnsi="Times New Roman"/>
          <w:sz w:val="24"/>
          <w:szCs w:val="24"/>
          <w:lang w:val="sr-Cyrl-RS" w:eastAsia="x-none"/>
        </w:rPr>
        <w:t>3</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5</w:t>
      </w:r>
      <w:r w:rsidR="00003106" w:rsidRPr="005E70D4">
        <w:rPr>
          <w:rFonts w:ascii="Times New Roman" w:hAnsi="Times New Roman"/>
          <w:sz w:val="24"/>
          <w:szCs w:val="24"/>
          <w:lang w:eastAsia="x-none"/>
        </w:rPr>
        <w:t>. године</w:t>
      </w:r>
      <w:r w:rsidR="00003106" w:rsidRPr="005E70D4">
        <w:rPr>
          <w:rFonts w:ascii="Times New Roman" w:hAnsi="Times New Roman"/>
          <w:sz w:val="24"/>
          <w:szCs w:val="24"/>
          <w:lang w:val="sr-Cyrl-RS" w:eastAsia="x-none"/>
        </w:rPr>
        <w:t>;</w:t>
      </w:r>
      <w:r w:rsidR="00003106" w:rsidRPr="005E70D4">
        <w:rPr>
          <w:rFonts w:ascii="Times New Roman" w:hAnsi="Times New Roman"/>
          <w:sz w:val="24"/>
          <w:szCs w:val="24"/>
          <w:lang w:eastAsia="x-none"/>
        </w:rPr>
        <w:t xml:space="preserve"> </w:t>
      </w:r>
      <w:r w:rsidR="004B67DF" w:rsidRPr="005E70D4">
        <w:rPr>
          <w:rFonts w:ascii="Times New Roman" w:hAnsi="Times New Roman"/>
          <w:sz w:val="24"/>
          <w:szCs w:val="24"/>
          <w:lang w:val="sr-Cyrl-RS" w:eastAsia="x-none"/>
        </w:rPr>
        <w:t>Р</w:t>
      </w:r>
      <w:r w:rsidR="00003106" w:rsidRPr="005E70D4">
        <w:rPr>
          <w:rFonts w:ascii="Times New Roman" w:hAnsi="Times New Roman"/>
          <w:sz w:val="24"/>
          <w:szCs w:val="24"/>
          <w:lang w:eastAsia="x-none"/>
        </w:rPr>
        <w:t>ешење о допуни дозволе за рад број 114-022-</w:t>
      </w:r>
      <w:r w:rsidR="00003106" w:rsidRPr="005E70D4">
        <w:rPr>
          <w:rFonts w:ascii="Times New Roman" w:hAnsi="Times New Roman"/>
          <w:sz w:val="24"/>
          <w:szCs w:val="24"/>
          <w:lang w:val="sr-Cyrl-RS" w:eastAsia="x-none"/>
        </w:rPr>
        <w:t>422</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6</w:t>
      </w:r>
      <w:r w:rsidR="00003106" w:rsidRPr="005E70D4">
        <w:rPr>
          <w:rFonts w:ascii="Times New Roman" w:hAnsi="Times New Roman"/>
          <w:sz w:val="24"/>
          <w:szCs w:val="24"/>
          <w:lang w:eastAsia="x-none"/>
        </w:rPr>
        <w:t>-0</w:t>
      </w:r>
      <w:r w:rsidR="00003106" w:rsidRPr="005E70D4">
        <w:rPr>
          <w:rFonts w:ascii="Times New Roman" w:hAnsi="Times New Roman"/>
          <w:sz w:val="24"/>
          <w:szCs w:val="24"/>
          <w:lang w:val="sr-Cyrl-RS" w:eastAsia="x-none"/>
        </w:rPr>
        <w:t>1</w:t>
      </w:r>
      <w:r w:rsidR="00003106" w:rsidRPr="005E70D4">
        <w:rPr>
          <w:rFonts w:ascii="Times New Roman" w:hAnsi="Times New Roman"/>
          <w:sz w:val="24"/>
          <w:szCs w:val="24"/>
          <w:lang w:eastAsia="x-none"/>
        </w:rPr>
        <w:t xml:space="preserve"> од </w:t>
      </w:r>
      <w:r w:rsidR="00003106" w:rsidRPr="005E70D4">
        <w:rPr>
          <w:rFonts w:ascii="Times New Roman" w:hAnsi="Times New Roman"/>
          <w:sz w:val="24"/>
          <w:szCs w:val="24"/>
          <w:lang w:val="sr-Cyrl-RS" w:eastAsia="x-none"/>
        </w:rPr>
        <w:t>13</w:t>
      </w:r>
      <w:r w:rsidR="00003106" w:rsidRPr="005E70D4">
        <w:rPr>
          <w:rFonts w:ascii="Times New Roman" w:hAnsi="Times New Roman"/>
          <w:sz w:val="24"/>
          <w:szCs w:val="24"/>
          <w:lang w:eastAsia="x-none"/>
        </w:rPr>
        <w:t>.0</w:t>
      </w:r>
      <w:r w:rsidR="00003106" w:rsidRPr="005E70D4">
        <w:rPr>
          <w:rFonts w:ascii="Times New Roman" w:hAnsi="Times New Roman"/>
          <w:sz w:val="24"/>
          <w:szCs w:val="24"/>
          <w:lang w:val="sr-Cyrl-RS" w:eastAsia="x-none"/>
        </w:rPr>
        <w:t>7</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6</w:t>
      </w:r>
      <w:r w:rsidR="00003106" w:rsidRPr="005E70D4">
        <w:rPr>
          <w:rFonts w:ascii="Times New Roman" w:hAnsi="Times New Roman"/>
          <w:sz w:val="24"/>
          <w:szCs w:val="24"/>
          <w:lang w:eastAsia="x-none"/>
        </w:rPr>
        <w:t>. године</w:t>
      </w:r>
      <w:r w:rsidR="004B67DF" w:rsidRPr="005E70D4">
        <w:rPr>
          <w:rFonts w:ascii="Times New Roman" w:hAnsi="Times New Roman"/>
          <w:sz w:val="24"/>
          <w:szCs w:val="24"/>
          <w:lang w:val="sr-Cyrl-RS" w:eastAsia="x-none"/>
        </w:rPr>
        <w:t xml:space="preserve"> и</w:t>
      </w:r>
      <w:r w:rsidR="00003106" w:rsidRPr="005E70D4">
        <w:rPr>
          <w:rFonts w:ascii="Times New Roman" w:hAnsi="Times New Roman"/>
          <w:sz w:val="24"/>
          <w:szCs w:val="24"/>
          <w:lang w:eastAsia="x-none"/>
        </w:rPr>
        <w:t xml:space="preserve"> </w:t>
      </w:r>
      <w:r w:rsidR="004B67DF" w:rsidRPr="005E70D4">
        <w:rPr>
          <w:rFonts w:ascii="Times New Roman" w:hAnsi="Times New Roman"/>
          <w:sz w:val="24"/>
          <w:szCs w:val="24"/>
          <w:lang w:val="sr-Cyrl-RS" w:eastAsia="x-none"/>
        </w:rPr>
        <w:t>Р</w:t>
      </w:r>
      <w:r w:rsidR="00003106" w:rsidRPr="005E70D4">
        <w:rPr>
          <w:rFonts w:ascii="Times New Roman" w:hAnsi="Times New Roman"/>
          <w:sz w:val="24"/>
          <w:szCs w:val="24"/>
          <w:lang w:eastAsia="x-none"/>
        </w:rPr>
        <w:t>ешење о допуни дозволе за рад број 114-022-</w:t>
      </w:r>
      <w:r w:rsidR="00003106" w:rsidRPr="005E70D4">
        <w:rPr>
          <w:rFonts w:ascii="Times New Roman" w:hAnsi="Times New Roman"/>
          <w:sz w:val="24"/>
          <w:szCs w:val="24"/>
          <w:lang w:val="sr-Cyrl-RS" w:eastAsia="x-none"/>
        </w:rPr>
        <w:t>722</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6</w:t>
      </w:r>
      <w:r w:rsidR="00003106" w:rsidRPr="005E70D4">
        <w:rPr>
          <w:rFonts w:ascii="Times New Roman" w:hAnsi="Times New Roman"/>
          <w:sz w:val="24"/>
          <w:szCs w:val="24"/>
          <w:lang w:eastAsia="x-none"/>
        </w:rPr>
        <w:t>-0</w:t>
      </w:r>
      <w:r w:rsidR="00003106" w:rsidRPr="005E70D4">
        <w:rPr>
          <w:rFonts w:ascii="Times New Roman" w:hAnsi="Times New Roman"/>
          <w:sz w:val="24"/>
          <w:szCs w:val="24"/>
          <w:lang w:val="sr-Cyrl-RS" w:eastAsia="x-none"/>
        </w:rPr>
        <w:t>2</w:t>
      </w:r>
      <w:r w:rsidR="00003106" w:rsidRPr="005E70D4">
        <w:rPr>
          <w:rFonts w:ascii="Times New Roman" w:hAnsi="Times New Roman"/>
          <w:sz w:val="24"/>
          <w:szCs w:val="24"/>
          <w:lang w:eastAsia="x-none"/>
        </w:rPr>
        <w:t xml:space="preserve"> од </w:t>
      </w:r>
      <w:r w:rsidR="00003106" w:rsidRPr="005E70D4">
        <w:rPr>
          <w:rFonts w:ascii="Times New Roman" w:hAnsi="Times New Roman"/>
          <w:sz w:val="24"/>
          <w:szCs w:val="24"/>
          <w:lang w:val="sr-Cyrl-RS" w:eastAsia="x-none"/>
        </w:rPr>
        <w:t>20</w:t>
      </w:r>
      <w:r w:rsidR="00003106" w:rsidRPr="005E70D4">
        <w:rPr>
          <w:rFonts w:ascii="Times New Roman" w:hAnsi="Times New Roman"/>
          <w:sz w:val="24"/>
          <w:szCs w:val="24"/>
          <w:lang w:eastAsia="x-none"/>
        </w:rPr>
        <w:t>.</w:t>
      </w:r>
      <w:r w:rsidR="00003106" w:rsidRPr="005E70D4">
        <w:rPr>
          <w:rFonts w:ascii="Times New Roman" w:hAnsi="Times New Roman"/>
          <w:sz w:val="24"/>
          <w:szCs w:val="24"/>
          <w:lang w:val="sr-Cyrl-RS" w:eastAsia="x-none"/>
        </w:rPr>
        <w:t>12</w:t>
      </w:r>
      <w:r w:rsidR="00003106" w:rsidRPr="005E70D4">
        <w:rPr>
          <w:rFonts w:ascii="Times New Roman" w:hAnsi="Times New Roman"/>
          <w:sz w:val="24"/>
          <w:szCs w:val="24"/>
          <w:lang w:eastAsia="x-none"/>
        </w:rPr>
        <w:t>.201</w:t>
      </w:r>
      <w:r w:rsidR="00003106" w:rsidRPr="005E70D4">
        <w:rPr>
          <w:rFonts w:ascii="Times New Roman" w:hAnsi="Times New Roman"/>
          <w:sz w:val="24"/>
          <w:szCs w:val="24"/>
          <w:lang w:val="sr-Cyrl-RS" w:eastAsia="x-none"/>
        </w:rPr>
        <w:t>6</w:t>
      </w:r>
      <w:r w:rsidR="00003106" w:rsidRPr="005E70D4">
        <w:rPr>
          <w:rFonts w:ascii="Times New Roman" w:hAnsi="Times New Roman"/>
          <w:sz w:val="24"/>
          <w:szCs w:val="24"/>
          <w:lang w:eastAsia="x-none"/>
        </w:rPr>
        <w:t>. године</w:t>
      </w:r>
      <w:r w:rsidR="00003106" w:rsidRPr="005E70D4">
        <w:rPr>
          <w:rFonts w:ascii="Times New Roman" w:hAnsi="Times New Roman"/>
          <w:sz w:val="24"/>
          <w:szCs w:val="24"/>
          <w:lang w:val="sr-Cyrl-RS" w:eastAsia="x-none"/>
        </w:rPr>
        <w:t>.</w:t>
      </w:r>
      <w:r w:rsidR="003A5F6A" w:rsidRPr="005E70D4">
        <w:rPr>
          <w:rFonts w:ascii="Times New Roman" w:hAnsi="Times New Roman"/>
          <w:sz w:val="24"/>
          <w:szCs w:val="24"/>
          <w:lang w:val="sr-Cyrl-RS" w:eastAsia="x-none"/>
        </w:rPr>
        <w:t xml:space="preserve"> </w:t>
      </w:r>
    </w:p>
    <w:p w:rsidR="00150C88" w:rsidRDefault="003A5F6A" w:rsidP="00EF2309">
      <w:pPr>
        <w:ind w:firstLine="567"/>
        <w:rPr>
          <w:rFonts w:ascii="Times New Roman" w:hAnsi="Times New Roman"/>
          <w:sz w:val="24"/>
          <w:szCs w:val="24"/>
          <w:lang w:val="ru-RU"/>
        </w:rPr>
      </w:pPr>
      <w:r w:rsidRPr="005E70D4">
        <w:rPr>
          <w:rFonts w:ascii="Times New Roman" w:hAnsi="Times New Roman"/>
          <w:sz w:val="24"/>
          <w:szCs w:val="24"/>
          <w:lang w:val="ru-RU"/>
        </w:rPr>
        <w:t>Факултет</w:t>
      </w:r>
      <w:r w:rsidR="00150C88" w:rsidRPr="005E70D4">
        <w:rPr>
          <w:rFonts w:ascii="Times New Roman" w:hAnsi="Times New Roman"/>
          <w:sz w:val="24"/>
          <w:szCs w:val="24"/>
          <w:lang w:val="ru-RU"/>
        </w:rPr>
        <w:t xml:space="preserve"> је индиректни корисник буџетских средстава, које обезбеђује преко свог директног корисника, Министарства просвете, науке и технолошког развоја.</w:t>
      </w:r>
    </w:p>
    <w:p w:rsidR="00F32852" w:rsidRPr="005E70D4" w:rsidRDefault="00F32852" w:rsidP="00EF2309">
      <w:pPr>
        <w:ind w:firstLine="567"/>
        <w:rPr>
          <w:rFonts w:ascii="Times New Roman" w:hAnsi="Times New Roman"/>
          <w:sz w:val="24"/>
          <w:szCs w:val="24"/>
          <w:lang w:val="ru-RU"/>
        </w:rPr>
      </w:pPr>
    </w:p>
    <w:p w:rsidR="00FB1EDF" w:rsidRPr="005E70D4" w:rsidRDefault="00CB0EF5" w:rsidP="00EF2309">
      <w:pPr>
        <w:pStyle w:val="Heading2"/>
        <w:numPr>
          <w:ilvl w:val="1"/>
          <w:numId w:val="18"/>
        </w:numPr>
        <w:ind w:left="993" w:hanging="426"/>
        <w:rPr>
          <w:lang w:val="sr-Cyrl-RS"/>
        </w:rPr>
      </w:pPr>
      <w:bookmarkStart w:id="35" w:name="_Toc505249115"/>
      <w:bookmarkEnd w:id="29"/>
      <w:bookmarkEnd w:id="30"/>
      <w:bookmarkEnd w:id="31"/>
      <w:bookmarkEnd w:id="32"/>
      <w:bookmarkEnd w:id="33"/>
      <w:bookmarkEnd w:id="34"/>
      <w:r w:rsidRPr="005E70D4">
        <w:t>Делатност субјекта ревизије</w:t>
      </w:r>
      <w:bookmarkEnd w:id="27"/>
      <w:bookmarkEnd w:id="35"/>
    </w:p>
    <w:p w:rsidR="00EA4AF3" w:rsidRPr="005E70D4" w:rsidRDefault="00EA4AF3" w:rsidP="003A5F6A">
      <w:pPr>
        <w:pStyle w:val="Default"/>
        <w:spacing w:before="120" w:after="120"/>
        <w:ind w:firstLine="567"/>
        <w:jc w:val="both"/>
        <w:rPr>
          <w:lang w:val="sr-Cyrl-RS"/>
        </w:rPr>
      </w:pPr>
      <w:r w:rsidRPr="005E70D4">
        <w:rPr>
          <w:noProof/>
          <w:lang w:val="sr-Cyrl-RS" w:eastAsia="x-none"/>
        </w:rPr>
        <w:t xml:space="preserve">Делатност субјекта ревизије утврђена је </w:t>
      </w:r>
      <w:r w:rsidRPr="005E70D4">
        <w:rPr>
          <w:lang w:val="sr-Cyrl-RS" w:eastAsia="x-none"/>
        </w:rPr>
        <w:t>Законом о високом образовању</w:t>
      </w:r>
      <w:r w:rsidRPr="005E70D4">
        <w:rPr>
          <w:noProof/>
          <w:lang w:val="sr-Cyrl-RS" w:eastAsia="x-none"/>
        </w:rPr>
        <w:t xml:space="preserve"> и Статутом Пољопривредног </w:t>
      </w:r>
      <w:r w:rsidRPr="005E70D4">
        <w:rPr>
          <w:lang w:val="sr-Cyrl-RS" w:eastAsia="x-none"/>
        </w:rPr>
        <w:t>Факултета 100/0102 Број:1254/3 од 23.12.2015. године</w:t>
      </w:r>
      <w:r w:rsidR="00EA5C25" w:rsidRPr="005E70D4">
        <w:rPr>
          <w:lang w:val="sr-Cyrl-RS" w:eastAsia="x-none"/>
        </w:rPr>
        <w:t xml:space="preserve"> и</w:t>
      </w:r>
      <w:r w:rsidR="00EA5C25" w:rsidRPr="005E70D4">
        <w:rPr>
          <w:noProof/>
          <w:lang w:val="sr-Cyrl-RS" w:eastAsia="x-none"/>
        </w:rPr>
        <w:t xml:space="preserve"> Статутом Пољопривредног </w:t>
      </w:r>
      <w:r w:rsidR="00EA5C25" w:rsidRPr="005E70D4">
        <w:rPr>
          <w:lang w:val="sr-Cyrl-RS" w:eastAsia="x-none"/>
        </w:rPr>
        <w:t>Факултета 100/0102 Број:566/11 од 26.05.2016. године.</w:t>
      </w:r>
    </w:p>
    <w:p w:rsidR="00F32852" w:rsidRDefault="002B5DB7" w:rsidP="00EF2309">
      <w:pPr>
        <w:pStyle w:val="Default"/>
        <w:spacing w:before="120" w:after="120"/>
        <w:ind w:firstLine="567"/>
        <w:jc w:val="both"/>
        <w:rPr>
          <w:lang w:val="sr-Cyrl-RS"/>
        </w:rPr>
      </w:pPr>
      <w:r w:rsidRPr="005E70D4">
        <w:rPr>
          <w:lang w:val="sr-Cyrl-RS"/>
        </w:rPr>
        <w:t>Чланом 12. Статута дефинисано је да је делатност Факултета високо образовање и то на основу акредитованих студијских програма: студије првог степена (основне академске и основне струковне студије), студије другог степена (мастер академске студије и специјалистичке академске</w:t>
      </w:r>
      <w:r w:rsidR="0079597A" w:rsidRPr="005E70D4">
        <w:rPr>
          <w:lang w:val="sr-Cyrl-RS"/>
        </w:rPr>
        <w:t xml:space="preserve"> студије), интегрисане студије ветеринарске медицине, студије трећег степена – докторске студије; остало образовање; помоћне образовне делатности; Гајење жита (осим пиринча), легоуминоза и уљарица</w:t>
      </w:r>
      <w:r w:rsidR="0079597A" w:rsidRPr="005E70D4">
        <w:rPr>
          <w:bCs/>
          <w:lang w:val="sr-Cyrl-RS"/>
        </w:rPr>
        <w:t xml:space="preserve">; </w:t>
      </w:r>
      <w:r w:rsidR="0079597A" w:rsidRPr="005E70D4">
        <w:rPr>
          <w:lang w:val="sr-Cyrl-RS"/>
        </w:rPr>
        <w:t>Гајење поврћа, бостана, коренастих и кртоластих биљака</w:t>
      </w:r>
      <w:r w:rsidR="0079597A" w:rsidRPr="005E70D4">
        <w:rPr>
          <w:bCs/>
          <w:lang w:val="sr-Cyrl-RS"/>
        </w:rPr>
        <w:t xml:space="preserve">; </w:t>
      </w:r>
      <w:r w:rsidR="0079597A" w:rsidRPr="005E70D4">
        <w:rPr>
          <w:lang w:val="sr-Cyrl-RS"/>
        </w:rPr>
        <w:t>Гајење осталих једногодишњих и двогодишњих биљака</w:t>
      </w:r>
      <w:r w:rsidR="0079597A" w:rsidRPr="005E70D4">
        <w:rPr>
          <w:bCs/>
          <w:lang w:val="sr-Cyrl-RS"/>
        </w:rPr>
        <w:t>;</w:t>
      </w:r>
      <w:r w:rsidR="00F7139E">
        <w:rPr>
          <w:bCs/>
          <w:lang w:val="sr-Cyrl-RS"/>
        </w:rPr>
        <w:t xml:space="preserve"> </w:t>
      </w:r>
      <w:r w:rsidR="0079597A" w:rsidRPr="005E70D4">
        <w:rPr>
          <w:lang w:val="sr-Cyrl-RS"/>
        </w:rPr>
        <w:t>Гајење грожђа; Гајење јабучастог и коштичавог воћа; Гајење осталог дрвенастог, жбунастог и језграстог воћа</w:t>
      </w:r>
      <w:r w:rsidR="0079597A" w:rsidRPr="005E70D4">
        <w:rPr>
          <w:bCs/>
          <w:lang w:val="sr-Cyrl-RS"/>
        </w:rPr>
        <w:t xml:space="preserve">; </w:t>
      </w:r>
      <w:r w:rsidR="0079597A" w:rsidRPr="005E70D4">
        <w:rPr>
          <w:lang w:val="sr-Cyrl-RS"/>
        </w:rPr>
        <w:t>Гајење садног материјала</w:t>
      </w:r>
      <w:r w:rsidR="0079597A" w:rsidRPr="005E70D4">
        <w:rPr>
          <w:bCs/>
          <w:lang w:val="sr-Cyrl-RS"/>
        </w:rPr>
        <w:t xml:space="preserve">; </w:t>
      </w:r>
      <w:r w:rsidR="0079597A" w:rsidRPr="005E70D4">
        <w:rPr>
          <w:lang w:val="sr-Cyrl-RS"/>
        </w:rPr>
        <w:t>Узгој музних крава</w:t>
      </w:r>
      <w:r w:rsidR="0079597A" w:rsidRPr="005E70D4">
        <w:rPr>
          <w:bCs/>
          <w:lang w:val="sr-Cyrl-RS"/>
        </w:rPr>
        <w:t xml:space="preserve">; </w:t>
      </w:r>
      <w:r w:rsidR="0079597A" w:rsidRPr="005E70D4">
        <w:rPr>
          <w:lang w:val="sr-Cyrl-RS"/>
        </w:rPr>
        <w:t>Узгој других говеда и бивола</w:t>
      </w:r>
      <w:r w:rsidR="0079597A" w:rsidRPr="005E70D4">
        <w:rPr>
          <w:bCs/>
          <w:lang w:val="sr-Cyrl-RS"/>
        </w:rPr>
        <w:t xml:space="preserve">; </w:t>
      </w:r>
      <w:r w:rsidR="0079597A" w:rsidRPr="005E70D4">
        <w:rPr>
          <w:lang w:val="sr-Cyrl-RS"/>
        </w:rPr>
        <w:t>Узгој коња и других копитара</w:t>
      </w:r>
      <w:r w:rsidR="0079597A" w:rsidRPr="005E70D4">
        <w:rPr>
          <w:bCs/>
          <w:lang w:val="sr-Cyrl-RS"/>
        </w:rPr>
        <w:t>;</w:t>
      </w:r>
      <w:r w:rsidR="00FB1EDF" w:rsidRPr="005E70D4">
        <w:rPr>
          <w:bCs/>
          <w:lang w:val="sr-Cyrl-RS"/>
        </w:rPr>
        <w:t xml:space="preserve"> </w:t>
      </w:r>
      <w:r w:rsidR="0079597A" w:rsidRPr="005E70D4">
        <w:rPr>
          <w:lang w:val="sr-Cyrl-RS"/>
        </w:rPr>
        <w:t>Узгој оваца и коза</w:t>
      </w:r>
      <w:r w:rsidR="0079597A" w:rsidRPr="005E70D4">
        <w:rPr>
          <w:bCs/>
          <w:lang w:val="sr-Cyrl-RS"/>
        </w:rPr>
        <w:t xml:space="preserve">; </w:t>
      </w:r>
      <w:r w:rsidR="0079597A" w:rsidRPr="005E70D4">
        <w:rPr>
          <w:lang w:val="sr-Cyrl-RS"/>
        </w:rPr>
        <w:t>Узгој свиња</w:t>
      </w:r>
      <w:r w:rsidR="0079597A" w:rsidRPr="005E70D4">
        <w:rPr>
          <w:bCs/>
          <w:lang w:val="sr-Cyrl-RS"/>
        </w:rPr>
        <w:t xml:space="preserve">; </w:t>
      </w:r>
      <w:r w:rsidR="0079597A" w:rsidRPr="005E70D4">
        <w:rPr>
          <w:lang w:val="sr-Cyrl-RS"/>
        </w:rPr>
        <w:t>Узгој живине</w:t>
      </w:r>
      <w:r w:rsidR="0079597A" w:rsidRPr="005E70D4">
        <w:rPr>
          <w:bCs/>
          <w:lang w:val="sr-Cyrl-RS"/>
        </w:rPr>
        <w:t xml:space="preserve">; </w:t>
      </w:r>
      <w:r w:rsidR="0079597A" w:rsidRPr="005E70D4">
        <w:rPr>
          <w:lang w:val="sr-Cyrl-RS"/>
        </w:rPr>
        <w:t>Узгој осталих животиња</w:t>
      </w:r>
      <w:r w:rsidR="0079597A" w:rsidRPr="005E70D4">
        <w:rPr>
          <w:bCs/>
          <w:lang w:val="sr-Cyrl-RS"/>
        </w:rPr>
        <w:t xml:space="preserve">; </w:t>
      </w:r>
      <w:r w:rsidR="0079597A" w:rsidRPr="005E70D4">
        <w:rPr>
          <w:lang w:val="sr-Cyrl-RS"/>
        </w:rPr>
        <w:t>Услужне делатности у гајењу усева и засада</w:t>
      </w:r>
      <w:r w:rsidR="0079597A" w:rsidRPr="005E70D4">
        <w:rPr>
          <w:bCs/>
          <w:lang w:val="sr-Cyrl-RS"/>
        </w:rPr>
        <w:t xml:space="preserve">; </w:t>
      </w:r>
      <w:r w:rsidR="0079597A" w:rsidRPr="005E70D4">
        <w:rPr>
          <w:lang w:val="sr-Cyrl-RS"/>
        </w:rPr>
        <w:t>Помоћне делатности у узгоју животиња</w:t>
      </w:r>
      <w:r w:rsidR="0079597A" w:rsidRPr="005E70D4">
        <w:rPr>
          <w:bCs/>
          <w:lang w:val="sr-Cyrl-RS"/>
        </w:rPr>
        <w:t xml:space="preserve">; </w:t>
      </w:r>
      <w:r w:rsidR="0079597A" w:rsidRPr="005E70D4">
        <w:rPr>
          <w:lang w:val="sr-Cyrl-RS"/>
        </w:rPr>
        <w:t>Лов, траперство и одговарајуће услужне делатности</w:t>
      </w:r>
      <w:r w:rsidR="0079597A" w:rsidRPr="005E70D4">
        <w:rPr>
          <w:bCs/>
          <w:lang w:val="sr-Cyrl-RS"/>
        </w:rPr>
        <w:t xml:space="preserve">; </w:t>
      </w:r>
      <w:r w:rsidR="0079597A" w:rsidRPr="005E70D4">
        <w:rPr>
          <w:lang w:val="sr-Cyrl-RS"/>
        </w:rPr>
        <w:t>Гајење шума и остале шумарске делатности</w:t>
      </w:r>
      <w:r w:rsidR="0079597A" w:rsidRPr="005E70D4">
        <w:rPr>
          <w:bCs/>
          <w:lang w:val="sr-Cyrl-RS"/>
        </w:rPr>
        <w:t xml:space="preserve">; </w:t>
      </w:r>
      <w:r w:rsidR="0079597A" w:rsidRPr="005E70D4">
        <w:rPr>
          <w:lang w:val="sr-Cyrl-RS"/>
        </w:rPr>
        <w:t>Услужне делатности у вези са шумарством</w:t>
      </w:r>
      <w:r w:rsidR="0079597A" w:rsidRPr="005E70D4">
        <w:rPr>
          <w:bCs/>
          <w:lang w:val="sr-Cyrl-RS"/>
        </w:rPr>
        <w:t xml:space="preserve">; </w:t>
      </w:r>
      <w:r w:rsidR="0079597A" w:rsidRPr="005E70D4">
        <w:rPr>
          <w:lang w:val="sr-Cyrl-RS"/>
        </w:rPr>
        <w:t>Слатководне аквакултуре</w:t>
      </w:r>
      <w:r w:rsidR="0079597A" w:rsidRPr="005E70D4">
        <w:rPr>
          <w:bCs/>
          <w:lang w:val="sr-Cyrl-RS"/>
        </w:rPr>
        <w:t xml:space="preserve">, </w:t>
      </w:r>
      <w:r w:rsidR="0079597A" w:rsidRPr="005E70D4">
        <w:rPr>
          <w:lang w:val="sr-Cyrl-RS"/>
        </w:rPr>
        <w:t>Остала прерада и конзервисање воћа и поврћа</w:t>
      </w:r>
      <w:r w:rsidR="0079597A" w:rsidRPr="005E70D4">
        <w:rPr>
          <w:bCs/>
          <w:lang w:val="sr-Cyrl-RS"/>
        </w:rPr>
        <w:t xml:space="preserve">; </w:t>
      </w:r>
      <w:r w:rsidR="0079597A" w:rsidRPr="005E70D4">
        <w:rPr>
          <w:lang w:val="sr-Cyrl-RS"/>
        </w:rPr>
        <w:t>Прерада млека и производња сирева</w:t>
      </w:r>
      <w:r w:rsidR="0079597A" w:rsidRPr="005E70D4">
        <w:rPr>
          <w:bCs/>
          <w:lang w:val="sr-Cyrl-RS"/>
        </w:rPr>
        <w:t xml:space="preserve">, </w:t>
      </w:r>
      <w:r w:rsidR="0079597A" w:rsidRPr="005E70D4">
        <w:rPr>
          <w:lang w:val="sr-Cyrl-RS"/>
        </w:rPr>
        <w:t>Дестилација, пречишћавање и мешање пића</w:t>
      </w:r>
      <w:r w:rsidR="00FB1EDF" w:rsidRPr="005E70D4">
        <w:rPr>
          <w:lang w:val="sr-Cyrl-RS"/>
        </w:rPr>
        <w:t>;</w:t>
      </w:r>
      <w:r w:rsidR="0079597A" w:rsidRPr="005E70D4">
        <w:rPr>
          <w:bCs/>
          <w:lang w:val="sr-Cyrl-RS"/>
        </w:rPr>
        <w:t xml:space="preserve"> </w:t>
      </w:r>
      <w:r w:rsidR="0079597A" w:rsidRPr="005E70D4">
        <w:rPr>
          <w:lang w:val="sr-Cyrl-RS"/>
        </w:rPr>
        <w:t>Производња вина од грожђа</w:t>
      </w:r>
      <w:r w:rsidR="0079597A" w:rsidRPr="005E70D4">
        <w:rPr>
          <w:bCs/>
          <w:lang w:val="sr-Cyrl-RS"/>
        </w:rPr>
        <w:t xml:space="preserve">; </w:t>
      </w:r>
      <w:r w:rsidR="0079597A" w:rsidRPr="005E70D4">
        <w:rPr>
          <w:lang w:val="sr-Cyrl-RS"/>
        </w:rPr>
        <w:t>Производња пића и осталих воћних вина</w:t>
      </w:r>
      <w:r w:rsidR="0079597A" w:rsidRPr="005E70D4">
        <w:rPr>
          <w:bCs/>
          <w:lang w:val="sr-Cyrl-RS"/>
        </w:rPr>
        <w:t xml:space="preserve">; </w:t>
      </w:r>
      <w:r w:rsidR="0079597A" w:rsidRPr="005E70D4">
        <w:rPr>
          <w:lang w:val="sr-Cyrl-RS"/>
        </w:rPr>
        <w:t>Резање и обрада дрвета</w:t>
      </w:r>
      <w:r w:rsidR="0079597A" w:rsidRPr="005E70D4">
        <w:rPr>
          <w:bCs/>
          <w:lang w:val="sr-Cyrl-RS"/>
        </w:rPr>
        <w:t>;</w:t>
      </w:r>
      <w:r w:rsidR="00F7139E">
        <w:rPr>
          <w:bCs/>
          <w:lang w:val="sr-Cyrl-RS"/>
        </w:rPr>
        <w:t xml:space="preserve"> </w:t>
      </w:r>
      <w:r w:rsidR="0079597A" w:rsidRPr="005E70D4">
        <w:rPr>
          <w:lang w:val="sr-Cyrl-RS"/>
        </w:rPr>
        <w:t>Производња дрвне амбалаже</w:t>
      </w:r>
      <w:r w:rsidR="0079597A" w:rsidRPr="005E70D4">
        <w:rPr>
          <w:bCs/>
          <w:lang w:val="sr-Cyrl-RS"/>
        </w:rPr>
        <w:t xml:space="preserve">; </w:t>
      </w:r>
      <w:r w:rsidR="0079597A" w:rsidRPr="005E70D4">
        <w:rPr>
          <w:lang w:val="sr-Cyrl-RS"/>
        </w:rPr>
        <w:t>Производња пестицида и хемикалија за пољопривреду</w:t>
      </w:r>
      <w:r w:rsidR="0079597A" w:rsidRPr="005E70D4">
        <w:rPr>
          <w:bCs/>
          <w:lang w:val="sr-Cyrl-RS"/>
        </w:rPr>
        <w:t xml:space="preserve">; </w:t>
      </w:r>
      <w:r w:rsidR="0079597A" w:rsidRPr="005E70D4">
        <w:rPr>
          <w:lang w:val="sr-Cyrl-RS"/>
        </w:rPr>
        <w:t>Производња осталих хемијских призвода</w:t>
      </w:r>
      <w:r w:rsidR="0079597A" w:rsidRPr="005E70D4">
        <w:rPr>
          <w:bCs/>
          <w:lang w:val="sr-Cyrl-RS"/>
        </w:rPr>
        <w:t xml:space="preserve">; </w:t>
      </w:r>
      <w:r w:rsidR="0079597A" w:rsidRPr="005E70D4">
        <w:rPr>
          <w:lang w:val="sr-Cyrl-RS"/>
        </w:rPr>
        <w:t>Производња алата</w:t>
      </w:r>
      <w:r w:rsidR="0079597A" w:rsidRPr="005E70D4">
        <w:rPr>
          <w:bCs/>
          <w:lang w:val="sr-Cyrl-RS"/>
        </w:rPr>
        <w:t xml:space="preserve">; </w:t>
      </w:r>
      <w:r w:rsidR="0079597A" w:rsidRPr="005E70D4">
        <w:rPr>
          <w:lang w:val="sr-Cyrl-RS"/>
        </w:rPr>
        <w:t>Производња индустријских пећи и горионика</w:t>
      </w:r>
      <w:r w:rsidR="0079597A" w:rsidRPr="005E70D4">
        <w:rPr>
          <w:bCs/>
          <w:lang w:val="sr-Cyrl-RS"/>
        </w:rPr>
        <w:t xml:space="preserve">; </w:t>
      </w:r>
      <w:r w:rsidR="0079597A" w:rsidRPr="005E70D4">
        <w:rPr>
          <w:lang w:val="sr-Cyrl-RS"/>
        </w:rPr>
        <w:t>Производња машина за пољопривреду и шумарство</w:t>
      </w:r>
      <w:r w:rsidR="0079597A" w:rsidRPr="005E70D4">
        <w:rPr>
          <w:bCs/>
          <w:lang w:val="sr-Cyrl-RS"/>
        </w:rPr>
        <w:t xml:space="preserve">; </w:t>
      </w:r>
      <w:r w:rsidR="0079597A" w:rsidRPr="005E70D4">
        <w:rPr>
          <w:lang w:val="sr-Cyrl-RS"/>
        </w:rPr>
        <w:t xml:space="preserve">Поправка металних производа </w:t>
      </w:r>
      <w:r w:rsidR="0079597A" w:rsidRPr="005E70D4">
        <w:rPr>
          <w:bCs/>
          <w:lang w:val="sr-Cyrl-RS"/>
        </w:rPr>
        <w:t xml:space="preserve">; </w:t>
      </w:r>
      <w:r w:rsidR="0079597A" w:rsidRPr="005E70D4">
        <w:rPr>
          <w:lang w:val="sr-Cyrl-RS"/>
        </w:rPr>
        <w:t>Поправка машина</w:t>
      </w:r>
      <w:r w:rsidR="0079597A" w:rsidRPr="005E70D4">
        <w:rPr>
          <w:bCs/>
          <w:lang w:val="sr-Cyrl-RS"/>
        </w:rPr>
        <w:t xml:space="preserve">; </w:t>
      </w:r>
      <w:r w:rsidR="0079597A" w:rsidRPr="005E70D4">
        <w:rPr>
          <w:lang w:val="sr-Cyrl-RS"/>
        </w:rPr>
        <w:t>Монтажа индустријских машина;</w:t>
      </w:r>
      <w:r w:rsidR="0079597A" w:rsidRPr="005E70D4">
        <w:rPr>
          <w:bCs/>
          <w:lang w:val="sr-Cyrl-RS"/>
        </w:rPr>
        <w:t xml:space="preserve"> </w:t>
      </w:r>
      <w:r w:rsidR="0079597A" w:rsidRPr="005E70D4">
        <w:rPr>
          <w:lang w:val="sr-Cyrl-RS"/>
        </w:rPr>
        <w:t>Санација, рекултивација и друге услуге у области управљања отпадом;</w:t>
      </w:r>
      <w:r w:rsidR="0079597A" w:rsidRPr="005E70D4">
        <w:rPr>
          <w:bCs/>
          <w:lang w:val="sr-Cyrl-RS"/>
        </w:rPr>
        <w:t xml:space="preserve"> </w:t>
      </w:r>
      <w:r w:rsidR="0079597A" w:rsidRPr="005E70D4">
        <w:rPr>
          <w:lang w:val="sr-Cyrl-RS"/>
        </w:rPr>
        <w:t>Специјализовано посредовање у продаји посебних производа</w:t>
      </w:r>
      <w:r w:rsidR="0079597A" w:rsidRPr="005E70D4">
        <w:rPr>
          <w:bCs/>
          <w:lang w:val="sr-Cyrl-RS"/>
        </w:rPr>
        <w:t xml:space="preserve">; </w:t>
      </w:r>
      <w:r w:rsidR="0079597A" w:rsidRPr="005E70D4">
        <w:rPr>
          <w:lang w:val="sr-Cyrl-RS"/>
        </w:rPr>
        <w:t>Посредовање у продаји разноврсних производа</w:t>
      </w:r>
      <w:r w:rsidR="0079597A" w:rsidRPr="005E70D4">
        <w:rPr>
          <w:bCs/>
          <w:lang w:val="sr-Cyrl-RS"/>
        </w:rPr>
        <w:t xml:space="preserve">; </w:t>
      </w:r>
      <w:r w:rsidR="0079597A" w:rsidRPr="005E70D4">
        <w:rPr>
          <w:lang w:val="sr-Cyrl-RS"/>
        </w:rPr>
        <w:t>Трговина на велико житом, сировим дуваном и храном за животиње</w:t>
      </w:r>
      <w:r w:rsidR="0079597A" w:rsidRPr="005E70D4">
        <w:rPr>
          <w:bCs/>
          <w:lang w:val="sr-Cyrl-RS"/>
        </w:rPr>
        <w:t xml:space="preserve">; </w:t>
      </w:r>
      <w:r w:rsidR="0079597A" w:rsidRPr="005E70D4">
        <w:rPr>
          <w:lang w:val="sr-Cyrl-RS"/>
        </w:rPr>
        <w:t>Трговина на велико воћем и поврћем</w:t>
      </w:r>
      <w:r w:rsidR="0079597A" w:rsidRPr="005E70D4">
        <w:rPr>
          <w:bCs/>
          <w:lang w:val="sr-Cyrl-RS"/>
        </w:rPr>
        <w:t xml:space="preserve">; </w:t>
      </w:r>
      <w:r w:rsidR="0079597A" w:rsidRPr="005E70D4">
        <w:rPr>
          <w:lang w:val="sr-Cyrl-RS"/>
        </w:rPr>
        <w:t>Трговина на велико пићима</w:t>
      </w:r>
      <w:r w:rsidR="0079597A" w:rsidRPr="005E70D4">
        <w:rPr>
          <w:bCs/>
          <w:lang w:val="sr-Cyrl-RS"/>
        </w:rPr>
        <w:t xml:space="preserve">; </w:t>
      </w:r>
      <w:r w:rsidR="0079597A" w:rsidRPr="005E70D4">
        <w:rPr>
          <w:lang w:val="sr-Cyrl-RS"/>
        </w:rPr>
        <w:t>Трговина на велико пољопривредним машинама, опремом и прибором</w:t>
      </w:r>
      <w:r w:rsidR="0079597A" w:rsidRPr="005E70D4">
        <w:rPr>
          <w:bCs/>
          <w:lang w:val="sr-Cyrl-RS"/>
        </w:rPr>
        <w:t xml:space="preserve">; </w:t>
      </w:r>
      <w:r w:rsidR="0079597A" w:rsidRPr="005E70D4">
        <w:rPr>
          <w:lang w:val="sr-Cyrl-RS"/>
        </w:rPr>
        <w:t>Трговина на велико дрветом, грађевинским материјалом и санитарном опремо</w:t>
      </w:r>
      <w:r w:rsidR="0079597A" w:rsidRPr="005E70D4">
        <w:rPr>
          <w:bCs/>
          <w:lang w:val="sr-Cyrl-RS"/>
        </w:rPr>
        <w:t xml:space="preserve">; </w:t>
      </w:r>
      <w:r w:rsidR="0079597A" w:rsidRPr="005E70D4">
        <w:rPr>
          <w:lang w:val="sr-Cyrl-RS"/>
        </w:rPr>
        <w:t>Трговина на велико хемијским производима;</w:t>
      </w:r>
      <w:r w:rsidR="0079597A" w:rsidRPr="005E70D4">
        <w:rPr>
          <w:bCs/>
          <w:lang w:val="sr-Cyrl-RS"/>
        </w:rPr>
        <w:t xml:space="preserve"> </w:t>
      </w:r>
      <w:r w:rsidR="0079597A" w:rsidRPr="005E70D4">
        <w:rPr>
          <w:lang w:val="sr-Cyrl-RS"/>
        </w:rPr>
        <w:t>Трговина на мало пићима у специјализованим продавницама;</w:t>
      </w:r>
      <w:r w:rsidR="0079597A" w:rsidRPr="005E70D4">
        <w:rPr>
          <w:bCs/>
          <w:lang w:val="sr-Cyrl-RS"/>
        </w:rPr>
        <w:t xml:space="preserve"> </w:t>
      </w:r>
      <w:r w:rsidR="0079597A" w:rsidRPr="005E70D4">
        <w:rPr>
          <w:lang w:val="sr-Cyrl-RS"/>
        </w:rPr>
        <w:t>Трговина на мало воћем и поврћем у специјализованим продавницама;</w:t>
      </w:r>
      <w:r w:rsidR="0079597A" w:rsidRPr="005E70D4">
        <w:rPr>
          <w:bCs/>
          <w:lang w:val="sr-Cyrl-RS"/>
        </w:rPr>
        <w:t xml:space="preserve"> </w:t>
      </w:r>
      <w:r w:rsidR="0079597A" w:rsidRPr="005E70D4">
        <w:rPr>
          <w:lang w:val="sr-Cyrl-RS"/>
        </w:rPr>
        <w:t>Трговина на мало цвећем, садницама, семењем, ђубривима, кућним љубимцима и храном за кућне љубимце у специјализованим продавницама</w:t>
      </w:r>
      <w:r w:rsidR="0079597A" w:rsidRPr="005E70D4">
        <w:rPr>
          <w:bCs/>
          <w:lang w:val="sr-Cyrl-RS"/>
        </w:rPr>
        <w:t xml:space="preserve">; </w:t>
      </w:r>
      <w:r w:rsidR="0079597A" w:rsidRPr="005E70D4">
        <w:rPr>
          <w:lang w:val="sr-Cyrl-RS"/>
        </w:rPr>
        <w:t>Остала трговина на мало новим производима у специјализованим продавницама;</w:t>
      </w:r>
      <w:r w:rsidR="0079597A" w:rsidRPr="005E70D4">
        <w:rPr>
          <w:bCs/>
          <w:lang w:val="sr-Cyrl-RS"/>
        </w:rPr>
        <w:t xml:space="preserve"> </w:t>
      </w:r>
      <w:r w:rsidR="0079597A" w:rsidRPr="005E70D4">
        <w:rPr>
          <w:lang w:val="sr-Cyrl-RS"/>
        </w:rPr>
        <w:t xml:space="preserve">Одмаралишта и слични објекти за краћи боравак; </w:t>
      </w:r>
      <w:r w:rsidR="0079597A" w:rsidRPr="005E70D4">
        <w:rPr>
          <w:bCs/>
          <w:lang w:val="sr-Cyrl-RS"/>
        </w:rPr>
        <w:t xml:space="preserve"> </w:t>
      </w:r>
      <w:r w:rsidR="0079597A" w:rsidRPr="005E70D4">
        <w:rPr>
          <w:lang w:val="sr-Cyrl-RS"/>
        </w:rPr>
        <w:t>Остали смештај;</w:t>
      </w:r>
      <w:r w:rsidR="0079597A" w:rsidRPr="005E70D4">
        <w:rPr>
          <w:bCs/>
          <w:lang w:val="sr-Cyrl-RS"/>
        </w:rPr>
        <w:t xml:space="preserve"> </w:t>
      </w:r>
      <w:r w:rsidR="0079597A" w:rsidRPr="005E70D4">
        <w:rPr>
          <w:lang w:val="sr-Cyrl-RS"/>
        </w:rPr>
        <w:lastRenderedPageBreak/>
        <w:t>Кетеринг</w:t>
      </w:r>
      <w:r w:rsidR="0079597A" w:rsidRPr="005E70D4">
        <w:rPr>
          <w:bCs/>
          <w:lang w:val="sr-Cyrl-RS"/>
        </w:rPr>
        <w:t xml:space="preserve">; </w:t>
      </w:r>
      <w:r w:rsidR="0079597A" w:rsidRPr="005E70D4">
        <w:rPr>
          <w:lang w:val="sr-Cyrl-RS"/>
        </w:rPr>
        <w:t>Остале услуге припремања и послуживања хране</w:t>
      </w:r>
      <w:r w:rsidR="0079597A" w:rsidRPr="005E70D4">
        <w:rPr>
          <w:bCs/>
          <w:lang w:val="sr-Cyrl-RS"/>
        </w:rPr>
        <w:t xml:space="preserve">; </w:t>
      </w:r>
      <w:r w:rsidR="0079597A" w:rsidRPr="005E70D4">
        <w:rPr>
          <w:lang w:val="sr-Cyrl-RS"/>
        </w:rPr>
        <w:t>Издавање књига</w:t>
      </w:r>
      <w:r w:rsidR="0079597A" w:rsidRPr="005E70D4">
        <w:rPr>
          <w:bCs/>
          <w:lang w:val="sr-Cyrl-RS"/>
        </w:rPr>
        <w:t xml:space="preserve">; </w:t>
      </w:r>
      <w:r w:rsidR="0079597A" w:rsidRPr="005E70D4">
        <w:rPr>
          <w:lang w:val="sr-Cyrl-RS"/>
        </w:rPr>
        <w:t>Издавање часописа и периодичних издања</w:t>
      </w:r>
      <w:r w:rsidR="0079597A" w:rsidRPr="005E70D4">
        <w:rPr>
          <w:bCs/>
          <w:lang w:val="sr-Cyrl-RS"/>
        </w:rPr>
        <w:t xml:space="preserve">; </w:t>
      </w:r>
      <w:r w:rsidR="0079597A" w:rsidRPr="005E70D4">
        <w:rPr>
          <w:lang w:val="sr-Cyrl-RS"/>
        </w:rPr>
        <w:t>Рачунарско програмирање</w:t>
      </w:r>
      <w:r w:rsidR="0079597A" w:rsidRPr="005E70D4">
        <w:rPr>
          <w:bCs/>
          <w:lang w:val="sr-Cyrl-RS"/>
        </w:rPr>
        <w:t xml:space="preserve">; </w:t>
      </w:r>
      <w:r w:rsidR="0079597A" w:rsidRPr="005E70D4">
        <w:rPr>
          <w:lang w:val="sr-Cyrl-RS"/>
        </w:rPr>
        <w:t>Консултантске делатности у области информационе технологије</w:t>
      </w:r>
      <w:r w:rsidR="0079597A" w:rsidRPr="005E70D4">
        <w:rPr>
          <w:bCs/>
          <w:lang w:val="sr-Cyrl-RS"/>
        </w:rPr>
        <w:t xml:space="preserve">; </w:t>
      </w:r>
      <w:r w:rsidR="0079597A" w:rsidRPr="005E70D4">
        <w:rPr>
          <w:lang w:val="sr-Cyrl-RS"/>
        </w:rPr>
        <w:t>Остале услуге информационе технологије</w:t>
      </w:r>
      <w:r w:rsidR="0079597A" w:rsidRPr="005E70D4">
        <w:rPr>
          <w:bCs/>
          <w:lang w:val="sr-Cyrl-RS"/>
        </w:rPr>
        <w:t xml:space="preserve">; </w:t>
      </w:r>
      <w:r w:rsidR="0079597A" w:rsidRPr="005E70D4">
        <w:rPr>
          <w:lang w:val="sr-Cyrl-RS"/>
        </w:rPr>
        <w:t>Обрада података, хостинг и сл.</w:t>
      </w:r>
      <w:r w:rsidR="0079597A" w:rsidRPr="005E70D4">
        <w:rPr>
          <w:bCs/>
          <w:lang w:val="sr-Cyrl-RS"/>
        </w:rPr>
        <w:t xml:space="preserve">; </w:t>
      </w:r>
      <w:r w:rsidR="0079597A" w:rsidRPr="005E70D4">
        <w:rPr>
          <w:lang w:val="sr-Cyrl-RS"/>
        </w:rPr>
        <w:t>Изнајмљивање властитих или изнајмљених некретнина и управљање њима</w:t>
      </w:r>
      <w:r w:rsidR="0079597A" w:rsidRPr="005E70D4">
        <w:rPr>
          <w:bCs/>
          <w:lang w:val="sr-Cyrl-RS"/>
        </w:rPr>
        <w:t xml:space="preserve">; </w:t>
      </w:r>
      <w:r w:rsidR="0079597A" w:rsidRPr="005E70D4">
        <w:rPr>
          <w:lang w:val="sr-Cyrl-RS"/>
        </w:rPr>
        <w:t>Правни послови</w:t>
      </w:r>
      <w:r w:rsidR="0079597A" w:rsidRPr="005E70D4">
        <w:rPr>
          <w:bCs/>
          <w:lang w:val="sr-Cyrl-RS"/>
        </w:rPr>
        <w:t xml:space="preserve">; </w:t>
      </w:r>
      <w:r w:rsidR="0079597A" w:rsidRPr="005E70D4">
        <w:rPr>
          <w:lang w:val="sr-Cyrl-RS"/>
        </w:rPr>
        <w:t>Рачуноводствени, књиговодствени и ревизорски послови: пореско саветовање</w:t>
      </w:r>
      <w:r w:rsidR="0079597A" w:rsidRPr="005E70D4">
        <w:rPr>
          <w:bCs/>
          <w:lang w:val="sr-Cyrl-RS"/>
        </w:rPr>
        <w:t xml:space="preserve">; </w:t>
      </w:r>
      <w:r w:rsidR="0079597A" w:rsidRPr="005E70D4">
        <w:rPr>
          <w:lang w:val="sr-Cyrl-RS"/>
        </w:rPr>
        <w:t>Управљање економским субјектом</w:t>
      </w:r>
      <w:r w:rsidR="0079597A" w:rsidRPr="005E70D4">
        <w:rPr>
          <w:bCs/>
          <w:lang w:val="sr-Cyrl-RS"/>
        </w:rPr>
        <w:t xml:space="preserve">;  </w:t>
      </w:r>
      <w:r w:rsidR="0079597A" w:rsidRPr="005E70D4">
        <w:rPr>
          <w:lang w:val="sr-Cyrl-RS"/>
        </w:rPr>
        <w:t>Делатност комуникација и односа са јавношћу</w:t>
      </w:r>
      <w:r w:rsidR="0079597A" w:rsidRPr="005E70D4">
        <w:rPr>
          <w:bCs/>
          <w:lang w:val="sr-Cyrl-RS"/>
        </w:rPr>
        <w:t xml:space="preserve">; </w:t>
      </w:r>
      <w:r w:rsidR="0079597A" w:rsidRPr="005E70D4">
        <w:rPr>
          <w:lang w:val="sr-Cyrl-RS"/>
        </w:rPr>
        <w:t>Консултантске активности у вези с пословањем и осталим управљањем</w:t>
      </w:r>
      <w:r w:rsidR="0079597A" w:rsidRPr="005E70D4">
        <w:rPr>
          <w:bCs/>
          <w:lang w:val="sr-Cyrl-RS"/>
        </w:rPr>
        <w:t xml:space="preserve">; </w:t>
      </w:r>
      <w:r w:rsidR="0079597A" w:rsidRPr="005E70D4">
        <w:rPr>
          <w:lang w:val="sr-Cyrl-RS"/>
        </w:rPr>
        <w:t>Архитектонска делатност</w:t>
      </w:r>
      <w:r w:rsidR="0079597A" w:rsidRPr="005E70D4">
        <w:rPr>
          <w:bCs/>
          <w:lang w:val="sr-Cyrl-RS"/>
        </w:rPr>
        <w:t xml:space="preserve">; </w:t>
      </w:r>
      <w:r w:rsidR="0079597A" w:rsidRPr="005E70D4">
        <w:rPr>
          <w:lang w:val="sr-Cyrl-RS"/>
        </w:rPr>
        <w:t>Инжењерске делатности и техничко саветовање</w:t>
      </w:r>
      <w:r w:rsidR="0079597A" w:rsidRPr="005E70D4">
        <w:rPr>
          <w:bCs/>
          <w:lang w:val="sr-Cyrl-RS"/>
        </w:rPr>
        <w:t xml:space="preserve">; </w:t>
      </w:r>
      <w:r w:rsidR="0079597A" w:rsidRPr="005E70D4">
        <w:rPr>
          <w:lang w:val="sr-Cyrl-RS"/>
        </w:rPr>
        <w:t>Техничко испитивање и анализе</w:t>
      </w:r>
      <w:r w:rsidR="0079597A" w:rsidRPr="005E70D4">
        <w:rPr>
          <w:bCs/>
          <w:lang w:val="sr-Cyrl-RS"/>
        </w:rPr>
        <w:t xml:space="preserve">; </w:t>
      </w:r>
      <w:r w:rsidR="0079597A" w:rsidRPr="005E70D4">
        <w:rPr>
          <w:lang w:val="sr-Cyrl-RS"/>
        </w:rPr>
        <w:t>Истраживање и експериментални развој у биотехнологији</w:t>
      </w:r>
      <w:r w:rsidR="0079597A" w:rsidRPr="005E70D4">
        <w:rPr>
          <w:bCs/>
          <w:lang w:val="sr-Cyrl-RS"/>
        </w:rPr>
        <w:t xml:space="preserve">;  </w:t>
      </w:r>
      <w:r w:rsidR="0079597A" w:rsidRPr="005E70D4">
        <w:rPr>
          <w:lang w:val="sr-Cyrl-RS"/>
        </w:rPr>
        <w:t>Истраживање и развој у осталим природним и техничко-технолошким наукама</w:t>
      </w:r>
      <w:r w:rsidR="0079597A" w:rsidRPr="005E70D4">
        <w:rPr>
          <w:bCs/>
          <w:lang w:val="sr-Cyrl-RS"/>
        </w:rPr>
        <w:t xml:space="preserve">; </w:t>
      </w:r>
      <w:r w:rsidR="0079597A" w:rsidRPr="005E70D4">
        <w:rPr>
          <w:lang w:val="sr-Cyrl-RS"/>
        </w:rPr>
        <w:t>Истраживање и развој у друштвеним и хуманистичким наукама</w:t>
      </w:r>
      <w:r w:rsidR="0079597A" w:rsidRPr="005E70D4">
        <w:rPr>
          <w:bCs/>
          <w:lang w:val="sr-Cyrl-RS"/>
        </w:rPr>
        <w:t xml:space="preserve">; </w:t>
      </w:r>
      <w:r w:rsidR="0079597A" w:rsidRPr="005E70D4">
        <w:rPr>
          <w:lang w:val="sr-Cyrl-RS"/>
        </w:rPr>
        <w:t>Истраживања тржишта и испитивање јавног мњења</w:t>
      </w:r>
      <w:r w:rsidR="0079597A" w:rsidRPr="005E70D4">
        <w:rPr>
          <w:bCs/>
          <w:lang w:val="sr-Cyrl-RS"/>
        </w:rPr>
        <w:t xml:space="preserve">; </w:t>
      </w:r>
      <w:r w:rsidR="0079597A" w:rsidRPr="005E70D4">
        <w:rPr>
          <w:lang w:val="sr-Cyrl-RS"/>
        </w:rPr>
        <w:t>Остале стручне, научне и техничке делатности</w:t>
      </w:r>
      <w:r w:rsidR="0079597A" w:rsidRPr="005E70D4">
        <w:rPr>
          <w:bCs/>
          <w:lang w:val="sr-Cyrl-RS"/>
        </w:rPr>
        <w:t xml:space="preserve">; </w:t>
      </w:r>
      <w:r w:rsidR="0079597A" w:rsidRPr="005E70D4">
        <w:rPr>
          <w:lang w:val="sr-Cyrl-RS"/>
        </w:rPr>
        <w:t>Ветеринарска делатност</w:t>
      </w:r>
      <w:r w:rsidR="0079597A" w:rsidRPr="005E70D4">
        <w:rPr>
          <w:bCs/>
          <w:lang w:val="sr-Cyrl-RS"/>
        </w:rPr>
        <w:t xml:space="preserve">; </w:t>
      </w:r>
      <w:r w:rsidR="0079597A" w:rsidRPr="005E70D4">
        <w:rPr>
          <w:lang w:val="sr-Cyrl-RS"/>
        </w:rPr>
        <w:t>Изнајмљивање и лизинг пољопривредних машина и опреме</w:t>
      </w:r>
      <w:r w:rsidR="0079597A" w:rsidRPr="005E70D4">
        <w:rPr>
          <w:bCs/>
          <w:lang w:val="sr-Cyrl-RS"/>
        </w:rPr>
        <w:t xml:space="preserve">;  </w:t>
      </w:r>
      <w:r w:rsidR="0079597A" w:rsidRPr="005E70D4">
        <w:rPr>
          <w:lang w:val="sr-Cyrl-RS"/>
        </w:rPr>
        <w:t>Изнајмљивање и лизинг осталих машина, опреме и материјалних добара</w:t>
      </w:r>
      <w:r w:rsidR="0079597A" w:rsidRPr="005E70D4">
        <w:rPr>
          <w:bCs/>
          <w:lang w:val="sr-Cyrl-RS"/>
        </w:rPr>
        <w:t xml:space="preserve">; </w:t>
      </w:r>
      <w:r w:rsidR="0079597A" w:rsidRPr="005E70D4">
        <w:rPr>
          <w:lang w:val="sr-Cyrl-RS"/>
        </w:rPr>
        <w:t>Лизинг интелектуалне својине и сличних производа, ауторских дела и предмета сродних права</w:t>
      </w:r>
      <w:r w:rsidR="0079597A" w:rsidRPr="005E70D4">
        <w:rPr>
          <w:bCs/>
          <w:lang w:val="sr-Cyrl-RS"/>
        </w:rPr>
        <w:t xml:space="preserve">; </w:t>
      </w:r>
      <w:r w:rsidR="0079597A" w:rsidRPr="005E70D4">
        <w:rPr>
          <w:lang w:val="sr-Cyrl-RS"/>
        </w:rPr>
        <w:t xml:space="preserve">Услуге осталог чишћења зграда и опреме </w:t>
      </w:r>
      <w:r w:rsidR="0079597A" w:rsidRPr="005E70D4">
        <w:rPr>
          <w:bCs/>
          <w:lang w:val="sr-Cyrl-RS"/>
        </w:rPr>
        <w:t xml:space="preserve">; </w:t>
      </w:r>
      <w:r w:rsidR="0079597A" w:rsidRPr="005E70D4">
        <w:rPr>
          <w:lang w:val="sr-Cyrl-RS"/>
        </w:rPr>
        <w:t>Услуге уређења и одржавања околине</w:t>
      </w:r>
      <w:r w:rsidR="0079597A" w:rsidRPr="005E70D4">
        <w:rPr>
          <w:bCs/>
          <w:lang w:val="sr-Cyrl-RS"/>
        </w:rPr>
        <w:t xml:space="preserve">; </w:t>
      </w:r>
      <w:r w:rsidR="0079597A" w:rsidRPr="005E70D4">
        <w:rPr>
          <w:lang w:val="sr-Cyrl-RS"/>
        </w:rPr>
        <w:t>Делатност библиотека и архива.</w:t>
      </w:r>
    </w:p>
    <w:p w:rsidR="00EA4AF3" w:rsidRPr="005E70D4" w:rsidRDefault="0079597A" w:rsidP="00EF2309">
      <w:pPr>
        <w:pStyle w:val="Default"/>
        <w:spacing w:before="120" w:after="120"/>
        <w:ind w:firstLine="567"/>
        <w:jc w:val="both"/>
      </w:pPr>
      <w:r w:rsidRPr="005E70D4">
        <w:rPr>
          <w:lang w:val="sr-Cyrl-RS"/>
        </w:rPr>
        <w:t xml:space="preserve"> Факултет се бави и трансфером знања и сарадњом са привредом.</w:t>
      </w:r>
    </w:p>
    <w:p w:rsidR="00CB0EF5" w:rsidRPr="005E70D4" w:rsidRDefault="00CB0EF5" w:rsidP="00CB0EF5">
      <w:pPr>
        <w:pStyle w:val="3"/>
        <w:numPr>
          <w:ilvl w:val="0"/>
          <w:numId w:val="0"/>
        </w:numPr>
        <w:tabs>
          <w:tab w:val="left" w:pos="426"/>
        </w:tabs>
        <w:ind w:firstLine="709"/>
        <w:rPr>
          <w:sz w:val="12"/>
          <w:szCs w:val="12"/>
        </w:rPr>
      </w:pPr>
    </w:p>
    <w:p w:rsidR="009D47E4" w:rsidRPr="00EB73C9" w:rsidRDefault="00B4276C" w:rsidP="00EB73C9">
      <w:pPr>
        <w:pStyle w:val="Heading2"/>
        <w:numPr>
          <w:ilvl w:val="0"/>
          <w:numId w:val="0"/>
        </w:numPr>
        <w:tabs>
          <w:tab w:val="left" w:pos="426"/>
        </w:tabs>
        <w:ind w:left="567"/>
        <w:rPr>
          <w:lang w:val="sr-Cyrl-RS"/>
        </w:rPr>
      </w:pPr>
      <w:bookmarkStart w:id="36" w:name="_Toc390245637"/>
      <w:bookmarkStart w:id="37" w:name="_Toc427065637"/>
      <w:bookmarkStart w:id="38" w:name="_Toc505249116"/>
      <w:r w:rsidRPr="005E70D4">
        <w:rPr>
          <w:lang w:val="sr-Cyrl-RS"/>
        </w:rPr>
        <w:t xml:space="preserve">1.2. </w:t>
      </w:r>
      <w:r w:rsidR="00CB0EF5" w:rsidRPr="005E70D4">
        <w:t>Организација субјекта ревизије</w:t>
      </w:r>
      <w:bookmarkEnd w:id="36"/>
      <w:bookmarkEnd w:id="37"/>
      <w:bookmarkEnd w:id="38"/>
    </w:p>
    <w:p w:rsidR="00F63026" w:rsidRPr="005E70D4" w:rsidRDefault="004353A9" w:rsidP="0009522D">
      <w:pPr>
        <w:pStyle w:val="1tekst"/>
        <w:spacing w:before="120" w:after="120"/>
        <w:ind w:firstLine="634"/>
      </w:pPr>
      <w:r w:rsidRPr="005E70D4">
        <w:rPr>
          <w:rFonts w:eastAsia="ArialMT"/>
        </w:rPr>
        <w:t xml:space="preserve">Организација </w:t>
      </w:r>
      <w:r w:rsidR="00EA5C25" w:rsidRPr="005E70D4">
        <w:rPr>
          <w:rFonts w:eastAsia="ArialMT"/>
        </w:rPr>
        <w:t>Факултета</w:t>
      </w:r>
      <w:r w:rsidRPr="005E70D4">
        <w:rPr>
          <w:rFonts w:eastAsia="ArialMT"/>
        </w:rPr>
        <w:t xml:space="preserve"> утврђена је</w:t>
      </w:r>
      <w:r w:rsidR="00F63026" w:rsidRPr="005E70D4">
        <w:rPr>
          <w:noProof/>
        </w:rPr>
        <w:t xml:space="preserve"> Статутом Пољопривредног </w:t>
      </w:r>
      <w:r w:rsidR="00F63026" w:rsidRPr="005E70D4">
        <w:t>Факултета 100/0102 Број:1254/3 од 23.12.2015. године,</w:t>
      </w:r>
      <w:r w:rsidR="00F63026" w:rsidRPr="005E70D4">
        <w:rPr>
          <w:noProof/>
        </w:rPr>
        <w:t xml:space="preserve"> Статутом Пољопривредног </w:t>
      </w:r>
      <w:r w:rsidR="00F63026" w:rsidRPr="005E70D4">
        <w:t>Факултета 100/0102 Број:566/11 од 26.05.2016. године и Правилником о унутрашњој организацији и систематизацији послова број:  1000-864/3 од 17.12.2015. године.</w:t>
      </w:r>
    </w:p>
    <w:p w:rsidR="002F5904" w:rsidRPr="005E70D4" w:rsidRDefault="00F63026" w:rsidP="0009522D">
      <w:pPr>
        <w:pStyle w:val="1tekst"/>
        <w:ind w:firstLine="630"/>
        <w:rPr>
          <w:b/>
          <w:bCs/>
        </w:rPr>
      </w:pPr>
      <w:r w:rsidRPr="005E70D4">
        <w:t xml:space="preserve">Министарство просвете, науке и технолошког развоја је Решењем број: 112-01-1982/2016-01/163 од 03.03.2016. године дало </w:t>
      </w:r>
      <w:r w:rsidR="002F5904" w:rsidRPr="005E70D4">
        <w:t>сагласност на Правилник о унутрашњем уређењу и систематизацији радних места у погледу максималног броја запослених.</w:t>
      </w:r>
      <w:r w:rsidR="004353A9" w:rsidRPr="005E70D4">
        <w:rPr>
          <w:rFonts w:eastAsia="ArialMT"/>
        </w:rPr>
        <w:t xml:space="preserve"> </w:t>
      </w:r>
      <w:r w:rsidR="002F5904" w:rsidRPr="005E70D4">
        <w:rPr>
          <w:rFonts w:eastAsia="ArialMT"/>
        </w:rPr>
        <w:t>Правилником је систематизовано укупно 97 радних места и 371 извршилац</w:t>
      </w:r>
      <w:r w:rsidR="00354852" w:rsidRPr="005E70D4">
        <w:rPr>
          <w:rFonts w:eastAsia="ArialMT"/>
        </w:rPr>
        <w:t>.</w:t>
      </w:r>
    </w:p>
    <w:p w:rsidR="00617322" w:rsidRPr="005E70D4" w:rsidRDefault="00617322" w:rsidP="00EF2309">
      <w:pPr>
        <w:autoSpaceDE w:val="0"/>
        <w:autoSpaceDN w:val="0"/>
        <w:adjustRightInd w:val="0"/>
        <w:spacing w:before="120" w:after="120"/>
        <w:ind w:firstLine="567"/>
        <w:rPr>
          <w:rFonts w:ascii="Times New Roman" w:hAnsi="Times New Roman"/>
          <w:sz w:val="24"/>
          <w:szCs w:val="24"/>
          <w:lang w:val="sr-Cyrl-RS"/>
        </w:rPr>
      </w:pPr>
      <w:r w:rsidRPr="005E70D4">
        <w:rPr>
          <w:rFonts w:ascii="Times New Roman" w:hAnsi="Times New Roman"/>
          <w:sz w:val="24"/>
          <w:szCs w:val="24"/>
          <w:lang w:val="sr-Cyrl-RS"/>
        </w:rPr>
        <w:t xml:space="preserve">Ради извршавања делатности Факултета запослени </w:t>
      </w:r>
      <w:r w:rsidR="001C49DB" w:rsidRPr="005E70D4">
        <w:rPr>
          <w:rFonts w:ascii="Times New Roman" w:hAnsi="Times New Roman"/>
          <w:sz w:val="24"/>
          <w:szCs w:val="24"/>
          <w:lang w:val="sr-Cyrl-RS"/>
        </w:rPr>
        <w:t xml:space="preserve"> су </w:t>
      </w:r>
      <w:r w:rsidRPr="005E70D4">
        <w:rPr>
          <w:rFonts w:ascii="Times New Roman" w:hAnsi="Times New Roman"/>
          <w:sz w:val="24"/>
          <w:szCs w:val="24"/>
          <w:lang w:val="sr-Cyrl-RS"/>
        </w:rPr>
        <w:t xml:space="preserve"> организ</w:t>
      </w:r>
      <w:r w:rsidR="001C49DB" w:rsidRPr="005E70D4">
        <w:rPr>
          <w:rFonts w:ascii="Times New Roman" w:hAnsi="Times New Roman"/>
          <w:sz w:val="24"/>
          <w:szCs w:val="24"/>
          <w:lang w:val="sr-Cyrl-RS"/>
        </w:rPr>
        <w:t xml:space="preserve">овани </w:t>
      </w:r>
      <w:r w:rsidRPr="005E70D4">
        <w:rPr>
          <w:rFonts w:ascii="Times New Roman" w:hAnsi="Times New Roman"/>
          <w:sz w:val="24"/>
          <w:szCs w:val="24"/>
          <w:lang w:val="sr-Cyrl-RS"/>
        </w:rPr>
        <w:t xml:space="preserve"> у следеће организационе јединице, које немају статус правног лица: 1. Департмани</w:t>
      </w:r>
      <w:r w:rsidR="00907EC8" w:rsidRPr="005E70D4">
        <w:rPr>
          <w:rFonts w:ascii="Times New Roman" w:hAnsi="Times New Roman"/>
          <w:sz w:val="24"/>
          <w:szCs w:val="24"/>
          <w:lang w:val="sr-Cyrl-RS"/>
        </w:rPr>
        <w:t xml:space="preserve"> и</w:t>
      </w:r>
      <w:r w:rsidRPr="005E70D4">
        <w:rPr>
          <w:rFonts w:ascii="Times New Roman" w:hAnsi="Times New Roman"/>
          <w:sz w:val="24"/>
          <w:szCs w:val="24"/>
          <w:lang w:val="sr-Cyrl-RS"/>
        </w:rPr>
        <w:t xml:space="preserve"> 2. Деканат.</w:t>
      </w:r>
    </w:p>
    <w:p w:rsidR="008D13FA" w:rsidRPr="005E70D4" w:rsidRDefault="008D13FA" w:rsidP="00EF2309">
      <w:pPr>
        <w:autoSpaceDE w:val="0"/>
        <w:autoSpaceDN w:val="0"/>
        <w:adjustRightInd w:val="0"/>
        <w:spacing w:before="120" w:after="120"/>
        <w:ind w:firstLine="567"/>
        <w:rPr>
          <w:rFonts w:ascii="Times New Roman" w:hAnsi="Times New Roman"/>
          <w:sz w:val="24"/>
          <w:szCs w:val="24"/>
          <w:lang w:val="ru-RU"/>
        </w:rPr>
      </w:pPr>
      <w:r w:rsidRPr="005E70D4">
        <w:rPr>
          <w:rFonts w:ascii="Times New Roman" w:hAnsi="Times New Roman"/>
          <w:sz w:val="24"/>
          <w:szCs w:val="24"/>
          <w:lang w:val="ru-RU"/>
        </w:rPr>
        <w:t>Унутрашње организационе јединице департмана су: Институти;  Катедре; Огледна добра/поља; Лабораторије; Центри.</w:t>
      </w:r>
    </w:p>
    <w:p w:rsidR="008D13FA" w:rsidRPr="005E70D4" w:rsidRDefault="008D13FA" w:rsidP="00EF2309">
      <w:pPr>
        <w:autoSpaceDE w:val="0"/>
        <w:autoSpaceDN w:val="0"/>
        <w:adjustRightInd w:val="0"/>
        <w:spacing w:before="120" w:after="120"/>
        <w:ind w:firstLine="567"/>
        <w:rPr>
          <w:rFonts w:ascii="Times New Roman" w:hAnsi="Times New Roman"/>
          <w:sz w:val="24"/>
          <w:szCs w:val="24"/>
          <w:lang w:val="ru-RU"/>
        </w:rPr>
      </w:pPr>
      <w:r w:rsidRPr="005E70D4">
        <w:rPr>
          <w:rFonts w:ascii="Times New Roman" w:hAnsi="Times New Roman"/>
          <w:sz w:val="24"/>
          <w:szCs w:val="24"/>
          <w:lang w:val="ru-RU"/>
        </w:rPr>
        <w:t>Деканат</w:t>
      </w:r>
      <w:r w:rsidRPr="005E70D4">
        <w:rPr>
          <w:rFonts w:ascii="Times New Roman" w:hAnsi="Times New Roman"/>
          <w:b/>
          <w:sz w:val="24"/>
          <w:szCs w:val="24"/>
          <w:lang w:val="ru-RU"/>
        </w:rPr>
        <w:t xml:space="preserve"> </w:t>
      </w:r>
      <w:r w:rsidRPr="005E70D4">
        <w:rPr>
          <w:rFonts w:ascii="Times New Roman" w:hAnsi="Times New Roman"/>
          <w:sz w:val="24"/>
          <w:szCs w:val="24"/>
          <w:lang w:val="ru-RU"/>
        </w:rPr>
        <w:t xml:space="preserve">чине: декан са продеканима, </w:t>
      </w:r>
      <w:r w:rsidRPr="005E70D4">
        <w:rPr>
          <w:rFonts w:ascii="Times New Roman" w:hAnsi="Times New Roman"/>
          <w:sz w:val="24"/>
          <w:szCs w:val="24"/>
          <w:lang w:val="sr-Cyrl-RS"/>
        </w:rPr>
        <w:t xml:space="preserve">менаџер за инвестиције и логистику, </w:t>
      </w:r>
      <w:r w:rsidRPr="005E70D4">
        <w:rPr>
          <w:rFonts w:ascii="Times New Roman" w:hAnsi="Times New Roman"/>
          <w:sz w:val="24"/>
          <w:szCs w:val="24"/>
          <w:lang w:val="ru-RU"/>
        </w:rPr>
        <w:t>библиотека са читаоницом и секретаријат.</w:t>
      </w:r>
      <w:r w:rsidRPr="005E70D4">
        <w:rPr>
          <w:rFonts w:ascii="Times New Roman" w:hAnsi="Times New Roman"/>
          <w:sz w:val="24"/>
          <w:szCs w:val="24"/>
          <w:lang w:val="sr-Latn-RS"/>
        </w:rPr>
        <w:t xml:space="preserve"> </w:t>
      </w:r>
      <w:r w:rsidRPr="005E70D4">
        <w:rPr>
          <w:rFonts w:ascii="Times New Roman" w:hAnsi="Times New Roman"/>
          <w:sz w:val="24"/>
          <w:szCs w:val="24"/>
          <w:lang w:val="ru-RU"/>
        </w:rPr>
        <w:t>Секретаријат је посебна организациона јединица Деканата унутар које су обједињене: општа служба, студентска служба, служба за техничке послове и послове обезбеђења, ИТ Одељење и служба за финансијске и рачуноводствене послове.</w:t>
      </w:r>
    </w:p>
    <w:p w:rsidR="008D13FA" w:rsidRPr="005E70D4" w:rsidRDefault="008D13FA" w:rsidP="00EF2309">
      <w:pPr>
        <w:ind w:firstLine="567"/>
        <w:rPr>
          <w:rFonts w:ascii="Times New Roman" w:hAnsi="Times New Roman"/>
          <w:sz w:val="24"/>
          <w:szCs w:val="24"/>
          <w:lang w:val="ru-RU"/>
        </w:rPr>
      </w:pPr>
      <w:r w:rsidRPr="005E70D4">
        <w:rPr>
          <w:rFonts w:ascii="Times New Roman" w:hAnsi="Times New Roman"/>
          <w:sz w:val="24"/>
          <w:szCs w:val="24"/>
          <w:lang w:val="ru-RU"/>
        </w:rPr>
        <w:t xml:space="preserve">Основне образовно-научне и предузетничке унутрашње организационе јединице Факултета су: </w:t>
      </w:r>
    </w:p>
    <w:p w:rsidR="008D13FA" w:rsidRPr="005E70D4" w:rsidRDefault="008D13FA" w:rsidP="00EF2309">
      <w:pPr>
        <w:ind w:firstLine="567"/>
        <w:jc w:val="left"/>
        <w:rPr>
          <w:rFonts w:ascii="Times New Roman" w:hAnsi="Times New Roman"/>
          <w:sz w:val="24"/>
          <w:szCs w:val="24"/>
          <w:lang w:val="ru-RU"/>
        </w:rPr>
      </w:pPr>
      <w:r w:rsidRPr="005E70D4">
        <w:rPr>
          <w:rFonts w:ascii="Times New Roman" w:hAnsi="Times New Roman"/>
          <w:sz w:val="24"/>
          <w:szCs w:val="24"/>
          <w:lang w:val="ru-RU"/>
        </w:rPr>
        <w:t>1. Департман за ратарство и повртарство;</w:t>
      </w:r>
    </w:p>
    <w:p w:rsidR="008D13FA" w:rsidRPr="005E70D4" w:rsidRDefault="008D13FA" w:rsidP="00F7139E">
      <w:pPr>
        <w:tabs>
          <w:tab w:val="left" w:pos="810"/>
          <w:tab w:val="left" w:pos="851"/>
          <w:tab w:val="left" w:pos="9049"/>
        </w:tabs>
        <w:autoSpaceDE w:val="0"/>
        <w:autoSpaceDN w:val="0"/>
        <w:adjustRightInd w:val="0"/>
        <w:ind w:firstLine="567"/>
        <w:rPr>
          <w:rFonts w:ascii="Times New Roman" w:hAnsi="Times New Roman"/>
          <w:sz w:val="24"/>
          <w:szCs w:val="24"/>
          <w:lang w:val="sr-Latn-RS"/>
        </w:rPr>
      </w:pPr>
      <w:r w:rsidRPr="005E70D4">
        <w:rPr>
          <w:rFonts w:ascii="Times New Roman" w:hAnsi="Times New Roman"/>
          <w:sz w:val="24"/>
          <w:szCs w:val="24"/>
          <w:lang w:val="ru-RU"/>
        </w:rPr>
        <w:t>2.Департман за воћарство и виноградарство,хортикултуру и</w:t>
      </w:r>
      <w:r w:rsidRPr="005E70D4">
        <w:rPr>
          <w:rFonts w:ascii="Times New Roman" w:hAnsi="Times New Roman"/>
          <w:sz w:val="24"/>
          <w:szCs w:val="24"/>
          <w:lang w:val="sr-Cyrl-RS"/>
        </w:rPr>
        <w:t xml:space="preserve"> </w:t>
      </w:r>
      <w:r w:rsidRPr="005E70D4">
        <w:rPr>
          <w:rFonts w:ascii="Times New Roman" w:hAnsi="Times New Roman"/>
          <w:sz w:val="24"/>
          <w:szCs w:val="24"/>
          <w:lang w:val="ru-RU"/>
        </w:rPr>
        <w:t>пејзажну архитектуру;</w:t>
      </w:r>
    </w:p>
    <w:p w:rsidR="008D13FA" w:rsidRPr="005E70D4" w:rsidRDefault="008D13FA" w:rsidP="00EF2309">
      <w:pPr>
        <w:autoSpaceDE w:val="0"/>
        <w:autoSpaceDN w:val="0"/>
        <w:adjustRightInd w:val="0"/>
        <w:ind w:firstLine="567"/>
        <w:jc w:val="left"/>
        <w:rPr>
          <w:rFonts w:ascii="Times New Roman" w:hAnsi="Times New Roman"/>
          <w:sz w:val="24"/>
          <w:szCs w:val="24"/>
          <w:lang w:val="ru-RU"/>
        </w:rPr>
      </w:pPr>
      <w:r w:rsidRPr="005E70D4">
        <w:rPr>
          <w:rFonts w:ascii="Times New Roman" w:hAnsi="Times New Roman"/>
          <w:sz w:val="24"/>
          <w:szCs w:val="24"/>
          <w:lang w:val="ru-RU"/>
        </w:rPr>
        <w:t>3.</w:t>
      </w:r>
      <w:r w:rsidR="00EB73C9">
        <w:rPr>
          <w:rFonts w:ascii="Times New Roman" w:hAnsi="Times New Roman"/>
          <w:sz w:val="24"/>
          <w:szCs w:val="24"/>
          <w:lang w:val="ru-RU"/>
        </w:rPr>
        <w:t xml:space="preserve"> </w:t>
      </w:r>
      <w:r w:rsidRPr="005E70D4">
        <w:rPr>
          <w:rFonts w:ascii="Times New Roman" w:hAnsi="Times New Roman"/>
          <w:sz w:val="24"/>
          <w:szCs w:val="24"/>
          <w:lang w:val="ru-RU"/>
        </w:rPr>
        <w:t>Департман за фитомедицину и заштиту животне средине;</w:t>
      </w:r>
    </w:p>
    <w:p w:rsidR="008D13FA" w:rsidRPr="005E70D4" w:rsidRDefault="008D13FA" w:rsidP="00EF2309">
      <w:pPr>
        <w:tabs>
          <w:tab w:val="left" w:pos="709"/>
        </w:tabs>
        <w:autoSpaceDE w:val="0"/>
        <w:autoSpaceDN w:val="0"/>
        <w:adjustRightInd w:val="0"/>
        <w:ind w:firstLine="567"/>
        <w:jc w:val="left"/>
        <w:rPr>
          <w:rFonts w:ascii="Times New Roman" w:hAnsi="Times New Roman"/>
          <w:sz w:val="24"/>
          <w:szCs w:val="24"/>
          <w:lang w:val="ru-RU"/>
        </w:rPr>
      </w:pPr>
      <w:r w:rsidRPr="005E70D4">
        <w:rPr>
          <w:rFonts w:ascii="Times New Roman" w:hAnsi="Times New Roman"/>
          <w:sz w:val="24"/>
          <w:szCs w:val="24"/>
          <w:lang w:val="ru-RU"/>
        </w:rPr>
        <w:t>4. Департман за сточарство;</w:t>
      </w:r>
    </w:p>
    <w:p w:rsidR="008D13FA" w:rsidRPr="005E70D4" w:rsidRDefault="008D13FA" w:rsidP="00EF2309">
      <w:pPr>
        <w:autoSpaceDE w:val="0"/>
        <w:autoSpaceDN w:val="0"/>
        <w:adjustRightInd w:val="0"/>
        <w:ind w:firstLine="567"/>
        <w:jc w:val="left"/>
        <w:rPr>
          <w:rFonts w:ascii="Times New Roman" w:hAnsi="Times New Roman"/>
          <w:sz w:val="24"/>
          <w:szCs w:val="24"/>
          <w:lang w:val="ru-RU"/>
        </w:rPr>
      </w:pPr>
      <w:r w:rsidRPr="005E70D4">
        <w:rPr>
          <w:rFonts w:ascii="Times New Roman" w:hAnsi="Times New Roman"/>
          <w:sz w:val="24"/>
          <w:szCs w:val="24"/>
          <w:lang w:val="ru-RU"/>
        </w:rPr>
        <w:t>5. Департман за пољопривредну технику;</w:t>
      </w:r>
    </w:p>
    <w:p w:rsidR="008D13FA" w:rsidRPr="005E70D4" w:rsidRDefault="008D13FA" w:rsidP="00EF2309">
      <w:pPr>
        <w:autoSpaceDE w:val="0"/>
        <w:autoSpaceDN w:val="0"/>
        <w:adjustRightInd w:val="0"/>
        <w:ind w:firstLine="567"/>
        <w:jc w:val="left"/>
        <w:rPr>
          <w:rFonts w:ascii="Times New Roman" w:hAnsi="Times New Roman"/>
          <w:sz w:val="24"/>
          <w:szCs w:val="24"/>
          <w:lang w:val="ru-RU"/>
        </w:rPr>
      </w:pPr>
      <w:r w:rsidRPr="005E70D4">
        <w:rPr>
          <w:rFonts w:ascii="Times New Roman" w:hAnsi="Times New Roman"/>
          <w:sz w:val="24"/>
          <w:szCs w:val="24"/>
          <w:lang w:val="ru-RU"/>
        </w:rPr>
        <w:t>6. Департман за уређење вода;</w:t>
      </w:r>
    </w:p>
    <w:p w:rsidR="008D13FA" w:rsidRPr="005E70D4" w:rsidRDefault="008D13FA" w:rsidP="00EF2309">
      <w:pPr>
        <w:autoSpaceDE w:val="0"/>
        <w:autoSpaceDN w:val="0"/>
        <w:adjustRightInd w:val="0"/>
        <w:ind w:firstLine="567"/>
        <w:jc w:val="left"/>
        <w:rPr>
          <w:rFonts w:ascii="Times New Roman" w:hAnsi="Times New Roman"/>
          <w:sz w:val="24"/>
          <w:szCs w:val="24"/>
          <w:lang w:val="ru-RU"/>
        </w:rPr>
      </w:pPr>
      <w:r w:rsidRPr="005E70D4">
        <w:rPr>
          <w:rFonts w:ascii="Times New Roman" w:hAnsi="Times New Roman"/>
          <w:sz w:val="24"/>
          <w:szCs w:val="24"/>
          <w:lang w:val="ru-RU"/>
        </w:rPr>
        <w:t>7. Департман за економику пољопривреде и социологију села;</w:t>
      </w:r>
    </w:p>
    <w:p w:rsidR="008D13FA" w:rsidRPr="005E70D4" w:rsidRDefault="008D13FA" w:rsidP="00EF2309">
      <w:pPr>
        <w:autoSpaceDE w:val="0"/>
        <w:autoSpaceDN w:val="0"/>
        <w:adjustRightInd w:val="0"/>
        <w:ind w:firstLine="567"/>
        <w:jc w:val="left"/>
        <w:rPr>
          <w:rFonts w:ascii="Times New Roman" w:hAnsi="Times New Roman"/>
          <w:sz w:val="24"/>
          <w:szCs w:val="24"/>
          <w:lang w:val="ru-RU"/>
        </w:rPr>
      </w:pPr>
      <w:r w:rsidRPr="005E70D4">
        <w:rPr>
          <w:rFonts w:ascii="Times New Roman" w:hAnsi="Times New Roman"/>
          <w:sz w:val="24"/>
          <w:szCs w:val="24"/>
          <w:lang w:val="ru-RU"/>
        </w:rPr>
        <w:t>8. Департман за ветеринарску медицину.</w:t>
      </w:r>
    </w:p>
    <w:p w:rsidR="008D13FA" w:rsidRPr="005E70D4" w:rsidRDefault="008D13FA" w:rsidP="004353A9">
      <w:pPr>
        <w:ind w:firstLine="709"/>
        <w:rPr>
          <w:rFonts w:ascii="Times New Roman" w:hAnsi="Times New Roman"/>
          <w:sz w:val="12"/>
          <w:szCs w:val="12"/>
          <w:lang w:val="sr-Cyrl-RS"/>
        </w:rPr>
      </w:pPr>
    </w:p>
    <w:p w:rsidR="008D13FA" w:rsidRPr="005E70D4" w:rsidRDefault="008D13FA" w:rsidP="00EF2309">
      <w:pPr>
        <w:autoSpaceDE w:val="0"/>
        <w:autoSpaceDN w:val="0"/>
        <w:adjustRightInd w:val="0"/>
        <w:ind w:firstLine="567"/>
        <w:rPr>
          <w:rFonts w:ascii="Times New Roman" w:hAnsi="Times New Roman"/>
          <w:sz w:val="24"/>
          <w:szCs w:val="24"/>
          <w:lang w:val="ru-RU"/>
        </w:rPr>
      </w:pPr>
      <w:r w:rsidRPr="005E70D4">
        <w:rPr>
          <w:rFonts w:ascii="Times New Roman" w:hAnsi="Times New Roman"/>
          <w:sz w:val="24"/>
          <w:szCs w:val="24"/>
          <w:lang w:val="ru-RU"/>
        </w:rPr>
        <w:lastRenderedPageBreak/>
        <w:t>За организовање и извођење научно-истраживачког рада и студија Факултет организује следеће институте:</w:t>
      </w:r>
    </w:p>
    <w:p w:rsidR="008D13FA" w:rsidRPr="005E70D4" w:rsidRDefault="008D13FA" w:rsidP="00EF2309">
      <w:pPr>
        <w:pStyle w:val="ListParagraph"/>
        <w:numPr>
          <w:ilvl w:val="0"/>
          <w:numId w:val="34"/>
        </w:numPr>
        <w:autoSpaceDE w:val="0"/>
        <w:autoSpaceDN w:val="0"/>
        <w:adjustRightInd w:val="0"/>
        <w:ind w:left="851" w:hanging="284"/>
        <w:rPr>
          <w:lang w:val="ru-RU"/>
        </w:rPr>
      </w:pPr>
      <w:r w:rsidRPr="005E70D4">
        <w:rPr>
          <w:lang w:val="ru-RU"/>
        </w:rPr>
        <w:t>Институт за ратарство и повртарство;</w:t>
      </w:r>
    </w:p>
    <w:p w:rsidR="00EF2309" w:rsidRPr="005E70D4" w:rsidRDefault="00EF2309" w:rsidP="00EF2309">
      <w:pPr>
        <w:pStyle w:val="ListParagraph"/>
        <w:numPr>
          <w:ilvl w:val="0"/>
          <w:numId w:val="34"/>
        </w:numPr>
        <w:tabs>
          <w:tab w:val="left" w:pos="851"/>
        </w:tabs>
        <w:autoSpaceDE w:val="0"/>
        <w:autoSpaceDN w:val="0"/>
        <w:adjustRightInd w:val="0"/>
        <w:ind w:left="0" w:firstLine="567"/>
        <w:rPr>
          <w:lang w:val="ru-RU"/>
        </w:rPr>
      </w:pPr>
      <w:r w:rsidRPr="005E70D4">
        <w:rPr>
          <w:lang w:val="ru-RU"/>
        </w:rPr>
        <w:t xml:space="preserve">Институт за воћарство, виноградарство, хортикултуру и </w:t>
      </w:r>
      <w:r w:rsidRPr="005E70D4">
        <w:rPr>
          <w:lang w:val="sr-Latn-RS"/>
        </w:rPr>
        <w:t xml:space="preserve"> </w:t>
      </w:r>
      <w:r w:rsidRPr="005E70D4">
        <w:rPr>
          <w:lang w:val="ru-RU"/>
        </w:rPr>
        <w:t>пејзажну архитектуру;</w:t>
      </w:r>
    </w:p>
    <w:p w:rsidR="008D13FA" w:rsidRPr="005E70D4" w:rsidRDefault="008D13FA" w:rsidP="00EF2309">
      <w:pPr>
        <w:autoSpaceDE w:val="0"/>
        <w:autoSpaceDN w:val="0"/>
        <w:adjustRightInd w:val="0"/>
        <w:ind w:left="709" w:hanging="142"/>
        <w:rPr>
          <w:rFonts w:ascii="Times New Roman" w:hAnsi="Times New Roman"/>
          <w:sz w:val="24"/>
          <w:szCs w:val="24"/>
          <w:lang w:val="ru-RU"/>
        </w:rPr>
      </w:pPr>
      <w:r w:rsidRPr="005E70D4">
        <w:rPr>
          <w:rFonts w:ascii="Times New Roman" w:hAnsi="Times New Roman"/>
          <w:sz w:val="24"/>
          <w:szCs w:val="24"/>
          <w:lang w:val="ru-RU"/>
        </w:rPr>
        <w:t>3. Институт за заштиту биља '' др Павле Вукасовић'';</w:t>
      </w:r>
    </w:p>
    <w:p w:rsidR="008D13FA" w:rsidRPr="005E70D4" w:rsidRDefault="008D13FA" w:rsidP="00EF2309">
      <w:pPr>
        <w:autoSpaceDE w:val="0"/>
        <w:autoSpaceDN w:val="0"/>
        <w:adjustRightInd w:val="0"/>
        <w:ind w:left="709" w:hanging="142"/>
        <w:rPr>
          <w:rFonts w:ascii="Times New Roman" w:hAnsi="Times New Roman"/>
          <w:sz w:val="24"/>
          <w:szCs w:val="24"/>
          <w:lang w:val="ru-RU"/>
        </w:rPr>
      </w:pPr>
      <w:r w:rsidRPr="005E70D4">
        <w:rPr>
          <w:rFonts w:ascii="Times New Roman" w:hAnsi="Times New Roman"/>
          <w:sz w:val="24"/>
          <w:szCs w:val="24"/>
          <w:lang w:val="ru-RU"/>
        </w:rPr>
        <w:t>4. Институт за сточарство;</w:t>
      </w:r>
    </w:p>
    <w:p w:rsidR="008D13FA" w:rsidRPr="005E70D4" w:rsidRDefault="008D13FA" w:rsidP="00EF2309">
      <w:pPr>
        <w:autoSpaceDE w:val="0"/>
        <w:autoSpaceDN w:val="0"/>
        <w:adjustRightInd w:val="0"/>
        <w:ind w:left="709" w:hanging="142"/>
        <w:rPr>
          <w:rFonts w:ascii="Times New Roman" w:hAnsi="Times New Roman"/>
          <w:sz w:val="24"/>
          <w:szCs w:val="24"/>
          <w:u w:val="single"/>
          <w:lang w:val="sr-Latn-CS"/>
        </w:rPr>
      </w:pPr>
      <w:r w:rsidRPr="005E70D4">
        <w:rPr>
          <w:rFonts w:ascii="Times New Roman" w:hAnsi="Times New Roman"/>
          <w:sz w:val="24"/>
          <w:szCs w:val="24"/>
          <w:lang w:val="ru-RU"/>
        </w:rPr>
        <w:t>5. Институт за пољопривредну технику;</w:t>
      </w:r>
    </w:p>
    <w:p w:rsidR="008D13FA" w:rsidRPr="005E70D4" w:rsidRDefault="008D13FA" w:rsidP="00EF2309">
      <w:pPr>
        <w:autoSpaceDE w:val="0"/>
        <w:autoSpaceDN w:val="0"/>
        <w:adjustRightInd w:val="0"/>
        <w:ind w:left="709" w:hanging="142"/>
        <w:rPr>
          <w:rFonts w:ascii="Times New Roman" w:hAnsi="Times New Roman"/>
          <w:sz w:val="24"/>
          <w:szCs w:val="24"/>
          <w:lang w:val="ru-RU"/>
        </w:rPr>
      </w:pPr>
      <w:r w:rsidRPr="005E70D4">
        <w:rPr>
          <w:rFonts w:ascii="Times New Roman" w:hAnsi="Times New Roman"/>
          <w:sz w:val="24"/>
          <w:szCs w:val="24"/>
          <w:lang w:val="ru-RU"/>
        </w:rPr>
        <w:t>6. Институт за уређење вода;</w:t>
      </w:r>
    </w:p>
    <w:p w:rsidR="008D13FA" w:rsidRPr="005E70D4" w:rsidRDefault="008D13FA" w:rsidP="00EF2309">
      <w:pPr>
        <w:autoSpaceDE w:val="0"/>
        <w:autoSpaceDN w:val="0"/>
        <w:adjustRightInd w:val="0"/>
        <w:ind w:left="709" w:hanging="142"/>
        <w:rPr>
          <w:rFonts w:ascii="Times New Roman" w:hAnsi="Times New Roman"/>
          <w:sz w:val="24"/>
          <w:szCs w:val="24"/>
          <w:lang w:val="ru-RU"/>
        </w:rPr>
      </w:pPr>
      <w:r w:rsidRPr="005E70D4">
        <w:rPr>
          <w:rFonts w:ascii="Times New Roman" w:hAnsi="Times New Roman"/>
          <w:sz w:val="24"/>
          <w:szCs w:val="24"/>
          <w:lang w:val="ru-RU"/>
        </w:rPr>
        <w:t>7. Институт за економику пољопривреде;</w:t>
      </w:r>
      <w:r w:rsidR="00E74BE8" w:rsidRPr="005E70D4">
        <w:rPr>
          <w:rFonts w:ascii="Times New Roman" w:hAnsi="Times New Roman"/>
          <w:sz w:val="24"/>
          <w:szCs w:val="24"/>
          <w:lang w:val="ru-RU"/>
        </w:rPr>
        <w:t xml:space="preserve"> </w:t>
      </w:r>
    </w:p>
    <w:p w:rsidR="008D13FA" w:rsidRPr="005E70D4" w:rsidRDefault="008D13FA" w:rsidP="00EF2309">
      <w:pPr>
        <w:autoSpaceDE w:val="0"/>
        <w:autoSpaceDN w:val="0"/>
        <w:adjustRightInd w:val="0"/>
        <w:ind w:left="709" w:hanging="142"/>
        <w:rPr>
          <w:rFonts w:ascii="Times New Roman" w:hAnsi="Times New Roman"/>
          <w:sz w:val="24"/>
          <w:szCs w:val="24"/>
          <w:lang w:val="ru-RU"/>
        </w:rPr>
      </w:pPr>
      <w:r w:rsidRPr="005E70D4">
        <w:rPr>
          <w:rFonts w:ascii="Times New Roman" w:hAnsi="Times New Roman"/>
          <w:sz w:val="24"/>
          <w:szCs w:val="24"/>
          <w:lang w:val="ru-RU"/>
        </w:rPr>
        <w:t>8. Институт за ветеринарску медицину.</w:t>
      </w:r>
    </w:p>
    <w:p w:rsidR="00E74BE8" w:rsidRPr="00241042" w:rsidRDefault="00E74BE8" w:rsidP="00E74BE8">
      <w:pPr>
        <w:autoSpaceDE w:val="0"/>
        <w:autoSpaceDN w:val="0"/>
        <w:adjustRightInd w:val="0"/>
        <w:ind w:firstLine="720"/>
        <w:rPr>
          <w:rFonts w:ascii="Times New Roman" w:hAnsi="Times New Roman"/>
          <w:sz w:val="12"/>
          <w:szCs w:val="12"/>
          <w:lang w:val="ru-RU"/>
        </w:rPr>
      </w:pPr>
    </w:p>
    <w:p w:rsidR="008D13FA" w:rsidRPr="005E70D4" w:rsidRDefault="008D13FA" w:rsidP="00EF2309">
      <w:pPr>
        <w:autoSpaceDE w:val="0"/>
        <w:autoSpaceDN w:val="0"/>
        <w:adjustRightInd w:val="0"/>
        <w:ind w:firstLine="567"/>
        <w:rPr>
          <w:rFonts w:ascii="Times New Roman" w:hAnsi="Times New Roman"/>
          <w:sz w:val="24"/>
          <w:szCs w:val="24"/>
          <w:lang w:val="ru-RU"/>
        </w:rPr>
      </w:pPr>
      <w:r w:rsidRPr="005E70D4">
        <w:rPr>
          <w:rFonts w:ascii="Times New Roman" w:hAnsi="Times New Roman"/>
          <w:sz w:val="24"/>
          <w:szCs w:val="24"/>
          <w:lang w:val="ru-RU"/>
        </w:rPr>
        <w:t>Катедра је основна наставно - научна јединица</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 xml:space="preserve">Факултет </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 xml:space="preserve">организује </w:t>
      </w:r>
      <w:r w:rsidR="009C09BD" w:rsidRPr="005E70D4">
        <w:rPr>
          <w:rFonts w:ascii="Times New Roman" w:hAnsi="Times New Roman"/>
          <w:sz w:val="24"/>
          <w:szCs w:val="24"/>
          <w:lang w:val="ru-RU"/>
        </w:rPr>
        <w:t xml:space="preserve">катедре </w:t>
      </w:r>
      <w:r w:rsidRPr="005E70D4">
        <w:rPr>
          <w:rFonts w:ascii="Times New Roman" w:hAnsi="Times New Roman"/>
          <w:sz w:val="24"/>
          <w:szCs w:val="24"/>
          <w:lang w:val="ru-RU"/>
        </w:rPr>
        <w:t>за једну ужу научну област или за више сродних ужих научних области, са циљем координирања наставног и научног рада у оквиру те области, од</w:t>
      </w:r>
      <w:r w:rsidR="009C09BD" w:rsidRPr="005E70D4">
        <w:rPr>
          <w:rFonts w:ascii="Times New Roman" w:hAnsi="Times New Roman"/>
          <w:sz w:val="24"/>
          <w:szCs w:val="24"/>
          <w:lang w:val="ru-RU"/>
        </w:rPr>
        <w:t xml:space="preserve">носно тих области на Факултету. </w:t>
      </w:r>
      <w:r w:rsidRPr="005E70D4">
        <w:rPr>
          <w:rFonts w:ascii="Times New Roman" w:hAnsi="Times New Roman"/>
          <w:sz w:val="24"/>
          <w:szCs w:val="24"/>
          <w:lang w:val="ru-RU"/>
        </w:rPr>
        <w:t>Факултет има следеће катедре:</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за ратарство</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Кате</w:t>
      </w:r>
      <w:r w:rsidR="009C09BD" w:rsidRPr="005E70D4">
        <w:rPr>
          <w:rFonts w:ascii="Times New Roman" w:hAnsi="Times New Roman"/>
          <w:sz w:val="24"/>
          <w:szCs w:val="24"/>
          <w:lang w:val="ru-RU"/>
        </w:rPr>
        <w:t xml:space="preserve">дра за ратарство и повртарство; </w:t>
      </w:r>
      <w:r w:rsidRPr="005E70D4">
        <w:rPr>
          <w:rFonts w:ascii="Times New Roman" w:hAnsi="Times New Roman"/>
          <w:sz w:val="24"/>
          <w:szCs w:val="24"/>
          <w:lang w:val="ru-RU"/>
        </w:rPr>
        <w:t>Катедра за земљиште, исхрану биљака и генетику</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за воћарство и виноградарство, хортикултуру и пејзажну архитектуру</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Катедра</w:t>
      </w:r>
      <w:r w:rsidR="009C09BD" w:rsidRPr="005E70D4">
        <w:rPr>
          <w:rFonts w:ascii="Times New Roman" w:hAnsi="Times New Roman"/>
          <w:sz w:val="24"/>
          <w:szCs w:val="24"/>
          <w:lang w:val="ru-RU"/>
        </w:rPr>
        <w:t xml:space="preserve"> за воћарство и виноградарство; </w:t>
      </w:r>
      <w:r w:rsidRPr="005E70D4">
        <w:rPr>
          <w:rFonts w:ascii="Times New Roman" w:hAnsi="Times New Roman"/>
          <w:sz w:val="24"/>
          <w:szCs w:val="24"/>
          <w:lang w:val="ru-RU"/>
        </w:rPr>
        <w:t>Катедра за хортикултуру и пејзажну   архитектуру</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за заштиту биља и животне средине</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Катедра за зафитомедицину и штиту животне средине</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за сточарство</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Катедра за сточарство</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за пољопривредну технику</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Катедра за пољопривредну технику</w:t>
      </w:r>
      <w:r w:rsidR="009C09BD" w:rsidRPr="005E70D4">
        <w:rPr>
          <w:rFonts w:ascii="Times New Roman" w:hAnsi="Times New Roman"/>
          <w:sz w:val="24"/>
          <w:szCs w:val="24"/>
          <w:lang w:val="ru-RU"/>
        </w:rPr>
        <w:t>);</w:t>
      </w:r>
      <w:r w:rsidRPr="005E70D4">
        <w:rPr>
          <w:rFonts w:ascii="Times New Roman" w:hAnsi="Times New Roman"/>
          <w:sz w:val="24"/>
          <w:szCs w:val="24"/>
          <w:lang w:val="ru-RU"/>
        </w:rPr>
        <w:t xml:space="preserve"> за уређење вода</w:t>
      </w:r>
      <w:r w:rsidR="009C09BD" w:rsidRPr="005E70D4">
        <w:rPr>
          <w:rFonts w:ascii="Times New Roman" w:hAnsi="Times New Roman"/>
          <w:sz w:val="24"/>
          <w:szCs w:val="24"/>
          <w:lang w:val="ru-RU"/>
        </w:rPr>
        <w:t xml:space="preserve"> (</w:t>
      </w:r>
      <w:r w:rsidRPr="005E70D4">
        <w:rPr>
          <w:rFonts w:ascii="Times New Roman" w:hAnsi="Times New Roman"/>
          <w:sz w:val="24"/>
          <w:szCs w:val="24"/>
        </w:rPr>
        <w:t>Катедра за уређење вода</w:t>
      </w:r>
      <w:r w:rsidR="009C09BD" w:rsidRPr="005E70D4">
        <w:rPr>
          <w:rFonts w:ascii="Times New Roman" w:hAnsi="Times New Roman"/>
          <w:sz w:val="24"/>
          <w:szCs w:val="24"/>
          <w:lang w:val="sr-Cyrl-RS"/>
        </w:rPr>
        <w:t>)</w:t>
      </w:r>
      <w:r w:rsidRPr="005E70D4">
        <w:rPr>
          <w:rFonts w:ascii="Times New Roman" w:hAnsi="Times New Roman"/>
          <w:sz w:val="24"/>
          <w:szCs w:val="24"/>
        </w:rPr>
        <w:t xml:space="preserve">; </w:t>
      </w:r>
      <w:r w:rsidRPr="005E70D4">
        <w:rPr>
          <w:rFonts w:ascii="Times New Roman" w:hAnsi="Times New Roman"/>
          <w:sz w:val="24"/>
          <w:szCs w:val="24"/>
          <w:lang w:val="ru-RU"/>
        </w:rPr>
        <w:t>за економику пољопривреде и социологију села</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Катедра за економику пољопривреде</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за ветеринарску медицину</w:t>
      </w:r>
      <w:r w:rsidR="009C09BD" w:rsidRPr="005E70D4">
        <w:rPr>
          <w:rFonts w:ascii="Times New Roman" w:hAnsi="Times New Roman"/>
          <w:sz w:val="24"/>
          <w:szCs w:val="24"/>
          <w:lang w:val="ru-RU"/>
        </w:rPr>
        <w:t xml:space="preserve"> (</w:t>
      </w:r>
      <w:r w:rsidRPr="005E70D4">
        <w:rPr>
          <w:rFonts w:ascii="Times New Roman" w:hAnsi="Times New Roman"/>
          <w:sz w:val="24"/>
          <w:szCs w:val="24"/>
          <w:lang w:val="ru-RU"/>
        </w:rPr>
        <w:t>Катедра за ветеринарску медицину</w:t>
      </w:r>
      <w:r w:rsidR="009C09BD" w:rsidRPr="005E70D4">
        <w:rPr>
          <w:rFonts w:ascii="Times New Roman" w:hAnsi="Times New Roman"/>
          <w:sz w:val="24"/>
          <w:szCs w:val="24"/>
          <w:lang w:val="ru-RU"/>
        </w:rPr>
        <w:t>)</w:t>
      </w:r>
      <w:r w:rsidRPr="005E70D4">
        <w:rPr>
          <w:rFonts w:ascii="Times New Roman" w:hAnsi="Times New Roman"/>
          <w:sz w:val="24"/>
          <w:szCs w:val="24"/>
          <w:lang w:val="ru-RU"/>
        </w:rPr>
        <w:t>.</w:t>
      </w:r>
    </w:p>
    <w:p w:rsidR="008D13FA" w:rsidRPr="005E70D4" w:rsidRDefault="008D13FA" w:rsidP="00EF2309">
      <w:pPr>
        <w:ind w:firstLine="567"/>
        <w:rPr>
          <w:rFonts w:ascii="Times New Roman" w:hAnsi="Times New Roman"/>
          <w:sz w:val="12"/>
          <w:szCs w:val="12"/>
          <w:lang w:val="sr-Cyrl-RS"/>
        </w:rPr>
      </w:pPr>
    </w:p>
    <w:p w:rsidR="009C09BD" w:rsidRPr="005E70D4" w:rsidRDefault="009C09BD" w:rsidP="00EF2309">
      <w:pPr>
        <w:autoSpaceDE w:val="0"/>
        <w:autoSpaceDN w:val="0"/>
        <w:adjustRightInd w:val="0"/>
        <w:ind w:firstLine="567"/>
        <w:rPr>
          <w:rFonts w:ascii="Times New Roman" w:hAnsi="Times New Roman"/>
          <w:sz w:val="24"/>
          <w:szCs w:val="24"/>
          <w:lang w:val="ru-RU"/>
        </w:rPr>
      </w:pPr>
      <w:r w:rsidRPr="005E70D4">
        <w:rPr>
          <w:rFonts w:ascii="Times New Roman" w:hAnsi="Times New Roman"/>
          <w:sz w:val="24"/>
          <w:szCs w:val="24"/>
          <w:lang w:val="ru-RU"/>
        </w:rPr>
        <w:t>Ради организовања и извођења појединих облика наставе, практичне обуке и научно-истраживачког рада, Факултет организује огледна добра/поља Факултета, као базе наставног и научног рада. Огледним добром/пољем руководи директор Департмана.</w:t>
      </w:r>
    </w:p>
    <w:p w:rsidR="009C09BD" w:rsidRPr="005E70D4" w:rsidRDefault="009C09BD" w:rsidP="00EF2309">
      <w:pPr>
        <w:ind w:firstLine="567"/>
        <w:rPr>
          <w:rFonts w:ascii="Times New Roman" w:hAnsi="Times New Roman"/>
          <w:bCs/>
          <w:sz w:val="24"/>
          <w:szCs w:val="24"/>
          <w:lang w:val="sr-Cyrl-RS"/>
        </w:rPr>
      </w:pPr>
      <w:r w:rsidRPr="005E70D4">
        <w:rPr>
          <w:rFonts w:ascii="Times New Roman" w:hAnsi="Times New Roman"/>
          <w:bCs/>
          <w:sz w:val="24"/>
          <w:szCs w:val="24"/>
        </w:rPr>
        <w:t>Факултет има следећ</w:t>
      </w:r>
      <w:r w:rsidR="000224E6" w:rsidRPr="005E70D4">
        <w:rPr>
          <w:rFonts w:ascii="Times New Roman" w:hAnsi="Times New Roman"/>
          <w:bCs/>
          <w:sz w:val="24"/>
          <w:szCs w:val="24"/>
          <w:lang w:val="sr-Cyrl-RS"/>
        </w:rPr>
        <w:t>а</w:t>
      </w:r>
      <w:r w:rsidRPr="005E70D4">
        <w:rPr>
          <w:rFonts w:ascii="Times New Roman" w:hAnsi="Times New Roman"/>
          <w:bCs/>
          <w:sz w:val="24"/>
          <w:szCs w:val="24"/>
        </w:rPr>
        <w:t xml:space="preserve"> огледн</w:t>
      </w:r>
      <w:r w:rsidR="000224E6" w:rsidRPr="005E70D4">
        <w:rPr>
          <w:rFonts w:ascii="Times New Roman" w:hAnsi="Times New Roman"/>
          <w:bCs/>
          <w:sz w:val="24"/>
          <w:szCs w:val="24"/>
          <w:lang w:val="sr-Cyrl-RS"/>
        </w:rPr>
        <w:t>а</w:t>
      </w:r>
      <w:r w:rsidRPr="005E70D4">
        <w:rPr>
          <w:rFonts w:ascii="Times New Roman" w:hAnsi="Times New Roman"/>
          <w:bCs/>
          <w:sz w:val="24"/>
          <w:szCs w:val="24"/>
        </w:rPr>
        <w:t xml:space="preserve"> добр</w:t>
      </w:r>
      <w:r w:rsidR="000224E6" w:rsidRPr="005E70D4">
        <w:rPr>
          <w:rFonts w:ascii="Times New Roman" w:hAnsi="Times New Roman"/>
          <w:bCs/>
          <w:sz w:val="24"/>
          <w:szCs w:val="24"/>
          <w:lang w:val="sr-Cyrl-RS"/>
        </w:rPr>
        <w:t>а</w:t>
      </w:r>
      <w:r w:rsidRPr="005E70D4">
        <w:rPr>
          <w:rFonts w:ascii="Times New Roman" w:hAnsi="Times New Roman"/>
          <w:bCs/>
          <w:sz w:val="24"/>
          <w:szCs w:val="24"/>
        </w:rPr>
        <w:t>/пољ</w:t>
      </w:r>
      <w:r w:rsidR="000224E6" w:rsidRPr="005E70D4">
        <w:rPr>
          <w:rFonts w:ascii="Times New Roman" w:hAnsi="Times New Roman"/>
          <w:bCs/>
          <w:sz w:val="24"/>
          <w:szCs w:val="24"/>
          <w:lang w:val="sr-Cyrl-RS"/>
        </w:rPr>
        <w:t>а</w:t>
      </w:r>
      <w:r w:rsidRPr="005E70D4">
        <w:rPr>
          <w:rFonts w:ascii="Times New Roman" w:hAnsi="Times New Roman"/>
          <w:bCs/>
          <w:sz w:val="24"/>
          <w:szCs w:val="24"/>
        </w:rPr>
        <w:t>:</w:t>
      </w:r>
    </w:p>
    <w:p w:rsidR="009C09BD" w:rsidRPr="005E70D4" w:rsidRDefault="009C09BD" w:rsidP="00EF2309">
      <w:pPr>
        <w:numPr>
          <w:ilvl w:val="0"/>
          <w:numId w:val="19"/>
        </w:numPr>
        <w:tabs>
          <w:tab w:val="clear" w:pos="1080"/>
          <w:tab w:val="num" w:pos="851"/>
        </w:tabs>
        <w:ind w:hanging="513"/>
        <w:rPr>
          <w:rFonts w:ascii="Times New Roman" w:hAnsi="Times New Roman"/>
          <w:bCs/>
          <w:sz w:val="24"/>
          <w:szCs w:val="24"/>
        </w:rPr>
      </w:pPr>
      <w:r w:rsidRPr="005E70D4">
        <w:rPr>
          <w:rFonts w:ascii="Times New Roman" w:hAnsi="Times New Roman"/>
          <w:bCs/>
          <w:sz w:val="24"/>
          <w:szCs w:val="24"/>
        </w:rPr>
        <w:t>Огледно добро за ратарство и повртарство,</w:t>
      </w:r>
    </w:p>
    <w:p w:rsidR="009C09BD" w:rsidRPr="005E70D4" w:rsidRDefault="009C09BD" w:rsidP="00EF2309">
      <w:pPr>
        <w:numPr>
          <w:ilvl w:val="0"/>
          <w:numId w:val="19"/>
        </w:numPr>
        <w:tabs>
          <w:tab w:val="clear" w:pos="1080"/>
          <w:tab w:val="num" w:pos="851"/>
        </w:tabs>
        <w:ind w:hanging="513"/>
        <w:rPr>
          <w:rFonts w:ascii="Times New Roman" w:hAnsi="Times New Roman"/>
          <w:bCs/>
          <w:sz w:val="24"/>
          <w:szCs w:val="24"/>
        </w:rPr>
      </w:pPr>
      <w:r w:rsidRPr="005E70D4">
        <w:rPr>
          <w:rFonts w:ascii="Times New Roman" w:hAnsi="Times New Roman"/>
          <w:bCs/>
          <w:sz w:val="24"/>
          <w:szCs w:val="24"/>
        </w:rPr>
        <w:t xml:space="preserve">Огледно добро за воћарство и виноградарство, </w:t>
      </w:r>
    </w:p>
    <w:p w:rsidR="009C09BD" w:rsidRPr="005E70D4" w:rsidRDefault="009C09BD" w:rsidP="00EF2309">
      <w:pPr>
        <w:numPr>
          <w:ilvl w:val="0"/>
          <w:numId w:val="19"/>
        </w:numPr>
        <w:tabs>
          <w:tab w:val="clear" w:pos="1080"/>
          <w:tab w:val="num" w:pos="851"/>
        </w:tabs>
        <w:ind w:hanging="513"/>
        <w:rPr>
          <w:rFonts w:ascii="Times New Roman" w:hAnsi="Times New Roman"/>
          <w:bCs/>
          <w:sz w:val="24"/>
          <w:szCs w:val="24"/>
        </w:rPr>
      </w:pPr>
      <w:r w:rsidRPr="005E70D4">
        <w:rPr>
          <w:rFonts w:ascii="Times New Roman" w:hAnsi="Times New Roman"/>
          <w:bCs/>
          <w:sz w:val="24"/>
          <w:szCs w:val="24"/>
        </w:rPr>
        <w:t xml:space="preserve">Огледно поље ''Гусков салаш'', заоставштина пок. проф.др Лазара Стојковића, </w:t>
      </w:r>
    </w:p>
    <w:p w:rsidR="009C09BD" w:rsidRPr="005E70D4" w:rsidRDefault="009C09BD" w:rsidP="00EF2309">
      <w:pPr>
        <w:numPr>
          <w:ilvl w:val="0"/>
          <w:numId w:val="19"/>
        </w:numPr>
        <w:tabs>
          <w:tab w:val="clear" w:pos="1080"/>
          <w:tab w:val="num" w:pos="851"/>
        </w:tabs>
        <w:ind w:hanging="513"/>
        <w:rPr>
          <w:rFonts w:ascii="Times New Roman" w:hAnsi="Times New Roman"/>
          <w:bCs/>
          <w:sz w:val="24"/>
          <w:szCs w:val="24"/>
        </w:rPr>
      </w:pPr>
      <w:r w:rsidRPr="005E70D4">
        <w:rPr>
          <w:rFonts w:ascii="Times New Roman" w:hAnsi="Times New Roman"/>
          <w:bCs/>
          <w:sz w:val="24"/>
          <w:szCs w:val="24"/>
        </w:rPr>
        <w:t>Огледно добро за сточарство '' Фарма у Темерину''.</w:t>
      </w:r>
    </w:p>
    <w:p w:rsidR="009C09BD" w:rsidRPr="005E70D4" w:rsidRDefault="009C09BD" w:rsidP="009C09BD">
      <w:pPr>
        <w:ind w:left="1080"/>
        <w:rPr>
          <w:rFonts w:ascii="Times New Roman" w:hAnsi="Times New Roman"/>
          <w:bCs/>
          <w:sz w:val="12"/>
          <w:szCs w:val="12"/>
        </w:rPr>
      </w:pPr>
    </w:p>
    <w:p w:rsidR="009C09BD" w:rsidRPr="005E70D4" w:rsidRDefault="009C09BD" w:rsidP="00EF2309">
      <w:pPr>
        <w:ind w:firstLine="567"/>
        <w:rPr>
          <w:rFonts w:ascii="Times New Roman" w:hAnsi="Times New Roman"/>
          <w:bCs/>
          <w:sz w:val="24"/>
          <w:szCs w:val="24"/>
        </w:rPr>
      </w:pPr>
      <w:r w:rsidRPr="005E70D4">
        <w:rPr>
          <w:rFonts w:ascii="Times New Roman" w:hAnsi="Times New Roman"/>
          <w:bCs/>
          <w:sz w:val="24"/>
          <w:szCs w:val="24"/>
        </w:rPr>
        <w:t>Лабораторије Факултета су:</w:t>
      </w:r>
    </w:p>
    <w:p w:rsidR="009C09BD" w:rsidRPr="005E70D4" w:rsidRDefault="009C09BD" w:rsidP="00EF2309">
      <w:pPr>
        <w:numPr>
          <w:ilvl w:val="0"/>
          <w:numId w:val="20"/>
        </w:numPr>
        <w:tabs>
          <w:tab w:val="left" w:pos="0"/>
          <w:tab w:val="left" w:pos="851"/>
        </w:tabs>
        <w:ind w:left="0" w:firstLine="567"/>
        <w:rPr>
          <w:rFonts w:ascii="Times New Roman" w:hAnsi="Times New Roman"/>
          <w:sz w:val="24"/>
          <w:szCs w:val="24"/>
        </w:rPr>
      </w:pPr>
      <w:r w:rsidRPr="005E70D4">
        <w:rPr>
          <w:rFonts w:ascii="Times New Roman" w:hAnsi="Times New Roman"/>
          <w:sz w:val="24"/>
          <w:szCs w:val="24"/>
        </w:rPr>
        <w:t>Лабораторија за испитивање</w:t>
      </w:r>
      <w:r w:rsidRPr="005E70D4">
        <w:rPr>
          <w:rFonts w:ascii="Times New Roman" w:hAnsi="Times New Roman"/>
          <w:sz w:val="24"/>
          <w:szCs w:val="24"/>
          <w:lang w:val="ru-RU"/>
        </w:rPr>
        <w:t xml:space="preserve"> земљишта, ђубрива и биљног материјала са одељењима</w:t>
      </w:r>
      <w:r w:rsidR="00B0204F" w:rsidRPr="005E70D4">
        <w:rPr>
          <w:rFonts w:ascii="Times New Roman" w:hAnsi="Times New Roman"/>
          <w:sz w:val="24"/>
          <w:szCs w:val="24"/>
          <w:lang w:val="ru-RU"/>
        </w:rPr>
        <w:t xml:space="preserve"> (</w:t>
      </w:r>
      <w:r w:rsidRPr="005E70D4">
        <w:rPr>
          <w:rFonts w:ascii="Times New Roman" w:hAnsi="Times New Roman"/>
          <w:sz w:val="24"/>
          <w:szCs w:val="24"/>
          <w:lang w:val="ru-RU"/>
        </w:rPr>
        <w:t>за агрохемију,</w:t>
      </w:r>
      <w:r w:rsidR="00B0204F" w:rsidRPr="005E70D4">
        <w:rPr>
          <w:rFonts w:ascii="Times New Roman" w:hAnsi="Times New Roman"/>
          <w:sz w:val="24"/>
          <w:szCs w:val="24"/>
          <w:lang w:val="sr-Cyrl-RS"/>
        </w:rPr>
        <w:t xml:space="preserve"> </w:t>
      </w:r>
      <w:r w:rsidRPr="005E70D4">
        <w:rPr>
          <w:rFonts w:ascii="Times New Roman" w:hAnsi="Times New Roman"/>
          <w:sz w:val="24"/>
          <w:szCs w:val="24"/>
          <w:lang w:val="ru-RU"/>
        </w:rPr>
        <w:t>за микробиологију,</w:t>
      </w:r>
      <w:r w:rsidR="00B0204F" w:rsidRPr="005E70D4">
        <w:rPr>
          <w:rFonts w:ascii="Times New Roman" w:hAnsi="Times New Roman"/>
          <w:sz w:val="24"/>
          <w:szCs w:val="24"/>
          <w:lang w:val="sr-Cyrl-RS"/>
        </w:rPr>
        <w:t xml:space="preserve"> </w:t>
      </w:r>
      <w:r w:rsidRPr="005E70D4">
        <w:rPr>
          <w:rFonts w:ascii="Times New Roman" w:hAnsi="Times New Roman"/>
          <w:sz w:val="24"/>
          <w:szCs w:val="24"/>
          <w:lang w:val="ru-RU"/>
        </w:rPr>
        <w:t>за анализу биљног материјала,</w:t>
      </w:r>
      <w:r w:rsidR="00B0204F" w:rsidRPr="005E70D4">
        <w:rPr>
          <w:rFonts w:ascii="Times New Roman" w:hAnsi="Times New Roman"/>
          <w:sz w:val="24"/>
          <w:szCs w:val="24"/>
          <w:lang w:val="ru-RU"/>
        </w:rPr>
        <w:t xml:space="preserve"> </w:t>
      </w:r>
      <w:r w:rsidRPr="005E70D4">
        <w:rPr>
          <w:rFonts w:ascii="Times New Roman" w:hAnsi="Times New Roman"/>
          <w:sz w:val="24"/>
          <w:szCs w:val="24"/>
          <w:lang w:val="ru-RU"/>
        </w:rPr>
        <w:t>за</w:t>
      </w:r>
      <w:r w:rsidRPr="005E70D4">
        <w:rPr>
          <w:rFonts w:ascii="Times New Roman" w:hAnsi="Times New Roman"/>
          <w:sz w:val="24"/>
          <w:szCs w:val="24"/>
        </w:rPr>
        <w:t xml:space="preserve"> педологију и водни режим земљишта,</w:t>
      </w:r>
      <w:r w:rsidR="00B0204F" w:rsidRPr="005E70D4">
        <w:rPr>
          <w:rFonts w:ascii="Times New Roman" w:hAnsi="Times New Roman"/>
          <w:sz w:val="24"/>
          <w:szCs w:val="24"/>
          <w:lang w:val="sr-Cyrl-RS"/>
        </w:rPr>
        <w:t xml:space="preserve"> </w:t>
      </w:r>
      <w:r w:rsidRPr="005E70D4">
        <w:rPr>
          <w:rFonts w:ascii="Times New Roman" w:hAnsi="Times New Roman"/>
          <w:sz w:val="24"/>
          <w:szCs w:val="24"/>
        </w:rPr>
        <w:t>за генетичка испитивања и семенарство у пољопривреди</w:t>
      </w:r>
      <w:r w:rsidR="00B0204F" w:rsidRPr="005E70D4">
        <w:rPr>
          <w:rFonts w:ascii="Times New Roman" w:hAnsi="Times New Roman"/>
          <w:sz w:val="24"/>
          <w:szCs w:val="24"/>
          <w:lang w:val="sr-Cyrl-RS"/>
        </w:rPr>
        <w:t>)</w:t>
      </w:r>
      <w:r w:rsidR="00241042">
        <w:rPr>
          <w:rFonts w:ascii="Times New Roman" w:hAnsi="Times New Roman"/>
          <w:sz w:val="24"/>
          <w:szCs w:val="24"/>
          <w:lang w:val="sr-Cyrl-RS"/>
        </w:rPr>
        <w:t>,</w:t>
      </w:r>
      <w:r w:rsidRPr="005E70D4">
        <w:rPr>
          <w:rFonts w:ascii="Times New Roman" w:hAnsi="Times New Roman"/>
          <w:sz w:val="24"/>
          <w:szCs w:val="24"/>
        </w:rPr>
        <w:t xml:space="preserve"> </w:t>
      </w:r>
    </w:p>
    <w:p w:rsidR="009C09BD" w:rsidRPr="005E70D4" w:rsidRDefault="009C09BD" w:rsidP="008E06ED">
      <w:pPr>
        <w:numPr>
          <w:ilvl w:val="0"/>
          <w:numId w:val="20"/>
        </w:numPr>
        <w:tabs>
          <w:tab w:val="num" w:pos="851"/>
          <w:tab w:val="left" w:pos="1134"/>
        </w:tabs>
        <w:ind w:hanging="270"/>
        <w:rPr>
          <w:rFonts w:ascii="Times New Roman" w:hAnsi="Times New Roman"/>
          <w:sz w:val="24"/>
          <w:szCs w:val="24"/>
        </w:rPr>
      </w:pPr>
      <w:r w:rsidRPr="005E70D4">
        <w:rPr>
          <w:rFonts w:ascii="Times New Roman" w:hAnsi="Times New Roman"/>
          <w:sz w:val="24"/>
          <w:szCs w:val="24"/>
        </w:rPr>
        <w:t>Лабораторија за агрометеоролошка испитивања</w:t>
      </w:r>
      <w:r w:rsidR="00241042">
        <w:rPr>
          <w:rFonts w:ascii="Times New Roman" w:hAnsi="Times New Roman"/>
          <w:sz w:val="24"/>
          <w:szCs w:val="24"/>
          <w:lang w:val="sr-Cyrl-RS"/>
        </w:rPr>
        <w:t>,</w:t>
      </w:r>
    </w:p>
    <w:p w:rsidR="009C09BD" w:rsidRPr="005E70D4" w:rsidRDefault="009C09BD" w:rsidP="008E06ED">
      <w:pPr>
        <w:numPr>
          <w:ilvl w:val="0"/>
          <w:numId w:val="20"/>
        </w:numPr>
        <w:tabs>
          <w:tab w:val="num" w:pos="851"/>
          <w:tab w:val="left" w:pos="1134"/>
        </w:tabs>
        <w:ind w:hanging="270"/>
        <w:rPr>
          <w:rFonts w:ascii="Times New Roman" w:hAnsi="Times New Roman"/>
          <w:sz w:val="24"/>
          <w:szCs w:val="24"/>
          <w:lang w:val="ru-RU"/>
        </w:rPr>
      </w:pPr>
      <w:r w:rsidRPr="005E70D4">
        <w:rPr>
          <w:rFonts w:ascii="Times New Roman" w:hAnsi="Times New Roman"/>
          <w:sz w:val="24"/>
          <w:szCs w:val="24"/>
        </w:rPr>
        <w:t>Лабораторија за биофизичка испитивања у пољопривреди</w:t>
      </w:r>
      <w:r w:rsidR="00241042">
        <w:rPr>
          <w:rFonts w:ascii="Times New Roman" w:hAnsi="Times New Roman"/>
          <w:sz w:val="24"/>
          <w:szCs w:val="24"/>
          <w:lang w:val="sr-Cyrl-RS"/>
        </w:rPr>
        <w:t>,</w:t>
      </w:r>
    </w:p>
    <w:p w:rsidR="009C09BD" w:rsidRPr="005E70D4" w:rsidRDefault="009C09BD" w:rsidP="008E06ED">
      <w:pPr>
        <w:numPr>
          <w:ilvl w:val="0"/>
          <w:numId w:val="20"/>
        </w:numPr>
        <w:tabs>
          <w:tab w:val="left" w:pos="360"/>
          <w:tab w:val="num" w:pos="851"/>
        </w:tabs>
        <w:ind w:hanging="270"/>
        <w:rPr>
          <w:rFonts w:ascii="Times New Roman" w:hAnsi="Times New Roman"/>
          <w:sz w:val="24"/>
          <w:szCs w:val="24"/>
          <w:lang w:val="ru-RU"/>
        </w:rPr>
      </w:pPr>
      <w:r w:rsidRPr="005E70D4">
        <w:rPr>
          <w:rFonts w:ascii="Times New Roman" w:hAnsi="Times New Roman"/>
          <w:sz w:val="24"/>
          <w:szCs w:val="24"/>
        </w:rPr>
        <w:t>Лабораторија за микропропагацију воћака и винове лозе</w:t>
      </w:r>
      <w:r w:rsidR="00241042">
        <w:rPr>
          <w:rFonts w:ascii="Times New Roman" w:hAnsi="Times New Roman"/>
          <w:sz w:val="24"/>
          <w:szCs w:val="24"/>
          <w:lang w:val="sr-Cyrl-RS"/>
        </w:rPr>
        <w:t>,</w:t>
      </w:r>
    </w:p>
    <w:p w:rsidR="009C09BD" w:rsidRPr="005E70D4" w:rsidRDefault="009C09BD" w:rsidP="008E06ED">
      <w:pPr>
        <w:numPr>
          <w:ilvl w:val="0"/>
          <w:numId w:val="20"/>
        </w:numPr>
        <w:tabs>
          <w:tab w:val="left" w:pos="360"/>
          <w:tab w:val="num" w:pos="851"/>
        </w:tabs>
        <w:ind w:hanging="270"/>
        <w:rPr>
          <w:rFonts w:ascii="Times New Roman" w:hAnsi="Times New Roman"/>
          <w:sz w:val="24"/>
          <w:szCs w:val="24"/>
          <w:lang w:val="ru-RU"/>
        </w:rPr>
      </w:pPr>
      <w:r w:rsidRPr="005E70D4">
        <w:rPr>
          <w:rFonts w:ascii="Times New Roman" w:hAnsi="Times New Roman"/>
          <w:sz w:val="24"/>
          <w:szCs w:val="24"/>
        </w:rPr>
        <w:t xml:space="preserve">Лабораторија за </w:t>
      </w:r>
      <w:r w:rsidRPr="005E70D4">
        <w:rPr>
          <w:rFonts w:ascii="Times New Roman" w:hAnsi="Times New Roman"/>
          <w:sz w:val="24"/>
          <w:szCs w:val="24"/>
          <w:lang w:val="sr-Latn-RS"/>
        </w:rPr>
        <w:t>помологију</w:t>
      </w:r>
      <w:r w:rsidR="00241042">
        <w:rPr>
          <w:rFonts w:ascii="Times New Roman" w:hAnsi="Times New Roman"/>
          <w:sz w:val="24"/>
          <w:szCs w:val="24"/>
          <w:lang w:val="sr-Cyrl-RS"/>
        </w:rPr>
        <w:t>,</w:t>
      </w:r>
    </w:p>
    <w:p w:rsidR="009C09BD" w:rsidRPr="005E70D4" w:rsidRDefault="009C09BD" w:rsidP="008E06ED">
      <w:pPr>
        <w:numPr>
          <w:ilvl w:val="0"/>
          <w:numId w:val="20"/>
        </w:numPr>
        <w:tabs>
          <w:tab w:val="left" w:pos="360"/>
          <w:tab w:val="num" w:pos="851"/>
        </w:tabs>
        <w:ind w:hanging="270"/>
        <w:rPr>
          <w:rFonts w:ascii="Times New Roman" w:hAnsi="Times New Roman"/>
          <w:sz w:val="24"/>
          <w:szCs w:val="24"/>
          <w:lang w:val="ru-RU"/>
        </w:rPr>
      </w:pPr>
      <w:r w:rsidRPr="005E70D4">
        <w:rPr>
          <w:rFonts w:ascii="Times New Roman" w:hAnsi="Times New Roman"/>
          <w:sz w:val="24"/>
          <w:szCs w:val="24"/>
        </w:rPr>
        <w:t>Лабораторија за оплемењивање воћака</w:t>
      </w:r>
      <w:r w:rsidR="00241042">
        <w:rPr>
          <w:rFonts w:ascii="Times New Roman" w:hAnsi="Times New Roman"/>
          <w:sz w:val="24"/>
          <w:szCs w:val="24"/>
          <w:lang w:val="sr-Cyrl-RS"/>
        </w:rPr>
        <w:t>,</w:t>
      </w:r>
      <w:r w:rsidRPr="005E70D4">
        <w:rPr>
          <w:rFonts w:ascii="Times New Roman" w:hAnsi="Times New Roman"/>
          <w:sz w:val="24"/>
          <w:szCs w:val="24"/>
        </w:rPr>
        <w:t xml:space="preserve"> </w:t>
      </w:r>
    </w:p>
    <w:p w:rsidR="009C09BD" w:rsidRPr="005E70D4" w:rsidRDefault="009C09BD" w:rsidP="008E06ED">
      <w:pPr>
        <w:numPr>
          <w:ilvl w:val="0"/>
          <w:numId w:val="20"/>
        </w:numPr>
        <w:tabs>
          <w:tab w:val="num" w:pos="0"/>
          <w:tab w:val="left" w:pos="360"/>
          <w:tab w:val="left" w:pos="851"/>
        </w:tabs>
        <w:ind w:left="0" w:firstLine="630"/>
        <w:rPr>
          <w:rFonts w:ascii="Times New Roman" w:hAnsi="Times New Roman"/>
          <w:sz w:val="24"/>
          <w:szCs w:val="24"/>
          <w:lang w:val="ru-RU"/>
        </w:rPr>
      </w:pPr>
      <w:r w:rsidRPr="005E70D4">
        <w:rPr>
          <w:rFonts w:ascii="Times New Roman" w:hAnsi="Times New Roman"/>
          <w:sz w:val="24"/>
          <w:szCs w:val="24"/>
        </w:rPr>
        <w:t>Лабораторија за анализу земљишта, биљног материјала и ампелографска испитивања</w:t>
      </w:r>
      <w:r w:rsidR="00241042">
        <w:rPr>
          <w:rFonts w:ascii="Times New Roman" w:hAnsi="Times New Roman"/>
          <w:sz w:val="24"/>
          <w:szCs w:val="24"/>
          <w:lang w:val="sr-Cyrl-RS"/>
        </w:rPr>
        <w:t>,</w:t>
      </w:r>
    </w:p>
    <w:p w:rsidR="009C09BD" w:rsidRPr="005E70D4" w:rsidRDefault="008E06ED" w:rsidP="008E06ED">
      <w:pPr>
        <w:numPr>
          <w:ilvl w:val="0"/>
          <w:numId w:val="20"/>
        </w:numPr>
        <w:tabs>
          <w:tab w:val="left" w:pos="360"/>
          <w:tab w:val="num" w:pos="851"/>
        </w:tabs>
        <w:ind w:hanging="270"/>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енолошка испитивања</w:t>
      </w:r>
      <w:r w:rsidR="00241042">
        <w:rPr>
          <w:rFonts w:ascii="Times New Roman" w:hAnsi="Times New Roman"/>
          <w:sz w:val="24"/>
          <w:szCs w:val="24"/>
          <w:lang w:val="sr-Cyrl-RS"/>
        </w:rPr>
        <w:t>,</w:t>
      </w:r>
    </w:p>
    <w:p w:rsidR="009C09BD" w:rsidRPr="005E70D4" w:rsidRDefault="008E06ED" w:rsidP="008E06ED">
      <w:pPr>
        <w:numPr>
          <w:ilvl w:val="0"/>
          <w:numId w:val="20"/>
        </w:numPr>
        <w:tabs>
          <w:tab w:val="num" w:pos="851"/>
          <w:tab w:val="left" w:pos="1134"/>
        </w:tabs>
        <w:ind w:hanging="270"/>
        <w:rPr>
          <w:rFonts w:ascii="Times New Roman" w:hAnsi="Times New Roman"/>
          <w:sz w:val="24"/>
          <w:szCs w:val="24"/>
          <w:lang w:val="ru-RU"/>
        </w:rPr>
      </w:pPr>
      <w:r>
        <w:rPr>
          <w:rFonts w:ascii="Times New Roman" w:hAnsi="Times New Roman"/>
          <w:sz w:val="24"/>
          <w:szCs w:val="24"/>
          <w:lang w:val="ru-RU"/>
        </w:rPr>
        <w:t xml:space="preserve"> </w:t>
      </w:r>
      <w:r w:rsidR="009C09BD" w:rsidRPr="005E70D4">
        <w:rPr>
          <w:rFonts w:ascii="Times New Roman" w:hAnsi="Times New Roman"/>
          <w:sz w:val="24"/>
          <w:szCs w:val="24"/>
          <w:lang w:val="ru-RU"/>
        </w:rPr>
        <w:t>Лабораторија за биолошка истраживања и пестициде</w:t>
      </w:r>
      <w:r w:rsidR="00241042">
        <w:rPr>
          <w:rFonts w:ascii="Times New Roman" w:hAnsi="Times New Roman"/>
          <w:sz w:val="24"/>
          <w:szCs w:val="24"/>
          <w:lang w:val="ru-RU"/>
        </w:rPr>
        <w:t>,</w:t>
      </w:r>
    </w:p>
    <w:p w:rsidR="009C09BD" w:rsidRPr="005E70D4" w:rsidRDefault="008E06ED" w:rsidP="008E06ED">
      <w:pPr>
        <w:numPr>
          <w:ilvl w:val="0"/>
          <w:numId w:val="20"/>
        </w:numPr>
        <w:tabs>
          <w:tab w:val="left" w:pos="851"/>
        </w:tabs>
        <w:ind w:left="851" w:hanging="311"/>
        <w:rPr>
          <w:rFonts w:ascii="Times New Roman" w:hAnsi="Times New Roman"/>
          <w:sz w:val="24"/>
          <w:szCs w:val="24"/>
          <w:lang w:val="ru-RU"/>
        </w:rPr>
      </w:pPr>
      <w:r>
        <w:rPr>
          <w:rFonts w:ascii="Times New Roman" w:hAnsi="Times New Roman"/>
          <w:sz w:val="24"/>
          <w:szCs w:val="24"/>
          <w:lang w:val="ru-RU"/>
        </w:rPr>
        <w:t xml:space="preserve"> </w:t>
      </w:r>
      <w:r w:rsidR="009C09BD" w:rsidRPr="005E70D4">
        <w:rPr>
          <w:rFonts w:ascii="Times New Roman" w:hAnsi="Times New Roman"/>
          <w:sz w:val="24"/>
          <w:szCs w:val="24"/>
          <w:lang w:val="ru-RU"/>
        </w:rPr>
        <w:t>Лабораторија за медицинску и ветеринарску ентомологију</w:t>
      </w:r>
      <w:r w:rsidR="00241042">
        <w:rPr>
          <w:rFonts w:ascii="Times New Roman" w:hAnsi="Times New Roman"/>
          <w:sz w:val="24"/>
          <w:szCs w:val="24"/>
          <w:lang w:val="ru-RU"/>
        </w:rPr>
        <w:t>,</w:t>
      </w:r>
    </w:p>
    <w:p w:rsidR="009C09BD" w:rsidRPr="005E70D4" w:rsidRDefault="008E06ED" w:rsidP="008E06ED">
      <w:pPr>
        <w:numPr>
          <w:ilvl w:val="0"/>
          <w:numId w:val="20"/>
        </w:numPr>
        <w:tabs>
          <w:tab w:val="num" w:pos="851"/>
          <w:tab w:val="left" w:pos="993"/>
        </w:tabs>
        <w:rPr>
          <w:rFonts w:ascii="Times New Roman" w:hAnsi="Times New Roman"/>
          <w:sz w:val="24"/>
          <w:szCs w:val="24"/>
          <w:lang w:val="ru-RU"/>
        </w:rPr>
      </w:pPr>
      <w:r>
        <w:rPr>
          <w:rFonts w:ascii="Times New Roman" w:hAnsi="Times New Roman"/>
          <w:sz w:val="24"/>
          <w:szCs w:val="24"/>
          <w:lang w:val="ru-RU"/>
        </w:rPr>
        <w:t xml:space="preserve"> </w:t>
      </w:r>
      <w:r w:rsidR="009C09BD" w:rsidRPr="005E70D4">
        <w:rPr>
          <w:rFonts w:ascii="Times New Roman" w:hAnsi="Times New Roman"/>
          <w:sz w:val="24"/>
          <w:szCs w:val="24"/>
          <w:lang w:val="ru-RU"/>
        </w:rPr>
        <w:t>Лабораторија за инвазивне и карантинске коровске врсте</w:t>
      </w:r>
      <w:r w:rsidR="00241042">
        <w:rPr>
          <w:rFonts w:ascii="Times New Roman" w:hAnsi="Times New Roman"/>
          <w:sz w:val="24"/>
          <w:szCs w:val="24"/>
          <w:lang w:val="ru-RU"/>
        </w:rPr>
        <w:t>,</w:t>
      </w:r>
    </w:p>
    <w:p w:rsidR="009C09BD" w:rsidRPr="005E70D4" w:rsidRDefault="008E06ED" w:rsidP="008E06ED">
      <w:pPr>
        <w:numPr>
          <w:ilvl w:val="0"/>
          <w:numId w:val="20"/>
        </w:numPr>
        <w:tabs>
          <w:tab w:val="left" w:pos="720"/>
          <w:tab w:val="num" w:pos="851"/>
        </w:tabs>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биодизел</w:t>
      </w:r>
      <w:r w:rsidR="00241042">
        <w:rPr>
          <w:rFonts w:ascii="Times New Roman" w:hAnsi="Times New Roman"/>
          <w:sz w:val="24"/>
          <w:szCs w:val="24"/>
          <w:lang w:val="sr-Cyrl-RS"/>
        </w:rPr>
        <w:t>,</w:t>
      </w:r>
    </w:p>
    <w:p w:rsidR="009C09BD" w:rsidRPr="005E70D4" w:rsidRDefault="008E06ED" w:rsidP="008E06ED">
      <w:pPr>
        <w:numPr>
          <w:ilvl w:val="0"/>
          <w:numId w:val="20"/>
        </w:numPr>
        <w:tabs>
          <w:tab w:val="left" w:pos="720"/>
          <w:tab w:val="num" w:pos="851"/>
        </w:tabs>
        <w:rPr>
          <w:rFonts w:ascii="Times New Roman" w:hAnsi="Times New Roman"/>
          <w:sz w:val="24"/>
          <w:szCs w:val="24"/>
          <w:lang w:val="ru-RU"/>
        </w:rPr>
      </w:pPr>
      <w:r>
        <w:rPr>
          <w:rFonts w:ascii="Times New Roman" w:hAnsi="Times New Roman"/>
          <w:sz w:val="24"/>
          <w:szCs w:val="24"/>
          <w:lang w:val="sr-Cyrl-RS"/>
        </w:rPr>
        <w:t xml:space="preserve"> </w:t>
      </w:r>
      <w:r w:rsidR="009C09BD" w:rsidRPr="005E70D4">
        <w:rPr>
          <w:rFonts w:ascii="Times New Roman" w:hAnsi="Times New Roman"/>
          <w:sz w:val="24"/>
          <w:szCs w:val="24"/>
        </w:rPr>
        <w:t>Централна лабораторија за контролу технике за апликацију пестицида</w:t>
      </w:r>
      <w:r w:rsidR="00241042">
        <w:rPr>
          <w:rFonts w:ascii="Times New Roman" w:hAnsi="Times New Roman"/>
          <w:sz w:val="24"/>
          <w:szCs w:val="24"/>
          <w:lang w:val="sr-Cyrl-RS"/>
        </w:rPr>
        <w:t>,</w:t>
      </w:r>
    </w:p>
    <w:p w:rsidR="009C09BD" w:rsidRPr="005E70D4" w:rsidRDefault="008E06ED" w:rsidP="008E06ED">
      <w:pPr>
        <w:numPr>
          <w:ilvl w:val="0"/>
          <w:numId w:val="20"/>
        </w:numPr>
        <w:tabs>
          <w:tab w:val="num" w:pos="0"/>
          <w:tab w:val="left" w:pos="720"/>
          <w:tab w:val="left" w:pos="851"/>
        </w:tabs>
        <w:ind w:left="0" w:firstLine="540"/>
        <w:rPr>
          <w:rFonts w:ascii="Times New Roman" w:hAnsi="Times New Roman"/>
          <w:sz w:val="24"/>
          <w:szCs w:val="24"/>
          <w:lang w:val="ru-RU"/>
        </w:rPr>
      </w:pPr>
      <w:r>
        <w:rPr>
          <w:rFonts w:ascii="Times New Roman" w:hAnsi="Times New Roman"/>
          <w:sz w:val="24"/>
          <w:szCs w:val="24"/>
          <w:lang w:val="ru-RU"/>
        </w:rPr>
        <w:lastRenderedPageBreak/>
        <w:t xml:space="preserve">  </w:t>
      </w:r>
      <w:r w:rsidR="009C09BD" w:rsidRPr="005E70D4">
        <w:rPr>
          <w:rFonts w:ascii="Times New Roman" w:hAnsi="Times New Roman"/>
          <w:sz w:val="24"/>
          <w:szCs w:val="24"/>
          <w:lang w:val="ru-RU"/>
        </w:rPr>
        <w:t xml:space="preserve">Национална испитна станица за тракторе – </w:t>
      </w:r>
      <w:r w:rsidR="009C09BD" w:rsidRPr="005E70D4">
        <w:rPr>
          <w:rFonts w:ascii="Times New Roman" w:hAnsi="Times New Roman"/>
          <w:sz w:val="24"/>
          <w:szCs w:val="24"/>
        </w:rPr>
        <w:t>акредитована л</w:t>
      </w:r>
      <w:r w:rsidR="009C09BD" w:rsidRPr="005E70D4">
        <w:rPr>
          <w:rFonts w:ascii="Times New Roman" w:hAnsi="Times New Roman"/>
          <w:sz w:val="24"/>
          <w:szCs w:val="24"/>
          <w:lang w:val="ru-RU"/>
        </w:rPr>
        <w:t>абораторија за погонске машине и тракторе</w:t>
      </w:r>
      <w:r w:rsidR="00241042">
        <w:rPr>
          <w:rFonts w:ascii="Times New Roman" w:hAnsi="Times New Roman"/>
          <w:sz w:val="24"/>
          <w:szCs w:val="24"/>
          <w:lang w:val="ru-RU"/>
        </w:rPr>
        <w:t>,</w:t>
      </w:r>
    </w:p>
    <w:p w:rsidR="009C09BD" w:rsidRPr="005E70D4" w:rsidRDefault="008E06ED" w:rsidP="008E06ED">
      <w:pPr>
        <w:numPr>
          <w:ilvl w:val="0"/>
          <w:numId w:val="20"/>
        </w:numPr>
        <w:tabs>
          <w:tab w:val="left" w:pos="567"/>
          <w:tab w:val="left" w:pos="720"/>
          <w:tab w:val="num" w:pos="851"/>
        </w:tabs>
        <w:ind w:left="851" w:hanging="311"/>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механизацију у ратарству</w:t>
      </w:r>
      <w:r w:rsidR="00241042">
        <w:rPr>
          <w:rFonts w:ascii="Times New Roman" w:hAnsi="Times New Roman"/>
          <w:sz w:val="24"/>
          <w:szCs w:val="24"/>
          <w:lang w:val="sr-Cyrl-RS"/>
        </w:rPr>
        <w:t>,</w:t>
      </w:r>
    </w:p>
    <w:p w:rsidR="009C09BD" w:rsidRPr="005E70D4" w:rsidRDefault="008E06ED" w:rsidP="008E06ED">
      <w:pPr>
        <w:numPr>
          <w:ilvl w:val="0"/>
          <w:numId w:val="20"/>
        </w:numPr>
        <w:tabs>
          <w:tab w:val="left" w:pos="720"/>
          <w:tab w:val="num" w:pos="851"/>
        </w:tabs>
        <w:ind w:left="993" w:hanging="453"/>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механизацију у повртарству</w:t>
      </w:r>
      <w:r w:rsidR="00241042">
        <w:rPr>
          <w:rFonts w:ascii="Times New Roman" w:hAnsi="Times New Roman"/>
          <w:sz w:val="24"/>
          <w:szCs w:val="24"/>
          <w:lang w:val="sr-Cyrl-RS"/>
        </w:rPr>
        <w:t>,</w:t>
      </w:r>
    </w:p>
    <w:p w:rsidR="009C09BD" w:rsidRPr="005E70D4" w:rsidRDefault="008E06ED" w:rsidP="008E06ED">
      <w:pPr>
        <w:numPr>
          <w:ilvl w:val="0"/>
          <w:numId w:val="20"/>
        </w:numPr>
        <w:tabs>
          <w:tab w:val="left" w:pos="720"/>
          <w:tab w:val="num" w:pos="851"/>
        </w:tabs>
        <w:ind w:left="993" w:hanging="453"/>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механизацију у сточарству</w:t>
      </w:r>
      <w:r w:rsidR="00241042">
        <w:rPr>
          <w:rFonts w:ascii="Times New Roman" w:hAnsi="Times New Roman"/>
          <w:sz w:val="24"/>
          <w:szCs w:val="24"/>
          <w:lang w:val="sr-Cyrl-RS"/>
        </w:rPr>
        <w:t>,</w:t>
      </w:r>
    </w:p>
    <w:p w:rsidR="009C09BD" w:rsidRPr="005E70D4" w:rsidRDefault="008E06ED" w:rsidP="008E06ED">
      <w:pPr>
        <w:numPr>
          <w:ilvl w:val="0"/>
          <w:numId w:val="20"/>
        </w:numPr>
        <w:tabs>
          <w:tab w:val="left" w:pos="720"/>
          <w:tab w:val="num" w:pos="851"/>
        </w:tabs>
        <w:ind w:left="993" w:hanging="453"/>
        <w:rPr>
          <w:rFonts w:ascii="Times New Roman" w:hAnsi="Times New Roman"/>
          <w:sz w:val="24"/>
          <w:szCs w:val="24"/>
          <w:lang w:val="ru-RU"/>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термотехнику  и процесну технику</w:t>
      </w:r>
      <w:r w:rsidR="00241042">
        <w:rPr>
          <w:rFonts w:ascii="Times New Roman" w:hAnsi="Times New Roman"/>
          <w:sz w:val="24"/>
          <w:szCs w:val="24"/>
          <w:lang w:val="sr-Cyrl-RS"/>
        </w:rPr>
        <w:t>,</w:t>
      </w:r>
    </w:p>
    <w:p w:rsidR="009C09BD" w:rsidRPr="005E70D4" w:rsidRDefault="008E06ED" w:rsidP="008E06ED">
      <w:pPr>
        <w:numPr>
          <w:ilvl w:val="0"/>
          <w:numId w:val="20"/>
        </w:numPr>
        <w:tabs>
          <w:tab w:val="left" w:pos="720"/>
          <w:tab w:val="num" w:pos="851"/>
        </w:tabs>
        <w:ind w:left="993" w:hanging="453"/>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биосистемско инжењерство</w:t>
      </w:r>
      <w:r w:rsidR="00241042">
        <w:rPr>
          <w:rFonts w:ascii="Times New Roman" w:hAnsi="Times New Roman"/>
          <w:sz w:val="24"/>
          <w:szCs w:val="24"/>
          <w:lang w:val="sr-Cyrl-RS"/>
        </w:rPr>
        <w:t>,</w:t>
      </w:r>
    </w:p>
    <w:p w:rsidR="009C09BD" w:rsidRPr="005E70D4" w:rsidRDefault="008E06ED" w:rsidP="008E06ED">
      <w:pPr>
        <w:numPr>
          <w:ilvl w:val="0"/>
          <w:numId w:val="20"/>
        </w:numPr>
        <w:tabs>
          <w:tab w:val="num" w:pos="851"/>
          <w:tab w:val="left" w:pos="993"/>
        </w:tabs>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воде</w:t>
      </w:r>
      <w:r w:rsidR="00241042">
        <w:rPr>
          <w:rFonts w:ascii="Times New Roman" w:hAnsi="Times New Roman"/>
          <w:sz w:val="24"/>
          <w:szCs w:val="24"/>
          <w:lang w:val="sr-Cyrl-RS"/>
        </w:rPr>
        <w:t>,</w:t>
      </w:r>
    </w:p>
    <w:p w:rsidR="009C09BD" w:rsidRPr="005E70D4" w:rsidRDefault="008E06ED" w:rsidP="008E06ED">
      <w:pPr>
        <w:numPr>
          <w:ilvl w:val="0"/>
          <w:numId w:val="20"/>
        </w:numPr>
        <w:tabs>
          <w:tab w:val="left" w:pos="360"/>
          <w:tab w:val="num" w:pos="851"/>
        </w:tabs>
        <w:ind w:left="993" w:hanging="453"/>
        <w:rPr>
          <w:rFonts w:ascii="Times New Roman" w:hAnsi="Times New Roman"/>
          <w:sz w:val="24"/>
          <w:szCs w:val="24"/>
        </w:rPr>
      </w:pPr>
      <w:r>
        <w:rPr>
          <w:rFonts w:ascii="Times New Roman" w:hAnsi="Times New Roman"/>
          <w:sz w:val="24"/>
          <w:szCs w:val="24"/>
          <w:lang w:val="sr-Cyrl-RS"/>
        </w:rPr>
        <w:t xml:space="preserve"> </w:t>
      </w:r>
      <w:r w:rsidR="009C09BD" w:rsidRPr="005E70D4">
        <w:rPr>
          <w:rFonts w:ascii="Times New Roman" w:hAnsi="Times New Roman"/>
          <w:sz w:val="24"/>
          <w:szCs w:val="24"/>
        </w:rPr>
        <w:t>Лабораторија за информатику и статистику</w:t>
      </w:r>
      <w:r w:rsidR="00241042">
        <w:rPr>
          <w:rFonts w:ascii="Times New Roman" w:hAnsi="Times New Roman"/>
          <w:sz w:val="24"/>
          <w:szCs w:val="24"/>
          <w:lang w:val="sr-Cyrl-RS"/>
        </w:rPr>
        <w:t>,</w:t>
      </w:r>
    </w:p>
    <w:p w:rsidR="009C09BD" w:rsidRPr="005E70D4" w:rsidRDefault="00E03090" w:rsidP="008E06ED">
      <w:pPr>
        <w:tabs>
          <w:tab w:val="left" w:pos="993"/>
          <w:tab w:val="num" w:pos="1080"/>
        </w:tabs>
        <w:ind w:firstLine="540"/>
        <w:rPr>
          <w:rFonts w:ascii="Times New Roman" w:hAnsi="Times New Roman"/>
          <w:sz w:val="24"/>
          <w:szCs w:val="24"/>
          <w:lang w:val="ru-RU"/>
        </w:rPr>
      </w:pPr>
      <w:r w:rsidRPr="005E70D4">
        <w:rPr>
          <w:rFonts w:ascii="Times New Roman" w:hAnsi="Times New Roman"/>
          <w:sz w:val="24"/>
          <w:szCs w:val="24"/>
          <w:lang w:val="ru-RU"/>
        </w:rPr>
        <w:t xml:space="preserve">22. </w:t>
      </w:r>
      <w:r w:rsidR="009C09BD" w:rsidRPr="005E70D4">
        <w:rPr>
          <w:rFonts w:ascii="Times New Roman" w:hAnsi="Times New Roman"/>
          <w:sz w:val="24"/>
          <w:szCs w:val="24"/>
          <w:lang w:val="ru-RU"/>
        </w:rPr>
        <w:t xml:space="preserve">Лабораторија за контролу квалитета хране за животиње и анималних </w:t>
      </w:r>
      <w:r w:rsidR="009C09BD" w:rsidRPr="005E70D4">
        <w:rPr>
          <w:rFonts w:ascii="Times New Roman" w:hAnsi="Times New Roman"/>
          <w:sz w:val="24"/>
          <w:szCs w:val="24"/>
          <w:lang w:val="sr-Latn-RS"/>
        </w:rPr>
        <w:t xml:space="preserve"> </w:t>
      </w:r>
      <w:r w:rsidR="009C09BD" w:rsidRPr="005E70D4">
        <w:rPr>
          <w:rFonts w:ascii="Times New Roman" w:hAnsi="Times New Roman"/>
          <w:sz w:val="24"/>
          <w:szCs w:val="24"/>
          <w:lang w:val="ru-RU"/>
        </w:rPr>
        <w:t>производа</w:t>
      </w:r>
      <w:r w:rsidR="00241042">
        <w:rPr>
          <w:rFonts w:ascii="Times New Roman" w:hAnsi="Times New Roman"/>
          <w:sz w:val="24"/>
          <w:szCs w:val="24"/>
          <w:lang w:val="ru-RU"/>
        </w:rPr>
        <w:t>,</w:t>
      </w:r>
    </w:p>
    <w:p w:rsidR="009C09BD" w:rsidRPr="00241042" w:rsidRDefault="009C09BD" w:rsidP="008E06ED">
      <w:pPr>
        <w:tabs>
          <w:tab w:val="left" w:pos="840"/>
        </w:tabs>
        <w:ind w:firstLine="540"/>
        <w:rPr>
          <w:rFonts w:ascii="Times New Roman" w:hAnsi="Times New Roman"/>
          <w:sz w:val="24"/>
          <w:szCs w:val="24"/>
          <w:lang w:val="sr-Cyrl-RS"/>
        </w:rPr>
      </w:pPr>
      <w:r w:rsidRPr="005E70D4">
        <w:rPr>
          <w:rFonts w:ascii="Times New Roman" w:hAnsi="Times New Roman"/>
          <w:sz w:val="24"/>
          <w:szCs w:val="24"/>
          <w:lang w:val="ru-RU"/>
        </w:rPr>
        <w:t>2</w:t>
      </w:r>
      <w:r w:rsidRPr="005E70D4">
        <w:rPr>
          <w:rFonts w:ascii="Times New Roman" w:hAnsi="Times New Roman"/>
          <w:sz w:val="24"/>
          <w:szCs w:val="24"/>
          <w:lang w:val="sr-Cyrl-RS"/>
        </w:rPr>
        <w:t>3</w:t>
      </w:r>
      <w:r w:rsidRPr="005E70D4">
        <w:rPr>
          <w:rFonts w:ascii="Times New Roman" w:hAnsi="Times New Roman"/>
          <w:sz w:val="24"/>
          <w:szCs w:val="24"/>
          <w:lang w:val="ru-RU"/>
        </w:rPr>
        <w:t>.</w:t>
      </w:r>
      <w:r w:rsidRPr="005E70D4">
        <w:rPr>
          <w:rFonts w:ascii="Times New Roman" w:hAnsi="Times New Roman"/>
          <w:sz w:val="24"/>
          <w:szCs w:val="24"/>
        </w:rPr>
        <w:t xml:space="preserve"> </w:t>
      </w:r>
      <w:r w:rsidRPr="005E70D4">
        <w:rPr>
          <w:rFonts w:ascii="Times New Roman" w:hAnsi="Times New Roman"/>
          <w:sz w:val="24"/>
          <w:szCs w:val="24"/>
          <w:lang w:val="sr-Latn-RS"/>
        </w:rPr>
        <w:t>Лабораторија за испитивање квалитета млека</w:t>
      </w:r>
      <w:r w:rsidR="00241042">
        <w:rPr>
          <w:rFonts w:ascii="Times New Roman" w:hAnsi="Times New Roman"/>
          <w:sz w:val="24"/>
          <w:szCs w:val="24"/>
          <w:lang w:val="sr-Cyrl-RS"/>
        </w:rPr>
        <w:t>,</w:t>
      </w:r>
    </w:p>
    <w:p w:rsidR="009C09BD" w:rsidRPr="005E70D4" w:rsidRDefault="009C09BD" w:rsidP="008E06ED">
      <w:pPr>
        <w:tabs>
          <w:tab w:val="left" w:pos="840"/>
        </w:tabs>
        <w:ind w:firstLine="540"/>
        <w:rPr>
          <w:rFonts w:ascii="Times New Roman" w:hAnsi="Times New Roman"/>
          <w:sz w:val="24"/>
          <w:szCs w:val="24"/>
          <w:lang w:val="sr-Latn-RS"/>
        </w:rPr>
      </w:pPr>
      <w:r w:rsidRPr="005E70D4">
        <w:rPr>
          <w:rFonts w:ascii="Times New Roman" w:hAnsi="Times New Roman"/>
          <w:sz w:val="24"/>
          <w:szCs w:val="24"/>
          <w:lang w:val="sr-Cyrl-RS"/>
        </w:rPr>
        <w:t>24. Лабораторија за физиологију, репродукцију и оплемењивање животиња</w:t>
      </w:r>
      <w:r w:rsidR="00241042">
        <w:rPr>
          <w:rFonts w:ascii="Times New Roman" w:hAnsi="Times New Roman"/>
          <w:sz w:val="24"/>
          <w:szCs w:val="24"/>
          <w:lang w:val="sr-Cyrl-RS"/>
        </w:rPr>
        <w:t>,</w:t>
      </w:r>
    </w:p>
    <w:p w:rsidR="009C09BD" w:rsidRPr="00241042" w:rsidRDefault="009C09BD" w:rsidP="008E06ED">
      <w:pPr>
        <w:tabs>
          <w:tab w:val="left" w:pos="840"/>
        </w:tabs>
        <w:ind w:firstLine="540"/>
        <w:rPr>
          <w:rFonts w:ascii="Times New Roman" w:hAnsi="Times New Roman"/>
          <w:sz w:val="24"/>
          <w:szCs w:val="24"/>
          <w:lang w:val="sr-Cyrl-RS"/>
        </w:rPr>
      </w:pPr>
      <w:r w:rsidRPr="005E70D4">
        <w:rPr>
          <w:rFonts w:ascii="Times New Roman" w:hAnsi="Times New Roman"/>
          <w:sz w:val="24"/>
          <w:szCs w:val="24"/>
          <w:lang w:val="sr-Latn-RS"/>
        </w:rPr>
        <w:t>2</w:t>
      </w:r>
      <w:r w:rsidRPr="005E70D4">
        <w:rPr>
          <w:rFonts w:ascii="Times New Roman" w:hAnsi="Times New Roman"/>
          <w:sz w:val="24"/>
          <w:szCs w:val="24"/>
          <w:lang w:val="sr-Cyrl-RS"/>
        </w:rPr>
        <w:t>5</w:t>
      </w:r>
      <w:r w:rsidRPr="005E70D4">
        <w:rPr>
          <w:rFonts w:ascii="Times New Roman" w:hAnsi="Times New Roman"/>
          <w:sz w:val="24"/>
          <w:szCs w:val="24"/>
          <w:lang w:val="sr-Latn-RS"/>
        </w:rPr>
        <w:t xml:space="preserve">. </w:t>
      </w:r>
      <w:r w:rsidRPr="005E70D4">
        <w:rPr>
          <w:rFonts w:ascii="Times New Roman" w:hAnsi="Times New Roman"/>
          <w:sz w:val="24"/>
          <w:szCs w:val="24"/>
        </w:rPr>
        <w:t>Лабораторија за патолошку физиологију</w:t>
      </w:r>
      <w:r w:rsidR="00241042">
        <w:rPr>
          <w:rFonts w:ascii="Times New Roman" w:hAnsi="Times New Roman"/>
          <w:sz w:val="24"/>
          <w:szCs w:val="24"/>
          <w:lang w:val="sr-Cyrl-RS"/>
        </w:rPr>
        <w:t>,</w:t>
      </w:r>
    </w:p>
    <w:p w:rsidR="009C09BD" w:rsidRPr="00241042" w:rsidRDefault="009C09BD" w:rsidP="008E06ED">
      <w:pPr>
        <w:tabs>
          <w:tab w:val="left" w:pos="840"/>
        </w:tabs>
        <w:ind w:firstLine="540"/>
        <w:rPr>
          <w:rFonts w:ascii="Times New Roman" w:hAnsi="Times New Roman"/>
          <w:sz w:val="24"/>
          <w:szCs w:val="24"/>
          <w:lang w:val="sr-Cyrl-RS"/>
        </w:rPr>
      </w:pPr>
      <w:r w:rsidRPr="005E70D4">
        <w:rPr>
          <w:rFonts w:ascii="Times New Roman" w:hAnsi="Times New Roman"/>
          <w:sz w:val="24"/>
          <w:szCs w:val="24"/>
          <w:lang w:val="sr-Latn-RS"/>
        </w:rPr>
        <w:t>2</w:t>
      </w:r>
      <w:r w:rsidRPr="005E70D4">
        <w:rPr>
          <w:rFonts w:ascii="Times New Roman" w:hAnsi="Times New Roman"/>
          <w:sz w:val="24"/>
          <w:szCs w:val="24"/>
          <w:lang w:val="sr-Cyrl-RS"/>
        </w:rPr>
        <w:t>6</w:t>
      </w:r>
      <w:r w:rsidRPr="005E70D4">
        <w:rPr>
          <w:rFonts w:ascii="Times New Roman" w:hAnsi="Times New Roman"/>
          <w:sz w:val="24"/>
          <w:szCs w:val="24"/>
          <w:lang w:val="sr-Latn-RS"/>
        </w:rPr>
        <w:t>.</w:t>
      </w:r>
      <w:r w:rsidR="00E03090" w:rsidRPr="005E70D4">
        <w:rPr>
          <w:rFonts w:ascii="Times New Roman" w:hAnsi="Times New Roman"/>
          <w:sz w:val="24"/>
          <w:szCs w:val="24"/>
          <w:lang w:val="sr-Cyrl-RS"/>
        </w:rPr>
        <w:t xml:space="preserve"> </w:t>
      </w:r>
      <w:r w:rsidRPr="005E70D4">
        <w:rPr>
          <w:rFonts w:ascii="Times New Roman" w:hAnsi="Times New Roman"/>
          <w:sz w:val="24"/>
          <w:szCs w:val="24"/>
        </w:rPr>
        <w:t>Лабораторија за патологију</w:t>
      </w:r>
      <w:r w:rsidR="00241042">
        <w:rPr>
          <w:rFonts w:ascii="Times New Roman" w:hAnsi="Times New Roman"/>
          <w:sz w:val="24"/>
          <w:szCs w:val="24"/>
          <w:lang w:val="sr-Cyrl-RS"/>
        </w:rPr>
        <w:t>,</w:t>
      </w:r>
    </w:p>
    <w:p w:rsidR="009C09BD" w:rsidRPr="00241042" w:rsidRDefault="009C09BD" w:rsidP="008E06ED">
      <w:pPr>
        <w:pStyle w:val="BodyText"/>
        <w:tabs>
          <w:tab w:val="left" w:pos="1134"/>
        </w:tabs>
        <w:spacing w:after="0"/>
        <w:ind w:left="567" w:hanging="27"/>
        <w:rPr>
          <w:rFonts w:ascii="Times New Roman" w:hAnsi="Times New Roman"/>
          <w:sz w:val="24"/>
          <w:szCs w:val="24"/>
          <w:lang w:val="sr-Cyrl-RS"/>
        </w:rPr>
      </w:pPr>
      <w:r w:rsidRPr="005E70D4">
        <w:rPr>
          <w:rFonts w:ascii="Times New Roman" w:hAnsi="Times New Roman"/>
          <w:sz w:val="24"/>
          <w:szCs w:val="24"/>
          <w:lang w:val="sr-Latn-RS"/>
        </w:rPr>
        <w:t>2</w:t>
      </w:r>
      <w:r w:rsidRPr="005E70D4">
        <w:rPr>
          <w:rFonts w:ascii="Times New Roman" w:hAnsi="Times New Roman"/>
          <w:sz w:val="24"/>
          <w:szCs w:val="24"/>
          <w:lang w:val="sr-Cyrl-RS"/>
        </w:rPr>
        <w:t>7</w:t>
      </w:r>
      <w:r w:rsidRPr="005E70D4">
        <w:rPr>
          <w:rFonts w:ascii="Times New Roman" w:hAnsi="Times New Roman"/>
          <w:sz w:val="24"/>
          <w:szCs w:val="24"/>
          <w:lang w:val="sr-Latn-RS"/>
        </w:rPr>
        <w:t>.</w:t>
      </w:r>
      <w:r w:rsidR="00E03090" w:rsidRPr="005E70D4">
        <w:rPr>
          <w:rFonts w:ascii="Times New Roman" w:hAnsi="Times New Roman"/>
          <w:sz w:val="24"/>
          <w:szCs w:val="24"/>
          <w:lang w:val="sr-Cyrl-RS"/>
        </w:rPr>
        <w:t xml:space="preserve"> </w:t>
      </w:r>
      <w:r w:rsidRPr="005E70D4">
        <w:rPr>
          <w:rFonts w:ascii="Times New Roman" w:hAnsi="Times New Roman"/>
          <w:sz w:val="24"/>
          <w:szCs w:val="24"/>
        </w:rPr>
        <w:t>Лабораторија за репродукцију животиња</w:t>
      </w:r>
      <w:r w:rsidR="00241042">
        <w:rPr>
          <w:rFonts w:ascii="Times New Roman" w:hAnsi="Times New Roman"/>
          <w:sz w:val="24"/>
          <w:szCs w:val="24"/>
          <w:lang w:val="sr-Cyrl-RS"/>
        </w:rPr>
        <w:t>,</w:t>
      </w:r>
    </w:p>
    <w:p w:rsidR="009C09BD" w:rsidRPr="00241042" w:rsidRDefault="009C09BD" w:rsidP="008E06ED">
      <w:pPr>
        <w:pStyle w:val="BodyText"/>
        <w:tabs>
          <w:tab w:val="left" w:pos="1134"/>
        </w:tabs>
        <w:spacing w:after="0"/>
        <w:ind w:firstLine="540"/>
        <w:rPr>
          <w:rFonts w:ascii="Times New Roman" w:hAnsi="Times New Roman"/>
          <w:sz w:val="24"/>
          <w:szCs w:val="24"/>
          <w:lang w:val="sr-Cyrl-RS"/>
        </w:rPr>
      </w:pPr>
      <w:r w:rsidRPr="005E70D4">
        <w:rPr>
          <w:rFonts w:ascii="Times New Roman" w:hAnsi="Times New Roman"/>
          <w:sz w:val="24"/>
          <w:szCs w:val="24"/>
          <w:lang w:val="sr-Cyrl-RS"/>
        </w:rPr>
        <w:t>28</w:t>
      </w:r>
      <w:r w:rsidRPr="005E70D4">
        <w:rPr>
          <w:rFonts w:ascii="Times New Roman" w:hAnsi="Times New Roman"/>
          <w:sz w:val="24"/>
          <w:szCs w:val="24"/>
          <w:lang w:val="sr-Latn-RS"/>
        </w:rPr>
        <w:t>.</w:t>
      </w:r>
      <w:r w:rsidR="00E03090" w:rsidRPr="005E70D4">
        <w:rPr>
          <w:rFonts w:ascii="Times New Roman" w:hAnsi="Times New Roman"/>
          <w:sz w:val="24"/>
          <w:szCs w:val="24"/>
          <w:lang w:val="sr-Cyrl-RS"/>
        </w:rPr>
        <w:t xml:space="preserve"> </w:t>
      </w:r>
      <w:r w:rsidRPr="005E70D4">
        <w:rPr>
          <w:rFonts w:ascii="Times New Roman" w:hAnsi="Times New Roman"/>
          <w:sz w:val="24"/>
          <w:szCs w:val="24"/>
        </w:rPr>
        <w:t>Лабораторија за фармакологију и токсикологију</w:t>
      </w:r>
      <w:r w:rsidR="00241042">
        <w:rPr>
          <w:rFonts w:ascii="Times New Roman" w:hAnsi="Times New Roman"/>
          <w:sz w:val="24"/>
          <w:szCs w:val="24"/>
          <w:lang w:val="sr-Cyrl-RS"/>
        </w:rPr>
        <w:t>,</w:t>
      </w:r>
    </w:p>
    <w:p w:rsidR="009C09BD" w:rsidRPr="00241042" w:rsidRDefault="009C09BD" w:rsidP="008E06ED">
      <w:pPr>
        <w:pStyle w:val="BodyText"/>
        <w:tabs>
          <w:tab w:val="left" w:pos="1134"/>
        </w:tabs>
        <w:spacing w:after="0"/>
        <w:ind w:firstLine="540"/>
        <w:rPr>
          <w:rFonts w:ascii="Times New Roman" w:hAnsi="Times New Roman"/>
          <w:sz w:val="24"/>
          <w:szCs w:val="24"/>
          <w:lang w:val="sr-Cyrl-RS"/>
        </w:rPr>
      </w:pPr>
      <w:r w:rsidRPr="005E70D4">
        <w:rPr>
          <w:rFonts w:ascii="Times New Roman" w:hAnsi="Times New Roman"/>
          <w:sz w:val="24"/>
          <w:szCs w:val="24"/>
          <w:lang w:val="sr-Cyrl-RS"/>
        </w:rPr>
        <w:t>29</w:t>
      </w:r>
      <w:r w:rsidRPr="005E70D4">
        <w:rPr>
          <w:rFonts w:ascii="Times New Roman" w:hAnsi="Times New Roman"/>
          <w:sz w:val="24"/>
          <w:szCs w:val="24"/>
          <w:lang w:val="sr-Latn-RS"/>
        </w:rPr>
        <w:t>.</w:t>
      </w:r>
      <w:r w:rsidR="00E03090" w:rsidRPr="005E70D4">
        <w:rPr>
          <w:rFonts w:ascii="Times New Roman" w:hAnsi="Times New Roman"/>
          <w:sz w:val="24"/>
          <w:szCs w:val="24"/>
          <w:lang w:val="sr-Cyrl-RS"/>
        </w:rPr>
        <w:t xml:space="preserve"> </w:t>
      </w:r>
      <w:r w:rsidRPr="005E70D4">
        <w:rPr>
          <w:rFonts w:ascii="Times New Roman" w:hAnsi="Times New Roman"/>
          <w:sz w:val="24"/>
          <w:szCs w:val="24"/>
        </w:rPr>
        <w:t>Лабораторија за хигијену намирница анималног порекла</w:t>
      </w:r>
      <w:r w:rsidR="00241042">
        <w:rPr>
          <w:rFonts w:ascii="Times New Roman" w:hAnsi="Times New Roman"/>
          <w:sz w:val="24"/>
          <w:szCs w:val="24"/>
          <w:lang w:val="sr-Cyrl-RS"/>
        </w:rPr>
        <w:t>,</w:t>
      </w:r>
    </w:p>
    <w:p w:rsidR="009C09BD" w:rsidRPr="005E70D4" w:rsidRDefault="009C09BD" w:rsidP="008E06ED">
      <w:pPr>
        <w:pStyle w:val="BodyText"/>
        <w:tabs>
          <w:tab w:val="left" w:pos="709"/>
          <w:tab w:val="left" w:pos="1276"/>
        </w:tabs>
        <w:spacing w:after="0"/>
        <w:ind w:firstLine="540"/>
        <w:rPr>
          <w:rFonts w:ascii="Times New Roman" w:hAnsi="Times New Roman"/>
          <w:sz w:val="24"/>
          <w:szCs w:val="24"/>
          <w:lang w:val="ru-RU"/>
        </w:rPr>
      </w:pPr>
      <w:r w:rsidRPr="005E70D4">
        <w:rPr>
          <w:rFonts w:ascii="Times New Roman" w:hAnsi="Times New Roman"/>
          <w:sz w:val="24"/>
          <w:szCs w:val="24"/>
          <w:lang w:val="sr-Latn-RS"/>
        </w:rPr>
        <w:t>3</w:t>
      </w:r>
      <w:r w:rsidRPr="005E70D4">
        <w:rPr>
          <w:rFonts w:ascii="Times New Roman" w:hAnsi="Times New Roman"/>
          <w:sz w:val="24"/>
          <w:szCs w:val="24"/>
          <w:lang w:val="sr-Cyrl-RS"/>
        </w:rPr>
        <w:t>0</w:t>
      </w:r>
      <w:r w:rsidRPr="005E70D4">
        <w:rPr>
          <w:rFonts w:ascii="Times New Roman" w:hAnsi="Times New Roman"/>
          <w:sz w:val="24"/>
          <w:szCs w:val="24"/>
          <w:lang w:val="sr-Latn-RS"/>
        </w:rPr>
        <w:t>.</w:t>
      </w:r>
      <w:r w:rsidR="00DB6356">
        <w:rPr>
          <w:rFonts w:ascii="Times New Roman" w:hAnsi="Times New Roman"/>
          <w:sz w:val="24"/>
          <w:szCs w:val="24"/>
          <w:lang w:val="sr-Cyrl-RS"/>
        </w:rPr>
        <w:t xml:space="preserve"> </w:t>
      </w:r>
      <w:r w:rsidRPr="005E70D4">
        <w:rPr>
          <w:rFonts w:ascii="Times New Roman" w:hAnsi="Times New Roman"/>
          <w:sz w:val="24"/>
          <w:szCs w:val="24"/>
        </w:rPr>
        <w:t>Лабораторија за микробиологију, имунологију, вирусологију и паразитологију,</w:t>
      </w:r>
    </w:p>
    <w:p w:rsidR="009C09BD" w:rsidRPr="00241042" w:rsidRDefault="009C09BD" w:rsidP="008E06ED">
      <w:pPr>
        <w:pStyle w:val="BodyText"/>
        <w:tabs>
          <w:tab w:val="left" w:pos="450"/>
        </w:tabs>
        <w:spacing w:after="0"/>
        <w:ind w:firstLine="540"/>
        <w:rPr>
          <w:rFonts w:ascii="Times New Roman" w:hAnsi="Times New Roman"/>
          <w:sz w:val="24"/>
          <w:szCs w:val="24"/>
          <w:lang w:val="sr-Cyrl-RS"/>
        </w:rPr>
      </w:pPr>
      <w:r w:rsidRPr="005E70D4">
        <w:rPr>
          <w:rFonts w:ascii="Times New Roman" w:hAnsi="Times New Roman"/>
          <w:sz w:val="24"/>
          <w:szCs w:val="24"/>
          <w:lang w:val="sr-Latn-RS"/>
        </w:rPr>
        <w:t>3</w:t>
      </w:r>
      <w:r w:rsidRPr="005E70D4">
        <w:rPr>
          <w:rFonts w:ascii="Times New Roman" w:hAnsi="Times New Roman"/>
          <w:sz w:val="24"/>
          <w:szCs w:val="24"/>
          <w:lang w:val="sr-Cyrl-RS"/>
        </w:rPr>
        <w:t>1</w:t>
      </w:r>
      <w:r w:rsidRPr="005E70D4">
        <w:rPr>
          <w:rFonts w:ascii="Times New Roman" w:hAnsi="Times New Roman"/>
          <w:sz w:val="24"/>
          <w:szCs w:val="24"/>
          <w:lang w:val="sr-Latn-RS"/>
        </w:rPr>
        <w:t>.</w:t>
      </w:r>
      <w:r w:rsidR="00DB6356">
        <w:rPr>
          <w:rFonts w:ascii="Times New Roman" w:hAnsi="Times New Roman"/>
          <w:sz w:val="24"/>
          <w:szCs w:val="24"/>
          <w:lang w:val="sr-Cyrl-RS"/>
        </w:rPr>
        <w:t xml:space="preserve"> </w:t>
      </w:r>
      <w:r w:rsidRPr="005E70D4">
        <w:rPr>
          <w:rFonts w:ascii="Times New Roman" w:hAnsi="Times New Roman"/>
          <w:sz w:val="24"/>
          <w:szCs w:val="24"/>
        </w:rPr>
        <w:t>Лабораторија за дијагностику инфективних болести и зооноза</w:t>
      </w:r>
      <w:r w:rsidR="00241042">
        <w:rPr>
          <w:rFonts w:ascii="Times New Roman" w:hAnsi="Times New Roman"/>
          <w:sz w:val="24"/>
          <w:szCs w:val="24"/>
          <w:lang w:val="sr-Cyrl-RS"/>
        </w:rPr>
        <w:t>,</w:t>
      </w:r>
    </w:p>
    <w:p w:rsidR="009C09BD" w:rsidRPr="00241042" w:rsidRDefault="009C09BD" w:rsidP="008E06ED">
      <w:pPr>
        <w:pStyle w:val="BodyText"/>
        <w:tabs>
          <w:tab w:val="left" w:pos="450"/>
        </w:tabs>
        <w:spacing w:after="0"/>
        <w:ind w:firstLine="540"/>
        <w:rPr>
          <w:rFonts w:ascii="Times New Roman" w:hAnsi="Times New Roman"/>
          <w:sz w:val="24"/>
          <w:szCs w:val="24"/>
          <w:lang w:val="sr-Cyrl-RS"/>
        </w:rPr>
      </w:pPr>
      <w:r w:rsidRPr="005E70D4">
        <w:rPr>
          <w:rFonts w:ascii="Times New Roman" w:hAnsi="Times New Roman"/>
          <w:sz w:val="24"/>
          <w:szCs w:val="24"/>
          <w:lang w:val="sr-Latn-RS"/>
        </w:rPr>
        <w:t>3</w:t>
      </w:r>
      <w:r w:rsidRPr="005E70D4">
        <w:rPr>
          <w:rFonts w:ascii="Times New Roman" w:hAnsi="Times New Roman"/>
          <w:sz w:val="24"/>
          <w:szCs w:val="24"/>
          <w:lang w:val="sr-Cyrl-RS"/>
        </w:rPr>
        <w:t>2</w:t>
      </w:r>
      <w:r w:rsidRPr="005E70D4">
        <w:rPr>
          <w:rFonts w:ascii="Times New Roman" w:hAnsi="Times New Roman"/>
          <w:sz w:val="24"/>
          <w:szCs w:val="24"/>
          <w:lang w:val="sr-Latn-RS"/>
        </w:rPr>
        <w:t>.</w:t>
      </w:r>
      <w:r w:rsidR="00DB6356">
        <w:rPr>
          <w:rFonts w:ascii="Times New Roman" w:hAnsi="Times New Roman"/>
          <w:sz w:val="24"/>
          <w:szCs w:val="24"/>
          <w:lang w:val="sr-Cyrl-RS"/>
        </w:rPr>
        <w:t xml:space="preserve"> </w:t>
      </w:r>
      <w:r w:rsidRPr="005E70D4">
        <w:rPr>
          <w:rFonts w:ascii="Times New Roman" w:hAnsi="Times New Roman"/>
          <w:sz w:val="24"/>
          <w:szCs w:val="24"/>
        </w:rPr>
        <w:t>Лабораторија за молекуларна истраживања</w:t>
      </w:r>
      <w:r w:rsidR="00241042">
        <w:rPr>
          <w:rFonts w:ascii="Times New Roman" w:hAnsi="Times New Roman"/>
          <w:sz w:val="24"/>
          <w:szCs w:val="24"/>
          <w:lang w:val="sr-Cyrl-RS"/>
        </w:rPr>
        <w:t>,</w:t>
      </w:r>
    </w:p>
    <w:p w:rsidR="009C09BD" w:rsidRPr="00241042" w:rsidRDefault="009C09BD" w:rsidP="008E06ED">
      <w:pPr>
        <w:pStyle w:val="BodyText"/>
        <w:tabs>
          <w:tab w:val="left" w:pos="1134"/>
        </w:tabs>
        <w:spacing w:after="0"/>
        <w:ind w:firstLine="540"/>
        <w:rPr>
          <w:rFonts w:ascii="Times New Roman" w:hAnsi="Times New Roman"/>
          <w:sz w:val="24"/>
          <w:szCs w:val="24"/>
          <w:lang w:val="sr-Cyrl-RS"/>
        </w:rPr>
      </w:pPr>
      <w:r w:rsidRPr="005E70D4">
        <w:rPr>
          <w:rFonts w:ascii="Times New Roman" w:hAnsi="Times New Roman"/>
          <w:sz w:val="24"/>
          <w:szCs w:val="24"/>
          <w:lang w:val="sr-Latn-RS"/>
        </w:rPr>
        <w:t>3</w:t>
      </w:r>
      <w:r w:rsidRPr="005E70D4">
        <w:rPr>
          <w:rFonts w:ascii="Times New Roman" w:hAnsi="Times New Roman"/>
          <w:sz w:val="24"/>
          <w:szCs w:val="24"/>
          <w:lang w:val="sr-Cyrl-RS"/>
        </w:rPr>
        <w:t>3</w:t>
      </w:r>
      <w:r w:rsidRPr="005E70D4">
        <w:rPr>
          <w:rFonts w:ascii="Times New Roman" w:hAnsi="Times New Roman"/>
          <w:sz w:val="24"/>
          <w:szCs w:val="24"/>
          <w:lang w:val="sr-Latn-RS"/>
        </w:rPr>
        <w:t>.</w:t>
      </w:r>
      <w:r w:rsidR="00DB6356">
        <w:rPr>
          <w:rFonts w:ascii="Times New Roman" w:hAnsi="Times New Roman"/>
          <w:sz w:val="24"/>
          <w:szCs w:val="24"/>
          <w:lang w:val="sr-Cyrl-RS"/>
        </w:rPr>
        <w:t xml:space="preserve"> </w:t>
      </w:r>
      <w:r w:rsidRPr="005E70D4">
        <w:rPr>
          <w:rFonts w:ascii="Times New Roman" w:hAnsi="Times New Roman"/>
          <w:sz w:val="24"/>
          <w:szCs w:val="24"/>
        </w:rPr>
        <w:t>Лабораторија за дијагностику маститиса</w:t>
      </w:r>
      <w:r w:rsidR="00241042">
        <w:rPr>
          <w:rFonts w:ascii="Times New Roman" w:hAnsi="Times New Roman"/>
          <w:sz w:val="24"/>
          <w:szCs w:val="24"/>
          <w:lang w:val="sr-Cyrl-RS"/>
        </w:rPr>
        <w:t>,</w:t>
      </w:r>
    </w:p>
    <w:p w:rsidR="008D13FA" w:rsidRPr="00241042" w:rsidRDefault="009C09BD" w:rsidP="008E06ED">
      <w:pPr>
        <w:pStyle w:val="BodyText"/>
        <w:tabs>
          <w:tab w:val="left" w:pos="567"/>
          <w:tab w:val="left" w:pos="1134"/>
        </w:tabs>
        <w:spacing w:after="0"/>
        <w:ind w:firstLine="540"/>
        <w:rPr>
          <w:rFonts w:ascii="Times New Roman" w:hAnsi="Times New Roman"/>
          <w:sz w:val="24"/>
          <w:szCs w:val="24"/>
          <w:lang w:val="sr-Cyrl-RS"/>
        </w:rPr>
      </w:pPr>
      <w:r w:rsidRPr="005E70D4">
        <w:rPr>
          <w:rFonts w:ascii="Times New Roman" w:hAnsi="Times New Roman"/>
          <w:sz w:val="24"/>
          <w:szCs w:val="24"/>
          <w:lang w:val="sr-Latn-RS"/>
        </w:rPr>
        <w:t>3</w:t>
      </w:r>
      <w:r w:rsidRPr="005E70D4">
        <w:rPr>
          <w:rFonts w:ascii="Times New Roman" w:hAnsi="Times New Roman"/>
          <w:sz w:val="24"/>
          <w:szCs w:val="24"/>
          <w:lang w:val="sr-Cyrl-RS"/>
        </w:rPr>
        <w:t>4</w:t>
      </w:r>
      <w:r w:rsidRPr="005E70D4">
        <w:rPr>
          <w:rFonts w:ascii="Times New Roman" w:hAnsi="Times New Roman"/>
          <w:sz w:val="24"/>
          <w:szCs w:val="24"/>
          <w:lang w:val="sr-Latn-RS"/>
        </w:rPr>
        <w:t>.</w:t>
      </w:r>
      <w:r w:rsidR="00DB6356">
        <w:rPr>
          <w:rFonts w:ascii="Times New Roman" w:hAnsi="Times New Roman"/>
          <w:sz w:val="24"/>
          <w:szCs w:val="24"/>
          <w:lang w:val="sr-Cyrl-RS"/>
        </w:rPr>
        <w:t xml:space="preserve"> </w:t>
      </w:r>
      <w:r w:rsidRPr="005E70D4">
        <w:rPr>
          <w:rFonts w:ascii="Times New Roman" w:hAnsi="Times New Roman"/>
          <w:sz w:val="24"/>
          <w:szCs w:val="24"/>
        </w:rPr>
        <w:t>Лабораторија за болести пчела и риба</w:t>
      </w:r>
      <w:r w:rsidR="00241042">
        <w:rPr>
          <w:rFonts w:ascii="Times New Roman" w:hAnsi="Times New Roman"/>
          <w:sz w:val="24"/>
          <w:szCs w:val="24"/>
          <w:lang w:val="sr-Cyrl-RS"/>
        </w:rPr>
        <w:t>.</w:t>
      </w:r>
    </w:p>
    <w:p w:rsidR="00B0204F" w:rsidRPr="005E70D4" w:rsidRDefault="00B0204F" w:rsidP="00E03090">
      <w:pPr>
        <w:spacing w:before="120" w:after="120"/>
        <w:ind w:firstLine="567"/>
        <w:rPr>
          <w:rFonts w:ascii="Times New Roman" w:hAnsi="Times New Roman"/>
          <w:bCs/>
          <w:sz w:val="24"/>
          <w:szCs w:val="24"/>
        </w:rPr>
      </w:pPr>
      <w:r w:rsidRPr="005E70D4">
        <w:rPr>
          <w:rFonts w:ascii="Times New Roman" w:hAnsi="Times New Roman"/>
          <w:bCs/>
          <w:sz w:val="24"/>
          <w:szCs w:val="24"/>
        </w:rPr>
        <w:t>Факултет има Центре у оквиру којих се организује наставни и научни рад у одређеној научној области:</w:t>
      </w:r>
      <w:r w:rsidRPr="005E70D4">
        <w:rPr>
          <w:rFonts w:ascii="Times New Roman" w:hAnsi="Times New Roman"/>
          <w:bCs/>
          <w:sz w:val="24"/>
          <w:szCs w:val="24"/>
          <w:lang w:val="sr-Cyrl-RS"/>
        </w:rPr>
        <w:t xml:space="preserve"> </w:t>
      </w:r>
      <w:r w:rsidRPr="005E70D4">
        <w:rPr>
          <w:rFonts w:ascii="Times New Roman" w:hAnsi="Times New Roman"/>
          <w:bCs/>
          <w:sz w:val="24"/>
          <w:szCs w:val="24"/>
        </w:rPr>
        <w:t>Центар за приватизацију;</w:t>
      </w:r>
      <w:r w:rsidRPr="005E70D4">
        <w:rPr>
          <w:rFonts w:ascii="Times New Roman" w:hAnsi="Times New Roman"/>
          <w:bCs/>
          <w:sz w:val="24"/>
          <w:szCs w:val="24"/>
          <w:lang w:val="sr-Cyrl-RS"/>
        </w:rPr>
        <w:t xml:space="preserve"> </w:t>
      </w:r>
      <w:r w:rsidRPr="005E70D4">
        <w:rPr>
          <w:rFonts w:ascii="Times New Roman" w:hAnsi="Times New Roman"/>
          <w:bCs/>
          <w:sz w:val="24"/>
          <w:szCs w:val="24"/>
        </w:rPr>
        <w:t>Центар за агробизнис;</w:t>
      </w:r>
      <w:r w:rsidRPr="005E70D4">
        <w:rPr>
          <w:rFonts w:ascii="Times New Roman" w:hAnsi="Times New Roman"/>
          <w:bCs/>
          <w:sz w:val="24"/>
          <w:szCs w:val="24"/>
          <w:lang w:val="sr-Cyrl-RS"/>
        </w:rPr>
        <w:t xml:space="preserve"> </w:t>
      </w:r>
      <w:r w:rsidRPr="005E70D4">
        <w:rPr>
          <w:rFonts w:ascii="Times New Roman" w:hAnsi="Times New Roman"/>
          <w:bCs/>
          <w:sz w:val="24"/>
          <w:szCs w:val="24"/>
        </w:rPr>
        <w:t>Центар за маркетинг и тржишна истраживања;</w:t>
      </w:r>
      <w:r w:rsidRPr="005E70D4">
        <w:rPr>
          <w:rFonts w:ascii="Times New Roman" w:hAnsi="Times New Roman"/>
          <w:bCs/>
          <w:sz w:val="24"/>
          <w:szCs w:val="24"/>
          <w:lang w:val="sr-Cyrl-RS"/>
        </w:rPr>
        <w:t xml:space="preserve"> </w:t>
      </w:r>
      <w:r w:rsidRPr="005E70D4">
        <w:rPr>
          <w:rFonts w:ascii="Times New Roman" w:hAnsi="Times New Roman"/>
          <w:bCs/>
          <w:sz w:val="24"/>
          <w:szCs w:val="24"/>
        </w:rPr>
        <w:t>Центар за едукацију и тренинг пољопривредних саветодаваца;</w:t>
      </w:r>
      <w:r w:rsidRPr="005E70D4">
        <w:rPr>
          <w:rFonts w:ascii="Times New Roman" w:hAnsi="Times New Roman"/>
          <w:bCs/>
          <w:sz w:val="24"/>
          <w:szCs w:val="24"/>
          <w:lang w:val="sr-Cyrl-RS"/>
        </w:rPr>
        <w:t xml:space="preserve"> </w:t>
      </w:r>
      <w:r w:rsidRPr="005E70D4">
        <w:rPr>
          <w:rFonts w:ascii="Times New Roman" w:hAnsi="Times New Roman"/>
          <w:bCs/>
          <w:sz w:val="24"/>
          <w:szCs w:val="24"/>
        </w:rPr>
        <w:t>Центар за вештачење и консалтинг,</w:t>
      </w:r>
      <w:r w:rsidRPr="005E70D4">
        <w:rPr>
          <w:rFonts w:ascii="Times New Roman" w:hAnsi="Times New Roman"/>
          <w:bCs/>
          <w:sz w:val="24"/>
          <w:szCs w:val="24"/>
          <w:lang w:val="sr-Cyrl-RS"/>
        </w:rPr>
        <w:t xml:space="preserve"> </w:t>
      </w:r>
      <w:r w:rsidRPr="005E70D4">
        <w:rPr>
          <w:rFonts w:ascii="Times New Roman" w:hAnsi="Times New Roman"/>
          <w:bCs/>
          <w:sz w:val="24"/>
          <w:szCs w:val="24"/>
        </w:rPr>
        <w:t>Центар за рурални развој,</w:t>
      </w:r>
      <w:r w:rsidRPr="005E70D4">
        <w:rPr>
          <w:rFonts w:ascii="Times New Roman" w:hAnsi="Times New Roman"/>
          <w:bCs/>
          <w:sz w:val="24"/>
          <w:szCs w:val="24"/>
          <w:lang w:val="sr-Cyrl-RS"/>
        </w:rPr>
        <w:t xml:space="preserve"> </w:t>
      </w:r>
      <w:r w:rsidRPr="005E70D4">
        <w:rPr>
          <w:rFonts w:ascii="Times New Roman" w:hAnsi="Times New Roman"/>
          <w:bCs/>
          <w:sz w:val="24"/>
          <w:szCs w:val="24"/>
        </w:rPr>
        <w:t>Технички центар,</w:t>
      </w:r>
      <w:r w:rsidRPr="005E70D4">
        <w:rPr>
          <w:rFonts w:ascii="Times New Roman" w:hAnsi="Times New Roman"/>
          <w:bCs/>
          <w:sz w:val="24"/>
          <w:szCs w:val="24"/>
          <w:lang w:val="sr-Cyrl-RS"/>
        </w:rPr>
        <w:t xml:space="preserve"> </w:t>
      </w:r>
      <w:r w:rsidRPr="005E70D4">
        <w:rPr>
          <w:rFonts w:ascii="Times New Roman" w:hAnsi="Times New Roman"/>
          <w:bCs/>
          <w:sz w:val="24"/>
          <w:szCs w:val="24"/>
        </w:rPr>
        <w:t>Центар за одгајивање домаћих животиња.</w:t>
      </w:r>
      <w:r w:rsidRPr="005E70D4">
        <w:rPr>
          <w:rFonts w:ascii="Times New Roman" w:hAnsi="Times New Roman"/>
          <w:bCs/>
          <w:sz w:val="24"/>
          <w:szCs w:val="24"/>
          <w:lang w:val="sr-Cyrl-RS"/>
        </w:rPr>
        <w:t xml:space="preserve"> </w:t>
      </w:r>
      <w:r w:rsidRPr="005E70D4">
        <w:rPr>
          <w:rFonts w:ascii="Times New Roman" w:hAnsi="Times New Roman"/>
          <w:sz w:val="24"/>
          <w:szCs w:val="24"/>
          <w:lang w:val="ru-RU"/>
        </w:rPr>
        <w:t>Руководиоца Центра именује декан на предлог директора департмана.</w:t>
      </w:r>
    </w:p>
    <w:p w:rsidR="00B0204F" w:rsidRPr="005E70D4" w:rsidRDefault="00B87A7E"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rPr>
        <w:t>Органи Факултета су: декан (орган пословођења), Савет Факултета (орган управљања), Наставно-научно веће и Изборно веће (стручни органи).</w:t>
      </w:r>
    </w:p>
    <w:p w:rsidR="00CB0EF5" w:rsidRPr="005E70D4" w:rsidRDefault="00E25567"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lang w:val="sr-Cyrl-RS"/>
        </w:rPr>
        <w:t>Декан је пословодни оран Факулета и бира се без конкурса из реда редовних професора који су у радном односу са пуним радним временом на Факултету</w:t>
      </w:r>
      <w:r w:rsidR="00280A45" w:rsidRPr="005E70D4">
        <w:rPr>
          <w:rFonts w:ascii="Times New Roman" w:hAnsi="Times New Roman"/>
          <w:sz w:val="24"/>
          <w:szCs w:val="24"/>
          <w:lang w:val="sr-Cyrl-RS"/>
        </w:rPr>
        <w:t>. Мандат декана траје три школске године са могућношћу још једног избора.</w:t>
      </w:r>
      <w:r w:rsidRPr="005E70D4">
        <w:rPr>
          <w:rFonts w:ascii="Times New Roman" w:hAnsi="Times New Roman"/>
          <w:sz w:val="24"/>
          <w:szCs w:val="24"/>
          <w:lang w:val="sr-Cyrl-RS"/>
        </w:rPr>
        <w:t xml:space="preserve"> </w:t>
      </w:r>
    </w:p>
    <w:p w:rsidR="00E25567" w:rsidRPr="005E70D4" w:rsidRDefault="00280A45"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lang w:val="sr-Cyrl-RS"/>
        </w:rPr>
        <w:t>Декану у раду помажу</w:t>
      </w:r>
      <w:r w:rsidR="002962DC" w:rsidRPr="005E70D4">
        <w:rPr>
          <w:rFonts w:ascii="Times New Roman" w:hAnsi="Times New Roman"/>
          <w:sz w:val="24"/>
          <w:szCs w:val="24"/>
          <w:lang w:val="sr-Cyrl-RS"/>
        </w:rPr>
        <w:t xml:space="preserve"> три</w:t>
      </w:r>
      <w:r w:rsidRPr="005E70D4">
        <w:rPr>
          <w:rFonts w:ascii="Times New Roman" w:hAnsi="Times New Roman"/>
          <w:sz w:val="24"/>
          <w:szCs w:val="24"/>
          <w:lang w:val="sr-Cyrl-RS"/>
        </w:rPr>
        <w:t xml:space="preserve"> продекан</w:t>
      </w:r>
      <w:r w:rsidR="002962DC" w:rsidRPr="005E70D4">
        <w:rPr>
          <w:rFonts w:ascii="Times New Roman" w:hAnsi="Times New Roman"/>
          <w:sz w:val="24"/>
          <w:szCs w:val="24"/>
          <w:lang w:val="sr-Cyrl-RS"/>
        </w:rPr>
        <w:t>а из реда професора који су у радном односу  са пуним радним</w:t>
      </w:r>
      <w:r w:rsidRPr="005E70D4">
        <w:rPr>
          <w:rFonts w:ascii="Times New Roman" w:hAnsi="Times New Roman"/>
          <w:sz w:val="24"/>
          <w:szCs w:val="24"/>
          <w:lang w:val="sr-Cyrl-RS"/>
        </w:rPr>
        <w:t xml:space="preserve"> </w:t>
      </w:r>
      <w:r w:rsidR="002962DC" w:rsidRPr="005E70D4">
        <w:rPr>
          <w:rFonts w:ascii="Times New Roman" w:hAnsi="Times New Roman"/>
          <w:sz w:val="24"/>
          <w:szCs w:val="24"/>
          <w:lang w:val="sr-Cyrl-RS"/>
        </w:rPr>
        <w:t xml:space="preserve">временом на </w:t>
      </w:r>
      <w:r w:rsidRPr="005E70D4">
        <w:rPr>
          <w:rFonts w:ascii="Times New Roman" w:hAnsi="Times New Roman"/>
          <w:sz w:val="24"/>
          <w:szCs w:val="24"/>
          <w:lang w:val="sr-Cyrl-RS"/>
        </w:rPr>
        <w:t>Факултет</w:t>
      </w:r>
      <w:r w:rsidR="002962DC" w:rsidRPr="005E70D4">
        <w:rPr>
          <w:rFonts w:ascii="Times New Roman" w:hAnsi="Times New Roman"/>
          <w:sz w:val="24"/>
          <w:szCs w:val="24"/>
          <w:lang w:val="sr-Cyrl-RS"/>
        </w:rPr>
        <w:t>у и то за следеће области: продекан за наставу, продекан за финансије и сарадњу са привредом и продекан за науку и међународну сарадњу.</w:t>
      </w:r>
      <w:r w:rsidR="00A714A3" w:rsidRPr="005E70D4">
        <w:rPr>
          <w:rFonts w:ascii="Times New Roman" w:hAnsi="Times New Roman"/>
          <w:sz w:val="24"/>
          <w:szCs w:val="24"/>
          <w:lang w:val="sr-Cyrl-RS"/>
        </w:rPr>
        <w:t xml:space="preserve"> За свој рад продекани одговарају декану.</w:t>
      </w:r>
    </w:p>
    <w:p w:rsidR="00A714A3" w:rsidRPr="005E70D4" w:rsidRDefault="00A714A3"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lang w:val="sr-Cyrl-RS"/>
        </w:rPr>
        <w:t>Продекан</w:t>
      </w:r>
      <w:r w:rsidR="0004088D" w:rsidRPr="005E70D4">
        <w:rPr>
          <w:rFonts w:ascii="Times New Roman" w:hAnsi="Times New Roman"/>
          <w:sz w:val="24"/>
          <w:szCs w:val="24"/>
          <w:lang w:val="en-US"/>
        </w:rPr>
        <w:t>a</w:t>
      </w:r>
      <w:r w:rsidRPr="005E70D4">
        <w:rPr>
          <w:rFonts w:ascii="Times New Roman" w:hAnsi="Times New Roman"/>
          <w:sz w:val="24"/>
          <w:szCs w:val="24"/>
          <w:lang w:val="sr-Cyrl-RS"/>
        </w:rPr>
        <w:t xml:space="preserve"> студента</w:t>
      </w:r>
      <w:r w:rsidR="0004088D" w:rsidRPr="005E70D4">
        <w:rPr>
          <w:rFonts w:ascii="Times New Roman" w:hAnsi="Times New Roman"/>
          <w:sz w:val="24"/>
          <w:szCs w:val="24"/>
          <w:lang w:val="en-US"/>
        </w:rPr>
        <w:t xml:space="preserve"> </w:t>
      </w:r>
      <w:r w:rsidRPr="005E70D4">
        <w:rPr>
          <w:rFonts w:ascii="Times New Roman" w:hAnsi="Times New Roman"/>
          <w:sz w:val="24"/>
          <w:szCs w:val="24"/>
          <w:lang w:val="sr-Cyrl-RS"/>
        </w:rPr>
        <w:t>бира Студентски парламен</w:t>
      </w:r>
      <w:r w:rsidR="00661231">
        <w:rPr>
          <w:rFonts w:ascii="Times New Roman" w:hAnsi="Times New Roman"/>
          <w:sz w:val="24"/>
          <w:szCs w:val="24"/>
          <w:lang w:val="sr-Cyrl-RS"/>
        </w:rPr>
        <w:t>т</w:t>
      </w:r>
      <w:r w:rsidRPr="005E70D4">
        <w:rPr>
          <w:rFonts w:ascii="Times New Roman" w:hAnsi="Times New Roman"/>
          <w:sz w:val="24"/>
          <w:szCs w:val="24"/>
          <w:lang w:val="sr-Cyrl-RS"/>
        </w:rPr>
        <w:t xml:space="preserve"> Факултета по претходно прибављеном мишљењу декана, већином гласова укупног броја чланова Студентског парламента Факултета са мандатом од годину дана. За свој рад продекан студент одговара декану и Студентском парламенту Факултета.</w:t>
      </w:r>
    </w:p>
    <w:p w:rsidR="00A714A3" w:rsidRPr="005E70D4" w:rsidRDefault="00A714A3"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lang w:val="sr-Cyrl-RS"/>
        </w:rPr>
        <w:t>Савет Факултета је орган управљања Факултета, има 17 чланова, од којих је 9 представника департмана, 2 представника ненаставног особља, 3 представника оснивача и 3 представника студената. Мандат чланова Савета је три године.</w:t>
      </w:r>
    </w:p>
    <w:p w:rsidR="006655C6" w:rsidRPr="005E70D4" w:rsidRDefault="006655C6" w:rsidP="00E03090">
      <w:pPr>
        <w:ind w:firstLine="567"/>
        <w:rPr>
          <w:rFonts w:ascii="Times New Roman" w:hAnsi="Times New Roman"/>
          <w:sz w:val="24"/>
          <w:szCs w:val="24"/>
          <w:lang w:val="sr-Cyrl-RS"/>
        </w:rPr>
      </w:pPr>
      <w:r w:rsidRPr="005E70D4">
        <w:rPr>
          <w:rFonts w:ascii="Times New Roman" w:hAnsi="Times New Roman"/>
          <w:sz w:val="24"/>
          <w:szCs w:val="24"/>
          <w:lang w:val="sr-Cyrl-RS"/>
        </w:rPr>
        <w:t xml:space="preserve">Наставно научно веће Факултета је највиши стручни орган Факултета, има 15 чланова и чине га шефови катедри, декан, продекани и председник Комисије за квалитет по функцији. Декан је председник Већа Факултета по функцији. При расправљању и одлучивању о питањима која се односе на осигурање квалитета наставе, </w:t>
      </w:r>
      <w:r w:rsidRPr="005E70D4">
        <w:rPr>
          <w:rFonts w:ascii="Times New Roman" w:hAnsi="Times New Roman"/>
          <w:sz w:val="24"/>
          <w:szCs w:val="24"/>
          <w:lang w:val="sr-Cyrl-RS"/>
        </w:rPr>
        <w:lastRenderedPageBreak/>
        <w:t xml:space="preserve">реформу студијдких програма, анализу ефикасности студирања и утврђивања ЕСПБ бодова у раду </w:t>
      </w:r>
      <w:r w:rsidR="00862500" w:rsidRPr="005E70D4">
        <w:rPr>
          <w:rFonts w:ascii="Times New Roman" w:hAnsi="Times New Roman"/>
          <w:sz w:val="24"/>
          <w:szCs w:val="24"/>
          <w:lang w:val="sr-Cyrl-RS"/>
        </w:rPr>
        <w:t>Већа Факултета учествују и 3 представника студената које бира Студентски парламент Факултета.</w:t>
      </w:r>
      <w:r w:rsidRPr="005E70D4">
        <w:rPr>
          <w:rFonts w:ascii="Times New Roman" w:hAnsi="Times New Roman"/>
          <w:sz w:val="24"/>
          <w:szCs w:val="24"/>
          <w:lang w:val="sr-Cyrl-RS"/>
        </w:rPr>
        <w:t xml:space="preserve"> </w:t>
      </w:r>
    </w:p>
    <w:p w:rsidR="006655C6" w:rsidRPr="005E70D4" w:rsidRDefault="006655C6" w:rsidP="00E03090">
      <w:pPr>
        <w:ind w:firstLine="567"/>
        <w:rPr>
          <w:rFonts w:ascii="Times New Roman" w:hAnsi="Times New Roman"/>
          <w:sz w:val="24"/>
          <w:szCs w:val="24"/>
          <w:lang w:val="sr-Cyrl-RS"/>
        </w:rPr>
      </w:pPr>
      <w:r w:rsidRPr="005E70D4">
        <w:rPr>
          <w:rFonts w:ascii="Times New Roman" w:hAnsi="Times New Roman"/>
          <w:sz w:val="24"/>
          <w:szCs w:val="24"/>
          <w:lang w:val="sr-Cyrl-RS"/>
        </w:rPr>
        <w:t>Мандат чланова Већа Факултета је три године</w:t>
      </w:r>
      <w:r w:rsidR="00862500" w:rsidRPr="005E70D4">
        <w:rPr>
          <w:rFonts w:ascii="Times New Roman" w:hAnsi="Times New Roman"/>
          <w:sz w:val="24"/>
          <w:szCs w:val="24"/>
          <w:lang w:val="sr-Cyrl-RS"/>
        </w:rPr>
        <w:t>, а мандат представника студената траје једну годину.</w:t>
      </w:r>
    </w:p>
    <w:p w:rsidR="009D47E4" w:rsidRPr="005E70D4" w:rsidRDefault="009D47E4" w:rsidP="00E03090">
      <w:pPr>
        <w:ind w:firstLine="567"/>
        <w:rPr>
          <w:rFonts w:ascii="Times New Roman" w:hAnsi="Times New Roman"/>
          <w:sz w:val="12"/>
          <w:szCs w:val="12"/>
          <w:lang w:val="sr-Cyrl-RS"/>
        </w:rPr>
      </w:pPr>
    </w:p>
    <w:p w:rsidR="001D1BB0" w:rsidRPr="005E70D4" w:rsidRDefault="00862500" w:rsidP="00E03090">
      <w:pPr>
        <w:ind w:firstLine="567"/>
        <w:rPr>
          <w:rFonts w:ascii="Times New Roman" w:hAnsi="Times New Roman"/>
          <w:sz w:val="24"/>
          <w:szCs w:val="24"/>
          <w:lang w:val="sr-Cyrl-RS"/>
        </w:rPr>
      </w:pPr>
      <w:r w:rsidRPr="005E70D4">
        <w:rPr>
          <w:rFonts w:ascii="Times New Roman" w:hAnsi="Times New Roman"/>
          <w:sz w:val="24"/>
          <w:szCs w:val="24"/>
          <w:lang w:val="sr-Cyrl-RS"/>
        </w:rPr>
        <w:t>Изборно веће Факултета чине 54 наставника (доценти, ванредни и редовни професори) од којих су декан и продекани чланови Изборног већа по функцији а осталих 50 чланоа Већа чине 40% од укупног броја наставног особља по звањима које сразмерно броју бирају катедре</w:t>
      </w:r>
      <w:r w:rsidR="001D1BB0" w:rsidRPr="005E70D4">
        <w:rPr>
          <w:rFonts w:ascii="Times New Roman" w:hAnsi="Times New Roman"/>
          <w:sz w:val="24"/>
          <w:szCs w:val="24"/>
          <w:lang w:val="sr-Cyrl-RS"/>
        </w:rPr>
        <w:t>. Седницама Изборног Већа преседава декан.</w:t>
      </w:r>
    </w:p>
    <w:p w:rsidR="001D1BB0" w:rsidRPr="005E70D4" w:rsidRDefault="001D1BB0" w:rsidP="00E03090">
      <w:pPr>
        <w:ind w:firstLine="567"/>
        <w:rPr>
          <w:rFonts w:ascii="Times New Roman" w:hAnsi="Times New Roman"/>
          <w:sz w:val="24"/>
          <w:szCs w:val="24"/>
          <w:lang w:val="sr-Cyrl-RS"/>
        </w:rPr>
      </w:pPr>
      <w:r w:rsidRPr="005E70D4">
        <w:rPr>
          <w:rFonts w:ascii="Times New Roman" w:hAnsi="Times New Roman"/>
          <w:sz w:val="24"/>
          <w:szCs w:val="24"/>
          <w:lang w:val="sr-Cyrl-RS"/>
        </w:rPr>
        <w:t>Изборно Веће Факултета утврђује предлог за избор кандидата у звање наставника и врши избор сарадника у настави и асистената и одређује комисије за писање извештаја за избор наставника, сарадника у настави и асистената.</w:t>
      </w:r>
    </w:p>
    <w:p w:rsidR="005F6EBB" w:rsidRPr="005E70D4" w:rsidRDefault="001D1BB0"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lang w:val="sr-Cyrl-RS"/>
        </w:rPr>
        <w:t>Студентски парламент Факултета је орган преко кога студенти остварују своја права и штите своје интересе на Факултету</w:t>
      </w:r>
      <w:r w:rsidR="00EB0BFE">
        <w:rPr>
          <w:rFonts w:ascii="Times New Roman" w:hAnsi="Times New Roman"/>
          <w:sz w:val="24"/>
          <w:szCs w:val="24"/>
          <w:lang w:val="sr-Cyrl-RS"/>
        </w:rPr>
        <w:t xml:space="preserve"> </w:t>
      </w:r>
      <w:r w:rsidR="005F6EBB" w:rsidRPr="005E70D4">
        <w:rPr>
          <w:rFonts w:ascii="Times New Roman" w:hAnsi="Times New Roman"/>
          <w:sz w:val="24"/>
          <w:szCs w:val="24"/>
          <w:lang w:val="sr-Cyrl-RS"/>
        </w:rPr>
        <w:t xml:space="preserve">и </w:t>
      </w:r>
      <w:r w:rsidR="00C77D6C">
        <w:rPr>
          <w:rFonts w:ascii="Times New Roman" w:hAnsi="Times New Roman"/>
          <w:sz w:val="24"/>
          <w:szCs w:val="24"/>
          <w:lang w:val="sr-Cyrl-RS"/>
        </w:rPr>
        <w:t>састоји се од</w:t>
      </w:r>
      <w:r w:rsidR="005F6EBB" w:rsidRPr="005E70D4">
        <w:rPr>
          <w:rFonts w:ascii="Times New Roman" w:hAnsi="Times New Roman"/>
          <w:sz w:val="24"/>
          <w:szCs w:val="24"/>
          <w:lang w:val="sr-Cyrl-RS"/>
        </w:rPr>
        <w:t xml:space="preserve"> 15 чланова. </w:t>
      </w:r>
    </w:p>
    <w:p w:rsidR="00CB0EF5" w:rsidRPr="005E70D4" w:rsidRDefault="00CB0EF5" w:rsidP="00E03090">
      <w:pPr>
        <w:pStyle w:val="Heading2"/>
        <w:numPr>
          <w:ilvl w:val="0"/>
          <w:numId w:val="0"/>
        </w:numPr>
        <w:tabs>
          <w:tab w:val="left" w:pos="426"/>
        </w:tabs>
        <w:ind w:left="576" w:hanging="9"/>
        <w:rPr>
          <w:lang w:val="sr-Cyrl-RS"/>
        </w:rPr>
      </w:pPr>
      <w:bookmarkStart w:id="39" w:name="_Toc299219006"/>
      <w:bookmarkStart w:id="40" w:name="_Toc299219154"/>
      <w:bookmarkStart w:id="41" w:name="_Toc299227465"/>
      <w:bookmarkStart w:id="42" w:name="_Toc350330958"/>
      <w:bookmarkStart w:id="43" w:name="_Toc374017602"/>
      <w:bookmarkStart w:id="44" w:name="_Toc390245638"/>
      <w:bookmarkStart w:id="45" w:name="_Toc427065638"/>
      <w:bookmarkStart w:id="46" w:name="_Toc505249117"/>
      <w:bookmarkStart w:id="47" w:name="_Toc299227467"/>
      <w:bookmarkStart w:id="48" w:name="_Toc299696535"/>
      <w:bookmarkStart w:id="49" w:name="_Toc350330960"/>
      <w:bookmarkStart w:id="50" w:name="_Toc374017604"/>
      <w:r w:rsidRPr="005E70D4">
        <w:t>1.3. Одговорна лица субјекта ревизије</w:t>
      </w:r>
      <w:bookmarkEnd w:id="39"/>
      <w:bookmarkEnd w:id="40"/>
      <w:bookmarkEnd w:id="41"/>
      <w:bookmarkEnd w:id="42"/>
      <w:bookmarkEnd w:id="43"/>
      <w:bookmarkEnd w:id="44"/>
      <w:bookmarkEnd w:id="45"/>
      <w:bookmarkEnd w:id="46"/>
    </w:p>
    <w:p w:rsidR="00CB0EF5" w:rsidRPr="005E70D4" w:rsidRDefault="00CB0EF5" w:rsidP="00E03090">
      <w:pPr>
        <w:pStyle w:val="DRI-Osnovnitekst"/>
        <w:tabs>
          <w:tab w:val="left" w:pos="426"/>
        </w:tabs>
        <w:spacing w:before="120" w:after="120"/>
        <w:ind w:firstLine="567"/>
        <w:rPr>
          <w:szCs w:val="24"/>
          <w:lang w:val="en-US"/>
        </w:rPr>
      </w:pPr>
      <w:r w:rsidRPr="005E70D4">
        <w:rPr>
          <w:szCs w:val="24"/>
        </w:rPr>
        <w:t>Одговорност руководиоца индиректног корисника буџетских средстава утврђена је чланом 71. став 1. и 2. Закона о буџетском систему</w:t>
      </w:r>
      <w:r w:rsidR="0071148E" w:rsidRPr="005E70D4">
        <w:rPr>
          <w:szCs w:val="24"/>
        </w:rPr>
        <w:t>. Ставом 3. истог члана прописано је да руководилац индиректног корисника буџетских средстава може пренети поједина овлашћења из става 1. овог члана на друга лица у индиректном кориснику буџетских средстава</w:t>
      </w:r>
      <w:r w:rsidR="0004088D" w:rsidRPr="005E70D4">
        <w:rPr>
          <w:szCs w:val="24"/>
          <w:lang w:val="en-US"/>
        </w:rPr>
        <w:t>.</w:t>
      </w:r>
    </w:p>
    <w:p w:rsidR="00A5090D" w:rsidRPr="005E70D4" w:rsidRDefault="00A5090D" w:rsidP="00E03090">
      <w:pPr>
        <w:tabs>
          <w:tab w:val="left" w:pos="426"/>
          <w:tab w:val="left" w:pos="709"/>
        </w:tabs>
        <w:ind w:firstLine="567"/>
        <w:rPr>
          <w:rFonts w:ascii="Times New Roman" w:hAnsi="Times New Roman"/>
          <w:sz w:val="24"/>
          <w:szCs w:val="24"/>
          <w:lang w:val="sr-Cyrl-RS"/>
        </w:rPr>
      </w:pPr>
      <w:r w:rsidRPr="005E70D4">
        <w:rPr>
          <w:rFonts w:ascii="Times New Roman" w:hAnsi="Times New Roman"/>
          <w:sz w:val="24"/>
          <w:szCs w:val="24"/>
        </w:rPr>
        <w:t>Одлуком Савета Факултета број</w:t>
      </w:r>
      <w:r w:rsidRPr="005E70D4">
        <w:rPr>
          <w:rFonts w:ascii="Times New Roman" w:hAnsi="Times New Roman"/>
          <w:sz w:val="24"/>
          <w:szCs w:val="24"/>
          <w:lang w:val="sr-Cyrl-RS"/>
        </w:rPr>
        <w:t xml:space="preserve"> 1000/0102 број: 440/2 од 27.05.2015. године </w:t>
      </w:r>
      <w:r w:rsidRPr="005E70D4">
        <w:rPr>
          <w:rFonts w:ascii="Times New Roman" w:hAnsi="Times New Roman"/>
          <w:sz w:val="24"/>
          <w:szCs w:val="24"/>
        </w:rPr>
        <w:t xml:space="preserve">именован је декан Факултета и </w:t>
      </w:r>
      <w:r w:rsidR="00CE7DD3" w:rsidRPr="005E70D4">
        <w:rPr>
          <w:rFonts w:ascii="Times New Roman" w:hAnsi="Times New Roman"/>
          <w:sz w:val="24"/>
          <w:szCs w:val="24"/>
          <w:lang w:val="sr-Cyrl-RS"/>
        </w:rPr>
        <w:t xml:space="preserve">три </w:t>
      </w:r>
      <w:r w:rsidRPr="005E70D4">
        <w:rPr>
          <w:rFonts w:ascii="Times New Roman" w:hAnsi="Times New Roman"/>
          <w:sz w:val="24"/>
          <w:szCs w:val="24"/>
        </w:rPr>
        <w:t>продекана</w:t>
      </w:r>
      <w:r w:rsidRPr="005E70D4">
        <w:rPr>
          <w:rFonts w:ascii="Times New Roman" w:hAnsi="Times New Roman"/>
          <w:sz w:val="24"/>
          <w:szCs w:val="24"/>
          <w:lang w:val="sr-Cyrl-RS"/>
        </w:rPr>
        <w:t xml:space="preserve"> (продекан за финансије и сарадњу са привредом, продекан за наставу и продекан за науку и међународну сарадњу</w:t>
      </w:r>
      <w:r w:rsidR="00CE7DD3" w:rsidRPr="005E70D4">
        <w:rPr>
          <w:rFonts w:ascii="Times New Roman" w:hAnsi="Times New Roman"/>
          <w:sz w:val="24"/>
          <w:szCs w:val="24"/>
          <w:lang w:val="sr-Cyrl-RS"/>
        </w:rPr>
        <w:t>).</w:t>
      </w:r>
    </w:p>
    <w:p w:rsidR="0004489C" w:rsidRPr="005E70D4" w:rsidRDefault="006B4125" w:rsidP="00E03090">
      <w:pPr>
        <w:tabs>
          <w:tab w:val="left" w:pos="426"/>
          <w:tab w:val="left" w:pos="709"/>
        </w:tabs>
        <w:ind w:firstLine="567"/>
        <w:rPr>
          <w:rFonts w:ascii="Times New Roman" w:hAnsi="Times New Roman"/>
          <w:sz w:val="24"/>
          <w:szCs w:val="24"/>
          <w:lang w:val="sr-Cyrl-RS" w:eastAsia="x-none"/>
        </w:rPr>
      </w:pPr>
      <w:r w:rsidRPr="005E70D4">
        <w:rPr>
          <w:rFonts w:ascii="Times New Roman" w:hAnsi="Times New Roman"/>
          <w:sz w:val="24"/>
          <w:szCs w:val="24"/>
        </w:rPr>
        <w:t>Решење</w:t>
      </w:r>
      <w:r w:rsidR="00CE7DD3" w:rsidRPr="005E70D4">
        <w:rPr>
          <w:rFonts w:ascii="Times New Roman" w:hAnsi="Times New Roman"/>
          <w:sz w:val="24"/>
          <w:szCs w:val="24"/>
          <w:lang w:val="sr-Cyrl-RS"/>
        </w:rPr>
        <w:t>м</w:t>
      </w:r>
      <w:r w:rsidR="005B38B5" w:rsidRPr="005E70D4">
        <w:rPr>
          <w:rFonts w:ascii="Times New Roman" w:hAnsi="Times New Roman"/>
          <w:sz w:val="24"/>
          <w:szCs w:val="24"/>
          <w:lang w:eastAsia="x-none"/>
        </w:rPr>
        <w:t xml:space="preserve"> </w:t>
      </w:r>
      <w:r w:rsidR="00CE7DD3" w:rsidRPr="005E70D4">
        <w:rPr>
          <w:rFonts w:ascii="Times New Roman" w:hAnsi="Times New Roman"/>
          <w:sz w:val="24"/>
          <w:szCs w:val="24"/>
        </w:rPr>
        <w:t>Привредн</w:t>
      </w:r>
      <w:r w:rsidR="00CE7DD3" w:rsidRPr="005E70D4">
        <w:rPr>
          <w:rFonts w:ascii="Times New Roman" w:hAnsi="Times New Roman"/>
          <w:sz w:val="24"/>
          <w:szCs w:val="24"/>
          <w:lang w:val="sr-Cyrl-RS"/>
        </w:rPr>
        <w:t>ог</w:t>
      </w:r>
      <w:r w:rsidR="00CE7DD3" w:rsidRPr="005E70D4">
        <w:rPr>
          <w:rFonts w:ascii="Times New Roman" w:hAnsi="Times New Roman"/>
          <w:sz w:val="24"/>
          <w:szCs w:val="24"/>
        </w:rPr>
        <w:t xml:space="preserve"> суд</w:t>
      </w:r>
      <w:r w:rsidR="00CE7DD3" w:rsidRPr="005E70D4">
        <w:rPr>
          <w:rFonts w:ascii="Times New Roman" w:hAnsi="Times New Roman"/>
          <w:sz w:val="24"/>
          <w:szCs w:val="24"/>
          <w:lang w:val="sr-Cyrl-RS"/>
        </w:rPr>
        <w:t>а</w:t>
      </w:r>
      <w:r w:rsidR="00CE7DD3" w:rsidRPr="005E70D4">
        <w:rPr>
          <w:rFonts w:ascii="Times New Roman" w:hAnsi="Times New Roman"/>
          <w:sz w:val="24"/>
          <w:szCs w:val="24"/>
        </w:rPr>
        <w:t xml:space="preserve"> у </w:t>
      </w:r>
      <w:r w:rsidR="00CE7DD3" w:rsidRPr="005E70D4">
        <w:rPr>
          <w:rFonts w:ascii="Times New Roman" w:hAnsi="Times New Roman"/>
          <w:sz w:val="24"/>
          <w:szCs w:val="24"/>
          <w:lang w:eastAsia="x-none"/>
        </w:rPr>
        <w:t>Новом Саду</w:t>
      </w:r>
      <w:r w:rsidR="00CE7DD3" w:rsidRPr="005E70D4">
        <w:rPr>
          <w:rFonts w:ascii="Times New Roman" w:hAnsi="Times New Roman"/>
          <w:sz w:val="24"/>
          <w:szCs w:val="24"/>
        </w:rPr>
        <w:t xml:space="preserve"> </w:t>
      </w:r>
      <w:r w:rsidR="005B38B5" w:rsidRPr="005E70D4">
        <w:rPr>
          <w:rFonts w:ascii="Times New Roman" w:hAnsi="Times New Roman"/>
          <w:sz w:val="24"/>
          <w:szCs w:val="24"/>
          <w:lang w:eastAsia="x-none"/>
        </w:rPr>
        <w:t xml:space="preserve">Фи. </w:t>
      </w:r>
      <w:r w:rsidR="005B38B5" w:rsidRPr="005E70D4">
        <w:rPr>
          <w:rFonts w:ascii="Times New Roman" w:hAnsi="Times New Roman"/>
          <w:sz w:val="24"/>
          <w:szCs w:val="24"/>
          <w:lang w:val="sr-Cyrl-RS" w:eastAsia="x-none"/>
        </w:rPr>
        <w:t>159</w:t>
      </w:r>
      <w:r w:rsidR="005B38B5" w:rsidRPr="005E70D4">
        <w:rPr>
          <w:rFonts w:ascii="Times New Roman" w:hAnsi="Times New Roman"/>
          <w:sz w:val="24"/>
          <w:szCs w:val="24"/>
          <w:lang w:eastAsia="x-none"/>
        </w:rPr>
        <w:t>/201</w:t>
      </w:r>
      <w:r w:rsidR="005B38B5" w:rsidRPr="005E70D4">
        <w:rPr>
          <w:rFonts w:ascii="Times New Roman" w:hAnsi="Times New Roman"/>
          <w:sz w:val="24"/>
          <w:szCs w:val="24"/>
          <w:lang w:val="sr-Cyrl-RS" w:eastAsia="x-none"/>
        </w:rPr>
        <w:t>5</w:t>
      </w:r>
      <w:r w:rsidR="005B38B5" w:rsidRPr="005E70D4">
        <w:rPr>
          <w:rFonts w:ascii="Times New Roman" w:hAnsi="Times New Roman"/>
          <w:sz w:val="24"/>
          <w:szCs w:val="24"/>
          <w:lang w:eastAsia="x-none"/>
        </w:rPr>
        <w:t xml:space="preserve"> од 0</w:t>
      </w:r>
      <w:r w:rsidR="005B38B5" w:rsidRPr="005E70D4">
        <w:rPr>
          <w:rFonts w:ascii="Times New Roman" w:hAnsi="Times New Roman"/>
          <w:sz w:val="24"/>
          <w:szCs w:val="24"/>
          <w:lang w:val="sr-Cyrl-RS" w:eastAsia="x-none"/>
        </w:rPr>
        <w:t>1</w:t>
      </w:r>
      <w:r w:rsidR="005B38B5" w:rsidRPr="005E70D4">
        <w:rPr>
          <w:rFonts w:ascii="Times New Roman" w:hAnsi="Times New Roman"/>
          <w:sz w:val="24"/>
          <w:szCs w:val="24"/>
          <w:lang w:eastAsia="x-none"/>
        </w:rPr>
        <w:t>.10.201</w:t>
      </w:r>
      <w:r w:rsidR="005B38B5" w:rsidRPr="005E70D4">
        <w:rPr>
          <w:rFonts w:ascii="Times New Roman" w:hAnsi="Times New Roman"/>
          <w:sz w:val="24"/>
          <w:szCs w:val="24"/>
          <w:lang w:val="sr-Cyrl-RS" w:eastAsia="x-none"/>
        </w:rPr>
        <w:t>5</w:t>
      </w:r>
      <w:r w:rsidR="005B38B5" w:rsidRPr="005E70D4">
        <w:rPr>
          <w:rFonts w:ascii="Times New Roman" w:hAnsi="Times New Roman"/>
          <w:sz w:val="24"/>
          <w:szCs w:val="24"/>
          <w:lang w:eastAsia="x-none"/>
        </w:rPr>
        <w:t xml:space="preserve">. године извршена </w:t>
      </w:r>
      <w:r w:rsidR="005B38B5" w:rsidRPr="005E70D4">
        <w:rPr>
          <w:rFonts w:ascii="Times New Roman" w:hAnsi="Times New Roman"/>
          <w:sz w:val="24"/>
          <w:szCs w:val="24"/>
          <w:lang w:val="sr-Cyrl-RS" w:eastAsia="x-none"/>
        </w:rPr>
        <w:t>измена лица овлашћеног за заступање</w:t>
      </w:r>
      <w:r w:rsidR="005335F2" w:rsidRPr="005E70D4">
        <w:rPr>
          <w:rFonts w:ascii="Times New Roman" w:hAnsi="Times New Roman"/>
          <w:sz w:val="24"/>
          <w:szCs w:val="24"/>
          <w:lang w:val="sr-Cyrl-RS" w:eastAsia="x-none"/>
        </w:rPr>
        <w:t xml:space="preserve"> без ограничења,</w:t>
      </w:r>
      <w:r w:rsidR="005B38B5" w:rsidRPr="005E70D4">
        <w:rPr>
          <w:rFonts w:ascii="Times New Roman" w:hAnsi="Times New Roman"/>
          <w:sz w:val="24"/>
          <w:szCs w:val="24"/>
          <w:lang w:val="sr-Cyrl-RS" w:eastAsia="x-none"/>
        </w:rPr>
        <w:t xml:space="preserve"> у складу са донетом Одлуком</w:t>
      </w:r>
      <w:r w:rsidR="005335F2" w:rsidRPr="005E70D4">
        <w:rPr>
          <w:rFonts w:ascii="Times New Roman" w:hAnsi="Times New Roman"/>
          <w:sz w:val="24"/>
          <w:szCs w:val="24"/>
          <w:lang w:val="sr-Cyrl-RS" w:eastAsia="x-none"/>
        </w:rPr>
        <w:t>.</w:t>
      </w:r>
    </w:p>
    <w:p w:rsidR="009D47E4" w:rsidRPr="005E70D4" w:rsidRDefault="009D47E4" w:rsidP="009D47E4">
      <w:pPr>
        <w:tabs>
          <w:tab w:val="left" w:pos="426"/>
          <w:tab w:val="left" w:pos="709"/>
        </w:tabs>
        <w:rPr>
          <w:rFonts w:ascii="Times New Roman" w:hAnsi="Times New Roman"/>
          <w:sz w:val="12"/>
          <w:szCs w:val="12"/>
          <w:lang w:val="sr-Cyrl-RS"/>
        </w:rPr>
      </w:pPr>
    </w:p>
    <w:p w:rsidR="00F259AC" w:rsidRPr="005E70D4" w:rsidRDefault="00D04375" w:rsidP="00E03090">
      <w:pPr>
        <w:tabs>
          <w:tab w:val="left" w:pos="567"/>
        </w:tabs>
        <w:rPr>
          <w:rFonts w:ascii="Times New Roman" w:hAnsi="Times New Roman"/>
          <w:sz w:val="24"/>
          <w:szCs w:val="24"/>
          <w:lang w:val="sr-Cyrl-RS"/>
        </w:rPr>
      </w:pPr>
      <w:bookmarkStart w:id="51" w:name="_Toc367366533"/>
      <w:bookmarkStart w:id="52" w:name="_Toc398016881"/>
      <w:bookmarkStart w:id="53" w:name="_Toc407188873"/>
      <w:bookmarkStart w:id="54" w:name="_Toc456611642"/>
      <w:bookmarkStart w:id="55" w:name="_Toc456612026"/>
      <w:bookmarkStart w:id="56" w:name="_Toc459374168"/>
      <w:bookmarkStart w:id="57" w:name="_Toc367366534"/>
      <w:bookmarkStart w:id="58" w:name="_Toc398016882"/>
      <w:r w:rsidRPr="005E70D4">
        <w:rPr>
          <w:rFonts w:ascii="Times New Roman" w:hAnsi="Times New Roman"/>
          <w:sz w:val="24"/>
          <w:szCs w:val="24"/>
          <w:lang w:val="en-US"/>
        </w:rPr>
        <w:tab/>
      </w:r>
      <w:r w:rsidR="00F259AC" w:rsidRPr="005E70D4">
        <w:rPr>
          <w:rFonts w:ascii="Times New Roman" w:hAnsi="Times New Roman"/>
          <w:sz w:val="24"/>
          <w:szCs w:val="24"/>
          <w:lang w:val="sr-Cyrl-RS"/>
        </w:rPr>
        <w:t>Одлук</w:t>
      </w:r>
      <w:r w:rsidR="00CE7DD3" w:rsidRPr="005E70D4">
        <w:rPr>
          <w:rFonts w:ascii="Times New Roman" w:hAnsi="Times New Roman"/>
          <w:sz w:val="24"/>
          <w:szCs w:val="24"/>
          <w:lang w:val="sr-Cyrl-RS"/>
        </w:rPr>
        <w:t>ом</w:t>
      </w:r>
      <w:r w:rsidR="00864609" w:rsidRPr="005E70D4">
        <w:rPr>
          <w:rFonts w:ascii="Times New Roman" w:hAnsi="Times New Roman"/>
          <w:sz w:val="24"/>
          <w:szCs w:val="24"/>
          <w:lang w:val="sr-Cyrl-RS"/>
        </w:rPr>
        <w:t xml:space="preserve"> број </w:t>
      </w:r>
      <w:r w:rsidR="00F259AC" w:rsidRPr="005E70D4">
        <w:rPr>
          <w:rFonts w:ascii="Times New Roman" w:hAnsi="Times New Roman"/>
          <w:sz w:val="24"/>
          <w:szCs w:val="24"/>
          <w:lang w:val="sr-Cyrl-RS"/>
        </w:rPr>
        <w:t>1000-974</w:t>
      </w:r>
      <w:r w:rsidR="00864609" w:rsidRPr="005E70D4">
        <w:rPr>
          <w:rFonts w:ascii="Times New Roman" w:hAnsi="Times New Roman"/>
          <w:sz w:val="24"/>
          <w:szCs w:val="24"/>
          <w:lang w:val="sr-Cyrl-RS"/>
        </w:rPr>
        <w:t>/</w:t>
      </w:r>
      <w:r w:rsidR="00F259AC" w:rsidRPr="005E70D4">
        <w:rPr>
          <w:rFonts w:ascii="Times New Roman" w:hAnsi="Times New Roman"/>
          <w:sz w:val="24"/>
          <w:szCs w:val="24"/>
          <w:lang w:val="sr-Cyrl-RS"/>
        </w:rPr>
        <w:t>2</w:t>
      </w:r>
      <w:r w:rsidR="00864609" w:rsidRPr="005E70D4">
        <w:rPr>
          <w:rFonts w:ascii="Times New Roman" w:hAnsi="Times New Roman"/>
          <w:sz w:val="24"/>
          <w:szCs w:val="24"/>
          <w:lang w:val="sr-Cyrl-RS"/>
        </w:rPr>
        <w:t xml:space="preserve"> од </w:t>
      </w:r>
      <w:r w:rsidR="00F259AC" w:rsidRPr="005E70D4">
        <w:rPr>
          <w:rFonts w:ascii="Times New Roman" w:hAnsi="Times New Roman"/>
          <w:sz w:val="24"/>
          <w:szCs w:val="24"/>
          <w:lang w:val="sr-Cyrl-RS"/>
        </w:rPr>
        <w:t>01</w:t>
      </w:r>
      <w:r w:rsidR="00864609" w:rsidRPr="005E70D4">
        <w:rPr>
          <w:rFonts w:ascii="Times New Roman" w:hAnsi="Times New Roman"/>
          <w:sz w:val="24"/>
          <w:szCs w:val="24"/>
          <w:lang w:val="sr-Cyrl-RS"/>
        </w:rPr>
        <w:t>.</w:t>
      </w:r>
      <w:r w:rsidR="00F259AC" w:rsidRPr="005E70D4">
        <w:rPr>
          <w:rFonts w:ascii="Times New Roman" w:hAnsi="Times New Roman"/>
          <w:sz w:val="24"/>
          <w:szCs w:val="24"/>
          <w:lang w:val="sr-Cyrl-RS"/>
        </w:rPr>
        <w:t>10</w:t>
      </w:r>
      <w:r w:rsidR="00864609" w:rsidRPr="005E70D4">
        <w:rPr>
          <w:rFonts w:ascii="Times New Roman" w:hAnsi="Times New Roman"/>
          <w:sz w:val="24"/>
          <w:szCs w:val="24"/>
          <w:lang w:val="sr-Cyrl-RS"/>
        </w:rPr>
        <w:t>.201</w:t>
      </w:r>
      <w:r w:rsidR="00F259AC" w:rsidRPr="005E70D4">
        <w:rPr>
          <w:rFonts w:ascii="Times New Roman" w:hAnsi="Times New Roman"/>
          <w:sz w:val="24"/>
          <w:szCs w:val="24"/>
          <w:lang w:val="sr-Cyrl-RS"/>
        </w:rPr>
        <w:t>5</w:t>
      </w:r>
      <w:r w:rsidR="00864609" w:rsidRPr="005E70D4">
        <w:rPr>
          <w:rFonts w:ascii="Times New Roman" w:hAnsi="Times New Roman"/>
          <w:sz w:val="24"/>
          <w:szCs w:val="24"/>
          <w:lang w:val="sr-Cyrl-RS"/>
        </w:rPr>
        <w:t>. године</w:t>
      </w:r>
      <w:r w:rsidR="00F259AC" w:rsidRPr="005E70D4">
        <w:rPr>
          <w:rFonts w:ascii="Times New Roman" w:hAnsi="Times New Roman"/>
          <w:sz w:val="24"/>
          <w:szCs w:val="24"/>
          <w:lang w:val="sr-Cyrl-RS"/>
        </w:rPr>
        <w:t xml:space="preserve"> </w:t>
      </w:r>
      <w:r w:rsidR="00CE7DD3" w:rsidRPr="005E70D4">
        <w:rPr>
          <w:rFonts w:ascii="Times New Roman" w:hAnsi="Times New Roman"/>
          <w:sz w:val="24"/>
          <w:szCs w:val="24"/>
          <w:lang w:val="sr-Cyrl-RS"/>
        </w:rPr>
        <w:t xml:space="preserve">Декан Факултета је овластио </w:t>
      </w:r>
      <w:r w:rsidR="00F259AC" w:rsidRPr="005E70D4">
        <w:rPr>
          <w:rFonts w:ascii="Times New Roman" w:hAnsi="Times New Roman"/>
          <w:sz w:val="24"/>
          <w:szCs w:val="24"/>
          <w:lang w:val="sr-Cyrl-RS"/>
        </w:rPr>
        <w:t>продекана за финансије и сарадњу са привредом да потписује финансијске и друге документе у свим правним пословима и правним радњама Пољопривредног факултета Универзитета у Новом Саду, без ограничења у заступању до износа од 2.000 хиљаде динара, а преко овог износа уз писмену сагласност декана Пољопривредног факултета Нови Сад.</w:t>
      </w:r>
    </w:p>
    <w:p w:rsidR="00B26FDE" w:rsidRDefault="005335F2" w:rsidP="00E03090">
      <w:pPr>
        <w:tabs>
          <w:tab w:val="left" w:pos="426"/>
          <w:tab w:val="left" w:pos="567"/>
          <w:tab w:val="left" w:pos="709"/>
        </w:tabs>
        <w:rPr>
          <w:rFonts w:ascii="Times New Roman" w:hAnsi="Times New Roman"/>
          <w:sz w:val="24"/>
          <w:szCs w:val="24"/>
          <w:lang w:val="sr-Cyrl-RS"/>
        </w:rPr>
      </w:pPr>
      <w:r w:rsidRPr="005E70D4">
        <w:rPr>
          <w:rFonts w:ascii="Times New Roman" w:hAnsi="Times New Roman"/>
          <w:sz w:val="24"/>
          <w:szCs w:val="24"/>
          <w:lang w:val="sr-Cyrl-RS" w:eastAsia="x-none"/>
        </w:rPr>
        <w:tab/>
      </w:r>
      <w:r w:rsidRPr="005E70D4">
        <w:rPr>
          <w:rFonts w:ascii="Times New Roman" w:hAnsi="Times New Roman"/>
          <w:sz w:val="24"/>
          <w:szCs w:val="24"/>
          <w:lang w:val="sr-Cyrl-RS" w:eastAsia="x-none"/>
        </w:rPr>
        <w:tab/>
      </w:r>
      <w:r w:rsidRPr="005E70D4">
        <w:rPr>
          <w:rFonts w:ascii="Times New Roman" w:hAnsi="Times New Roman"/>
          <w:sz w:val="24"/>
          <w:szCs w:val="24"/>
          <w:lang w:eastAsia="x-none"/>
        </w:rPr>
        <w:t>Решењем Привредног суда у Новом Саду</w:t>
      </w:r>
      <w:r w:rsidR="006B4125" w:rsidRPr="005E70D4">
        <w:rPr>
          <w:rFonts w:ascii="Times New Roman" w:hAnsi="Times New Roman"/>
          <w:sz w:val="24"/>
          <w:szCs w:val="24"/>
          <w:lang w:eastAsia="x-none"/>
        </w:rPr>
        <w:t xml:space="preserve"> Фи. </w:t>
      </w:r>
      <w:r w:rsidR="006B4125" w:rsidRPr="005E70D4">
        <w:rPr>
          <w:rFonts w:ascii="Times New Roman" w:hAnsi="Times New Roman"/>
          <w:sz w:val="24"/>
          <w:szCs w:val="24"/>
          <w:lang w:val="sr-Cyrl-RS" w:eastAsia="x-none"/>
        </w:rPr>
        <w:t>187</w:t>
      </w:r>
      <w:r w:rsidR="006B4125" w:rsidRPr="005E70D4">
        <w:rPr>
          <w:rFonts w:ascii="Times New Roman" w:hAnsi="Times New Roman"/>
          <w:sz w:val="24"/>
          <w:szCs w:val="24"/>
          <w:lang w:eastAsia="x-none"/>
        </w:rPr>
        <w:t>/201</w:t>
      </w:r>
      <w:r w:rsidR="006B4125" w:rsidRPr="005E70D4">
        <w:rPr>
          <w:rFonts w:ascii="Times New Roman" w:hAnsi="Times New Roman"/>
          <w:sz w:val="24"/>
          <w:szCs w:val="24"/>
          <w:lang w:val="sr-Cyrl-RS" w:eastAsia="x-none"/>
        </w:rPr>
        <w:t>5</w:t>
      </w:r>
      <w:r w:rsidR="006B4125" w:rsidRPr="005E70D4">
        <w:rPr>
          <w:rFonts w:ascii="Times New Roman" w:hAnsi="Times New Roman"/>
          <w:sz w:val="24"/>
          <w:szCs w:val="24"/>
          <w:lang w:eastAsia="x-none"/>
        </w:rPr>
        <w:t xml:space="preserve"> од </w:t>
      </w:r>
      <w:r w:rsidR="006B4125" w:rsidRPr="005E70D4">
        <w:rPr>
          <w:rFonts w:ascii="Times New Roman" w:hAnsi="Times New Roman"/>
          <w:sz w:val="24"/>
          <w:szCs w:val="24"/>
          <w:lang w:val="sr-Cyrl-RS" w:eastAsia="x-none"/>
        </w:rPr>
        <w:t>23</w:t>
      </w:r>
      <w:r w:rsidR="006B4125" w:rsidRPr="005E70D4">
        <w:rPr>
          <w:rFonts w:ascii="Times New Roman" w:hAnsi="Times New Roman"/>
          <w:sz w:val="24"/>
          <w:szCs w:val="24"/>
          <w:lang w:eastAsia="x-none"/>
        </w:rPr>
        <w:t>.10.201</w:t>
      </w:r>
      <w:r w:rsidR="006B4125" w:rsidRPr="005E70D4">
        <w:rPr>
          <w:rFonts w:ascii="Times New Roman" w:hAnsi="Times New Roman"/>
          <w:sz w:val="24"/>
          <w:szCs w:val="24"/>
          <w:lang w:val="sr-Cyrl-RS" w:eastAsia="x-none"/>
        </w:rPr>
        <w:t>5</w:t>
      </w:r>
      <w:r w:rsidR="006B4125" w:rsidRPr="005E70D4">
        <w:rPr>
          <w:rFonts w:ascii="Times New Roman" w:hAnsi="Times New Roman"/>
          <w:sz w:val="24"/>
          <w:szCs w:val="24"/>
          <w:lang w:eastAsia="x-none"/>
        </w:rPr>
        <w:t>. године</w:t>
      </w:r>
      <w:r w:rsidRPr="005E70D4">
        <w:rPr>
          <w:rFonts w:ascii="Times New Roman" w:hAnsi="Times New Roman"/>
          <w:sz w:val="24"/>
          <w:szCs w:val="24"/>
          <w:lang w:eastAsia="x-none"/>
        </w:rPr>
        <w:t xml:space="preserve"> </w:t>
      </w:r>
      <w:r w:rsidR="006B4125" w:rsidRPr="005E70D4">
        <w:rPr>
          <w:rFonts w:ascii="Times New Roman" w:hAnsi="Times New Roman"/>
          <w:sz w:val="24"/>
          <w:szCs w:val="24"/>
          <w:lang w:val="sr-Cyrl-RS"/>
        </w:rPr>
        <w:t>извршен је упис</w:t>
      </w:r>
      <w:r w:rsidRPr="005E70D4">
        <w:rPr>
          <w:rFonts w:ascii="Times New Roman" w:hAnsi="Times New Roman"/>
          <w:sz w:val="24"/>
          <w:szCs w:val="24"/>
          <w:lang w:val="sr-Cyrl-RS"/>
        </w:rPr>
        <w:t xml:space="preserve"> лица овлашћеног за заступање</w:t>
      </w:r>
      <w:r w:rsidR="006B4125" w:rsidRPr="005E70D4">
        <w:rPr>
          <w:rFonts w:ascii="Times New Roman" w:hAnsi="Times New Roman"/>
          <w:sz w:val="24"/>
          <w:szCs w:val="24"/>
          <w:lang w:val="sr-Cyrl-RS"/>
        </w:rPr>
        <w:t>.</w:t>
      </w:r>
      <w:r w:rsidRPr="005E70D4">
        <w:rPr>
          <w:rFonts w:ascii="Times New Roman" w:hAnsi="Times New Roman"/>
          <w:sz w:val="24"/>
          <w:szCs w:val="24"/>
          <w:lang w:val="sr-Cyrl-RS"/>
        </w:rPr>
        <w:t xml:space="preserve"> </w:t>
      </w:r>
    </w:p>
    <w:p w:rsidR="00F32852" w:rsidRPr="00F32852" w:rsidRDefault="00F32852" w:rsidP="00E03090">
      <w:pPr>
        <w:tabs>
          <w:tab w:val="left" w:pos="426"/>
          <w:tab w:val="left" w:pos="567"/>
          <w:tab w:val="left" w:pos="709"/>
        </w:tabs>
        <w:rPr>
          <w:rFonts w:ascii="Times New Roman" w:hAnsi="Times New Roman"/>
          <w:sz w:val="20"/>
          <w:szCs w:val="24"/>
          <w:lang w:val="sr-Cyrl-RS"/>
        </w:rPr>
      </w:pPr>
    </w:p>
    <w:p w:rsidR="00624F28" w:rsidRPr="00C51976" w:rsidRDefault="00624F28" w:rsidP="00E03090">
      <w:pPr>
        <w:pStyle w:val="Heading2"/>
        <w:numPr>
          <w:ilvl w:val="0"/>
          <w:numId w:val="0"/>
        </w:numPr>
        <w:ind w:left="567"/>
        <w:rPr>
          <w:lang w:val="sr-Cyrl-RS"/>
        </w:rPr>
      </w:pPr>
      <w:bookmarkStart w:id="59" w:name="_Toc456611641"/>
      <w:bookmarkStart w:id="60" w:name="_Toc456612025"/>
      <w:bookmarkStart w:id="61" w:name="_Toc463268032"/>
      <w:bookmarkStart w:id="62" w:name="_Toc505249118"/>
      <w:r w:rsidRPr="005E70D4">
        <w:rPr>
          <w:lang w:val="sr-Cyrl-RS"/>
        </w:rPr>
        <w:t>2</w:t>
      </w:r>
      <w:r w:rsidRPr="005E70D4">
        <w:t xml:space="preserve">. </w:t>
      </w:r>
      <w:r w:rsidRPr="005E70D4">
        <w:rPr>
          <w:lang w:val="sr-Cyrl-RS"/>
        </w:rPr>
        <w:t>Критеријуми за ревизију правилности пословања</w:t>
      </w:r>
      <w:bookmarkEnd w:id="59"/>
      <w:bookmarkEnd w:id="60"/>
      <w:bookmarkEnd w:id="61"/>
      <w:bookmarkEnd w:id="62"/>
    </w:p>
    <w:p w:rsidR="00624F28" w:rsidRPr="00C51976" w:rsidRDefault="00624F28" w:rsidP="00624F28">
      <w:pPr>
        <w:rPr>
          <w:rFonts w:ascii="Times New Roman" w:hAnsi="Times New Roman"/>
          <w:sz w:val="12"/>
          <w:szCs w:val="12"/>
          <w:lang w:val="sr-Cyrl-RS"/>
        </w:rPr>
      </w:pPr>
    </w:p>
    <w:p w:rsidR="00624F28" w:rsidRPr="00C51976" w:rsidRDefault="00624F28" w:rsidP="00E03090">
      <w:pPr>
        <w:spacing w:after="120"/>
        <w:ind w:firstLine="567"/>
        <w:rPr>
          <w:rFonts w:ascii="Times New Roman" w:eastAsiaTheme="minorHAnsi" w:hAnsi="Times New Roman"/>
          <w:sz w:val="24"/>
          <w:szCs w:val="24"/>
          <w:lang w:val="sr-Cyrl-RS"/>
        </w:rPr>
      </w:pPr>
      <w:r w:rsidRPr="00C51976">
        <w:rPr>
          <w:rFonts w:ascii="Times New Roman" w:eastAsiaTheme="minorHAnsi" w:hAnsi="Times New Roman"/>
          <w:sz w:val="24"/>
          <w:szCs w:val="24"/>
          <w:lang w:val="sr-Cyrl-RS"/>
        </w:rPr>
        <w:t>Ревизија правилности пословања према Закону о Државној ревизорској институцији је испитивање финансијских трансакција и одлука у вези са примањима и издацима, ради утврђивања да ли су односне трансакције извршене у складу са законом, другим прописима, датим овлашћењима и за планиране сврхе. Прописи који су коришћени у ревизији правилности, као извори критеријума су:</w:t>
      </w:r>
    </w:p>
    <w:p w:rsidR="00B63B00" w:rsidRPr="000C239E" w:rsidRDefault="00B63B00" w:rsidP="0019071F">
      <w:pPr>
        <w:pStyle w:val="ListParagraph"/>
        <w:numPr>
          <w:ilvl w:val="0"/>
          <w:numId w:val="28"/>
        </w:numPr>
        <w:tabs>
          <w:tab w:val="left" w:pos="851"/>
        </w:tabs>
        <w:rPr>
          <w:iCs/>
          <w:noProof/>
          <w:lang w:val="sr-Cyrl-RS"/>
        </w:rPr>
      </w:pPr>
      <w:r w:rsidRPr="000C239E">
        <w:rPr>
          <w:iCs/>
          <w:noProof/>
          <w:lang w:val="sr-Cyrl-RS"/>
        </w:rPr>
        <w:t>Закон о буџету Републике Србије за 2016. годину</w:t>
      </w:r>
      <w:r w:rsidRPr="000C239E">
        <w:rPr>
          <w:rStyle w:val="FootnoteReference"/>
          <w:iCs/>
          <w:noProof/>
          <w:lang w:val="sr-Cyrl-RS"/>
        </w:rPr>
        <w:footnoteReference w:id="10"/>
      </w:r>
      <w:r w:rsidRPr="000C239E">
        <w:rPr>
          <w:iCs/>
          <w:noProof/>
          <w:lang w:val="sr-Cyrl-RS"/>
        </w:rPr>
        <w:t>;</w:t>
      </w:r>
    </w:p>
    <w:p w:rsidR="00B63B00" w:rsidRPr="000C239E" w:rsidRDefault="00B63B00" w:rsidP="0019071F">
      <w:pPr>
        <w:pStyle w:val="ListParagraph"/>
        <w:numPr>
          <w:ilvl w:val="0"/>
          <w:numId w:val="28"/>
        </w:numPr>
        <w:tabs>
          <w:tab w:val="left" w:pos="851"/>
        </w:tabs>
        <w:rPr>
          <w:iCs/>
          <w:noProof/>
        </w:rPr>
      </w:pPr>
      <w:r w:rsidRPr="000C239E">
        <w:rPr>
          <w:iCs/>
          <w:noProof/>
          <w:lang w:val="sr-Cyrl-RS"/>
        </w:rPr>
        <w:t>Закон о буџетском систему</w:t>
      </w:r>
      <w:r w:rsidRPr="000C239E">
        <w:rPr>
          <w:rStyle w:val="FootnoteReference"/>
          <w:iCs/>
          <w:noProof/>
          <w:lang w:val="sr-Cyrl-RS"/>
        </w:rPr>
        <w:footnoteReference w:id="11"/>
      </w:r>
      <w:r w:rsidRPr="000C239E">
        <w:rPr>
          <w:iCs/>
          <w:noProof/>
          <w:lang w:val="sr-Cyrl-RS"/>
        </w:rPr>
        <w:t>;</w:t>
      </w:r>
    </w:p>
    <w:p w:rsidR="00B63B00" w:rsidRPr="000C239E" w:rsidRDefault="00B63B00" w:rsidP="0019071F">
      <w:pPr>
        <w:pStyle w:val="ListParagraph"/>
        <w:numPr>
          <w:ilvl w:val="0"/>
          <w:numId w:val="28"/>
        </w:numPr>
        <w:tabs>
          <w:tab w:val="left" w:pos="900"/>
        </w:tabs>
        <w:rPr>
          <w:lang w:val="sr-Cyrl-RS"/>
        </w:rPr>
      </w:pPr>
      <w:r w:rsidRPr="000C239E">
        <w:rPr>
          <w:lang w:val="sr-Cyrl-RS"/>
        </w:rPr>
        <w:t>Закон о високом образовању</w:t>
      </w:r>
      <w:r w:rsidRPr="000C239E">
        <w:rPr>
          <w:rStyle w:val="FootnoteReference"/>
          <w:lang w:val="sr-Cyrl-RS"/>
        </w:rPr>
        <w:footnoteReference w:id="12"/>
      </w:r>
      <w:r w:rsidRPr="000C239E">
        <w:rPr>
          <w:lang w:val="sr-Cyrl-RS"/>
        </w:rPr>
        <w:t>;</w:t>
      </w:r>
    </w:p>
    <w:p w:rsidR="00B63B00" w:rsidRPr="000C239E" w:rsidRDefault="00B63B00" w:rsidP="0019071F">
      <w:pPr>
        <w:pStyle w:val="ListParagraph"/>
        <w:widowControl w:val="0"/>
        <w:numPr>
          <w:ilvl w:val="0"/>
          <w:numId w:val="27"/>
        </w:numPr>
        <w:tabs>
          <w:tab w:val="left" w:pos="720"/>
          <w:tab w:val="left" w:pos="900"/>
          <w:tab w:val="left" w:pos="1080"/>
        </w:tabs>
        <w:contextualSpacing/>
        <w:rPr>
          <w:iCs/>
          <w:noProof/>
          <w:lang w:val="sr-Cyrl-RS"/>
        </w:rPr>
      </w:pPr>
      <w:r w:rsidRPr="000C239E">
        <w:rPr>
          <w:iCs/>
          <w:noProof/>
          <w:lang w:val="sr-Cyrl-RS"/>
        </w:rPr>
        <w:t>Закон о научноистраживачкој делатности</w:t>
      </w:r>
      <w:r w:rsidRPr="000C239E">
        <w:rPr>
          <w:rStyle w:val="FootnoteReference"/>
          <w:iCs/>
          <w:noProof/>
          <w:lang w:val="sr-Cyrl-RS"/>
        </w:rPr>
        <w:footnoteReference w:id="13"/>
      </w:r>
      <w:r w:rsidRPr="000C239E">
        <w:rPr>
          <w:iCs/>
          <w:noProof/>
          <w:lang w:val="sr-Cyrl-RS"/>
        </w:rPr>
        <w:t>;</w:t>
      </w:r>
    </w:p>
    <w:p w:rsidR="00B63B00" w:rsidRPr="000C239E" w:rsidRDefault="00B63B00" w:rsidP="0019071F">
      <w:pPr>
        <w:pStyle w:val="ListParagraph"/>
        <w:numPr>
          <w:ilvl w:val="0"/>
          <w:numId w:val="27"/>
        </w:numPr>
        <w:tabs>
          <w:tab w:val="left" w:pos="851"/>
        </w:tabs>
        <w:rPr>
          <w:iCs/>
          <w:noProof/>
          <w:lang w:val="sr-Cyrl-RS"/>
        </w:rPr>
      </w:pPr>
      <w:r w:rsidRPr="000C239E">
        <w:rPr>
          <w:iCs/>
          <w:noProof/>
          <w:lang w:val="sr-Cyrl-RS"/>
        </w:rPr>
        <w:lastRenderedPageBreak/>
        <w:t>Закон о раду</w:t>
      </w:r>
      <w:r w:rsidRPr="000C239E">
        <w:rPr>
          <w:rStyle w:val="FootnoteReference"/>
          <w:iCs/>
          <w:noProof/>
          <w:lang w:val="sr-Cyrl-RS"/>
        </w:rPr>
        <w:footnoteReference w:id="14"/>
      </w:r>
      <w:r w:rsidRPr="000C239E">
        <w:rPr>
          <w:iCs/>
          <w:noProof/>
          <w:lang w:val="sr-Cyrl-RS"/>
        </w:rPr>
        <w:t>;</w:t>
      </w:r>
    </w:p>
    <w:p w:rsidR="00B63B00" w:rsidRPr="000C239E" w:rsidRDefault="00B63B00" w:rsidP="0019071F">
      <w:pPr>
        <w:pStyle w:val="ListParagraph"/>
        <w:numPr>
          <w:ilvl w:val="0"/>
          <w:numId w:val="28"/>
        </w:numPr>
        <w:tabs>
          <w:tab w:val="left" w:pos="851"/>
        </w:tabs>
      </w:pPr>
      <w:r w:rsidRPr="000C239E">
        <w:t>Закон о платама у државним органима и јавним службама</w:t>
      </w:r>
      <w:r w:rsidRPr="000C239E">
        <w:rPr>
          <w:rStyle w:val="FootnoteReference"/>
        </w:rPr>
        <w:footnoteReference w:id="15"/>
      </w:r>
      <w:r w:rsidRPr="000C239E">
        <w:t>;</w:t>
      </w:r>
    </w:p>
    <w:p w:rsidR="00B63B00" w:rsidRPr="000C239E" w:rsidRDefault="00B63B00" w:rsidP="0019071F">
      <w:pPr>
        <w:pStyle w:val="ListParagraph"/>
        <w:numPr>
          <w:ilvl w:val="0"/>
          <w:numId w:val="28"/>
        </w:numPr>
        <w:tabs>
          <w:tab w:val="left" w:pos="851"/>
        </w:tabs>
      </w:pPr>
      <w:r w:rsidRPr="000C239E">
        <w:t>Закон о порезу на доходак грађана</w:t>
      </w:r>
      <w:r w:rsidRPr="000C239E">
        <w:rPr>
          <w:rStyle w:val="FootnoteReference"/>
        </w:rPr>
        <w:footnoteReference w:id="16"/>
      </w:r>
      <w:r w:rsidRPr="000C239E">
        <w:t>;</w:t>
      </w:r>
    </w:p>
    <w:p w:rsidR="00B63B00" w:rsidRPr="000C239E" w:rsidRDefault="00B63B00" w:rsidP="0019071F">
      <w:pPr>
        <w:pStyle w:val="ListParagraph"/>
        <w:numPr>
          <w:ilvl w:val="0"/>
          <w:numId w:val="27"/>
        </w:numPr>
        <w:tabs>
          <w:tab w:val="left" w:pos="851"/>
        </w:tabs>
        <w:rPr>
          <w:iCs/>
          <w:noProof/>
          <w:lang w:val="sr-Cyrl-RS"/>
        </w:rPr>
      </w:pPr>
      <w:r w:rsidRPr="000C239E">
        <w:rPr>
          <w:iCs/>
          <w:noProof/>
          <w:lang w:val="sr-Cyrl-RS"/>
        </w:rPr>
        <w:t>Закон о јавним набавкама</w:t>
      </w:r>
      <w:r w:rsidRPr="000C239E">
        <w:rPr>
          <w:rStyle w:val="FootnoteReference"/>
          <w:iCs/>
          <w:noProof/>
          <w:lang w:val="sr-Cyrl-RS"/>
        </w:rPr>
        <w:footnoteReference w:id="17"/>
      </w:r>
      <w:r w:rsidRPr="000C239E">
        <w:rPr>
          <w:iCs/>
          <w:noProof/>
          <w:lang w:val="sr-Cyrl-RS"/>
        </w:rPr>
        <w:t>;</w:t>
      </w:r>
    </w:p>
    <w:p w:rsidR="00B63B00" w:rsidRPr="000C239E" w:rsidRDefault="00B63B00" w:rsidP="0019071F">
      <w:pPr>
        <w:pStyle w:val="ListParagraph"/>
        <w:numPr>
          <w:ilvl w:val="0"/>
          <w:numId w:val="27"/>
        </w:numPr>
        <w:tabs>
          <w:tab w:val="left" w:pos="720"/>
          <w:tab w:val="left" w:pos="900"/>
        </w:tabs>
        <w:contextualSpacing/>
        <w:rPr>
          <w:b/>
          <w:iCs/>
          <w:noProof/>
          <w:u w:val="single"/>
          <w:lang w:val="sr-Cyrl-RS"/>
        </w:rPr>
      </w:pPr>
      <w:r w:rsidRPr="000C239E">
        <w:rPr>
          <w:iCs/>
          <w:noProof/>
          <w:lang w:val="sr-Cyrl-RS"/>
        </w:rPr>
        <w:t>Закон о евиденцијама у области рада</w:t>
      </w:r>
      <w:r w:rsidRPr="000C239E">
        <w:rPr>
          <w:rStyle w:val="FootnoteReference"/>
          <w:iCs/>
          <w:noProof/>
          <w:lang w:val="sr-Cyrl-RS"/>
        </w:rPr>
        <w:footnoteReference w:id="18"/>
      </w:r>
      <w:r w:rsidRPr="000C239E">
        <w:rPr>
          <w:iCs/>
          <w:noProof/>
          <w:lang w:val="sr-Cyrl-RS"/>
        </w:rPr>
        <w:t>;</w:t>
      </w:r>
      <w:r w:rsidRPr="000C239E">
        <w:rPr>
          <w:b/>
          <w:iCs/>
          <w:noProof/>
          <w:u w:val="single"/>
          <w:lang w:val="sr-Cyrl-RS"/>
        </w:rPr>
        <w:t xml:space="preserve"> </w:t>
      </w:r>
    </w:p>
    <w:p w:rsidR="00B63B00" w:rsidRPr="000C239E" w:rsidRDefault="00B63B00" w:rsidP="0019071F">
      <w:pPr>
        <w:pStyle w:val="ListParagraph"/>
        <w:numPr>
          <w:ilvl w:val="0"/>
          <w:numId w:val="27"/>
        </w:numPr>
        <w:tabs>
          <w:tab w:val="left" w:pos="900"/>
        </w:tabs>
        <w:contextualSpacing/>
        <w:rPr>
          <w:iCs/>
          <w:noProof/>
          <w:lang w:val="sr-Cyrl-RS"/>
        </w:rPr>
      </w:pPr>
      <w:r w:rsidRPr="000C239E">
        <w:rPr>
          <w:iCs/>
          <w:noProof/>
          <w:lang w:val="sr-Cyrl-RS"/>
        </w:rPr>
        <w:t xml:space="preserve">Закон о планирању и изградњу </w:t>
      </w:r>
      <w:r w:rsidRPr="000C239E">
        <w:rPr>
          <w:rStyle w:val="FootnoteReference"/>
          <w:iCs/>
          <w:noProof/>
          <w:lang w:val="sr-Cyrl-RS"/>
        </w:rPr>
        <w:footnoteReference w:id="19"/>
      </w:r>
      <w:r w:rsidRPr="000C239E">
        <w:rPr>
          <w:iCs/>
          <w:noProof/>
          <w:lang w:val="sr-Cyrl-RS"/>
        </w:rPr>
        <w:t>;</w:t>
      </w:r>
    </w:p>
    <w:p w:rsidR="00B63B00" w:rsidRPr="000C239E" w:rsidRDefault="00B63B00" w:rsidP="0019071F">
      <w:pPr>
        <w:pStyle w:val="ListParagraph"/>
        <w:numPr>
          <w:ilvl w:val="0"/>
          <w:numId w:val="27"/>
        </w:numPr>
        <w:tabs>
          <w:tab w:val="left" w:pos="900"/>
        </w:tabs>
        <w:contextualSpacing/>
        <w:rPr>
          <w:iCs/>
          <w:noProof/>
          <w:lang w:val="sr-Cyrl-RS"/>
        </w:rPr>
      </w:pPr>
      <w:r w:rsidRPr="000C239E">
        <w:rPr>
          <w:iCs/>
          <w:noProof/>
          <w:lang w:val="sr-Cyrl-RS"/>
        </w:rPr>
        <w:t>Закон о о порезу на додату вредност</w:t>
      </w:r>
      <w:r w:rsidRPr="000C239E">
        <w:rPr>
          <w:rStyle w:val="FootnoteReference"/>
          <w:iCs/>
          <w:noProof/>
          <w:lang w:val="sr-Cyrl-RS"/>
        </w:rPr>
        <w:footnoteReference w:id="20"/>
      </w:r>
      <w:r w:rsidRPr="000C239E">
        <w:rPr>
          <w:iCs/>
          <w:noProof/>
          <w:lang w:val="sr-Cyrl-RS"/>
        </w:rPr>
        <w:t xml:space="preserve">; </w:t>
      </w:r>
    </w:p>
    <w:p w:rsidR="00B63B00" w:rsidRPr="000C239E" w:rsidRDefault="00B63B00" w:rsidP="0019071F">
      <w:pPr>
        <w:pStyle w:val="ListParagraph"/>
        <w:numPr>
          <w:ilvl w:val="0"/>
          <w:numId w:val="27"/>
        </w:numPr>
        <w:tabs>
          <w:tab w:val="left" w:pos="900"/>
        </w:tabs>
        <w:contextualSpacing/>
        <w:rPr>
          <w:iCs/>
          <w:noProof/>
          <w:lang w:val="sr-Cyrl-RS"/>
        </w:rPr>
      </w:pPr>
      <w:r w:rsidRPr="000C239E">
        <w:rPr>
          <w:iCs/>
          <w:noProof/>
          <w:lang w:val="sr-Cyrl-RS"/>
        </w:rPr>
        <w:t>Уредба о буџетском рачуноводству</w:t>
      </w:r>
      <w:r w:rsidRPr="000C239E">
        <w:rPr>
          <w:rStyle w:val="FootnoteReference"/>
          <w:iCs/>
          <w:noProof/>
          <w:lang w:val="sr-Cyrl-RS"/>
        </w:rPr>
        <w:footnoteReference w:id="21"/>
      </w:r>
    </w:p>
    <w:p w:rsidR="00B63B00" w:rsidRPr="000C239E" w:rsidRDefault="00B63B00" w:rsidP="0019071F">
      <w:pPr>
        <w:pStyle w:val="ListParagraph"/>
        <w:numPr>
          <w:ilvl w:val="0"/>
          <w:numId w:val="27"/>
        </w:numPr>
        <w:tabs>
          <w:tab w:val="left" w:pos="720"/>
        </w:tabs>
        <w:contextualSpacing/>
        <w:rPr>
          <w:iCs/>
          <w:noProof/>
          <w:lang w:val="sr-Cyrl-RS"/>
        </w:rPr>
      </w:pPr>
      <w:r w:rsidRPr="000C239E">
        <w:rPr>
          <w:iCs/>
          <w:noProof/>
          <w:lang w:val="sr-Cyrl-RS"/>
        </w:rPr>
        <w:t>Уредба о нормативима и стандардима услова рада Универзитета и Факултета за делатности које се финансирају из буџета</w:t>
      </w:r>
      <w:r w:rsidRPr="000C239E">
        <w:rPr>
          <w:rStyle w:val="FootnoteReference"/>
          <w:iCs/>
          <w:noProof/>
          <w:lang w:val="sr-Cyrl-RS"/>
        </w:rPr>
        <w:footnoteReference w:id="22"/>
      </w:r>
      <w:r w:rsidRPr="000C239E">
        <w:rPr>
          <w:iCs/>
          <w:noProof/>
          <w:lang w:val="sr-Cyrl-RS"/>
        </w:rPr>
        <w:t>;</w:t>
      </w:r>
    </w:p>
    <w:p w:rsidR="00B63B00" w:rsidRPr="000C239E" w:rsidRDefault="00B63B00" w:rsidP="0019071F">
      <w:pPr>
        <w:pStyle w:val="ListParagraph"/>
        <w:numPr>
          <w:ilvl w:val="0"/>
          <w:numId w:val="27"/>
        </w:numPr>
        <w:tabs>
          <w:tab w:val="left" w:pos="720"/>
        </w:tabs>
        <w:contextualSpacing/>
        <w:rPr>
          <w:iCs/>
          <w:noProof/>
          <w:lang w:val="sr-Cyrl-RS"/>
        </w:rPr>
      </w:pPr>
      <w:r w:rsidRPr="000C239E">
        <w:rPr>
          <w:iCs/>
          <w:noProof/>
          <w:lang w:val="sr-Cyrl-RS"/>
        </w:rPr>
        <w:t>Уредба о коефицијентима за обрачун и исплату плата запослених у јавним службама</w:t>
      </w:r>
      <w:r w:rsidRPr="000C239E">
        <w:rPr>
          <w:rStyle w:val="FootnoteReference"/>
          <w:iCs/>
          <w:noProof/>
          <w:lang w:val="sr-Cyrl-RS"/>
        </w:rPr>
        <w:footnoteReference w:id="23"/>
      </w:r>
      <w:r w:rsidRPr="000C239E">
        <w:rPr>
          <w:iCs/>
          <w:noProof/>
          <w:lang w:val="sr-Cyrl-RS"/>
        </w:rPr>
        <w:t>;</w:t>
      </w:r>
    </w:p>
    <w:p w:rsidR="00B63B00" w:rsidRPr="000C239E" w:rsidRDefault="00B63B00" w:rsidP="0019071F">
      <w:pPr>
        <w:pStyle w:val="ListParagraph"/>
        <w:numPr>
          <w:ilvl w:val="0"/>
          <w:numId w:val="27"/>
        </w:numPr>
        <w:tabs>
          <w:tab w:val="left" w:pos="720"/>
        </w:tabs>
        <w:rPr>
          <w:lang w:val="sr-Latn-RS"/>
        </w:rPr>
      </w:pPr>
      <w:r w:rsidRPr="000C239E">
        <w:rPr>
          <w:lang w:val="sr-Cyrl-RS"/>
        </w:rPr>
        <w:t>Правилник о начину припреме, састављања и подношења финансијских извештаја корисника буџетских средстава и корисника средстава организација обавезног социјалног осигурања и буџетских фондова</w:t>
      </w:r>
      <w:r w:rsidRPr="000C239E">
        <w:rPr>
          <w:rStyle w:val="FootnoteReference"/>
          <w:lang w:val="sr-Cyrl-RS"/>
        </w:rPr>
        <w:footnoteReference w:id="24"/>
      </w:r>
      <w:r w:rsidRPr="000C239E">
        <w:rPr>
          <w:lang w:val="sr-Cyrl-RS"/>
        </w:rPr>
        <w:t>;</w:t>
      </w:r>
    </w:p>
    <w:p w:rsidR="00B63B00" w:rsidRPr="000C239E" w:rsidRDefault="00B63B00" w:rsidP="0019071F">
      <w:pPr>
        <w:pStyle w:val="ListParagraph"/>
        <w:numPr>
          <w:ilvl w:val="0"/>
          <w:numId w:val="27"/>
        </w:numPr>
        <w:tabs>
          <w:tab w:val="left" w:pos="720"/>
        </w:tabs>
        <w:rPr>
          <w:lang w:val="sr-Cyrl-RS"/>
        </w:rPr>
      </w:pPr>
      <w:r w:rsidRPr="000C239E">
        <w:rPr>
          <w:lang w:val="sr-Cyrl-RS"/>
        </w:rPr>
        <w:t>Правилник о стандардном класификационом оквиру и контном плану за буџетски систем</w:t>
      </w:r>
      <w:r w:rsidRPr="000C239E">
        <w:rPr>
          <w:rStyle w:val="FootnoteReference"/>
          <w:lang w:val="sr-Cyrl-RS"/>
        </w:rPr>
        <w:footnoteReference w:id="25"/>
      </w:r>
      <w:r w:rsidRPr="000C239E">
        <w:rPr>
          <w:lang w:val="sr-Cyrl-RS"/>
        </w:rPr>
        <w:t>;</w:t>
      </w:r>
    </w:p>
    <w:p w:rsidR="00B63B00" w:rsidRPr="000C239E" w:rsidRDefault="00B63B00" w:rsidP="0019071F">
      <w:pPr>
        <w:pStyle w:val="ListParagraph"/>
        <w:numPr>
          <w:ilvl w:val="0"/>
          <w:numId w:val="26"/>
        </w:numPr>
        <w:tabs>
          <w:tab w:val="left" w:pos="851"/>
        </w:tabs>
        <w:autoSpaceDE w:val="0"/>
        <w:autoSpaceDN w:val="0"/>
        <w:adjustRightInd w:val="0"/>
        <w:jc w:val="left"/>
        <w:rPr>
          <w:color w:val="000000"/>
        </w:rPr>
      </w:pPr>
      <w:r w:rsidRPr="000C239E">
        <w:rPr>
          <w:lang w:val="sr-Cyrl-RS"/>
        </w:rPr>
        <w:t>Правилник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w:t>
      </w:r>
      <w:r w:rsidRPr="000C239E">
        <w:rPr>
          <w:rStyle w:val="FootnoteReference"/>
          <w:lang w:val="sr-Cyrl-RS"/>
        </w:rPr>
        <w:footnoteReference w:id="26"/>
      </w:r>
      <w:r w:rsidRPr="000C239E">
        <w:rPr>
          <w:lang w:val="sr-Cyrl-RS"/>
        </w:rPr>
        <w:t>;</w:t>
      </w:r>
    </w:p>
    <w:p w:rsidR="00B63B00" w:rsidRPr="000C239E" w:rsidRDefault="00B63B00" w:rsidP="0019071F">
      <w:pPr>
        <w:pStyle w:val="ListParagraph"/>
        <w:numPr>
          <w:ilvl w:val="0"/>
          <w:numId w:val="26"/>
        </w:numPr>
        <w:tabs>
          <w:tab w:val="left" w:pos="851"/>
        </w:tabs>
        <w:rPr>
          <w:lang w:val="sr-Latn-RS"/>
        </w:rPr>
      </w:pPr>
      <w:r w:rsidRPr="000C239E">
        <w:rPr>
          <w:lang w:val="sr-Cyrl-RS"/>
        </w:rPr>
        <w:t>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Pr="000C239E">
        <w:rPr>
          <w:rStyle w:val="FootnoteReference"/>
          <w:lang w:val="sr-Cyrl-RS"/>
        </w:rPr>
        <w:footnoteReference w:id="27"/>
      </w:r>
      <w:r w:rsidRPr="000C239E">
        <w:rPr>
          <w:lang w:val="sr-Cyrl-RS"/>
        </w:rPr>
        <w:t>;</w:t>
      </w:r>
    </w:p>
    <w:p w:rsidR="00B63B00" w:rsidRPr="000C239E" w:rsidRDefault="00B63B00" w:rsidP="0019071F">
      <w:pPr>
        <w:pStyle w:val="ListParagraph"/>
        <w:numPr>
          <w:ilvl w:val="0"/>
          <w:numId w:val="26"/>
        </w:numPr>
        <w:tabs>
          <w:tab w:val="left" w:pos="720"/>
        </w:tabs>
        <w:rPr>
          <w:lang w:val="sr-Cyrl-RS"/>
        </w:rPr>
      </w:pPr>
      <w:r w:rsidRPr="000C239E">
        <w:rPr>
          <w:lang w:val="sr-Cyrl-RS"/>
        </w:rPr>
        <w:t>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w:t>
      </w:r>
      <w:r w:rsidRPr="000C239E">
        <w:rPr>
          <w:rStyle w:val="FootnoteReference"/>
          <w:lang w:val="sr-Cyrl-RS"/>
        </w:rPr>
        <w:footnoteReference w:id="28"/>
      </w:r>
      <w:r w:rsidRPr="000C239E">
        <w:rPr>
          <w:lang w:val="sr-Cyrl-RS"/>
        </w:rPr>
        <w:t>;</w:t>
      </w:r>
    </w:p>
    <w:p w:rsidR="00B63B00" w:rsidRPr="000C239E" w:rsidRDefault="00B63B00" w:rsidP="0019071F">
      <w:pPr>
        <w:pStyle w:val="ListParagraph"/>
        <w:numPr>
          <w:ilvl w:val="0"/>
          <w:numId w:val="26"/>
        </w:numPr>
        <w:tabs>
          <w:tab w:val="left" w:pos="720"/>
        </w:tabs>
        <w:rPr>
          <w:lang w:val="sr-Cyrl-RS"/>
        </w:rPr>
      </w:pPr>
      <w:r w:rsidRPr="000C239E">
        <w:rPr>
          <w:lang w:val="sr-Cyrl-RS"/>
        </w:rPr>
        <w:t>Правилник о садржају извештаја о структури и вредности нефинансијске имовине Републике Србије</w:t>
      </w:r>
      <w:r w:rsidRPr="000C239E">
        <w:rPr>
          <w:rStyle w:val="FootnoteReference"/>
          <w:lang w:val="sr-Cyrl-RS"/>
        </w:rPr>
        <w:footnoteReference w:id="29"/>
      </w:r>
      <w:r w:rsidRPr="000C239E">
        <w:rPr>
          <w:lang w:val="sr-Cyrl-RS"/>
        </w:rPr>
        <w:t>;</w:t>
      </w:r>
    </w:p>
    <w:p w:rsidR="00B63B00" w:rsidRPr="000C239E" w:rsidRDefault="00B63B00" w:rsidP="0019071F">
      <w:pPr>
        <w:pStyle w:val="ListParagraph"/>
        <w:numPr>
          <w:ilvl w:val="0"/>
          <w:numId w:val="26"/>
        </w:numPr>
        <w:tabs>
          <w:tab w:val="left" w:pos="720"/>
        </w:tabs>
        <w:rPr>
          <w:lang w:val="sr-Cyrl-RS"/>
        </w:rPr>
      </w:pPr>
      <w:r w:rsidRPr="000C239E">
        <w:rPr>
          <w:lang w:val="sr-Cyrl-RS"/>
        </w:rPr>
        <w:t>Правилник о номенклатури нематеријалних улагања и основних средстава са стопама амортизације</w:t>
      </w:r>
      <w:r w:rsidRPr="000C239E">
        <w:rPr>
          <w:rStyle w:val="FootnoteReference"/>
          <w:lang w:val="sr-Cyrl-RS"/>
        </w:rPr>
        <w:footnoteReference w:id="30"/>
      </w:r>
      <w:r w:rsidRPr="000C239E">
        <w:rPr>
          <w:lang w:val="sr-Cyrl-RS"/>
        </w:rPr>
        <w:t>;</w:t>
      </w:r>
    </w:p>
    <w:p w:rsidR="00B63B00" w:rsidRPr="000C239E" w:rsidRDefault="00B63B00" w:rsidP="0019071F">
      <w:pPr>
        <w:pStyle w:val="ListParagraph"/>
        <w:numPr>
          <w:ilvl w:val="0"/>
          <w:numId w:val="29"/>
        </w:numPr>
        <w:contextualSpacing/>
        <w:rPr>
          <w:iCs/>
          <w:noProof/>
          <w:lang w:val="sr-Cyrl-RS"/>
        </w:rPr>
      </w:pPr>
      <w:r w:rsidRPr="000C239E">
        <w:rPr>
          <w:iCs/>
          <w:noProof/>
          <w:lang w:val="sr-Cyrl-RS"/>
        </w:rPr>
        <w:t>Правилник о стандардима и поступку за акредитацију високошколских установа и студијских програма</w:t>
      </w:r>
      <w:r w:rsidRPr="000C239E">
        <w:rPr>
          <w:rStyle w:val="FootnoteReference"/>
          <w:iCs/>
          <w:noProof/>
          <w:lang w:val="sr-Cyrl-RS"/>
        </w:rPr>
        <w:footnoteReference w:id="31"/>
      </w:r>
      <w:r w:rsidRPr="000C239E">
        <w:rPr>
          <w:iCs/>
          <w:noProof/>
          <w:lang w:val="sr-Cyrl-RS"/>
        </w:rPr>
        <w:t>;</w:t>
      </w:r>
    </w:p>
    <w:p w:rsidR="00B63B00" w:rsidRPr="00F32852" w:rsidRDefault="00B63B00" w:rsidP="0019071F">
      <w:pPr>
        <w:pStyle w:val="ListParagraph"/>
        <w:numPr>
          <w:ilvl w:val="0"/>
          <w:numId w:val="29"/>
        </w:numPr>
        <w:contextualSpacing/>
        <w:rPr>
          <w:iCs/>
          <w:noProof/>
          <w:lang w:val="sr-Cyrl-RS"/>
        </w:rPr>
      </w:pPr>
      <w:r w:rsidRPr="000C239E">
        <w:t>Правилника о обавезним елементима конкурсне документације у поступцима јавних набавки и начину доказивања испуњеност услова</w:t>
      </w:r>
      <w:r w:rsidRPr="000C239E">
        <w:rPr>
          <w:rStyle w:val="FootnoteReference"/>
        </w:rPr>
        <w:footnoteReference w:id="32"/>
      </w:r>
    </w:p>
    <w:p w:rsidR="00F32852" w:rsidRPr="000C239E" w:rsidRDefault="00F32852" w:rsidP="00F32852">
      <w:pPr>
        <w:pStyle w:val="ListParagraph"/>
        <w:contextualSpacing/>
        <w:rPr>
          <w:iCs/>
          <w:noProof/>
          <w:lang w:val="sr-Cyrl-RS"/>
        </w:rPr>
      </w:pPr>
    </w:p>
    <w:p w:rsidR="00AE7901" w:rsidRPr="009860AF" w:rsidRDefault="00864374" w:rsidP="00E03090">
      <w:pPr>
        <w:pStyle w:val="Heading2"/>
        <w:numPr>
          <w:ilvl w:val="0"/>
          <w:numId w:val="0"/>
        </w:numPr>
        <w:ind w:left="567"/>
        <w:rPr>
          <w:highlight w:val="magenta"/>
          <w:lang w:val="sr-Cyrl-RS"/>
        </w:rPr>
      </w:pPr>
      <w:bookmarkStart w:id="63" w:name="_Toc505249119"/>
      <w:r w:rsidRPr="00573B18">
        <w:rPr>
          <w:lang w:val="sr-Cyrl-RS"/>
        </w:rPr>
        <w:t>3</w:t>
      </w:r>
      <w:r w:rsidRPr="00573B18">
        <w:t>. Рачуноводствени систем</w:t>
      </w:r>
      <w:bookmarkEnd w:id="51"/>
      <w:bookmarkEnd w:id="52"/>
      <w:bookmarkEnd w:id="53"/>
      <w:bookmarkEnd w:id="54"/>
      <w:bookmarkEnd w:id="55"/>
      <w:bookmarkEnd w:id="56"/>
      <w:bookmarkEnd w:id="57"/>
      <w:bookmarkEnd w:id="58"/>
      <w:bookmarkEnd w:id="63"/>
    </w:p>
    <w:p w:rsidR="00AE7901" w:rsidRPr="005E70D4" w:rsidRDefault="00AE7901" w:rsidP="00E03090">
      <w:pPr>
        <w:pStyle w:val="DRI-Osnovnitekst"/>
        <w:tabs>
          <w:tab w:val="left" w:pos="426"/>
        </w:tabs>
        <w:spacing w:before="120" w:after="120"/>
        <w:ind w:firstLine="567"/>
        <w:rPr>
          <w:szCs w:val="24"/>
        </w:rPr>
      </w:pPr>
      <w:r w:rsidRPr="005E70D4">
        <w:rPr>
          <w:szCs w:val="24"/>
        </w:rPr>
        <w:t>Законом о буџетском систему прописано је да је индиректни корисник буџетских средстава одговоран за рачуноводство сопствених трансакција</w:t>
      </w:r>
      <w:r w:rsidR="000956A2">
        <w:rPr>
          <w:szCs w:val="24"/>
          <w:lang w:val="sr-Cyrl-RS"/>
        </w:rPr>
        <w:t xml:space="preserve"> </w:t>
      </w:r>
      <w:r w:rsidRPr="005E70D4">
        <w:rPr>
          <w:szCs w:val="24"/>
        </w:rPr>
        <w:t xml:space="preserve"> (члан 74.).</w:t>
      </w:r>
    </w:p>
    <w:p w:rsidR="00AE7901" w:rsidRPr="00C51976" w:rsidRDefault="00AE7901" w:rsidP="00E03090">
      <w:pPr>
        <w:tabs>
          <w:tab w:val="left" w:pos="426"/>
        </w:tabs>
        <w:spacing w:before="120" w:after="120"/>
        <w:ind w:firstLine="567"/>
        <w:rPr>
          <w:rFonts w:ascii="Times New Roman" w:hAnsi="Times New Roman"/>
          <w:sz w:val="24"/>
          <w:szCs w:val="24"/>
        </w:rPr>
      </w:pPr>
      <w:r w:rsidRPr="005E70D4">
        <w:rPr>
          <w:rFonts w:ascii="Times New Roman" w:hAnsi="Times New Roman"/>
          <w:sz w:val="24"/>
          <w:szCs w:val="24"/>
        </w:rPr>
        <w:lastRenderedPageBreak/>
        <w:t>Рачуноводствени систем представља основну претпоставку за ефикасно функционисање система рачуноводственог информисања. Рачуноводствени систем обезбеђује информације и извештаје који су корисни и релевантни за руководство као доносиоца одлука, кориснике услуга и ширу јавност.</w:t>
      </w:r>
      <w:r w:rsidRPr="005E70D4">
        <w:rPr>
          <w:rFonts w:ascii="Times New Roman" w:hAnsi="Times New Roman"/>
          <w:sz w:val="24"/>
          <w:szCs w:val="24"/>
          <w:lang w:val="sr-Cyrl-RS"/>
        </w:rPr>
        <w:t xml:space="preserve"> </w:t>
      </w:r>
      <w:r w:rsidRPr="005E70D4">
        <w:rPr>
          <w:rFonts w:ascii="Times New Roman" w:hAnsi="Times New Roman"/>
          <w:sz w:val="24"/>
          <w:szCs w:val="24"/>
        </w:rPr>
        <w:t>Све релевантне информације о битним интерним и екстерним догађајима и активностима, у финансијском и нефинансијском облику, треба идентификовати, прикупити, обрадити и на одговарајући начин саопштити.</w:t>
      </w:r>
    </w:p>
    <w:p w:rsidR="00224211" w:rsidRDefault="007B050A" w:rsidP="00661231">
      <w:pPr>
        <w:tabs>
          <w:tab w:val="left" w:pos="426"/>
        </w:tabs>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Правилником о организацији б</w:t>
      </w:r>
      <w:r w:rsidR="00CD2C54" w:rsidRPr="005E70D4">
        <w:rPr>
          <w:rFonts w:ascii="Times New Roman" w:hAnsi="Times New Roman"/>
          <w:bCs/>
          <w:noProof/>
          <w:sz w:val="24"/>
          <w:szCs w:val="24"/>
          <w:lang w:val="sr-Cyrl-RS"/>
        </w:rPr>
        <w:t xml:space="preserve">уџетског рачуноводства број: </w:t>
      </w:r>
      <w:r w:rsidRPr="005E70D4">
        <w:rPr>
          <w:rFonts w:ascii="Times New Roman" w:hAnsi="Times New Roman"/>
          <w:bCs/>
          <w:noProof/>
          <w:sz w:val="24"/>
          <w:szCs w:val="24"/>
          <w:lang w:val="sr-Cyrl-RS"/>
        </w:rPr>
        <w:t xml:space="preserve">06/0102-47/4 од 26.04.2007. године </w:t>
      </w:r>
      <w:r w:rsidR="00EF6CD1" w:rsidRPr="005E70D4">
        <w:rPr>
          <w:rFonts w:ascii="Times New Roman" w:hAnsi="Times New Roman"/>
          <w:bCs/>
          <w:noProof/>
          <w:sz w:val="24"/>
          <w:szCs w:val="24"/>
          <w:lang w:val="sr-Cyrl-RS"/>
        </w:rPr>
        <w:t xml:space="preserve">Факултет је уредио начин </w:t>
      </w:r>
      <w:r w:rsidR="00224211" w:rsidRPr="005E70D4">
        <w:rPr>
          <w:rFonts w:ascii="Times New Roman" w:hAnsi="Times New Roman"/>
          <w:bCs/>
          <w:noProof/>
          <w:sz w:val="24"/>
          <w:szCs w:val="24"/>
          <w:lang w:val="sr-Cyrl-RS"/>
        </w:rPr>
        <w:t>организовања рачуноводствених послова; вођење и усклађивање пословних књига; формирање и кретање рачуноводствених исправа; састављање и подношење финансијских извештаја; закључивање и чување пословних књига и рачуноводствених исправа; попис имовине и обавеза; начин обрачуна амортизације нематеријалних улагања и основних средстава; евиденција залиха материјала, резервних делова, ситног инвентара и њихових накнада и друга питања од значаја за рачуноводство Факултета.</w:t>
      </w:r>
      <w:r w:rsidR="00661231">
        <w:rPr>
          <w:rFonts w:ascii="Times New Roman" w:hAnsi="Times New Roman"/>
          <w:bCs/>
          <w:noProof/>
          <w:sz w:val="24"/>
          <w:szCs w:val="24"/>
          <w:lang w:val="sr-Cyrl-RS"/>
        </w:rPr>
        <w:t xml:space="preserve"> </w:t>
      </w:r>
      <w:r w:rsidR="00224211" w:rsidRPr="005E70D4">
        <w:rPr>
          <w:rFonts w:ascii="Times New Roman" w:hAnsi="Times New Roman"/>
          <w:bCs/>
          <w:noProof/>
          <w:sz w:val="24"/>
          <w:szCs w:val="24"/>
          <w:lang w:val="sr-Cyrl-RS"/>
        </w:rPr>
        <w:t>За питања која нису регулисана овим правилником непосредно примењују се законски и подзаконски прописи и друга појединачна упутства донета на основу ових прописа.</w:t>
      </w:r>
    </w:p>
    <w:p w:rsidR="000956A2" w:rsidRPr="000956A2" w:rsidRDefault="000956A2" w:rsidP="00661231">
      <w:pPr>
        <w:tabs>
          <w:tab w:val="left" w:pos="426"/>
        </w:tabs>
        <w:ind w:firstLine="567"/>
        <w:rPr>
          <w:rFonts w:ascii="Times New Roman" w:hAnsi="Times New Roman"/>
          <w:bCs/>
          <w:noProof/>
          <w:sz w:val="12"/>
          <w:szCs w:val="12"/>
          <w:lang w:val="sr-Cyrl-RS"/>
        </w:rPr>
      </w:pPr>
    </w:p>
    <w:p w:rsidR="00521E01" w:rsidRPr="005E70D4" w:rsidRDefault="00521E01" w:rsidP="00E03090">
      <w:pPr>
        <w:tabs>
          <w:tab w:val="left" w:pos="426"/>
        </w:tabs>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 xml:space="preserve">Правилником о организацији буџетског рачуноводства одређена је </w:t>
      </w:r>
      <w:r w:rsidR="002E6402" w:rsidRPr="005E70D4">
        <w:rPr>
          <w:rFonts w:ascii="Times New Roman" w:hAnsi="Times New Roman"/>
          <w:bCs/>
          <w:noProof/>
          <w:sz w:val="24"/>
          <w:szCs w:val="24"/>
          <w:lang w:val="sr-Cyrl-RS"/>
        </w:rPr>
        <w:t>готовинска основа</w:t>
      </w:r>
      <w:r w:rsidRPr="005E70D4">
        <w:rPr>
          <w:rFonts w:ascii="Times New Roman" w:hAnsi="Times New Roman"/>
          <w:bCs/>
          <w:noProof/>
          <w:sz w:val="24"/>
          <w:szCs w:val="24"/>
          <w:lang w:val="sr-Cyrl-RS"/>
        </w:rPr>
        <w:t xml:space="preserve"> за вођење рачуноводства</w:t>
      </w:r>
      <w:r w:rsidR="002E6402" w:rsidRPr="005E70D4">
        <w:rPr>
          <w:rFonts w:ascii="Times New Roman" w:hAnsi="Times New Roman"/>
          <w:bCs/>
          <w:noProof/>
          <w:sz w:val="24"/>
          <w:szCs w:val="24"/>
          <w:lang w:val="sr-Cyrl-RS"/>
        </w:rPr>
        <w:t>.</w:t>
      </w:r>
      <w:r w:rsidRPr="005E70D4">
        <w:rPr>
          <w:rFonts w:ascii="Times New Roman" w:hAnsi="Times New Roman"/>
          <w:bCs/>
          <w:noProof/>
          <w:sz w:val="24"/>
          <w:szCs w:val="24"/>
          <w:lang w:val="sr-Cyrl-RS"/>
        </w:rPr>
        <w:t xml:space="preserve"> </w:t>
      </w:r>
    </w:p>
    <w:p w:rsidR="00D21A6B" w:rsidRPr="005E70D4" w:rsidRDefault="00D21A6B" w:rsidP="00E03090">
      <w:pPr>
        <w:tabs>
          <w:tab w:val="left" w:pos="426"/>
        </w:tabs>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 xml:space="preserve">За своје интерне потребе Факултет води рачуноводствене евиденције </w:t>
      </w:r>
      <w:r w:rsidR="007A1727" w:rsidRPr="005E70D4">
        <w:rPr>
          <w:rFonts w:ascii="Times New Roman" w:hAnsi="Times New Roman"/>
          <w:bCs/>
          <w:noProof/>
          <w:sz w:val="24"/>
          <w:szCs w:val="24"/>
          <w:lang w:val="sr-Cyrl-RS"/>
        </w:rPr>
        <w:t xml:space="preserve">и </w:t>
      </w:r>
      <w:r w:rsidRPr="005E70D4">
        <w:rPr>
          <w:rFonts w:ascii="Times New Roman" w:hAnsi="Times New Roman"/>
          <w:bCs/>
          <w:noProof/>
          <w:sz w:val="24"/>
          <w:szCs w:val="24"/>
          <w:lang w:val="sr-Cyrl-RS"/>
        </w:rPr>
        <w:t>према обрачунској основи</w:t>
      </w:r>
      <w:r w:rsidR="0004088D" w:rsidRPr="005E70D4">
        <w:rPr>
          <w:rFonts w:ascii="Times New Roman" w:hAnsi="Times New Roman"/>
          <w:bCs/>
          <w:noProof/>
          <w:sz w:val="24"/>
          <w:szCs w:val="24"/>
          <w:lang w:val="en-US"/>
        </w:rPr>
        <w:t xml:space="preserve"> </w:t>
      </w:r>
      <w:r w:rsidR="0004088D" w:rsidRPr="005E70D4">
        <w:rPr>
          <w:rFonts w:ascii="Times New Roman" w:hAnsi="Times New Roman"/>
          <w:bCs/>
          <w:noProof/>
          <w:sz w:val="24"/>
          <w:szCs w:val="24"/>
          <w:lang w:val="sr-Cyrl-RS"/>
        </w:rPr>
        <w:t>(евиденције потраживања и обавеза)</w:t>
      </w:r>
      <w:r w:rsidRPr="005E70D4">
        <w:rPr>
          <w:rFonts w:ascii="Times New Roman" w:hAnsi="Times New Roman"/>
          <w:bCs/>
          <w:noProof/>
          <w:sz w:val="24"/>
          <w:szCs w:val="24"/>
          <w:lang w:val="sr-Cyrl-RS"/>
        </w:rPr>
        <w:t xml:space="preserve">. </w:t>
      </w:r>
    </w:p>
    <w:p w:rsidR="007B5E25" w:rsidRPr="005E70D4" w:rsidRDefault="00661231" w:rsidP="00E03090">
      <w:pPr>
        <w:tabs>
          <w:tab w:val="left" w:pos="426"/>
        </w:tabs>
        <w:ind w:firstLine="567"/>
        <w:rPr>
          <w:rFonts w:ascii="Times New Roman" w:hAnsi="Times New Roman"/>
          <w:bCs/>
          <w:noProof/>
          <w:sz w:val="24"/>
          <w:szCs w:val="24"/>
          <w:lang w:val="en-US"/>
        </w:rPr>
      </w:pPr>
      <w:r>
        <w:rPr>
          <w:rFonts w:ascii="Times New Roman" w:hAnsi="Times New Roman"/>
          <w:bCs/>
          <w:noProof/>
          <w:sz w:val="24"/>
          <w:szCs w:val="24"/>
          <w:lang w:val="sr-Cyrl-RS"/>
        </w:rPr>
        <w:t>Приликом пријема фактуре добављача, Факултет у налогу</w:t>
      </w:r>
      <w:r w:rsidR="00DB48D3">
        <w:rPr>
          <w:rFonts w:ascii="Times New Roman" w:hAnsi="Times New Roman"/>
          <w:bCs/>
          <w:noProof/>
          <w:sz w:val="24"/>
          <w:szCs w:val="24"/>
          <w:lang w:val="sr-Cyrl-RS"/>
        </w:rPr>
        <w:t xml:space="preserve"> врши задужење одговарајућих субаналитичких конта у класи 400000 – Текући расходи и класи 500000 – Издаци за нефинансијску имовину, одговарајућег аналитичког конта у оквиру синтететичког конта 123960 – Порез на додату вредност, а одобрава субаналитички конто 252111 – Добављачи у земљи. Плаћање добављачима врши се по правилу истог дана када је евидентиран рачун, а књижење се спроводи у другом налогу, тако што дугује добављач, а потражује жиро рачун. </w:t>
      </w:r>
    </w:p>
    <w:p w:rsidR="008545DB" w:rsidRDefault="00807C6E" w:rsidP="00E03090">
      <w:pPr>
        <w:tabs>
          <w:tab w:val="left" w:pos="426"/>
        </w:tabs>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Н</w:t>
      </w:r>
      <w:r w:rsidR="008545DB" w:rsidRPr="005E70D4">
        <w:rPr>
          <w:rFonts w:ascii="Times New Roman" w:hAnsi="Times New Roman"/>
          <w:bCs/>
          <w:noProof/>
          <w:sz w:val="24"/>
          <w:szCs w:val="24"/>
          <w:lang w:val="sr-Cyrl-RS"/>
        </w:rPr>
        <w:t>аплату потраживања од студената</w:t>
      </w:r>
      <w:r w:rsidRPr="005E70D4">
        <w:rPr>
          <w:rFonts w:ascii="Times New Roman" w:hAnsi="Times New Roman"/>
          <w:bCs/>
          <w:noProof/>
          <w:sz w:val="24"/>
          <w:szCs w:val="24"/>
          <w:lang w:val="sr-Cyrl-RS"/>
        </w:rPr>
        <w:t xml:space="preserve"> Факултет</w:t>
      </w:r>
      <w:r w:rsidR="008545DB" w:rsidRPr="005E70D4">
        <w:rPr>
          <w:rFonts w:ascii="Times New Roman" w:hAnsi="Times New Roman"/>
          <w:bCs/>
          <w:noProof/>
          <w:sz w:val="24"/>
          <w:szCs w:val="24"/>
          <w:lang w:val="sr-Cyrl-RS"/>
        </w:rPr>
        <w:t xml:space="preserve"> евидентира на пасивним временским разграничењима, а приходе евидентира на крају месеца.</w:t>
      </w:r>
    </w:p>
    <w:p w:rsidR="000956A2" w:rsidRPr="000956A2" w:rsidRDefault="000956A2" w:rsidP="00E03090">
      <w:pPr>
        <w:tabs>
          <w:tab w:val="left" w:pos="426"/>
        </w:tabs>
        <w:ind w:firstLine="567"/>
        <w:rPr>
          <w:rFonts w:ascii="Times New Roman" w:hAnsi="Times New Roman"/>
          <w:bCs/>
          <w:noProof/>
          <w:sz w:val="12"/>
          <w:szCs w:val="12"/>
          <w:lang w:val="en-US"/>
        </w:rPr>
      </w:pPr>
    </w:p>
    <w:p w:rsidR="00D21A6B" w:rsidRPr="005E70D4" w:rsidRDefault="002E6402" w:rsidP="000956A2">
      <w:pPr>
        <w:tabs>
          <w:tab w:val="left" w:pos="426"/>
        </w:tabs>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Послове буџетског рачуноводства организују и обављају запослени у Служби за финансијско – рачуноводствене послове.</w:t>
      </w:r>
    </w:p>
    <w:p w:rsidR="007B050A" w:rsidRDefault="00D21A6B" w:rsidP="000956A2">
      <w:pPr>
        <w:tabs>
          <w:tab w:val="left" w:pos="426"/>
        </w:tabs>
        <w:ind w:firstLine="562"/>
        <w:rPr>
          <w:rFonts w:ascii="Times New Roman" w:hAnsi="Times New Roman"/>
          <w:bCs/>
          <w:noProof/>
          <w:sz w:val="24"/>
          <w:szCs w:val="24"/>
          <w:lang w:val="sr-Cyrl-RS"/>
        </w:rPr>
      </w:pPr>
      <w:r w:rsidRPr="005E70D4">
        <w:rPr>
          <w:rFonts w:ascii="Times New Roman" w:hAnsi="Times New Roman"/>
          <w:bCs/>
          <w:noProof/>
          <w:sz w:val="24"/>
          <w:szCs w:val="24"/>
          <w:lang w:val="sr-Cyrl-RS"/>
        </w:rPr>
        <w:t>Пословне књиге на Факултету воде се по систему двојног књиговодства, хронолошки</w:t>
      </w:r>
      <w:r w:rsidR="0025259F" w:rsidRPr="005E70D4">
        <w:rPr>
          <w:rFonts w:ascii="Times New Roman" w:hAnsi="Times New Roman"/>
          <w:bCs/>
          <w:noProof/>
          <w:sz w:val="24"/>
          <w:szCs w:val="24"/>
          <w:lang w:val="sr-Cyrl-RS"/>
        </w:rPr>
        <w:t xml:space="preserve">. На Факултету је  организована аутоматска обрада података. </w:t>
      </w:r>
    </w:p>
    <w:p w:rsidR="000956A2" w:rsidRPr="000956A2" w:rsidRDefault="000956A2" w:rsidP="000956A2">
      <w:pPr>
        <w:tabs>
          <w:tab w:val="left" w:pos="426"/>
        </w:tabs>
        <w:ind w:firstLine="562"/>
        <w:rPr>
          <w:rFonts w:ascii="Times New Roman" w:hAnsi="Times New Roman"/>
          <w:bCs/>
          <w:noProof/>
          <w:sz w:val="12"/>
          <w:szCs w:val="12"/>
          <w:lang w:val="sr-Cyrl-RS"/>
        </w:rPr>
      </w:pPr>
    </w:p>
    <w:p w:rsidR="0025259F" w:rsidRPr="005E70D4" w:rsidRDefault="0025259F" w:rsidP="000956A2">
      <w:pPr>
        <w:tabs>
          <w:tab w:val="left" w:pos="426"/>
        </w:tabs>
        <w:ind w:firstLine="562"/>
        <w:rPr>
          <w:rFonts w:ascii="Times New Roman" w:hAnsi="Times New Roman"/>
          <w:bCs/>
          <w:noProof/>
          <w:sz w:val="24"/>
          <w:szCs w:val="24"/>
          <w:lang w:val="sr-Cyrl-RS"/>
        </w:rPr>
      </w:pPr>
      <w:r w:rsidRPr="005E70D4">
        <w:rPr>
          <w:rFonts w:ascii="Times New Roman" w:hAnsi="Times New Roman"/>
          <w:bCs/>
          <w:noProof/>
          <w:sz w:val="24"/>
          <w:szCs w:val="24"/>
          <w:lang w:val="sr-Cyrl-RS"/>
        </w:rPr>
        <w:t>Пословне књиге су: дневник, главна књига и помоћне књиге и евиденције.</w:t>
      </w:r>
    </w:p>
    <w:p w:rsidR="0025259F" w:rsidRPr="005E70D4" w:rsidRDefault="0025259F" w:rsidP="000956A2">
      <w:pPr>
        <w:tabs>
          <w:tab w:val="left" w:pos="426"/>
        </w:tabs>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 xml:space="preserve">Дневник и главна књига су основно књиговодство Факултета. Остале књиговодствене евиденције представљају пословне промене евидентиране у главној књизи. </w:t>
      </w:r>
    </w:p>
    <w:p w:rsidR="0025259F" w:rsidRPr="005E70D4" w:rsidRDefault="0025259F" w:rsidP="000956A2">
      <w:pPr>
        <w:tabs>
          <w:tab w:val="left" w:pos="426"/>
        </w:tabs>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Врсте помоћних књига и евиденција су: аналитичка евиденција купаца; аналитичка евиденција добављача; помоћна књига основних средстава која обезбеђује детаљне податке о свим основним средствима дефинисаним Правилником о номенклатури нематеријалних</w:t>
      </w:r>
      <w:r w:rsidR="00506262" w:rsidRPr="005E70D4">
        <w:rPr>
          <w:rFonts w:ascii="Times New Roman" w:hAnsi="Times New Roman"/>
          <w:bCs/>
          <w:noProof/>
          <w:sz w:val="24"/>
          <w:szCs w:val="24"/>
          <w:lang w:val="sr-Cyrl-RS"/>
        </w:rPr>
        <w:t xml:space="preserve"> улагања и основна средства са стопама амортизације; аналитичка евиденција материјала и ситног инвентара; књига излазних фактура; књига улазних фактура; помоћна књига плата и књига благајне (готовине, бонова за бензин).</w:t>
      </w:r>
    </w:p>
    <w:p w:rsidR="007B050A" w:rsidRPr="005E70D4" w:rsidRDefault="00506262" w:rsidP="00E03090">
      <w:pPr>
        <w:tabs>
          <w:tab w:val="left" w:pos="426"/>
        </w:tabs>
        <w:spacing w:before="120" w:after="120"/>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 xml:space="preserve">Усклађивање евиденције и стања главне књиге са дневником, као и помоћних књига и евиденција са главном књигом врши се пре пописа имовине и обавеза и пре састављања Финансијског извештаја – Завршног рачуна.  </w:t>
      </w:r>
    </w:p>
    <w:p w:rsidR="00497A32" w:rsidRPr="00AA2B98" w:rsidRDefault="009E5177" w:rsidP="00354B76">
      <w:pPr>
        <w:tabs>
          <w:tab w:val="left" w:pos="426"/>
        </w:tabs>
        <w:spacing w:before="120" w:after="120"/>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 xml:space="preserve">Шеф рачуноводства је сачинио процедуру Кретање документације и њена контрола 1000/0102 број 899/4 од 06.10.2015. године којим је прописано кретање и </w:t>
      </w:r>
      <w:r w:rsidRPr="005E70D4">
        <w:rPr>
          <w:rFonts w:ascii="Times New Roman" w:hAnsi="Times New Roman"/>
          <w:bCs/>
          <w:noProof/>
          <w:sz w:val="24"/>
          <w:szCs w:val="24"/>
          <w:lang w:val="sr-Cyrl-RS"/>
        </w:rPr>
        <w:lastRenderedPageBreak/>
        <w:t>контрола улазних и излазних рачуна, путних налога за службени пут у земљи и иностранству, исплата по другим основама и плаћања.</w:t>
      </w:r>
    </w:p>
    <w:p w:rsidR="007F088D" w:rsidRPr="001B2CD4" w:rsidRDefault="000956A2" w:rsidP="00E03090">
      <w:pPr>
        <w:tabs>
          <w:tab w:val="left" w:pos="567"/>
        </w:tabs>
        <w:rPr>
          <w:rFonts w:ascii="Times New Roman" w:hAnsi="Times New Roman"/>
          <w:b/>
          <w:sz w:val="24"/>
          <w:szCs w:val="24"/>
          <w:lang w:val="sr-Cyrl-RS"/>
        </w:rPr>
      </w:pPr>
      <w:r>
        <w:rPr>
          <w:rFonts w:ascii="Times New Roman" w:hAnsi="Times New Roman"/>
          <w:sz w:val="24"/>
          <w:szCs w:val="24"/>
          <w:lang w:val="sr-Cyrl-RS"/>
        </w:rPr>
        <w:tab/>
      </w:r>
      <w:r w:rsidR="007F088D" w:rsidRPr="001B2CD4">
        <w:rPr>
          <w:rFonts w:ascii="Times New Roman" w:hAnsi="Times New Roman"/>
          <w:b/>
          <w:sz w:val="24"/>
          <w:szCs w:val="24"/>
          <w:lang w:val="sr-Cyrl-RS"/>
        </w:rPr>
        <w:t>Налаз</w:t>
      </w:r>
      <w:r w:rsidR="00F412B9" w:rsidRPr="001B2CD4">
        <w:rPr>
          <w:rFonts w:ascii="Times New Roman" w:hAnsi="Times New Roman"/>
          <w:b/>
          <w:sz w:val="24"/>
          <w:szCs w:val="24"/>
          <w:lang w:val="sr-Cyrl-RS"/>
        </w:rPr>
        <w:t>:</w:t>
      </w:r>
    </w:p>
    <w:p w:rsidR="007F088D" w:rsidRPr="001B2CD4" w:rsidRDefault="007F088D" w:rsidP="00E03090">
      <w:pPr>
        <w:tabs>
          <w:tab w:val="left" w:pos="567"/>
        </w:tabs>
        <w:rPr>
          <w:rFonts w:ascii="Times New Roman" w:hAnsi="Times New Roman"/>
          <w:strike/>
          <w:sz w:val="24"/>
          <w:szCs w:val="24"/>
          <w:lang w:val="sr-Cyrl-RS"/>
        </w:rPr>
      </w:pPr>
      <w:r w:rsidRPr="001B2CD4">
        <w:rPr>
          <w:rFonts w:ascii="Times New Roman" w:hAnsi="Times New Roman"/>
          <w:sz w:val="24"/>
          <w:szCs w:val="24"/>
          <w:lang w:val="sr-Cyrl-RS"/>
        </w:rPr>
        <w:tab/>
      </w:r>
      <w:r w:rsidR="007E3988" w:rsidRPr="001B2CD4">
        <w:rPr>
          <w:rFonts w:ascii="Times New Roman" w:hAnsi="Times New Roman"/>
          <w:sz w:val="24"/>
          <w:szCs w:val="24"/>
          <w:lang w:val="sr-Cyrl-RS"/>
        </w:rPr>
        <w:t>Факултет</w:t>
      </w:r>
      <w:r w:rsidRPr="001B2CD4">
        <w:rPr>
          <w:rFonts w:ascii="Times New Roman" w:hAnsi="Times New Roman"/>
          <w:sz w:val="24"/>
          <w:szCs w:val="24"/>
          <w:lang w:val="sr-Cyrl-RS"/>
        </w:rPr>
        <w:t xml:space="preserve"> </w:t>
      </w:r>
      <w:r w:rsidR="00573B18" w:rsidRPr="001B2CD4">
        <w:rPr>
          <w:rFonts w:ascii="Times New Roman" w:hAnsi="Times New Roman"/>
          <w:sz w:val="24"/>
          <w:szCs w:val="24"/>
          <w:lang w:val="sr-Cyrl-RS"/>
        </w:rPr>
        <w:t xml:space="preserve">наплаћена потраживања од студената </w:t>
      </w:r>
      <w:r w:rsidR="00573B18" w:rsidRPr="001B2CD4">
        <w:rPr>
          <w:rFonts w:ascii="Times New Roman" w:hAnsi="Times New Roman"/>
          <w:bCs/>
          <w:noProof/>
          <w:sz w:val="24"/>
          <w:szCs w:val="24"/>
          <w:lang w:val="sr-Cyrl-RS"/>
        </w:rPr>
        <w:t>евидентира на пасивним временским разграничењима, а приходе евидентира на крају месеца</w:t>
      </w:r>
      <w:r w:rsidRPr="001B2CD4">
        <w:rPr>
          <w:rFonts w:ascii="Times New Roman" w:hAnsi="Times New Roman"/>
          <w:sz w:val="24"/>
          <w:szCs w:val="24"/>
        </w:rPr>
        <w:t xml:space="preserve">, </w:t>
      </w:r>
      <w:r w:rsidR="007B5E25" w:rsidRPr="001B2CD4">
        <w:rPr>
          <w:rFonts w:ascii="Times New Roman" w:hAnsi="Times New Roman"/>
          <w:sz w:val="24"/>
          <w:szCs w:val="24"/>
          <w:lang w:val="sr-Cyrl-RS"/>
        </w:rPr>
        <w:t xml:space="preserve">што није у складу са </w:t>
      </w:r>
      <w:r w:rsidRPr="001B2CD4">
        <w:rPr>
          <w:rFonts w:ascii="Times New Roman" w:hAnsi="Times New Roman"/>
          <w:sz w:val="24"/>
          <w:szCs w:val="24"/>
          <w:lang w:val="sr-Cyrl-RS"/>
        </w:rPr>
        <w:t>чланом 5. У</w:t>
      </w:r>
      <w:r w:rsidR="00BE113A" w:rsidRPr="001B2CD4">
        <w:rPr>
          <w:rFonts w:ascii="Times New Roman" w:hAnsi="Times New Roman"/>
          <w:sz w:val="24"/>
          <w:szCs w:val="24"/>
          <w:lang w:val="sr-Cyrl-RS"/>
        </w:rPr>
        <w:t>редбе о буџетском рачуноводству.</w:t>
      </w:r>
      <w:r w:rsidR="00A73577" w:rsidRPr="001B2CD4">
        <w:rPr>
          <w:rFonts w:ascii="Times New Roman" w:hAnsi="Times New Roman"/>
          <w:sz w:val="24"/>
          <w:szCs w:val="24"/>
          <w:lang w:val="en-US"/>
        </w:rPr>
        <w:t xml:space="preserve"> </w:t>
      </w:r>
      <w:r w:rsidR="00A73577" w:rsidRPr="001B2CD4">
        <w:rPr>
          <w:rFonts w:ascii="Times New Roman" w:hAnsi="Times New Roman"/>
          <w:sz w:val="24"/>
          <w:szCs w:val="24"/>
          <w:lang w:val="sr-Cyrl-RS"/>
        </w:rPr>
        <w:t>(Налаз број 1)</w:t>
      </w:r>
    </w:p>
    <w:p w:rsidR="007F088D" w:rsidRPr="001B2CD4" w:rsidRDefault="007F088D" w:rsidP="00E03090">
      <w:pPr>
        <w:tabs>
          <w:tab w:val="left" w:pos="567"/>
        </w:tabs>
        <w:ind w:firstLine="709"/>
        <w:rPr>
          <w:rFonts w:ascii="Times New Roman" w:hAnsi="Times New Roman"/>
          <w:sz w:val="12"/>
          <w:szCs w:val="12"/>
          <w:lang w:val="sr-Cyrl-RS"/>
        </w:rPr>
      </w:pPr>
    </w:p>
    <w:p w:rsidR="004C44F5" w:rsidRPr="001B2CD4" w:rsidRDefault="004C44F5" w:rsidP="00E03090">
      <w:pPr>
        <w:tabs>
          <w:tab w:val="left" w:pos="567"/>
        </w:tabs>
        <w:ind w:firstLine="567"/>
        <w:rPr>
          <w:rFonts w:ascii="Times New Roman" w:hAnsi="Times New Roman"/>
          <w:b/>
          <w:sz w:val="24"/>
          <w:szCs w:val="24"/>
          <w:lang w:val="sr-Cyrl-RS"/>
        </w:rPr>
      </w:pPr>
      <w:r w:rsidRPr="001B2CD4">
        <w:rPr>
          <w:rFonts w:ascii="Times New Roman" w:hAnsi="Times New Roman"/>
          <w:b/>
          <w:sz w:val="24"/>
          <w:szCs w:val="24"/>
          <w:lang w:val="sr-Cyrl-RS"/>
        </w:rPr>
        <w:t>Ризик:</w:t>
      </w:r>
    </w:p>
    <w:p w:rsidR="000345F8" w:rsidRPr="001B2CD4" w:rsidRDefault="000345F8" w:rsidP="00E03090">
      <w:pPr>
        <w:tabs>
          <w:tab w:val="left" w:pos="567"/>
        </w:tabs>
        <w:ind w:firstLine="567"/>
        <w:rPr>
          <w:rFonts w:ascii="Times New Roman" w:hAnsi="Times New Roman"/>
          <w:sz w:val="24"/>
          <w:szCs w:val="24"/>
          <w:lang w:val="sr-Cyrl-RS"/>
        </w:rPr>
      </w:pPr>
      <w:r w:rsidRPr="001B2CD4">
        <w:rPr>
          <w:rFonts w:ascii="Times New Roman" w:hAnsi="Times New Roman"/>
          <w:sz w:val="24"/>
          <w:szCs w:val="24"/>
          <w:lang w:val="sr-Cyrl-RS"/>
        </w:rPr>
        <w:t>Неевидентирањем</w:t>
      </w:r>
      <w:r w:rsidR="008B6738" w:rsidRPr="001B2CD4">
        <w:rPr>
          <w:rFonts w:ascii="Times New Roman" w:hAnsi="Times New Roman"/>
          <w:sz w:val="24"/>
          <w:szCs w:val="24"/>
          <w:lang w:val="sr-Cyrl-RS"/>
        </w:rPr>
        <w:t xml:space="preserve"> т</w:t>
      </w:r>
      <w:r w:rsidR="008B6738" w:rsidRPr="001B2CD4">
        <w:rPr>
          <w:rFonts w:ascii="Times New Roman" w:hAnsi="Times New Roman"/>
          <w:sz w:val="24"/>
          <w:szCs w:val="24"/>
        </w:rPr>
        <w:t>рансакциј</w:t>
      </w:r>
      <w:r w:rsidR="008B6738" w:rsidRPr="001B2CD4">
        <w:rPr>
          <w:rFonts w:ascii="Times New Roman" w:hAnsi="Times New Roman"/>
          <w:sz w:val="24"/>
          <w:szCs w:val="24"/>
          <w:lang w:val="sr-Cyrl-RS"/>
        </w:rPr>
        <w:t>а</w:t>
      </w:r>
      <w:r w:rsidR="008B6738" w:rsidRPr="001B2CD4">
        <w:rPr>
          <w:rFonts w:ascii="Times New Roman" w:hAnsi="Times New Roman"/>
          <w:sz w:val="24"/>
          <w:szCs w:val="24"/>
        </w:rPr>
        <w:t xml:space="preserve"> у тренутку када се готовинска средства приме, односно исплате</w:t>
      </w:r>
      <w:r w:rsidR="008B6738" w:rsidRPr="001B2CD4">
        <w:rPr>
          <w:rFonts w:ascii="Times New Roman" w:hAnsi="Times New Roman"/>
          <w:sz w:val="24"/>
          <w:szCs w:val="24"/>
          <w:lang w:val="sr-Cyrl-RS"/>
        </w:rPr>
        <w:t xml:space="preserve">, </w:t>
      </w:r>
      <w:r w:rsidR="00B725F8" w:rsidRPr="001B2CD4">
        <w:rPr>
          <w:rFonts w:ascii="Times New Roman" w:hAnsi="Times New Roman"/>
          <w:sz w:val="24"/>
          <w:szCs w:val="24"/>
          <w:lang w:val="sr-Cyrl-RS"/>
        </w:rPr>
        <w:t xml:space="preserve"> јавља се ризик да </w:t>
      </w:r>
      <w:r w:rsidR="008B6738" w:rsidRPr="001B2CD4">
        <w:rPr>
          <w:rFonts w:ascii="Times New Roman" w:hAnsi="Times New Roman"/>
          <w:sz w:val="24"/>
          <w:szCs w:val="24"/>
          <w:lang w:val="sr-Cyrl-RS"/>
        </w:rPr>
        <w:t xml:space="preserve">резултат исказан у финансијским извештајима неће бити </w:t>
      </w:r>
      <w:r w:rsidR="004214E8" w:rsidRPr="001B2CD4">
        <w:rPr>
          <w:rFonts w:ascii="Times New Roman" w:hAnsi="Times New Roman"/>
          <w:sz w:val="24"/>
          <w:szCs w:val="24"/>
          <w:lang w:val="sr-Cyrl-RS"/>
        </w:rPr>
        <w:t xml:space="preserve">исправно исказан, </w:t>
      </w:r>
      <w:r w:rsidR="008B6738" w:rsidRPr="001B2CD4">
        <w:rPr>
          <w:rFonts w:ascii="Times New Roman" w:hAnsi="Times New Roman"/>
          <w:sz w:val="24"/>
          <w:szCs w:val="24"/>
          <w:lang w:val="sr-Cyrl-RS"/>
        </w:rPr>
        <w:t>у складу са готовинском основом</w:t>
      </w:r>
      <w:r w:rsidR="004214E8" w:rsidRPr="001B2CD4">
        <w:rPr>
          <w:rFonts w:ascii="Times New Roman" w:hAnsi="Times New Roman"/>
          <w:sz w:val="24"/>
          <w:szCs w:val="24"/>
          <w:lang w:val="sr-Cyrl-RS"/>
        </w:rPr>
        <w:t>.</w:t>
      </w:r>
      <w:r w:rsidR="008B6738" w:rsidRPr="001B2CD4">
        <w:rPr>
          <w:rFonts w:ascii="Times New Roman" w:hAnsi="Times New Roman"/>
          <w:sz w:val="24"/>
          <w:szCs w:val="24"/>
          <w:lang w:val="sr-Cyrl-RS"/>
        </w:rPr>
        <w:t xml:space="preserve"> </w:t>
      </w:r>
    </w:p>
    <w:p w:rsidR="004C44F5" w:rsidRPr="001B2CD4" w:rsidRDefault="004C44F5" w:rsidP="00E03090">
      <w:pPr>
        <w:tabs>
          <w:tab w:val="left" w:pos="567"/>
        </w:tabs>
        <w:ind w:firstLine="709"/>
        <w:rPr>
          <w:rFonts w:ascii="Times New Roman" w:hAnsi="Times New Roman"/>
          <w:b/>
          <w:strike/>
          <w:sz w:val="12"/>
          <w:szCs w:val="12"/>
          <w:lang w:val="sr-Cyrl-RS"/>
        </w:rPr>
      </w:pPr>
    </w:p>
    <w:p w:rsidR="00CD2C54" w:rsidRDefault="004C44F5" w:rsidP="00E03090">
      <w:pPr>
        <w:tabs>
          <w:tab w:val="left" w:pos="567"/>
        </w:tabs>
        <w:ind w:firstLine="567"/>
        <w:rPr>
          <w:rFonts w:ascii="Times New Roman" w:hAnsi="Times New Roman"/>
          <w:i/>
          <w:sz w:val="24"/>
          <w:szCs w:val="24"/>
          <w:lang w:val="sr-Cyrl-RS"/>
        </w:rPr>
      </w:pPr>
      <w:r w:rsidRPr="001B2CD4">
        <w:rPr>
          <w:rFonts w:ascii="Times New Roman" w:hAnsi="Times New Roman"/>
          <w:i/>
          <w:sz w:val="24"/>
          <w:szCs w:val="24"/>
          <w:lang w:val="sr-Cyrl-RS"/>
        </w:rPr>
        <w:t xml:space="preserve">Препоручује се </w:t>
      </w:r>
      <w:r w:rsidR="00B725F8" w:rsidRPr="001B2CD4">
        <w:rPr>
          <w:rFonts w:ascii="Times New Roman" w:hAnsi="Times New Roman"/>
          <w:i/>
          <w:sz w:val="24"/>
          <w:szCs w:val="24"/>
          <w:lang w:val="sr-Cyrl-RS"/>
        </w:rPr>
        <w:t>Факултету</w:t>
      </w:r>
      <w:r w:rsidRPr="001B2CD4">
        <w:rPr>
          <w:rFonts w:ascii="Times New Roman" w:hAnsi="Times New Roman"/>
          <w:i/>
          <w:sz w:val="24"/>
          <w:szCs w:val="24"/>
          <w:lang w:val="sr-Cyrl-RS"/>
        </w:rPr>
        <w:t xml:space="preserve"> да</w:t>
      </w:r>
      <w:r w:rsidR="004214E8" w:rsidRPr="001B2CD4">
        <w:rPr>
          <w:rFonts w:ascii="Times New Roman" w:hAnsi="Times New Roman"/>
          <w:i/>
          <w:sz w:val="24"/>
          <w:szCs w:val="24"/>
          <w:lang w:val="sr-Cyrl-RS"/>
        </w:rPr>
        <w:t xml:space="preserve"> т</w:t>
      </w:r>
      <w:r w:rsidR="004214E8" w:rsidRPr="001B2CD4">
        <w:rPr>
          <w:rFonts w:ascii="Times New Roman" w:hAnsi="Times New Roman"/>
          <w:i/>
          <w:sz w:val="24"/>
          <w:szCs w:val="24"/>
        </w:rPr>
        <w:t xml:space="preserve">рансакције </w:t>
      </w:r>
      <w:r w:rsidR="004214E8" w:rsidRPr="001B2CD4">
        <w:rPr>
          <w:rFonts w:ascii="Times New Roman" w:hAnsi="Times New Roman"/>
          <w:i/>
          <w:sz w:val="24"/>
          <w:szCs w:val="24"/>
          <w:lang w:val="sr-Cyrl-RS"/>
        </w:rPr>
        <w:t>евидентира</w:t>
      </w:r>
      <w:r w:rsidR="004214E8" w:rsidRPr="001B2CD4">
        <w:rPr>
          <w:rFonts w:ascii="Times New Roman" w:hAnsi="Times New Roman"/>
          <w:i/>
          <w:sz w:val="24"/>
          <w:szCs w:val="24"/>
        </w:rPr>
        <w:t xml:space="preserve"> у тренутку када се готовинска средства приме, односно исплате</w:t>
      </w:r>
      <w:r w:rsidR="004214E8" w:rsidRPr="001B2CD4">
        <w:rPr>
          <w:rFonts w:ascii="Times New Roman" w:hAnsi="Times New Roman"/>
          <w:i/>
          <w:sz w:val="24"/>
          <w:szCs w:val="24"/>
          <w:lang w:val="sr-Cyrl-RS"/>
        </w:rPr>
        <w:t>,  у складу са Уредбом о буџетском рачуноводству.</w:t>
      </w:r>
      <w:r w:rsidR="00A73577" w:rsidRPr="001B2CD4">
        <w:rPr>
          <w:rFonts w:ascii="Times New Roman" w:hAnsi="Times New Roman"/>
          <w:i/>
          <w:sz w:val="24"/>
          <w:szCs w:val="24"/>
          <w:lang w:val="sr-Cyrl-RS"/>
        </w:rPr>
        <w:t xml:space="preserve"> (Препорука број 1)</w:t>
      </w:r>
      <w:bookmarkStart w:id="64" w:name="_Toc459374169"/>
    </w:p>
    <w:p w:rsidR="00E03090" w:rsidRPr="00F32852" w:rsidRDefault="00E03090" w:rsidP="00E03090">
      <w:pPr>
        <w:tabs>
          <w:tab w:val="left" w:pos="567"/>
        </w:tabs>
        <w:ind w:firstLine="567"/>
        <w:rPr>
          <w:rFonts w:ascii="Times New Roman" w:hAnsi="Times New Roman"/>
          <w:i/>
          <w:sz w:val="20"/>
          <w:szCs w:val="24"/>
          <w:lang w:val="sr-Cyrl-RS"/>
        </w:rPr>
      </w:pPr>
    </w:p>
    <w:p w:rsidR="002E17E3" w:rsidRPr="005E70D4" w:rsidRDefault="002E17E3" w:rsidP="00E03090">
      <w:pPr>
        <w:pStyle w:val="Heading2"/>
        <w:numPr>
          <w:ilvl w:val="0"/>
          <w:numId w:val="0"/>
        </w:numPr>
        <w:ind w:left="567"/>
        <w:rPr>
          <w:lang w:val="sr-Cyrl-RS"/>
        </w:rPr>
      </w:pPr>
      <w:bookmarkStart w:id="65" w:name="_Toc505249120"/>
      <w:r w:rsidRPr="005E70D4">
        <w:rPr>
          <w:lang w:val="sr-Cyrl-RS"/>
        </w:rPr>
        <w:t>4. Интерна финансијска контрола</w:t>
      </w:r>
      <w:bookmarkEnd w:id="64"/>
      <w:bookmarkEnd w:id="65"/>
    </w:p>
    <w:p w:rsidR="002E17E3" w:rsidRPr="005E70D4" w:rsidRDefault="002E17E3" w:rsidP="00E03090">
      <w:pPr>
        <w:tabs>
          <w:tab w:val="left" w:pos="567"/>
        </w:tabs>
        <w:spacing w:before="120" w:after="120"/>
        <w:rPr>
          <w:rFonts w:ascii="Times New Roman" w:hAnsi="Times New Roman"/>
          <w:sz w:val="24"/>
          <w:szCs w:val="24"/>
          <w:lang w:val="sr-Cyrl-RS"/>
        </w:rPr>
      </w:pPr>
      <w:r w:rsidRPr="005E70D4">
        <w:rPr>
          <w:rFonts w:ascii="Times New Roman" w:hAnsi="Times New Roman"/>
          <w:b/>
          <w:sz w:val="24"/>
          <w:szCs w:val="24"/>
          <w:lang w:val="sr-Cyrl-RS"/>
        </w:rPr>
        <w:tab/>
      </w:r>
      <w:r w:rsidRPr="005E70D4">
        <w:rPr>
          <w:rFonts w:ascii="Times New Roman" w:hAnsi="Times New Roman"/>
          <w:sz w:val="24"/>
          <w:szCs w:val="24"/>
          <w:lang w:val="sr-Cyrl-RS"/>
        </w:rPr>
        <w:t xml:space="preserve">Интерна финансијска контрола у јавном сектору је свеобухватан систем мера за управљање и контролу јавних прихода, расхода, имовине и обавеза, који успоставља Влада кроз организације јавног сектора са циљем да су управљање и контрола јавних средстава, укључујући и стране фондове, у складу са прописима, буџетом и принципима доброг финансијског управљања, односно ефикасности, ефективности, економичности и отворености. </w:t>
      </w:r>
    </w:p>
    <w:p w:rsidR="002E17E3" w:rsidRPr="00C51976" w:rsidRDefault="002E17E3" w:rsidP="00E03090">
      <w:pPr>
        <w:tabs>
          <w:tab w:val="left" w:pos="567"/>
        </w:tabs>
        <w:spacing w:before="120" w:after="120"/>
        <w:rPr>
          <w:rFonts w:ascii="Times New Roman" w:hAnsi="Times New Roman"/>
          <w:sz w:val="24"/>
          <w:szCs w:val="24"/>
          <w:lang w:val="sr-Cyrl-RS"/>
        </w:rPr>
      </w:pPr>
      <w:r w:rsidRPr="005E70D4">
        <w:rPr>
          <w:rFonts w:ascii="Times New Roman" w:hAnsi="Times New Roman"/>
          <w:sz w:val="24"/>
          <w:szCs w:val="24"/>
          <w:lang w:val="sr-Cyrl-RS"/>
        </w:rPr>
        <w:tab/>
      </w:r>
      <w:r w:rsidR="005E4EEB" w:rsidRPr="005E70D4">
        <w:rPr>
          <w:rFonts w:ascii="Times New Roman" w:hAnsi="Times New Roman"/>
          <w:sz w:val="24"/>
          <w:szCs w:val="24"/>
          <w:lang w:val="sr-Cyrl-RS"/>
        </w:rPr>
        <w:t>Одредбама члана 80.</w:t>
      </w:r>
      <w:r w:rsidRPr="005E70D4">
        <w:rPr>
          <w:rFonts w:ascii="Times New Roman" w:hAnsi="Times New Roman"/>
          <w:sz w:val="24"/>
          <w:szCs w:val="24"/>
          <w:lang w:val="sr-Cyrl-RS"/>
        </w:rPr>
        <w:t xml:space="preserve"> Закон</w:t>
      </w:r>
      <w:r w:rsidR="005E4EEB" w:rsidRPr="005E70D4">
        <w:rPr>
          <w:rFonts w:ascii="Times New Roman" w:hAnsi="Times New Roman"/>
          <w:sz w:val="24"/>
          <w:szCs w:val="24"/>
          <w:lang w:val="sr-Cyrl-RS"/>
        </w:rPr>
        <w:t>а</w:t>
      </w:r>
      <w:r w:rsidRPr="005E70D4">
        <w:rPr>
          <w:rFonts w:ascii="Times New Roman" w:hAnsi="Times New Roman"/>
          <w:sz w:val="24"/>
          <w:szCs w:val="24"/>
          <w:lang w:val="sr-Cyrl-RS"/>
        </w:rPr>
        <w:t xml:space="preserve"> о буџетском систему</w:t>
      </w:r>
      <w:r w:rsidR="005E4EEB" w:rsidRPr="005E70D4">
        <w:rPr>
          <w:rFonts w:ascii="Times New Roman" w:hAnsi="Times New Roman"/>
          <w:sz w:val="24"/>
          <w:szCs w:val="24"/>
          <w:lang w:val="sr-Cyrl-RS"/>
        </w:rPr>
        <w:t xml:space="preserve"> прописано је да</w:t>
      </w:r>
      <w:r w:rsidRPr="005E70D4">
        <w:rPr>
          <w:rFonts w:ascii="Times New Roman" w:hAnsi="Times New Roman"/>
          <w:sz w:val="24"/>
          <w:szCs w:val="24"/>
          <w:lang w:val="sr-Cyrl-RS"/>
        </w:rPr>
        <w:t xml:space="preserve"> интерна финансијска контрола обухвата: (1) финансијско управљање и контролу код корисника јавних средстава; (2) интерну ревизију код корисника јавних средстава и (3) хармонизацију и координацију финансијског управљања и контроле и интерне ревизије коју обухвата </w:t>
      </w:r>
      <w:r w:rsidR="00074C12" w:rsidRPr="005E70D4">
        <w:rPr>
          <w:rFonts w:ascii="Times New Roman" w:hAnsi="Times New Roman"/>
          <w:sz w:val="24"/>
          <w:szCs w:val="24"/>
          <w:lang w:val="sr-Cyrl-RS"/>
        </w:rPr>
        <w:t>Министар</w:t>
      </w:r>
      <w:r w:rsidRPr="005E70D4">
        <w:rPr>
          <w:rFonts w:ascii="Times New Roman" w:hAnsi="Times New Roman"/>
          <w:sz w:val="24"/>
          <w:szCs w:val="24"/>
          <w:lang w:val="sr-Cyrl-RS"/>
        </w:rPr>
        <w:t>ство финансија – Централна јединица за хармонизацију</w:t>
      </w:r>
      <w:r w:rsidR="005E4EEB" w:rsidRPr="005E70D4">
        <w:rPr>
          <w:rFonts w:ascii="Times New Roman" w:hAnsi="Times New Roman"/>
          <w:sz w:val="24"/>
          <w:szCs w:val="24"/>
          <w:lang w:val="sr-Cyrl-RS"/>
        </w:rPr>
        <w:t>.</w:t>
      </w:r>
    </w:p>
    <w:p w:rsidR="002E17E3" w:rsidRDefault="002E17E3" w:rsidP="00E03090">
      <w:pPr>
        <w:pStyle w:val="Heading2"/>
        <w:numPr>
          <w:ilvl w:val="0"/>
          <w:numId w:val="0"/>
        </w:numPr>
        <w:ind w:left="567"/>
        <w:rPr>
          <w:rFonts w:eastAsiaTheme="minorHAnsi"/>
          <w:lang w:val="sr-Cyrl-RS"/>
        </w:rPr>
      </w:pPr>
      <w:bookmarkStart w:id="66" w:name="_Toc459374170"/>
      <w:bookmarkStart w:id="67" w:name="_Toc505249121"/>
      <w:r w:rsidRPr="00C51976">
        <w:rPr>
          <w:lang w:val="sr-Cyrl-RS"/>
        </w:rPr>
        <w:t xml:space="preserve">4.1. </w:t>
      </w:r>
      <w:r w:rsidRPr="00C51976">
        <w:rPr>
          <w:rFonts w:eastAsiaTheme="minorHAnsi"/>
        </w:rPr>
        <w:t>Финансијско управљање и контрола</w:t>
      </w:r>
      <w:bookmarkEnd w:id="66"/>
      <w:bookmarkEnd w:id="67"/>
    </w:p>
    <w:p w:rsidR="00F7139E" w:rsidRPr="00F7139E" w:rsidRDefault="00F7139E" w:rsidP="00F7139E">
      <w:pPr>
        <w:rPr>
          <w:rFonts w:eastAsiaTheme="minorHAnsi"/>
          <w:sz w:val="12"/>
          <w:szCs w:val="12"/>
          <w:lang w:val="sr-Cyrl-RS"/>
        </w:rPr>
      </w:pPr>
    </w:p>
    <w:p w:rsidR="002E17E3" w:rsidRPr="005E70D4" w:rsidRDefault="002E17E3" w:rsidP="00B30658">
      <w:pPr>
        <w:ind w:firstLine="562"/>
        <w:rPr>
          <w:rFonts w:ascii="Times New Roman" w:eastAsia="Calibri" w:hAnsi="Times New Roman"/>
          <w:sz w:val="24"/>
          <w:szCs w:val="24"/>
        </w:rPr>
      </w:pPr>
      <w:r w:rsidRPr="005E70D4">
        <w:rPr>
          <w:rFonts w:ascii="Times New Roman" w:eastAsia="Calibri" w:hAnsi="Times New Roman"/>
          <w:sz w:val="24"/>
          <w:szCs w:val="24"/>
        </w:rPr>
        <w:t xml:space="preserve">Финансијско управљање и контрола је систем политика, процедура и активности који успоставља, одржава и ажурира руководство са циљем да се планиране активности и заштита имовине остваре на правилан, економичан и ефикасан начин и да се обезбеди поузданост финансијског извештавања. </w:t>
      </w:r>
    </w:p>
    <w:p w:rsidR="00391269" w:rsidRPr="005E70D4" w:rsidRDefault="002E17E3" w:rsidP="00B30658">
      <w:pPr>
        <w:ind w:firstLine="562"/>
        <w:rPr>
          <w:rFonts w:ascii="Times New Roman" w:eastAsia="Calibri" w:hAnsi="Times New Roman"/>
          <w:sz w:val="24"/>
          <w:szCs w:val="24"/>
          <w:lang w:val="sr-Cyrl-RS"/>
        </w:rPr>
      </w:pPr>
      <w:r w:rsidRPr="005E70D4">
        <w:rPr>
          <w:rFonts w:ascii="Times New Roman" w:eastAsia="Calibri" w:hAnsi="Times New Roman"/>
          <w:sz w:val="24"/>
          <w:szCs w:val="24"/>
        </w:rPr>
        <w:t>Финансијско управљање и контрола обухвата: контролно окружење, управљање ризицима, контролне активности, информисање и комуникације и праћење и процену система.</w:t>
      </w:r>
      <w:bookmarkStart w:id="68" w:name="_Toc459374171"/>
    </w:p>
    <w:p w:rsidR="002E17E3" w:rsidRPr="005E70D4" w:rsidRDefault="002E17E3" w:rsidP="00E03090">
      <w:pPr>
        <w:pStyle w:val="Heading2"/>
        <w:numPr>
          <w:ilvl w:val="0"/>
          <w:numId w:val="0"/>
        </w:numPr>
        <w:spacing w:before="120" w:after="120"/>
        <w:ind w:left="567"/>
        <w:rPr>
          <w:lang w:val="sr-Cyrl-RS"/>
        </w:rPr>
      </w:pPr>
      <w:bookmarkStart w:id="69" w:name="_Toc505249122"/>
      <w:r w:rsidRPr="005E70D4">
        <w:rPr>
          <w:lang w:val="sr-Cyrl-RS"/>
        </w:rPr>
        <w:t>4.1.1.</w:t>
      </w:r>
      <w:r w:rsidRPr="005E70D4">
        <w:t xml:space="preserve"> Контролно окружење</w:t>
      </w:r>
      <w:bookmarkEnd w:id="68"/>
      <w:bookmarkEnd w:id="69"/>
    </w:p>
    <w:p w:rsidR="002E17E3" w:rsidRPr="005E70D4" w:rsidRDefault="002E17E3" w:rsidP="00E03090">
      <w:pPr>
        <w:autoSpaceDE w:val="0"/>
        <w:autoSpaceDN w:val="0"/>
        <w:adjustRightInd w:val="0"/>
        <w:ind w:firstLine="567"/>
        <w:rPr>
          <w:rFonts w:ascii="Times New Roman" w:hAnsi="Times New Roman"/>
          <w:sz w:val="24"/>
          <w:szCs w:val="24"/>
          <w:lang w:val="sr-Cyrl-RS"/>
        </w:rPr>
      </w:pPr>
      <w:r w:rsidRPr="005E70D4">
        <w:rPr>
          <w:rFonts w:ascii="Times New Roman" w:hAnsi="Times New Roman"/>
          <w:sz w:val="24"/>
          <w:szCs w:val="24"/>
        </w:rPr>
        <w:t>Контролно окружење обухвата лични и професионални интегритет и етичке вредности руководства и свих запослених код корисника јавних средстава, руковођење и начин управљања, организациону структуру, поделу одговорности и овлашћења, политику управљања људским ресурсима и компетентност запослених.</w:t>
      </w:r>
      <w:r w:rsidRPr="005E70D4">
        <w:rPr>
          <w:rFonts w:ascii="Times New Roman" w:hAnsi="Times New Roman"/>
          <w:sz w:val="24"/>
          <w:szCs w:val="24"/>
          <w:lang w:val="sr-Cyrl-RS"/>
        </w:rPr>
        <w:t xml:space="preserve"> </w:t>
      </w:r>
      <w:r w:rsidRPr="005E70D4">
        <w:rPr>
          <w:rFonts w:ascii="Times New Roman" w:hAnsi="Times New Roman"/>
          <w:sz w:val="24"/>
          <w:szCs w:val="24"/>
        </w:rPr>
        <w:t>Етичке вредности и интегритет су кључни елементи који доприносе добром контролном окружењу.</w:t>
      </w:r>
    </w:p>
    <w:p w:rsidR="002E17E3" w:rsidRPr="005E70D4" w:rsidRDefault="002E17E3" w:rsidP="00E03090">
      <w:pPr>
        <w:autoSpaceDE w:val="0"/>
        <w:autoSpaceDN w:val="0"/>
        <w:adjustRightInd w:val="0"/>
        <w:ind w:firstLine="567"/>
        <w:rPr>
          <w:rFonts w:ascii="Times New Roman" w:hAnsi="Times New Roman"/>
          <w:sz w:val="24"/>
          <w:szCs w:val="24"/>
          <w:lang w:val="sr-Cyrl-RS"/>
        </w:rPr>
      </w:pPr>
      <w:r w:rsidRPr="005E70D4">
        <w:rPr>
          <w:rFonts w:ascii="Times New Roman" w:hAnsi="Times New Roman"/>
          <w:sz w:val="24"/>
          <w:szCs w:val="24"/>
        </w:rPr>
        <w:t xml:space="preserve">Одговорност руководства је да обезбеди стручан кадар који поседује вештине, знање и способност за обављање одређених задатака. </w:t>
      </w:r>
    </w:p>
    <w:p w:rsidR="00493E67" w:rsidRPr="005E70D4" w:rsidRDefault="00493E67" w:rsidP="00E03090">
      <w:pPr>
        <w:autoSpaceDE w:val="0"/>
        <w:autoSpaceDN w:val="0"/>
        <w:adjustRightInd w:val="0"/>
        <w:ind w:firstLine="567"/>
        <w:rPr>
          <w:rFonts w:ascii="Times New Roman" w:hAnsi="Times New Roman"/>
          <w:sz w:val="24"/>
          <w:szCs w:val="24"/>
          <w:lang w:val="sr-Cyrl-RS"/>
        </w:rPr>
      </w:pPr>
      <w:r w:rsidRPr="005E70D4">
        <w:rPr>
          <w:rFonts w:ascii="Times New Roman" w:eastAsia="Calibri" w:hAnsi="Times New Roman"/>
          <w:sz w:val="24"/>
          <w:szCs w:val="24"/>
          <w:lang w:val="sr-Cyrl-RS" w:eastAsia="x-none"/>
        </w:rPr>
        <w:t xml:space="preserve">Факултет је начин управљања и руковођења уредио Статутом, а организациону структуру, </w:t>
      </w:r>
      <w:r w:rsidRPr="005E70D4">
        <w:rPr>
          <w:rFonts w:ascii="Times New Roman" w:hAnsi="Times New Roman"/>
          <w:sz w:val="24"/>
          <w:szCs w:val="24"/>
          <w:lang w:val="sr-Cyrl-RS" w:eastAsia="x-none"/>
        </w:rPr>
        <w:t>нивое потребног знања и вештина за свако радно место,</w:t>
      </w:r>
      <w:r w:rsidRPr="005E70D4">
        <w:rPr>
          <w:rFonts w:ascii="Times New Roman" w:eastAsia="Calibri" w:hAnsi="Times New Roman"/>
          <w:sz w:val="24"/>
          <w:szCs w:val="24"/>
          <w:lang w:val="sr-Cyrl-RS" w:eastAsia="x-none"/>
        </w:rPr>
        <w:t xml:space="preserve"> поделу </w:t>
      </w:r>
      <w:r w:rsidRPr="005E70D4">
        <w:rPr>
          <w:rFonts w:ascii="Times New Roman" w:hAnsi="Times New Roman"/>
          <w:sz w:val="24"/>
          <w:szCs w:val="24"/>
          <w:lang w:val="sr-Cyrl-RS" w:eastAsia="x-none"/>
        </w:rPr>
        <w:t>одговорности и овлашћења, права и обавезе</w:t>
      </w:r>
      <w:r w:rsidRPr="005E70D4">
        <w:rPr>
          <w:rFonts w:ascii="Times New Roman" w:eastAsia="Calibri" w:hAnsi="Times New Roman"/>
          <w:sz w:val="24"/>
          <w:szCs w:val="24"/>
          <w:lang w:val="sr-Cyrl-RS" w:eastAsia="x-none"/>
        </w:rPr>
        <w:t xml:space="preserve"> Актом о организацији факултета.</w:t>
      </w:r>
    </w:p>
    <w:p w:rsidR="006A24E7" w:rsidRPr="005E70D4" w:rsidRDefault="006A24E7" w:rsidP="00E03090">
      <w:pPr>
        <w:ind w:firstLine="567"/>
        <w:rPr>
          <w:rFonts w:ascii="Times New Roman" w:hAnsi="Times New Roman"/>
          <w:sz w:val="24"/>
          <w:szCs w:val="24"/>
        </w:rPr>
      </w:pPr>
      <w:r w:rsidRPr="005E70D4">
        <w:rPr>
          <w:rFonts w:ascii="Times New Roman" w:hAnsi="Times New Roman"/>
          <w:sz w:val="24"/>
          <w:szCs w:val="24"/>
        </w:rPr>
        <w:t xml:space="preserve">Лични и професионални интегритет запослених на Факултету и детаљнији подаци о запосленима могу се видети у персоналним досијеима, где се налазе лични подаци о </w:t>
      </w:r>
      <w:r w:rsidRPr="005E70D4">
        <w:rPr>
          <w:rFonts w:ascii="Times New Roman" w:hAnsi="Times New Roman"/>
          <w:sz w:val="24"/>
          <w:szCs w:val="24"/>
        </w:rPr>
        <w:lastRenderedPageBreak/>
        <w:t xml:space="preserve">запосленима, њихово образовање, искуство, награђивање и признања, оцене и напредовање, сертификати о стручним и професионалним обукама и компетенцијама за обављање одређених задатака. </w:t>
      </w:r>
    </w:p>
    <w:p w:rsidR="005C4426" w:rsidRPr="005E70D4" w:rsidRDefault="00DF2077" w:rsidP="00E03090">
      <w:pPr>
        <w:tabs>
          <w:tab w:val="left" w:pos="426"/>
        </w:tabs>
        <w:ind w:firstLine="567"/>
        <w:rPr>
          <w:rFonts w:ascii="Times New Roman" w:hAnsi="Times New Roman"/>
          <w:sz w:val="24"/>
          <w:szCs w:val="24"/>
          <w:lang w:val="sr-Cyrl-RS"/>
        </w:rPr>
      </w:pPr>
      <w:r w:rsidRPr="005E70D4">
        <w:rPr>
          <w:rFonts w:ascii="Times New Roman" w:hAnsi="Times New Roman"/>
          <w:sz w:val="24"/>
          <w:szCs w:val="24"/>
        </w:rPr>
        <w:t xml:space="preserve">Правила дисциплине и правила понашања запослених на Факултету утврђују се у складу са Кодексом професионалне етике на Универзитету у </w:t>
      </w:r>
      <w:r w:rsidR="005C4426" w:rsidRPr="005E70D4">
        <w:rPr>
          <w:rFonts w:ascii="Times New Roman" w:hAnsi="Times New Roman"/>
          <w:sz w:val="24"/>
          <w:szCs w:val="24"/>
          <w:lang w:val="sr-Cyrl-RS"/>
        </w:rPr>
        <w:t>Новом Саду</w:t>
      </w:r>
      <w:r w:rsidRPr="005E70D4">
        <w:rPr>
          <w:rFonts w:ascii="Times New Roman" w:hAnsi="Times New Roman"/>
          <w:sz w:val="24"/>
          <w:szCs w:val="24"/>
        </w:rPr>
        <w:t xml:space="preserve">, који је усвојен на седници Сената Универзитета од </w:t>
      </w:r>
      <w:r w:rsidR="005C4426" w:rsidRPr="005E70D4">
        <w:rPr>
          <w:rFonts w:ascii="Times New Roman" w:hAnsi="Times New Roman"/>
          <w:sz w:val="24"/>
          <w:szCs w:val="24"/>
          <w:lang w:val="sr-Cyrl-RS"/>
        </w:rPr>
        <w:t>22</w:t>
      </w:r>
      <w:r w:rsidRPr="005E70D4">
        <w:rPr>
          <w:rFonts w:ascii="Times New Roman" w:hAnsi="Times New Roman"/>
          <w:sz w:val="24"/>
          <w:szCs w:val="24"/>
        </w:rPr>
        <w:t>.</w:t>
      </w:r>
      <w:r w:rsidR="005C4426" w:rsidRPr="005E70D4">
        <w:rPr>
          <w:rFonts w:ascii="Times New Roman" w:hAnsi="Times New Roman"/>
          <w:sz w:val="24"/>
          <w:szCs w:val="24"/>
          <w:lang w:val="sr-Cyrl-RS"/>
        </w:rPr>
        <w:t>04</w:t>
      </w:r>
      <w:r w:rsidRPr="005E70D4">
        <w:rPr>
          <w:rFonts w:ascii="Times New Roman" w:hAnsi="Times New Roman"/>
          <w:sz w:val="24"/>
          <w:szCs w:val="24"/>
        </w:rPr>
        <w:t>.20</w:t>
      </w:r>
      <w:r w:rsidR="005C4426" w:rsidRPr="005E70D4">
        <w:rPr>
          <w:rFonts w:ascii="Times New Roman" w:hAnsi="Times New Roman"/>
          <w:sz w:val="24"/>
          <w:szCs w:val="24"/>
          <w:lang w:val="sr-Cyrl-RS"/>
        </w:rPr>
        <w:t>10</w:t>
      </w:r>
      <w:r w:rsidRPr="005E70D4">
        <w:rPr>
          <w:rFonts w:ascii="Times New Roman" w:hAnsi="Times New Roman"/>
          <w:sz w:val="24"/>
          <w:szCs w:val="24"/>
        </w:rPr>
        <w:t>. године</w:t>
      </w:r>
      <w:r w:rsidR="005C4426" w:rsidRPr="005E70D4">
        <w:rPr>
          <w:rFonts w:ascii="Times New Roman" w:hAnsi="Times New Roman"/>
          <w:sz w:val="24"/>
          <w:szCs w:val="24"/>
          <w:lang w:val="sr-Cyrl-RS"/>
        </w:rPr>
        <w:t xml:space="preserve">. </w:t>
      </w:r>
      <w:r w:rsidRPr="005E70D4">
        <w:rPr>
          <w:rFonts w:ascii="Times New Roman" w:hAnsi="Times New Roman"/>
          <w:sz w:val="24"/>
          <w:szCs w:val="24"/>
        </w:rPr>
        <w:t xml:space="preserve">Кодекс професионалне етике је донет  у циљу </w:t>
      </w:r>
      <w:r w:rsidR="005C4426" w:rsidRPr="005E70D4">
        <w:rPr>
          <w:rFonts w:ascii="Times New Roman" w:hAnsi="Times New Roman"/>
          <w:sz w:val="24"/>
          <w:szCs w:val="24"/>
          <w:lang w:val="sr-Cyrl-RS"/>
        </w:rPr>
        <w:t xml:space="preserve">моралне регулације понашања људи у универзитетској заједници, тј. </w:t>
      </w:r>
      <w:r w:rsidR="006A7966" w:rsidRPr="005E70D4">
        <w:rPr>
          <w:rFonts w:ascii="Times New Roman" w:hAnsi="Times New Roman"/>
          <w:sz w:val="24"/>
          <w:szCs w:val="24"/>
          <w:lang w:val="sr-Cyrl-RS"/>
        </w:rPr>
        <w:t>н</w:t>
      </w:r>
      <w:r w:rsidR="005C4426" w:rsidRPr="005E70D4">
        <w:rPr>
          <w:rFonts w:ascii="Times New Roman" w:hAnsi="Times New Roman"/>
          <w:sz w:val="24"/>
          <w:szCs w:val="24"/>
          <w:lang w:val="sr-Cyrl-RS"/>
        </w:rPr>
        <w:t xml:space="preserve">ормирање општих и посебних </w:t>
      </w:r>
      <w:r w:rsidR="006A7966" w:rsidRPr="005E70D4">
        <w:rPr>
          <w:rFonts w:ascii="Times New Roman" w:hAnsi="Times New Roman"/>
          <w:sz w:val="24"/>
          <w:szCs w:val="24"/>
          <w:lang w:val="sr-Cyrl-RS"/>
        </w:rPr>
        <w:t xml:space="preserve">моралних вредности </w:t>
      </w:r>
      <w:r w:rsidR="005C4426" w:rsidRPr="005E70D4">
        <w:rPr>
          <w:rFonts w:ascii="Times New Roman" w:hAnsi="Times New Roman"/>
          <w:sz w:val="24"/>
          <w:szCs w:val="24"/>
          <w:lang w:val="sr-Cyrl-RS"/>
        </w:rPr>
        <w:t xml:space="preserve"> </w:t>
      </w:r>
      <w:r w:rsidR="006A7966" w:rsidRPr="005E70D4">
        <w:rPr>
          <w:rFonts w:ascii="Times New Roman" w:hAnsi="Times New Roman"/>
          <w:sz w:val="24"/>
          <w:szCs w:val="24"/>
          <w:lang w:val="sr-Cyrl-RS"/>
        </w:rPr>
        <w:t>и моралних стандарда према којима у понашању треба да се руководе чланови универзитетске заједнице, као и сви људи који су повезани са радом Универзитета.</w:t>
      </w:r>
    </w:p>
    <w:p w:rsidR="00193A69" w:rsidRPr="005E70D4" w:rsidRDefault="006A7966" w:rsidP="00E03090">
      <w:pPr>
        <w:tabs>
          <w:tab w:val="left" w:pos="426"/>
        </w:tabs>
        <w:ind w:firstLine="567"/>
        <w:rPr>
          <w:rFonts w:ascii="Times New Roman" w:hAnsi="Times New Roman"/>
          <w:sz w:val="24"/>
          <w:szCs w:val="24"/>
          <w:lang w:val="sr-Cyrl-RS"/>
        </w:rPr>
      </w:pPr>
      <w:r w:rsidRPr="005E70D4">
        <w:rPr>
          <w:rFonts w:ascii="Times New Roman" w:hAnsi="Times New Roman"/>
          <w:sz w:val="24"/>
          <w:szCs w:val="24"/>
          <w:lang w:val="sr-Cyrl-RS"/>
        </w:rPr>
        <w:t>Председник Наставно-научног већа Факултета донео је Правилник о раду одбора за етичка питања Пољопривредног факултета Нови Сад број 1000/0102-527/4 од 30.05.2014. године којим се уређују правила првостепеног поступка који се спроводи ради утврђивања повреде Кодекса професионалне етике Универзитета у Новом Саду</w:t>
      </w:r>
      <w:r w:rsidR="00193A69" w:rsidRPr="005E70D4">
        <w:rPr>
          <w:rFonts w:ascii="Times New Roman" w:hAnsi="Times New Roman"/>
          <w:sz w:val="24"/>
          <w:szCs w:val="24"/>
          <w:lang w:val="sr-Cyrl-RS"/>
        </w:rPr>
        <w:t>, састав и начин именовања органа који спроводи поступак, његову надлежност, одлуке које доноси и мере које се изричу у случају постојања повреде Кодекса.</w:t>
      </w:r>
    </w:p>
    <w:p w:rsidR="006A7966" w:rsidRPr="005E70D4" w:rsidRDefault="00193A69" w:rsidP="00E03090">
      <w:pPr>
        <w:tabs>
          <w:tab w:val="left" w:pos="426"/>
        </w:tabs>
        <w:ind w:firstLine="567"/>
        <w:rPr>
          <w:rFonts w:ascii="Times New Roman" w:hAnsi="Times New Roman"/>
          <w:sz w:val="23"/>
          <w:szCs w:val="23"/>
          <w:lang w:val="sr-Cyrl-RS"/>
        </w:rPr>
      </w:pPr>
      <w:r w:rsidRPr="005E70D4">
        <w:rPr>
          <w:rFonts w:ascii="Times New Roman" w:hAnsi="Times New Roman"/>
          <w:sz w:val="24"/>
          <w:szCs w:val="24"/>
          <w:lang w:val="sr-Cyrl-RS"/>
        </w:rPr>
        <w:t xml:space="preserve">Председник Савета Факултета донео је </w:t>
      </w:r>
      <w:r w:rsidRPr="005E70D4">
        <w:rPr>
          <w:rFonts w:ascii="Times New Roman" w:hAnsi="Times New Roman"/>
          <w:sz w:val="23"/>
          <w:szCs w:val="23"/>
          <w:lang w:val="sr-Cyrl-RS"/>
        </w:rPr>
        <w:t xml:space="preserve">Правилник о поступаку унутрашњег узбуњивања на Пољопривредном факултету Нови Сад број: 1000/0102-1158/1 од 03.12.2015. године и Правилник о дисциплинској одговорности студената од </w:t>
      </w:r>
      <w:r w:rsidR="006A24E7" w:rsidRPr="005E70D4">
        <w:rPr>
          <w:rFonts w:ascii="Times New Roman" w:hAnsi="Times New Roman"/>
          <w:sz w:val="23"/>
          <w:szCs w:val="23"/>
          <w:lang w:val="sr-Cyrl-RS"/>
        </w:rPr>
        <w:t>07.04.2003. године.</w:t>
      </w:r>
    </w:p>
    <w:p w:rsidR="000371D7" w:rsidRDefault="00193A69" w:rsidP="00E03090">
      <w:pPr>
        <w:tabs>
          <w:tab w:val="left" w:pos="426"/>
        </w:tabs>
        <w:ind w:firstLine="567"/>
        <w:rPr>
          <w:rFonts w:ascii="Times New Roman" w:hAnsi="Times New Roman"/>
          <w:sz w:val="24"/>
          <w:szCs w:val="24"/>
          <w:lang w:val="sr-Cyrl-RS"/>
        </w:rPr>
      </w:pPr>
      <w:r w:rsidRPr="005E70D4">
        <w:rPr>
          <w:rFonts w:ascii="Times New Roman" w:hAnsi="Times New Roman"/>
          <w:sz w:val="24"/>
          <w:szCs w:val="24"/>
          <w:lang w:val="sr-Cyrl-RS"/>
        </w:rPr>
        <w:t>Факултет у оквиру обављања своје делатности, такође поступа у складу са Законом о спречавању злостављања на раду</w:t>
      </w:r>
      <w:r w:rsidR="004C1648">
        <w:rPr>
          <w:rStyle w:val="FootnoteReference"/>
          <w:rFonts w:ascii="Times New Roman" w:hAnsi="Times New Roman"/>
          <w:sz w:val="24"/>
          <w:szCs w:val="24"/>
          <w:lang w:val="sr-Cyrl-RS"/>
        </w:rPr>
        <w:footnoteReference w:id="33"/>
      </w:r>
      <w:r w:rsidRPr="005E70D4">
        <w:rPr>
          <w:rFonts w:ascii="Times New Roman" w:hAnsi="Times New Roman"/>
          <w:sz w:val="24"/>
          <w:szCs w:val="24"/>
          <w:lang w:val="sr-Cyrl-RS"/>
        </w:rPr>
        <w:t xml:space="preserve"> и Правилником о правилима понашања послодавца и запослених у вези са превенцијом и заштитом од злостављања на раду број 110-00-711/2010-02 од 01.09.2010. године</w:t>
      </w:r>
      <w:r w:rsidR="00826A27">
        <w:rPr>
          <w:rStyle w:val="FootnoteReference"/>
          <w:rFonts w:ascii="Times New Roman" w:hAnsi="Times New Roman"/>
          <w:sz w:val="24"/>
          <w:szCs w:val="24"/>
          <w:lang w:val="sr-Cyrl-RS"/>
        </w:rPr>
        <w:footnoteReference w:id="34"/>
      </w:r>
      <w:r w:rsidRPr="005E70D4">
        <w:rPr>
          <w:rFonts w:ascii="Times New Roman" w:hAnsi="Times New Roman"/>
          <w:sz w:val="24"/>
          <w:szCs w:val="24"/>
          <w:lang w:val="sr-Cyrl-RS"/>
        </w:rPr>
        <w:t xml:space="preserve"> који је донео Министар рада и социјалне политике</w:t>
      </w:r>
      <w:bookmarkStart w:id="70" w:name="_Toc459374172"/>
      <w:bookmarkEnd w:id="47"/>
      <w:bookmarkEnd w:id="48"/>
      <w:bookmarkEnd w:id="49"/>
      <w:bookmarkEnd w:id="50"/>
      <w:r w:rsidR="004C1648">
        <w:rPr>
          <w:rFonts w:ascii="Times New Roman" w:hAnsi="Times New Roman"/>
          <w:sz w:val="24"/>
          <w:szCs w:val="24"/>
          <w:lang w:val="sr-Cyrl-RS"/>
        </w:rPr>
        <w:t>.</w:t>
      </w:r>
    </w:p>
    <w:p w:rsidR="00F32852" w:rsidRPr="00F32852" w:rsidRDefault="00F32852" w:rsidP="00E03090">
      <w:pPr>
        <w:tabs>
          <w:tab w:val="left" w:pos="426"/>
        </w:tabs>
        <w:ind w:firstLine="567"/>
        <w:rPr>
          <w:rFonts w:ascii="Times New Roman" w:hAnsi="Times New Roman"/>
          <w:sz w:val="16"/>
          <w:szCs w:val="24"/>
          <w:lang w:val="sr-Cyrl-RS"/>
        </w:rPr>
      </w:pPr>
    </w:p>
    <w:p w:rsidR="00CB0EF5" w:rsidRPr="005E70D4" w:rsidRDefault="00A61B45" w:rsidP="00E03090">
      <w:pPr>
        <w:pStyle w:val="Heading2"/>
        <w:numPr>
          <w:ilvl w:val="2"/>
          <w:numId w:val="19"/>
        </w:numPr>
        <w:ind w:left="1134" w:hanging="567"/>
        <w:rPr>
          <w:lang w:val="sr-Cyrl-RS"/>
        </w:rPr>
      </w:pPr>
      <w:bookmarkStart w:id="71" w:name="_Toc505249123"/>
      <w:r>
        <w:rPr>
          <w:lang w:val="sr-Cyrl-RS"/>
        </w:rPr>
        <w:t xml:space="preserve"> </w:t>
      </w:r>
      <w:r w:rsidR="00392374" w:rsidRPr="005E70D4">
        <w:t>Управљање ризицима</w:t>
      </w:r>
      <w:bookmarkEnd w:id="70"/>
      <w:bookmarkEnd w:id="71"/>
    </w:p>
    <w:p w:rsidR="00E03090" w:rsidRPr="004C1648" w:rsidRDefault="00E03090" w:rsidP="00E03090">
      <w:pPr>
        <w:rPr>
          <w:sz w:val="12"/>
          <w:szCs w:val="12"/>
          <w:lang w:val="sr-Cyrl-RS"/>
        </w:rPr>
      </w:pPr>
    </w:p>
    <w:p w:rsidR="00CB0EF5" w:rsidRPr="005E70D4" w:rsidRDefault="00CB0EF5" w:rsidP="00E03090">
      <w:pPr>
        <w:tabs>
          <w:tab w:val="left" w:pos="0"/>
        </w:tabs>
        <w:ind w:firstLine="567"/>
        <w:rPr>
          <w:rFonts w:ascii="Times New Roman" w:hAnsi="Times New Roman"/>
          <w:sz w:val="24"/>
          <w:szCs w:val="24"/>
        </w:rPr>
      </w:pPr>
      <w:r w:rsidRPr="005E70D4">
        <w:rPr>
          <w:rFonts w:ascii="Times New Roman" w:hAnsi="Times New Roman"/>
          <w:sz w:val="24"/>
          <w:szCs w:val="24"/>
        </w:rPr>
        <w:t>Организација мора дефинисати јасне пословне циљеве у писаној форми који су конкретни, мерљиви, оствариви, реални и временски ограничени и идентификовати све ризике који могу угрозити остваривање тих циљева и утврдити адекватне мере за управљање ризицима.</w:t>
      </w:r>
    </w:p>
    <w:p w:rsidR="002E17E3" w:rsidRPr="005E70D4" w:rsidRDefault="002E17E3" w:rsidP="00E03090">
      <w:pPr>
        <w:tabs>
          <w:tab w:val="left" w:pos="426"/>
        </w:tabs>
        <w:ind w:firstLine="567"/>
        <w:rPr>
          <w:rFonts w:ascii="Times New Roman" w:hAnsi="Times New Roman"/>
          <w:sz w:val="24"/>
          <w:szCs w:val="24"/>
          <w:lang w:val="sr-Cyrl-RS"/>
        </w:rPr>
      </w:pPr>
      <w:r w:rsidRPr="005E70D4">
        <w:rPr>
          <w:rFonts w:ascii="Times New Roman" w:hAnsi="Times New Roman"/>
          <w:sz w:val="24"/>
          <w:szCs w:val="24"/>
        </w:rPr>
        <w:t>Сврха управљања ризицима је да пружи разумно уверавање да ће организација остварити своје циљеве. 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Pr="005E70D4">
        <w:rPr>
          <w:rFonts w:ascii="Times New Roman" w:hAnsi="Times New Roman"/>
          <w:sz w:val="24"/>
          <w:szCs w:val="24"/>
          <w:lang w:val="sr-Cyrl-RS"/>
        </w:rPr>
        <w:t>,</w:t>
      </w:r>
      <w:r w:rsidRPr="005E70D4">
        <w:rPr>
          <w:rFonts w:ascii="Times New Roman" w:hAnsi="Times New Roman"/>
          <w:sz w:val="24"/>
          <w:szCs w:val="24"/>
        </w:rPr>
        <w:t xml:space="preserve"> у члану 6. став 2. прописује обавезу корисника јавних средстава да усвоје стратегију управљања ризиком, која се ажурира сваке три године, као и у случају када се контролно окружење значајније измени.</w:t>
      </w:r>
    </w:p>
    <w:p w:rsidR="00006180" w:rsidRPr="000371D7" w:rsidRDefault="00006180" w:rsidP="00E03090">
      <w:pPr>
        <w:tabs>
          <w:tab w:val="left" w:pos="426"/>
        </w:tabs>
        <w:ind w:firstLine="567"/>
        <w:rPr>
          <w:rFonts w:ascii="Times New Roman" w:hAnsi="Times New Roman"/>
          <w:sz w:val="24"/>
          <w:szCs w:val="24"/>
        </w:rPr>
      </w:pPr>
      <w:r w:rsidRPr="005E70D4">
        <w:rPr>
          <w:rFonts w:ascii="Times New Roman" w:hAnsi="Times New Roman"/>
          <w:sz w:val="24"/>
          <w:szCs w:val="24"/>
        </w:rPr>
        <w:t>Чланом 3</w:t>
      </w:r>
      <w:r w:rsidR="00DE523F" w:rsidRPr="005E70D4">
        <w:rPr>
          <w:rFonts w:ascii="Times New Roman" w:hAnsi="Times New Roman"/>
          <w:sz w:val="24"/>
          <w:szCs w:val="24"/>
          <w:lang w:val="sr-Cyrl-RS"/>
        </w:rPr>
        <w:t>1</w:t>
      </w:r>
      <w:r w:rsidR="008642F7" w:rsidRPr="005E70D4">
        <w:rPr>
          <w:rFonts w:ascii="Times New Roman" w:hAnsi="Times New Roman"/>
          <w:sz w:val="24"/>
          <w:szCs w:val="24"/>
        </w:rPr>
        <w:t>.</w:t>
      </w:r>
      <w:r w:rsidR="00DE523F" w:rsidRPr="005E70D4">
        <w:rPr>
          <w:rFonts w:ascii="Times New Roman" w:hAnsi="Times New Roman"/>
          <w:sz w:val="24"/>
          <w:szCs w:val="24"/>
          <w:lang w:val="sr-Cyrl-RS"/>
        </w:rPr>
        <w:t xml:space="preserve"> став 1. тачка 14) </w:t>
      </w:r>
      <w:r w:rsidRPr="005E70D4">
        <w:rPr>
          <w:rFonts w:ascii="Times New Roman" w:hAnsi="Times New Roman"/>
          <w:sz w:val="24"/>
          <w:szCs w:val="24"/>
        </w:rPr>
        <w:t xml:space="preserve"> Статута прописано је да </w:t>
      </w:r>
      <w:r w:rsidR="00DE523F" w:rsidRPr="005E70D4">
        <w:rPr>
          <w:rFonts w:ascii="Times New Roman" w:hAnsi="Times New Roman"/>
          <w:sz w:val="24"/>
          <w:szCs w:val="24"/>
          <w:lang w:val="sr-Cyrl-RS"/>
        </w:rPr>
        <w:t>декан покреће иницијативу и предлаже решења о питањима од значаја за обављање делатности Факултета</w:t>
      </w:r>
      <w:r w:rsidRPr="005E70D4">
        <w:rPr>
          <w:rFonts w:ascii="Times New Roman" w:hAnsi="Times New Roman"/>
          <w:sz w:val="24"/>
          <w:szCs w:val="24"/>
        </w:rPr>
        <w:t>.</w:t>
      </w:r>
      <w:r w:rsidRPr="000371D7">
        <w:rPr>
          <w:rFonts w:ascii="Times New Roman" w:hAnsi="Times New Roman"/>
          <w:sz w:val="24"/>
          <w:szCs w:val="24"/>
        </w:rPr>
        <w:t xml:space="preserve"> </w:t>
      </w:r>
    </w:p>
    <w:p w:rsidR="001B7E97" w:rsidRPr="00EF499F" w:rsidRDefault="00DE523F" w:rsidP="00E03090">
      <w:pPr>
        <w:ind w:firstLine="567"/>
        <w:rPr>
          <w:rFonts w:ascii="Times New Roman" w:eastAsiaTheme="minorHAnsi" w:hAnsi="Times New Roman"/>
          <w:sz w:val="24"/>
          <w:szCs w:val="24"/>
          <w:lang w:val="sr-Cyrl-RS"/>
        </w:rPr>
      </w:pPr>
      <w:r w:rsidRPr="00EF499F">
        <w:rPr>
          <w:rFonts w:ascii="Times New Roman" w:eastAsiaTheme="minorHAnsi" w:hAnsi="Times New Roman"/>
          <w:sz w:val="24"/>
          <w:szCs w:val="24"/>
          <w:lang w:val="sr-Cyrl-RS"/>
        </w:rPr>
        <w:t>Факултет</w:t>
      </w:r>
      <w:r w:rsidR="001B7E97" w:rsidRPr="00EF499F">
        <w:rPr>
          <w:rFonts w:ascii="Times New Roman" w:eastAsiaTheme="minorHAnsi" w:hAnsi="Times New Roman"/>
          <w:sz w:val="24"/>
          <w:szCs w:val="24"/>
          <w:lang w:val="sr-Cyrl-RS"/>
        </w:rPr>
        <w:t xml:space="preserve"> је </w:t>
      </w:r>
      <w:r w:rsidR="00AA2A15" w:rsidRPr="00EF499F">
        <w:rPr>
          <w:rFonts w:ascii="Times New Roman" w:eastAsiaTheme="minorHAnsi" w:hAnsi="Times New Roman"/>
          <w:sz w:val="24"/>
          <w:szCs w:val="24"/>
          <w:lang w:val="sr-Cyrl-RS"/>
        </w:rPr>
        <w:t>сачинио</w:t>
      </w:r>
      <w:r w:rsidR="001B7E97" w:rsidRPr="00EF499F">
        <w:rPr>
          <w:rFonts w:ascii="Times New Roman" w:eastAsiaTheme="minorHAnsi" w:hAnsi="Times New Roman"/>
          <w:sz w:val="24"/>
          <w:szCs w:val="24"/>
          <w:lang w:val="sr-Cyrl-RS"/>
        </w:rPr>
        <w:t xml:space="preserve"> </w:t>
      </w:r>
      <w:r w:rsidR="00AA2A15" w:rsidRPr="00EF499F">
        <w:rPr>
          <w:rFonts w:ascii="Times New Roman" w:eastAsiaTheme="minorHAnsi" w:hAnsi="Times New Roman"/>
          <w:sz w:val="24"/>
          <w:szCs w:val="24"/>
          <w:lang w:val="sr-Cyrl-RS"/>
        </w:rPr>
        <w:t>И</w:t>
      </w:r>
      <w:r w:rsidRPr="00EF499F">
        <w:rPr>
          <w:rFonts w:ascii="Times New Roman" w:eastAsiaTheme="minorHAnsi" w:hAnsi="Times New Roman"/>
          <w:sz w:val="24"/>
          <w:szCs w:val="24"/>
          <w:lang w:val="sr-Cyrl-RS"/>
        </w:rPr>
        <w:t>нформатор</w:t>
      </w:r>
      <w:r w:rsidR="00AA2A15" w:rsidRPr="00EF499F">
        <w:rPr>
          <w:rFonts w:ascii="Times New Roman" w:eastAsiaTheme="minorHAnsi" w:hAnsi="Times New Roman"/>
          <w:sz w:val="24"/>
          <w:szCs w:val="24"/>
          <w:lang w:val="sr-Cyrl-RS"/>
        </w:rPr>
        <w:t xml:space="preserve"> о раду </w:t>
      </w:r>
      <w:r w:rsidR="001B7E97" w:rsidRPr="00EF499F">
        <w:rPr>
          <w:rFonts w:ascii="Times New Roman" w:eastAsiaTheme="minorHAnsi" w:hAnsi="Times New Roman"/>
          <w:sz w:val="24"/>
          <w:szCs w:val="24"/>
          <w:lang w:val="sr-Cyrl-RS"/>
        </w:rPr>
        <w:t>за 201</w:t>
      </w:r>
      <w:r w:rsidR="00AA2A15" w:rsidRPr="00EF499F">
        <w:rPr>
          <w:rFonts w:ascii="Times New Roman" w:eastAsiaTheme="minorHAnsi" w:hAnsi="Times New Roman"/>
          <w:sz w:val="24"/>
          <w:szCs w:val="24"/>
          <w:lang w:val="sr-Cyrl-RS"/>
        </w:rPr>
        <w:t>5</w:t>
      </w:r>
      <w:r w:rsidR="001B7E97" w:rsidRPr="00EF499F">
        <w:rPr>
          <w:rFonts w:ascii="Times New Roman" w:eastAsiaTheme="minorHAnsi" w:hAnsi="Times New Roman"/>
          <w:sz w:val="24"/>
          <w:szCs w:val="24"/>
          <w:lang w:val="sr-Cyrl-RS"/>
        </w:rPr>
        <w:t xml:space="preserve">. </w:t>
      </w:r>
      <w:r w:rsidR="00AA2A15" w:rsidRPr="00EF499F">
        <w:rPr>
          <w:rFonts w:ascii="Times New Roman" w:eastAsiaTheme="minorHAnsi" w:hAnsi="Times New Roman"/>
          <w:sz w:val="24"/>
          <w:szCs w:val="24"/>
          <w:lang w:val="sr-Cyrl-RS"/>
        </w:rPr>
        <w:t>г</w:t>
      </w:r>
      <w:r w:rsidR="001B7E97" w:rsidRPr="00EF499F">
        <w:rPr>
          <w:rFonts w:ascii="Times New Roman" w:eastAsiaTheme="minorHAnsi" w:hAnsi="Times New Roman"/>
          <w:sz w:val="24"/>
          <w:szCs w:val="24"/>
          <w:lang w:val="sr-Cyrl-RS"/>
        </w:rPr>
        <w:t>одину</w:t>
      </w:r>
      <w:r w:rsidR="00AA2A15" w:rsidRPr="00EF499F">
        <w:rPr>
          <w:rFonts w:ascii="Times New Roman" w:eastAsiaTheme="minorHAnsi" w:hAnsi="Times New Roman"/>
          <w:sz w:val="24"/>
          <w:szCs w:val="24"/>
          <w:lang w:val="sr-Cyrl-RS"/>
        </w:rPr>
        <w:t xml:space="preserve"> број </w:t>
      </w:r>
      <w:r w:rsidR="004B58D3" w:rsidRPr="00EF499F">
        <w:rPr>
          <w:rFonts w:ascii="Times New Roman" w:eastAsiaTheme="minorHAnsi" w:hAnsi="Times New Roman"/>
          <w:sz w:val="24"/>
          <w:szCs w:val="24"/>
          <w:lang w:val="sr-Cyrl-RS"/>
        </w:rPr>
        <w:t>1000/0102-87/1/1</w:t>
      </w:r>
      <w:r w:rsidR="00AA2A15" w:rsidRPr="00EF499F">
        <w:rPr>
          <w:rFonts w:ascii="Times New Roman" w:eastAsiaTheme="minorHAnsi" w:hAnsi="Times New Roman"/>
          <w:sz w:val="24"/>
          <w:szCs w:val="24"/>
          <w:lang w:val="sr-Cyrl-RS"/>
        </w:rPr>
        <w:t xml:space="preserve"> од </w:t>
      </w:r>
      <w:r w:rsidR="004B58D3" w:rsidRPr="00EF499F">
        <w:rPr>
          <w:rFonts w:ascii="Times New Roman" w:eastAsiaTheme="minorHAnsi" w:hAnsi="Times New Roman"/>
          <w:sz w:val="24"/>
          <w:szCs w:val="24"/>
          <w:lang w:val="sr-Cyrl-RS"/>
        </w:rPr>
        <w:t>26</w:t>
      </w:r>
      <w:r w:rsidR="00AA2A15" w:rsidRPr="00EF499F">
        <w:rPr>
          <w:rFonts w:ascii="Times New Roman" w:eastAsiaTheme="minorHAnsi" w:hAnsi="Times New Roman"/>
          <w:sz w:val="24"/>
          <w:szCs w:val="24"/>
          <w:lang w:val="sr-Cyrl-RS"/>
        </w:rPr>
        <w:t>.0</w:t>
      </w:r>
      <w:r w:rsidR="004B58D3" w:rsidRPr="00EF499F">
        <w:rPr>
          <w:rFonts w:ascii="Times New Roman" w:eastAsiaTheme="minorHAnsi" w:hAnsi="Times New Roman"/>
          <w:sz w:val="24"/>
          <w:szCs w:val="24"/>
          <w:lang w:val="sr-Cyrl-RS"/>
        </w:rPr>
        <w:t>1</w:t>
      </w:r>
      <w:r w:rsidR="00AA2A15" w:rsidRPr="00EF499F">
        <w:rPr>
          <w:rFonts w:ascii="Times New Roman" w:eastAsiaTheme="minorHAnsi" w:hAnsi="Times New Roman"/>
          <w:sz w:val="24"/>
          <w:szCs w:val="24"/>
          <w:lang w:val="sr-Cyrl-RS"/>
        </w:rPr>
        <w:t xml:space="preserve">.2016. године. </w:t>
      </w:r>
      <w:r w:rsidR="001B7E97" w:rsidRPr="00EF499F">
        <w:rPr>
          <w:rFonts w:ascii="Times New Roman" w:eastAsiaTheme="minorHAnsi" w:hAnsi="Times New Roman"/>
          <w:sz w:val="24"/>
          <w:szCs w:val="24"/>
          <w:lang w:val="sr-Cyrl-RS"/>
        </w:rPr>
        <w:t xml:space="preserve">На овај начин, </w:t>
      </w:r>
      <w:r w:rsidR="00D36155" w:rsidRPr="00EF499F">
        <w:rPr>
          <w:rFonts w:ascii="Times New Roman" w:eastAsiaTheme="minorHAnsi" w:hAnsi="Times New Roman"/>
          <w:sz w:val="24"/>
          <w:szCs w:val="24"/>
          <w:lang w:val="sr-Cyrl-RS"/>
        </w:rPr>
        <w:t>Факултет</w:t>
      </w:r>
      <w:r w:rsidR="001B7E97" w:rsidRPr="00EF499F">
        <w:rPr>
          <w:rFonts w:ascii="Times New Roman" w:eastAsiaTheme="minorHAnsi" w:hAnsi="Times New Roman"/>
          <w:sz w:val="24"/>
          <w:szCs w:val="24"/>
          <w:lang w:val="sr-Cyrl-RS"/>
        </w:rPr>
        <w:t xml:space="preserve"> прати остваривање циљева и анализира евентуална одступања.</w:t>
      </w:r>
    </w:p>
    <w:p w:rsidR="00563C01" w:rsidRPr="00EF499F" w:rsidRDefault="00563C01" w:rsidP="00E03090">
      <w:pPr>
        <w:tabs>
          <w:tab w:val="left" w:pos="426"/>
        </w:tabs>
        <w:ind w:firstLine="567"/>
        <w:rPr>
          <w:rFonts w:ascii="Times New Roman" w:hAnsi="Times New Roman"/>
          <w:sz w:val="24"/>
          <w:szCs w:val="24"/>
          <w:lang w:val="ru-RU"/>
        </w:rPr>
      </w:pPr>
      <w:r w:rsidRPr="00EF499F">
        <w:rPr>
          <w:rFonts w:ascii="Times New Roman" w:hAnsi="Times New Roman"/>
          <w:sz w:val="24"/>
          <w:szCs w:val="24"/>
          <w:lang w:val="ru-RU"/>
        </w:rPr>
        <w:t>Наставно научно веће факултета је донело Правилник о самовредновању студија, педагошког рада наставника и услова рада 1000/0102 број: 351/6 од 03.04.2017. године, којим се утврђује начин и основе самовредновања студија, педагошког рада наставника, рада ненаставног особља и услова рада, као и дела опште стратегије за праћење, обезбеђивање, унапређење и развој квалитета студија Факултета.</w:t>
      </w:r>
    </w:p>
    <w:p w:rsidR="00A0071F" w:rsidRPr="00EF499F" w:rsidRDefault="00A0071F" w:rsidP="00E03090">
      <w:pPr>
        <w:tabs>
          <w:tab w:val="left" w:pos="426"/>
        </w:tabs>
        <w:ind w:firstLine="567"/>
        <w:rPr>
          <w:rFonts w:ascii="Times New Roman" w:hAnsi="Times New Roman"/>
          <w:sz w:val="24"/>
          <w:szCs w:val="24"/>
          <w:lang w:val="sr-Cyrl-RS"/>
        </w:rPr>
      </w:pPr>
      <w:r w:rsidRPr="00EF499F">
        <w:rPr>
          <w:rFonts w:ascii="Times New Roman" w:hAnsi="Times New Roman"/>
          <w:sz w:val="24"/>
          <w:szCs w:val="24"/>
          <w:lang w:val="sr-Cyrl-RS"/>
        </w:rPr>
        <w:t>Факултет</w:t>
      </w:r>
      <w:r w:rsidRPr="00EF499F">
        <w:rPr>
          <w:rFonts w:ascii="Times New Roman" w:hAnsi="Times New Roman"/>
          <w:sz w:val="24"/>
          <w:szCs w:val="24"/>
        </w:rPr>
        <w:t xml:space="preserve"> није достави</w:t>
      </w:r>
      <w:r w:rsidRPr="00EF499F">
        <w:rPr>
          <w:rFonts w:ascii="Times New Roman" w:hAnsi="Times New Roman"/>
          <w:sz w:val="24"/>
          <w:szCs w:val="24"/>
          <w:lang w:val="sr-Cyrl-RS"/>
        </w:rPr>
        <w:t>о</w:t>
      </w:r>
      <w:r w:rsidRPr="00EF499F">
        <w:rPr>
          <w:rFonts w:ascii="Times New Roman" w:hAnsi="Times New Roman"/>
          <w:sz w:val="24"/>
          <w:szCs w:val="24"/>
        </w:rPr>
        <w:t xml:space="preserve"> Годишњи извештај о систему финансијског управљања и контроле за 201</w:t>
      </w:r>
      <w:r w:rsidRPr="00EF499F">
        <w:rPr>
          <w:rFonts w:ascii="Times New Roman" w:hAnsi="Times New Roman"/>
          <w:sz w:val="24"/>
          <w:szCs w:val="24"/>
          <w:lang w:val="sr-Cyrl-RS"/>
        </w:rPr>
        <w:t>6</w:t>
      </w:r>
      <w:r w:rsidRPr="00EF499F">
        <w:rPr>
          <w:rFonts w:ascii="Times New Roman" w:hAnsi="Times New Roman"/>
          <w:sz w:val="24"/>
          <w:szCs w:val="24"/>
        </w:rPr>
        <w:t xml:space="preserve">. годину Министарству финансија - Централној јединици за хармонизацију у складу са чланом 13. Правилника о заједничким критеријумима и </w:t>
      </w:r>
      <w:r w:rsidRPr="00EF499F">
        <w:rPr>
          <w:rFonts w:ascii="Times New Roman" w:hAnsi="Times New Roman"/>
          <w:sz w:val="24"/>
          <w:szCs w:val="24"/>
        </w:rPr>
        <w:lastRenderedPageBreak/>
        <w:t>стандардима за успостављање, функционисање и извештавање о систему финансијског управљања и контроле у јавном сектору</w:t>
      </w:r>
      <w:r w:rsidR="00825C45" w:rsidRPr="00EF499F">
        <w:rPr>
          <w:rFonts w:ascii="Times New Roman" w:hAnsi="Times New Roman"/>
          <w:sz w:val="24"/>
          <w:szCs w:val="24"/>
          <w:lang w:val="sr-Cyrl-RS"/>
        </w:rPr>
        <w:t>.</w:t>
      </w:r>
    </w:p>
    <w:p w:rsidR="00226566" w:rsidRPr="005E70D4" w:rsidRDefault="00A0071F" w:rsidP="00E03090">
      <w:pPr>
        <w:pStyle w:val="Default"/>
        <w:ind w:firstLine="567"/>
        <w:jc w:val="both"/>
        <w:rPr>
          <w:lang w:val="sr-Cyrl-CS" w:eastAsia="en-GB"/>
        </w:rPr>
      </w:pPr>
      <w:r w:rsidRPr="005E70D4">
        <w:rPr>
          <w:rFonts w:eastAsiaTheme="minorHAnsi"/>
          <w:lang w:val="sr-Cyrl-RS"/>
        </w:rPr>
        <w:t xml:space="preserve">У поступку ревизије утврђено је да </w:t>
      </w:r>
      <w:r w:rsidR="00226566" w:rsidRPr="005E70D4">
        <w:rPr>
          <w:rFonts w:eastAsiaTheme="minorHAnsi"/>
          <w:lang w:val="sr-Cyrl-RS"/>
        </w:rPr>
        <w:t>Факултет</w:t>
      </w:r>
      <w:r w:rsidR="001B7E97" w:rsidRPr="005E70D4">
        <w:rPr>
          <w:rFonts w:eastAsiaTheme="minorHAnsi"/>
        </w:rPr>
        <w:t xml:space="preserve"> није усвојио </w:t>
      </w:r>
      <w:r w:rsidR="00226566" w:rsidRPr="005E70D4">
        <w:rPr>
          <w:rFonts w:eastAsiaTheme="minorHAnsi"/>
          <w:lang w:val="sr-Cyrl-RS"/>
        </w:rPr>
        <w:t>С</w:t>
      </w:r>
      <w:r w:rsidR="001B7E97" w:rsidRPr="005E70D4">
        <w:rPr>
          <w:rFonts w:eastAsiaTheme="minorHAnsi"/>
        </w:rPr>
        <w:t>тратегију управљања ризиком</w:t>
      </w:r>
      <w:r w:rsidR="00226566" w:rsidRPr="005E70D4">
        <w:rPr>
          <w:lang w:val="sr-Cyrl-RS" w:eastAsia="en-GB"/>
        </w:rPr>
        <w:t xml:space="preserve"> и није сачини</w:t>
      </w:r>
      <w:r w:rsidR="00226566" w:rsidRPr="005E70D4">
        <w:rPr>
          <w:lang w:val="sr-Cyrl-CS" w:eastAsia="en-GB"/>
        </w:rPr>
        <w:t xml:space="preserve">о </w:t>
      </w:r>
      <w:r w:rsidR="00226566" w:rsidRPr="005E70D4">
        <w:rPr>
          <w:lang w:val="sr-Cyrl-RS" w:eastAsia="en-GB"/>
        </w:rPr>
        <w:t>Регистар ризика.</w:t>
      </w:r>
    </w:p>
    <w:p w:rsidR="00624F28" w:rsidRPr="005E70D4" w:rsidRDefault="00624F28" w:rsidP="00E03090">
      <w:pPr>
        <w:pStyle w:val="Heading2"/>
        <w:numPr>
          <w:ilvl w:val="0"/>
          <w:numId w:val="0"/>
        </w:numPr>
        <w:spacing w:before="120" w:after="120"/>
        <w:ind w:left="567"/>
      </w:pPr>
      <w:bookmarkStart w:id="72" w:name="_Toc463268038"/>
      <w:bookmarkStart w:id="73" w:name="_Toc505249124"/>
      <w:r w:rsidRPr="005E70D4">
        <w:rPr>
          <w:lang w:val="sr-Cyrl-RS"/>
        </w:rPr>
        <w:t>4.1.3.</w:t>
      </w:r>
      <w:r w:rsidRPr="005E70D4">
        <w:t xml:space="preserve"> Контролне активности</w:t>
      </w:r>
      <w:bookmarkEnd w:id="72"/>
      <w:bookmarkEnd w:id="73"/>
    </w:p>
    <w:p w:rsidR="001A2427" w:rsidRPr="005E70D4" w:rsidRDefault="001A2427"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rPr>
        <w:t>Контролне активности представљају политике и процедуре које успоставља руководство у писаном облику, а које му помажу у спровођењу мера и предузимању одговарајућих радњи ради смањења могућих ризика</w:t>
      </w:r>
      <w:r w:rsidRPr="005E70D4">
        <w:rPr>
          <w:rFonts w:ascii="Times New Roman" w:hAnsi="Times New Roman"/>
          <w:sz w:val="24"/>
          <w:szCs w:val="24"/>
          <w:lang w:val="sr-Cyrl-RS"/>
        </w:rPr>
        <w:t>,</w:t>
      </w:r>
      <w:r w:rsidRPr="005E70D4">
        <w:rPr>
          <w:rFonts w:ascii="Times New Roman" w:hAnsi="Times New Roman"/>
          <w:sz w:val="24"/>
          <w:szCs w:val="24"/>
        </w:rPr>
        <w:t xml:space="preserve"> који могу настати и угрозити предвиђене циљеве у вези са извршењем донетог буџета и планираних активности, задатака и програма.</w:t>
      </w:r>
    </w:p>
    <w:p w:rsidR="008143FB" w:rsidRPr="005E70D4" w:rsidRDefault="00CB0EF5" w:rsidP="00E03090">
      <w:pPr>
        <w:tabs>
          <w:tab w:val="left" w:pos="0"/>
        </w:tabs>
        <w:spacing w:before="120" w:after="120"/>
        <w:ind w:firstLine="567"/>
        <w:rPr>
          <w:rFonts w:ascii="Times New Roman" w:eastAsiaTheme="minorHAnsi" w:hAnsi="Times New Roman"/>
          <w:sz w:val="24"/>
          <w:szCs w:val="24"/>
          <w:lang w:val="sr-Cyrl-RS"/>
        </w:rPr>
      </w:pPr>
      <w:r w:rsidRPr="005E70D4">
        <w:rPr>
          <w:rFonts w:ascii="Times New Roman" w:hAnsi="Times New Roman"/>
          <w:sz w:val="23"/>
          <w:szCs w:val="23"/>
        </w:rPr>
        <w:tab/>
      </w:r>
      <w:bookmarkStart w:id="74" w:name="_Toc459374174"/>
      <w:r w:rsidR="008143FB" w:rsidRPr="005E70D4">
        <w:rPr>
          <w:rFonts w:ascii="Times New Roman" w:hAnsi="Times New Roman"/>
          <w:noProof/>
          <w:sz w:val="24"/>
          <w:szCs w:val="24"/>
          <w:lang w:val="sr-Cyrl-RS" w:eastAsia="en-GB" w:bidi="en-US"/>
        </w:rPr>
        <w:t>Факултет</w:t>
      </w:r>
      <w:r w:rsidR="00854FE1" w:rsidRPr="005E70D4">
        <w:rPr>
          <w:rFonts w:ascii="Times New Roman" w:hAnsi="Times New Roman"/>
          <w:noProof/>
          <w:sz w:val="24"/>
          <w:szCs w:val="24"/>
          <w:lang w:eastAsia="en-GB" w:bidi="en-US"/>
        </w:rPr>
        <w:t xml:space="preserve"> је је </w:t>
      </w:r>
      <w:r w:rsidR="00854FE1" w:rsidRPr="005E70D4">
        <w:rPr>
          <w:rFonts w:ascii="Times New Roman" w:hAnsi="Times New Roman"/>
          <w:sz w:val="24"/>
          <w:szCs w:val="24"/>
        </w:rPr>
        <w:t>у циљу успостављања и одржавања система интерне контроле донео одређени број аката којима се ближе уређују поступци у обављању одређених послова и</w:t>
      </w:r>
      <w:r w:rsidR="00854FE1" w:rsidRPr="005E70D4">
        <w:rPr>
          <w:rFonts w:ascii="Times New Roman" w:hAnsi="Times New Roman"/>
          <w:noProof/>
          <w:sz w:val="24"/>
          <w:szCs w:val="24"/>
          <w:lang w:eastAsia="en-GB" w:bidi="en-US"/>
        </w:rPr>
        <w:t xml:space="preserve"> којима су ближе уређене поједине области из пословања и то:</w:t>
      </w:r>
      <w:r w:rsidR="00854FE1" w:rsidRPr="005E70D4">
        <w:rPr>
          <w:rFonts w:ascii="Times New Roman" w:hAnsi="Times New Roman"/>
          <w:noProof/>
          <w:sz w:val="24"/>
          <w:szCs w:val="24"/>
          <w:lang w:val="sr-Cyrl-RS" w:eastAsia="en-GB" w:bidi="en-US"/>
        </w:rPr>
        <w:t xml:space="preserve"> </w:t>
      </w:r>
      <w:r w:rsidR="00854FE1" w:rsidRPr="005E70D4">
        <w:rPr>
          <w:rFonts w:ascii="Times New Roman" w:eastAsiaTheme="minorHAnsi" w:hAnsi="Times New Roman"/>
          <w:sz w:val="24"/>
          <w:szCs w:val="24"/>
          <w:lang w:val="sr-Cyrl-RS"/>
        </w:rPr>
        <w:t xml:space="preserve">Статут </w:t>
      </w:r>
      <w:r w:rsidR="008143FB" w:rsidRPr="005E70D4">
        <w:rPr>
          <w:rFonts w:ascii="Times New Roman" w:eastAsiaTheme="minorHAnsi" w:hAnsi="Times New Roman"/>
          <w:sz w:val="24"/>
          <w:szCs w:val="24"/>
          <w:lang w:val="sr-Cyrl-RS"/>
        </w:rPr>
        <w:t>Пољопривредног факултета Нови Сад</w:t>
      </w:r>
      <w:r w:rsidR="00854FE1" w:rsidRPr="005E70D4">
        <w:rPr>
          <w:rFonts w:ascii="Times New Roman" w:eastAsiaTheme="minorHAnsi" w:hAnsi="Times New Roman"/>
          <w:sz w:val="24"/>
          <w:szCs w:val="24"/>
          <w:lang w:val="sr-Cyrl-RS"/>
        </w:rPr>
        <w:t xml:space="preserve"> </w:t>
      </w:r>
      <w:r w:rsidR="008143FB" w:rsidRPr="005E70D4">
        <w:rPr>
          <w:rFonts w:ascii="Times New Roman" w:eastAsiaTheme="minorHAnsi" w:hAnsi="Times New Roman"/>
          <w:sz w:val="24"/>
          <w:szCs w:val="24"/>
          <w:lang w:val="sr-Cyrl-RS"/>
        </w:rPr>
        <w:t>1000/0102</w:t>
      </w:r>
      <w:r w:rsidR="00854FE1" w:rsidRPr="005E70D4">
        <w:rPr>
          <w:rFonts w:ascii="Times New Roman" w:eastAsiaTheme="minorHAnsi" w:hAnsi="Times New Roman"/>
          <w:sz w:val="24"/>
          <w:szCs w:val="24"/>
          <w:lang w:val="sr-Cyrl-RS"/>
        </w:rPr>
        <w:t xml:space="preserve"> бр</w:t>
      </w:r>
      <w:r w:rsidR="008143FB" w:rsidRPr="005E70D4">
        <w:rPr>
          <w:rFonts w:ascii="Times New Roman" w:eastAsiaTheme="minorHAnsi" w:hAnsi="Times New Roman"/>
          <w:sz w:val="24"/>
          <w:szCs w:val="24"/>
          <w:lang w:val="sr-Cyrl-RS"/>
        </w:rPr>
        <w:t>ој</w:t>
      </w:r>
      <w:r w:rsidR="00854FE1" w:rsidRPr="005E70D4">
        <w:rPr>
          <w:rFonts w:ascii="Times New Roman" w:eastAsiaTheme="minorHAnsi" w:hAnsi="Times New Roman"/>
          <w:sz w:val="24"/>
          <w:szCs w:val="24"/>
          <w:lang w:val="sr-Cyrl-RS"/>
        </w:rPr>
        <w:t xml:space="preserve"> </w:t>
      </w:r>
      <w:r w:rsidR="008143FB" w:rsidRPr="005E70D4">
        <w:rPr>
          <w:rFonts w:ascii="Times New Roman" w:eastAsiaTheme="minorHAnsi" w:hAnsi="Times New Roman"/>
          <w:sz w:val="24"/>
          <w:szCs w:val="24"/>
          <w:lang w:val="sr-Cyrl-RS"/>
        </w:rPr>
        <w:t>1254</w:t>
      </w:r>
      <w:r w:rsidR="00854FE1" w:rsidRPr="005E70D4">
        <w:rPr>
          <w:rFonts w:ascii="Times New Roman" w:eastAsiaTheme="minorHAnsi" w:hAnsi="Times New Roman"/>
          <w:sz w:val="24"/>
          <w:szCs w:val="24"/>
          <w:lang w:val="sr-Cyrl-RS"/>
        </w:rPr>
        <w:t>/</w:t>
      </w:r>
      <w:r w:rsidR="008143FB" w:rsidRPr="005E70D4">
        <w:rPr>
          <w:rFonts w:ascii="Times New Roman" w:eastAsiaTheme="minorHAnsi" w:hAnsi="Times New Roman"/>
          <w:sz w:val="24"/>
          <w:szCs w:val="24"/>
          <w:lang w:val="sr-Cyrl-RS"/>
        </w:rPr>
        <w:t>3</w:t>
      </w:r>
      <w:r w:rsidR="00854FE1" w:rsidRPr="005E70D4">
        <w:rPr>
          <w:rFonts w:ascii="Times New Roman" w:eastAsiaTheme="minorHAnsi" w:hAnsi="Times New Roman"/>
          <w:sz w:val="24"/>
          <w:szCs w:val="24"/>
          <w:lang w:val="sr-Cyrl-RS"/>
        </w:rPr>
        <w:t xml:space="preserve"> од </w:t>
      </w:r>
      <w:r w:rsidR="008143FB" w:rsidRPr="005E70D4">
        <w:rPr>
          <w:rFonts w:ascii="Times New Roman" w:eastAsiaTheme="minorHAnsi" w:hAnsi="Times New Roman"/>
          <w:sz w:val="24"/>
          <w:szCs w:val="24"/>
          <w:lang w:val="sr-Cyrl-RS"/>
        </w:rPr>
        <w:t>23</w:t>
      </w:r>
      <w:r w:rsidR="00854FE1" w:rsidRPr="005E70D4">
        <w:rPr>
          <w:rFonts w:ascii="Times New Roman" w:eastAsiaTheme="minorHAnsi" w:hAnsi="Times New Roman"/>
          <w:sz w:val="24"/>
          <w:szCs w:val="24"/>
          <w:lang w:val="sr-Cyrl-RS"/>
        </w:rPr>
        <w:t>.</w:t>
      </w:r>
      <w:r w:rsidR="008143FB" w:rsidRPr="005E70D4">
        <w:rPr>
          <w:rFonts w:ascii="Times New Roman" w:eastAsiaTheme="minorHAnsi" w:hAnsi="Times New Roman"/>
          <w:sz w:val="24"/>
          <w:szCs w:val="24"/>
          <w:lang w:val="sr-Cyrl-RS"/>
        </w:rPr>
        <w:t>12</w:t>
      </w:r>
      <w:r w:rsidR="00854FE1" w:rsidRPr="005E70D4">
        <w:rPr>
          <w:rFonts w:ascii="Times New Roman" w:eastAsiaTheme="minorHAnsi" w:hAnsi="Times New Roman"/>
          <w:sz w:val="24"/>
          <w:szCs w:val="24"/>
          <w:lang w:val="sr-Cyrl-RS"/>
        </w:rPr>
        <w:t>.201</w:t>
      </w:r>
      <w:r w:rsidR="008143FB" w:rsidRPr="005E70D4">
        <w:rPr>
          <w:rFonts w:ascii="Times New Roman" w:eastAsiaTheme="minorHAnsi" w:hAnsi="Times New Roman"/>
          <w:sz w:val="24"/>
          <w:szCs w:val="24"/>
          <w:lang w:val="sr-Cyrl-RS"/>
        </w:rPr>
        <w:t>5</w:t>
      </w:r>
      <w:r w:rsidR="00854FE1" w:rsidRPr="005E70D4">
        <w:rPr>
          <w:rFonts w:ascii="Times New Roman" w:eastAsiaTheme="minorHAnsi" w:hAnsi="Times New Roman"/>
          <w:sz w:val="24"/>
          <w:szCs w:val="24"/>
          <w:lang w:val="sr-Cyrl-RS"/>
        </w:rPr>
        <w:t>. године</w:t>
      </w:r>
      <w:r w:rsidR="001A50CC" w:rsidRPr="005E70D4">
        <w:rPr>
          <w:rFonts w:ascii="Times New Roman" w:eastAsiaTheme="minorHAnsi" w:hAnsi="Times New Roman"/>
          <w:sz w:val="24"/>
          <w:szCs w:val="24"/>
          <w:lang w:val="sr-Cyrl-RS"/>
        </w:rPr>
        <w:t>;</w:t>
      </w:r>
      <w:r w:rsidR="001A50CC" w:rsidRPr="005E70D4">
        <w:rPr>
          <w:rFonts w:ascii="Times New Roman" w:hAnsi="Times New Roman"/>
          <w:noProof/>
          <w:sz w:val="24"/>
          <w:szCs w:val="24"/>
          <w:lang w:val="sr-Cyrl-RS" w:eastAsia="en-GB" w:bidi="en-US"/>
        </w:rPr>
        <w:t xml:space="preserve"> </w:t>
      </w:r>
      <w:r w:rsidR="008143FB" w:rsidRPr="005E70D4">
        <w:rPr>
          <w:rFonts w:ascii="Times New Roman" w:eastAsiaTheme="minorHAnsi" w:hAnsi="Times New Roman"/>
          <w:sz w:val="24"/>
          <w:szCs w:val="24"/>
          <w:lang w:val="sr-Cyrl-RS"/>
        </w:rPr>
        <w:t>Статут Пољопривредног факултета Нови Сад 1000/0102 број 566/11 од 26.05.2016. године;</w:t>
      </w:r>
      <w:r w:rsidR="00726F1F" w:rsidRPr="005E70D4">
        <w:rPr>
          <w:rFonts w:ascii="Times New Roman" w:eastAsiaTheme="minorHAnsi" w:hAnsi="Times New Roman"/>
          <w:sz w:val="24"/>
          <w:szCs w:val="24"/>
          <w:lang w:val="sr-Cyrl-RS"/>
        </w:rPr>
        <w:t xml:space="preserve"> Правилник о унутрашњој организацији и систематизацији послова број: 1000-864/3 од 17.12.2015. године; Правилник о организацији буџетског рачуноводства број: 06/0102-473/4 од 26.04.2007. године; Правилник о стицању и расподели сопствених прихода Пољопривредног факултета 1000/0102 број 1254/7 од 23.12.2015. године;</w:t>
      </w:r>
      <w:r w:rsidR="00825C45" w:rsidRPr="005E70D4">
        <w:rPr>
          <w:rFonts w:ascii="Times New Roman" w:eastAsiaTheme="minorHAnsi" w:hAnsi="Times New Roman"/>
          <w:sz w:val="24"/>
          <w:szCs w:val="24"/>
          <w:lang w:val="sr-Cyrl-RS"/>
        </w:rPr>
        <w:t xml:space="preserve"> </w:t>
      </w:r>
      <w:r w:rsidR="0020537E" w:rsidRPr="005E70D4">
        <w:rPr>
          <w:rFonts w:ascii="Times New Roman" w:eastAsiaTheme="minorHAnsi" w:hAnsi="Times New Roman"/>
          <w:sz w:val="24"/>
          <w:szCs w:val="24"/>
          <w:lang w:val="sr-Cyrl-RS"/>
        </w:rPr>
        <w:t>Правилник о раду 1000/0102 број: 90/4 од 26.10.2015.</w:t>
      </w:r>
      <w:r w:rsidR="0024116A" w:rsidRPr="005E70D4">
        <w:rPr>
          <w:rFonts w:ascii="Times New Roman" w:eastAsiaTheme="minorHAnsi" w:hAnsi="Times New Roman"/>
          <w:sz w:val="24"/>
          <w:szCs w:val="24"/>
          <w:lang w:val="sr-Cyrl-RS"/>
        </w:rPr>
        <w:t xml:space="preserve"> године; </w:t>
      </w:r>
      <w:r w:rsidR="0024116A" w:rsidRPr="005E70D4">
        <w:rPr>
          <w:rFonts w:ascii="Times New Roman" w:hAnsi="Times New Roman"/>
          <w:noProof/>
          <w:sz w:val="24"/>
          <w:szCs w:val="24"/>
          <w:lang w:val="sr-Cyrl-RS" w:eastAsia="en-GB"/>
        </w:rPr>
        <w:t>Правилник о раду</w:t>
      </w:r>
      <w:r w:rsidR="0024116A" w:rsidRPr="005E70D4">
        <w:rPr>
          <w:rFonts w:ascii="Times New Roman" w:hAnsi="Times New Roman"/>
          <w:b/>
          <w:sz w:val="24"/>
          <w:szCs w:val="24"/>
          <w:lang w:val="sr-Cyrl-RS"/>
        </w:rPr>
        <w:t xml:space="preserve">  </w:t>
      </w:r>
      <w:r w:rsidR="0024116A" w:rsidRPr="005E70D4">
        <w:rPr>
          <w:rFonts w:ascii="Times New Roman" w:hAnsi="Times New Roman"/>
          <w:sz w:val="24"/>
          <w:szCs w:val="24"/>
          <w:lang w:val="sr-Cyrl-RS"/>
        </w:rPr>
        <w:t xml:space="preserve">1000/0102 Број: 566/4 од 26.05.2016. године; </w:t>
      </w:r>
      <w:r w:rsidR="0024116A" w:rsidRPr="005E70D4">
        <w:rPr>
          <w:rFonts w:ascii="Times New Roman" w:eastAsia="Arial Unicode MS" w:hAnsi="Times New Roman"/>
          <w:iCs/>
          <w:color w:val="000000"/>
          <w:sz w:val="24"/>
          <w:szCs w:val="24"/>
          <w:lang w:val="sr-Cyrl-RS"/>
        </w:rPr>
        <w:t xml:space="preserve">Правилник  о ближем уређивању поступка јавних набавки и  набавки на које се закон не односи </w:t>
      </w:r>
      <w:r w:rsidR="0024116A" w:rsidRPr="005E70D4">
        <w:rPr>
          <w:rFonts w:ascii="Times New Roman" w:eastAsia="Arial Unicode MS" w:hAnsi="Times New Roman"/>
          <w:color w:val="000000"/>
          <w:sz w:val="24"/>
          <w:szCs w:val="24"/>
          <w:lang w:val="sr-Cyrl-RS"/>
        </w:rPr>
        <w:t>1000/0102 Број</w:t>
      </w:r>
      <w:r w:rsidR="0024116A" w:rsidRPr="005E70D4">
        <w:rPr>
          <w:rFonts w:ascii="Times New Roman" w:eastAsia="Arial Unicode MS" w:hAnsi="Times New Roman"/>
          <w:sz w:val="24"/>
          <w:szCs w:val="24"/>
          <w:lang w:val="sr-Cyrl-RS"/>
        </w:rPr>
        <w:t xml:space="preserve">: </w:t>
      </w:r>
      <w:r w:rsidR="00E62FC0" w:rsidRPr="005E70D4">
        <w:rPr>
          <w:rFonts w:ascii="Times New Roman" w:eastAsia="Arial Unicode MS" w:hAnsi="Times New Roman"/>
          <w:sz w:val="24"/>
          <w:szCs w:val="24"/>
          <w:lang w:val="sr-Cyrl-RS"/>
        </w:rPr>
        <w:t xml:space="preserve">227/5 </w:t>
      </w:r>
      <w:r w:rsidR="0024116A" w:rsidRPr="005E70D4">
        <w:rPr>
          <w:rFonts w:ascii="Times New Roman" w:eastAsia="Arial Unicode MS" w:hAnsi="Times New Roman"/>
          <w:color w:val="000000"/>
          <w:sz w:val="24"/>
          <w:szCs w:val="24"/>
          <w:lang w:val="sr-Cyrl-RS"/>
        </w:rPr>
        <w:t>од  11.03.2014. године;</w:t>
      </w:r>
      <w:r w:rsidR="00687F29" w:rsidRPr="005E70D4">
        <w:rPr>
          <w:rFonts w:ascii="Times New Roman" w:eastAsia="Arial Unicode MS" w:hAnsi="Times New Roman"/>
          <w:sz w:val="24"/>
          <w:szCs w:val="24"/>
          <w:lang w:val="sr-Cyrl-RS"/>
        </w:rPr>
        <w:t xml:space="preserve"> </w:t>
      </w:r>
      <w:r w:rsidR="00DE587F" w:rsidRPr="005E70D4">
        <w:rPr>
          <w:rFonts w:ascii="Times New Roman" w:eastAsia="Arial Unicode MS" w:hAnsi="Times New Roman"/>
          <w:sz w:val="24"/>
          <w:szCs w:val="24"/>
          <w:lang w:val="sr-Cyrl-RS"/>
        </w:rPr>
        <w:t>Процедура спровођења закључених уговора о јавној набавци број: 1000-535/1 од 28.05.2014. године;</w:t>
      </w:r>
      <w:r w:rsidR="00E62FC0" w:rsidRPr="005E70D4">
        <w:rPr>
          <w:rFonts w:ascii="Times New Roman" w:eastAsia="Arial Unicode MS" w:hAnsi="Times New Roman"/>
          <w:sz w:val="24"/>
          <w:szCs w:val="24"/>
          <w:lang w:val="sr-Cyrl-RS"/>
        </w:rPr>
        <w:t xml:space="preserve"> Правилник о уџбеницима и издавачкој делатности 1000/0102 број 227/4 од </w:t>
      </w:r>
      <w:r w:rsidR="00E62FC0" w:rsidRPr="005E70D4">
        <w:rPr>
          <w:rFonts w:ascii="Times New Roman" w:eastAsia="Arial Unicode MS" w:hAnsi="Times New Roman"/>
          <w:color w:val="000000"/>
          <w:sz w:val="24"/>
          <w:szCs w:val="24"/>
          <w:lang w:val="sr-Cyrl-RS"/>
        </w:rPr>
        <w:t>11.03.2014. године;</w:t>
      </w:r>
      <w:r w:rsidR="006D0D01" w:rsidRPr="005E70D4">
        <w:rPr>
          <w:rFonts w:ascii="Times New Roman" w:eastAsia="Arial Unicode MS" w:hAnsi="Times New Roman"/>
          <w:color w:val="000000"/>
          <w:sz w:val="24"/>
          <w:szCs w:val="24"/>
          <w:lang w:val="sr-Cyrl-RS"/>
        </w:rPr>
        <w:t xml:space="preserve"> Правилник о условима и начину ангажовања професора по позиву на Пољопривредном факултету Нови Сад 1000/0102 број: 307/6 од 28.03.2014. године;</w:t>
      </w:r>
      <w:r w:rsidR="00D410C8" w:rsidRPr="005E70D4">
        <w:rPr>
          <w:rFonts w:ascii="Times New Roman" w:eastAsia="Arial Unicode MS" w:hAnsi="Times New Roman"/>
          <w:sz w:val="24"/>
          <w:szCs w:val="24"/>
          <w:lang w:val="sr-Cyrl-RS"/>
        </w:rPr>
        <w:t xml:space="preserve"> </w:t>
      </w:r>
      <w:r w:rsidR="00687F29" w:rsidRPr="005E70D4">
        <w:rPr>
          <w:rFonts w:ascii="Times New Roman" w:eastAsiaTheme="minorHAnsi" w:hAnsi="Times New Roman"/>
          <w:sz w:val="24"/>
          <w:szCs w:val="24"/>
          <w:lang w:val="sr-Cyrl-RS"/>
        </w:rPr>
        <w:t xml:space="preserve">Интерно упутство о вођењу евиденције присуства на послу запослених на Пољопривредном факултету Нови Сад број: 1000-443/1 од 08.05.2014. године; </w:t>
      </w:r>
      <w:r w:rsidR="00687F29" w:rsidRPr="005E70D4">
        <w:rPr>
          <w:rFonts w:ascii="Times New Roman" w:hAnsi="Times New Roman"/>
          <w:sz w:val="24"/>
          <w:szCs w:val="24"/>
        </w:rPr>
        <w:t>Интерно упутство о начину обрачуна и исплате плата запослених на Пољопривредном факултету Нови Сад</w:t>
      </w:r>
      <w:r w:rsidR="00687F29" w:rsidRPr="005E70D4">
        <w:rPr>
          <w:rFonts w:ascii="Times New Roman" w:hAnsi="Times New Roman"/>
          <w:sz w:val="24"/>
          <w:szCs w:val="24"/>
          <w:lang w:val="sr-Cyrl-RS"/>
        </w:rPr>
        <w:t xml:space="preserve"> </w:t>
      </w:r>
      <w:r w:rsidR="00687F29" w:rsidRPr="005E70D4">
        <w:rPr>
          <w:rFonts w:ascii="Times New Roman" w:hAnsi="Times New Roman"/>
          <w:sz w:val="24"/>
          <w:szCs w:val="24"/>
        </w:rPr>
        <w:t xml:space="preserve"> бр</w:t>
      </w:r>
      <w:r w:rsidR="00687F29" w:rsidRPr="005E70D4">
        <w:rPr>
          <w:rFonts w:ascii="Times New Roman" w:hAnsi="Times New Roman"/>
          <w:sz w:val="24"/>
          <w:szCs w:val="24"/>
          <w:lang w:val="sr-Cyrl-RS"/>
        </w:rPr>
        <w:t>ој:</w:t>
      </w:r>
      <w:r w:rsidR="00687F29" w:rsidRPr="005E70D4">
        <w:rPr>
          <w:rFonts w:ascii="Times New Roman" w:hAnsi="Times New Roman"/>
          <w:sz w:val="24"/>
          <w:szCs w:val="24"/>
        </w:rPr>
        <w:t xml:space="preserve"> 1000-444/1</w:t>
      </w:r>
      <w:r w:rsidR="00687F29" w:rsidRPr="005E70D4">
        <w:rPr>
          <w:rFonts w:ascii="Times New Roman" w:hAnsi="Times New Roman"/>
          <w:sz w:val="24"/>
          <w:szCs w:val="24"/>
          <w:lang w:val="sr-Cyrl-RS"/>
        </w:rPr>
        <w:t>од</w:t>
      </w:r>
      <w:r w:rsidR="00687F29" w:rsidRPr="005E70D4">
        <w:rPr>
          <w:rFonts w:ascii="Times New Roman" w:hAnsi="Times New Roman"/>
          <w:sz w:val="24"/>
          <w:szCs w:val="24"/>
        </w:rPr>
        <w:t xml:space="preserve"> 08.05.2014.године</w:t>
      </w:r>
      <w:r w:rsidR="00687F29" w:rsidRPr="005E70D4">
        <w:rPr>
          <w:rFonts w:ascii="Times New Roman" w:hAnsi="Times New Roman"/>
          <w:sz w:val="24"/>
          <w:szCs w:val="24"/>
          <w:lang w:val="sr-Cyrl-RS"/>
        </w:rPr>
        <w:t xml:space="preserve">; Интерно упутство о начину обрачуна и исплате плата запослених на Пољопривредном факултету Нови Сад број: </w:t>
      </w:r>
      <w:r w:rsidR="008545DB" w:rsidRPr="005E70D4">
        <w:rPr>
          <w:rFonts w:ascii="Times New Roman" w:hAnsi="Times New Roman"/>
          <w:sz w:val="24"/>
          <w:szCs w:val="24"/>
          <w:lang w:val="en-US"/>
        </w:rPr>
        <w:t>1000</w:t>
      </w:r>
      <w:r w:rsidR="008545DB" w:rsidRPr="005E70D4">
        <w:rPr>
          <w:rFonts w:ascii="Times New Roman" w:hAnsi="Times New Roman"/>
          <w:sz w:val="24"/>
          <w:szCs w:val="24"/>
          <w:lang w:val="sr-Cyrl-RS"/>
        </w:rPr>
        <w:t>-444/1</w:t>
      </w:r>
      <w:r w:rsidR="00687F29" w:rsidRPr="005E70D4">
        <w:rPr>
          <w:rFonts w:ascii="Times New Roman" w:hAnsi="Times New Roman"/>
          <w:sz w:val="24"/>
          <w:szCs w:val="24"/>
          <w:lang w:val="sr-Cyrl-RS"/>
        </w:rPr>
        <w:t xml:space="preserve"> од </w:t>
      </w:r>
      <w:r w:rsidR="008545DB" w:rsidRPr="005E70D4">
        <w:rPr>
          <w:rFonts w:ascii="Times New Roman" w:hAnsi="Times New Roman"/>
          <w:sz w:val="24"/>
          <w:szCs w:val="24"/>
          <w:lang w:val="sr-Cyrl-RS"/>
        </w:rPr>
        <w:t>08.05.2014. године, допуна 1000-444/2 од 06.06.2016. године</w:t>
      </w:r>
      <w:r w:rsidR="00687F29" w:rsidRPr="005E70D4">
        <w:rPr>
          <w:rFonts w:ascii="Times New Roman" w:hAnsi="Times New Roman"/>
          <w:sz w:val="24"/>
          <w:szCs w:val="24"/>
          <w:lang w:val="sr-Cyrl-RS"/>
        </w:rPr>
        <w:t>;</w:t>
      </w:r>
      <w:r w:rsidR="00DE587F" w:rsidRPr="005E70D4">
        <w:rPr>
          <w:rFonts w:ascii="Times New Roman" w:hAnsi="Times New Roman"/>
          <w:sz w:val="24"/>
          <w:szCs w:val="24"/>
          <w:lang w:val="sr-Cyrl-RS"/>
        </w:rPr>
        <w:t xml:space="preserve"> Интерно упутство о начину обрачуна и исплате накнаде за коришћење сопственог возила у службене сврхе и девизне дневнице запослених на Пољопривредном факултету Нови Сад број: </w:t>
      </w:r>
      <w:r w:rsidR="008545DB" w:rsidRPr="005E70D4">
        <w:rPr>
          <w:rFonts w:ascii="Times New Roman" w:hAnsi="Times New Roman"/>
          <w:sz w:val="24"/>
          <w:szCs w:val="24"/>
          <w:lang w:val="sr-Cyrl-RS"/>
        </w:rPr>
        <w:t>1000-397/1</w:t>
      </w:r>
      <w:r w:rsidR="00DE587F" w:rsidRPr="005E70D4">
        <w:rPr>
          <w:rFonts w:ascii="Times New Roman" w:hAnsi="Times New Roman"/>
          <w:sz w:val="24"/>
          <w:szCs w:val="24"/>
          <w:lang w:val="sr-Cyrl-RS"/>
        </w:rPr>
        <w:t xml:space="preserve"> од </w:t>
      </w:r>
      <w:r w:rsidR="008545DB" w:rsidRPr="005E70D4">
        <w:rPr>
          <w:rFonts w:ascii="Times New Roman" w:hAnsi="Times New Roman"/>
          <w:sz w:val="24"/>
          <w:szCs w:val="24"/>
          <w:lang w:val="sr-Cyrl-RS"/>
        </w:rPr>
        <w:t>28.03.2016.</w:t>
      </w:r>
      <w:r w:rsidR="00DE587F" w:rsidRPr="005E70D4">
        <w:rPr>
          <w:rFonts w:ascii="Times New Roman" w:hAnsi="Times New Roman"/>
          <w:sz w:val="24"/>
          <w:szCs w:val="24"/>
          <w:lang w:val="sr-Cyrl-RS"/>
        </w:rPr>
        <w:t xml:space="preserve"> године;</w:t>
      </w:r>
      <w:r w:rsidR="00D410C8" w:rsidRPr="005E70D4">
        <w:rPr>
          <w:rFonts w:ascii="Times New Roman" w:eastAsia="Arial Unicode MS" w:hAnsi="Times New Roman"/>
          <w:sz w:val="24"/>
          <w:szCs w:val="24"/>
          <w:lang w:val="sr-Cyrl-RS"/>
        </w:rPr>
        <w:t xml:space="preserve"> </w:t>
      </w:r>
      <w:r w:rsidR="00E62FC0" w:rsidRPr="005E70D4">
        <w:rPr>
          <w:rFonts w:ascii="Times New Roman" w:eastAsiaTheme="minorHAnsi" w:hAnsi="Times New Roman"/>
          <w:sz w:val="24"/>
          <w:szCs w:val="24"/>
          <w:lang w:val="sr-Cyrl-RS"/>
        </w:rPr>
        <w:t xml:space="preserve">Правилник о трошковима студија 1000/0102 број 543/3 од 01.07.2014. године; </w:t>
      </w:r>
      <w:r w:rsidR="001142D1" w:rsidRPr="005E70D4">
        <w:rPr>
          <w:rFonts w:ascii="Times New Roman" w:eastAsiaTheme="minorHAnsi" w:hAnsi="Times New Roman"/>
          <w:sz w:val="24"/>
          <w:szCs w:val="24"/>
          <w:lang w:val="sr-Cyrl-RS"/>
        </w:rPr>
        <w:t xml:space="preserve">Правилник о начину бодовања и ближим мерилима за утврђивање редоследа за упис кандидата на акредитоване студијске програме Пољопривредног факултета у Новом Саду 1000/0102 број: 144/7 од 18.02.2015. године; </w:t>
      </w:r>
      <w:r w:rsidR="00CD0F70" w:rsidRPr="005E70D4">
        <w:rPr>
          <w:rFonts w:ascii="Times New Roman" w:eastAsiaTheme="minorHAnsi" w:hAnsi="Times New Roman"/>
          <w:sz w:val="24"/>
          <w:szCs w:val="24"/>
          <w:lang w:val="sr-Cyrl-RS"/>
        </w:rPr>
        <w:t xml:space="preserve">Правилник о образовању, стручном и научном усавршавању 06/0102 број: 447/6 од 30.04.2010. године; Правилник о докторским студијама на Пољопривредном факултету Нови Сад 1000/0102 број: 631/4 од 10.05.2013. године; Правилник о мастер раду 1000/0102 број 340/4 од 04.04.2011. године; Правилник о </w:t>
      </w:r>
      <w:r w:rsidR="001142D1" w:rsidRPr="005E70D4">
        <w:rPr>
          <w:rFonts w:ascii="Times New Roman" w:eastAsiaTheme="minorHAnsi" w:hAnsi="Times New Roman"/>
          <w:sz w:val="24"/>
          <w:szCs w:val="24"/>
          <w:lang w:val="sr-Cyrl-RS"/>
        </w:rPr>
        <w:t xml:space="preserve">полагању испита и оцењивању на испитима 1000/0102 број: 144/6 од 18.02.2015. године;  </w:t>
      </w:r>
      <w:r w:rsidR="00E62FC0" w:rsidRPr="005E70D4">
        <w:rPr>
          <w:rFonts w:ascii="Times New Roman" w:eastAsiaTheme="minorHAnsi" w:hAnsi="Times New Roman"/>
          <w:sz w:val="24"/>
          <w:szCs w:val="24"/>
          <w:lang w:val="sr-Cyrl-RS"/>
        </w:rPr>
        <w:t xml:space="preserve">Правилник о стручној пракси на Пољопривредном факултету Нови Сад број: 1000/0102-725/4 од 31.05.2013. године; Правилник о пријави, изради и обради дипломског рада на интегрисаним </w:t>
      </w:r>
      <w:r w:rsidR="001C677C" w:rsidRPr="005E70D4">
        <w:rPr>
          <w:rFonts w:ascii="Times New Roman" w:eastAsiaTheme="minorHAnsi" w:hAnsi="Times New Roman"/>
          <w:sz w:val="24"/>
          <w:szCs w:val="24"/>
          <w:lang w:val="sr-Cyrl-RS"/>
        </w:rPr>
        <w:t xml:space="preserve">студијама ветеринарске медицине 1000/0102 број: 1410/5 од 29.11.2013. године; </w:t>
      </w:r>
      <w:r w:rsidR="006D0D01" w:rsidRPr="005E70D4">
        <w:rPr>
          <w:rFonts w:ascii="Times New Roman" w:eastAsiaTheme="minorHAnsi" w:hAnsi="Times New Roman"/>
          <w:sz w:val="24"/>
          <w:szCs w:val="24"/>
          <w:lang w:val="sr-Cyrl-RS"/>
        </w:rPr>
        <w:t>Правилник о извођењу приступног предавања 1000/0102 број: 1267/5 од 08.12.2016. године; Правилник о упису лица којима је престао статус студената на студијске</w:t>
      </w:r>
      <w:r w:rsidR="00AD7177" w:rsidRPr="005E70D4">
        <w:rPr>
          <w:rFonts w:ascii="Times New Roman" w:eastAsiaTheme="minorHAnsi" w:hAnsi="Times New Roman"/>
          <w:sz w:val="24"/>
          <w:szCs w:val="24"/>
          <w:lang w:val="sr-Cyrl-RS"/>
        </w:rPr>
        <w:t xml:space="preserve"> програме основних академских студија, ради наставка школовања 1000/0102 број: 784/4 од 23.09.2015. године;</w:t>
      </w:r>
      <w:r w:rsidR="00CD04BE" w:rsidRPr="005E70D4">
        <w:rPr>
          <w:rFonts w:ascii="Times New Roman" w:eastAsiaTheme="minorHAnsi" w:hAnsi="Times New Roman"/>
          <w:sz w:val="24"/>
          <w:szCs w:val="24"/>
          <w:lang w:val="sr-Cyrl-RS"/>
        </w:rPr>
        <w:t xml:space="preserve"> Правилник о стручној пракси на Пољопривредном факултету Нови Сад број: 1000/0102-725/4 од 31.05.2013. </w:t>
      </w:r>
      <w:r w:rsidR="00CD04BE" w:rsidRPr="005E70D4">
        <w:rPr>
          <w:rFonts w:ascii="Times New Roman" w:eastAsiaTheme="minorHAnsi" w:hAnsi="Times New Roman"/>
          <w:sz w:val="24"/>
          <w:szCs w:val="24"/>
          <w:lang w:val="sr-Cyrl-RS"/>
        </w:rPr>
        <w:lastRenderedPageBreak/>
        <w:t xml:space="preserve">године; </w:t>
      </w:r>
      <w:r w:rsidR="001142D1" w:rsidRPr="005E70D4">
        <w:rPr>
          <w:rFonts w:ascii="Times New Roman" w:eastAsiaTheme="minorHAnsi" w:hAnsi="Times New Roman"/>
          <w:sz w:val="24"/>
          <w:szCs w:val="24"/>
          <w:lang w:val="sr-Cyrl-RS"/>
        </w:rPr>
        <w:t>Правилник о раду библиотеке Пољопривредног факултета Нови Сад 06/0102 број: 1277/7 од 13.03.2008. године;</w:t>
      </w:r>
      <w:r w:rsidR="00D410C8" w:rsidRPr="005E70D4">
        <w:rPr>
          <w:rFonts w:ascii="Times New Roman" w:eastAsia="Arial Unicode MS" w:hAnsi="Times New Roman"/>
          <w:sz w:val="24"/>
          <w:szCs w:val="24"/>
          <w:lang w:val="sr-Cyrl-RS"/>
        </w:rPr>
        <w:t xml:space="preserve"> </w:t>
      </w:r>
      <w:r w:rsidR="009E5177" w:rsidRPr="005E70D4">
        <w:rPr>
          <w:rFonts w:ascii="Times New Roman" w:eastAsiaTheme="minorHAnsi" w:hAnsi="Times New Roman"/>
          <w:sz w:val="24"/>
          <w:szCs w:val="24"/>
          <w:lang w:val="sr-Cyrl-RS"/>
        </w:rPr>
        <w:t>Кретање документације и њена контрола 1000/0102 број 899/4 од 06.10.2015. године;</w:t>
      </w:r>
    </w:p>
    <w:p w:rsidR="00A35EAC" w:rsidRPr="005E70D4" w:rsidRDefault="00A35EAC" w:rsidP="00E03090">
      <w:pPr>
        <w:tabs>
          <w:tab w:val="left" w:pos="426"/>
        </w:tabs>
        <w:spacing w:before="120" w:after="120"/>
        <w:ind w:firstLine="567"/>
        <w:rPr>
          <w:rFonts w:ascii="Times New Roman" w:hAnsi="Times New Roman"/>
          <w:bCs/>
          <w:noProof/>
          <w:sz w:val="24"/>
          <w:szCs w:val="24"/>
          <w:lang w:val="sr-Cyrl-RS"/>
        </w:rPr>
      </w:pPr>
      <w:r w:rsidRPr="005E70D4">
        <w:rPr>
          <w:rFonts w:ascii="Times New Roman" w:eastAsiaTheme="minorHAnsi" w:hAnsi="Times New Roman"/>
          <w:sz w:val="24"/>
          <w:szCs w:val="24"/>
          <w:lang w:val="sr-Cyrl-RS"/>
        </w:rPr>
        <w:t>Правилником о организацији буџетског рачуноводства прописано је да је р</w:t>
      </w:r>
      <w:r w:rsidRPr="005E70D4">
        <w:rPr>
          <w:rFonts w:ascii="Times New Roman" w:hAnsi="Times New Roman"/>
          <w:bCs/>
          <w:noProof/>
          <w:sz w:val="24"/>
          <w:szCs w:val="24"/>
          <w:lang w:val="sr-Cyrl-RS"/>
        </w:rPr>
        <w:t>уководилац организационе јединице Факултета који на радном месту сачињава и издаје рачуноводствене исправе о настанку пословне промене, одговоран за уредност и тачност издате рачуноводствене исправе и њено достављање надлежном запосленом ради контроле и књижења, што потврђује својим потписом.</w:t>
      </w:r>
    </w:p>
    <w:p w:rsidR="00A35EAC" w:rsidRPr="005E70D4" w:rsidRDefault="00A35EAC" w:rsidP="007558F3">
      <w:pPr>
        <w:tabs>
          <w:tab w:val="left" w:pos="426"/>
        </w:tabs>
        <w:spacing w:before="120" w:after="120"/>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Запослени који обављају послове буџетског рачуноводства одговорни су: за благовремено и правилно извршену контролу рачуноводствених исправа; за благовремено и тачно књижење пословних промена; за спровођење исправки у књижењу на прописани начин; за благовремено усклађивање аналитичких евиденција са синтетичком евиденцијом; за испуњавање обавеза у вези са радом и утврђеним роковима; за правилно одлагање и чување документације; за правилно исказивање података у анализама и разним извештајима.</w:t>
      </w:r>
    </w:p>
    <w:p w:rsidR="00A35EAC" w:rsidRPr="005E70D4" w:rsidRDefault="00A35EAC" w:rsidP="00E03090">
      <w:pPr>
        <w:tabs>
          <w:tab w:val="left" w:pos="426"/>
        </w:tabs>
        <w:spacing w:before="120" w:after="120"/>
        <w:ind w:firstLine="567"/>
        <w:rPr>
          <w:rFonts w:ascii="Times New Roman" w:hAnsi="Times New Roman"/>
          <w:bCs/>
          <w:noProof/>
          <w:sz w:val="24"/>
          <w:szCs w:val="24"/>
          <w:lang w:val="sr-Cyrl-RS"/>
        </w:rPr>
      </w:pPr>
      <w:r w:rsidRPr="005E70D4">
        <w:rPr>
          <w:rFonts w:ascii="Times New Roman" w:hAnsi="Times New Roman"/>
          <w:bCs/>
          <w:noProof/>
          <w:sz w:val="24"/>
          <w:szCs w:val="24"/>
          <w:lang w:val="sr-Cyrl-RS"/>
        </w:rPr>
        <w:t>Осим опште одговорности за обављање послова за запослене у Служби за финансијско-рачуноводствене послове утврђује се и појединачна одговорност за рад на сваком радном месту.</w:t>
      </w:r>
    </w:p>
    <w:p w:rsidR="003057F3" w:rsidRPr="005E70D4" w:rsidRDefault="003057F3" w:rsidP="00E03090">
      <w:pPr>
        <w:tabs>
          <w:tab w:val="left" w:pos="7497"/>
        </w:tabs>
        <w:spacing w:before="120" w:after="120"/>
        <w:ind w:firstLine="567"/>
        <w:rPr>
          <w:rFonts w:ascii="Times New Roman" w:eastAsia="Calibri" w:hAnsi="Times New Roman"/>
          <w:sz w:val="24"/>
          <w:szCs w:val="24"/>
          <w:lang w:val="sr-Cyrl-RS"/>
        </w:rPr>
      </w:pPr>
      <w:r w:rsidRPr="005E70D4">
        <w:rPr>
          <w:rFonts w:ascii="Times New Roman" w:eastAsia="Calibri" w:hAnsi="Times New Roman"/>
          <w:sz w:val="24"/>
          <w:szCs w:val="24"/>
          <w:lang w:val="sr-Cyrl-RS"/>
        </w:rPr>
        <w:t>Декан Фак</w:t>
      </w:r>
      <w:r w:rsidR="005226ED">
        <w:rPr>
          <w:rFonts w:ascii="Times New Roman" w:eastAsia="Calibri" w:hAnsi="Times New Roman"/>
          <w:sz w:val="24"/>
          <w:szCs w:val="24"/>
          <w:lang w:val="sr-Cyrl-RS"/>
        </w:rPr>
        <w:t>у</w:t>
      </w:r>
      <w:r w:rsidRPr="005E70D4">
        <w:rPr>
          <w:rFonts w:ascii="Times New Roman" w:eastAsia="Calibri" w:hAnsi="Times New Roman"/>
          <w:sz w:val="24"/>
          <w:szCs w:val="24"/>
          <w:lang w:val="sr-Cyrl-RS"/>
        </w:rPr>
        <w:t xml:space="preserve">лтета донео је Одлуку о поступцима финансијског управљања и контроле на Пољопривредном факултету Нови Сад број: 1000-899/5 од 01.10.2015. године, којом су уређене процедуре и поступци стварања обавеза, употреба финансијских средстава и контролно окружење за примену ове Одлуке, контролне активности, праћење и процена система финансијског управљања на Пољопривредном факултету Нови Сад. </w:t>
      </w:r>
    </w:p>
    <w:p w:rsidR="003057F3" w:rsidRPr="005E70D4" w:rsidRDefault="003057F3" w:rsidP="00E03090">
      <w:pPr>
        <w:tabs>
          <w:tab w:val="left" w:pos="7497"/>
        </w:tabs>
        <w:spacing w:before="120" w:after="120"/>
        <w:ind w:firstLine="567"/>
        <w:rPr>
          <w:rFonts w:ascii="Times New Roman" w:eastAsia="Calibri" w:hAnsi="Times New Roman"/>
          <w:sz w:val="24"/>
          <w:szCs w:val="24"/>
          <w:lang w:val="sr-Cyrl-RS"/>
        </w:rPr>
      </w:pPr>
      <w:r w:rsidRPr="005E70D4">
        <w:rPr>
          <w:rFonts w:ascii="Times New Roman" w:eastAsia="Calibri" w:hAnsi="Times New Roman"/>
          <w:sz w:val="24"/>
          <w:szCs w:val="24"/>
          <w:lang w:val="sr-Cyrl-RS"/>
        </w:rPr>
        <w:t>Надзор над спровођењем интерних контролних поступака и над спровођењем одредби ове Одлуке врше лица чији је то делокруг рада према акту о систематизацији послова Факултета.</w:t>
      </w:r>
    </w:p>
    <w:p w:rsidR="00AD5C8F" w:rsidRPr="005E70D4" w:rsidRDefault="00AD5C8F" w:rsidP="00E03090">
      <w:pPr>
        <w:tabs>
          <w:tab w:val="left" w:pos="7497"/>
        </w:tabs>
        <w:spacing w:before="120" w:after="120"/>
        <w:ind w:firstLine="567"/>
        <w:rPr>
          <w:rFonts w:ascii="Times New Roman" w:eastAsia="Calibri" w:hAnsi="Times New Roman"/>
          <w:sz w:val="24"/>
          <w:szCs w:val="24"/>
        </w:rPr>
      </w:pPr>
      <w:r w:rsidRPr="005E70D4">
        <w:rPr>
          <w:rFonts w:ascii="Times New Roman" w:eastAsia="Calibri" w:hAnsi="Times New Roman"/>
          <w:sz w:val="24"/>
          <w:szCs w:val="24"/>
        </w:rPr>
        <w:t xml:space="preserve">У току вршења ревизије утврђено је да се </w:t>
      </w:r>
      <w:r w:rsidR="00CD04BE" w:rsidRPr="005E70D4">
        <w:rPr>
          <w:rFonts w:ascii="Times New Roman" w:eastAsia="Calibri" w:hAnsi="Times New Roman"/>
          <w:sz w:val="24"/>
          <w:szCs w:val="24"/>
          <w:lang w:val="sr-Cyrl-RS"/>
        </w:rPr>
        <w:t>на Факултету</w:t>
      </w:r>
      <w:r w:rsidRPr="005E70D4">
        <w:rPr>
          <w:rFonts w:ascii="Times New Roman" w:eastAsia="Calibri" w:hAnsi="Times New Roman"/>
          <w:sz w:val="24"/>
          <w:szCs w:val="24"/>
        </w:rPr>
        <w:t xml:space="preserve"> помоћне књиге и евиденције воде у електронском облику путем специјализованог софтвера за финансијско управљање и контролу </w:t>
      </w:r>
      <w:r w:rsidRPr="005E70D4">
        <w:rPr>
          <w:rFonts w:ascii="Times New Roman" w:hAnsi="Times New Roman"/>
          <w:sz w:val="24"/>
          <w:szCs w:val="24"/>
        </w:rPr>
        <w:t>предузећа</w:t>
      </w:r>
      <w:r w:rsidRPr="005E70D4">
        <w:rPr>
          <w:rFonts w:ascii="Times New Roman" w:eastAsia="Calibri" w:hAnsi="Times New Roman"/>
          <w:sz w:val="24"/>
          <w:szCs w:val="24"/>
        </w:rPr>
        <w:t xml:space="preserve"> </w:t>
      </w:r>
      <w:r w:rsidR="00CD04BE" w:rsidRPr="005E70D4">
        <w:rPr>
          <w:rFonts w:ascii="Times New Roman" w:hAnsi="Times New Roman"/>
          <w:color w:val="000000"/>
          <w:sz w:val="24"/>
          <w:szCs w:val="24"/>
          <w:shd w:val="clear" w:color="auto" w:fill="FFFFFF"/>
        </w:rPr>
        <w:t xml:space="preserve">M&amp;I systems. </w:t>
      </w:r>
      <w:r w:rsidRPr="005E70D4">
        <w:rPr>
          <w:rFonts w:ascii="Times New Roman" w:hAnsi="Times New Roman"/>
          <w:sz w:val="24"/>
          <w:szCs w:val="24"/>
        </w:rPr>
        <w:t xml:space="preserve">Приступ овој апликацији има </w:t>
      </w:r>
      <w:r w:rsidR="00996E2A" w:rsidRPr="005E70D4">
        <w:rPr>
          <w:rFonts w:ascii="Times New Roman" w:hAnsi="Times New Roman"/>
          <w:sz w:val="24"/>
          <w:szCs w:val="24"/>
          <w:lang w:val="sr-Cyrl-RS"/>
        </w:rPr>
        <w:t>66</w:t>
      </w:r>
      <w:r w:rsidRPr="005E70D4">
        <w:rPr>
          <w:rFonts w:ascii="Times New Roman" w:hAnsi="Times New Roman"/>
          <w:sz w:val="24"/>
          <w:szCs w:val="24"/>
          <w:lang w:val="sr-Cyrl-RS"/>
        </w:rPr>
        <w:t xml:space="preserve"> </w:t>
      </w:r>
      <w:r w:rsidR="00996E2A" w:rsidRPr="005E70D4">
        <w:rPr>
          <w:rFonts w:ascii="Times New Roman" w:hAnsi="Times New Roman"/>
          <w:sz w:val="24"/>
          <w:szCs w:val="24"/>
          <w:lang w:val="sr-Cyrl-RS"/>
        </w:rPr>
        <w:t>корисника</w:t>
      </w:r>
      <w:r w:rsidRPr="005E70D4">
        <w:rPr>
          <w:rFonts w:ascii="Times New Roman" w:hAnsi="Times New Roman"/>
          <w:sz w:val="24"/>
          <w:szCs w:val="24"/>
        </w:rPr>
        <w:t>.</w:t>
      </w:r>
      <w:r w:rsidRPr="005E70D4">
        <w:rPr>
          <w:rFonts w:ascii="Times New Roman" w:eastAsia="Calibri" w:hAnsi="Times New Roman"/>
          <w:sz w:val="24"/>
          <w:szCs w:val="24"/>
        </w:rPr>
        <w:t xml:space="preserve"> Ажурирање рачуноводствених апликација врши се по захтеву корисника</w:t>
      </w:r>
      <w:r w:rsidR="00996E2A" w:rsidRPr="005E70D4">
        <w:rPr>
          <w:rFonts w:ascii="Times New Roman" w:eastAsia="Calibri" w:hAnsi="Times New Roman"/>
          <w:sz w:val="24"/>
          <w:szCs w:val="24"/>
          <w:lang w:val="sr-Cyrl-RS"/>
        </w:rPr>
        <w:t>, а и самостално од стране фирме која одржава програм</w:t>
      </w:r>
      <w:r w:rsidRPr="005E70D4">
        <w:rPr>
          <w:rFonts w:ascii="Times New Roman" w:eastAsia="Calibri" w:hAnsi="Times New Roman"/>
          <w:sz w:val="24"/>
          <w:szCs w:val="24"/>
        </w:rPr>
        <w:t xml:space="preserve">. </w:t>
      </w:r>
    </w:p>
    <w:p w:rsidR="00854FE1" w:rsidRDefault="00AD5C8F" w:rsidP="00E03090">
      <w:pPr>
        <w:tabs>
          <w:tab w:val="left" w:pos="0"/>
          <w:tab w:val="left" w:pos="426"/>
        </w:tabs>
        <w:spacing w:before="120" w:after="120"/>
        <w:ind w:firstLine="567"/>
        <w:rPr>
          <w:rFonts w:ascii="Times New Roman" w:hAnsi="Times New Roman"/>
          <w:sz w:val="24"/>
          <w:szCs w:val="24"/>
          <w:lang w:val="sr-Cyrl-RS"/>
        </w:rPr>
      </w:pPr>
      <w:r w:rsidRPr="005E70D4">
        <w:rPr>
          <w:rFonts w:ascii="Times New Roman" w:hAnsi="Times New Roman"/>
          <w:sz w:val="24"/>
          <w:szCs w:val="24"/>
        </w:rPr>
        <w:t xml:space="preserve">Систем је дизајниран тако да га користе различити корисници, са различитим овлашћењима, при чему је приступ подацима ограничен према овлашћењима корисника. Измене у апликацији се уносе на захтев запослених у циљу да се елиминише ризик од неусаглашености у току године и након завршеног обрачунског периода који се односи на буџетску годину. Такође се врши дневно ажурирање и чување података. Наведени информациони систем није омогућио аутоматски унос података у прописане обрасце за сачињавање финансијских извештаја у одређеном извештајном периоду, већ се исти попуњавају ручним уносом података генерисаним у форми Закључног листа за предметни период. </w:t>
      </w:r>
    </w:p>
    <w:p w:rsidR="00D31B78" w:rsidRPr="005E70D4" w:rsidRDefault="00D31B78" w:rsidP="00E03090">
      <w:pPr>
        <w:pStyle w:val="Heading2"/>
        <w:numPr>
          <w:ilvl w:val="0"/>
          <w:numId w:val="0"/>
        </w:numPr>
        <w:spacing w:before="120" w:after="120"/>
        <w:ind w:left="567"/>
        <w:rPr>
          <w:lang w:val="sr-Cyrl-RS"/>
        </w:rPr>
      </w:pPr>
      <w:bookmarkStart w:id="75" w:name="_Toc505249125"/>
      <w:r w:rsidRPr="005E70D4">
        <w:rPr>
          <w:lang w:val="sr-Cyrl-RS"/>
        </w:rPr>
        <w:t>4.1.4.</w:t>
      </w:r>
      <w:r w:rsidRPr="005E70D4">
        <w:t xml:space="preserve"> Информисање и комуникација</w:t>
      </w:r>
      <w:bookmarkEnd w:id="74"/>
      <w:bookmarkEnd w:id="75"/>
    </w:p>
    <w:p w:rsidR="00D31B78" w:rsidRPr="005E70D4" w:rsidRDefault="00D31B78" w:rsidP="00E03090">
      <w:pPr>
        <w:tabs>
          <w:tab w:val="left" w:pos="0"/>
        </w:tabs>
        <w:ind w:firstLine="567"/>
        <w:rPr>
          <w:rFonts w:ascii="Times New Roman" w:hAnsi="Times New Roman"/>
          <w:sz w:val="24"/>
          <w:szCs w:val="24"/>
        </w:rPr>
      </w:pPr>
      <w:r w:rsidRPr="005E70D4">
        <w:rPr>
          <w:rFonts w:ascii="Times New Roman" w:hAnsi="Times New Roman"/>
          <w:sz w:val="24"/>
          <w:szCs w:val="24"/>
        </w:rPr>
        <w:t xml:space="preserve">Информисање и комуникација омогућавају прикупљање и размену информација потребних за управљање, спровођење и надзор над послом. Организација мора имати утврђене процедуре за пренос информација и комуникацију у виду редовних и хитних састанака, извештаја, прикупљање и управљање подацима, обезбеђен ефикасан и ефективан систем интерне писане, електронске и вербалне комуникације, који запосленима омогућава да добију информације неопходне за обављање посла. </w:t>
      </w:r>
    </w:p>
    <w:p w:rsidR="00A35EAC" w:rsidRPr="005E70D4" w:rsidRDefault="00A35EAC" w:rsidP="00E03090">
      <w:pPr>
        <w:tabs>
          <w:tab w:val="left" w:pos="426"/>
        </w:tabs>
        <w:ind w:firstLine="567"/>
        <w:rPr>
          <w:rFonts w:ascii="Times New Roman" w:hAnsi="Times New Roman"/>
          <w:color w:val="FF0000"/>
          <w:sz w:val="24"/>
          <w:szCs w:val="24"/>
          <w:lang w:val="sr-Cyrl-RS" w:bidi="en-US"/>
        </w:rPr>
      </w:pPr>
      <w:r w:rsidRPr="005E70D4">
        <w:rPr>
          <w:rFonts w:ascii="Times New Roman" w:hAnsi="Times New Roman"/>
          <w:sz w:val="24"/>
          <w:szCs w:val="24"/>
        </w:rPr>
        <w:lastRenderedPageBreak/>
        <w:t xml:space="preserve">У току школске </w:t>
      </w:r>
      <w:r w:rsidRPr="005E70D4">
        <w:rPr>
          <w:rFonts w:ascii="Times New Roman" w:hAnsi="Times New Roman"/>
          <w:sz w:val="24"/>
          <w:szCs w:val="24"/>
          <w:lang w:val="en-US"/>
        </w:rPr>
        <w:t>2016.</w:t>
      </w:r>
      <w:r w:rsidRPr="005E70D4">
        <w:rPr>
          <w:rFonts w:ascii="Times New Roman" w:hAnsi="Times New Roman"/>
          <w:sz w:val="24"/>
          <w:szCs w:val="24"/>
        </w:rPr>
        <w:t xml:space="preserve"> године одржано је </w:t>
      </w:r>
      <w:r w:rsidRPr="005E70D4">
        <w:rPr>
          <w:rFonts w:ascii="Times New Roman" w:hAnsi="Times New Roman"/>
          <w:sz w:val="24"/>
          <w:szCs w:val="24"/>
          <w:lang w:bidi="en-US"/>
        </w:rPr>
        <w:t xml:space="preserve">укупно: </w:t>
      </w:r>
      <w:r w:rsidRPr="005E70D4">
        <w:rPr>
          <w:rFonts w:ascii="Times New Roman" w:hAnsi="Times New Roman"/>
          <w:sz w:val="24"/>
          <w:szCs w:val="24"/>
          <w:lang w:val="en-US" w:bidi="en-US"/>
        </w:rPr>
        <w:t>1</w:t>
      </w:r>
      <w:r w:rsidRPr="005E70D4">
        <w:rPr>
          <w:rFonts w:ascii="Times New Roman" w:hAnsi="Times New Roman"/>
          <w:sz w:val="24"/>
          <w:szCs w:val="24"/>
          <w:lang w:bidi="en-US"/>
        </w:rPr>
        <w:t>4 седниц</w:t>
      </w:r>
      <w:r w:rsidRPr="005E70D4">
        <w:rPr>
          <w:rFonts w:ascii="Times New Roman" w:hAnsi="Times New Roman"/>
          <w:sz w:val="24"/>
          <w:szCs w:val="24"/>
          <w:lang w:val="en-US" w:bidi="en-US"/>
        </w:rPr>
        <w:t>a</w:t>
      </w:r>
      <w:r w:rsidRPr="005E70D4">
        <w:rPr>
          <w:rFonts w:ascii="Times New Roman" w:hAnsi="Times New Roman"/>
          <w:sz w:val="24"/>
          <w:szCs w:val="24"/>
          <w:lang w:bidi="en-US"/>
        </w:rPr>
        <w:t xml:space="preserve"> Савета факултета, </w:t>
      </w:r>
      <w:r w:rsidRPr="005E70D4">
        <w:rPr>
          <w:rFonts w:ascii="Times New Roman" w:hAnsi="Times New Roman"/>
          <w:sz w:val="24"/>
          <w:szCs w:val="24"/>
          <w:lang w:val="en-US" w:bidi="en-US"/>
        </w:rPr>
        <w:t>21</w:t>
      </w:r>
      <w:r w:rsidRPr="005E70D4">
        <w:rPr>
          <w:rFonts w:ascii="Times New Roman" w:hAnsi="Times New Roman"/>
          <w:sz w:val="24"/>
          <w:szCs w:val="24"/>
          <w:lang w:bidi="en-US"/>
        </w:rPr>
        <w:t xml:space="preserve"> седница Наставно-научног већа</w:t>
      </w:r>
      <w:r w:rsidRPr="005E70D4">
        <w:rPr>
          <w:rFonts w:ascii="Times New Roman" w:hAnsi="Times New Roman"/>
          <w:sz w:val="24"/>
          <w:szCs w:val="24"/>
          <w:lang w:val="en-US" w:bidi="en-US"/>
        </w:rPr>
        <w:t xml:space="preserve"> </w:t>
      </w:r>
      <w:r w:rsidRPr="005E70D4">
        <w:rPr>
          <w:rFonts w:ascii="Times New Roman" w:hAnsi="Times New Roman"/>
          <w:sz w:val="24"/>
          <w:szCs w:val="24"/>
          <w:lang w:val="sr-Cyrl-RS" w:bidi="en-US"/>
        </w:rPr>
        <w:t xml:space="preserve">и </w:t>
      </w:r>
      <w:r w:rsidRPr="005E70D4">
        <w:rPr>
          <w:rFonts w:ascii="Times New Roman" w:hAnsi="Times New Roman"/>
          <w:sz w:val="24"/>
          <w:szCs w:val="24"/>
          <w:lang w:bidi="en-US"/>
        </w:rPr>
        <w:t>9 седница Изборног већа факултета</w:t>
      </w:r>
      <w:r w:rsidRPr="005E70D4">
        <w:rPr>
          <w:rFonts w:ascii="Times New Roman" w:hAnsi="Times New Roman"/>
          <w:sz w:val="24"/>
          <w:szCs w:val="24"/>
          <w:lang w:val="sr-Cyrl-RS" w:bidi="en-US"/>
        </w:rPr>
        <w:t>.</w:t>
      </w:r>
    </w:p>
    <w:p w:rsidR="002E169A" w:rsidRPr="005E70D4" w:rsidRDefault="008F1343" w:rsidP="00E03090">
      <w:pPr>
        <w:ind w:firstLine="567"/>
        <w:rPr>
          <w:rFonts w:ascii="Times New Roman" w:hAnsi="Times New Roman"/>
          <w:sz w:val="24"/>
          <w:szCs w:val="24"/>
          <w:lang w:val="sr-Cyrl-RS"/>
        </w:rPr>
      </w:pPr>
      <w:r w:rsidRPr="005E70D4">
        <w:rPr>
          <w:rFonts w:ascii="Times New Roman" w:hAnsi="Times New Roman"/>
          <w:sz w:val="24"/>
          <w:szCs w:val="24"/>
          <w:lang w:val="sr-Cyrl-RS"/>
        </w:rPr>
        <w:t xml:space="preserve">Чланом </w:t>
      </w:r>
      <w:r w:rsidR="002E169A" w:rsidRPr="005E70D4">
        <w:rPr>
          <w:rFonts w:ascii="Times New Roman" w:hAnsi="Times New Roman"/>
          <w:sz w:val="24"/>
          <w:szCs w:val="24"/>
          <w:lang w:val="sr-Cyrl-RS"/>
        </w:rPr>
        <w:t>138</w:t>
      </w:r>
      <w:r w:rsidRPr="005E70D4">
        <w:rPr>
          <w:rFonts w:ascii="Times New Roman" w:hAnsi="Times New Roman"/>
          <w:sz w:val="24"/>
          <w:szCs w:val="24"/>
          <w:lang w:val="sr-Cyrl-RS"/>
        </w:rPr>
        <w:t xml:space="preserve">. Статута прописано је да </w:t>
      </w:r>
      <w:r w:rsidR="002E169A" w:rsidRPr="005E70D4">
        <w:rPr>
          <w:rFonts w:ascii="Times New Roman" w:hAnsi="Times New Roman"/>
          <w:sz w:val="24"/>
          <w:szCs w:val="24"/>
          <w:lang w:val="sr-Cyrl-RS"/>
        </w:rPr>
        <w:t xml:space="preserve">запослени на Факултету, студенти и јавност имају право на тачне, потпуне, правовремене и јасне информације неопходне за њихов рад, образовање, остваривање права и извршавање обавеза и задатака. </w:t>
      </w:r>
    </w:p>
    <w:p w:rsidR="002E169A" w:rsidRPr="005E70D4" w:rsidRDefault="002E169A" w:rsidP="00E03090">
      <w:pPr>
        <w:ind w:firstLine="567"/>
        <w:rPr>
          <w:rFonts w:ascii="Times New Roman" w:hAnsi="Times New Roman"/>
          <w:sz w:val="24"/>
          <w:szCs w:val="24"/>
          <w:lang w:val="sr-Cyrl-RS"/>
        </w:rPr>
      </w:pPr>
      <w:r w:rsidRPr="005E70D4">
        <w:rPr>
          <w:rFonts w:ascii="Times New Roman" w:hAnsi="Times New Roman"/>
          <w:sz w:val="24"/>
          <w:szCs w:val="24"/>
          <w:lang w:val="sr-Cyrl-RS"/>
        </w:rPr>
        <w:t>Факултет о свом раду даје информације путем посебних публикација и издања, објављивањем Информатора о раду, путем конференција за штампу, издавањем посебних саопштења, достављањем организационим јединицама Факултета</w:t>
      </w:r>
      <w:r w:rsidR="00732368" w:rsidRPr="005E70D4">
        <w:rPr>
          <w:rFonts w:ascii="Times New Roman" w:hAnsi="Times New Roman"/>
          <w:sz w:val="24"/>
          <w:szCs w:val="24"/>
          <w:lang w:val="sr-Cyrl-RS"/>
        </w:rPr>
        <w:t>, омогућавањем личног увида у акте и документе Факултета, путем огласне табле Факултета и на друге начине.</w:t>
      </w:r>
    </w:p>
    <w:p w:rsidR="00D31B78" w:rsidRPr="005E70D4" w:rsidRDefault="00D31B78" w:rsidP="00E03090">
      <w:pPr>
        <w:pStyle w:val="Heading2"/>
        <w:numPr>
          <w:ilvl w:val="0"/>
          <w:numId w:val="0"/>
        </w:numPr>
        <w:spacing w:before="120" w:after="120"/>
        <w:ind w:left="567"/>
      </w:pPr>
      <w:bookmarkStart w:id="76" w:name="_Toc459374175"/>
      <w:bookmarkStart w:id="77" w:name="_Toc505249126"/>
      <w:r w:rsidRPr="005E70D4">
        <w:rPr>
          <w:lang w:val="sr-Cyrl-RS"/>
        </w:rPr>
        <w:t>4.1.5.</w:t>
      </w:r>
      <w:r w:rsidRPr="005E70D4">
        <w:t xml:space="preserve"> Праћење и процена система</w:t>
      </w:r>
      <w:bookmarkEnd w:id="76"/>
      <w:bookmarkEnd w:id="77"/>
    </w:p>
    <w:p w:rsidR="00D31B78" w:rsidRPr="005E70D4" w:rsidRDefault="00D31B78" w:rsidP="00E03090">
      <w:pPr>
        <w:autoSpaceDE w:val="0"/>
        <w:autoSpaceDN w:val="0"/>
        <w:adjustRightInd w:val="0"/>
        <w:spacing w:before="120" w:after="120"/>
        <w:ind w:firstLine="567"/>
        <w:rPr>
          <w:rFonts w:ascii="Times New Roman" w:hAnsi="Times New Roman"/>
          <w:bCs/>
          <w:sz w:val="24"/>
          <w:szCs w:val="24"/>
          <w:lang w:val="sr-Cyrl-RS"/>
        </w:rPr>
      </w:pPr>
      <w:r w:rsidRPr="005E70D4">
        <w:rPr>
          <w:rFonts w:ascii="Times New Roman" w:hAnsi="Times New Roman"/>
          <w:sz w:val="24"/>
          <w:szCs w:val="24"/>
        </w:rPr>
        <w:t xml:space="preserve">Праћење представља преглед активности и трансакција организације са циљем да се процени квалитет пословања током одређеног времена и да се утврди да ли су контроле ефективне. Да би праћење било ефективно, сви запослени треба да разумеју мисију и циљеве организације, степен толеранције ризика и сопствене дужности. Сви у организацији су у одређеној мери одговорни за праћење. Нагласак и степен ове одговорности зависи од положаја које лице има у организацији. Праћење које обављају запослени, надређени, руководиоци на средњем нивоу и извршни руководиоци треба да буде концентрисано на следеће најважније области: </w:t>
      </w:r>
      <w:r w:rsidRPr="005E70D4">
        <w:rPr>
          <w:rFonts w:ascii="Times New Roman" w:hAnsi="Times New Roman"/>
          <w:bCs/>
          <w:sz w:val="24"/>
          <w:szCs w:val="24"/>
        </w:rPr>
        <w:t>контролне активности, мисију, контролно окружење, комуникацију и ризике</w:t>
      </w:r>
      <w:r w:rsidRPr="005E70D4">
        <w:rPr>
          <w:rFonts w:ascii="Times New Roman" w:hAnsi="Times New Roman"/>
          <w:bCs/>
          <w:sz w:val="24"/>
          <w:szCs w:val="24"/>
          <w:lang w:val="sr-Cyrl-RS"/>
        </w:rPr>
        <w:t>.</w:t>
      </w:r>
    </w:p>
    <w:p w:rsidR="003A2464" w:rsidRPr="00DD2094" w:rsidRDefault="00732368" w:rsidP="00E03090">
      <w:pPr>
        <w:spacing w:before="120" w:after="120"/>
        <w:ind w:firstLine="567"/>
        <w:rPr>
          <w:rFonts w:ascii="Times New Roman" w:hAnsi="Times New Roman"/>
          <w:sz w:val="24"/>
          <w:szCs w:val="24"/>
          <w:lang w:val="sr-Cyrl-RS"/>
        </w:rPr>
      </w:pPr>
      <w:r w:rsidRPr="005E70D4">
        <w:rPr>
          <w:rFonts w:ascii="Times New Roman" w:hAnsi="Times New Roman"/>
          <w:sz w:val="24"/>
          <w:szCs w:val="24"/>
          <w:lang w:val="sr-Cyrl-RS"/>
        </w:rPr>
        <w:t>Факултет</w:t>
      </w:r>
      <w:r w:rsidR="00D31B78" w:rsidRPr="005E70D4">
        <w:rPr>
          <w:rFonts w:ascii="Times New Roman" w:hAnsi="Times New Roman"/>
          <w:sz w:val="24"/>
          <w:szCs w:val="24"/>
        </w:rPr>
        <w:t xml:space="preserve"> није успоставио праћење и процену система, односно система за надгледање </w:t>
      </w:r>
      <w:r w:rsidR="00D31B78" w:rsidRPr="005E70D4">
        <w:rPr>
          <w:rFonts w:ascii="Times New Roman" w:hAnsi="Times New Roman" w:cs="Arial"/>
          <w:sz w:val="24"/>
          <w:szCs w:val="24"/>
          <w:lang w:val="en-US"/>
        </w:rPr>
        <w:t>финансијског</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управљања</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и</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контроле</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проценом</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адекватности</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и</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његовог</w:t>
      </w:r>
      <w:r w:rsidR="00D31B78" w:rsidRPr="005E70D4">
        <w:rPr>
          <w:rFonts w:ascii="Times New Roman" w:hAnsi="Times New Roman"/>
          <w:sz w:val="24"/>
          <w:szCs w:val="24"/>
          <w:lang w:val="en-US"/>
        </w:rPr>
        <w:t xml:space="preserve"> </w:t>
      </w:r>
      <w:r w:rsidR="00D31B78" w:rsidRPr="005E70D4">
        <w:rPr>
          <w:rFonts w:ascii="Times New Roman" w:hAnsi="Times New Roman" w:cs="Arial"/>
          <w:sz w:val="24"/>
          <w:szCs w:val="24"/>
          <w:lang w:val="en-US"/>
        </w:rPr>
        <w:t>функционисања</w:t>
      </w:r>
      <w:bookmarkStart w:id="78" w:name="_Toc360792585"/>
      <w:bookmarkStart w:id="79" w:name="_Toc374017607"/>
      <w:r w:rsidR="00155A22" w:rsidRPr="005E70D4">
        <w:rPr>
          <w:rFonts w:ascii="Times New Roman" w:hAnsi="Times New Roman"/>
          <w:sz w:val="24"/>
          <w:szCs w:val="24"/>
        </w:rPr>
        <w:t>.</w:t>
      </w:r>
    </w:p>
    <w:p w:rsidR="00AE7901" w:rsidRPr="000371D7" w:rsidRDefault="00AE7901" w:rsidP="00E03090">
      <w:pPr>
        <w:tabs>
          <w:tab w:val="left" w:pos="426"/>
          <w:tab w:val="left" w:pos="810"/>
        </w:tabs>
        <w:ind w:left="60" w:firstLine="507"/>
        <w:rPr>
          <w:rFonts w:ascii="Times New Roman" w:hAnsi="Times New Roman"/>
          <w:b/>
          <w:noProof/>
          <w:sz w:val="24"/>
          <w:szCs w:val="24"/>
          <w:lang w:val="sr-Cyrl-RS"/>
        </w:rPr>
      </w:pPr>
      <w:r w:rsidRPr="000371D7">
        <w:rPr>
          <w:rFonts w:ascii="Times New Roman" w:hAnsi="Times New Roman"/>
          <w:b/>
          <w:noProof/>
          <w:sz w:val="24"/>
          <w:szCs w:val="24"/>
          <w:lang w:val="sr-Cyrl-RS"/>
        </w:rPr>
        <w:t>Налаз</w:t>
      </w:r>
    </w:p>
    <w:p w:rsidR="00AE7901" w:rsidRPr="001B2CD4" w:rsidRDefault="00732368" w:rsidP="00E03090">
      <w:pPr>
        <w:tabs>
          <w:tab w:val="left" w:pos="270"/>
        </w:tabs>
        <w:ind w:firstLine="567"/>
        <w:rPr>
          <w:rFonts w:ascii="Times New Roman" w:hAnsi="Times New Roman"/>
          <w:sz w:val="24"/>
          <w:szCs w:val="24"/>
          <w:lang w:val="sr-Cyrl-RS"/>
        </w:rPr>
      </w:pPr>
      <w:r w:rsidRPr="001B2CD4">
        <w:rPr>
          <w:rFonts w:ascii="Times New Roman" w:hAnsi="Times New Roman"/>
          <w:sz w:val="24"/>
          <w:szCs w:val="24"/>
          <w:lang w:val="sr-Cyrl-RS"/>
        </w:rPr>
        <w:t xml:space="preserve">Факултет </w:t>
      </w:r>
      <w:r w:rsidR="00AE7901" w:rsidRPr="001B2CD4">
        <w:rPr>
          <w:rFonts w:ascii="Times New Roman" w:hAnsi="Times New Roman"/>
          <w:sz w:val="24"/>
          <w:szCs w:val="24"/>
        </w:rPr>
        <w:t>није:</w:t>
      </w:r>
    </w:p>
    <w:p w:rsidR="004C44F5" w:rsidRPr="001B2CD4" w:rsidRDefault="004C44F5" w:rsidP="00E03090">
      <w:pPr>
        <w:tabs>
          <w:tab w:val="left" w:pos="270"/>
        </w:tabs>
        <w:ind w:firstLine="567"/>
        <w:rPr>
          <w:rFonts w:ascii="Times New Roman" w:hAnsi="Times New Roman"/>
          <w:sz w:val="24"/>
          <w:szCs w:val="24"/>
          <w:lang w:val="sr-Cyrl-RS"/>
        </w:rPr>
      </w:pPr>
      <w:r w:rsidRPr="001B2CD4">
        <w:rPr>
          <w:rFonts w:ascii="Times New Roman" w:hAnsi="Times New Roman"/>
          <w:sz w:val="24"/>
          <w:szCs w:val="24"/>
          <w:lang w:val="sr-Cyrl-RS"/>
        </w:rPr>
        <w:t xml:space="preserve">- </w:t>
      </w:r>
      <w:r w:rsidRPr="001B2CD4">
        <w:rPr>
          <w:rFonts w:ascii="Times New Roman" w:hAnsi="Times New Roman"/>
          <w:sz w:val="24"/>
          <w:szCs w:val="24"/>
        </w:rPr>
        <w:t>достави</w:t>
      </w:r>
      <w:r w:rsidRPr="001B2CD4">
        <w:rPr>
          <w:rFonts w:ascii="Times New Roman" w:hAnsi="Times New Roman"/>
          <w:sz w:val="24"/>
          <w:szCs w:val="24"/>
          <w:lang w:val="sr-Cyrl-RS"/>
        </w:rPr>
        <w:t>о</w:t>
      </w:r>
      <w:r w:rsidRPr="001B2CD4">
        <w:rPr>
          <w:rFonts w:ascii="Times New Roman" w:hAnsi="Times New Roman"/>
          <w:sz w:val="24"/>
          <w:szCs w:val="24"/>
        </w:rPr>
        <w:t xml:space="preserve"> Годишњи извештај о систему финансијског управљања и контроле за 201</w:t>
      </w:r>
      <w:r w:rsidR="00FB7407" w:rsidRPr="001B2CD4">
        <w:rPr>
          <w:rFonts w:ascii="Times New Roman" w:hAnsi="Times New Roman"/>
          <w:sz w:val="24"/>
          <w:szCs w:val="24"/>
          <w:lang w:val="sr-Cyrl-RS"/>
        </w:rPr>
        <w:t>6</w:t>
      </w:r>
      <w:r w:rsidRPr="001B2CD4">
        <w:rPr>
          <w:rFonts w:ascii="Times New Roman" w:hAnsi="Times New Roman"/>
          <w:sz w:val="24"/>
          <w:szCs w:val="24"/>
        </w:rPr>
        <w:t xml:space="preserve">. годину </w:t>
      </w:r>
      <w:r w:rsidR="00074C12" w:rsidRPr="001B2CD4">
        <w:rPr>
          <w:rFonts w:ascii="Times New Roman" w:hAnsi="Times New Roman"/>
          <w:sz w:val="24"/>
          <w:szCs w:val="24"/>
        </w:rPr>
        <w:t>Министар</w:t>
      </w:r>
      <w:r w:rsidRPr="001B2CD4">
        <w:rPr>
          <w:rFonts w:ascii="Times New Roman" w:hAnsi="Times New Roman"/>
          <w:sz w:val="24"/>
          <w:szCs w:val="24"/>
        </w:rPr>
        <w:t>ству финансија - Централној јединици за хармонизацију у складу са чланом 13. 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00155A22" w:rsidRPr="001B2CD4">
        <w:rPr>
          <w:rFonts w:ascii="Times New Roman" w:hAnsi="Times New Roman"/>
          <w:sz w:val="24"/>
          <w:szCs w:val="24"/>
          <w:lang w:val="sr-Cyrl-RS"/>
        </w:rPr>
        <w:t>;</w:t>
      </w:r>
    </w:p>
    <w:p w:rsidR="00AE7901" w:rsidRPr="001B2CD4" w:rsidRDefault="00AE7901" w:rsidP="00E03090">
      <w:pPr>
        <w:tabs>
          <w:tab w:val="left" w:pos="567"/>
        </w:tabs>
        <w:rPr>
          <w:rFonts w:ascii="Times New Roman" w:hAnsi="Times New Roman"/>
          <w:sz w:val="24"/>
          <w:szCs w:val="24"/>
          <w:lang w:val="sr-Cyrl-RS"/>
        </w:rPr>
      </w:pPr>
      <w:r w:rsidRPr="001B2CD4">
        <w:rPr>
          <w:rFonts w:ascii="Times New Roman" w:eastAsiaTheme="minorEastAsia" w:hAnsi="Times New Roman"/>
          <w:sz w:val="24"/>
          <w:szCs w:val="24"/>
          <w:lang w:val="sr-Cyrl-RS"/>
        </w:rPr>
        <w:tab/>
      </w:r>
      <w:r w:rsidRPr="001B2CD4">
        <w:rPr>
          <w:rFonts w:ascii="Times New Roman" w:eastAsiaTheme="minorEastAsia" w:hAnsi="Times New Roman"/>
          <w:sz w:val="24"/>
          <w:szCs w:val="24"/>
        </w:rPr>
        <w:t>-</w:t>
      </w:r>
      <w:r w:rsidRPr="001B2CD4">
        <w:rPr>
          <w:rFonts w:ascii="Times New Roman" w:hAnsi="Times New Roman"/>
          <w:sz w:val="24"/>
          <w:szCs w:val="24"/>
        </w:rPr>
        <w:t xml:space="preserve"> усвојио </w:t>
      </w:r>
      <w:r w:rsidR="00DD2094" w:rsidRPr="001B2CD4">
        <w:rPr>
          <w:rFonts w:ascii="Times New Roman" w:hAnsi="Times New Roman"/>
          <w:sz w:val="24"/>
          <w:szCs w:val="24"/>
          <w:lang w:val="sr-Cyrl-RS"/>
        </w:rPr>
        <w:t>С</w:t>
      </w:r>
      <w:r w:rsidRPr="001B2CD4">
        <w:rPr>
          <w:rFonts w:ascii="Times New Roman" w:hAnsi="Times New Roman"/>
          <w:sz w:val="24"/>
          <w:szCs w:val="24"/>
        </w:rPr>
        <w:t xml:space="preserve">тратегију управљања ризиком </w:t>
      </w:r>
      <w:r w:rsidR="00DD2094" w:rsidRPr="001B2CD4">
        <w:rPr>
          <w:rFonts w:ascii="Times New Roman" w:hAnsi="Times New Roman"/>
          <w:sz w:val="24"/>
          <w:szCs w:val="24"/>
          <w:lang w:val="sr-Cyrl-RS"/>
        </w:rPr>
        <w:t xml:space="preserve">и није сачинио Регистар ризика </w:t>
      </w:r>
      <w:r w:rsidRPr="001B2CD4">
        <w:rPr>
          <w:rFonts w:ascii="Times New Roman" w:hAnsi="Times New Roman"/>
          <w:sz w:val="24"/>
          <w:szCs w:val="24"/>
        </w:rPr>
        <w:t>у складу са чланом 6. Правилника о заједничким критеријумима и стандардима за успостављање и функционисање система финансијског управљања и контроле у јавном сектору;</w:t>
      </w:r>
    </w:p>
    <w:p w:rsidR="00AE7901" w:rsidRPr="001B2CD4" w:rsidRDefault="00AE7901" w:rsidP="00E03090">
      <w:pPr>
        <w:tabs>
          <w:tab w:val="left" w:pos="270"/>
        </w:tabs>
        <w:ind w:firstLine="567"/>
        <w:rPr>
          <w:rFonts w:ascii="Times New Roman" w:hAnsi="Times New Roman"/>
          <w:sz w:val="24"/>
          <w:szCs w:val="24"/>
        </w:rPr>
      </w:pPr>
      <w:r w:rsidRPr="001B2CD4">
        <w:rPr>
          <w:rFonts w:ascii="Times New Roman" w:hAnsi="Times New Roman"/>
          <w:sz w:val="24"/>
          <w:szCs w:val="24"/>
        </w:rPr>
        <w:t>- писаним процедурама и политикама, на свеобухватан и целовит начин, уредио пословне процесе, сачинио мапу пословних процеса, дефинисао циљеве и ризике у обављању пословних процеса, извршио опис пословних процеса и утврдио контроле, одредио рокове за завршетак одређених процеса; донео правила обраде документације и утврдио токове и рокове за достављање и обраду; што није у складу са чланом 81. Закона о буџетск</w:t>
      </w:r>
      <w:r w:rsidR="00563C01" w:rsidRPr="001B2CD4">
        <w:rPr>
          <w:rFonts w:ascii="Times New Roman" w:hAnsi="Times New Roman"/>
          <w:sz w:val="24"/>
          <w:szCs w:val="24"/>
        </w:rPr>
        <w:t xml:space="preserve">ом систему; </w:t>
      </w:r>
      <w:r w:rsidRPr="001B2CD4">
        <w:rPr>
          <w:rFonts w:ascii="Times New Roman" w:hAnsi="Times New Roman"/>
          <w:sz w:val="24"/>
          <w:szCs w:val="24"/>
        </w:rPr>
        <w:t xml:space="preserve"> </w:t>
      </w:r>
    </w:p>
    <w:p w:rsidR="00AE7901" w:rsidRPr="005E70D4" w:rsidRDefault="00AE7901" w:rsidP="00E03090">
      <w:pPr>
        <w:ind w:firstLine="567"/>
        <w:rPr>
          <w:rFonts w:ascii="Times New Roman" w:hAnsi="Times New Roman"/>
          <w:sz w:val="24"/>
          <w:szCs w:val="24"/>
          <w:lang w:val="sr-Cyrl-RS"/>
        </w:rPr>
      </w:pPr>
      <w:r w:rsidRPr="001B2CD4">
        <w:rPr>
          <w:rFonts w:ascii="Times New Roman" w:hAnsi="Times New Roman" w:cs="Arial"/>
          <w:sz w:val="24"/>
          <w:szCs w:val="24"/>
          <w:lang w:val="en-US"/>
        </w:rPr>
        <w:t xml:space="preserve">- </w:t>
      </w:r>
      <w:r w:rsidRPr="001B2CD4">
        <w:rPr>
          <w:rFonts w:ascii="Times New Roman" w:hAnsi="Times New Roman"/>
          <w:sz w:val="24"/>
          <w:szCs w:val="24"/>
        </w:rPr>
        <w:t xml:space="preserve">успоставио праћење и процену система, односно система за надгледање </w:t>
      </w:r>
      <w:r w:rsidRPr="001B2CD4">
        <w:rPr>
          <w:rFonts w:ascii="Times New Roman" w:hAnsi="Times New Roman" w:cs="Arial"/>
          <w:sz w:val="24"/>
          <w:szCs w:val="24"/>
          <w:lang w:val="en-US"/>
        </w:rPr>
        <w:t>финансијског</w:t>
      </w:r>
      <w:r w:rsidRPr="001B2CD4">
        <w:rPr>
          <w:rFonts w:ascii="Times New Roman" w:hAnsi="Times New Roman"/>
          <w:sz w:val="24"/>
          <w:szCs w:val="24"/>
          <w:lang w:val="en-US"/>
        </w:rPr>
        <w:t xml:space="preserve"> </w:t>
      </w:r>
      <w:r w:rsidRPr="001B2CD4">
        <w:rPr>
          <w:rFonts w:ascii="Times New Roman" w:hAnsi="Times New Roman" w:cs="Arial"/>
          <w:sz w:val="24"/>
          <w:szCs w:val="24"/>
          <w:lang w:val="en-US"/>
        </w:rPr>
        <w:t>управљања</w:t>
      </w:r>
      <w:r w:rsidRPr="001B2CD4">
        <w:rPr>
          <w:rFonts w:ascii="Times New Roman" w:hAnsi="Times New Roman"/>
          <w:sz w:val="24"/>
          <w:szCs w:val="24"/>
          <w:lang w:val="en-US"/>
        </w:rPr>
        <w:t xml:space="preserve"> </w:t>
      </w:r>
      <w:r w:rsidRPr="001B2CD4">
        <w:rPr>
          <w:rFonts w:ascii="Times New Roman" w:hAnsi="Times New Roman" w:cs="Arial"/>
          <w:sz w:val="24"/>
          <w:szCs w:val="24"/>
          <w:lang w:val="en-US"/>
        </w:rPr>
        <w:t>и</w:t>
      </w:r>
      <w:r w:rsidRPr="001B2CD4">
        <w:rPr>
          <w:rFonts w:ascii="Times New Roman" w:hAnsi="Times New Roman"/>
          <w:sz w:val="24"/>
          <w:szCs w:val="24"/>
          <w:lang w:val="en-US"/>
        </w:rPr>
        <w:t xml:space="preserve"> </w:t>
      </w:r>
      <w:r w:rsidRPr="001B2CD4">
        <w:rPr>
          <w:rFonts w:ascii="Times New Roman" w:hAnsi="Times New Roman" w:cs="Arial"/>
          <w:sz w:val="24"/>
          <w:szCs w:val="24"/>
          <w:lang w:val="en-US"/>
        </w:rPr>
        <w:t>контроле</w:t>
      </w:r>
      <w:r w:rsidRPr="001B2CD4">
        <w:rPr>
          <w:rFonts w:ascii="Times New Roman" w:hAnsi="Times New Roman"/>
          <w:sz w:val="24"/>
          <w:szCs w:val="24"/>
          <w:lang w:val="en-US"/>
        </w:rPr>
        <w:t xml:space="preserve"> </w:t>
      </w:r>
      <w:r w:rsidRPr="001B2CD4">
        <w:rPr>
          <w:rFonts w:ascii="Times New Roman" w:hAnsi="Times New Roman" w:cs="Arial"/>
          <w:sz w:val="24"/>
          <w:szCs w:val="24"/>
          <w:lang w:val="en-US"/>
        </w:rPr>
        <w:t>проценом</w:t>
      </w:r>
      <w:r w:rsidRPr="001B2CD4">
        <w:rPr>
          <w:rFonts w:ascii="Times New Roman" w:hAnsi="Times New Roman"/>
          <w:sz w:val="24"/>
          <w:szCs w:val="24"/>
          <w:lang w:val="en-US"/>
        </w:rPr>
        <w:t xml:space="preserve"> </w:t>
      </w:r>
      <w:r w:rsidRPr="001B2CD4">
        <w:rPr>
          <w:rFonts w:ascii="Times New Roman" w:hAnsi="Times New Roman" w:cs="Arial"/>
          <w:sz w:val="24"/>
          <w:szCs w:val="24"/>
          <w:lang w:val="en-US"/>
        </w:rPr>
        <w:t>адекватности</w:t>
      </w:r>
      <w:r w:rsidRPr="001B2CD4">
        <w:rPr>
          <w:rFonts w:ascii="Times New Roman" w:hAnsi="Times New Roman"/>
          <w:sz w:val="24"/>
          <w:szCs w:val="24"/>
          <w:lang w:val="en-US"/>
        </w:rPr>
        <w:t xml:space="preserve"> </w:t>
      </w:r>
      <w:r w:rsidRPr="001B2CD4">
        <w:rPr>
          <w:rFonts w:ascii="Times New Roman" w:hAnsi="Times New Roman" w:cs="Arial"/>
          <w:sz w:val="24"/>
          <w:szCs w:val="24"/>
          <w:lang w:val="en-US"/>
        </w:rPr>
        <w:t>и</w:t>
      </w:r>
      <w:r w:rsidRPr="001B2CD4">
        <w:rPr>
          <w:rFonts w:ascii="Times New Roman" w:hAnsi="Times New Roman"/>
          <w:sz w:val="24"/>
          <w:szCs w:val="24"/>
          <w:lang w:val="en-US"/>
        </w:rPr>
        <w:t xml:space="preserve"> </w:t>
      </w:r>
      <w:r w:rsidRPr="001B2CD4">
        <w:rPr>
          <w:rFonts w:ascii="Times New Roman" w:hAnsi="Times New Roman" w:cs="Arial"/>
          <w:sz w:val="24"/>
          <w:szCs w:val="24"/>
          <w:lang w:val="en-US"/>
        </w:rPr>
        <w:t>његовог</w:t>
      </w:r>
      <w:r w:rsidRPr="001B2CD4">
        <w:rPr>
          <w:rFonts w:ascii="Times New Roman" w:hAnsi="Times New Roman"/>
          <w:sz w:val="24"/>
          <w:szCs w:val="24"/>
          <w:lang w:val="en-US"/>
        </w:rPr>
        <w:t xml:space="preserve"> функционисања</w:t>
      </w:r>
      <w:r w:rsidRPr="001B2CD4">
        <w:rPr>
          <w:rFonts w:ascii="Times New Roman" w:hAnsi="Times New Roman"/>
          <w:sz w:val="24"/>
          <w:szCs w:val="24"/>
        </w:rPr>
        <w:t xml:space="preserve">. </w:t>
      </w:r>
      <w:r w:rsidR="003064DD" w:rsidRPr="001B2CD4">
        <w:rPr>
          <w:rFonts w:ascii="Times New Roman" w:hAnsi="Times New Roman"/>
          <w:sz w:val="24"/>
          <w:szCs w:val="24"/>
          <w:lang w:val="sr-Cyrl-RS"/>
        </w:rPr>
        <w:t>(Налаз број 2)</w:t>
      </w:r>
    </w:p>
    <w:p w:rsidR="00093C60" w:rsidRPr="00E03090" w:rsidRDefault="00093C60" w:rsidP="00093C60">
      <w:pPr>
        <w:ind w:firstLine="720"/>
        <w:rPr>
          <w:rFonts w:ascii="Times New Roman" w:hAnsi="Times New Roman"/>
          <w:b/>
          <w:sz w:val="12"/>
          <w:szCs w:val="12"/>
          <w:lang w:val="sr-Cyrl-RS"/>
        </w:rPr>
      </w:pPr>
    </w:p>
    <w:p w:rsidR="00AE7901" w:rsidRPr="00C51976" w:rsidRDefault="00AE7901" w:rsidP="00E03090">
      <w:pPr>
        <w:tabs>
          <w:tab w:val="left" w:pos="426"/>
        </w:tabs>
        <w:ind w:left="567"/>
        <w:rPr>
          <w:rFonts w:ascii="Times New Roman" w:hAnsi="Times New Roman"/>
          <w:b/>
          <w:noProof/>
          <w:sz w:val="24"/>
          <w:szCs w:val="24"/>
          <w:lang w:val="sr-Cyrl-RS"/>
        </w:rPr>
      </w:pPr>
      <w:r w:rsidRPr="00C51976">
        <w:rPr>
          <w:rFonts w:ascii="Times New Roman" w:hAnsi="Times New Roman"/>
          <w:b/>
          <w:noProof/>
          <w:sz w:val="24"/>
          <w:szCs w:val="24"/>
          <w:lang w:val="sr-Cyrl-RS"/>
        </w:rPr>
        <w:t>Ризик:</w:t>
      </w:r>
    </w:p>
    <w:p w:rsidR="00AE7901" w:rsidRPr="00C51976" w:rsidRDefault="00AE7901" w:rsidP="00E03090">
      <w:pPr>
        <w:tabs>
          <w:tab w:val="left" w:pos="426"/>
        </w:tabs>
        <w:ind w:firstLine="567"/>
        <w:rPr>
          <w:rFonts w:ascii="Times New Roman" w:hAnsi="Times New Roman"/>
          <w:noProof/>
          <w:sz w:val="24"/>
          <w:szCs w:val="24"/>
          <w:lang w:val="sr-Cyrl-RS"/>
        </w:rPr>
      </w:pPr>
      <w:r w:rsidRPr="00C51976">
        <w:rPr>
          <w:rFonts w:ascii="Times New Roman" w:hAnsi="Times New Roman"/>
          <w:noProof/>
          <w:sz w:val="24"/>
          <w:szCs w:val="24"/>
          <w:lang w:val="sr-Cyrl-RS"/>
        </w:rPr>
        <w:t>Уколико одговорна лица не препознају значај контрол</w:t>
      </w:r>
      <w:r w:rsidR="00422B7A" w:rsidRPr="00C51976">
        <w:rPr>
          <w:rFonts w:ascii="Times New Roman" w:hAnsi="Times New Roman"/>
          <w:noProof/>
          <w:sz w:val="24"/>
          <w:szCs w:val="24"/>
          <w:lang w:val="sr-Cyrl-RS"/>
        </w:rPr>
        <w:t>ног окружења и не успоставе аде</w:t>
      </w:r>
      <w:r w:rsidRPr="00C51976">
        <w:rPr>
          <w:rFonts w:ascii="Times New Roman" w:hAnsi="Times New Roman"/>
          <w:noProof/>
          <w:sz w:val="24"/>
          <w:szCs w:val="24"/>
          <w:lang w:val="sr-Cyrl-RS"/>
        </w:rPr>
        <w:t>кватне писане политике и процедуре, могу се угрозити предвиђени циљеви у вези са извршењем донетог буџета, планираних активности, задатака и програма.</w:t>
      </w:r>
    </w:p>
    <w:p w:rsidR="00C06E5F" w:rsidRDefault="00AE7901" w:rsidP="00E03090">
      <w:pPr>
        <w:tabs>
          <w:tab w:val="left" w:pos="426"/>
        </w:tabs>
        <w:ind w:firstLine="567"/>
        <w:rPr>
          <w:rFonts w:ascii="Times New Roman" w:hAnsi="Times New Roman"/>
          <w:noProof/>
          <w:sz w:val="23"/>
          <w:szCs w:val="23"/>
          <w:lang w:val="sr-Cyrl-RS"/>
        </w:rPr>
      </w:pPr>
      <w:r w:rsidRPr="00C51976">
        <w:rPr>
          <w:rFonts w:ascii="Times New Roman" w:hAnsi="Times New Roman"/>
          <w:noProof/>
          <w:sz w:val="24"/>
          <w:szCs w:val="24"/>
          <w:lang w:val="sr-Cyrl-RS"/>
        </w:rPr>
        <w:t>Неуспостављањем адекватних контролних активности постоји ризик да ће се исплате вршити без контроле одговорних лица, као и ризик од злоупотребе и ненаменског коришћења</w:t>
      </w:r>
      <w:r w:rsidRPr="00C51976">
        <w:rPr>
          <w:rFonts w:ascii="Times New Roman" w:hAnsi="Times New Roman"/>
          <w:noProof/>
          <w:sz w:val="23"/>
          <w:szCs w:val="23"/>
          <w:lang w:val="sr-Cyrl-RS"/>
        </w:rPr>
        <w:t>.</w:t>
      </w:r>
    </w:p>
    <w:p w:rsidR="00093C60" w:rsidRPr="00573B18" w:rsidRDefault="00093C60" w:rsidP="00E03090">
      <w:pPr>
        <w:tabs>
          <w:tab w:val="left" w:pos="426"/>
        </w:tabs>
        <w:ind w:firstLine="567"/>
        <w:rPr>
          <w:rFonts w:ascii="Times New Roman" w:hAnsi="Times New Roman"/>
          <w:noProof/>
          <w:sz w:val="12"/>
          <w:szCs w:val="12"/>
          <w:lang w:val="sr-Cyrl-RS"/>
        </w:rPr>
      </w:pPr>
    </w:p>
    <w:p w:rsidR="00AE7901" w:rsidRPr="001B2CD4" w:rsidRDefault="00AE7901" w:rsidP="00E03090">
      <w:pPr>
        <w:tabs>
          <w:tab w:val="left" w:pos="426"/>
        </w:tabs>
        <w:ind w:left="567"/>
        <w:rPr>
          <w:rFonts w:ascii="Times New Roman" w:hAnsi="Times New Roman"/>
          <w:i/>
          <w:noProof/>
          <w:sz w:val="24"/>
          <w:szCs w:val="24"/>
          <w:lang w:val="sr-Cyrl-RS"/>
        </w:rPr>
      </w:pPr>
      <w:r w:rsidRPr="001B2CD4">
        <w:rPr>
          <w:rFonts w:ascii="Times New Roman" w:hAnsi="Times New Roman"/>
          <w:i/>
          <w:noProof/>
          <w:sz w:val="24"/>
          <w:szCs w:val="24"/>
        </w:rPr>
        <w:t xml:space="preserve">Препоручује се </w:t>
      </w:r>
      <w:r w:rsidR="003E4663" w:rsidRPr="001B2CD4">
        <w:rPr>
          <w:rFonts w:ascii="Times New Roman" w:hAnsi="Times New Roman"/>
          <w:i/>
          <w:noProof/>
          <w:sz w:val="24"/>
          <w:szCs w:val="24"/>
          <w:lang w:val="sr-Cyrl-RS"/>
        </w:rPr>
        <w:t>Факултету</w:t>
      </w:r>
      <w:r w:rsidRPr="001B2CD4">
        <w:rPr>
          <w:rFonts w:ascii="Times New Roman" w:hAnsi="Times New Roman"/>
          <w:i/>
          <w:noProof/>
          <w:sz w:val="24"/>
          <w:szCs w:val="24"/>
        </w:rPr>
        <w:t xml:space="preserve"> да:</w:t>
      </w:r>
    </w:p>
    <w:p w:rsidR="00155A22" w:rsidRPr="001B2CD4" w:rsidRDefault="00155A22" w:rsidP="00E03090">
      <w:pPr>
        <w:tabs>
          <w:tab w:val="left" w:pos="426"/>
        </w:tabs>
        <w:ind w:firstLine="567"/>
        <w:rPr>
          <w:rFonts w:ascii="Times New Roman" w:hAnsi="Times New Roman"/>
          <w:i/>
          <w:noProof/>
          <w:sz w:val="24"/>
          <w:szCs w:val="24"/>
          <w:lang w:val="sr-Cyrl-RS"/>
        </w:rPr>
      </w:pPr>
      <w:r w:rsidRPr="001B2CD4">
        <w:rPr>
          <w:rFonts w:ascii="Times New Roman" w:hAnsi="Times New Roman"/>
          <w:i/>
          <w:noProof/>
          <w:sz w:val="24"/>
          <w:szCs w:val="24"/>
          <w:lang w:val="sr-Cyrl-RS"/>
        </w:rPr>
        <w:t xml:space="preserve">- </w:t>
      </w:r>
      <w:r w:rsidR="00074C12" w:rsidRPr="001B2CD4">
        <w:rPr>
          <w:rFonts w:ascii="Times New Roman" w:hAnsi="Times New Roman"/>
          <w:i/>
          <w:sz w:val="24"/>
          <w:szCs w:val="24"/>
        </w:rPr>
        <w:t>Министар</w:t>
      </w:r>
      <w:r w:rsidRPr="001B2CD4">
        <w:rPr>
          <w:rFonts w:ascii="Times New Roman" w:hAnsi="Times New Roman"/>
          <w:i/>
          <w:sz w:val="24"/>
          <w:szCs w:val="24"/>
        </w:rPr>
        <w:t>ству финансија - Централној јединици за хармонизацију</w:t>
      </w:r>
      <w:r w:rsidRPr="001B2CD4">
        <w:rPr>
          <w:rFonts w:ascii="Times New Roman" w:hAnsi="Times New Roman"/>
          <w:i/>
          <w:sz w:val="24"/>
          <w:szCs w:val="24"/>
          <w:lang w:val="sr-Cyrl-RS"/>
        </w:rPr>
        <w:t xml:space="preserve"> </w:t>
      </w:r>
      <w:r w:rsidRPr="001B2CD4">
        <w:rPr>
          <w:rFonts w:ascii="Times New Roman" w:hAnsi="Times New Roman"/>
          <w:i/>
          <w:sz w:val="24"/>
          <w:szCs w:val="24"/>
        </w:rPr>
        <w:t>достави Годишњи извештај о систему финансијског управљања и контроле у складу са чланом 13. 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00344697" w:rsidRPr="001B2CD4">
        <w:rPr>
          <w:rFonts w:ascii="Times New Roman" w:hAnsi="Times New Roman"/>
          <w:i/>
          <w:sz w:val="24"/>
          <w:szCs w:val="24"/>
          <w:lang w:val="sr-Cyrl-RS"/>
        </w:rPr>
        <w:t>;</w:t>
      </w:r>
    </w:p>
    <w:p w:rsidR="00AE7901" w:rsidRPr="001B2CD4" w:rsidRDefault="00AE7901" w:rsidP="00E03090">
      <w:pPr>
        <w:tabs>
          <w:tab w:val="left" w:pos="0"/>
          <w:tab w:val="left" w:pos="426"/>
        </w:tabs>
        <w:ind w:firstLine="567"/>
        <w:rPr>
          <w:rFonts w:ascii="Times New Roman" w:hAnsi="Times New Roman"/>
          <w:i/>
          <w:noProof/>
          <w:sz w:val="24"/>
          <w:szCs w:val="24"/>
          <w:lang w:val="sr-Cyrl-RS"/>
        </w:rPr>
      </w:pPr>
      <w:r w:rsidRPr="001B2CD4">
        <w:rPr>
          <w:rFonts w:ascii="Times New Roman" w:hAnsi="Times New Roman"/>
          <w:i/>
          <w:noProof/>
          <w:sz w:val="24"/>
          <w:szCs w:val="24"/>
        </w:rPr>
        <w:t xml:space="preserve">- </w:t>
      </w:r>
      <w:r w:rsidRPr="001B2CD4">
        <w:rPr>
          <w:rFonts w:ascii="Times New Roman" w:hAnsi="Times New Roman"/>
          <w:i/>
          <w:sz w:val="24"/>
          <w:szCs w:val="24"/>
        </w:rPr>
        <w:t>усвоји стратегију управљања ризиком у складу са чланом 6. став 2. Правилника о заједничким критеријумима и стандардима за успостављање и функционисање система финансијског управљања и контроле у јавном сектору;</w:t>
      </w:r>
    </w:p>
    <w:p w:rsidR="00AE7901" w:rsidRPr="001B2CD4" w:rsidRDefault="00AE7901" w:rsidP="00E03090">
      <w:pPr>
        <w:tabs>
          <w:tab w:val="left" w:pos="0"/>
          <w:tab w:val="left" w:pos="426"/>
        </w:tabs>
        <w:ind w:firstLine="567"/>
        <w:rPr>
          <w:rFonts w:ascii="Times New Roman" w:hAnsi="Times New Roman"/>
          <w:i/>
          <w:sz w:val="24"/>
          <w:szCs w:val="24"/>
        </w:rPr>
      </w:pPr>
      <w:r w:rsidRPr="001B2CD4">
        <w:rPr>
          <w:rFonts w:ascii="Times New Roman" w:hAnsi="Times New Roman"/>
          <w:bCs/>
          <w:i/>
          <w:sz w:val="24"/>
          <w:szCs w:val="24"/>
        </w:rPr>
        <w:t xml:space="preserve">- </w:t>
      </w:r>
      <w:r w:rsidRPr="001B2CD4">
        <w:rPr>
          <w:rFonts w:ascii="Times New Roman" w:hAnsi="Times New Roman"/>
          <w:bCs/>
          <w:i/>
          <w:noProof/>
          <w:sz w:val="24"/>
          <w:szCs w:val="24"/>
        </w:rPr>
        <w:t xml:space="preserve">на свеобухватан и целовит начин, уреди пословне процесе, сачини мапу пословних процеса, дефинише циљеве и ризике у обављању пословних процеса, изврши опис пословних процеса и утврди контроле, </w:t>
      </w:r>
      <w:r w:rsidRPr="001B2CD4">
        <w:rPr>
          <w:rFonts w:ascii="Times New Roman" w:hAnsi="Times New Roman"/>
          <w:i/>
          <w:sz w:val="24"/>
          <w:szCs w:val="24"/>
        </w:rPr>
        <w:t>одреди рокове за завршетак одређених процеса; донесе правила обраде документације и утврди токове и рокове за достављање и обраду;</w:t>
      </w:r>
    </w:p>
    <w:p w:rsidR="00AE7901" w:rsidRPr="001B2CD4" w:rsidRDefault="00AE7901" w:rsidP="00E03090">
      <w:pPr>
        <w:ind w:firstLine="567"/>
        <w:rPr>
          <w:rFonts w:ascii="Times New Roman" w:eastAsia="Calibri" w:hAnsi="Times New Roman" w:cs="Arial"/>
          <w:i/>
          <w:sz w:val="24"/>
          <w:szCs w:val="24"/>
          <w:lang w:val="sr-Cyrl-RS"/>
        </w:rPr>
      </w:pPr>
      <w:r w:rsidRPr="001B2CD4">
        <w:rPr>
          <w:rFonts w:ascii="Times New Roman" w:eastAsia="Calibri" w:hAnsi="Times New Roman" w:cs="Arial"/>
          <w:i/>
          <w:sz w:val="24"/>
          <w:szCs w:val="24"/>
          <w:lang w:val="en-US"/>
        </w:rPr>
        <w:t xml:space="preserve">- </w:t>
      </w:r>
      <w:r w:rsidRPr="001B2CD4">
        <w:rPr>
          <w:rFonts w:ascii="Times New Roman" w:hAnsi="Times New Roman"/>
          <w:i/>
          <w:sz w:val="24"/>
          <w:szCs w:val="24"/>
        </w:rPr>
        <w:t xml:space="preserve">успостави праћење и процену система, односно система за надгледање </w:t>
      </w:r>
      <w:r w:rsidRPr="001B2CD4">
        <w:rPr>
          <w:rFonts w:ascii="Times New Roman" w:hAnsi="Times New Roman" w:cs="Arial"/>
          <w:i/>
          <w:sz w:val="24"/>
          <w:szCs w:val="24"/>
          <w:lang w:val="en-US"/>
        </w:rPr>
        <w:t>финансијског</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управљања</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и</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контроле</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проценом</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адекватности</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и</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његовог</w:t>
      </w:r>
      <w:r w:rsidRPr="001B2CD4">
        <w:rPr>
          <w:rFonts w:ascii="Times New Roman" w:hAnsi="Times New Roman"/>
          <w:i/>
          <w:sz w:val="24"/>
          <w:szCs w:val="24"/>
          <w:lang w:val="en-US"/>
        </w:rPr>
        <w:t xml:space="preserve"> </w:t>
      </w:r>
      <w:r w:rsidRPr="001B2CD4">
        <w:rPr>
          <w:rFonts w:ascii="Times New Roman" w:hAnsi="Times New Roman" w:cs="Arial"/>
          <w:i/>
          <w:sz w:val="24"/>
          <w:szCs w:val="24"/>
          <w:lang w:val="en-US"/>
        </w:rPr>
        <w:t>функционисања</w:t>
      </w:r>
      <w:r w:rsidR="00C74570" w:rsidRPr="001B2CD4">
        <w:rPr>
          <w:rFonts w:ascii="Times New Roman" w:hAnsi="Times New Roman"/>
          <w:i/>
          <w:sz w:val="24"/>
          <w:szCs w:val="24"/>
          <w:lang w:val="sr-Cyrl-RS"/>
        </w:rPr>
        <w:t>;</w:t>
      </w:r>
    </w:p>
    <w:p w:rsidR="00093C60" w:rsidRPr="001B2CD4" w:rsidRDefault="00AE7901" w:rsidP="0009522D">
      <w:pPr>
        <w:pStyle w:val="1tekst"/>
        <w:ind w:firstLine="540"/>
        <w:rPr>
          <w:b/>
          <w:i/>
          <w:lang w:val="sr-Cyrl-RS"/>
        </w:rPr>
      </w:pPr>
      <w:r w:rsidRPr="001B2CD4">
        <w:rPr>
          <w:i/>
          <w:noProof/>
        </w:rPr>
        <w:t xml:space="preserve">- </w:t>
      </w:r>
      <w:r w:rsidRPr="001B2CD4">
        <w:rPr>
          <w:i/>
        </w:rPr>
        <w:t>уреди успостављање финансијског управљања и контроле</w:t>
      </w:r>
      <w:r w:rsidRPr="001B2CD4">
        <w:rPr>
          <w:i/>
          <w:lang w:val="sr-Cyrl-RS"/>
        </w:rPr>
        <w:t xml:space="preserve"> </w:t>
      </w:r>
      <w:r w:rsidRPr="001B2CD4">
        <w:rPr>
          <w:i/>
        </w:rPr>
        <w:t>у складу са</w:t>
      </w:r>
      <w:r w:rsidRPr="001B2CD4">
        <w:rPr>
          <w:i/>
          <w:lang w:val="sr-Cyrl-RS"/>
        </w:rPr>
        <w:t xml:space="preserve"> </w:t>
      </w:r>
      <w:r w:rsidRPr="001B2CD4">
        <w:rPr>
          <w:i/>
        </w:rPr>
        <w:t>писаним процедурама</w:t>
      </w:r>
      <w:r w:rsidRPr="001B2CD4">
        <w:rPr>
          <w:i/>
          <w:lang w:val="sr-Cyrl-RS"/>
        </w:rPr>
        <w:t xml:space="preserve">. </w:t>
      </w:r>
      <w:r w:rsidR="00A73577" w:rsidRPr="001B2CD4">
        <w:rPr>
          <w:i/>
          <w:lang w:val="sr-Cyrl-RS"/>
        </w:rPr>
        <w:t>(Препорука број 2)</w:t>
      </w:r>
      <w:bookmarkStart w:id="80" w:name="_Toc456611643"/>
      <w:bookmarkStart w:id="81" w:name="_Toc456612027"/>
      <w:bookmarkStart w:id="82" w:name="_Toc459374176"/>
      <w:bookmarkEnd w:id="78"/>
      <w:bookmarkEnd w:id="79"/>
    </w:p>
    <w:p w:rsidR="00573B18" w:rsidRPr="001B2CD4" w:rsidRDefault="00573B18" w:rsidP="00E03090">
      <w:pPr>
        <w:ind w:firstLine="567"/>
        <w:rPr>
          <w:rFonts w:eastAsiaTheme="minorHAnsi"/>
          <w:lang w:val="sr-Cyrl-RS"/>
        </w:rPr>
      </w:pPr>
    </w:p>
    <w:p w:rsidR="0053515A" w:rsidRPr="001B2CD4" w:rsidRDefault="0053515A" w:rsidP="00E03090">
      <w:pPr>
        <w:ind w:firstLine="567"/>
        <w:rPr>
          <w:rFonts w:ascii="Times New Roman" w:eastAsiaTheme="minorHAnsi" w:hAnsi="Times New Roman"/>
          <w:b/>
          <w:sz w:val="24"/>
          <w:szCs w:val="24"/>
          <w:lang w:val="sr-Cyrl-RS"/>
        </w:rPr>
      </w:pPr>
      <w:r w:rsidRPr="001B2CD4">
        <w:rPr>
          <w:rFonts w:ascii="Times New Roman" w:eastAsiaTheme="minorHAnsi" w:hAnsi="Times New Roman"/>
          <w:b/>
          <w:sz w:val="24"/>
          <w:szCs w:val="24"/>
          <w:lang w:val="sr-Cyrl-RS"/>
        </w:rPr>
        <w:t>Налаз:</w:t>
      </w:r>
    </w:p>
    <w:p w:rsidR="0053515A" w:rsidRDefault="0053515A" w:rsidP="00E03090">
      <w:pPr>
        <w:ind w:firstLine="567"/>
        <w:rPr>
          <w:rFonts w:ascii="Times New Roman" w:eastAsiaTheme="minorHAnsi" w:hAnsi="Times New Roman"/>
          <w:sz w:val="24"/>
          <w:szCs w:val="24"/>
          <w:lang w:val="sr-Cyrl-RS"/>
        </w:rPr>
      </w:pPr>
      <w:r w:rsidRPr="001B2CD4">
        <w:rPr>
          <w:rFonts w:ascii="Times New Roman" w:eastAsiaTheme="minorHAnsi" w:hAnsi="Times New Roman"/>
          <w:sz w:val="24"/>
          <w:szCs w:val="24"/>
          <w:lang w:val="sr-Cyrl-RS"/>
        </w:rPr>
        <w:t>Систем финансијског управљања и контоле не функциониш</w:t>
      </w:r>
      <w:r w:rsidR="00B30658" w:rsidRPr="001B2CD4">
        <w:rPr>
          <w:rFonts w:ascii="Times New Roman" w:eastAsiaTheme="minorHAnsi" w:hAnsi="Times New Roman"/>
          <w:sz w:val="24"/>
          <w:szCs w:val="24"/>
          <w:lang w:val="sr-Cyrl-RS"/>
        </w:rPr>
        <w:t>е</w:t>
      </w:r>
      <w:r w:rsidRPr="001B2CD4">
        <w:rPr>
          <w:rFonts w:ascii="Times New Roman" w:eastAsiaTheme="minorHAnsi" w:hAnsi="Times New Roman"/>
          <w:sz w:val="24"/>
          <w:szCs w:val="24"/>
          <w:lang w:val="sr-Cyrl-RS"/>
        </w:rPr>
        <w:t xml:space="preserve"> као интегрисани систем, како је дефинисано Правилником о заједничким </w:t>
      </w:r>
      <w:r w:rsidR="00435B08" w:rsidRPr="001B2CD4">
        <w:rPr>
          <w:rFonts w:ascii="Times New Roman" w:eastAsiaTheme="minorHAnsi" w:hAnsi="Times New Roman"/>
          <w:sz w:val="24"/>
          <w:szCs w:val="24"/>
          <w:lang w:val="sr-Cyrl-RS"/>
        </w:rPr>
        <w:t>критеријумима и стандардима за успостављање, функционисање и извештавање о систему финансијског управљања и контроле у јавном сектору . (Налаз број 3)</w:t>
      </w:r>
    </w:p>
    <w:p w:rsidR="00435B08" w:rsidRPr="00435B08" w:rsidRDefault="00435B08" w:rsidP="00E03090">
      <w:pPr>
        <w:ind w:firstLine="567"/>
        <w:rPr>
          <w:rFonts w:ascii="Times New Roman" w:eastAsiaTheme="minorHAnsi" w:hAnsi="Times New Roman"/>
          <w:sz w:val="12"/>
          <w:szCs w:val="12"/>
          <w:lang w:val="sr-Cyrl-RS"/>
        </w:rPr>
      </w:pPr>
    </w:p>
    <w:p w:rsidR="00435B08" w:rsidRPr="00C51976" w:rsidRDefault="00435B08" w:rsidP="007558F3">
      <w:pPr>
        <w:tabs>
          <w:tab w:val="left" w:pos="426"/>
        </w:tabs>
        <w:ind w:left="540"/>
        <w:rPr>
          <w:rFonts w:ascii="Times New Roman" w:hAnsi="Times New Roman"/>
          <w:b/>
          <w:noProof/>
          <w:sz w:val="24"/>
          <w:szCs w:val="24"/>
          <w:lang w:val="sr-Cyrl-RS"/>
        </w:rPr>
      </w:pPr>
      <w:r w:rsidRPr="00C51976">
        <w:rPr>
          <w:rFonts w:ascii="Times New Roman" w:hAnsi="Times New Roman"/>
          <w:b/>
          <w:noProof/>
          <w:sz w:val="24"/>
          <w:szCs w:val="24"/>
          <w:lang w:val="sr-Cyrl-RS"/>
        </w:rPr>
        <w:t>Ризик:</w:t>
      </w:r>
    </w:p>
    <w:p w:rsidR="00435B08" w:rsidRDefault="00435B08" w:rsidP="007558F3">
      <w:pPr>
        <w:tabs>
          <w:tab w:val="left" w:pos="426"/>
        </w:tabs>
        <w:ind w:firstLine="540"/>
        <w:rPr>
          <w:rFonts w:ascii="Times New Roman" w:hAnsi="Times New Roman"/>
          <w:noProof/>
          <w:sz w:val="23"/>
          <w:szCs w:val="23"/>
          <w:lang w:val="sr-Cyrl-RS"/>
        </w:rPr>
      </w:pPr>
      <w:r w:rsidRPr="00C51976">
        <w:rPr>
          <w:rFonts w:ascii="Times New Roman" w:hAnsi="Times New Roman"/>
          <w:noProof/>
          <w:sz w:val="24"/>
          <w:szCs w:val="24"/>
          <w:lang w:val="sr-Cyrl-RS"/>
        </w:rPr>
        <w:t>Неуспостављањем адекватних контролних активности постоји ризик да ће се исплате вршити без контроле одговорних лица, као и ризик од злоупотребе и ненаменског коришћења</w:t>
      </w:r>
      <w:r w:rsidRPr="00C51976">
        <w:rPr>
          <w:rFonts w:ascii="Times New Roman" w:hAnsi="Times New Roman"/>
          <w:noProof/>
          <w:sz w:val="23"/>
          <w:szCs w:val="23"/>
          <w:lang w:val="sr-Cyrl-RS"/>
        </w:rPr>
        <w:t>.</w:t>
      </w:r>
    </w:p>
    <w:p w:rsidR="00435B08" w:rsidRPr="00435B08" w:rsidRDefault="00435B08" w:rsidP="007558F3">
      <w:pPr>
        <w:tabs>
          <w:tab w:val="left" w:pos="426"/>
        </w:tabs>
        <w:ind w:firstLine="540"/>
        <w:rPr>
          <w:rFonts w:ascii="Times New Roman" w:hAnsi="Times New Roman"/>
          <w:noProof/>
          <w:sz w:val="12"/>
          <w:szCs w:val="12"/>
          <w:lang w:val="sr-Cyrl-RS"/>
        </w:rPr>
      </w:pPr>
    </w:p>
    <w:p w:rsidR="00435B08" w:rsidRPr="00435B08" w:rsidRDefault="00435B08" w:rsidP="007558F3">
      <w:pPr>
        <w:ind w:firstLine="540"/>
        <w:rPr>
          <w:rFonts w:ascii="Times New Roman" w:eastAsiaTheme="minorHAnsi" w:hAnsi="Times New Roman"/>
          <w:sz w:val="24"/>
          <w:szCs w:val="24"/>
          <w:lang w:val="sr-Cyrl-RS"/>
        </w:rPr>
      </w:pPr>
      <w:r w:rsidRPr="001B2CD4">
        <w:rPr>
          <w:rFonts w:ascii="Times New Roman" w:hAnsi="Times New Roman"/>
          <w:i/>
          <w:noProof/>
          <w:sz w:val="24"/>
          <w:szCs w:val="24"/>
        </w:rPr>
        <w:t xml:space="preserve">Препоручује се </w:t>
      </w:r>
      <w:r w:rsidRPr="001B2CD4">
        <w:rPr>
          <w:rFonts w:ascii="Times New Roman" w:hAnsi="Times New Roman"/>
          <w:i/>
          <w:noProof/>
          <w:sz w:val="24"/>
          <w:szCs w:val="24"/>
          <w:lang w:val="sr-Cyrl-RS"/>
        </w:rPr>
        <w:t>Факултету</w:t>
      </w:r>
      <w:r w:rsidRPr="001B2CD4">
        <w:rPr>
          <w:rFonts w:ascii="Times New Roman" w:hAnsi="Times New Roman"/>
          <w:i/>
          <w:noProof/>
          <w:sz w:val="24"/>
          <w:szCs w:val="24"/>
        </w:rPr>
        <w:t xml:space="preserve"> да</w:t>
      </w:r>
      <w:r w:rsidRPr="001B2CD4">
        <w:rPr>
          <w:rFonts w:ascii="Times New Roman" w:hAnsi="Times New Roman"/>
          <w:i/>
          <w:sz w:val="24"/>
          <w:szCs w:val="24"/>
        </w:rPr>
        <w:t xml:space="preserve"> уреди успостављање финансијског управљања и контроле</w:t>
      </w:r>
      <w:r w:rsidRPr="001B2CD4">
        <w:rPr>
          <w:rFonts w:ascii="Times New Roman" w:hAnsi="Times New Roman"/>
          <w:i/>
          <w:sz w:val="24"/>
          <w:szCs w:val="24"/>
          <w:lang w:val="sr-Cyrl-RS"/>
        </w:rPr>
        <w:t xml:space="preserve"> </w:t>
      </w:r>
      <w:r w:rsidRPr="001B2CD4">
        <w:rPr>
          <w:rFonts w:ascii="Times New Roman" w:hAnsi="Times New Roman"/>
          <w:i/>
          <w:sz w:val="24"/>
          <w:szCs w:val="24"/>
        </w:rPr>
        <w:t>у складу са</w:t>
      </w:r>
      <w:r w:rsidRPr="001B2CD4">
        <w:rPr>
          <w:rFonts w:ascii="Times New Roman" w:hAnsi="Times New Roman"/>
          <w:i/>
          <w:sz w:val="24"/>
          <w:szCs w:val="24"/>
          <w:lang w:val="sr-Cyrl-RS"/>
        </w:rPr>
        <w:t xml:space="preserve"> </w:t>
      </w:r>
      <w:r w:rsidRPr="001B2CD4">
        <w:rPr>
          <w:rFonts w:ascii="Times New Roman" w:hAnsi="Times New Roman"/>
          <w:i/>
          <w:sz w:val="24"/>
          <w:szCs w:val="24"/>
        </w:rPr>
        <w:t>писаним процедурама</w:t>
      </w:r>
      <w:r w:rsidRPr="001B2CD4">
        <w:rPr>
          <w:rFonts w:ascii="Times New Roman" w:hAnsi="Times New Roman"/>
          <w:i/>
          <w:sz w:val="24"/>
          <w:szCs w:val="24"/>
          <w:lang w:val="sr-Cyrl-RS"/>
        </w:rPr>
        <w:t>. (Препорука број 3)</w:t>
      </w:r>
    </w:p>
    <w:p w:rsidR="0053515A" w:rsidRPr="00573B18" w:rsidRDefault="0053515A" w:rsidP="00E03090">
      <w:pPr>
        <w:ind w:firstLine="567"/>
        <w:rPr>
          <w:rFonts w:eastAsiaTheme="minorHAnsi"/>
          <w:lang w:val="sr-Cyrl-RS"/>
        </w:rPr>
      </w:pPr>
    </w:p>
    <w:p w:rsidR="00AE7901" w:rsidRPr="005E70D4" w:rsidRDefault="00AE7901" w:rsidP="00F4425E">
      <w:pPr>
        <w:pStyle w:val="Heading2"/>
        <w:numPr>
          <w:ilvl w:val="1"/>
          <w:numId w:val="19"/>
        </w:numPr>
        <w:ind w:left="993" w:hanging="426"/>
        <w:rPr>
          <w:rFonts w:eastAsiaTheme="minorHAnsi"/>
          <w:lang w:val="sr-Cyrl-RS"/>
        </w:rPr>
      </w:pPr>
      <w:bookmarkStart w:id="83" w:name="_Toc505249127"/>
      <w:r w:rsidRPr="005E70D4">
        <w:rPr>
          <w:rFonts w:eastAsiaTheme="minorHAnsi"/>
        </w:rPr>
        <w:t>Интерна ревизија</w:t>
      </w:r>
      <w:bookmarkEnd w:id="80"/>
      <w:bookmarkEnd w:id="81"/>
      <w:bookmarkEnd w:id="82"/>
      <w:bookmarkEnd w:id="83"/>
    </w:p>
    <w:p w:rsidR="00E03090" w:rsidRPr="005E70D4" w:rsidRDefault="00E03090" w:rsidP="00E03090">
      <w:pPr>
        <w:rPr>
          <w:rFonts w:eastAsiaTheme="minorHAnsi"/>
          <w:sz w:val="12"/>
          <w:szCs w:val="12"/>
          <w:lang w:val="sr-Cyrl-RS"/>
        </w:rPr>
      </w:pPr>
    </w:p>
    <w:p w:rsidR="000F4F29" w:rsidRPr="005E70D4" w:rsidRDefault="00CB0EF5" w:rsidP="00F4425E">
      <w:pPr>
        <w:tabs>
          <w:tab w:val="left" w:pos="284"/>
          <w:tab w:val="left" w:pos="426"/>
          <w:tab w:val="left" w:pos="709"/>
          <w:tab w:val="left" w:pos="1701"/>
        </w:tabs>
        <w:ind w:firstLine="567"/>
        <w:rPr>
          <w:rFonts w:ascii="Times New Roman" w:hAnsi="Times New Roman"/>
          <w:sz w:val="24"/>
          <w:szCs w:val="24"/>
        </w:rPr>
      </w:pPr>
      <w:bookmarkStart w:id="84" w:name="_Toc299219009"/>
      <w:bookmarkStart w:id="85" w:name="_Toc299219157"/>
      <w:bookmarkStart w:id="86" w:name="_Toc299227469"/>
      <w:bookmarkStart w:id="87" w:name="_Toc350330962"/>
      <w:r w:rsidRPr="005E70D4">
        <w:rPr>
          <w:rFonts w:ascii="Times New Roman" w:hAnsi="Times New Roman"/>
          <w:sz w:val="24"/>
          <w:szCs w:val="24"/>
        </w:rPr>
        <w:t xml:space="preserve">Чланом 82. Закона о буџетском систему прописана је обавеза корисника јавних средстава да успоставе интерну ревизију. Заједнички критеријуми за организовање и стандарди и методолошка упутства за поступање интерне ревизије уређени су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 </w:t>
      </w:r>
    </w:p>
    <w:p w:rsidR="006901ED" w:rsidRPr="005E70D4" w:rsidRDefault="006901ED" w:rsidP="00F4425E">
      <w:pPr>
        <w:tabs>
          <w:tab w:val="left" w:pos="567"/>
        </w:tabs>
        <w:autoSpaceDE w:val="0"/>
        <w:autoSpaceDN w:val="0"/>
        <w:adjustRightInd w:val="0"/>
        <w:rPr>
          <w:rFonts w:ascii="Times New Roman" w:hAnsi="Times New Roman"/>
          <w:sz w:val="24"/>
          <w:szCs w:val="24"/>
          <w:lang w:val="sr-Cyrl-RS"/>
        </w:rPr>
      </w:pPr>
      <w:r w:rsidRPr="005E70D4">
        <w:rPr>
          <w:rFonts w:ascii="Times New Roman" w:hAnsi="Times New Roman"/>
          <w:sz w:val="24"/>
          <w:szCs w:val="24"/>
          <w:lang w:val="sr-Cyrl-RS"/>
        </w:rPr>
        <w:tab/>
        <w:t>Чланом 3.</w:t>
      </w:r>
      <w:r w:rsidR="002D7E77" w:rsidRPr="005E70D4">
        <w:rPr>
          <w:rFonts w:ascii="Times New Roman" w:hAnsi="Times New Roman"/>
          <w:sz w:val="24"/>
          <w:szCs w:val="24"/>
          <w:lang w:val="sr-Cyrl-RS"/>
        </w:rPr>
        <w:t xml:space="preserve"> </w:t>
      </w:r>
      <w:r w:rsidRPr="005E70D4">
        <w:rPr>
          <w:rFonts w:ascii="Times New Roman" w:hAnsi="Times New Roman"/>
          <w:sz w:val="24"/>
          <w:szCs w:val="24"/>
          <w:lang w:val="sr-Cyrl-RS"/>
        </w:rPr>
        <w:t>Правилника је прописано да и</w:t>
      </w:r>
      <w:r w:rsidRPr="005E70D4">
        <w:rPr>
          <w:rFonts w:ascii="Times New Roman" w:hAnsi="Times New Roman"/>
          <w:sz w:val="24"/>
          <w:szCs w:val="24"/>
          <w:lang w:val="en-US"/>
        </w:rPr>
        <w:t>нтерну ревизију корисници јавних</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средстава успостављају на један од</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следећих начина:</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1) организовањем посебне функционално независне организационе</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јединице за интерну ревизију у оквиру корисника</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јавних средстава, која</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непосредно извештава руководиоца корисника јавних средстава;</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2) организовањем заједничке јединице за интерну ревизију на предлог</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два или више</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корисника јавних средстава, уз претходну сагласност Централне</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 xml:space="preserve">јединице за хармонизацију </w:t>
      </w:r>
      <w:r w:rsidR="00074C12" w:rsidRPr="005E70D4">
        <w:rPr>
          <w:rFonts w:ascii="Times New Roman" w:hAnsi="Times New Roman"/>
          <w:sz w:val="24"/>
          <w:szCs w:val="24"/>
          <w:lang w:val="en-US"/>
        </w:rPr>
        <w:t>Министар</w:t>
      </w:r>
      <w:r w:rsidRPr="005E70D4">
        <w:rPr>
          <w:rFonts w:ascii="Times New Roman" w:hAnsi="Times New Roman"/>
          <w:sz w:val="24"/>
          <w:szCs w:val="24"/>
          <w:lang w:val="en-US"/>
        </w:rPr>
        <w:t>ства финансија;</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3) обављањем интерне ревизије од стране јединице интерне ревизије</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другог корисника јавних средстава, на основу споразума, уз претходну</w:t>
      </w:r>
      <w:r w:rsidRPr="005E70D4">
        <w:rPr>
          <w:rFonts w:ascii="Times New Roman" w:hAnsi="Times New Roman"/>
          <w:sz w:val="24"/>
          <w:szCs w:val="24"/>
          <w:lang w:val="sr-Cyrl-RS"/>
        </w:rPr>
        <w:t xml:space="preserve"> </w:t>
      </w:r>
      <w:r w:rsidRPr="005E70D4">
        <w:rPr>
          <w:rFonts w:ascii="Times New Roman" w:hAnsi="Times New Roman"/>
          <w:sz w:val="24"/>
          <w:szCs w:val="24"/>
          <w:lang w:val="en-US"/>
        </w:rPr>
        <w:t xml:space="preserve">сагласност Централне јединице за хармонизацију </w:t>
      </w:r>
      <w:r w:rsidR="00074C12" w:rsidRPr="005E70D4">
        <w:rPr>
          <w:rFonts w:ascii="Times New Roman" w:hAnsi="Times New Roman"/>
          <w:sz w:val="24"/>
          <w:szCs w:val="24"/>
          <w:lang w:val="en-US"/>
        </w:rPr>
        <w:t>Министар</w:t>
      </w:r>
      <w:r w:rsidRPr="005E70D4">
        <w:rPr>
          <w:rFonts w:ascii="Times New Roman" w:hAnsi="Times New Roman"/>
          <w:sz w:val="24"/>
          <w:szCs w:val="24"/>
          <w:lang w:val="en-US"/>
        </w:rPr>
        <w:t>ства финансија.</w:t>
      </w:r>
      <w:r w:rsidR="002D7E77" w:rsidRPr="005E70D4">
        <w:rPr>
          <w:rFonts w:ascii="Times New Roman" w:hAnsi="Times New Roman"/>
          <w:sz w:val="24"/>
          <w:szCs w:val="24"/>
          <w:lang w:val="sr-Cyrl-RS"/>
        </w:rPr>
        <w:t xml:space="preserve"> ( став 1.)</w:t>
      </w:r>
    </w:p>
    <w:p w:rsidR="006901ED" w:rsidRPr="005E70D4" w:rsidRDefault="006901ED" w:rsidP="00F4425E">
      <w:pPr>
        <w:tabs>
          <w:tab w:val="left" w:pos="567"/>
        </w:tabs>
        <w:autoSpaceDE w:val="0"/>
        <w:autoSpaceDN w:val="0"/>
        <w:adjustRightInd w:val="0"/>
        <w:rPr>
          <w:rFonts w:ascii="Times New Roman" w:hAnsi="Times New Roman"/>
          <w:sz w:val="24"/>
          <w:szCs w:val="24"/>
          <w:lang w:val="sr-Cyrl-RS"/>
        </w:rPr>
      </w:pPr>
      <w:r w:rsidRPr="005E70D4">
        <w:rPr>
          <w:rFonts w:ascii="Times New Roman" w:hAnsi="Times New Roman"/>
          <w:sz w:val="24"/>
          <w:szCs w:val="24"/>
          <w:lang w:val="sr-Cyrl-RS"/>
        </w:rPr>
        <w:lastRenderedPageBreak/>
        <w:tab/>
      </w:r>
      <w:r w:rsidR="002D7E77" w:rsidRPr="005E70D4">
        <w:rPr>
          <w:rFonts w:ascii="Times New Roman" w:hAnsi="Times New Roman"/>
          <w:sz w:val="24"/>
          <w:szCs w:val="24"/>
          <w:lang w:val="sr-Cyrl-RS"/>
        </w:rPr>
        <w:t xml:space="preserve">Јединица за интерну ревизију не може имати мање од три интерна ревизора од којих је један руководилац јединице за интерну ревизију. Број интерних ревизора одређује корисник јавних средстава интерним општим актом, на основу процене ризика, обима и сложености пословних процеса, обима средстава којима располаже </w:t>
      </w:r>
      <w:r w:rsidR="00DA078B" w:rsidRPr="005E70D4">
        <w:rPr>
          <w:rFonts w:ascii="Times New Roman" w:hAnsi="Times New Roman"/>
          <w:sz w:val="24"/>
          <w:szCs w:val="24"/>
          <w:lang w:val="sr-Cyrl-RS"/>
        </w:rPr>
        <w:t xml:space="preserve"> и броја запослених. (став 3.) </w:t>
      </w:r>
    </w:p>
    <w:p w:rsidR="003A2464" w:rsidRPr="005E70D4" w:rsidRDefault="00DA078B" w:rsidP="00F4425E">
      <w:pPr>
        <w:tabs>
          <w:tab w:val="left" w:pos="567"/>
        </w:tabs>
        <w:autoSpaceDE w:val="0"/>
        <w:autoSpaceDN w:val="0"/>
        <w:adjustRightInd w:val="0"/>
        <w:ind w:firstLine="567"/>
        <w:rPr>
          <w:rFonts w:ascii="Times New Roman" w:hAnsi="Times New Roman"/>
          <w:sz w:val="24"/>
          <w:szCs w:val="24"/>
          <w:lang w:val="sr-Cyrl-RS"/>
        </w:rPr>
      </w:pPr>
      <w:r w:rsidRPr="005E70D4">
        <w:rPr>
          <w:rFonts w:ascii="Times New Roman" w:hAnsi="Times New Roman"/>
          <w:sz w:val="24"/>
          <w:szCs w:val="24"/>
          <w:lang w:val="sr-Cyrl-RS"/>
        </w:rPr>
        <w:t>Чланом 4. Правилника је прописано да се посебна функционално независна организациона јединица за интерну ревизију успоставља код корисника јавних средстава ко</w:t>
      </w:r>
      <w:r w:rsidR="00563C01" w:rsidRPr="005E70D4">
        <w:rPr>
          <w:rFonts w:ascii="Times New Roman" w:hAnsi="Times New Roman"/>
          <w:sz w:val="24"/>
          <w:szCs w:val="24"/>
          <w:lang w:val="sr-Cyrl-RS"/>
        </w:rPr>
        <w:t>ји имају више од 250 запослених.</w:t>
      </w:r>
    </w:p>
    <w:p w:rsidR="0062370E" w:rsidRPr="005E70D4" w:rsidRDefault="0062370E" w:rsidP="00F4425E">
      <w:pPr>
        <w:tabs>
          <w:tab w:val="left" w:pos="567"/>
        </w:tabs>
        <w:ind w:firstLine="567"/>
        <w:rPr>
          <w:rFonts w:ascii="Times New Roman" w:hAnsi="Times New Roman"/>
          <w:sz w:val="24"/>
          <w:szCs w:val="24"/>
          <w:lang w:val="sr-Cyrl-RS"/>
        </w:rPr>
      </w:pPr>
      <w:r w:rsidRPr="005E70D4">
        <w:rPr>
          <w:rFonts w:ascii="Times New Roman" w:hAnsi="Times New Roman"/>
          <w:sz w:val="24"/>
          <w:szCs w:val="24"/>
          <w:lang w:val="sr-Cyrl-RS"/>
        </w:rPr>
        <w:t>Фалултет није је у складу са одредбама члана 8</w:t>
      </w:r>
      <w:r w:rsidRPr="005E70D4">
        <w:rPr>
          <w:rFonts w:ascii="Times New Roman" w:hAnsi="Times New Roman"/>
          <w:sz w:val="24"/>
          <w:szCs w:val="24"/>
          <w:lang w:val="en-US"/>
        </w:rPr>
        <w:t>2</w:t>
      </w:r>
      <w:r w:rsidRPr="005E70D4">
        <w:rPr>
          <w:rFonts w:ascii="Times New Roman" w:hAnsi="Times New Roman"/>
          <w:sz w:val="24"/>
          <w:szCs w:val="24"/>
          <w:lang w:val="sr-Cyrl-RS"/>
        </w:rPr>
        <w:t xml:space="preserve">. став </w:t>
      </w:r>
      <w:r w:rsidRPr="005E70D4">
        <w:rPr>
          <w:rFonts w:ascii="Times New Roman" w:hAnsi="Times New Roman"/>
          <w:sz w:val="24"/>
          <w:szCs w:val="24"/>
          <w:lang w:val="en-US"/>
        </w:rPr>
        <w:t>10</w:t>
      </w:r>
      <w:r w:rsidRPr="005E70D4">
        <w:rPr>
          <w:rFonts w:ascii="Times New Roman" w:hAnsi="Times New Roman"/>
          <w:sz w:val="24"/>
          <w:szCs w:val="24"/>
          <w:lang w:val="sr-Cyrl-RS"/>
        </w:rPr>
        <w:t xml:space="preserve">. </w:t>
      </w:r>
      <w:r w:rsidRPr="005E70D4">
        <w:rPr>
          <w:rFonts w:ascii="Times New Roman" w:hAnsi="Times New Roman"/>
          <w:sz w:val="24"/>
          <w:szCs w:val="24"/>
        </w:rPr>
        <w:t>Закон</w:t>
      </w:r>
      <w:r w:rsidRPr="005E70D4">
        <w:rPr>
          <w:rFonts w:ascii="Times New Roman" w:hAnsi="Times New Roman"/>
          <w:sz w:val="24"/>
          <w:szCs w:val="24"/>
          <w:lang w:val="sr-Cyrl-RS"/>
        </w:rPr>
        <w:t>а</w:t>
      </w:r>
      <w:r w:rsidRPr="005E70D4">
        <w:rPr>
          <w:rFonts w:ascii="Times New Roman" w:hAnsi="Times New Roman"/>
          <w:sz w:val="24"/>
          <w:szCs w:val="24"/>
        </w:rPr>
        <w:t xml:space="preserve"> о буџетском систему</w:t>
      </w:r>
      <w:r w:rsidRPr="005E70D4">
        <w:rPr>
          <w:rFonts w:ascii="Times New Roman" w:hAnsi="Times New Roman"/>
          <w:sz w:val="24"/>
          <w:szCs w:val="24"/>
          <w:lang w:val="sr-Cyrl-RS"/>
        </w:rPr>
        <w:t xml:space="preserve">, као и одредбама члана </w:t>
      </w:r>
      <w:r w:rsidRPr="005E70D4">
        <w:rPr>
          <w:rFonts w:ascii="Times New Roman" w:hAnsi="Times New Roman"/>
          <w:sz w:val="24"/>
          <w:szCs w:val="24"/>
          <w:lang w:val="en-US"/>
        </w:rPr>
        <w:t>32</w:t>
      </w:r>
      <w:r w:rsidRPr="005E70D4">
        <w:rPr>
          <w:rFonts w:ascii="Times New Roman" w:hAnsi="Times New Roman"/>
          <w:sz w:val="24"/>
          <w:szCs w:val="24"/>
          <w:lang w:val="sr-Cyrl-RS"/>
        </w:rPr>
        <w:t>.</w:t>
      </w:r>
      <w:r w:rsidRPr="005E70D4">
        <w:rPr>
          <w:rFonts w:ascii="Times New Roman" w:hAnsi="Times New Roman"/>
          <w:sz w:val="24"/>
          <w:szCs w:val="24"/>
        </w:rPr>
        <w:t xml:space="preserve"> Правилник</w:t>
      </w:r>
      <w:r w:rsidRPr="005E70D4">
        <w:rPr>
          <w:rFonts w:ascii="Times New Roman" w:hAnsi="Times New Roman"/>
          <w:sz w:val="24"/>
          <w:szCs w:val="24"/>
          <w:lang w:val="sr-Cyrl-RS"/>
        </w:rPr>
        <w:t>а</w:t>
      </w:r>
      <w:r w:rsidRPr="005E70D4">
        <w:rPr>
          <w:rFonts w:ascii="Times New Roman" w:hAnsi="Times New Roman"/>
          <w:sz w:val="24"/>
          <w:szCs w:val="24"/>
        </w:rPr>
        <w:t xml:space="preserve"> о заједничким критеријумима за организовање и стандардима и методолошким упутствима за поступање и извештавање интерне ревизије у јавном сектору</w:t>
      </w:r>
      <w:r w:rsidRPr="005E70D4">
        <w:rPr>
          <w:rFonts w:ascii="Times New Roman" w:hAnsi="Times New Roman"/>
          <w:sz w:val="24"/>
          <w:szCs w:val="24"/>
          <w:lang w:val="sr-Cyrl-RS"/>
        </w:rPr>
        <w:t>, доставио Министарству финансија Годишњи извештај о обављеним ревизијама и активностима интерне ревизије за 2016. годину</w:t>
      </w:r>
      <w:r w:rsidR="005E70D4">
        <w:rPr>
          <w:rFonts w:ascii="Times New Roman" w:hAnsi="Times New Roman"/>
          <w:sz w:val="24"/>
          <w:szCs w:val="24"/>
          <w:lang w:val="sr-Cyrl-RS"/>
        </w:rPr>
        <w:t>.</w:t>
      </w:r>
    </w:p>
    <w:p w:rsidR="00093C60" w:rsidRPr="005E70D4" w:rsidRDefault="00C06E5F" w:rsidP="00F25DBB">
      <w:pPr>
        <w:tabs>
          <w:tab w:val="left" w:pos="720"/>
        </w:tabs>
        <w:rPr>
          <w:rFonts w:ascii="Times New Roman" w:hAnsi="Times New Roman"/>
          <w:b/>
          <w:noProof/>
          <w:sz w:val="12"/>
          <w:szCs w:val="12"/>
          <w:lang w:val="sr-Cyrl-RS"/>
        </w:rPr>
      </w:pPr>
      <w:r w:rsidRPr="005E70D4">
        <w:rPr>
          <w:rFonts w:ascii="Times New Roman" w:hAnsi="Times New Roman"/>
          <w:b/>
          <w:noProof/>
          <w:sz w:val="24"/>
          <w:szCs w:val="24"/>
          <w:lang w:val="sr-Cyrl-RS"/>
        </w:rPr>
        <w:tab/>
      </w:r>
    </w:p>
    <w:p w:rsidR="009204A6" w:rsidRPr="001B2CD4" w:rsidRDefault="00093C60" w:rsidP="00F4425E">
      <w:pPr>
        <w:tabs>
          <w:tab w:val="left" w:pos="567"/>
        </w:tabs>
        <w:rPr>
          <w:rFonts w:ascii="Times New Roman" w:hAnsi="Times New Roman"/>
          <w:b/>
          <w:noProof/>
          <w:sz w:val="24"/>
          <w:szCs w:val="24"/>
        </w:rPr>
      </w:pPr>
      <w:r w:rsidRPr="005E70D4">
        <w:rPr>
          <w:rFonts w:ascii="Times New Roman" w:hAnsi="Times New Roman"/>
          <w:b/>
          <w:noProof/>
          <w:sz w:val="24"/>
          <w:szCs w:val="24"/>
          <w:lang w:val="sr-Cyrl-RS"/>
        </w:rPr>
        <w:tab/>
      </w:r>
      <w:r w:rsidR="006901ED" w:rsidRPr="001B2CD4">
        <w:rPr>
          <w:rFonts w:ascii="Times New Roman" w:hAnsi="Times New Roman"/>
          <w:b/>
          <w:noProof/>
          <w:sz w:val="24"/>
          <w:szCs w:val="24"/>
          <w:lang w:val="sr-Cyrl-RS"/>
        </w:rPr>
        <w:t>Налаз</w:t>
      </w:r>
      <w:r w:rsidR="007558F3">
        <w:rPr>
          <w:rFonts w:ascii="Times New Roman" w:hAnsi="Times New Roman"/>
          <w:b/>
          <w:noProof/>
          <w:sz w:val="24"/>
          <w:szCs w:val="24"/>
          <w:lang w:val="sr-Cyrl-RS"/>
        </w:rPr>
        <w:t>:</w:t>
      </w:r>
    </w:p>
    <w:p w:rsidR="002D7E77" w:rsidRPr="001B2CD4" w:rsidRDefault="002D7E77" w:rsidP="00F4425E">
      <w:pPr>
        <w:tabs>
          <w:tab w:val="left" w:pos="1838"/>
        </w:tabs>
        <w:ind w:firstLine="567"/>
        <w:rPr>
          <w:rFonts w:ascii="Times New Roman" w:hAnsi="Times New Roman"/>
          <w:sz w:val="24"/>
          <w:szCs w:val="24"/>
          <w:lang w:val="sr-Cyrl-RS"/>
        </w:rPr>
      </w:pPr>
      <w:r w:rsidRPr="001B2CD4">
        <w:rPr>
          <w:rFonts w:ascii="Times New Roman" w:hAnsi="Times New Roman"/>
          <w:noProof/>
          <w:sz w:val="24"/>
          <w:szCs w:val="24"/>
          <w:lang w:val="sr-Cyrl-RS"/>
        </w:rPr>
        <w:t xml:space="preserve">Факултет </w:t>
      </w:r>
      <w:r w:rsidR="009204A6" w:rsidRPr="001B2CD4">
        <w:rPr>
          <w:rFonts w:ascii="Times New Roman" w:hAnsi="Times New Roman"/>
          <w:noProof/>
          <w:sz w:val="24"/>
          <w:szCs w:val="24"/>
        </w:rPr>
        <w:t>није успостави</w:t>
      </w:r>
      <w:r w:rsidR="006901ED" w:rsidRPr="001B2CD4">
        <w:rPr>
          <w:rFonts w:ascii="Times New Roman" w:hAnsi="Times New Roman"/>
          <w:noProof/>
          <w:sz w:val="24"/>
          <w:szCs w:val="24"/>
          <w:lang w:val="sr-Cyrl-RS"/>
        </w:rPr>
        <w:t>о</w:t>
      </w:r>
      <w:r w:rsidR="009204A6" w:rsidRPr="001B2CD4">
        <w:rPr>
          <w:rFonts w:ascii="Times New Roman" w:hAnsi="Times New Roman"/>
          <w:noProof/>
          <w:sz w:val="24"/>
          <w:szCs w:val="24"/>
        </w:rPr>
        <w:t xml:space="preserve"> интерну ревизиј</w:t>
      </w:r>
      <w:r w:rsidR="00DA078B" w:rsidRPr="001B2CD4">
        <w:rPr>
          <w:rFonts w:ascii="Times New Roman" w:hAnsi="Times New Roman"/>
          <w:noProof/>
          <w:sz w:val="24"/>
          <w:szCs w:val="24"/>
          <w:lang w:val="sr-Cyrl-RS"/>
        </w:rPr>
        <w:t>у</w:t>
      </w:r>
      <w:r w:rsidR="009204A6" w:rsidRPr="001B2CD4">
        <w:rPr>
          <w:rFonts w:ascii="Times New Roman" w:hAnsi="Times New Roman"/>
          <w:noProof/>
          <w:sz w:val="24"/>
          <w:szCs w:val="24"/>
        </w:rPr>
        <w:t xml:space="preserve"> </w:t>
      </w:r>
      <w:r w:rsidRPr="001B2CD4">
        <w:rPr>
          <w:rFonts w:ascii="Times New Roman" w:hAnsi="Times New Roman"/>
          <w:noProof/>
          <w:sz w:val="24"/>
          <w:szCs w:val="24"/>
        </w:rPr>
        <w:t>организовањем посебне функционално независне организационе јединице</w:t>
      </w:r>
      <w:r w:rsidR="00DA078B" w:rsidRPr="001B2CD4">
        <w:rPr>
          <w:rFonts w:ascii="Times New Roman" w:hAnsi="Times New Roman"/>
          <w:noProof/>
          <w:sz w:val="24"/>
          <w:szCs w:val="24"/>
          <w:lang w:val="sr-Cyrl-RS"/>
        </w:rPr>
        <w:t xml:space="preserve">, што није у складу са </w:t>
      </w:r>
      <w:r w:rsidRPr="001B2CD4">
        <w:rPr>
          <w:rFonts w:ascii="Times New Roman" w:hAnsi="Times New Roman"/>
          <w:sz w:val="24"/>
          <w:szCs w:val="24"/>
        </w:rPr>
        <w:t xml:space="preserve">чланом 3. став 3. </w:t>
      </w:r>
      <w:r w:rsidR="00DA078B" w:rsidRPr="001B2CD4">
        <w:rPr>
          <w:rFonts w:ascii="Times New Roman" w:hAnsi="Times New Roman"/>
          <w:sz w:val="24"/>
          <w:szCs w:val="24"/>
          <w:lang w:val="sr-Cyrl-RS"/>
        </w:rPr>
        <w:t xml:space="preserve">и чланом 4. </w:t>
      </w:r>
      <w:r w:rsidRPr="001B2CD4">
        <w:rPr>
          <w:rFonts w:ascii="Times New Roman" w:hAnsi="Times New Roman"/>
          <w:sz w:val="24"/>
          <w:szCs w:val="24"/>
        </w:rPr>
        <w:t>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w:t>
      </w:r>
      <w:r w:rsidR="00DA078B" w:rsidRPr="001B2CD4">
        <w:rPr>
          <w:rFonts w:ascii="Times New Roman" w:hAnsi="Times New Roman"/>
          <w:sz w:val="24"/>
          <w:szCs w:val="24"/>
          <w:lang w:val="sr-Cyrl-RS"/>
        </w:rPr>
        <w:t xml:space="preserve"> и чланом 82.</w:t>
      </w:r>
      <w:r w:rsidR="00DA078B" w:rsidRPr="001B2CD4">
        <w:rPr>
          <w:rFonts w:ascii="Times New Roman" w:hAnsi="Times New Roman"/>
          <w:noProof/>
          <w:sz w:val="24"/>
          <w:szCs w:val="24"/>
        </w:rPr>
        <w:t xml:space="preserve"> Закона о буџетском систему</w:t>
      </w:r>
      <w:r w:rsidRPr="001B2CD4">
        <w:rPr>
          <w:rFonts w:ascii="Times New Roman" w:hAnsi="Times New Roman"/>
          <w:sz w:val="24"/>
          <w:szCs w:val="24"/>
        </w:rPr>
        <w:t xml:space="preserve">. </w:t>
      </w:r>
      <w:r w:rsidR="00573B18" w:rsidRPr="001B2CD4">
        <w:rPr>
          <w:rFonts w:ascii="Times New Roman" w:hAnsi="Times New Roman"/>
          <w:sz w:val="24"/>
          <w:szCs w:val="24"/>
          <w:lang w:val="sr-Cyrl-RS"/>
        </w:rPr>
        <w:t xml:space="preserve">(Налаз број </w:t>
      </w:r>
      <w:r w:rsidR="00435B08" w:rsidRPr="001B2CD4">
        <w:rPr>
          <w:rFonts w:ascii="Times New Roman" w:hAnsi="Times New Roman"/>
          <w:sz w:val="24"/>
          <w:szCs w:val="24"/>
          <w:lang w:val="sr-Cyrl-RS"/>
        </w:rPr>
        <w:t>4</w:t>
      </w:r>
      <w:r w:rsidR="00573B18" w:rsidRPr="001B2CD4">
        <w:rPr>
          <w:rFonts w:ascii="Times New Roman" w:hAnsi="Times New Roman"/>
          <w:sz w:val="24"/>
          <w:szCs w:val="24"/>
          <w:lang w:val="sr-Cyrl-RS"/>
        </w:rPr>
        <w:t>)</w:t>
      </w:r>
    </w:p>
    <w:p w:rsidR="00B6100E" w:rsidRPr="001B2CD4" w:rsidRDefault="00B6100E" w:rsidP="00B6100E">
      <w:pPr>
        <w:tabs>
          <w:tab w:val="left" w:pos="1838"/>
        </w:tabs>
        <w:ind w:firstLine="720"/>
        <w:rPr>
          <w:rFonts w:ascii="Times New Roman" w:hAnsi="Times New Roman"/>
          <w:b/>
          <w:sz w:val="12"/>
          <w:szCs w:val="12"/>
          <w:lang w:val="sr-Cyrl-RS"/>
        </w:rPr>
      </w:pPr>
    </w:p>
    <w:p w:rsidR="006901ED" w:rsidRPr="001B2CD4" w:rsidRDefault="006901ED" w:rsidP="00F4425E">
      <w:pPr>
        <w:tabs>
          <w:tab w:val="left" w:pos="426"/>
        </w:tabs>
        <w:ind w:firstLine="567"/>
        <w:rPr>
          <w:rFonts w:ascii="Times New Roman" w:hAnsi="Times New Roman"/>
          <w:b/>
          <w:sz w:val="24"/>
          <w:szCs w:val="24"/>
          <w:lang w:val="sr-Cyrl-RS"/>
        </w:rPr>
      </w:pPr>
      <w:r w:rsidRPr="001B2CD4">
        <w:rPr>
          <w:rFonts w:ascii="Times New Roman" w:hAnsi="Times New Roman"/>
          <w:b/>
          <w:sz w:val="24"/>
          <w:szCs w:val="24"/>
          <w:lang w:val="sr-Cyrl-RS"/>
        </w:rPr>
        <w:t>Ризик</w:t>
      </w:r>
      <w:r w:rsidR="007558F3">
        <w:rPr>
          <w:rFonts w:ascii="Times New Roman" w:hAnsi="Times New Roman"/>
          <w:b/>
          <w:sz w:val="24"/>
          <w:szCs w:val="24"/>
          <w:lang w:val="sr-Cyrl-RS"/>
        </w:rPr>
        <w:t>:</w:t>
      </w:r>
    </w:p>
    <w:p w:rsidR="006901ED" w:rsidRPr="001B2CD4" w:rsidRDefault="003A2464" w:rsidP="00F4425E">
      <w:pPr>
        <w:tabs>
          <w:tab w:val="left" w:pos="426"/>
        </w:tabs>
        <w:ind w:firstLine="567"/>
        <w:rPr>
          <w:rFonts w:ascii="Times New Roman" w:hAnsi="Times New Roman"/>
          <w:sz w:val="24"/>
          <w:szCs w:val="24"/>
          <w:lang w:val="en-US"/>
        </w:rPr>
      </w:pPr>
      <w:r w:rsidRPr="001B2CD4">
        <w:rPr>
          <w:rFonts w:ascii="Times New Roman" w:hAnsi="Times New Roman"/>
          <w:sz w:val="24"/>
          <w:szCs w:val="24"/>
          <w:lang w:val="sr-Cyrl-RS"/>
        </w:rPr>
        <w:t>Неуспостављањем интерне ревизије, значајно се слаби функција интерне финансијске контроле, што може угрозити предвиђене циљеве у вези са извршавањем донетог буџета, планирани</w:t>
      </w:r>
      <w:r w:rsidR="00A5441C" w:rsidRPr="001B2CD4">
        <w:rPr>
          <w:rFonts w:ascii="Times New Roman" w:hAnsi="Times New Roman"/>
          <w:sz w:val="24"/>
          <w:szCs w:val="24"/>
          <w:lang w:val="sr-Cyrl-RS"/>
        </w:rPr>
        <w:t>х</w:t>
      </w:r>
      <w:r w:rsidRPr="001B2CD4">
        <w:rPr>
          <w:rFonts w:ascii="Times New Roman" w:hAnsi="Times New Roman"/>
          <w:sz w:val="24"/>
          <w:szCs w:val="24"/>
          <w:lang w:val="sr-Cyrl-RS"/>
        </w:rPr>
        <w:t xml:space="preserve"> а</w:t>
      </w:r>
      <w:r w:rsidR="00C06E5F" w:rsidRPr="001B2CD4">
        <w:rPr>
          <w:rFonts w:ascii="Times New Roman" w:hAnsi="Times New Roman"/>
          <w:sz w:val="24"/>
          <w:szCs w:val="24"/>
          <w:lang w:val="sr-Cyrl-RS"/>
        </w:rPr>
        <w:t>ктивности, задатака и програма.</w:t>
      </w:r>
    </w:p>
    <w:p w:rsidR="00F25DBB" w:rsidRPr="001B2CD4" w:rsidRDefault="00F25DBB" w:rsidP="00F25DBB">
      <w:pPr>
        <w:tabs>
          <w:tab w:val="left" w:pos="426"/>
        </w:tabs>
        <w:ind w:firstLine="720"/>
        <w:rPr>
          <w:rFonts w:ascii="Times New Roman" w:hAnsi="Times New Roman"/>
          <w:sz w:val="12"/>
          <w:szCs w:val="12"/>
          <w:lang w:val="en-US"/>
        </w:rPr>
      </w:pPr>
    </w:p>
    <w:p w:rsidR="00F4425E" w:rsidRPr="00E17DFA" w:rsidRDefault="00FC7F12" w:rsidP="00FE42BB">
      <w:pPr>
        <w:tabs>
          <w:tab w:val="left" w:pos="567"/>
        </w:tabs>
        <w:rPr>
          <w:rFonts w:ascii="Times New Roman" w:hAnsi="Times New Roman"/>
          <w:i/>
          <w:sz w:val="24"/>
          <w:szCs w:val="24"/>
          <w:lang w:val="sr-Cyrl-RS"/>
        </w:rPr>
      </w:pPr>
      <w:r w:rsidRPr="001B2CD4">
        <w:rPr>
          <w:rFonts w:ascii="Times New Roman" w:hAnsi="Times New Roman"/>
          <w:b/>
          <w:i/>
          <w:sz w:val="24"/>
          <w:szCs w:val="24"/>
          <w:lang w:val="sr-Cyrl-RS"/>
        </w:rPr>
        <w:tab/>
      </w:r>
      <w:r w:rsidR="00DA078B" w:rsidRPr="001B2CD4">
        <w:rPr>
          <w:rFonts w:ascii="Times New Roman" w:hAnsi="Times New Roman"/>
          <w:i/>
          <w:sz w:val="24"/>
          <w:szCs w:val="24"/>
        </w:rPr>
        <w:t>Препоручује се Факултету да успостави посебну функционалну</w:t>
      </w:r>
      <w:r w:rsidR="00DA078B" w:rsidRPr="001B2CD4">
        <w:rPr>
          <w:rFonts w:ascii="Times New Roman" w:hAnsi="Times New Roman"/>
          <w:i/>
          <w:sz w:val="24"/>
          <w:szCs w:val="24"/>
          <w:lang w:val="sr-Cyrl-RS"/>
        </w:rPr>
        <w:t xml:space="preserve"> </w:t>
      </w:r>
      <w:r w:rsidR="00DA078B" w:rsidRPr="001B2CD4">
        <w:rPr>
          <w:rFonts w:ascii="Times New Roman" w:hAnsi="Times New Roman"/>
          <w:i/>
          <w:sz w:val="24"/>
          <w:szCs w:val="24"/>
        </w:rPr>
        <w:t xml:space="preserve">независну организациону јединицу за интерну ревизију </w:t>
      </w:r>
      <w:r w:rsidR="009204A6" w:rsidRPr="001B2CD4">
        <w:rPr>
          <w:rFonts w:ascii="Times New Roman" w:hAnsi="Times New Roman"/>
          <w:i/>
          <w:sz w:val="24"/>
          <w:szCs w:val="24"/>
        </w:rPr>
        <w:t>у складу са Правилник</w:t>
      </w:r>
      <w:r w:rsidR="00724652" w:rsidRPr="001B2CD4">
        <w:rPr>
          <w:rFonts w:ascii="Times New Roman" w:hAnsi="Times New Roman"/>
          <w:i/>
          <w:sz w:val="24"/>
          <w:szCs w:val="24"/>
        </w:rPr>
        <w:t>ом</w:t>
      </w:r>
      <w:r w:rsidR="009204A6" w:rsidRPr="001B2CD4">
        <w:rPr>
          <w:rFonts w:ascii="Times New Roman" w:hAnsi="Times New Roman"/>
          <w:i/>
          <w:sz w:val="24"/>
          <w:szCs w:val="24"/>
        </w:rPr>
        <w:t xml:space="preserve"> о заједничким критеријумима за организовање и стандардима и методолошким упутствима за поступање и извештавање интерне ревизије у јавном сектор.</w:t>
      </w:r>
      <w:r w:rsidR="00A73577" w:rsidRPr="001B2CD4">
        <w:rPr>
          <w:rFonts w:ascii="Times New Roman" w:hAnsi="Times New Roman"/>
          <w:i/>
          <w:sz w:val="24"/>
          <w:szCs w:val="24"/>
        </w:rPr>
        <w:t xml:space="preserve"> (Препорука број </w:t>
      </w:r>
      <w:r w:rsidR="00435B08" w:rsidRPr="001B2CD4">
        <w:rPr>
          <w:rFonts w:ascii="Times New Roman" w:hAnsi="Times New Roman"/>
          <w:i/>
          <w:sz w:val="24"/>
          <w:szCs w:val="24"/>
          <w:lang w:val="sr-Cyrl-RS"/>
        </w:rPr>
        <w:t>4</w:t>
      </w:r>
      <w:r w:rsidR="00A73577" w:rsidRPr="001B2CD4">
        <w:rPr>
          <w:rFonts w:ascii="Times New Roman" w:hAnsi="Times New Roman"/>
          <w:i/>
          <w:sz w:val="24"/>
          <w:szCs w:val="24"/>
        </w:rPr>
        <w:t>)</w:t>
      </w:r>
      <w:bookmarkStart w:id="88" w:name="_Toc398016883"/>
      <w:bookmarkStart w:id="89" w:name="_Toc407188875"/>
      <w:bookmarkStart w:id="90" w:name="_Toc456611644"/>
      <w:bookmarkStart w:id="91" w:name="_Toc456612028"/>
      <w:bookmarkStart w:id="92" w:name="_Toc459374177"/>
      <w:bookmarkEnd w:id="84"/>
      <w:bookmarkEnd w:id="85"/>
      <w:bookmarkEnd w:id="86"/>
      <w:bookmarkEnd w:id="87"/>
    </w:p>
    <w:p w:rsidR="00FE42BB" w:rsidRPr="00F32852" w:rsidRDefault="00FE42BB" w:rsidP="00FE42BB">
      <w:pPr>
        <w:tabs>
          <w:tab w:val="left" w:pos="567"/>
        </w:tabs>
        <w:rPr>
          <w:rFonts w:ascii="Times New Roman" w:hAnsi="Times New Roman"/>
          <w:i/>
          <w:sz w:val="20"/>
          <w:szCs w:val="24"/>
          <w:lang w:val="sr-Cyrl-RS"/>
        </w:rPr>
      </w:pPr>
    </w:p>
    <w:p w:rsidR="00647CCC" w:rsidRDefault="00647CCC" w:rsidP="007558F3">
      <w:pPr>
        <w:pStyle w:val="Heading2"/>
        <w:numPr>
          <w:ilvl w:val="0"/>
          <w:numId w:val="19"/>
        </w:numPr>
        <w:ind w:hanging="540"/>
        <w:rPr>
          <w:lang w:val="sr-Cyrl-RS"/>
        </w:rPr>
      </w:pPr>
      <w:bookmarkStart w:id="93" w:name="_Toc505249128"/>
      <w:bookmarkEnd w:id="88"/>
      <w:bookmarkEnd w:id="89"/>
      <w:r w:rsidRPr="005E70D4">
        <w:rPr>
          <w:lang w:val="sr-Cyrl-RS"/>
        </w:rPr>
        <w:t>Припрема и доношење финансијског плана</w:t>
      </w:r>
      <w:bookmarkEnd w:id="90"/>
      <w:bookmarkEnd w:id="91"/>
      <w:bookmarkEnd w:id="92"/>
      <w:bookmarkEnd w:id="93"/>
    </w:p>
    <w:p w:rsidR="00BB366A" w:rsidRPr="00BB366A" w:rsidRDefault="00BB366A" w:rsidP="00BB366A">
      <w:pPr>
        <w:pStyle w:val="ListParagraph"/>
        <w:ind w:left="1080"/>
        <w:rPr>
          <w:sz w:val="12"/>
          <w:szCs w:val="12"/>
          <w:lang w:val="sr-Cyrl-RS"/>
        </w:rPr>
      </w:pPr>
    </w:p>
    <w:p w:rsidR="00BB366A" w:rsidRPr="00BB366A" w:rsidRDefault="00BB366A" w:rsidP="00BB366A">
      <w:pPr>
        <w:ind w:firstLine="567"/>
        <w:rPr>
          <w:rFonts w:ascii="Times New Roman" w:eastAsia="Calibri" w:hAnsi="Times New Roman"/>
          <w:sz w:val="24"/>
          <w:szCs w:val="24"/>
          <w:lang w:val="sr-Cyrl-RS"/>
        </w:rPr>
      </w:pPr>
      <w:r w:rsidRPr="00BB366A">
        <w:rPr>
          <w:rFonts w:ascii="Times New Roman" w:eastAsia="Calibri" w:hAnsi="Times New Roman"/>
          <w:sz w:val="24"/>
          <w:szCs w:val="24"/>
          <w:lang w:val="sr-Cyrl-RS"/>
        </w:rPr>
        <w:t>Начин планирања, припреме, доношења и извршења финансијског плана, индиректних корисника буџета, тј. самог Факултета, прописано је чланом 2. тачка 3) Закона о буџетском систему.</w:t>
      </w:r>
    </w:p>
    <w:p w:rsidR="00FD1D17" w:rsidRPr="00BB366A" w:rsidRDefault="00635296" w:rsidP="00BB366A">
      <w:pPr>
        <w:pStyle w:val="DRI-Osnovnitekst"/>
        <w:tabs>
          <w:tab w:val="left" w:pos="426"/>
          <w:tab w:val="left" w:pos="709"/>
        </w:tabs>
        <w:spacing w:before="120" w:after="120"/>
        <w:ind w:firstLine="567"/>
        <w:rPr>
          <w:szCs w:val="24"/>
        </w:rPr>
      </w:pPr>
      <w:r w:rsidRPr="00BB366A">
        <w:rPr>
          <w:szCs w:val="24"/>
        </w:rPr>
        <w:t xml:space="preserve">Статутом </w:t>
      </w:r>
      <w:r w:rsidR="00227C99" w:rsidRPr="00BB366A">
        <w:rPr>
          <w:szCs w:val="24"/>
          <w:lang w:val="sr-Cyrl-RS"/>
        </w:rPr>
        <w:t>Факултета</w:t>
      </w:r>
      <w:r w:rsidRPr="00BB366A">
        <w:rPr>
          <w:szCs w:val="24"/>
        </w:rPr>
        <w:t xml:space="preserve"> прописано је да</w:t>
      </w:r>
      <w:r w:rsidR="00416D50" w:rsidRPr="00BB366A">
        <w:rPr>
          <w:szCs w:val="24"/>
          <w:lang w:val="sr-Cyrl-RS"/>
        </w:rPr>
        <w:t xml:space="preserve"> </w:t>
      </w:r>
      <w:r w:rsidR="00227C99" w:rsidRPr="00BB366A">
        <w:rPr>
          <w:szCs w:val="24"/>
          <w:lang w:val="sr-Cyrl-RS"/>
        </w:rPr>
        <w:t>Савет</w:t>
      </w:r>
      <w:r w:rsidR="00416D50" w:rsidRPr="00BB366A">
        <w:rPr>
          <w:szCs w:val="24"/>
          <w:lang w:val="sr-Cyrl-RS"/>
        </w:rPr>
        <w:t xml:space="preserve"> </w:t>
      </w:r>
      <w:r w:rsidR="00B1736F" w:rsidRPr="00BB366A">
        <w:rPr>
          <w:szCs w:val="24"/>
          <w:lang w:val="sr-Cyrl-RS"/>
        </w:rPr>
        <w:t xml:space="preserve">Факултета </w:t>
      </w:r>
      <w:r w:rsidRPr="00BB366A">
        <w:rPr>
          <w:szCs w:val="24"/>
        </w:rPr>
        <w:t>доноси финансијски план (члан 4</w:t>
      </w:r>
      <w:r w:rsidR="00227C99" w:rsidRPr="00BB366A">
        <w:rPr>
          <w:szCs w:val="24"/>
          <w:lang w:val="sr-Cyrl-RS"/>
        </w:rPr>
        <w:t>7</w:t>
      </w:r>
      <w:r w:rsidRPr="00BB366A">
        <w:rPr>
          <w:szCs w:val="24"/>
        </w:rPr>
        <w:t>. став 1.</w:t>
      </w:r>
      <w:r w:rsidR="00416D50" w:rsidRPr="00BB366A">
        <w:rPr>
          <w:szCs w:val="24"/>
          <w:lang w:val="sr-Cyrl-RS"/>
        </w:rPr>
        <w:t xml:space="preserve"> </w:t>
      </w:r>
      <w:r w:rsidRPr="00BB366A">
        <w:rPr>
          <w:szCs w:val="24"/>
        </w:rPr>
        <w:t xml:space="preserve">тачка </w:t>
      </w:r>
      <w:r w:rsidR="00227C99" w:rsidRPr="00BB366A">
        <w:rPr>
          <w:szCs w:val="24"/>
          <w:lang w:val="sr-Cyrl-RS"/>
        </w:rPr>
        <w:t>3</w:t>
      </w:r>
      <w:r w:rsidR="006927FD" w:rsidRPr="00BB366A">
        <w:rPr>
          <w:szCs w:val="24"/>
          <w:lang w:val="sr-Cyrl-RS"/>
        </w:rPr>
        <w:t>)</w:t>
      </w:r>
      <w:r w:rsidR="00B275DA" w:rsidRPr="00BB366A">
        <w:rPr>
          <w:szCs w:val="24"/>
          <w:lang w:val="sr-Cyrl-RS"/>
        </w:rPr>
        <w:t>. Наредбодавац за извршење финансијског плана</w:t>
      </w:r>
      <w:r w:rsidR="00B275DA" w:rsidRPr="00BB366A">
        <w:rPr>
          <w:szCs w:val="24"/>
        </w:rPr>
        <w:t xml:space="preserve"> је д</w:t>
      </w:r>
      <w:r w:rsidR="00B275DA" w:rsidRPr="00BB366A">
        <w:rPr>
          <w:szCs w:val="24"/>
          <w:lang w:val="sr-Cyrl-RS"/>
        </w:rPr>
        <w:t xml:space="preserve">екан Факултета </w:t>
      </w:r>
      <w:r w:rsidR="00B275DA" w:rsidRPr="00BB366A">
        <w:rPr>
          <w:szCs w:val="24"/>
        </w:rPr>
        <w:t xml:space="preserve">у складу са </w:t>
      </w:r>
      <w:r w:rsidR="00B275DA" w:rsidRPr="00BB366A">
        <w:rPr>
          <w:szCs w:val="24"/>
          <w:lang w:val="sr-Cyrl-RS"/>
        </w:rPr>
        <w:t>ч</w:t>
      </w:r>
      <w:r w:rsidR="00B275DA" w:rsidRPr="00BB366A">
        <w:rPr>
          <w:szCs w:val="24"/>
        </w:rPr>
        <w:t>лан</w:t>
      </w:r>
      <w:r w:rsidR="00B275DA" w:rsidRPr="00BB366A">
        <w:rPr>
          <w:szCs w:val="24"/>
          <w:lang w:val="sr-Cyrl-RS"/>
        </w:rPr>
        <w:t>ом</w:t>
      </w:r>
      <w:r w:rsidR="00B275DA" w:rsidRPr="00BB366A">
        <w:rPr>
          <w:szCs w:val="24"/>
        </w:rPr>
        <w:t xml:space="preserve"> </w:t>
      </w:r>
      <w:r w:rsidR="00B275DA" w:rsidRPr="00BB366A">
        <w:rPr>
          <w:szCs w:val="24"/>
          <w:lang w:val="sr-Cyrl-RS"/>
        </w:rPr>
        <w:t>31</w:t>
      </w:r>
      <w:r w:rsidR="00B275DA" w:rsidRPr="00BB366A">
        <w:rPr>
          <w:szCs w:val="24"/>
        </w:rPr>
        <w:t>.</w:t>
      </w:r>
      <w:r w:rsidR="00B275DA" w:rsidRPr="00BB366A">
        <w:rPr>
          <w:szCs w:val="24"/>
          <w:lang w:val="sr-Cyrl-RS"/>
        </w:rPr>
        <w:t xml:space="preserve"> тачка 8) </w:t>
      </w:r>
      <w:r w:rsidR="00B275DA" w:rsidRPr="00BB366A">
        <w:rPr>
          <w:szCs w:val="24"/>
        </w:rPr>
        <w:t xml:space="preserve"> Статут</w:t>
      </w:r>
      <w:r w:rsidR="00B275DA" w:rsidRPr="00BB366A">
        <w:rPr>
          <w:szCs w:val="24"/>
          <w:lang w:val="sr-Cyrl-RS"/>
        </w:rPr>
        <w:t>а.</w:t>
      </w:r>
    </w:p>
    <w:p w:rsidR="00BB366A" w:rsidRPr="00BB366A" w:rsidRDefault="00B275DA" w:rsidP="001B2CD4">
      <w:pPr>
        <w:pStyle w:val="ListParagraph"/>
        <w:tabs>
          <w:tab w:val="left" w:pos="720"/>
        </w:tabs>
        <w:spacing w:before="120" w:after="120"/>
        <w:ind w:left="0" w:firstLine="567"/>
        <w:rPr>
          <w:lang w:val="sr-Cyrl-RS"/>
        </w:rPr>
      </w:pPr>
      <w:r w:rsidRPr="00BB366A">
        <w:rPr>
          <w:rFonts w:eastAsia="Calibri"/>
          <w:lang w:val="sr-Cyrl-RS"/>
        </w:rPr>
        <w:t>Савет Факултета је усвојио</w:t>
      </w:r>
      <w:r w:rsidRPr="00BB366A">
        <w:rPr>
          <w:lang w:val="sr-Cyrl-RS"/>
        </w:rPr>
        <w:t xml:space="preserve"> </w:t>
      </w:r>
      <w:r w:rsidR="00227C99" w:rsidRPr="00BB366A">
        <w:rPr>
          <w:lang w:val="sr-Cyrl-RS"/>
        </w:rPr>
        <w:t>Ф</w:t>
      </w:r>
      <w:r w:rsidR="001E6569" w:rsidRPr="00BB366A">
        <w:rPr>
          <w:lang w:val="sr-Cyrl-RS"/>
        </w:rPr>
        <w:t>инансијск</w:t>
      </w:r>
      <w:r w:rsidR="00227C99" w:rsidRPr="00BB366A">
        <w:rPr>
          <w:lang w:val="sr-Cyrl-RS"/>
        </w:rPr>
        <w:t>и</w:t>
      </w:r>
      <w:r w:rsidR="001E6569" w:rsidRPr="00BB366A">
        <w:rPr>
          <w:lang w:val="sr-Cyrl-RS"/>
        </w:rPr>
        <w:t xml:space="preserve"> план </w:t>
      </w:r>
      <w:r w:rsidR="00227C99" w:rsidRPr="00BB366A">
        <w:rPr>
          <w:lang w:val="sr-Cyrl-RS"/>
        </w:rPr>
        <w:t>Пољопривредног</w:t>
      </w:r>
      <w:r w:rsidR="00227C99" w:rsidRPr="005E70D4">
        <w:rPr>
          <w:lang w:val="sr-Cyrl-RS"/>
        </w:rPr>
        <w:t xml:space="preserve"> факултета у Новом Саду </w:t>
      </w:r>
      <w:r w:rsidR="001E6569" w:rsidRPr="005E70D4">
        <w:rPr>
          <w:lang w:val="sr-Cyrl-RS"/>
        </w:rPr>
        <w:t>за 201</w:t>
      </w:r>
      <w:r w:rsidR="00227C99" w:rsidRPr="005E70D4">
        <w:rPr>
          <w:lang w:val="sr-Cyrl-RS"/>
        </w:rPr>
        <w:t>6</w:t>
      </w:r>
      <w:r w:rsidR="001E6569" w:rsidRPr="005E70D4">
        <w:rPr>
          <w:lang w:val="sr-Cyrl-RS"/>
        </w:rPr>
        <w:t xml:space="preserve">. </w:t>
      </w:r>
      <w:r w:rsidR="00C21358" w:rsidRPr="005E70D4">
        <w:rPr>
          <w:lang w:val="sr-Cyrl-RS"/>
        </w:rPr>
        <w:t>г</w:t>
      </w:r>
      <w:r w:rsidR="001E6569" w:rsidRPr="005E70D4">
        <w:rPr>
          <w:lang w:val="sr-Cyrl-RS"/>
        </w:rPr>
        <w:t xml:space="preserve">одину број </w:t>
      </w:r>
      <w:r w:rsidR="00227C99" w:rsidRPr="005E70D4">
        <w:rPr>
          <w:lang w:val="sr-Cyrl-RS"/>
        </w:rPr>
        <w:t>1000</w:t>
      </w:r>
      <w:r w:rsidR="001E6569" w:rsidRPr="005E70D4">
        <w:rPr>
          <w:lang w:val="sr-Cyrl-RS"/>
        </w:rPr>
        <w:t>/</w:t>
      </w:r>
      <w:r w:rsidR="00227C99" w:rsidRPr="005E70D4">
        <w:rPr>
          <w:lang w:val="sr-Cyrl-RS"/>
        </w:rPr>
        <w:t>0102-117/3</w:t>
      </w:r>
      <w:r w:rsidR="001E6569" w:rsidRPr="005E70D4">
        <w:rPr>
          <w:lang w:val="sr-Cyrl-RS"/>
        </w:rPr>
        <w:t xml:space="preserve"> од </w:t>
      </w:r>
      <w:r w:rsidR="00227C99" w:rsidRPr="005E70D4">
        <w:rPr>
          <w:lang w:val="sr-Cyrl-RS"/>
        </w:rPr>
        <w:t>09.02.</w:t>
      </w:r>
      <w:r w:rsidR="001E6569" w:rsidRPr="005E70D4">
        <w:rPr>
          <w:lang w:val="sr-Cyrl-RS"/>
        </w:rPr>
        <w:t>201</w:t>
      </w:r>
      <w:r w:rsidR="00227C99" w:rsidRPr="005E70D4">
        <w:rPr>
          <w:lang w:val="sr-Cyrl-RS"/>
        </w:rPr>
        <w:t>6</w:t>
      </w:r>
      <w:r w:rsidR="001E6569" w:rsidRPr="005E70D4">
        <w:rPr>
          <w:lang w:val="sr-Cyrl-RS"/>
        </w:rPr>
        <w:t>. године</w:t>
      </w:r>
      <w:r w:rsidR="00CF2BCE">
        <w:rPr>
          <w:lang w:val="sr-Cyrl-RS"/>
        </w:rPr>
        <w:t xml:space="preserve"> и десет измена:</w:t>
      </w:r>
      <w:r w:rsidR="00227C99" w:rsidRPr="005E70D4">
        <w:rPr>
          <w:lang w:val="sr-Cyrl-RS"/>
        </w:rPr>
        <w:t xml:space="preserve"> Измену 1 број 1000/0102-470/1 од 06.04.2016. године; Измену 2 број 1000/0102-566/12 од 26.05.2016. године; Измену 3 број 1000/0102-706/2 од 14.06.2016. године; Измену 4 број 1000/0102-884/2 од 11.08.2016. године;</w:t>
      </w:r>
      <w:r w:rsidR="00BF6826" w:rsidRPr="005E70D4">
        <w:rPr>
          <w:lang w:val="sr-Cyrl-RS"/>
        </w:rPr>
        <w:t xml:space="preserve"> Измену 5 број 1000/0102-993/2 од 23.09.2016. године; Измену 6 број 1000/0102-1062/1 од 12.10.2016. године; Измену 7 број 1000/0102-1043/1 од 18.10.2016. године; Измену 8 број 1000/0102-1183/1 од 10.11.2016. године; Измену 9 број 1000/0102-1218/1 од 22.11.2016. године и Измену 10 број 1000/010</w:t>
      </w:r>
      <w:r w:rsidR="00BB366A">
        <w:rPr>
          <w:lang w:val="sr-Cyrl-RS"/>
        </w:rPr>
        <w:t>2-1252/1 од 29.11.2016. године.</w:t>
      </w:r>
    </w:p>
    <w:p w:rsidR="0055511D" w:rsidRDefault="00E24948" w:rsidP="00F4425E">
      <w:pPr>
        <w:pStyle w:val="ListParagraph"/>
        <w:tabs>
          <w:tab w:val="left" w:pos="720"/>
        </w:tabs>
        <w:spacing w:before="120" w:after="120"/>
        <w:ind w:left="0" w:firstLine="567"/>
        <w:rPr>
          <w:lang w:val="sr-Cyrl-RS"/>
        </w:rPr>
      </w:pPr>
      <w:r w:rsidRPr="005E70D4">
        <w:t>Финансијски план садржи процену обима прихода и примања и обима расхода и издатака из буџетских, сопствених и средстава донација.</w:t>
      </w:r>
    </w:p>
    <w:p w:rsidR="00F32852" w:rsidRPr="00F32852" w:rsidRDefault="00F32852" w:rsidP="00F4425E">
      <w:pPr>
        <w:pStyle w:val="ListParagraph"/>
        <w:tabs>
          <w:tab w:val="left" w:pos="720"/>
        </w:tabs>
        <w:spacing w:before="120" w:after="120"/>
        <w:ind w:left="0" w:firstLine="567"/>
        <w:rPr>
          <w:lang w:val="sr-Cyrl-RS"/>
        </w:rPr>
      </w:pPr>
    </w:p>
    <w:p w:rsidR="00532974" w:rsidRDefault="00E27751" w:rsidP="005E70D4">
      <w:pPr>
        <w:jc w:val="center"/>
        <w:rPr>
          <w:rFonts w:ascii="Times New Roman" w:hAnsi="Times New Roman"/>
          <w:sz w:val="20"/>
          <w:szCs w:val="20"/>
          <w:lang w:val="sr-Cyrl-RS"/>
        </w:rPr>
      </w:pPr>
      <w:r w:rsidRPr="005E70D4">
        <w:rPr>
          <w:rFonts w:ascii="Times New Roman" w:hAnsi="Times New Roman"/>
          <w:sz w:val="20"/>
          <w:szCs w:val="20"/>
          <w:lang w:val="sr-Cyrl-RS"/>
        </w:rPr>
        <w:lastRenderedPageBreak/>
        <w:t>Табела број 1</w:t>
      </w:r>
      <w:r w:rsidR="00805EFD" w:rsidRPr="005E70D4">
        <w:rPr>
          <w:rFonts w:ascii="Times New Roman" w:hAnsi="Times New Roman"/>
          <w:sz w:val="20"/>
          <w:szCs w:val="20"/>
          <w:lang w:val="sr-Cyrl-RS"/>
        </w:rPr>
        <w:t xml:space="preserve">: </w:t>
      </w:r>
      <w:r w:rsidR="0055511D" w:rsidRPr="005E70D4">
        <w:rPr>
          <w:rFonts w:ascii="Times New Roman" w:hAnsi="Times New Roman"/>
          <w:sz w:val="20"/>
          <w:szCs w:val="20"/>
          <w:lang w:val="sr-Cyrl-RS"/>
        </w:rPr>
        <w:t xml:space="preserve">Упоредни преглед </w:t>
      </w:r>
      <w:r w:rsidR="005E70D4" w:rsidRPr="005E70D4">
        <w:rPr>
          <w:rFonts w:ascii="Times New Roman" w:hAnsi="Times New Roman"/>
          <w:sz w:val="20"/>
          <w:szCs w:val="20"/>
          <w:lang w:val="sr-Cyrl-RS"/>
        </w:rPr>
        <w:t xml:space="preserve">средстава предвиђених </w:t>
      </w:r>
      <w:r w:rsidR="0055511D" w:rsidRPr="005E70D4">
        <w:rPr>
          <w:rFonts w:ascii="Times New Roman" w:hAnsi="Times New Roman"/>
          <w:sz w:val="20"/>
          <w:szCs w:val="20"/>
          <w:lang w:val="sr-Cyrl-RS"/>
        </w:rPr>
        <w:t xml:space="preserve"> Финансијск</w:t>
      </w:r>
      <w:r w:rsidR="005E70D4" w:rsidRPr="005E70D4">
        <w:rPr>
          <w:rFonts w:ascii="Times New Roman" w:hAnsi="Times New Roman"/>
          <w:sz w:val="20"/>
          <w:szCs w:val="20"/>
          <w:lang w:val="sr-Cyrl-RS"/>
        </w:rPr>
        <w:t xml:space="preserve">им </w:t>
      </w:r>
      <w:r w:rsidR="0055511D" w:rsidRPr="005E70D4">
        <w:rPr>
          <w:rFonts w:ascii="Times New Roman" w:hAnsi="Times New Roman"/>
          <w:sz w:val="20"/>
          <w:szCs w:val="20"/>
          <w:lang w:val="sr-Cyrl-RS"/>
        </w:rPr>
        <w:t xml:space="preserve"> план</w:t>
      </w:r>
      <w:r w:rsidR="005E70D4" w:rsidRPr="005E70D4">
        <w:rPr>
          <w:rFonts w:ascii="Times New Roman" w:hAnsi="Times New Roman"/>
          <w:sz w:val="20"/>
          <w:szCs w:val="20"/>
          <w:lang w:val="sr-Cyrl-RS"/>
        </w:rPr>
        <w:t>ом</w:t>
      </w:r>
      <w:r w:rsidR="0055511D" w:rsidRPr="005E70D4">
        <w:rPr>
          <w:rFonts w:ascii="Times New Roman" w:hAnsi="Times New Roman"/>
          <w:sz w:val="20"/>
          <w:szCs w:val="20"/>
          <w:lang w:val="sr-Cyrl-RS"/>
        </w:rPr>
        <w:t xml:space="preserve"> Факултета за 2016. годину и износа извршених расхода и издатака</w:t>
      </w:r>
    </w:p>
    <w:p w:rsidR="005E70D4" w:rsidRPr="005E70D4" w:rsidRDefault="005E70D4" w:rsidP="005E70D4">
      <w:pPr>
        <w:tabs>
          <w:tab w:val="left" w:pos="851"/>
        </w:tabs>
        <w:jc w:val="right"/>
        <w:rPr>
          <w:rFonts w:ascii="Times New Roman" w:hAnsi="Times New Roman"/>
          <w:sz w:val="16"/>
          <w:szCs w:val="16"/>
          <w:lang w:val="sr-Cyrl-RS"/>
        </w:rPr>
      </w:pPr>
      <w:r w:rsidRPr="005E70D4">
        <w:rPr>
          <w:rFonts w:ascii="Times New Roman" w:hAnsi="Times New Roman"/>
          <w:sz w:val="16"/>
          <w:szCs w:val="16"/>
          <w:lang w:val="sr-Cyrl-RS"/>
        </w:rPr>
        <w:t>у хиљадама динара</w:t>
      </w:r>
    </w:p>
    <w:tbl>
      <w:tblPr>
        <w:tblW w:w="5000" w:type="pct"/>
        <w:tblLook w:val="04A0" w:firstRow="1" w:lastRow="0" w:firstColumn="1" w:lastColumn="0" w:noHBand="0" w:noVBand="1"/>
      </w:tblPr>
      <w:tblGrid>
        <w:gridCol w:w="738"/>
        <w:gridCol w:w="4860"/>
        <w:gridCol w:w="1262"/>
        <w:gridCol w:w="1532"/>
        <w:gridCol w:w="873"/>
      </w:tblGrid>
      <w:tr w:rsidR="0088131D" w:rsidRPr="00C06E5F" w:rsidTr="00B62535">
        <w:trPr>
          <w:trHeight w:val="2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8131D" w:rsidRPr="00C06E5F" w:rsidRDefault="0088131D" w:rsidP="00DC3D80">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Конто</w:t>
            </w:r>
          </w:p>
        </w:tc>
        <w:tc>
          <w:tcPr>
            <w:tcW w:w="2623" w:type="pct"/>
            <w:tcBorders>
              <w:top w:val="single" w:sz="4" w:space="0" w:color="auto"/>
              <w:left w:val="nil"/>
              <w:bottom w:val="single" w:sz="4" w:space="0" w:color="auto"/>
              <w:right w:val="single" w:sz="4" w:space="0" w:color="auto"/>
            </w:tcBorders>
            <w:shd w:val="clear" w:color="auto" w:fill="auto"/>
            <w:vAlign w:val="center"/>
          </w:tcPr>
          <w:p w:rsidR="0088131D" w:rsidRPr="00C06E5F" w:rsidRDefault="0088131D" w:rsidP="00DC3D80">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Опис</w:t>
            </w:r>
          </w:p>
        </w:tc>
        <w:tc>
          <w:tcPr>
            <w:tcW w:w="681" w:type="pct"/>
            <w:tcBorders>
              <w:top w:val="single" w:sz="4" w:space="0" w:color="auto"/>
              <w:left w:val="nil"/>
              <w:bottom w:val="single" w:sz="4" w:space="0" w:color="auto"/>
              <w:right w:val="single" w:sz="4" w:space="0" w:color="auto"/>
            </w:tcBorders>
            <w:shd w:val="clear" w:color="auto" w:fill="auto"/>
            <w:vAlign w:val="center"/>
          </w:tcPr>
          <w:p w:rsidR="0088131D" w:rsidRPr="00C06E5F" w:rsidRDefault="0088131D" w:rsidP="00532974">
            <w:pPr>
              <w:jc w:val="center"/>
              <w:rPr>
                <w:rFonts w:ascii="Times New Roman" w:hAnsi="Times New Roman"/>
                <w:color w:val="000000"/>
                <w:sz w:val="16"/>
                <w:szCs w:val="16"/>
                <w:lang w:val="en-US"/>
              </w:rPr>
            </w:pPr>
            <w:r w:rsidRPr="00C06E5F">
              <w:rPr>
                <w:rFonts w:ascii="Times New Roman" w:hAnsi="Times New Roman"/>
                <w:color w:val="000000"/>
                <w:sz w:val="16"/>
                <w:szCs w:val="16"/>
                <w:lang w:val="sr-Cyrl-RS"/>
              </w:rPr>
              <w:t>Планирана средства</w:t>
            </w:r>
          </w:p>
        </w:tc>
        <w:tc>
          <w:tcPr>
            <w:tcW w:w="827" w:type="pct"/>
            <w:tcBorders>
              <w:top w:val="single" w:sz="4" w:space="0" w:color="auto"/>
              <w:left w:val="nil"/>
              <w:bottom w:val="single" w:sz="4" w:space="0" w:color="auto"/>
              <w:right w:val="single" w:sz="4" w:space="0" w:color="auto"/>
            </w:tcBorders>
            <w:shd w:val="clear" w:color="auto" w:fill="auto"/>
            <w:vAlign w:val="center"/>
          </w:tcPr>
          <w:p w:rsidR="0088131D" w:rsidRPr="00C06E5F" w:rsidRDefault="0088131D" w:rsidP="00532974">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Износ остварених расхода и издатака</w:t>
            </w:r>
          </w:p>
        </w:tc>
        <w:tc>
          <w:tcPr>
            <w:tcW w:w="472" w:type="pct"/>
            <w:tcBorders>
              <w:top w:val="single" w:sz="4" w:space="0" w:color="auto"/>
              <w:left w:val="nil"/>
              <w:bottom w:val="single" w:sz="4" w:space="0" w:color="auto"/>
              <w:right w:val="single" w:sz="4" w:space="0" w:color="auto"/>
            </w:tcBorders>
            <w:shd w:val="clear" w:color="auto" w:fill="auto"/>
            <w:vAlign w:val="center"/>
          </w:tcPr>
          <w:p w:rsidR="0088131D" w:rsidRPr="00C06E5F" w:rsidRDefault="0088131D" w:rsidP="00532974">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Разлика</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88131D">
            <w:pPr>
              <w:jc w:val="center"/>
              <w:rPr>
                <w:rFonts w:ascii="Times New Roman" w:hAnsi="Times New Roman"/>
                <w:color w:val="000000"/>
                <w:sz w:val="16"/>
                <w:szCs w:val="16"/>
                <w:lang w:val="sr-Cyrl-RS"/>
              </w:rPr>
            </w:pPr>
            <w:r w:rsidRPr="00C06E5F">
              <w:rPr>
                <w:rFonts w:ascii="Times New Roman" w:hAnsi="Times New Roman"/>
                <w:color w:val="000000"/>
                <w:sz w:val="16"/>
                <w:szCs w:val="16"/>
                <w:lang w:val="sr-Cyrl-RS"/>
              </w:rPr>
              <w:t>0</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88131D">
            <w:pPr>
              <w:jc w:val="center"/>
              <w:rPr>
                <w:rFonts w:ascii="Times New Roman" w:hAnsi="Times New Roman"/>
                <w:color w:val="000000"/>
                <w:sz w:val="16"/>
                <w:szCs w:val="16"/>
                <w:lang w:val="sr-Cyrl-RS"/>
              </w:rPr>
            </w:pPr>
            <w:r w:rsidRPr="00C06E5F">
              <w:rPr>
                <w:rFonts w:ascii="Times New Roman" w:hAnsi="Times New Roman"/>
                <w:color w:val="000000"/>
                <w:sz w:val="16"/>
                <w:szCs w:val="16"/>
                <w:lang w:val="sr-Cyrl-RS"/>
              </w:rPr>
              <w:t>1</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88131D">
            <w:pPr>
              <w:jc w:val="center"/>
              <w:rPr>
                <w:rFonts w:ascii="Times New Roman" w:hAnsi="Times New Roman"/>
                <w:color w:val="000000"/>
                <w:sz w:val="16"/>
                <w:szCs w:val="16"/>
                <w:lang w:val="sr-Cyrl-RS"/>
              </w:rPr>
            </w:pPr>
            <w:r w:rsidRPr="00C06E5F">
              <w:rPr>
                <w:rFonts w:ascii="Times New Roman" w:hAnsi="Times New Roman"/>
                <w:color w:val="000000"/>
                <w:sz w:val="16"/>
                <w:szCs w:val="16"/>
                <w:lang w:val="sr-Cyrl-RS"/>
              </w:rPr>
              <w:t>2</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88131D">
            <w:pPr>
              <w:jc w:val="center"/>
              <w:rPr>
                <w:rFonts w:ascii="Times New Roman" w:hAnsi="Times New Roman"/>
                <w:color w:val="000000"/>
                <w:sz w:val="16"/>
                <w:szCs w:val="16"/>
                <w:lang w:val="sr-Cyrl-RS"/>
              </w:rPr>
            </w:pPr>
            <w:r w:rsidRPr="00C06E5F">
              <w:rPr>
                <w:rFonts w:ascii="Times New Roman" w:hAnsi="Times New Roman"/>
                <w:color w:val="000000"/>
                <w:sz w:val="16"/>
                <w:szCs w:val="16"/>
                <w:lang w:val="sr-Cyrl-RS"/>
              </w:rPr>
              <w:t>3</w:t>
            </w:r>
          </w:p>
        </w:tc>
        <w:tc>
          <w:tcPr>
            <w:tcW w:w="472"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88131D">
            <w:pPr>
              <w:jc w:val="center"/>
              <w:rPr>
                <w:rFonts w:ascii="Times New Roman" w:hAnsi="Times New Roman"/>
                <w:color w:val="000000"/>
                <w:sz w:val="16"/>
                <w:szCs w:val="16"/>
                <w:lang w:val="en-US"/>
              </w:rPr>
            </w:pPr>
            <w:r w:rsidRPr="00C06E5F">
              <w:rPr>
                <w:rFonts w:ascii="Times New Roman" w:hAnsi="Times New Roman"/>
                <w:color w:val="000000"/>
                <w:sz w:val="16"/>
                <w:szCs w:val="16"/>
                <w:lang w:val="sr-Cyrl-RS"/>
              </w:rPr>
              <w:t>4</w:t>
            </w:r>
            <w:r w:rsidRPr="00C06E5F">
              <w:rPr>
                <w:rFonts w:ascii="Times New Roman" w:hAnsi="Times New Roman"/>
                <w:color w:val="000000"/>
                <w:sz w:val="16"/>
                <w:szCs w:val="16"/>
                <w:lang w:val="en-US"/>
              </w:rPr>
              <w:t>(</w:t>
            </w:r>
            <w:r w:rsidRPr="00C06E5F">
              <w:rPr>
                <w:rFonts w:ascii="Times New Roman" w:hAnsi="Times New Roman"/>
                <w:color w:val="000000"/>
                <w:sz w:val="16"/>
                <w:szCs w:val="16"/>
                <w:lang w:val="sr-Cyrl-RS"/>
              </w:rPr>
              <w:t>3-2</w:t>
            </w:r>
            <w:r w:rsidRPr="00C06E5F">
              <w:rPr>
                <w:rFonts w:ascii="Times New Roman" w:hAnsi="Times New Roman"/>
                <w:color w:val="000000"/>
                <w:sz w:val="16"/>
                <w:szCs w:val="16"/>
                <w:lang w:val="en-US"/>
              </w:rPr>
              <w:t>)</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4110</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Плате, додаци и накнаде запослених</w:t>
            </w:r>
          </w:p>
        </w:tc>
        <w:tc>
          <w:tcPr>
            <w:tcW w:w="681" w:type="pct"/>
            <w:tcBorders>
              <w:top w:val="nil"/>
              <w:left w:val="nil"/>
              <w:bottom w:val="single" w:sz="4" w:space="0" w:color="auto"/>
              <w:right w:val="single" w:sz="4" w:space="0" w:color="auto"/>
            </w:tcBorders>
            <w:shd w:val="clear" w:color="auto" w:fill="auto"/>
            <w:noWrap/>
            <w:vAlign w:val="center"/>
            <w:hideMark/>
          </w:tcPr>
          <w:p w:rsidR="0088131D" w:rsidRPr="00C06E5F" w:rsidRDefault="0088131D" w:rsidP="00532974">
            <w:pPr>
              <w:jc w:val="right"/>
              <w:rPr>
                <w:rFonts w:ascii="Times New Roman" w:hAnsi="Times New Roman"/>
                <w:sz w:val="16"/>
                <w:szCs w:val="16"/>
                <w:lang w:val="en-US"/>
              </w:rPr>
            </w:pPr>
            <w:r w:rsidRPr="00C06E5F">
              <w:rPr>
                <w:rFonts w:ascii="Times New Roman" w:hAnsi="Times New Roman"/>
                <w:sz w:val="16"/>
                <w:szCs w:val="16"/>
                <w:lang w:val="en-US"/>
              </w:rPr>
              <w:t>379.000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386.147</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7.147</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4120</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Социјјални доприноси на терет послодавца</w:t>
            </w:r>
          </w:p>
        </w:tc>
        <w:tc>
          <w:tcPr>
            <w:tcW w:w="681" w:type="pct"/>
            <w:tcBorders>
              <w:top w:val="nil"/>
              <w:left w:val="nil"/>
              <w:bottom w:val="single" w:sz="4" w:space="0" w:color="auto"/>
              <w:right w:val="single" w:sz="4" w:space="0" w:color="auto"/>
            </w:tcBorders>
            <w:shd w:val="clear" w:color="auto" w:fill="auto"/>
            <w:noWrap/>
            <w:vAlign w:val="center"/>
            <w:hideMark/>
          </w:tcPr>
          <w:p w:rsidR="0088131D" w:rsidRPr="00C06E5F" w:rsidRDefault="0088131D" w:rsidP="00532974">
            <w:pPr>
              <w:jc w:val="right"/>
              <w:rPr>
                <w:rFonts w:ascii="Times New Roman" w:hAnsi="Times New Roman"/>
                <w:sz w:val="16"/>
                <w:szCs w:val="16"/>
                <w:lang w:val="en-US"/>
              </w:rPr>
            </w:pPr>
            <w:r w:rsidRPr="00C06E5F">
              <w:rPr>
                <w:rFonts w:ascii="Times New Roman" w:hAnsi="Times New Roman"/>
                <w:sz w:val="16"/>
                <w:szCs w:val="16"/>
                <w:lang w:val="en-US"/>
              </w:rPr>
              <w:t>68.772</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68.118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-654</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BE428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4130</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Накнаде у натури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3.570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5.892</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2.322</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4140</w:t>
            </w:r>
          </w:p>
        </w:tc>
        <w:tc>
          <w:tcPr>
            <w:tcW w:w="2623" w:type="pct"/>
            <w:tcBorders>
              <w:top w:val="nil"/>
              <w:left w:val="nil"/>
              <w:bottom w:val="single" w:sz="4" w:space="0" w:color="auto"/>
              <w:right w:val="single" w:sz="4" w:space="0" w:color="auto"/>
            </w:tcBorders>
            <w:shd w:val="clear" w:color="auto" w:fill="auto"/>
            <w:vAlign w:val="center"/>
            <w:hideMark/>
          </w:tcPr>
          <w:p w:rsidR="0088131D" w:rsidRPr="00DA0551" w:rsidRDefault="0088131D" w:rsidP="00DA0551">
            <w:pPr>
              <w:jc w:val="left"/>
              <w:rPr>
                <w:rFonts w:ascii="Times New Roman" w:hAnsi="Times New Roman"/>
                <w:color w:val="000000"/>
                <w:sz w:val="16"/>
                <w:szCs w:val="16"/>
                <w:lang w:val="sr-Cyrl-RS"/>
              </w:rPr>
            </w:pPr>
            <w:r w:rsidRPr="00C06E5F">
              <w:rPr>
                <w:rFonts w:ascii="Times New Roman" w:hAnsi="Times New Roman"/>
                <w:color w:val="000000"/>
                <w:sz w:val="16"/>
                <w:szCs w:val="16"/>
                <w:lang w:val="en-US"/>
              </w:rPr>
              <w:t xml:space="preserve">Социјална давања </w:t>
            </w:r>
            <w:r w:rsidR="00DA0551">
              <w:rPr>
                <w:rFonts w:ascii="Times New Roman" w:hAnsi="Times New Roman"/>
                <w:color w:val="000000"/>
                <w:sz w:val="16"/>
                <w:szCs w:val="16"/>
                <w:lang w:val="sr-Cyrl-RS"/>
              </w:rPr>
              <w:t>запосленима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10.450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7.398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-3.052</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4161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Награде запосленима и остали посебни расходи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2.230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1.902</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-328</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4211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Трошкови платног промета и банкарске услуге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1.300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1.375</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75</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4212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DA0551">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Енергетске услуге </w:t>
            </w:r>
          </w:p>
        </w:tc>
        <w:tc>
          <w:tcPr>
            <w:tcW w:w="681" w:type="pct"/>
            <w:tcBorders>
              <w:top w:val="nil"/>
              <w:left w:val="nil"/>
              <w:bottom w:val="single" w:sz="4" w:space="0" w:color="auto"/>
              <w:right w:val="single" w:sz="4" w:space="0" w:color="auto"/>
            </w:tcBorders>
            <w:shd w:val="clear" w:color="000000" w:fill="FFFFFF"/>
            <w:noWrap/>
            <w:vAlign w:val="center"/>
            <w:hideMark/>
          </w:tcPr>
          <w:p w:rsidR="0088131D" w:rsidRPr="00C06E5F" w:rsidRDefault="0088131D" w:rsidP="00532974">
            <w:pPr>
              <w:jc w:val="right"/>
              <w:rPr>
                <w:rFonts w:ascii="Times New Roman" w:hAnsi="Times New Roman"/>
                <w:sz w:val="16"/>
                <w:szCs w:val="16"/>
                <w:lang w:val="en-US"/>
              </w:rPr>
            </w:pPr>
            <w:r w:rsidRPr="00C06E5F">
              <w:rPr>
                <w:rFonts w:ascii="Times New Roman" w:hAnsi="Times New Roman"/>
                <w:sz w:val="16"/>
                <w:szCs w:val="16"/>
                <w:lang w:val="en-US"/>
              </w:rPr>
              <w:t>37.570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40.139</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2.569</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4213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Комуналне услуге</w:t>
            </w:r>
          </w:p>
        </w:tc>
        <w:tc>
          <w:tcPr>
            <w:tcW w:w="681" w:type="pct"/>
            <w:tcBorders>
              <w:top w:val="nil"/>
              <w:left w:val="nil"/>
              <w:bottom w:val="single" w:sz="4" w:space="0" w:color="auto"/>
              <w:right w:val="single" w:sz="4" w:space="0" w:color="auto"/>
            </w:tcBorders>
            <w:shd w:val="clear" w:color="000000" w:fill="FFFFFF"/>
            <w:noWrap/>
            <w:vAlign w:val="center"/>
            <w:hideMark/>
          </w:tcPr>
          <w:p w:rsidR="0088131D" w:rsidRPr="00C06E5F" w:rsidRDefault="0088131D" w:rsidP="00532974">
            <w:pPr>
              <w:jc w:val="right"/>
              <w:rPr>
                <w:rFonts w:ascii="Times New Roman" w:hAnsi="Times New Roman"/>
                <w:sz w:val="16"/>
                <w:szCs w:val="16"/>
                <w:lang w:val="en-US"/>
              </w:rPr>
            </w:pPr>
            <w:r w:rsidRPr="00C06E5F">
              <w:rPr>
                <w:rFonts w:ascii="Times New Roman" w:hAnsi="Times New Roman"/>
                <w:sz w:val="16"/>
                <w:szCs w:val="16"/>
                <w:lang w:val="en-US"/>
              </w:rPr>
              <w:t>4.575</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5.339</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764</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4214</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DA0551">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Услуге комуникација </w:t>
            </w:r>
          </w:p>
        </w:tc>
        <w:tc>
          <w:tcPr>
            <w:tcW w:w="681" w:type="pct"/>
            <w:tcBorders>
              <w:top w:val="nil"/>
              <w:left w:val="nil"/>
              <w:bottom w:val="single" w:sz="4" w:space="0" w:color="auto"/>
              <w:right w:val="single" w:sz="4" w:space="0" w:color="auto"/>
            </w:tcBorders>
            <w:shd w:val="clear" w:color="000000" w:fill="FFFFFF"/>
            <w:noWrap/>
            <w:vAlign w:val="center"/>
            <w:hideMark/>
          </w:tcPr>
          <w:p w:rsidR="0088131D" w:rsidRPr="00C06E5F" w:rsidRDefault="0088131D" w:rsidP="00532974">
            <w:pPr>
              <w:jc w:val="right"/>
              <w:rPr>
                <w:rFonts w:ascii="Times New Roman" w:hAnsi="Times New Roman"/>
                <w:sz w:val="16"/>
                <w:szCs w:val="16"/>
                <w:lang w:val="en-US"/>
              </w:rPr>
            </w:pPr>
            <w:r w:rsidRPr="00C06E5F">
              <w:rPr>
                <w:rFonts w:ascii="Times New Roman" w:hAnsi="Times New Roman"/>
                <w:sz w:val="16"/>
                <w:szCs w:val="16"/>
                <w:lang w:val="en-US"/>
              </w:rPr>
              <w:t>4.916</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3.578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-1.338</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4215</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DA0551">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Трошкови осигурања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2.741</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2.501</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-240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4216</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Закуп имовине и опреме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244</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558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314</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4219</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Остали трошкови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811</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811</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4221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Трошкови службених путовања у земљи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15.623</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7.304</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-8.319</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4222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Трошкови службених путовања у иностранство</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15.218</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16.218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1.000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4223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sz w:val="16"/>
                <w:szCs w:val="16"/>
                <w:lang w:val="en-US"/>
              </w:rPr>
            </w:pPr>
            <w:r w:rsidRPr="00C06E5F">
              <w:rPr>
                <w:rFonts w:ascii="Times New Roman" w:hAnsi="Times New Roman"/>
                <w:sz w:val="16"/>
                <w:szCs w:val="16"/>
                <w:lang w:val="en-US"/>
              </w:rPr>
              <w:t>Трошкови путовања у оквиру редовног рада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8.900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8.653</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-247</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4229</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Остали трошкови транспорта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37</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-23</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Административне услуге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Компјутерске услуге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3.730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2.860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-870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Услуге образовања и усавршавања запослених</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5.303</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4.385</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-918</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4234</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DA0551">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Услуге информисања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5.906</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2.626</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-3.280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4235</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DA0551">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Стручне услуге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182.575</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177.185</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-5.390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4236</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Услуге за домаћинство и угоститељство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4237</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Репрезентација, поклони, пензионери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6.600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6.198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-402</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4239</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Остале опште услуге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29.908</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10.097</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-19.811</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4242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Услуге образовања, културе и спорта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344</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344</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4243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Медицинске услуге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4246</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Услуге очувања животне средине, науке и геодетске услуге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132</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-568</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4249</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Остале специјализоване услуге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900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440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-460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4251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723C4C">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Текуће поправке и одржавање зград</w:t>
            </w:r>
            <w:r w:rsidR="00723C4C">
              <w:rPr>
                <w:rFonts w:ascii="Times New Roman" w:hAnsi="Times New Roman"/>
                <w:color w:val="000000"/>
                <w:sz w:val="16"/>
                <w:szCs w:val="16"/>
                <w:lang w:val="sr-Cyrl-RS"/>
              </w:rPr>
              <w:t>а и објеката</w:t>
            </w:r>
            <w:r w:rsidRPr="00C06E5F">
              <w:rPr>
                <w:rFonts w:ascii="Times New Roman" w:hAnsi="Times New Roman"/>
                <w:color w:val="000000"/>
                <w:sz w:val="16"/>
                <w:szCs w:val="16"/>
                <w:lang w:val="en-US"/>
              </w:rPr>
              <w:t xml:space="preserve">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19.753</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18.233</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-1.520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4252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723C4C">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Текуће поправке и одржавање опреме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10.658</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6.625</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-4.033</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723C4C">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Административни материјал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7.184</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5.918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-1.266</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723C4C">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Материјали за пољопривреду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10.950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10.220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-730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Материјали за образовање и усавршавање запослених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1.178</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949</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-229</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4264</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723C4C">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Материјали за саобраћај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5.150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8.821</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3.671</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4266</w:t>
            </w:r>
          </w:p>
        </w:tc>
        <w:tc>
          <w:tcPr>
            <w:tcW w:w="2623" w:type="pct"/>
            <w:tcBorders>
              <w:top w:val="nil"/>
              <w:left w:val="nil"/>
              <w:bottom w:val="single" w:sz="4" w:space="0" w:color="auto"/>
              <w:right w:val="single" w:sz="4" w:space="0" w:color="auto"/>
            </w:tcBorders>
            <w:shd w:val="clear" w:color="auto" w:fill="auto"/>
            <w:vAlign w:val="center"/>
            <w:hideMark/>
          </w:tcPr>
          <w:p w:rsidR="0088131D" w:rsidRPr="00723C4C" w:rsidRDefault="0088131D" w:rsidP="00532974">
            <w:pPr>
              <w:jc w:val="left"/>
              <w:rPr>
                <w:rFonts w:ascii="Times New Roman" w:hAnsi="Times New Roman"/>
                <w:color w:val="000000"/>
                <w:sz w:val="16"/>
                <w:szCs w:val="16"/>
                <w:lang w:val="sr-Cyrl-RS"/>
              </w:rPr>
            </w:pPr>
            <w:r w:rsidRPr="00C06E5F">
              <w:rPr>
                <w:rFonts w:ascii="Times New Roman" w:hAnsi="Times New Roman"/>
                <w:color w:val="000000"/>
                <w:sz w:val="16"/>
                <w:szCs w:val="16"/>
                <w:lang w:val="en-US"/>
              </w:rPr>
              <w:t>Материјали за образовање</w:t>
            </w:r>
            <w:r w:rsidR="00723C4C">
              <w:rPr>
                <w:rFonts w:ascii="Times New Roman" w:hAnsi="Times New Roman"/>
                <w:color w:val="000000"/>
                <w:sz w:val="16"/>
                <w:szCs w:val="16"/>
                <w:lang w:val="sr-Cyrl-RS"/>
              </w:rPr>
              <w:t>, културу и спорт</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411</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-331</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4267</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Медицински и лабораторијски материјали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16.425</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10.487</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-5.938</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4268</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Материјали за одржавање хигијене и угоститељство</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1.800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1.460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-340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4269</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Материјали за посебне намене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22.630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11.788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-10.842</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4413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sz w:val="16"/>
                <w:szCs w:val="16"/>
                <w:lang w:val="en-US"/>
              </w:rPr>
            </w:pPr>
            <w:r w:rsidRPr="00C06E5F">
              <w:rPr>
                <w:rFonts w:ascii="Times New Roman" w:hAnsi="Times New Roman"/>
                <w:sz w:val="16"/>
                <w:szCs w:val="16"/>
                <w:lang w:val="en-US"/>
              </w:rPr>
              <w:t>Отплата камата домаћим јавним финансијским институцијама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370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-360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4441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sz w:val="16"/>
                <w:szCs w:val="16"/>
                <w:lang w:val="en-US"/>
              </w:rPr>
            </w:pPr>
            <w:r w:rsidRPr="00C06E5F">
              <w:rPr>
                <w:rFonts w:ascii="Times New Roman" w:hAnsi="Times New Roman"/>
                <w:sz w:val="16"/>
                <w:szCs w:val="16"/>
                <w:lang w:val="en-US"/>
              </w:rPr>
              <w:t>Негативне курсне разлике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114</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137</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23</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4443</w:t>
            </w:r>
          </w:p>
        </w:tc>
        <w:tc>
          <w:tcPr>
            <w:tcW w:w="2623" w:type="pct"/>
            <w:tcBorders>
              <w:top w:val="nil"/>
              <w:left w:val="nil"/>
              <w:bottom w:val="single" w:sz="4" w:space="0" w:color="auto"/>
              <w:right w:val="single" w:sz="4" w:space="0" w:color="auto"/>
            </w:tcBorders>
            <w:shd w:val="clear" w:color="auto" w:fill="auto"/>
            <w:vAlign w:val="center"/>
            <w:hideMark/>
          </w:tcPr>
          <w:p w:rsidR="0088131D" w:rsidRPr="00723C4C" w:rsidRDefault="00723C4C" w:rsidP="00532974">
            <w:pPr>
              <w:jc w:val="left"/>
              <w:rPr>
                <w:rFonts w:ascii="Times New Roman" w:hAnsi="Times New Roman"/>
                <w:sz w:val="16"/>
                <w:szCs w:val="16"/>
                <w:lang w:val="sr-Cyrl-RS"/>
              </w:rPr>
            </w:pPr>
            <w:r>
              <w:rPr>
                <w:rFonts w:ascii="Times New Roman" w:hAnsi="Times New Roman"/>
                <w:sz w:val="16"/>
                <w:szCs w:val="16"/>
                <w:lang w:val="sr-Cyrl-RS"/>
              </w:rPr>
              <w:t xml:space="preserve">Остали пратећи </w:t>
            </w:r>
            <w:r w:rsidR="00EC1430">
              <w:rPr>
                <w:rFonts w:ascii="Times New Roman" w:hAnsi="Times New Roman"/>
                <w:sz w:val="16"/>
                <w:szCs w:val="16"/>
                <w:lang w:val="sr-Cyrl-RS"/>
              </w:rPr>
              <w:t>трошкови задуживања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16</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4723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sz w:val="16"/>
                <w:szCs w:val="16"/>
                <w:lang w:val="en-US"/>
              </w:rPr>
            </w:pPr>
            <w:r w:rsidRPr="00C06E5F">
              <w:rPr>
                <w:rFonts w:ascii="Times New Roman" w:hAnsi="Times New Roman"/>
                <w:sz w:val="16"/>
                <w:szCs w:val="16"/>
                <w:lang w:val="en-US"/>
              </w:rPr>
              <w:t>Накнаде из буџета за децу и породицу</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4727</w:t>
            </w:r>
          </w:p>
        </w:tc>
        <w:tc>
          <w:tcPr>
            <w:tcW w:w="2623" w:type="pct"/>
            <w:tcBorders>
              <w:top w:val="nil"/>
              <w:left w:val="nil"/>
              <w:bottom w:val="single" w:sz="4" w:space="0" w:color="auto"/>
              <w:right w:val="single" w:sz="4" w:space="0" w:color="auto"/>
            </w:tcBorders>
            <w:shd w:val="clear" w:color="auto" w:fill="auto"/>
            <w:vAlign w:val="center"/>
            <w:hideMark/>
          </w:tcPr>
          <w:p w:rsidR="0088131D" w:rsidRPr="00EC1430" w:rsidRDefault="00EC1430" w:rsidP="00EC1430">
            <w:pPr>
              <w:jc w:val="left"/>
              <w:rPr>
                <w:rFonts w:ascii="Times New Roman" w:hAnsi="Times New Roman"/>
                <w:color w:val="000000"/>
                <w:sz w:val="16"/>
                <w:szCs w:val="16"/>
                <w:lang w:val="sr-Cyrl-RS"/>
              </w:rPr>
            </w:pPr>
            <w:r>
              <w:rPr>
                <w:rFonts w:ascii="Times New Roman" w:hAnsi="Times New Roman"/>
                <w:color w:val="000000"/>
                <w:sz w:val="16"/>
                <w:szCs w:val="16"/>
                <w:lang w:val="sr-Cyrl-RS"/>
              </w:rPr>
              <w:t>Накнаде из буџета за образовање, културу, науку и спорт</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250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259</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9</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4819</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EC1430">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Дотације</w:t>
            </w:r>
            <w:r w:rsidR="00EC1430">
              <w:rPr>
                <w:rFonts w:ascii="Times New Roman" w:hAnsi="Times New Roman"/>
                <w:color w:val="000000"/>
                <w:sz w:val="16"/>
                <w:szCs w:val="16"/>
                <w:lang w:val="sr-Cyrl-RS"/>
              </w:rPr>
              <w:t xml:space="preserve"> осталим</w:t>
            </w:r>
            <w:r w:rsidRPr="00C06E5F">
              <w:rPr>
                <w:rFonts w:ascii="Times New Roman" w:hAnsi="Times New Roman"/>
                <w:color w:val="000000"/>
                <w:sz w:val="16"/>
                <w:szCs w:val="16"/>
                <w:lang w:val="en-US"/>
              </w:rPr>
              <w:t xml:space="preserve"> непрофитним институцијама </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70</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4821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EC1430" w:rsidP="00EC1430">
            <w:pPr>
              <w:jc w:val="left"/>
              <w:rPr>
                <w:rFonts w:ascii="Times New Roman" w:hAnsi="Times New Roman"/>
                <w:color w:val="000000"/>
                <w:sz w:val="16"/>
                <w:szCs w:val="16"/>
                <w:lang w:val="en-US"/>
              </w:rPr>
            </w:pPr>
            <w:r>
              <w:rPr>
                <w:rFonts w:ascii="Times New Roman" w:hAnsi="Times New Roman"/>
                <w:color w:val="000000"/>
                <w:sz w:val="16"/>
                <w:szCs w:val="16"/>
                <w:lang w:val="sr-Cyrl-RS"/>
              </w:rPr>
              <w:t>Остали п</w:t>
            </w:r>
            <w:r w:rsidR="0088131D" w:rsidRPr="00C06E5F">
              <w:rPr>
                <w:rFonts w:ascii="Times New Roman" w:hAnsi="Times New Roman"/>
                <w:color w:val="000000"/>
                <w:sz w:val="16"/>
                <w:szCs w:val="16"/>
                <w:lang w:val="en-US"/>
              </w:rPr>
              <w:t>орези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2.100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3.976</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1.876</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4822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Обавезне таксе</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630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262</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-368</w:t>
            </w:r>
          </w:p>
        </w:tc>
      </w:tr>
      <w:tr w:rsidR="0088131D" w:rsidRPr="00C06E5F" w:rsidTr="00B62535">
        <w:trPr>
          <w:trHeight w:val="2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4823</w:t>
            </w:r>
          </w:p>
        </w:tc>
        <w:tc>
          <w:tcPr>
            <w:tcW w:w="2623" w:type="pct"/>
            <w:tcBorders>
              <w:top w:val="single" w:sz="4" w:space="0" w:color="auto"/>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sz w:val="16"/>
                <w:szCs w:val="16"/>
                <w:lang w:val="en-US"/>
              </w:rPr>
            </w:pPr>
            <w:r w:rsidRPr="00C06E5F">
              <w:rPr>
                <w:rFonts w:ascii="Times New Roman" w:hAnsi="Times New Roman"/>
                <w:sz w:val="16"/>
                <w:szCs w:val="16"/>
                <w:lang w:val="en-US"/>
              </w:rPr>
              <w:t>Новчане казне и пенали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20</w:t>
            </w:r>
          </w:p>
        </w:tc>
      </w:tr>
      <w:tr w:rsidR="0088131D" w:rsidRPr="00C06E5F" w:rsidTr="00B62535">
        <w:trPr>
          <w:trHeight w:val="2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5121</w:t>
            </w:r>
          </w:p>
        </w:tc>
        <w:tc>
          <w:tcPr>
            <w:tcW w:w="2623" w:type="pct"/>
            <w:tcBorders>
              <w:top w:val="single" w:sz="4" w:space="0" w:color="auto"/>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Опрема за саобраћај</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5.800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55</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-5.745</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5122</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Административна опрема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10.561</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7.309</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-3.252</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5123</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Опрема за пољопривреду</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2.308</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1.144</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-1.164</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5125</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Медицинска и лабораторијска опрема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22.162</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10.683</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-11.479</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5126</w:t>
            </w:r>
          </w:p>
        </w:tc>
        <w:tc>
          <w:tcPr>
            <w:tcW w:w="2623" w:type="pct"/>
            <w:tcBorders>
              <w:top w:val="nil"/>
              <w:left w:val="nil"/>
              <w:bottom w:val="single" w:sz="4" w:space="0" w:color="auto"/>
              <w:right w:val="single" w:sz="4" w:space="0" w:color="auto"/>
            </w:tcBorders>
            <w:shd w:val="clear" w:color="auto" w:fill="auto"/>
            <w:vAlign w:val="center"/>
            <w:hideMark/>
          </w:tcPr>
          <w:p w:rsidR="0088131D" w:rsidRPr="00EC1430" w:rsidRDefault="0088131D" w:rsidP="00EC1430">
            <w:pPr>
              <w:jc w:val="left"/>
              <w:rPr>
                <w:rFonts w:ascii="Times New Roman" w:hAnsi="Times New Roman"/>
                <w:color w:val="000000"/>
                <w:sz w:val="16"/>
                <w:szCs w:val="16"/>
                <w:lang w:val="sr-Cyrl-RS"/>
              </w:rPr>
            </w:pPr>
            <w:r w:rsidRPr="00C06E5F">
              <w:rPr>
                <w:rFonts w:ascii="Times New Roman" w:hAnsi="Times New Roman"/>
                <w:color w:val="000000"/>
                <w:sz w:val="16"/>
                <w:szCs w:val="16"/>
                <w:lang w:val="en-US"/>
              </w:rPr>
              <w:t>Опрема за образовање</w:t>
            </w:r>
            <w:r w:rsidR="00EC1430">
              <w:rPr>
                <w:rFonts w:ascii="Times New Roman" w:hAnsi="Times New Roman"/>
                <w:color w:val="000000"/>
                <w:sz w:val="16"/>
                <w:szCs w:val="16"/>
                <w:lang w:val="sr-Cyrl-RS"/>
              </w:rPr>
              <w:t>,</w:t>
            </w:r>
            <w:r w:rsidRPr="00C06E5F">
              <w:rPr>
                <w:rFonts w:ascii="Times New Roman" w:hAnsi="Times New Roman"/>
                <w:color w:val="000000"/>
                <w:sz w:val="16"/>
                <w:szCs w:val="16"/>
                <w:lang w:val="en-US"/>
              </w:rPr>
              <w:t xml:space="preserve">  науку</w:t>
            </w:r>
            <w:r w:rsidR="00EC1430">
              <w:rPr>
                <w:rFonts w:ascii="Times New Roman" w:hAnsi="Times New Roman"/>
                <w:color w:val="000000"/>
                <w:sz w:val="16"/>
                <w:szCs w:val="16"/>
                <w:lang w:val="sr-Cyrl-RS"/>
              </w:rPr>
              <w:t>, културу и спорт</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399</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358</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-41</w:t>
            </w:r>
          </w:p>
        </w:tc>
      </w:tr>
      <w:tr w:rsidR="0088131D" w:rsidRPr="00C06E5F" w:rsidTr="00B62535">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5151</w:t>
            </w:r>
          </w:p>
        </w:tc>
        <w:tc>
          <w:tcPr>
            <w:tcW w:w="2623"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Нематеријална имовина</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437</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r>
      <w:tr w:rsidR="0088131D" w:rsidRPr="00C06E5F" w:rsidTr="00B62535">
        <w:trPr>
          <w:trHeight w:val="20"/>
        </w:trPr>
        <w:tc>
          <w:tcPr>
            <w:tcW w:w="302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131D" w:rsidRPr="00C06E5F" w:rsidRDefault="0088131D" w:rsidP="00BE4284">
            <w:pPr>
              <w:jc w:val="center"/>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УКУПНО ТЕКУЋИ РАСХОДИ И ИЗДАЦИ</w:t>
            </w:r>
          </w:p>
        </w:tc>
        <w:tc>
          <w:tcPr>
            <w:tcW w:w="681"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933.620</w:t>
            </w:r>
          </w:p>
        </w:tc>
        <w:tc>
          <w:tcPr>
            <w:tcW w:w="827" w:type="pct"/>
            <w:tcBorders>
              <w:top w:val="nil"/>
              <w:left w:val="nil"/>
              <w:bottom w:val="single" w:sz="4" w:space="0" w:color="auto"/>
              <w:right w:val="single" w:sz="4" w:space="0" w:color="auto"/>
            </w:tcBorders>
            <w:shd w:val="clear" w:color="auto" w:fill="auto"/>
            <w:vAlign w:val="center"/>
            <w:hideMark/>
          </w:tcPr>
          <w:p w:rsidR="0088131D" w:rsidRPr="00C06E5F" w:rsidRDefault="0088131D" w:rsidP="00532974">
            <w:pPr>
              <w:jc w:val="right"/>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859.117</w:t>
            </w:r>
          </w:p>
        </w:tc>
        <w:tc>
          <w:tcPr>
            <w:tcW w:w="472" w:type="pct"/>
            <w:tcBorders>
              <w:top w:val="nil"/>
              <w:left w:val="nil"/>
              <w:bottom w:val="single" w:sz="4" w:space="0" w:color="auto"/>
              <w:right w:val="single" w:sz="4" w:space="0" w:color="auto"/>
            </w:tcBorders>
            <w:shd w:val="clear" w:color="000000" w:fill="FFFFFF"/>
            <w:vAlign w:val="center"/>
            <w:hideMark/>
          </w:tcPr>
          <w:p w:rsidR="0088131D" w:rsidRPr="00C06E5F" w:rsidRDefault="0088131D" w:rsidP="00532974">
            <w:pPr>
              <w:jc w:val="right"/>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-72.518</w:t>
            </w:r>
          </w:p>
        </w:tc>
      </w:tr>
      <w:tr w:rsidR="0088131D" w:rsidRPr="00C06E5F" w:rsidTr="00B62535">
        <w:trPr>
          <w:trHeight w:val="20"/>
        </w:trPr>
        <w:tc>
          <w:tcPr>
            <w:tcW w:w="302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131D" w:rsidRPr="00C06E5F" w:rsidRDefault="0088131D" w:rsidP="00532974">
            <w:pPr>
              <w:jc w:val="center"/>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ИЗВРШЕНО ВИШЕ ОД ПЛАНИРАНОГ</w:t>
            </w:r>
          </w:p>
        </w:tc>
        <w:tc>
          <w:tcPr>
            <w:tcW w:w="681" w:type="pct"/>
            <w:tcBorders>
              <w:top w:val="nil"/>
              <w:left w:val="nil"/>
              <w:bottom w:val="single" w:sz="4" w:space="0" w:color="auto"/>
              <w:right w:val="single" w:sz="4" w:space="0" w:color="auto"/>
            </w:tcBorders>
            <w:shd w:val="clear" w:color="auto" w:fill="auto"/>
            <w:noWrap/>
            <w:vAlign w:val="bottom"/>
            <w:hideMark/>
          </w:tcPr>
          <w:p w:rsidR="0088131D" w:rsidRPr="00C06E5F" w:rsidRDefault="0088131D" w:rsidP="00532974">
            <w:pPr>
              <w:jc w:val="left"/>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 </w:t>
            </w:r>
          </w:p>
        </w:tc>
        <w:tc>
          <w:tcPr>
            <w:tcW w:w="827" w:type="pct"/>
            <w:tcBorders>
              <w:top w:val="nil"/>
              <w:left w:val="nil"/>
              <w:bottom w:val="single" w:sz="4" w:space="0" w:color="auto"/>
              <w:right w:val="single" w:sz="4" w:space="0" w:color="auto"/>
            </w:tcBorders>
            <w:shd w:val="clear" w:color="auto" w:fill="auto"/>
            <w:noWrap/>
            <w:vAlign w:val="bottom"/>
            <w:hideMark/>
          </w:tcPr>
          <w:p w:rsidR="0088131D" w:rsidRPr="00C06E5F" w:rsidRDefault="0088131D" w:rsidP="00532974">
            <w:pPr>
              <w:jc w:val="left"/>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 </w:t>
            </w:r>
          </w:p>
        </w:tc>
        <w:tc>
          <w:tcPr>
            <w:tcW w:w="472" w:type="pct"/>
            <w:tcBorders>
              <w:top w:val="nil"/>
              <w:left w:val="nil"/>
              <w:bottom w:val="single" w:sz="4" w:space="0" w:color="auto"/>
              <w:right w:val="single" w:sz="4" w:space="0" w:color="auto"/>
            </w:tcBorders>
            <w:shd w:val="clear" w:color="000000" w:fill="FFFFFF"/>
            <w:noWrap/>
            <w:vAlign w:val="bottom"/>
            <w:hideMark/>
          </w:tcPr>
          <w:p w:rsidR="0088131D" w:rsidRPr="00C06E5F" w:rsidRDefault="0088131D" w:rsidP="00532974">
            <w:pPr>
              <w:jc w:val="right"/>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21.020</w:t>
            </w:r>
          </w:p>
        </w:tc>
      </w:tr>
    </w:tbl>
    <w:p w:rsidR="00532974" w:rsidRPr="00FE42BB" w:rsidRDefault="00532974" w:rsidP="00C06E5F">
      <w:pPr>
        <w:spacing w:before="120" w:after="120"/>
        <w:ind w:firstLine="567"/>
        <w:rPr>
          <w:rFonts w:ascii="Times New Roman" w:hAnsi="Times New Roman"/>
          <w:sz w:val="24"/>
          <w:szCs w:val="24"/>
        </w:rPr>
      </w:pPr>
      <w:r w:rsidRPr="00FE42BB">
        <w:rPr>
          <w:rFonts w:ascii="Times New Roman" w:hAnsi="Times New Roman"/>
          <w:sz w:val="24"/>
          <w:szCs w:val="24"/>
          <w:lang w:val="sr-Cyrl-RS"/>
        </w:rPr>
        <w:t>Факултет је у 2016. години изршио расходе и издатке у укупном износу од 859.117 хиљада динара, односно 92 % планираних средстава.</w:t>
      </w:r>
    </w:p>
    <w:p w:rsidR="00A64E17" w:rsidRPr="004B6554" w:rsidRDefault="00A64E17" w:rsidP="00C06E5F">
      <w:pPr>
        <w:spacing w:before="120" w:after="120"/>
        <w:ind w:firstLine="567"/>
        <w:rPr>
          <w:rFonts w:ascii="Times New Roman" w:hAnsi="Times New Roman"/>
          <w:sz w:val="24"/>
          <w:szCs w:val="24"/>
        </w:rPr>
      </w:pPr>
      <w:r w:rsidRPr="00FE42BB">
        <w:rPr>
          <w:rFonts w:ascii="Times New Roman" w:hAnsi="Times New Roman"/>
          <w:sz w:val="24"/>
          <w:szCs w:val="24"/>
          <w:lang w:val="sr-Cyrl-RS"/>
        </w:rPr>
        <w:t>Упоређујући планиране и извршене расходе и издатке утврђено је да су расходи и издаци извршени за 21.020 хиљад</w:t>
      </w:r>
      <w:r w:rsidR="002827D7" w:rsidRPr="00FE42BB">
        <w:rPr>
          <w:rFonts w:ascii="Times New Roman" w:hAnsi="Times New Roman"/>
          <w:sz w:val="24"/>
          <w:szCs w:val="24"/>
          <w:lang w:val="sr-Cyrl-RS"/>
        </w:rPr>
        <w:t>у</w:t>
      </w:r>
      <w:r w:rsidRPr="00FE42BB">
        <w:rPr>
          <w:rFonts w:ascii="Times New Roman" w:hAnsi="Times New Roman"/>
          <w:sz w:val="24"/>
          <w:szCs w:val="24"/>
          <w:lang w:val="sr-Cyrl-RS"/>
        </w:rPr>
        <w:t xml:space="preserve"> динара више од износа планираног финансијским планом</w:t>
      </w:r>
      <w:r w:rsidR="00BE4284" w:rsidRPr="00FE42BB">
        <w:rPr>
          <w:rFonts w:ascii="Times New Roman" w:hAnsi="Times New Roman"/>
          <w:sz w:val="24"/>
          <w:szCs w:val="24"/>
          <w:lang w:val="sr-Cyrl-RS"/>
        </w:rPr>
        <w:t xml:space="preserve">, од чега: </w:t>
      </w:r>
      <w:r w:rsidR="00BE4284" w:rsidRPr="00FE42BB">
        <w:rPr>
          <w:rFonts w:ascii="Times New Roman" w:hAnsi="Times New Roman"/>
          <w:color w:val="000000"/>
          <w:sz w:val="24"/>
          <w:szCs w:val="24"/>
          <w:lang w:val="en-US"/>
        </w:rPr>
        <w:t>Плате, додаци и накнаде запослених</w:t>
      </w:r>
      <w:r w:rsidR="00BE4284" w:rsidRPr="00FE42BB">
        <w:rPr>
          <w:rFonts w:ascii="Times New Roman" w:hAnsi="Times New Roman"/>
          <w:color w:val="000000"/>
          <w:sz w:val="24"/>
          <w:szCs w:val="24"/>
          <w:lang w:val="sr-Cyrl-RS"/>
        </w:rPr>
        <w:t xml:space="preserve"> у износу од 7.147 хиљада динара,</w:t>
      </w:r>
      <w:r w:rsidR="00BE4284" w:rsidRPr="00FE42BB">
        <w:rPr>
          <w:rFonts w:ascii="Times New Roman" w:hAnsi="Times New Roman"/>
          <w:color w:val="000000"/>
          <w:sz w:val="24"/>
          <w:szCs w:val="24"/>
          <w:lang w:val="en-US"/>
        </w:rPr>
        <w:t xml:space="preserve"> Накнаде у натури</w:t>
      </w:r>
      <w:r w:rsidR="00BE4284" w:rsidRPr="00FE42BB">
        <w:rPr>
          <w:rFonts w:ascii="Times New Roman" w:hAnsi="Times New Roman"/>
          <w:color w:val="000000"/>
          <w:sz w:val="24"/>
          <w:szCs w:val="24"/>
          <w:lang w:val="sr-Cyrl-RS"/>
        </w:rPr>
        <w:t xml:space="preserve"> у износу од 2.322 хиљаде динара</w:t>
      </w:r>
      <w:r w:rsidR="004558C8">
        <w:rPr>
          <w:rFonts w:ascii="Times New Roman" w:hAnsi="Times New Roman"/>
          <w:color w:val="000000"/>
          <w:sz w:val="24"/>
          <w:szCs w:val="24"/>
          <w:lang w:val="sr-Cyrl-RS"/>
        </w:rPr>
        <w:t>;</w:t>
      </w:r>
      <w:r w:rsidR="00BE4284" w:rsidRPr="00FE42BB">
        <w:rPr>
          <w:rFonts w:ascii="Times New Roman" w:hAnsi="Times New Roman"/>
          <w:color w:val="000000"/>
          <w:sz w:val="24"/>
          <w:szCs w:val="24"/>
          <w:lang w:val="sr-Cyrl-RS"/>
        </w:rPr>
        <w:t xml:space="preserve"> </w:t>
      </w:r>
      <w:r w:rsidR="00BE4284" w:rsidRPr="00FE42BB">
        <w:rPr>
          <w:rFonts w:ascii="Times New Roman" w:hAnsi="Times New Roman"/>
          <w:color w:val="000000"/>
          <w:sz w:val="24"/>
          <w:szCs w:val="24"/>
          <w:lang w:val="en-US"/>
        </w:rPr>
        <w:t>Трошкови платног промета и банкарске услуге</w:t>
      </w:r>
      <w:r w:rsidR="00BE4284" w:rsidRPr="00FE42BB">
        <w:rPr>
          <w:rFonts w:ascii="Times New Roman" w:hAnsi="Times New Roman"/>
          <w:color w:val="000000"/>
          <w:sz w:val="24"/>
          <w:szCs w:val="24"/>
          <w:lang w:val="sr-Cyrl-RS"/>
        </w:rPr>
        <w:t xml:space="preserve"> у износу од 75 хиљада динара</w:t>
      </w:r>
      <w:r w:rsidR="004558C8">
        <w:rPr>
          <w:rFonts w:ascii="Times New Roman" w:hAnsi="Times New Roman"/>
          <w:color w:val="000000"/>
          <w:sz w:val="24"/>
          <w:szCs w:val="24"/>
          <w:lang w:val="sr-Cyrl-RS"/>
        </w:rPr>
        <w:t>;</w:t>
      </w:r>
      <w:r w:rsidR="00BE4284" w:rsidRPr="00FE42BB">
        <w:rPr>
          <w:rFonts w:ascii="Times New Roman" w:hAnsi="Times New Roman"/>
          <w:color w:val="000000"/>
          <w:sz w:val="24"/>
          <w:szCs w:val="24"/>
          <w:lang w:val="sr-Cyrl-RS"/>
        </w:rPr>
        <w:t xml:space="preserve"> </w:t>
      </w:r>
      <w:r w:rsidR="00BE4284" w:rsidRPr="00FE42BB">
        <w:rPr>
          <w:rFonts w:ascii="Times New Roman" w:hAnsi="Times New Roman"/>
          <w:color w:val="000000"/>
          <w:sz w:val="24"/>
          <w:szCs w:val="24"/>
          <w:lang w:val="en-US"/>
        </w:rPr>
        <w:t>Енергетске услуге</w:t>
      </w:r>
      <w:r w:rsidR="00BE4284" w:rsidRPr="00FE42BB">
        <w:rPr>
          <w:rFonts w:ascii="Times New Roman" w:hAnsi="Times New Roman"/>
          <w:color w:val="000000"/>
          <w:sz w:val="24"/>
          <w:szCs w:val="24"/>
          <w:lang w:val="sr-Cyrl-RS"/>
        </w:rPr>
        <w:t xml:space="preserve"> у износу од 2.569 хиљаде динара</w:t>
      </w:r>
      <w:r w:rsidR="004558C8">
        <w:rPr>
          <w:rFonts w:ascii="Times New Roman" w:hAnsi="Times New Roman"/>
          <w:color w:val="000000"/>
          <w:sz w:val="24"/>
          <w:szCs w:val="24"/>
          <w:lang w:val="sr-Cyrl-RS"/>
        </w:rPr>
        <w:t>;</w:t>
      </w:r>
      <w:r w:rsidR="00BE4284" w:rsidRPr="00FE42BB">
        <w:rPr>
          <w:rFonts w:ascii="Times New Roman" w:hAnsi="Times New Roman"/>
          <w:color w:val="000000"/>
          <w:sz w:val="24"/>
          <w:szCs w:val="24"/>
          <w:lang w:val="sr-Cyrl-RS"/>
        </w:rPr>
        <w:t xml:space="preserve"> </w:t>
      </w:r>
      <w:r w:rsidR="00BE4284" w:rsidRPr="00FE42BB">
        <w:rPr>
          <w:rFonts w:ascii="Times New Roman" w:hAnsi="Times New Roman"/>
          <w:color w:val="000000"/>
          <w:sz w:val="24"/>
          <w:szCs w:val="24"/>
          <w:lang w:val="en-US"/>
        </w:rPr>
        <w:t>Комуналне услуге</w:t>
      </w:r>
      <w:r w:rsidR="00BE4284" w:rsidRPr="00FE42BB">
        <w:rPr>
          <w:rFonts w:ascii="Times New Roman" w:hAnsi="Times New Roman"/>
          <w:color w:val="000000"/>
          <w:sz w:val="24"/>
          <w:szCs w:val="24"/>
          <w:lang w:val="sr-Cyrl-RS"/>
        </w:rPr>
        <w:t xml:space="preserve"> у износу од 764 хиљаде динара</w:t>
      </w:r>
      <w:r w:rsidR="004558C8">
        <w:rPr>
          <w:rFonts w:ascii="Times New Roman" w:hAnsi="Times New Roman"/>
          <w:color w:val="000000"/>
          <w:sz w:val="24"/>
          <w:szCs w:val="24"/>
          <w:lang w:val="sr-Cyrl-RS"/>
        </w:rPr>
        <w:t>;</w:t>
      </w:r>
      <w:r w:rsidR="00BE4284" w:rsidRPr="00FE42BB">
        <w:rPr>
          <w:rFonts w:ascii="Times New Roman" w:hAnsi="Times New Roman"/>
          <w:color w:val="000000"/>
          <w:sz w:val="24"/>
          <w:szCs w:val="24"/>
          <w:lang w:val="sr-Cyrl-RS"/>
        </w:rPr>
        <w:t xml:space="preserve"> </w:t>
      </w:r>
      <w:r w:rsidR="00BE4284" w:rsidRPr="00FE42BB">
        <w:rPr>
          <w:rFonts w:ascii="Times New Roman" w:hAnsi="Times New Roman"/>
          <w:color w:val="000000"/>
          <w:sz w:val="24"/>
          <w:szCs w:val="24"/>
          <w:lang w:val="en-US"/>
        </w:rPr>
        <w:t xml:space="preserve">Закуп имовине и </w:t>
      </w:r>
      <w:r w:rsidR="00BE4284" w:rsidRPr="00FE42BB">
        <w:rPr>
          <w:rFonts w:ascii="Times New Roman" w:hAnsi="Times New Roman"/>
          <w:color w:val="000000"/>
          <w:sz w:val="24"/>
          <w:szCs w:val="24"/>
          <w:lang w:val="en-US"/>
        </w:rPr>
        <w:lastRenderedPageBreak/>
        <w:t>опреме</w:t>
      </w:r>
      <w:r w:rsidR="00BE4284" w:rsidRPr="00FE42BB">
        <w:rPr>
          <w:rFonts w:ascii="Times New Roman" w:hAnsi="Times New Roman"/>
          <w:color w:val="000000"/>
          <w:sz w:val="24"/>
          <w:szCs w:val="24"/>
          <w:lang w:val="sr-Cyrl-RS"/>
        </w:rPr>
        <w:t xml:space="preserve"> у износу од 314 хиљада динара</w:t>
      </w:r>
      <w:r w:rsidR="004558C8">
        <w:rPr>
          <w:rFonts w:ascii="Times New Roman" w:hAnsi="Times New Roman"/>
          <w:color w:val="000000"/>
          <w:sz w:val="24"/>
          <w:szCs w:val="24"/>
          <w:lang w:val="sr-Cyrl-RS"/>
        </w:rPr>
        <w:t>;</w:t>
      </w:r>
      <w:r w:rsidR="00BE4284" w:rsidRPr="00FE42BB">
        <w:rPr>
          <w:rFonts w:ascii="Times New Roman" w:hAnsi="Times New Roman"/>
          <w:color w:val="000000"/>
          <w:sz w:val="24"/>
          <w:szCs w:val="24"/>
          <w:lang w:val="sr-Cyrl-RS"/>
        </w:rPr>
        <w:t xml:space="preserve"> </w:t>
      </w:r>
      <w:r w:rsidR="00BE4284" w:rsidRPr="00FE42BB">
        <w:rPr>
          <w:rFonts w:ascii="Times New Roman" w:hAnsi="Times New Roman"/>
          <w:color w:val="000000"/>
          <w:sz w:val="24"/>
          <w:szCs w:val="24"/>
          <w:lang w:val="en-US"/>
        </w:rPr>
        <w:t>Остали трошкови</w:t>
      </w:r>
      <w:r w:rsidR="00BE4284" w:rsidRPr="00FE42BB">
        <w:rPr>
          <w:rFonts w:ascii="Times New Roman" w:hAnsi="Times New Roman"/>
          <w:color w:val="000000"/>
          <w:sz w:val="24"/>
          <w:szCs w:val="24"/>
          <w:lang w:val="sr-Cyrl-RS"/>
        </w:rPr>
        <w:t xml:space="preserve"> у износу од 811 хиљада динара</w:t>
      </w:r>
      <w:r w:rsidR="004558C8">
        <w:rPr>
          <w:rFonts w:ascii="Times New Roman" w:hAnsi="Times New Roman"/>
          <w:color w:val="000000"/>
          <w:sz w:val="24"/>
          <w:szCs w:val="24"/>
          <w:lang w:val="sr-Cyrl-RS"/>
        </w:rPr>
        <w:t>;</w:t>
      </w:r>
      <w:r w:rsidR="00BE4284" w:rsidRPr="00FE42BB">
        <w:rPr>
          <w:rFonts w:ascii="Times New Roman" w:hAnsi="Times New Roman"/>
          <w:color w:val="000000"/>
          <w:sz w:val="24"/>
          <w:szCs w:val="24"/>
          <w:lang w:val="sr-Cyrl-RS"/>
        </w:rPr>
        <w:t xml:space="preserve"> Трошкови службених путовања у </w:t>
      </w:r>
      <w:r w:rsidR="00225618" w:rsidRPr="00FE42BB">
        <w:rPr>
          <w:rFonts w:ascii="Times New Roman" w:hAnsi="Times New Roman"/>
          <w:color w:val="000000"/>
          <w:sz w:val="24"/>
          <w:szCs w:val="24"/>
          <w:lang w:val="sr-Cyrl-RS"/>
        </w:rPr>
        <w:t>иностранство</w:t>
      </w:r>
      <w:r w:rsidR="00BE4284" w:rsidRPr="00FE42BB">
        <w:rPr>
          <w:rFonts w:ascii="Times New Roman" w:hAnsi="Times New Roman"/>
          <w:color w:val="000000"/>
          <w:sz w:val="24"/>
          <w:szCs w:val="24"/>
          <w:lang w:val="sr-Cyrl-RS"/>
        </w:rPr>
        <w:t xml:space="preserve"> у износу од 1.000 хиљаде динара</w:t>
      </w:r>
      <w:r w:rsidR="004558C8">
        <w:rPr>
          <w:rFonts w:ascii="Times New Roman" w:hAnsi="Times New Roman"/>
          <w:color w:val="000000"/>
          <w:sz w:val="24"/>
          <w:szCs w:val="24"/>
          <w:lang w:val="sr-Cyrl-RS"/>
        </w:rPr>
        <w:t>;</w:t>
      </w:r>
      <w:r w:rsidR="00BE4284" w:rsidRPr="00FE42BB">
        <w:rPr>
          <w:rFonts w:ascii="Times New Roman" w:hAnsi="Times New Roman"/>
          <w:color w:val="000000"/>
          <w:sz w:val="24"/>
          <w:szCs w:val="24"/>
          <w:lang w:val="en-US"/>
        </w:rPr>
        <w:t xml:space="preserve"> Услуге образовања, културе и спорта</w:t>
      </w:r>
      <w:r w:rsidR="00BE4284" w:rsidRPr="00FE42BB">
        <w:rPr>
          <w:rFonts w:ascii="Times New Roman" w:hAnsi="Times New Roman"/>
          <w:color w:val="000000"/>
          <w:sz w:val="24"/>
          <w:szCs w:val="24"/>
          <w:lang w:val="sr-Cyrl-RS"/>
        </w:rPr>
        <w:t xml:space="preserve"> у износу од 344 хиљаде динара</w:t>
      </w:r>
      <w:r w:rsidR="004558C8">
        <w:rPr>
          <w:rFonts w:ascii="Times New Roman" w:hAnsi="Times New Roman"/>
          <w:color w:val="000000"/>
          <w:sz w:val="24"/>
          <w:szCs w:val="24"/>
          <w:lang w:val="sr-Cyrl-RS"/>
        </w:rPr>
        <w:t>;</w:t>
      </w:r>
      <w:r w:rsidR="004B6554" w:rsidRPr="00FE42BB">
        <w:rPr>
          <w:rFonts w:ascii="Times New Roman" w:hAnsi="Times New Roman"/>
          <w:color w:val="000000"/>
          <w:sz w:val="24"/>
          <w:szCs w:val="24"/>
          <w:lang w:val="en-US"/>
        </w:rPr>
        <w:t xml:space="preserve"> Материјали за саобраћај</w:t>
      </w:r>
      <w:r w:rsidR="004B6554" w:rsidRPr="00FE42BB">
        <w:rPr>
          <w:rFonts w:ascii="Times New Roman" w:hAnsi="Times New Roman"/>
          <w:color w:val="000000"/>
          <w:sz w:val="24"/>
          <w:szCs w:val="24"/>
          <w:lang w:val="sr-Cyrl-RS"/>
        </w:rPr>
        <w:t xml:space="preserve"> у износу од 3.671 хиљаде динара</w:t>
      </w:r>
      <w:r w:rsidR="004558C8">
        <w:rPr>
          <w:rFonts w:ascii="Times New Roman" w:hAnsi="Times New Roman"/>
          <w:color w:val="000000"/>
          <w:sz w:val="24"/>
          <w:szCs w:val="24"/>
          <w:lang w:val="sr-Cyrl-RS"/>
        </w:rPr>
        <w:t>;</w:t>
      </w:r>
      <w:r w:rsidR="004B6554" w:rsidRPr="00FE42BB">
        <w:rPr>
          <w:rFonts w:ascii="Times New Roman" w:hAnsi="Times New Roman"/>
          <w:color w:val="000000"/>
          <w:sz w:val="24"/>
          <w:szCs w:val="24"/>
          <w:lang w:val="sr-Cyrl-RS"/>
        </w:rPr>
        <w:t xml:space="preserve"> </w:t>
      </w:r>
      <w:r w:rsidR="004B6554" w:rsidRPr="00FE42BB">
        <w:rPr>
          <w:rFonts w:ascii="Times New Roman" w:hAnsi="Times New Roman"/>
          <w:sz w:val="24"/>
          <w:szCs w:val="24"/>
          <w:lang w:val="en-US"/>
        </w:rPr>
        <w:t>Негативне курсне разлике</w:t>
      </w:r>
      <w:r w:rsidR="004B6554" w:rsidRPr="00FE42BB">
        <w:rPr>
          <w:rFonts w:ascii="Times New Roman" w:hAnsi="Times New Roman"/>
          <w:sz w:val="24"/>
          <w:szCs w:val="24"/>
          <w:lang w:val="sr-Cyrl-RS"/>
        </w:rPr>
        <w:t xml:space="preserve"> у износу од 23 хиљаде динара</w:t>
      </w:r>
      <w:r w:rsidR="004558C8">
        <w:rPr>
          <w:rFonts w:ascii="Times New Roman" w:hAnsi="Times New Roman"/>
          <w:sz w:val="24"/>
          <w:szCs w:val="24"/>
          <w:lang w:val="sr-Cyrl-RS"/>
        </w:rPr>
        <w:t>;</w:t>
      </w:r>
      <w:r w:rsidR="004B6554" w:rsidRPr="00FE42BB">
        <w:rPr>
          <w:rFonts w:ascii="Times New Roman" w:hAnsi="Times New Roman"/>
          <w:sz w:val="24"/>
          <w:szCs w:val="24"/>
          <w:lang w:val="sr-Cyrl-RS"/>
        </w:rPr>
        <w:t xml:space="preserve"> </w:t>
      </w:r>
      <w:r w:rsidR="00225618" w:rsidRPr="00FE42BB">
        <w:rPr>
          <w:rFonts w:ascii="Times New Roman" w:hAnsi="Times New Roman"/>
          <w:sz w:val="24"/>
          <w:szCs w:val="24"/>
          <w:lang w:val="en-US"/>
        </w:rPr>
        <w:t>Остали пратећи трошкови задуживања</w:t>
      </w:r>
      <w:r w:rsidR="00225618" w:rsidRPr="00FE42BB">
        <w:rPr>
          <w:rFonts w:ascii="Times New Roman" w:hAnsi="Times New Roman"/>
          <w:sz w:val="24"/>
          <w:szCs w:val="24"/>
          <w:lang w:val="sr-Cyrl-RS"/>
        </w:rPr>
        <w:t xml:space="preserve"> </w:t>
      </w:r>
      <w:r w:rsidR="004B6554" w:rsidRPr="00FE42BB">
        <w:rPr>
          <w:rFonts w:ascii="Times New Roman" w:hAnsi="Times New Roman"/>
          <w:sz w:val="24"/>
          <w:szCs w:val="24"/>
          <w:lang w:val="sr-Cyrl-RS"/>
        </w:rPr>
        <w:t>у износу од 5 хиљада динара</w:t>
      </w:r>
      <w:r w:rsidR="004558C8">
        <w:rPr>
          <w:rFonts w:ascii="Times New Roman" w:hAnsi="Times New Roman"/>
          <w:sz w:val="24"/>
          <w:szCs w:val="24"/>
          <w:lang w:val="sr-Cyrl-RS"/>
        </w:rPr>
        <w:t>;</w:t>
      </w:r>
      <w:r w:rsidR="004B6554" w:rsidRPr="00FE42BB">
        <w:rPr>
          <w:rFonts w:ascii="Times New Roman" w:hAnsi="Times New Roman"/>
          <w:sz w:val="24"/>
          <w:szCs w:val="24"/>
          <w:lang w:val="sr-Cyrl-RS"/>
        </w:rPr>
        <w:t xml:space="preserve"> </w:t>
      </w:r>
      <w:r w:rsidR="00225618" w:rsidRPr="00FE42BB">
        <w:rPr>
          <w:rFonts w:ascii="Times New Roman" w:hAnsi="Times New Roman"/>
          <w:sz w:val="24"/>
          <w:szCs w:val="24"/>
          <w:lang w:val="sr-Cyrl-RS"/>
        </w:rPr>
        <w:t>Накнаде из буџета за образовање, културу, науку и спорт</w:t>
      </w:r>
      <w:r w:rsidR="004B6554" w:rsidRPr="00FE42BB">
        <w:rPr>
          <w:rFonts w:ascii="Times New Roman" w:hAnsi="Times New Roman"/>
          <w:sz w:val="24"/>
          <w:szCs w:val="24"/>
          <w:lang w:val="sr-Cyrl-RS"/>
        </w:rPr>
        <w:t xml:space="preserve"> у износу од 9 хиљада динара</w:t>
      </w:r>
      <w:r w:rsidR="004558C8">
        <w:rPr>
          <w:rFonts w:ascii="Times New Roman" w:hAnsi="Times New Roman"/>
          <w:sz w:val="24"/>
          <w:szCs w:val="24"/>
          <w:lang w:val="sr-Cyrl-RS"/>
        </w:rPr>
        <w:t>;</w:t>
      </w:r>
      <w:r w:rsidR="004B6554" w:rsidRPr="00FE42BB">
        <w:rPr>
          <w:rFonts w:ascii="Times New Roman" w:hAnsi="Times New Roman"/>
          <w:sz w:val="24"/>
          <w:szCs w:val="24"/>
          <w:lang w:val="sr-Cyrl-RS"/>
        </w:rPr>
        <w:t xml:space="preserve"> </w:t>
      </w:r>
      <w:r w:rsidR="004B6554" w:rsidRPr="00FE42BB">
        <w:rPr>
          <w:rFonts w:ascii="Times New Roman" w:hAnsi="Times New Roman"/>
          <w:color w:val="000000"/>
          <w:sz w:val="24"/>
          <w:szCs w:val="24"/>
          <w:lang w:val="en-US"/>
        </w:rPr>
        <w:t>Дотације непрофитним институцијама</w:t>
      </w:r>
      <w:r w:rsidR="004B6554" w:rsidRPr="00FE42BB">
        <w:rPr>
          <w:rFonts w:ascii="Times New Roman" w:hAnsi="Times New Roman"/>
          <w:color w:val="000000"/>
          <w:sz w:val="24"/>
          <w:szCs w:val="24"/>
          <w:lang w:val="sr-Cyrl-RS"/>
        </w:rPr>
        <w:t xml:space="preserve"> у износу од 70 хиљада динара</w:t>
      </w:r>
      <w:r w:rsidR="004558C8">
        <w:rPr>
          <w:rFonts w:ascii="Times New Roman" w:hAnsi="Times New Roman"/>
          <w:color w:val="000000"/>
          <w:sz w:val="24"/>
          <w:szCs w:val="24"/>
          <w:lang w:val="sr-Cyrl-RS"/>
        </w:rPr>
        <w:t>;</w:t>
      </w:r>
      <w:r w:rsidR="004B6554" w:rsidRPr="00FE42BB">
        <w:rPr>
          <w:rFonts w:ascii="Times New Roman" w:hAnsi="Times New Roman"/>
          <w:color w:val="000000"/>
          <w:sz w:val="24"/>
          <w:szCs w:val="24"/>
          <w:lang w:val="sr-Cyrl-RS"/>
        </w:rPr>
        <w:t xml:space="preserve"> Остали порези у износу од 1.876 хиљаде динара</w:t>
      </w:r>
      <w:r w:rsidR="00DA0551" w:rsidRPr="00FE42BB">
        <w:rPr>
          <w:rFonts w:ascii="Times New Roman" w:hAnsi="Times New Roman"/>
          <w:color w:val="000000"/>
          <w:sz w:val="24"/>
          <w:szCs w:val="24"/>
          <w:lang w:val="sr-Cyrl-RS"/>
        </w:rPr>
        <w:t xml:space="preserve"> и Новчане казне и пенали у износу од 20 хиљада динара</w:t>
      </w:r>
      <w:r w:rsidR="004B6554" w:rsidRPr="00FE42BB">
        <w:rPr>
          <w:rFonts w:ascii="Times New Roman" w:hAnsi="Times New Roman"/>
          <w:color w:val="000000"/>
          <w:sz w:val="24"/>
          <w:szCs w:val="24"/>
          <w:lang w:val="sr-Cyrl-RS"/>
        </w:rPr>
        <w:t>.</w:t>
      </w:r>
    </w:p>
    <w:p w:rsidR="00EA5463" w:rsidRPr="001B2CD4" w:rsidRDefault="005E3913" w:rsidP="00EF2309">
      <w:pPr>
        <w:pStyle w:val="ListParagraph"/>
        <w:ind w:left="0" w:firstLine="567"/>
        <w:rPr>
          <w:b/>
          <w:lang w:val="sr-Cyrl-RS"/>
        </w:rPr>
      </w:pPr>
      <w:r w:rsidRPr="001B2CD4">
        <w:rPr>
          <w:b/>
          <w:lang w:val="sr-Cyrl-RS"/>
        </w:rPr>
        <w:t>Налаз</w:t>
      </w:r>
      <w:r w:rsidR="00440AD4" w:rsidRPr="001B2CD4">
        <w:rPr>
          <w:b/>
          <w:lang w:val="sr-Cyrl-RS"/>
        </w:rPr>
        <w:t>:</w:t>
      </w:r>
      <w:r w:rsidRPr="001B2CD4">
        <w:rPr>
          <w:b/>
          <w:lang w:val="sr-Cyrl-RS"/>
        </w:rPr>
        <w:t xml:space="preserve"> </w:t>
      </w:r>
    </w:p>
    <w:p w:rsidR="00025193" w:rsidRPr="001B2CD4" w:rsidRDefault="00A64E17" w:rsidP="00EF2309">
      <w:pPr>
        <w:pStyle w:val="ListParagraph"/>
        <w:ind w:left="0" w:firstLine="567"/>
        <w:rPr>
          <w:b/>
          <w:lang w:val="en-US"/>
        </w:rPr>
      </w:pPr>
      <w:r w:rsidRPr="001B2CD4">
        <w:rPr>
          <w:lang w:val="sr-Cyrl-RS"/>
        </w:rPr>
        <w:t>Факултет је у односу на средства предвиђена финансијским планом преузео обавезе и извршио расходе и</w:t>
      </w:r>
      <w:r w:rsidR="006D615D" w:rsidRPr="001B2CD4">
        <w:rPr>
          <w:lang w:val="sr-Cyrl-RS"/>
        </w:rPr>
        <w:t xml:space="preserve"> издатке у износу већем за 21.0</w:t>
      </w:r>
      <w:r w:rsidR="006D615D" w:rsidRPr="001B2CD4">
        <w:rPr>
          <w:lang w:val="sr-Latn-RS"/>
        </w:rPr>
        <w:t>2</w:t>
      </w:r>
      <w:r w:rsidRPr="001B2CD4">
        <w:rPr>
          <w:lang w:val="sr-Cyrl-RS"/>
        </w:rPr>
        <w:t>0 хиљаду динара,</w:t>
      </w:r>
      <w:r w:rsidR="00025193" w:rsidRPr="001B2CD4">
        <w:rPr>
          <w:lang w:val="sr-Cyrl-RS"/>
        </w:rPr>
        <w:t xml:space="preserve"> што није у складу са </w:t>
      </w:r>
      <w:r w:rsidR="00025193" w:rsidRPr="001B2CD4">
        <w:t>чланом 56. став 4. Закона о буџетском систему</w:t>
      </w:r>
      <w:r w:rsidR="00025193" w:rsidRPr="001B2CD4">
        <w:rPr>
          <w:lang w:val="sr-Cyrl-RS"/>
        </w:rPr>
        <w:t>.</w:t>
      </w:r>
      <w:r w:rsidR="00B6100E" w:rsidRPr="001B2CD4">
        <w:rPr>
          <w:lang w:val="sr-Cyrl-RS"/>
        </w:rPr>
        <w:t xml:space="preserve"> (Налаз број </w:t>
      </w:r>
      <w:r w:rsidR="00435B08" w:rsidRPr="001B2CD4">
        <w:rPr>
          <w:lang w:val="sr-Cyrl-RS"/>
        </w:rPr>
        <w:t>5</w:t>
      </w:r>
      <w:r w:rsidR="00B6100E" w:rsidRPr="001B2CD4">
        <w:rPr>
          <w:lang w:val="sr-Cyrl-RS"/>
        </w:rPr>
        <w:t>)</w:t>
      </w:r>
    </w:p>
    <w:p w:rsidR="00F25DBB" w:rsidRPr="001B2CD4" w:rsidRDefault="00F25DBB" w:rsidP="00EF2309">
      <w:pPr>
        <w:pStyle w:val="ListParagraph"/>
        <w:ind w:left="0" w:firstLine="567"/>
        <w:rPr>
          <w:b/>
          <w:sz w:val="12"/>
          <w:szCs w:val="12"/>
          <w:lang w:val="sr-Cyrl-RS"/>
        </w:rPr>
      </w:pPr>
    </w:p>
    <w:p w:rsidR="005E3913" w:rsidRPr="001B2CD4" w:rsidRDefault="005E3913" w:rsidP="00EF2309">
      <w:pPr>
        <w:pStyle w:val="Default"/>
        <w:ind w:firstLine="567"/>
        <w:rPr>
          <w:b/>
          <w:lang w:val="sr-Cyrl-RS"/>
        </w:rPr>
      </w:pPr>
      <w:r w:rsidRPr="001B2CD4">
        <w:rPr>
          <w:b/>
          <w:lang w:val="sr-Cyrl-RS"/>
        </w:rPr>
        <w:t>Ризик</w:t>
      </w:r>
      <w:r w:rsidR="007558F3">
        <w:rPr>
          <w:b/>
          <w:lang w:val="sr-Cyrl-RS"/>
        </w:rPr>
        <w:t>:</w:t>
      </w:r>
      <w:r w:rsidRPr="001B2CD4">
        <w:rPr>
          <w:b/>
          <w:lang w:val="sr-Cyrl-RS"/>
        </w:rPr>
        <w:t xml:space="preserve"> </w:t>
      </w:r>
    </w:p>
    <w:p w:rsidR="004E2474" w:rsidRPr="001B2CD4" w:rsidRDefault="005E3913" w:rsidP="00EF2309">
      <w:pPr>
        <w:pStyle w:val="ListParagraph"/>
        <w:ind w:left="0" w:firstLine="567"/>
        <w:rPr>
          <w:lang w:val="sr-Cyrl-RS"/>
        </w:rPr>
      </w:pPr>
      <w:r w:rsidRPr="001B2CD4">
        <w:rPr>
          <w:lang w:val="sr-Cyrl-RS"/>
        </w:rPr>
        <w:t xml:space="preserve">Неадекватним планирањем средстава намењених извршавању одређених расхода, као и </w:t>
      </w:r>
      <w:r w:rsidR="001B55AD" w:rsidRPr="001B2CD4">
        <w:rPr>
          <w:lang w:val="sr-Cyrl-RS"/>
        </w:rPr>
        <w:t>извршавањем расхода у износу већем од планираних</w:t>
      </w:r>
      <w:r w:rsidRPr="001B2CD4">
        <w:rPr>
          <w:lang w:val="sr-Cyrl-RS"/>
        </w:rPr>
        <w:t>, јавља се ризик да средства неће бити утрошена за намењене сврхе у складу са принципима економичнос</w:t>
      </w:r>
      <w:r w:rsidR="00EA5463" w:rsidRPr="001B2CD4">
        <w:rPr>
          <w:lang w:val="sr-Cyrl-RS"/>
        </w:rPr>
        <w:t>ти, ефективности и ефикасности.</w:t>
      </w:r>
    </w:p>
    <w:p w:rsidR="003250B2" w:rsidRPr="001B2CD4" w:rsidRDefault="003250B2" w:rsidP="003250B2">
      <w:pPr>
        <w:tabs>
          <w:tab w:val="left" w:pos="709"/>
        </w:tabs>
        <w:ind w:firstLine="567"/>
        <w:rPr>
          <w:rFonts w:ascii="Times New Roman" w:eastAsia="Tahoma" w:hAnsi="Times New Roman"/>
          <w:bCs/>
          <w:sz w:val="12"/>
          <w:szCs w:val="12"/>
          <w:lang w:val="sr-Cyrl-RS"/>
        </w:rPr>
      </w:pPr>
      <w:bookmarkStart w:id="94" w:name="_Toc367366538"/>
      <w:bookmarkStart w:id="95" w:name="_Toc375309777"/>
    </w:p>
    <w:p w:rsidR="003250B2" w:rsidRPr="001B2CD4" w:rsidRDefault="003250B2" w:rsidP="003250B2">
      <w:pPr>
        <w:tabs>
          <w:tab w:val="left" w:pos="709"/>
        </w:tabs>
        <w:ind w:firstLine="567"/>
        <w:rPr>
          <w:rFonts w:ascii="Times New Roman" w:eastAsia="Tahoma" w:hAnsi="Times New Roman"/>
          <w:b/>
          <w:bCs/>
          <w:sz w:val="24"/>
          <w:szCs w:val="24"/>
          <w:lang w:val="sr-Cyrl-RS"/>
        </w:rPr>
      </w:pPr>
      <w:r w:rsidRPr="001B2CD4">
        <w:rPr>
          <w:rFonts w:ascii="Times New Roman" w:eastAsia="Tahoma" w:hAnsi="Times New Roman"/>
          <w:b/>
          <w:bCs/>
          <w:sz w:val="24"/>
          <w:szCs w:val="24"/>
          <w:lang w:val="sr-Cyrl-RS"/>
        </w:rPr>
        <w:t xml:space="preserve">Предузета мера у поступку ревизије број </w:t>
      </w:r>
      <w:r w:rsidR="00E17DFA" w:rsidRPr="001B2CD4">
        <w:rPr>
          <w:rFonts w:ascii="Times New Roman" w:eastAsia="Tahoma" w:hAnsi="Times New Roman"/>
          <w:b/>
          <w:bCs/>
          <w:sz w:val="24"/>
          <w:szCs w:val="24"/>
          <w:lang w:val="sr-Cyrl-RS"/>
        </w:rPr>
        <w:t>1</w:t>
      </w:r>
      <w:r w:rsidRPr="001B2CD4">
        <w:rPr>
          <w:rFonts w:ascii="Times New Roman" w:eastAsia="Tahoma" w:hAnsi="Times New Roman"/>
          <w:b/>
          <w:bCs/>
          <w:sz w:val="24"/>
          <w:szCs w:val="24"/>
          <w:lang w:val="sr-Cyrl-RS"/>
        </w:rPr>
        <w:t>:</w:t>
      </w:r>
    </w:p>
    <w:p w:rsidR="00E236A3" w:rsidRPr="00E236A3" w:rsidRDefault="003250B2" w:rsidP="00E236A3">
      <w:pPr>
        <w:tabs>
          <w:tab w:val="left" w:pos="720"/>
        </w:tabs>
        <w:ind w:firstLine="567"/>
        <w:rPr>
          <w:rFonts w:ascii="Times New Roman" w:eastAsia="Calibri" w:hAnsi="Times New Roman"/>
          <w:sz w:val="24"/>
          <w:szCs w:val="24"/>
          <w:lang w:val="sr-Cyrl-RS"/>
        </w:rPr>
      </w:pPr>
      <w:r w:rsidRPr="001B2CD4">
        <w:rPr>
          <w:rFonts w:ascii="Times New Roman" w:eastAsia="Tahoma" w:hAnsi="Times New Roman"/>
          <w:bCs/>
          <w:sz w:val="24"/>
          <w:szCs w:val="24"/>
          <w:lang w:val="sr-Cyrl-RS"/>
        </w:rPr>
        <w:t xml:space="preserve">Факултет је доставио </w:t>
      </w:r>
      <w:r w:rsidRPr="001B2CD4">
        <w:rPr>
          <w:rFonts w:ascii="Times New Roman" w:eastAsia="Calibri" w:hAnsi="Times New Roman"/>
          <w:sz w:val="24"/>
          <w:szCs w:val="24"/>
          <w:lang w:val="sr-Cyrl-RS"/>
        </w:rPr>
        <w:t>Исправку одлуке о усвајању извештаја о пословању Факултета за период од 01.01.-31.12.2016. године број 1000/0102 број: 1151/3 од 09.11.2017. године коју је  донео Савет Факултета. Овом исправком усвојен је Извештај о пословању Факултета за период 01.01.-31.12.2016. године и то: Биланс стања - Образац 1; Биланс уприхода и расхода - Образац 2; Извештај о капиталним издацима и примањима - Образац 3; Извештај о новчаним токовима - Образац 4; Извештај о извршењу буџета - Образац 5 и коначан Финансијски план за 2016. годину.</w:t>
      </w:r>
      <w:r w:rsidR="00E236A3" w:rsidRPr="001B2CD4">
        <w:rPr>
          <w:rFonts w:ascii="Times New Roman" w:eastAsia="Calibri" w:hAnsi="Times New Roman"/>
          <w:sz w:val="24"/>
          <w:szCs w:val="24"/>
          <w:lang w:val="sr-Cyrl-RS"/>
        </w:rPr>
        <w:t xml:space="preserve"> Коначним финансијским планом за 2016. годину </w:t>
      </w:r>
      <w:r w:rsidR="00E236A3" w:rsidRPr="001B2CD4">
        <w:rPr>
          <w:rFonts w:ascii="Times New Roman" w:hAnsi="Times New Roman"/>
          <w:sz w:val="24"/>
          <w:szCs w:val="24"/>
          <w:lang w:val="sr-Cyrl-RS"/>
        </w:rPr>
        <w:t xml:space="preserve">усклађена је </w:t>
      </w:r>
      <w:r w:rsidR="00E236A3" w:rsidRPr="001B2CD4">
        <w:rPr>
          <w:rFonts w:ascii="Times New Roman" w:hAnsi="Times New Roman"/>
          <w:sz w:val="24"/>
          <w:szCs w:val="24"/>
        </w:rPr>
        <w:t xml:space="preserve"> процену обима прихода и примања и обима расхода и издатака из буџетских, сопствених и средстава донација</w:t>
      </w:r>
      <w:r w:rsidR="00E236A3" w:rsidRPr="001B2CD4">
        <w:rPr>
          <w:rFonts w:ascii="Times New Roman" w:hAnsi="Times New Roman"/>
          <w:sz w:val="24"/>
          <w:szCs w:val="24"/>
          <w:lang w:val="sr-Cyrl-RS"/>
        </w:rPr>
        <w:t>.</w:t>
      </w:r>
    </w:p>
    <w:p w:rsidR="001B2CD4" w:rsidRDefault="001B2CD4" w:rsidP="00E236A3">
      <w:pPr>
        <w:tabs>
          <w:tab w:val="left" w:pos="720"/>
        </w:tabs>
        <w:ind w:firstLine="567"/>
        <w:rPr>
          <w:rFonts w:ascii="Times New Roman" w:eastAsia="Calibri" w:hAnsi="Times New Roman"/>
          <w:sz w:val="24"/>
          <w:szCs w:val="24"/>
          <w:lang w:val="sr-Cyrl-RS"/>
        </w:rPr>
      </w:pPr>
    </w:p>
    <w:p w:rsidR="00036F80" w:rsidRDefault="009F7DD1" w:rsidP="001328AF">
      <w:pPr>
        <w:pStyle w:val="Heading2"/>
        <w:numPr>
          <w:ilvl w:val="0"/>
          <w:numId w:val="0"/>
        </w:numPr>
        <w:ind w:left="576"/>
        <w:rPr>
          <w:noProof/>
          <w:lang w:val="sr-Cyrl-RS"/>
        </w:rPr>
      </w:pPr>
      <w:bookmarkStart w:id="96" w:name="_Toc505249129"/>
      <w:r w:rsidRPr="00FE42BB">
        <w:rPr>
          <w:noProof/>
        </w:rPr>
        <w:t>6</w:t>
      </w:r>
      <w:r w:rsidR="000D24A7" w:rsidRPr="00FE42BB">
        <w:rPr>
          <w:noProof/>
        </w:rPr>
        <w:t xml:space="preserve">. </w:t>
      </w:r>
      <w:bookmarkEnd w:id="94"/>
      <w:bookmarkEnd w:id="95"/>
      <w:r w:rsidR="00602D24" w:rsidRPr="00FE42BB">
        <w:rPr>
          <w:noProof/>
          <w:lang w:val="sr-Cyrl-RS"/>
        </w:rPr>
        <w:t>Завршни рачун</w:t>
      </w:r>
      <w:bookmarkEnd w:id="96"/>
    </w:p>
    <w:p w:rsidR="001B2CD4" w:rsidRPr="001B2CD4" w:rsidRDefault="001B2CD4" w:rsidP="00E236A3">
      <w:pPr>
        <w:tabs>
          <w:tab w:val="left" w:pos="720"/>
        </w:tabs>
        <w:ind w:firstLine="567"/>
        <w:rPr>
          <w:rFonts w:ascii="Times New Roman" w:hAnsi="Times New Roman"/>
          <w:b/>
          <w:noProof/>
          <w:sz w:val="12"/>
          <w:szCs w:val="12"/>
          <w:lang w:val="sr-Cyrl-RS"/>
        </w:rPr>
      </w:pPr>
    </w:p>
    <w:p w:rsidR="006A32AC" w:rsidRPr="00FE42BB" w:rsidRDefault="006A32AC" w:rsidP="00B30658">
      <w:pPr>
        <w:pStyle w:val="DRI-Osnovnitekst"/>
        <w:tabs>
          <w:tab w:val="left" w:pos="426"/>
        </w:tabs>
        <w:ind w:firstLine="562"/>
        <w:rPr>
          <w:szCs w:val="24"/>
        </w:rPr>
      </w:pPr>
      <w:r w:rsidRPr="00FE42BB">
        <w:rPr>
          <w:szCs w:val="24"/>
        </w:rPr>
        <w:t>Законом о буџетском систему прописан је: поступак припреме, састављања и подношења годишњих финансијских извештаја корисника буџетских с</w:t>
      </w:r>
      <w:r w:rsidR="00CD0082" w:rsidRPr="00FE42BB">
        <w:rPr>
          <w:szCs w:val="24"/>
        </w:rPr>
        <w:t>редстава (члан 78</w:t>
      </w:r>
      <w:r w:rsidR="00194844" w:rsidRPr="00FE42BB">
        <w:rPr>
          <w:szCs w:val="24"/>
        </w:rPr>
        <w:t>.</w:t>
      </w:r>
      <w:r w:rsidR="001750EA" w:rsidRPr="00FE42BB">
        <w:rPr>
          <w:szCs w:val="24"/>
        </w:rPr>
        <w:t>),</w:t>
      </w:r>
      <w:r w:rsidRPr="00FE42BB">
        <w:rPr>
          <w:szCs w:val="24"/>
        </w:rPr>
        <w:t xml:space="preserve"> садржај завршног рачуна и обрасци Завршног рачуна (члан 79</w:t>
      </w:r>
      <w:r w:rsidR="00194844" w:rsidRPr="00FE42BB">
        <w:rPr>
          <w:szCs w:val="24"/>
        </w:rPr>
        <w:t>.</w:t>
      </w:r>
      <w:r w:rsidRPr="00FE42BB">
        <w:rPr>
          <w:szCs w:val="24"/>
        </w:rPr>
        <w:t>).</w:t>
      </w:r>
    </w:p>
    <w:p w:rsidR="00F413D5" w:rsidRPr="00FE42BB" w:rsidRDefault="006A32AC" w:rsidP="00B30658">
      <w:pPr>
        <w:tabs>
          <w:tab w:val="left" w:pos="426"/>
        </w:tabs>
        <w:ind w:firstLine="562"/>
        <w:rPr>
          <w:rFonts w:ascii="Times New Roman" w:hAnsi="Times New Roman"/>
          <w:sz w:val="23"/>
          <w:szCs w:val="23"/>
          <w:lang w:val="sr-Cyrl-RS"/>
        </w:rPr>
      </w:pPr>
      <w:r w:rsidRPr="00FE42BB">
        <w:rPr>
          <w:rFonts w:ascii="Times New Roman" w:hAnsi="Times New Roman"/>
          <w:sz w:val="24"/>
          <w:szCs w:val="24"/>
        </w:rPr>
        <w:t>Правилником о начину припреме, састављања и подношења финансијских извештаја корисника буџетских средстава и корисника средстава обавезног социјалног осигурања уређена је садржина образаца за финансијске извештаје</w:t>
      </w:r>
      <w:r w:rsidR="006B7AD7" w:rsidRPr="00FE42BB">
        <w:rPr>
          <w:rFonts w:ascii="Times New Roman" w:hAnsi="Times New Roman"/>
          <w:sz w:val="23"/>
          <w:szCs w:val="23"/>
        </w:rPr>
        <w:t>.</w:t>
      </w:r>
    </w:p>
    <w:p w:rsidR="00524889" w:rsidRPr="00FE42BB" w:rsidRDefault="00524889" w:rsidP="00524889">
      <w:pPr>
        <w:tabs>
          <w:tab w:val="left" w:pos="426"/>
        </w:tabs>
        <w:ind w:firstLine="720"/>
        <w:rPr>
          <w:rFonts w:ascii="Times New Roman" w:hAnsi="Times New Roman"/>
          <w:sz w:val="12"/>
          <w:szCs w:val="12"/>
          <w:lang w:val="sr-Cyrl-RS"/>
        </w:rPr>
      </w:pPr>
    </w:p>
    <w:p w:rsidR="000D4189" w:rsidRDefault="00ED708A" w:rsidP="00ED708A">
      <w:pPr>
        <w:tabs>
          <w:tab w:val="left" w:pos="426"/>
        </w:tabs>
        <w:ind w:firstLine="567"/>
        <w:rPr>
          <w:rFonts w:ascii="Times New Roman" w:hAnsi="Times New Roman"/>
          <w:sz w:val="24"/>
          <w:szCs w:val="24"/>
          <w:lang w:val="sr-Cyrl-RS"/>
        </w:rPr>
      </w:pPr>
      <w:r>
        <w:rPr>
          <w:rFonts w:ascii="Times New Roman" w:eastAsia="Calibri" w:hAnsi="Times New Roman"/>
          <w:sz w:val="24"/>
          <w:szCs w:val="24"/>
          <w:lang w:val="sr-Cyrl-RS"/>
        </w:rPr>
        <w:t>Факултет</w:t>
      </w:r>
      <w:r w:rsidR="00F623A8" w:rsidRPr="00FE42BB">
        <w:rPr>
          <w:rFonts w:ascii="Times New Roman" w:hAnsi="Times New Roman"/>
          <w:sz w:val="24"/>
          <w:szCs w:val="24"/>
        </w:rPr>
        <w:t xml:space="preserve"> је </w:t>
      </w:r>
      <w:r w:rsidR="00806731" w:rsidRPr="00FE42BB">
        <w:rPr>
          <w:rFonts w:ascii="Times New Roman" w:hAnsi="Times New Roman"/>
          <w:sz w:val="24"/>
          <w:szCs w:val="24"/>
        </w:rPr>
        <w:t>сачин</w:t>
      </w:r>
      <w:r w:rsidR="0030147A" w:rsidRPr="00FE42BB">
        <w:rPr>
          <w:rFonts w:ascii="Times New Roman" w:hAnsi="Times New Roman"/>
          <w:sz w:val="24"/>
          <w:szCs w:val="24"/>
        </w:rPr>
        <w:t>и</w:t>
      </w:r>
      <w:r w:rsidR="005A538F" w:rsidRPr="00FE42BB">
        <w:rPr>
          <w:rFonts w:ascii="Times New Roman" w:hAnsi="Times New Roman"/>
          <w:sz w:val="24"/>
          <w:szCs w:val="24"/>
          <w:lang w:val="sr-Cyrl-RS"/>
        </w:rPr>
        <w:t>о</w:t>
      </w:r>
      <w:r w:rsidR="000D4189" w:rsidRPr="00FE42BB">
        <w:rPr>
          <w:rFonts w:ascii="Times New Roman" w:hAnsi="Times New Roman"/>
          <w:sz w:val="24"/>
          <w:szCs w:val="24"/>
        </w:rPr>
        <w:t xml:space="preserve"> </w:t>
      </w:r>
      <w:r w:rsidR="00030047" w:rsidRPr="00FE42BB">
        <w:rPr>
          <w:rFonts w:ascii="Times New Roman" w:hAnsi="Times New Roman"/>
          <w:noProof/>
          <w:sz w:val="24"/>
          <w:szCs w:val="24"/>
          <w:lang w:eastAsia="en-GB" w:bidi="en-US"/>
        </w:rPr>
        <w:t>Завршни рачун за</w:t>
      </w:r>
      <w:r w:rsidR="007E6384" w:rsidRPr="00FE42BB">
        <w:rPr>
          <w:rFonts w:ascii="Times New Roman" w:hAnsi="Times New Roman"/>
          <w:sz w:val="24"/>
          <w:szCs w:val="24"/>
        </w:rPr>
        <w:t xml:space="preserve"> 201</w:t>
      </w:r>
      <w:r w:rsidR="00F000C0" w:rsidRPr="00FE42BB">
        <w:rPr>
          <w:rFonts w:ascii="Times New Roman" w:hAnsi="Times New Roman"/>
          <w:sz w:val="24"/>
          <w:szCs w:val="24"/>
          <w:lang w:val="sr-Cyrl-RS"/>
        </w:rPr>
        <w:t>6</w:t>
      </w:r>
      <w:r w:rsidR="007E6384" w:rsidRPr="00FE42BB">
        <w:rPr>
          <w:rFonts w:ascii="Times New Roman" w:hAnsi="Times New Roman"/>
          <w:sz w:val="24"/>
          <w:szCs w:val="24"/>
        </w:rPr>
        <w:t xml:space="preserve">. годину </w:t>
      </w:r>
      <w:r w:rsidR="00F623A8" w:rsidRPr="00FE42BB">
        <w:rPr>
          <w:rFonts w:ascii="Times New Roman" w:hAnsi="Times New Roman"/>
          <w:sz w:val="24"/>
          <w:szCs w:val="24"/>
        </w:rPr>
        <w:t>на пропис</w:t>
      </w:r>
      <w:r w:rsidR="007E6384" w:rsidRPr="00FE42BB">
        <w:rPr>
          <w:rFonts w:ascii="Times New Roman" w:hAnsi="Times New Roman"/>
          <w:sz w:val="24"/>
          <w:szCs w:val="24"/>
        </w:rPr>
        <w:t>аним обрасцима</w:t>
      </w:r>
      <w:r w:rsidR="000D4189" w:rsidRPr="00FE42BB">
        <w:rPr>
          <w:rFonts w:ascii="Times New Roman" w:hAnsi="Times New Roman"/>
          <w:sz w:val="24"/>
          <w:szCs w:val="24"/>
        </w:rPr>
        <w:t>:</w:t>
      </w:r>
      <w:r>
        <w:rPr>
          <w:rFonts w:ascii="Times New Roman" w:hAnsi="Times New Roman"/>
          <w:sz w:val="24"/>
          <w:szCs w:val="24"/>
          <w:lang w:val="sr-Cyrl-RS"/>
        </w:rPr>
        <w:t xml:space="preserve"> </w:t>
      </w:r>
      <w:r w:rsidR="009C7226" w:rsidRPr="00FE42BB">
        <w:rPr>
          <w:rFonts w:ascii="Times New Roman" w:hAnsi="Times New Roman"/>
          <w:sz w:val="24"/>
          <w:szCs w:val="24"/>
        </w:rPr>
        <w:t>Биланс стања - Образац 1; Биланс прихода и расхода - Образац 2;</w:t>
      </w:r>
      <w:r>
        <w:rPr>
          <w:rFonts w:ascii="Times New Roman" w:hAnsi="Times New Roman"/>
          <w:sz w:val="24"/>
          <w:szCs w:val="24"/>
          <w:lang w:val="sr-Cyrl-RS"/>
        </w:rPr>
        <w:t xml:space="preserve"> </w:t>
      </w:r>
      <w:r w:rsidR="009C7226" w:rsidRPr="00FE42BB">
        <w:rPr>
          <w:rFonts w:ascii="Times New Roman" w:hAnsi="Times New Roman"/>
          <w:sz w:val="24"/>
          <w:szCs w:val="24"/>
        </w:rPr>
        <w:t>Извештај о капиталним издацима и примањима - Образац 3;</w:t>
      </w:r>
      <w:r>
        <w:rPr>
          <w:rFonts w:ascii="Times New Roman" w:hAnsi="Times New Roman"/>
          <w:sz w:val="24"/>
          <w:szCs w:val="24"/>
          <w:lang w:val="sr-Cyrl-RS"/>
        </w:rPr>
        <w:t xml:space="preserve"> </w:t>
      </w:r>
      <w:r w:rsidR="009C7226" w:rsidRPr="00FE42BB">
        <w:rPr>
          <w:rFonts w:ascii="Times New Roman" w:hAnsi="Times New Roman"/>
          <w:sz w:val="24"/>
          <w:szCs w:val="24"/>
        </w:rPr>
        <w:t>Извештај о новчаним токовима - Образац 4;</w:t>
      </w:r>
      <w:r>
        <w:rPr>
          <w:rFonts w:ascii="Times New Roman" w:hAnsi="Times New Roman"/>
          <w:sz w:val="24"/>
          <w:szCs w:val="24"/>
          <w:lang w:val="sr-Cyrl-RS"/>
        </w:rPr>
        <w:t xml:space="preserve"> </w:t>
      </w:r>
      <w:r w:rsidR="009C7226" w:rsidRPr="00FE42BB">
        <w:rPr>
          <w:rFonts w:ascii="Times New Roman" w:hAnsi="Times New Roman"/>
          <w:sz w:val="24"/>
          <w:szCs w:val="24"/>
        </w:rPr>
        <w:t>Извештај о извршењу буџета - Образац 5</w:t>
      </w:r>
      <w:r w:rsidR="0064566E" w:rsidRPr="00FE42BB">
        <w:rPr>
          <w:rFonts w:ascii="Times New Roman" w:hAnsi="Times New Roman"/>
          <w:sz w:val="24"/>
          <w:szCs w:val="24"/>
        </w:rPr>
        <w:t>.</w:t>
      </w:r>
      <w:r w:rsidR="000D4189" w:rsidRPr="00FE42BB">
        <w:rPr>
          <w:rFonts w:ascii="Times New Roman" w:hAnsi="Times New Roman"/>
          <w:sz w:val="24"/>
          <w:szCs w:val="24"/>
        </w:rPr>
        <w:t xml:space="preserve"> </w:t>
      </w:r>
    </w:p>
    <w:p w:rsidR="00ED708A" w:rsidRPr="00ED708A" w:rsidRDefault="00ED708A" w:rsidP="00ED708A">
      <w:pPr>
        <w:pStyle w:val="Normal3"/>
        <w:tabs>
          <w:tab w:val="left" w:pos="426"/>
        </w:tabs>
        <w:spacing w:before="0" w:beforeAutospacing="0" w:after="0" w:afterAutospacing="0"/>
        <w:ind w:firstLine="567"/>
        <w:jc w:val="both"/>
        <w:rPr>
          <w:rFonts w:ascii="Times New Roman" w:eastAsia="Calibri" w:hAnsi="Times New Roman"/>
          <w:sz w:val="24"/>
          <w:szCs w:val="24"/>
          <w:lang w:val="sr-Cyrl-RS"/>
        </w:rPr>
      </w:pPr>
      <w:r w:rsidRPr="00FE42BB">
        <w:rPr>
          <w:rFonts w:ascii="Times New Roman" w:eastAsia="Calibri" w:hAnsi="Times New Roman"/>
          <w:sz w:val="24"/>
          <w:szCs w:val="24"/>
        </w:rPr>
        <w:t xml:space="preserve">Финансијски извештаји </w:t>
      </w:r>
      <w:r w:rsidRPr="00FE42BB">
        <w:rPr>
          <w:rFonts w:ascii="Times New Roman" w:eastAsia="Calibri" w:hAnsi="Times New Roman"/>
          <w:sz w:val="24"/>
          <w:szCs w:val="24"/>
          <w:lang w:val="sr-Cyrl-RS"/>
        </w:rPr>
        <w:t xml:space="preserve">Факултета </w:t>
      </w:r>
      <w:r w:rsidRPr="00FE42BB">
        <w:rPr>
          <w:rFonts w:ascii="Times New Roman" w:eastAsia="Calibri" w:hAnsi="Times New Roman"/>
          <w:sz w:val="24"/>
          <w:szCs w:val="24"/>
        </w:rPr>
        <w:t>су састављени на основу генерисаних података у форми</w:t>
      </w:r>
      <w:r w:rsidRPr="00FE42BB">
        <w:rPr>
          <w:rFonts w:ascii="Times New Roman" w:eastAsia="Calibri" w:hAnsi="Times New Roman"/>
          <w:sz w:val="24"/>
          <w:szCs w:val="24"/>
          <w:lang w:val="sr-Cyrl-RS"/>
        </w:rPr>
        <w:t xml:space="preserve"> </w:t>
      </w:r>
      <w:r w:rsidRPr="00FE42BB">
        <w:rPr>
          <w:rFonts w:ascii="Times New Roman" w:eastAsia="Calibri" w:hAnsi="Times New Roman"/>
          <w:sz w:val="24"/>
          <w:szCs w:val="24"/>
        </w:rPr>
        <w:t xml:space="preserve"> Закључног листа за извештајни период и у прописане обрасце унети су ручно.</w:t>
      </w:r>
    </w:p>
    <w:p w:rsidR="00524889" w:rsidRPr="00B30658" w:rsidRDefault="00ED708A" w:rsidP="00B30658">
      <w:pPr>
        <w:pStyle w:val="Normal3"/>
        <w:tabs>
          <w:tab w:val="left" w:pos="426"/>
        </w:tabs>
        <w:spacing w:before="0" w:beforeAutospacing="0" w:after="0" w:afterAutospacing="0"/>
        <w:ind w:firstLine="567"/>
        <w:jc w:val="both"/>
        <w:rPr>
          <w:rFonts w:ascii="Times New Roman" w:hAnsi="Times New Roman"/>
          <w:sz w:val="24"/>
          <w:szCs w:val="24"/>
          <w:lang w:val="sr-Cyrl-RS"/>
        </w:rPr>
      </w:pPr>
      <w:r w:rsidRPr="00FE42BB">
        <w:rPr>
          <w:rFonts w:ascii="Times New Roman" w:hAnsi="Times New Roman"/>
          <w:sz w:val="24"/>
          <w:szCs w:val="24"/>
        </w:rPr>
        <w:t>Финансијски извештаји су достављени Министарству финансија, Управи за трезор, дана 2</w:t>
      </w:r>
      <w:r w:rsidRPr="00FE42BB">
        <w:rPr>
          <w:rFonts w:ascii="Times New Roman" w:hAnsi="Times New Roman"/>
          <w:sz w:val="24"/>
          <w:szCs w:val="24"/>
          <w:lang w:val="sr-Cyrl-RS"/>
        </w:rPr>
        <w:t>8</w:t>
      </w:r>
      <w:r w:rsidRPr="00FE42BB">
        <w:rPr>
          <w:rFonts w:ascii="Times New Roman" w:hAnsi="Times New Roman"/>
          <w:sz w:val="24"/>
          <w:szCs w:val="24"/>
        </w:rPr>
        <w:t>.02.2016. године, у прописаном року.</w:t>
      </w:r>
    </w:p>
    <w:p w:rsidR="003C0987" w:rsidRDefault="00F0442F" w:rsidP="00F32852">
      <w:pPr>
        <w:ind w:firstLine="567"/>
        <w:rPr>
          <w:rFonts w:ascii="Times New Roman" w:hAnsi="Times New Roman"/>
          <w:sz w:val="24"/>
          <w:szCs w:val="24"/>
          <w:lang w:val="sr-Cyrl-RS"/>
        </w:rPr>
      </w:pPr>
      <w:r w:rsidRPr="00FE42BB">
        <w:rPr>
          <w:rFonts w:ascii="Times New Roman" w:hAnsi="Times New Roman"/>
          <w:sz w:val="24"/>
          <w:szCs w:val="24"/>
          <w:lang w:val="sr-Cyrl-RS"/>
        </w:rPr>
        <w:t>Савет факултета</w:t>
      </w:r>
      <w:r w:rsidRPr="00FE42BB">
        <w:rPr>
          <w:rFonts w:ascii="Times New Roman" w:hAnsi="Times New Roman"/>
          <w:sz w:val="24"/>
          <w:szCs w:val="24"/>
        </w:rPr>
        <w:t xml:space="preserve"> је</w:t>
      </w:r>
      <w:r w:rsidR="00F25DBB" w:rsidRPr="00FE42BB">
        <w:rPr>
          <w:rFonts w:ascii="Times New Roman" w:hAnsi="Times New Roman"/>
          <w:sz w:val="24"/>
          <w:szCs w:val="24"/>
          <w:lang w:val="en-US"/>
        </w:rPr>
        <w:t xml:space="preserve"> </w:t>
      </w:r>
      <w:r w:rsidR="00F25DBB" w:rsidRPr="00FE42BB">
        <w:rPr>
          <w:rFonts w:ascii="Times New Roman" w:hAnsi="Times New Roman"/>
          <w:sz w:val="24"/>
          <w:szCs w:val="24"/>
          <w:lang w:val="sr-Cyrl-RS"/>
        </w:rPr>
        <w:t>у складу са чланом 47.</w:t>
      </w:r>
      <w:r w:rsidRPr="00FE42BB">
        <w:rPr>
          <w:rFonts w:ascii="Times New Roman" w:hAnsi="Times New Roman"/>
          <w:sz w:val="24"/>
          <w:szCs w:val="24"/>
        </w:rPr>
        <w:t xml:space="preserve"> </w:t>
      </w:r>
      <w:r w:rsidR="00F25DBB" w:rsidRPr="00FE42BB">
        <w:rPr>
          <w:rFonts w:ascii="Times New Roman" w:hAnsi="Times New Roman"/>
          <w:sz w:val="24"/>
          <w:szCs w:val="24"/>
          <w:lang w:val="sr-Cyrl-RS"/>
        </w:rPr>
        <w:t xml:space="preserve">став 1. </w:t>
      </w:r>
      <w:r w:rsidR="00F25DBB" w:rsidRPr="00FE42BB">
        <w:rPr>
          <w:rFonts w:ascii="Times New Roman" w:hAnsi="Times New Roman"/>
          <w:sz w:val="24"/>
          <w:szCs w:val="24"/>
        </w:rPr>
        <w:t xml:space="preserve">тачка </w:t>
      </w:r>
      <w:r w:rsidR="00F25DBB" w:rsidRPr="00FE42BB">
        <w:rPr>
          <w:rFonts w:ascii="Times New Roman" w:hAnsi="Times New Roman"/>
          <w:sz w:val="24"/>
          <w:szCs w:val="24"/>
          <w:lang w:val="sr-Cyrl-RS"/>
        </w:rPr>
        <w:t>4)</w:t>
      </w:r>
      <w:r w:rsidR="00F25DBB" w:rsidRPr="00FE42BB">
        <w:rPr>
          <w:rFonts w:ascii="Times New Roman" w:hAnsi="Times New Roman"/>
          <w:sz w:val="24"/>
          <w:szCs w:val="24"/>
        </w:rPr>
        <w:t xml:space="preserve"> Статута </w:t>
      </w:r>
      <w:r w:rsidR="00F25DBB" w:rsidRPr="00FE42BB">
        <w:rPr>
          <w:rFonts w:ascii="Times New Roman" w:hAnsi="Times New Roman"/>
          <w:sz w:val="24"/>
          <w:szCs w:val="24"/>
          <w:lang w:val="sr-Cyrl-RS"/>
        </w:rPr>
        <w:t>Факултета,</w:t>
      </w:r>
      <w:r w:rsidR="00F25DBB" w:rsidRPr="00FE42BB">
        <w:rPr>
          <w:rFonts w:ascii="Times New Roman" w:hAnsi="Times New Roman"/>
          <w:sz w:val="24"/>
          <w:szCs w:val="24"/>
        </w:rPr>
        <w:t xml:space="preserve"> </w:t>
      </w:r>
      <w:r w:rsidRPr="00FE42BB">
        <w:rPr>
          <w:rFonts w:ascii="Times New Roman" w:hAnsi="Times New Roman"/>
          <w:sz w:val="24"/>
          <w:szCs w:val="24"/>
        </w:rPr>
        <w:t xml:space="preserve">донео Одлуку број: </w:t>
      </w:r>
      <w:r w:rsidRPr="00FE42BB">
        <w:rPr>
          <w:rFonts w:ascii="Times New Roman" w:hAnsi="Times New Roman"/>
          <w:sz w:val="24"/>
          <w:szCs w:val="24"/>
          <w:lang w:val="sr-Cyrl-RS"/>
        </w:rPr>
        <w:t>1000/0102-256/4</w:t>
      </w:r>
      <w:r w:rsidRPr="00FE42BB">
        <w:rPr>
          <w:rFonts w:ascii="Times New Roman" w:hAnsi="Times New Roman"/>
          <w:sz w:val="24"/>
          <w:szCs w:val="24"/>
        </w:rPr>
        <w:t xml:space="preserve"> од </w:t>
      </w:r>
      <w:r w:rsidRPr="00FE42BB">
        <w:rPr>
          <w:rFonts w:ascii="Times New Roman" w:hAnsi="Times New Roman"/>
          <w:sz w:val="24"/>
          <w:szCs w:val="24"/>
          <w:lang w:val="sr-Cyrl-RS"/>
        </w:rPr>
        <w:t>23</w:t>
      </w:r>
      <w:r w:rsidRPr="00FE42BB">
        <w:rPr>
          <w:rFonts w:ascii="Times New Roman" w:hAnsi="Times New Roman"/>
          <w:sz w:val="24"/>
          <w:szCs w:val="24"/>
        </w:rPr>
        <w:t>.0</w:t>
      </w:r>
      <w:r w:rsidRPr="00FE42BB">
        <w:rPr>
          <w:rFonts w:ascii="Times New Roman" w:hAnsi="Times New Roman"/>
          <w:sz w:val="24"/>
          <w:szCs w:val="24"/>
          <w:lang w:val="sr-Cyrl-RS"/>
        </w:rPr>
        <w:t>3</w:t>
      </w:r>
      <w:r w:rsidRPr="00FE42BB">
        <w:rPr>
          <w:rFonts w:ascii="Times New Roman" w:hAnsi="Times New Roman"/>
          <w:sz w:val="24"/>
          <w:szCs w:val="24"/>
        </w:rPr>
        <w:t>.201</w:t>
      </w:r>
      <w:r w:rsidRPr="00FE42BB">
        <w:rPr>
          <w:rFonts w:ascii="Times New Roman" w:hAnsi="Times New Roman"/>
          <w:sz w:val="24"/>
          <w:szCs w:val="24"/>
          <w:lang w:val="sr-Cyrl-RS"/>
        </w:rPr>
        <w:t>7</w:t>
      </w:r>
      <w:r w:rsidRPr="00FE42BB">
        <w:rPr>
          <w:rFonts w:ascii="Times New Roman" w:hAnsi="Times New Roman"/>
          <w:sz w:val="24"/>
          <w:szCs w:val="24"/>
        </w:rPr>
        <w:t xml:space="preserve">. године о усвајању </w:t>
      </w:r>
      <w:r w:rsidRPr="00FE42BB">
        <w:rPr>
          <w:rFonts w:ascii="Times New Roman" w:hAnsi="Times New Roman"/>
          <w:sz w:val="24"/>
          <w:szCs w:val="24"/>
          <w:lang w:val="sr-Cyrl-RS"/>
        </w:rPr>
        <w:t>Завршног рачуна</w:t>
      </w:r>
      <w:r w:rsidRPr="00FE42BB">
        <w:rPr>
          <w:rFonts w:ascii="Times New Roman" w:hAnsi="Times New Roman"/>
          <w:sz w:val="24"/>
          <w:szCs w:val="24"/>
        </w:rPr>
        <w:t xml:space="preserve"> </w:t>
      </w:r>
      <w:r w:rsidRPr="00FE42BB">
        <w:rPr>
          <w:rFonts w:ascii="Times New Roman" w:hAnsi="Times New Roman"/>
          <w:sz w:val="24"/>
          <w:szCs w:val="24"/>
          <w:lang w:val="sr-Cyrl-RS"/>
        </w:rPr>
        <w:t xml:space="preserve">Пољопривредног факултета </w:t>
      </w:r>
      <w:r w:rsidRPr="00FE42BB">
        <w:rPr>
          <w:rFonts w:ascii="Times New Roman" w:hAnsi="Times New Roman"/>
          <w:sz w:val="24"/>
          <w:szCs w:val="24"/>
        </w:rPr>
        <w:t>за</w:t>
      </w:r>
      <w:r w:rsidRPr="00FE42BB">
        <w:rPr>
          <w:rFonts w:ascii="Times New Roman" w:hAnsi="Times New Roman"/>
          <w:sz w:val="24"/>
          <w:szCs w:val="24"/>
          <w:lang w:val="sr-Cyrl-RS"/>
        </w:rPr>
        <w:t xml:space="preserve"> </w:t>
      </w:r>
      <w:r w:rsidRPr="00FE42BB">
        <w:rPr>
          <w:rFonts w:ascii="Times New Roman" w:hAnsi="Times New Roman"/>
          <w:sz w:val="24"/>
          <w:szCs w:val="24"/>
        </w:rPr>
        <w:t>201</w:t>
      </w:r>
      <w:r w:rsidRPr="00FE42BB">
        <w:rPr>
          <w:rFonts w:ascii="Times New Roman" w:hAnsi="Times New Roman"/>
          <w:sz w:val="24"/>
          <w:szCs w:val="24"/>
          <w:lang w:val="sr-Cyrl-RS"/>
        </w:rPr>
        <w:t>6</w:t>
      </w:r>
      <w:r w:rsidRPr="00FE42BB">
        <w:rPr>
          <w:rFonts w:ascii="Times New Roman" w:hAnsi="Times New Roman"/>
          <w:sz w:val="24"/>
          <w:szCs w:val="24"/>
        </w:rPr>
        <w:t>. годин</w:t>
      </w:r>
      <w:r w:rsidRPr="00FE42BB">
        <w:rPr>
          <w:rFonts w:ascii="Times New Roman" w:hAnsi="Times New Roman"/>
          <w:sz w:val="24"/>
          <w:szCs w:val="24"/>
          <w:lang w:val="sr-Cyrl-RS"/>
        </w:rPr>
        <w:t>у</w:t>
      </w:r>
      <w:r w:rsidRPr="00FE42BB">
        <w:rPr>
          <w:rFonts w:ascii="Times New Roman" w:hAnsi="Times New Roman"/>
          <w:sz w:val="24"/>
          <w:szCs w:val="24"/>
        </w:rPr>
        <w:t>.</w:t>
      </w:r>
      <w:bookmarkStart w:id="97" w:name="_Toc308780161"/>
      <w:bookmarkStart w:id="98" w:name="_Toc364331941"/>
      <w:bookmarkStart w:id="99" w:name="_Toc374017610"/>
      <w:bookmarkStart w:id="100" w:name="_Toc390245644"/>
      <w:bookmarkStart w:id="101" w:name="_Toc299219021"/>
      <w:bookmarkStart w:id="102" w:name="_Toc299219169"/>
      <w:bookmarkStart w:id="103" w:name="_Toc299227481"/>
      <w:bookmarkStart w:id="104" w:name="_Toc299696606"/>
    </w:p>
    <w:p w:rsidR="0055733C" w:rsidRDefault="0055733C" w:rsidP="00EF2309">
      <w:pPr>
        <w:tabs>
          <w:tab w:val="left" w:pos="567"/>
        </w:tabs>
        <w:jc w:val="left"/>
        <w:rPr>
          <w:rFonts w:ascii="Times New Roman" w:hAnsi="Times New Roman"/>
          <w:sz w:val="24"/>
          <w:szCs w:val="24"/>
          <w:lang w:val="sr-Cyrl-RS"/>
        </w:rPr>
      </w:pPr>
    </w:p>
    <w:p w:rsidR="0055733C" w:rsidRDefault="0055733C" w:rsidP="00EF2309">
      <w:pPr>
        <w:tabs>
          <w:tab w:val="left" w:pos="567"/>
        </w:tabs>
        <w:jc w:val="left"/>
        <w:rPr>
          <w:rFonts w:ascii="Times New Roman" w:hAnsi="Times New Roman"/>
          <w:sz w:val="24"/>
          <w:szCs w:val="24"/>
          <w:lang w:val="sr-Cyrl-RS"/>
        </w:rPr>
      </w:pPr>
    </w:p>
    <w:p w:rsidR="00114995" w:rsidRDefault="009F7DD1" w:rsidP="0055733C">
      <w:pPr>
        <w:pStyle w:val="Heading2"/>
        <w:numPr>
          <w:ilvl w:val="0"/>
          <w:numId w:val="0"/>
        </w:numPr>
        <w:ind w:left="576"/>
        <w:rPr>
          <w:lang w:val="sr-Cyrl-RS"/>
        </w:rPr>
      </w:pPr>
      <w:bookmarkStart w:id="105" w:name="_Toc505249130"/>
      <w:r w:rsidRPr="00FE42BB">
        <w:lastRenderedPageBreak/>
        <w:t>6</w:t>
      </w:r>
      <w:r w:rsidR="007D00F5" w:rsidRPr="00FE42BB">
        <w:t>.1.</w:t>
      </w:r>
      <w:r w:rsidR="003604BF" w:rsidRPr="00FE42BB">
        <w:rPr>
          <w:lang w:val="sr-Cyrl-RS"/>
        </w:rPr>
        <w:t xml:space="preserve"> </w:t>
      </w:r>
      <w:r w:rsidR="00114995" w:rsidRPr="00FE42BB">
        <w:t>Извештај о извршењу буџета – Образац 5</w:t>
      </w:r>
      <w:bookmarkEnd w:id="105"/>
    </w:p>
    <w:p w:rsidR="0055733C" w:rsidRPr="0055733C" w:rsidRDefault="0055733C" w:rsidP="0055733C">
      <w:pPr>
        <w:rPr>
          <w:lang w:val="sr-Cyrl-RS"/>
        </w:rPr>
      </w:pPr>
    </w:p>
    <w:p w:rsidR="00114995" w:rsidRPr="00FE42BB" w:rsidRDefault="00114995" w:rsidP="00EF2309">
      <w:pPr>
        <w:pStyle w:val="Heading2"/>
        <w:numPr>
          <w:ilvl w:val="0"/>
          <w:numId w:val="0"/>
        </w:numPr>
        <w:ind w:left="567"/>
        <w:rPr>
          <w:lang w:val="sr-Cyrl-RS"/>
        </w:rPr>
      </w:pPr>
      <w:bookmarkStart w:id="106" w:name="_Toc407188907"/>
      <w:bookmarkStart w:id="107" w:name="_Toc456611647"/>
      <w:bookmarkStart w:id="108" w:name="_Toc456612031"/>
      <w:bookmarkStart w:id="109" w:name="_Toc361834792"/>
      <w:bookmarkStart w:id="110" w:name="_Toc463268045"/>
      <w:bookmarkStart w:id="111" w:name="_Toc505249131"/>
      <w:r w:rsidRPr="00FE42BB">
        <w:rPr>
          <w:lang w:val="sr-Cyrl-RS"/>
        </w:rPr>
        <w:t>6</w:t>
      </w:r>
      <w:r w:rsidRPr="00FE42BB">
        <w:t>.</w:t>
      </w:r>
      <w:r w:rsidRPr="00FE42BB">
        <w:rPr>
          <w:lang w:val="sr-Cyrl-RS"/>
        </w:rPr>
        <w:t>1</w:t>
      </w:r>
      <w:r w:rsidRPr="00FE42BB">
        <w:t>.1. Текући приходи – класа 700000</w:t>
      </w:r>
      <w:bookmarkEnd w:id="106"/>
      <w:bookmarkEnd w:id="107"/>
      <w:bookmarkEnd w:id="108"/>
      <w:bookmarkEnd w:id="109"/>
      <w:bookmarkEnd w:id="110"/>
      <w:bookmarkEnd w:id="111"/>
    </w:p>
    <w:p w:rsidR="00DE4DC3" w:rsidRPr="00FE42BB" w:rsidRDefault="00DE4DC3" w:rsidP="00114995">
      <w:pPr>
        <w:tabs>
          <w:tab w:val="left" w:pos="426"/>
          <w:tab w:val="left" w:pos="709"/>
          <w:tab w:val="left" w:pos="1701"/>
        </w:tabs>
        <w:ind w:firstLine="720"/>
        <w:rPr>
          <w:rFonts w:ascii="Times New Roman" w:hAnsi="Times New Roman"/>
          <w:sz w:val="12"/>
          <w:szCs w:val="12"/>
          <w:lang w:val="sr-Cyrl-RS"/>
        </w:rPr>
      </w:pPr>
    </w:p>
    <w:p w:rsidR="00D1512B" w:rsidRPr="007F07A9" w:rsidRDefault="00D1512B" w:rsidP="00EF2309">
      <w:pPr>
        <w:tabs>
          <w:tab w:val="left" w:pos="426"/>
          <w:tab w:val="left" w:pos="709"/>
          <w:tab w:val="left" w:pos="1701"/>
        </w:tabs>
        <w:ind w:firstLine="567"/>
        <w:rPr>
          <w:rFonts w:ascii="Times New Roman" w:hAnsi="Times New Roman"/>
          <w:sz w:val="23"/>
          <w:szCs w:val="23"/>
          <w:lang w:val="sr-Cyrl-RS"/>
        </w:rPr>
      </w:pPr>
      <w:r w:rsidRPr="00FE42BB">
        <w:rPr>
          <w:rFonts w:ascii="Times New Roman" w:hAnsi="Times New Roman"/>
          <w:sz w:val="23"/>
          <w:szCs w:val="23"/>
        </w:rPr>
        <w:t xml:space="preserve">Укупни текући приходи исказани су у износу од </w:t>
      </w:r>
      <w:r w:rsidRPr="00FE42BB">
        <w:rPr>
          <w:rFonts w:ascii="Times New Roman" w:hAnsi="Times New Roman"/>
          <w:sz w:val="23"/>
          <w:szCs w:val="23"/>
          <w:lang w:val="en-US"/>
        </w:rPr>
        <w:t>886.835</w:t>
      </w:r>
      <w:r w:rsidRPr="00FE42BB">
        <w:rPr>
          <w:rFonts w:ascii="Times New Roman" w:hAnsi="Times New Roman"/>
          <w:sz w:val="23"/>
          <w:szCs w:val="23"/>
        </w:rPr>
        <w:t xml:space="preserve"> хиљад</w:t>
      </w:r>
      <w:r w:rsidRPr="00FE42BB">
        <w:rPr>
          <w:rFonts w:ascii="Times New Roman" w:hAnsi="Times New Roman"/>
          <w:sz w:val="23"/>
          <w:szCs w:val="23"/>
          <w:lang w:val="en-US"/>
        </w:rPr>
        <w:t>a</w:t>
      </w:r>
      <w:r w:rsidRPr="00FE42BB">
        <w:rPr>
          <w:rFonts w:ascii="Times New Roman" w:hAnsi="Times New Roman"/>
          <w:sz w:val="23"/>
          <w:szCs w:val="23"/>
        </w:rPr>
        <w:t xml:space="preserve"> динара</w:t>
      </w:r>
      <w:r w:rsidRPr="00FE42BB">
        <w:rPr>
          <w:rFonts w:ascii="Times New Roman" w:hAnsi="Times New Roman"/>
          <w:sz w:val="24"/>
          <w:szCs w:val="24"/>
        </w:rPr>
        <w:t xml:space="preserve"> </w:t>
      </w:r>
      <w:r w:rsidRPr="00FE42BB">
        <w:rPr>
          <w:rFonts w:ascii="Times New Roman" w:hAnsi="Times New Roman"/>
          <w:sz w:val="24"/>
          <w:szCs w:val="24"/>
          <w:lang w:val="sr-Cyrl-RS"/>
        </w:rPr>
        <w:t>(</w:t>
      </w:r>
      <w:r w:rsidRPr="00FE42BB">
        <w:rPr>
          <w:rFonts w:ascii="Times New Roman" w:hAnsi="Times New Roman"/>
          <w:sz w:val="24"/>
          <w:szCs w:val="24"/>
        </w:rPr>
        <w:t>у 201</w:t>
      </w:r>
      <w:r w:rsidRPr="00FE42BB">
        <w:rPr>
          <w:rFonts w:ascii="Times New Roman" w:hAnsi="Times New Roman"/>
          <w:sz w:val="24"/>
          <w:szCs w:val="24"/>
          <w:lang w:val="sr-Cyrl-RS"/>
        </w:rPr>
        <w:t>5</w:t>
      </w:r>
      <w:r w:rsidRPr="00FE42BB">
        <w:rPr>
          <w:rFonts w:ascii="Times New Roman" w:hAnsi="Times New Roman"/>
          <w:sz w:val="24"/>
          <w:szCs w:val="24"/>
        </w:rPr>
        <w:t xml:space="preserve">. години </w:t>
      </w:r>
      <w:r w:rsidRPr="00FE42BB">
        <w:rPr>
          <w:rFonts w:ascii="Times New Roman" w:hAnsi="Times New Roman"/>
          <w:sz w:val="24"/>
          <w:szCs w:val="24"/>
          <w:lang w:val="sr-Cyrl-RS"/>
        </w:rPr>
        <w:t>937.108</w:t>
      </w:r>
      <w:r w:rsidRPr="00FE42BB">
        <w:rPr>
          <w:rFonts w:ascii="Times New Roman" w:hAnsi="Times New Roman"/>
          <w:sz w:val="24"/>
          <w:szCs w:val="24"/>
        </w:rPr>
        <w:t xml:space="preserve"> хиљад</w:t>
      </w:r>
      <w:r w:rsidRPr="00FE42BB">
        <w:rPr>
          <w:rFonts w:ascii="Times New Roman" w:hAnsi="Times New Roman"/>
          <w:sz w:val="24"/>
          <w:szCs w:val="24"/>
          <w:lang w:val="sr-Cyrl-RS"/>
        </w:rPr>
        <w:t>а</w:t>
      </w:r>
      <w:r w:rsidRPr="00FE42BB">
        <w:rPr>
          <w:rFonts w:ascii="Times New Roman" w:hAnsi="Times New Roman"/>
          <w:sz w:val="24"/>
          <w:szCs w:val="24"/>
        </w:rPr>
        <w:t xml:space="preserve"> динара)</w:t>
      </w:r>
      <w:r w:rsidRPr="00FE42BB">
        <w:rPr>
          <w:rFonts w:ascii="Times New Roman" w:hAnsi="Times New Roman"/>
          <w:sz w:val="23"/>
          <w:szCs w:val="23"/>
          <w:lang w:val="sr-Cyrl-RS"/>
        </w:rPr>
        <w:t>.</w:t>
      </w:r>
    </w:p>
    <w:p w:rsidR="00114995" w:rsidRDefault="00114995" w:rsidP="00114995">
      <w:pPr>
        <w:tabs>
          <w:tab w:val="left" w:pos="426"/>
          <w:tab w:val="left" w:pos="709"/>
          <w:tab w:val="left" w:pos="1701"/>
        </w:tabs>
        <w:ind w:firstLine="720"/>
        <w:jc w:val="left"/>
        <w:rPr>
          <w:rFonts w:ascii="Times New Roman" w:hAnsi="Times New Roman"/>
          <w:strike/>
          <w:sz w:val="12"/>
          <w:szCs w:val="12"/>
          <w:lang w:val="en-US"/>
        </w:rPr>
      </w:pPr>
    </w:p>
    <w:p w:rsidR="003B29EE" w:rsidRPr="00FE42BB" w:rsidRDefault="003B29EE" w:rsidP="00C06E5F">
      <w:pPr>
        <w:tabs>
          <w:tab w:val="left" w:pos="426"/>
          <w:tab w:val="left" w:pos="709"/>
          <w:tab w:val="left" w:pos="1701"/>
        </w:tabs>
        <w:ind w:firstLine="720"/>
        <w:jc w:val="center"/>
        <w:rPr>
          <w:rFonts w:ascii="Times New Roman" w:hAnsi="Times New Roman"/>
          <w:sz w:val="20"/>
          <w:szCs w:val="20"/>
          <w:lang w:val="sr-Cyrl-RS"/>
        </w:rPr>
      </w:pPr>
      <w:r w:rsidRPr="00FE42BB">
        <w:rPr>
          <w:rFonts w:ascii="Times New Roman" w:hAnsi="Times New Roman"/>
          <w:sz w:val="20"/>
          <w:szCs w:val="20"/>
          <w:lang w:val="sr-Cyrl-RS"/>
        </w:rPr>
        <w:t xml:space="preserve">Табела број </w:t>
      </w:r>
      <w:r w:rsidR="00FE42BB" w:rsidRPr="00FE42BB">
        <w:rPr>
          <w:rFonts w:ascii="Times New Roman" w:hAnsi="Times New Roman"/>
          <w:sz w:val="20"/>
          <w:szCs w:val="20"/>
          <w:lang w:val="sr-Cyrl-RS"/>
        </w:rPr>
        <w:t>2</w:t>
      </w:r>
      <w:r w:rsidRPr="00FE42BB">
        <w:rPr>
          <w:rFonts w:ascii="Times New Roman" w:hAnsi="Times New Roman"/>
          <w:sz w:val="20"/>
          <w:szCs w:val="20"/>
          <w:lang w:val="sr-Cyrl-RS"/>
        </w:rPr>
        <w:t xml:space="preserve">: Упоредни преглед </w:t>
      </w:r>
      <w:r w:rsidR="00565336">
        <w:rPr>
          <w:rFonts w:ascii="Times New Roman" w:hAnsi="Times New Roman"/>
          <w:sz w:val="20"/>
          <w:szCs w:val="20"/>
          <w:lang w:val="sr-Cyrl-RS"/>
        </w:rPr>
        <w:t xml:space="preserve"> </w:t>
      </w:r>
      <w:r w:rsidRPr="00FE42BB">
        <w:rPr>
          <w:rFonts w:ascii="Times New Roman" w:hAnsi="Times New Roman"/>
          <w:sz w:val="20"/>
          <w:szCs w:val="20"/>
          <w:lang w:val="sr-Cyrl-RS"/>
        </w:rPr>
        <w:t>текућих прихода</w:t>
      </w:r>
    </w:p>
    <w:p w:rsidR="003B3CA3" w:rsidRPr="00FE42BB" w:rsidRDefault="00FE42BB" w:rsidP="00FE42BB">
      <w:pPr>
        <w:tabs>
          <w:tab w:val="left" w:pos="851"/>
        </w:tabs>
        <w:jc w:val="right"/>
        <w:rPr>
          <w:rFonts w:ascii="Times New Roman" w:hAnsi="Times New Roman"/>
          <w:sz w:val="16"/>
          <w:szCs w:val="16"/>
          <w:lang w:val="sr-Cyrl-RS"/>
        </w:rPr>
      </w:pPr>
      <w:r w:rsidRPr="00FE42BB">
        <w:rPr>
          <w:rFonts w:ascii="Times New Roman" w:hAnsi="Times New Roman"/>
          <w:sz w:val="16"/>
          <w:szCs w:val="16"/>
          <w:lang w:val="sr-Cyrl-RS"/>
        </w:rPr>
        <w:t>у хиљадама динара</w:t>
      </w:r>
    </w:p>
    <w:tbl>
      <w:tblPr>
        <w:tblW w:w="5339" w:type="pct"/>
        <w:tblInd w:w="-432" w:type="dxa"/>
        <w:tblLayout w:type="fixed"/>
        <w:tblLook w:val="04A0" w:firstRow="1" w:lastRow="0" w:firstColumn="1" w:lastColumn="0" w:noHBand="0" w:noVBand="1"/>
      </w:tblPr>
      <w:tblGrid>
        <w:gridCol w:w="900"/>
        <w:gridCol w:w="4590"/>
        <w:gridCol w:w="900"/>
        <w:gridCol w:w="966"/>
        <w:gridCol w:w="847"/>
        <w:gridCol w:w="847"/>
        <w:gridCol w:w="843"/>
      </w:tblGrid>
      <w:tr w:rsidR="003B3CA3" w:rsidRPr="003B3CA3" w:rsidTr="00B62535">
        <w:trPr>
          <w:trHeight w:val="20"/>
        </w:trPr>
        <w:tc>
          <w:tcPr>
            <w:tcW w:w="4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Конто</w:t>
            </w:r>
          </w:p>
        </w:tc>
        <w:tc>
          <w:tcPr>
            <w:tcW w:w="23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Опис</w:t>
            </w:r>
          </w:p>
        </w:tc>
        <w:tc>
          <w:tcPr>
            <w:tcW w:w="94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остварено</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разлика</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кретање у %</w:t>
            </w:r>
          </w:p>
        </w:tc>
        <w:tc>
          <w:tcPr>
            <w:tcW w:w="426" w:type="pct"/>
            <w:vMerge w:val="restart"/>
            <w:tcBorders>
              <w:top w:val="single" w:sz="4" w:space="0" w:color="auto"/>
              <w:left w:val="single" w:sz="4" w:space="0" w:color="auto"/>
              <w:right w:val="single" w:sz="4" w:space="0" w:color="auto"/>
            </w:tcBorders>
            <w:vAlign w:val="center"/>
          </w:tcPr>
          <w:p w:rsidR="003B3CA3" w:rsidRPr="00E9509C" w:rsidRDefault="003B3CA3" w:rsidP="003B3CA3">
            <w:pPr>
              <w:jc w:val="center"/>
              <w:rPr>
                <w:rFonts w:ascii="Times New Roman" w:hAnsi="Times New Roman"/>
                <w:color w:val="000000"/>
                <w:sz w:val="16"/>
                <w:szCs w:val="16"/>
                <w:lang w:val="sr-Cyrl-RS"/>
              </w:rPr>
            </w:pPr>
            <w:r w:rsidRPr="00E9509C">
              <w:rPr>
                <w:rFonts w:ascii="Times New Roman" w:hAnsi="Times New Roman"/>
                <w:color w:val="000000"/>
                <w:sz w:val="16"/>
                <w:szCs w:val="16"/>
                <w:lang w:val="sr-Cyrl-RS"/>
              </w:rPr>
              <w:t>Учешће у %</w:t>
            </w:r>
          </w:p>
        </w:tc>
      </w:tr>
      <w:tr w:rsidR="003B3CA3" w:rsidRPr="003B3CA3" w:rsidTr="00B62535">
        <w:trPr>
          <w:trHeight w:val="20"/>
        </w:trPr>
        <w:tc>
          <w:tcPr>
            <w:tcW w:w="455" w:type="pct"/>
            <w:vMerge/>
            <w:tcBorders>
              <w:top w:val="single" w:sz="4" w:space="0" w:color="auto"/>
              <w:left w:val="single" w:sz="4" w:space="0" w:color="auto"/>
              <w:bottom w:val="single" w:sz="4" w:space="0" w:color="000000"/>
              <w:right w:val="single" w:sz="4" w:space="0" w:color="auto"/>
            </w:tcBorders>
            <w:vAlign w:val="center"/>
            <w:hideMark/>
          </w:tcPr>
          <w:p w:rsidR="003B3CA3" w:rsidRPr="00E9509C" w:rsidRDefault="003B3CA3" w:rsidP="003B3CA3">
            <w:pPr>
              <w:jc w:val="left"/>
              <w:rPr>
                <w:rFonts w:ascii="Times New Roman" w:hAnsi="Times New Roman"/>
                <w:color w:val="000000"/>
                <w:sz w:val="16"/>
                <w:szCs w:val="16"/>
                <w:lang w:val="en-US"/>
              </w:rPr>
            </w:pPr>
          </w:p>
        </w:tc>
        <w:tc>
          <w:tcPr>
            <w:tcW w:w="2320" w:type="pct"/>
            <w:vMerge/>
            <w:tcBorders>
              <w:top w:val="single" w:sz="4" w:space="0" w:color="auto"/>
              <w:left w:val="single" w:sz="4" w:space="0" w:color="auto"/>
              <w:bottom w:val="single" w:sz="4" w:space="0" w:color="000000"/>
              <w:right w:val="single" w:sz="4" w:space="0" w:color="auto"/>
            </w:tcBorders>
            <w:vAlign w:val="center"/>
            <w:hideMark/>
          </w:tcPr>
          <w:p w:rsidR="003B3CA3" w:rsidRPr="00E9509C" w:rsidRDefault="003B3CA3" w:rsidP="003B3CA3">
            <w:pPr>
              <w:jc w:val="left"/>
              <w:rPr>
                <w:rFonts w:ascii="Times New Roman" w:hAnsi="Times New Roman"/>
                <w:color w:val="000000"/>
                <w:sz w:val="16"/>
                <w:szCs w:val="16"/>
                <w:lang w:val="en-US"/>
              </w:rPr>
            </w:pPr>
          </w:p>
        </w:tc>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2015.год</w:t>
            </w:r>
          </w:p>
        </w:tc>
        <w:tc>
          <w:tcPr>
            <w:tcW w:w="488"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2016. год</w:t>
            </w: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3B3CA3" w:rsidRPr="00E9509C" w:rsidRDefault="003B3CA3" w:rsidP="003B3CA3">
            <w:pPr>
              <w:jc w:val="left"/>
              <w:rPr>
                <w:rFonts w:ascii="Times New Roman" w:hAnsi="Times New Roman"/>
                <w:color w:val="000000"/>
                <w:sz w:val="16"/>
                <w:szCs w:val="16"/>
                <w:lang w:val="en-US"/>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3B3CA3" w:rsidRPr="00E9509C" w:rsidRDefault="003B3CA3" w:rsidP="003B3CA3">
            <w:pPr>
              <w:jc w:val="left"/>
              <w:rPr>
                <w:rFonts w:ascii="Times New Roman" w:hAnsi="Times New Roman"/>
                <w:color w:val="000000"/>
                <w:sz w:val="16"/>
                <w:szCs w:val="16"/>
                <w:lang w:val="en-US"/>
              </w:rPr>
            </w:pPr>
          </w:p>
        </w:tc>
        <w:tc>
          <w:tcPr>
            <w:tcW w:w="426" w:type="pct"/>
            <w:vMerge/>
            <w:tcBorders>
              <w:left w:val="single" w:sz="4" w:space="0" w:color="auto"/>
              <w:bottom w:val="single" w:sz="4" w:space="0" w:color="000000"/>
              <w:right w:val="single" w:sz="4" w:space="0" w:color="auto"/>
            </w:tcBorders>
          </w:tcPr>
          <w:p w:rsidR="003B3CA3" w:rsidRPr="00E9509C" w:rsidRDefault="003B3CA3" w:rsidP="003B3CA3">
            <w:pPr>
              <w:jc w:val="left"/>
              <w:rPr>
                <w:rFonts w:ascii="Times New Roman" w:hAnsi="Times New Roman"/>
                <w:color w:val="000000"/>
                <w:sz w:val="16"/>
                <w:szCs w:val="16"/>
                <w:lang w:val="en-US"/>
              </w:rPr>
            </w:pPr>
          </w:p>
        </w:tc>
      </w:tr>
      <w:tr w:rsidR="003B3CA3" w:rsidRPr="003B3CA3" w:rsidTr="00B62535">
        <w:trPr>
          <w:trHeight w:val="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0</w:t>
            </w:r>
          </w:p>
        </w:tc>
        <w:tc>
          <w:tcPr>
            <w:tcW w:w="2320"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1</w:t>
            </w:r>
          </w:p>
        </w:tc>
        <w:tc>
          <w:tcPr>
            <w:tcW w:w="455"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2</w:t>
            </w:r>
          </w:p>
        </w:tc>
        <w:tc>
          <w:tcPr>
            <w:tcW w:w="48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3</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4(3-2)</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5</w:t>
            </w:r>
          </w:p>
        </w:tc>
        <w:tc>
          <w:tcPr>
            <w:tcW w:w="426" w:type="pct"/>
            <w:tcBorders>
              <w:top w:val="nil"/>
              <w:left w:val="nil"/>
              <w:bottom w:val="single" w:sz="4" w:space="0" w:color="auto"/>
              <w:right w:val="single" w:sz="4" w:space="0" w:color="auto"/>
            </w:tcBorders>
          </w:tcPr>
          <w:p w:rsidR="003B3CA3" w:rsidRPr="00E9509C" w:rsidRDefault="003B3CA3" w:rsidP="003B3CA3">
            <w:pPr>
              <w:jc w:val="center"/>
              <w:rPr>
                <w:rFonts w:ascii="Times New Roman" w:hAnsi="Times New Roman"/>
                <w:color w:val="000000"/>
                <w:sz w:val="16"/>
                <w:szCs w:val="16"/>
                <w:lang w:val="sr-Cyrl-RS"/>
              </w:rPr>
            </w:pPr>
            <w:r w:rsidRPr="00E9509C">
              <w:rPr>
                <w:rFonts w:ascii="Times New Roman" w:hAnsi="Times New Roman"/>
                <w:color w:val="000000"/>
                <w:sz w:val="16"/>
                <w:szCs w:val="16"/>
                <w:lang w:val="sr-Cyrl-RS"/>
              </w:rPr>
              <w:t>6</w:t>
            </w:r>
          </w:p>
        </w:tc>
      </w:tr>
      <w:tr w:rsidR="003B3CA3" w:rsidRPr="003B3CA3" w:rsidTr="00B62535">
        <w:trPr>
          <w:trHeight w:val="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700000</w:t>
            </w:r>
          </w:p>
        </w:tc>
        <w:tc>
          <w:tcPr>
            <w:tcW w:w="2320"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lef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 xml:space="preserve">ТЕКУЋИ ПРИХОДИ </w:t>
            </w:r>
          </w:p>
        </w:tc>
        <w:tc>
          <w:tcPr>
            <w:tcW w:w="455"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 xml:space="preserve">937.108     </w:t>
            </w:r>
          </w:p>
        </w:tc>
        <w:tc>
          <w:tcPr>
            <w:tcW w:w="488" w:type="pct"/>
            <w:tcBorders>
              <w:top w:val="nil"/>
              <w:left w:val="nil"/>
              <w:bottom w:val="single" w:sz="4" w:space="0" w:color="auto"/>
              <w:right w:val="single" w:sz="4" w:space="0" w:color="auto"/>
            </w:tcBorders>
            <w:shd w:val="clear" w:color="auto" w:fill="auto"/>
            <w:noWrap/>
            <w:vAlign w:val="center"/>
            <w:hideMark/>
          </w:tcPr>
          <w:p w:rsidR="003B3CA3" w:rsidRPr="00E9509C" w:rsidRDefault="006D615D" w:rsidP="003B3CA3">
            <w:pPr>
              <w:jc w:val="right"/>
              <w:rPr>
                <w:rFonts w:ascii="Times New Roman" w:hAnsi="Times New Roman"/>
                <w:b/>
                <w:bCs/>
                <w:color w:val="000000"/>
                <w:sz w:val="16"/>
                <w:szCs w:val="16"/>
                <w:lang w:val="en-US"/>
              </w:rPr>
            </w:pPr>
            <w:r>
              <w:rPr>
                <w:rFonts w:ascii="Times New Roman" w:hAnsi="Times New Roman"/>
                <w:b/>
                <w:bCs/>
                <w:color w:val="000000"/>
                <w:sz w:val="16"/>
                <w:szCs w:val="16"/>
                <w:lang w:val="en-US"/>
              </w:rPr>
              <w:t>886.835</w:t>
            </w:r>
            <w:r w:rsidR="003B3CA3" w:rsidRPr="00E9509C">
              <w:rPr>
                <w:rFonts w:ascii="Times New Roman" w:hAnsi="Times New Roman"/>
                <w:b/>
                <w:bCs/>
                <w:color w:val="000000"/>
                <w:sz w:val="16"/>
                <w:szCs w:val="16"/>
                <w:lang w:val="en-US"/>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b/>
                <w:bCs/>
                <w:color w:val="000000"/>
                <w:sz w:val="16"/>
                <w:szCs w:val="16"/>
                <w:lang w:val="sr-Cyrl-RS"/>
              </w:rPr>
            </w:pP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50.252</w:t>
            </w:r>
            <w:r w:rsidRPr="00E9509C">
              <w:rPr>
                <w:rFonts w:ascii="Times New Roman" w:hAnsi="Times New Roman"/>
                <w:b/>
                <w:bCs/>
                <w:color w:val="000000"/>
                <w:sz w:val="16"/>
                <w:szCs w:val="16"/>
                <w:lang w:val="sr-Cyrl-RS"/>
              </w:rPr>
              <w:t>)</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right"/>
              <w:rPr>
                <w:rFonts w:ascii="Times New Roman" w:hAnsi="Times New Roman"/>
                <w:b/>
                <w:bCs/>
                <w:color w:val="000000"/>
                <w:sz w:val="16"/>
                <w:szCs w:val="16"/>
                <w:lang w:val="sr-Cyrl-RS"/>
              </w:rPr>
            </w:pP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5,36</w:t>
            </w:r>
            <w:r w:rsidRPr="00E9509C">
              <w:rPr>
                <w:rFonts w:ascii="Times New Roman" w:hAnsi="Times New Roman"/>
                <w:b/>
                <w:bCs/>
                <w:color w:val="000000"/>
                <w:sz w:val="16"/>
                <w:szCs w:val="16"/>
                <w:lang w:val="sr-Cyrl-RS"/>
              </w:rPr>
              <w:t>)</w:t>
            </w:r>
          </w:p>
        </w:tc>
        <w:tc>
          <w:tcPr>
            <w:tcW w:w="426" w:type="pct"/>
            <w:tcBorders>
              <w:top w:val="nil"/>
              <w:left w:val="nil"/>
              <w:bottom w:val="single" w:sz="4" w:space="0" w:color="auto"/>
              <w:right w:val="single" w:sz="4" w:space="0" w:color="auto"/>
            </w:tcBorders>
          </w:tcPr>
          <w:p w:rsidR="003B3CA3" w:rsidRPr="00E9509C" w:rsidRDefault="003B3CA3" w:rsidP="003B3CA3">
            <w:pPr>
              <w:jc w:val="right"/>
              <w:rPr>
                <w:rFonts w:ascii="Times New Roman" w:hAnsi="Times New Roman"/>
                <w:b/>
                <w:bCs/>
                <w:color w:val="000000"/>
                <w:sz w:val="16"/>
                <w:szCs w:val="16"/>
                <w:lang w:val="sr-Cyrl-RS"/>
              </w:rPr>
            </w:pPr>
            <w:r w:rsidRPr="00E9509C">
              <w:rPr>
                <w:rFonts w:ascii="Times New Roman" w:hAnsi="Times New Roman"/>
                <w:b/>
                <w:bCs/>
                <w:color w:val="000000"/>
                <w:sz w:val="16"/>
                <w:szCs w:val="16"/>
                <w:lang w:val="sr-Cyrl-RS"/>
              </w:rPr>
              <w:t>100,00</w:t>
            </w:r>
          </w:p>
        </w:tc>
      </w:tr>
      <w:tr w:rsidR="003B3CA3" w:rsidRPr="003B3CA3" w:rsidTr="00B62535">
        <w:trPr>
          <w:trHeight w:val="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730000</w:t>
            </w:r>
          </w:p>
        </w:tc>
        <w:tc>
          <w:tcPr>
            <w:tcW w:w="2320"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Донације, помоћи и трансфери</w:t>
            </w:r>
          </w:p>
        </w:tc>
        <w:tc>
          <w:tcPr>
            <w:tcW w:w="455"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84.926     </w:t>
            </w:r>
          </w:p>
        </w:tc>
        <w:tc>
          <w:tcPr>
            <w:tcW w:w="48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31.355     </w:t>
            </w:r>
          </w:p>
        </w:tc>
        <w:tc>
          <w:tcPr>
            <w:tcW w:w="42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53.571</w:t>
            </w:r>
            <w:r w:rsidRPr="00E9509C">
              <w:rPr>
                <w:rFonts w:ascii="Times New Roman" w:hAnsi="Times New Roman"/>
                <w:color w:val="000000"/>
                <w:sz w:val="16"/>
                <w:szCs w:val="16"/>
                <w:lang w:val="sr-Cyrl-RS"/>
              </w:rPr>
              <w:t>)</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60,08</w:t>
            </w:r>
            <w:r w:rsidRPr="00E9509C">
              <w:rPr>
                <w:rFonts w:ascii="Times New Roman" w:hAnsi="Times New Roman"/>
                <w:color w:val="000000"/>
                <w:sz w:val="16"/>
                <w:szCs w:val="16"/>
                <w:lang w:val="sr-Cyrl-RS"/>
              </w:rPr>
              <w:t>)</w:t>
            </w:r>
          </w:p>
        </w:tc>
        <w:tc>
          <w:tcPr>
            <w:tcW w:w="426" w:type="pct"/>
            <w:tcBorders>
              <w:top w:val="nil"/>
              <w:left w:val="nil"/>
              <w:bottom w:val="single" w:sz="4" w:space="0" w:color="auto"/>
              <w:right w:val="single" w:sz="4" w:space="0" w:color="auto"/>
            </w:tcBorders>
          </w:tcPr>
          <w:p w:rsidR="003B3CA3" w:rsidRPr="00E9509C" w:rsidRDefault="003B3CA3" w:rsidP="0031255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3,5</w:t>
            </w:r>
            <w:r w:rsidR="00312553" w:rsidRPr="00E9509C">
              <w:rPr>
                <w:rFonts w:ascii="Times New Roman" w:hAnsi="Times New Roman"/>
                <w:color w:val="000000"/>
                <w:sz w:val="16"/>
                <w:szCs w:val="16"/>
                <w:lang w:val="sr-Cyrl-RS"/>
              </w:rPr>
              <w:t>4</w:t>
            </w:r>
          </w:p>
        </w:tc>
      </w:tr>
      <w:tr w:rsidR="003B3CA3" w:rsidRPr="003B3CA3" w:rsidTr="00B62535">
        <w:trPr>
          <w:trHeight w:val="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740000</w:t>
            </w:r>
          </w:p>
        </w:tc>
        <w:tc>
          <w:tcPr>
            <w:tcW w:w="2320"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Други приходи</w:t>
            </w:r>
          </w:p>
        </w:tc>
        <w:tc>
          <w:tcPr>
            <w:tcW w:w="455"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290.990     </w:t>
            </w:r>
          </w:p>
        </w:tc>
        <w:tc>
          <w:tcPr>
            <w:tcW w:w="48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325.690     </w:t>
            </w:r>
          </w:p>
        </w:tc>
        <w:tc>
          <w:tcPr>
            <w:tcW w:w="42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34.700</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11,92</w:t>
            </w:r>
          </w:p>
        </w:tc>
        <w:tc>
          <w:tcPr>
            <w:tcW w:w="426" w:type="pct"/>
            <w:tcBorders>
              <w:top w:val="nil"/>
              <w:left w:val="nil"/>
              <w:bottom w:val="single" w:sz="4" w:space="0" w:color="auto"/>
              <w:right w:val="single" w:sz="4" w:space="0" w:color="auto"/>
            </w:tcBorders>
          </w:tcPr>
          <w:p w:rsidR="003B3CA3" w:rsidRPr="00E9509C" w:rsidRDefault="003B3CA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36,72</w:t>
            </w:r>
          </w:p>
        </w:tc>
      </w:tr>
      <w:tr w:rsidR="003B3CA3" w:rsidRPr="003B3CA3" w:rsidTr="00B62535">
        <w:trPr>
          <w:trHeight w:val="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770000</w:t>
            </w:r>
          </w:p>
        </w:tc>
        <w:tc>
          <w:tcPr>
            <w:tcW w:w="2320"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Меморандумске ставке за рефундацију расхода</w:t>
            </w:r>
          </w:p>
        </w:tc>
        <w:tc>
          <w:tcPr>
            <w:tcW w:w="455"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5.194     </w:t>
            </w:r>
          </w:p>
        </w:tc>
        <w:tc>
          <w:tcPr>
            <w:tcW w:w="48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3.546     </w:t>
            </w:r>
          </w:p>
        </w:tc>
        <w:tc>
          <w:tcPr>
            <w:tcW w:w="42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1.648</w:t>
            </w:r>
            <w:r w:rsidRPr="00E9509C">
              <w:rPr>
                <w:rFonts w:ascii="Times New Roman" w:hAnsi="Times New Roman"/>
                <w:color w:val="000000"/>
                <w:sz w:val="16"/>
                <w:szCs w:val="16"/>
                <w:lang w:val="sr-Cyrl-RS"/>
              </w:rPr>
              <w:t>)</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31,73</w:t>
            </w:r>
            <w:r w:rsidRPr="00E9509C">
              <w:rPr>
                <w:rFonts w:ascii="Times New Roman" w:hAnsi="Times New Roman"/>
                <w:color w:val="000000"/>
                <w:sz w:val="16"/>
                <w:szCs w:val="16"/>
                <w:lang w:val="sr-Cyrl-RS"/>
              </w:rPr>
              <w:t>)</w:t>
            </w:r>
          </w:p>
        </w:tc>
        <w:tc>
          <w:tcPr>
            <w:tcW w:w="426" w:type="pct"/>
            <w:tcBorders>
              <w:top w:val="nil"/>
              <w:left w:val="nil"/>
              <w:bottom w:val="single" w:sz="4" w:space="0" w:color="auto"/>
              <w:right w:val="single" w:sz="4" w:space="0" w:color="auto"/>
            </w:tcBorders>
          </w:tcPr>
          <w:p w:rsidR="003B3CA3" w:rsidRPr="00E9509C" w:rsidRDefault="00312553" w:rsidP="00312553">
            <w:pPr>
              <w:tabs>
                <w:tab w:val="left" w:pos="381"/>
              </w:tabs>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0,40</w:t>
            </w:r>
          </w:p>
        </w:tc>
      </w:tr>
      <w:tr w:rsidR="003B3CA3" w:rsidRPr="003B3CA3" w:rsidTr="00B62535">
        <w:trPr>
          <w:trHeight w:val="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780000</w:t>
            </w:r>
          </w:p>
        </w:tc>
        <w:tc>
          <w:tcPr>
            <w:tcW w:w="2320"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Трансфери између буџетских корисника на истом нивоу</w:t>
            </w:r>
          </w:p>
        </w:tc>
        <w:tc>
          <w:tcPr>
            <w:tcW w:w="455"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74     </w:t>
            </w:r>
          </w:p>
        </w:tc>
        <w:tc>
          <w:tcPr>
            <w:tcW w:w="48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447     </w:t>
            </w:r>
          </w:p>
        </w:tc>
        <w:tc>
          <w:tcPr>
            <w:tcW w:w="42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373</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504,05</w:t>
            </w:r>
          </w:p>
        </w:tc>
        <w:tc>
          <w:tcPr>
            <w:tcW w:w="426" w:type="pct"/>
            <w:tcBorders>
              <w:top w:val="nil"/>
              <w:left w:val="nil"/>
              <w:bottom w:val="single" w:sz="4" w:space="0" w:color="auto"/>
              <w:right w:val="single" w:sz="4" w:space="0" w:color="auto"/>
            </w:tcBorders>
          </w:tcPr>
          <w:p w:rsidR="003B3CA3" w:rsidRPr="00E9509C" w:rsidRDefault="0031255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0,05</w:t>
            </w:r>
          </w:p>
        </w:tc>
      </w:tr>
      <w:tr w:rsidR="003B3CA3" w:rsidRPr="003B3CA3" w:rsidTr="00B62535">
        <w:trPr>
          <w:trHeight w:val="20"/>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3B3CA3" w:rsidRPr="00E9509C" w:rsidRDefault="003B3CA3" w:rsidP="003B3CA3">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790000</w:t>
            </w:r>
          </w:p>
        </w:tc>
        <w:tc>
          <w:tcPr>
            <w:tcW w:w="2320"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Меморандумске ставке за рефундацију расхода</w:t>
            </w:r>
          </w:p>
        </w:tc>
        <w:tc>
          <w:tcPr>
            <w:tcW w:w="455"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555.924     </w:t>
            </w:r>
          </w:p>
        </w:tc>
        <w:tc>
          <w:tcPr>
            <w:tcW w:w="48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525.797     </w:t>
            </w:r>
          </w:p>
        </w:tc>
        <w:tc>
          <w:tcPr>
            <w:tcW w:w="428" w:type="pct"/>
            <w:tcBorders>
              <w:top w:val="nil"/>
              <w:left w:val="nil"/>
              <w:bottom w:val="single" w:sz="4" w:space="0" w:color="auto"/>
              <w:right w:val="single" w:sz="4" w:space="0" w:color="auto"/>
            </w:tcBorders>
            <w:shd w:val="clear" w:color="auto" w:fill="auto"/>
            <w:noWrap/>
            <w:vAlign w:val="center"/>
            <w:hideMark/>
          </w:tcPr>
          <w:p w:rsidR="003B3CA3" w:rsidRPr="00E9509C" w:rsidRDefault="003B3CA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30.127</w:t>
            </w:r>
            <w:r w:rsidRPr="00E9509C">
              <w:rPr>
                <w:rFonts w:ascii="Times New Roman" w:hAnsi="Times New Roman"/>
                <w:color w:val="000000"/>
                <w:sz w:val="16"/>
                <w:szCs w:val="16"/>
                <w:lang w:val="sr-Cyrl-RS"/>
              </w:rPr>
              <w:t>)</w:t>
            </w:r>
          </w:p>
        </w:tc>
        <w:tc>
          <w:tcPr>
            <w:tcW w:w="428" w:type="pct"/>
            <w:tcBorders>
              <w:top w:val="nil"/>
              <w:left w:val="nil"/>
              <w:bottom w:val="single" w:sz="4" w:space="0" w:color="auto"/>
              <w:right w:val="single" w:sz="4" w:space="0" w:color="auto"/>
            </w:tcBorders>
            <w:shd w:val="clear" w:color="auto" w:fill="auto"/>
            <w:vAlign w:val="center"/>
            <w:hideMark/>
          </w:tcPr>
          <w:p w:rsidR="003B3CA3" w:rsidRPr="00E9509C" w:rsidRDefault="003B3CA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5,42</w:t>
            </w:r>
            <w:r w:rsidRPr="00E9509C">
              <w:rPr>
                <w:rFonts w:ascii="Times New Roman" w:hAnsi="Times New Roman"/>
                <w:color w:val="000000"/>
                <w:sz w:val="16"/>
                <w:szCs w:val="16"/>
                <w:lang w:val="sr-Cyrl-RS"/>
              </w:rPr>
              <w:t>)</w:t>
            </w:r>
          </w:p>
        </w:tc>
        <w:tc>
          <w:tcPr>
            <w:tcW w:w="426" w:type="pct"/>
            <w:tcBorders>
              <w:top w:val="nil"/>
              <w:left w:val="nil"/>
              <w:bottom w:val="single" w:sz="4" w:space="0" w:color="auto"/>
              <w:right w:val="single" w:sz="4" w:space="0" w:color="auto"/>
            </w:tcBorders>
          </w:tcPr>
          <w:p w:rsidR="003B3CA3" w:rsidRPr="00E9509C" w:rsidRDefault="00312553" w:rsidP="003B3CA3">
            <w:pPr>
              <w:jc w:val="right"/>
              <w:rPr>
                <w:rFonts w:ascii="Times New Roman" w:hAnsi="Times New Roman"/>
                <w:color w:val="000000"/>
                <w:sz w:val="16"/>
                <w:szCs w:val="16"/>
                <w:lang w:val="sr-Cyrl-RS"/>
              </w:rPr>
            </w:pPr>
            <w:r w:rsidRPr="00E9509C">
              <w:rPr>
                <w:rFonts w:ascii="Times New Roman" w:hAnsi="Times New Roman"/>
                <w:color w:val="000000"/>
                <w:sz w:val="16"/>
                <w:szCs w:val="16"/>
                <w:lang w:val="sr-Cyrl-RS"/>
              </w:rPr>
              <w:t>59,29</w:t>
            </w:r>
          </w:p>
        </w:tc>
      </w:tr>
    </w:tbl>
    <w:p w:rsidR="00F32852" w:rsidRDefault="00F32852" w:rsidP="00F32852">
      <w:pPr>
        <w:pStyle w:val="Normal1"/>
        <w:spacing w:before="0" w:beforeAutospacing="0" w:after="0" w:afterAutospacing="0"/>
        <w:rPr>
          <w:lang w:val="sr-Cyrl-RS"/>
        </w:rPr>
      </w:pPr>
      <w:bookmarkStart w:id="112" w:name="_Toc505249132"/>
    </w:p>
    <w:p w:rsidR="00114995" w:rsidRPr="00FE42BB" w:rsidRDefault="00114995" w:rsidP="00EF2309">
      <w:pPr>
        <w:pStyle w:val="Heading2"/>
        <w:numPr>
          <w:ilvl w:val="0"/>
          <w:numId w:val="0"/>
        </w:numPr>
        <w:ind w:left="567"/>
      </w:pPr>
      <w:r w:rsidRPr="00ED708A">
        <w:t>6.</w:t>
      </w:r>
      <w:r w:rsidR="00DE4DC3" w:rsidRPr="00ED708A">
        <w:t>1</w:t>
      </w:r>
      <w:r w:rsidRPr="00ED708A">
        <w:t>.1.1. Донације</w:t>
      </w:r>
      <w:r w:rsidRPr="00FE42BB">
        <w:t>, помоћи и трансфери – конто 730000</w:t>
      </w:r>
      <w:bookmarkEnd w:id="112"/>
    </w:p>
    <w:p w:rsidR="00114995" w:rsidRPr="00FE42BB" w:rsidRDefault="00114995" w:rsidP="00114995">
      <w:pPr>
        <w:tabs>
          <w:tab w:val="left" w:pos="426"/>
        </w:tabs>
        <w:ind w:firstLine="720"/>
        <w:rPr>
          <w:rFonts w:ascii="Times New Roman" w:hAnsi="Times New Roman"/>
          <w:b/>
          <w:sz w:val="12"/>
          <w:szCs w:val="12"/>
        </w:rPr>
      </w:pPr>
    </w:p>
    <w:p w:rsidR="00114995" w:rsidRDefault="00114995" w:rsidP="00EF2309">
      <w:pPr>
        <w:tabs>
          <w:tab w:val="left" w:pos="426"/>
        </w:tabs>
        <w:ind w:firstLine="567"/>
        <w:rPr>
          <w:rFonts w:ascii="Times New Roman" w:hAnsi="Times New Roman"/>
          <w:sz w:val="24"/>
          <w:szCs w:val="24"/>
          <w:lang w:val="sr-Cyrl-RS"/>
        </w:rPr>
      </w:pPr>
      <w:r w:rsidRPr="00FE42BB">
        <w:rPr>
          <w:rFonts w:ascii="Times New Roman" w:hAnsi="Times New Roman"/>
          <w:sz w:val="24"/>
          <w:szCs w:val="24"/>
          <w:lang w:val="sr-Cyrl-RS"/>
        </w:rPr>
        <w:t>Донације, помоћи и трансфери</w:t>
      </w:r>
      <w:r w:rsidRPr="00FE42BB">
        <w:rPr>
          <w:rFonts w:ascii="Times New Roman" w:hAnsi="Times New Roman"/>
          <w:sz w:val="24"/>
          <w:szCs w:val="24"/>
        </w:rPr>
        <w:t xml:space="preserve"> исказан</w:t>
      </w:r>
      <w:r w:rsidR="009608C9">
        <w:rPr>
          <w:rFonts w:ascii="Times New Roman" w:hAnsi="Times New Roman"/>
          <w:sz w:val="24"/>
          <w:szCs w:val="24"/>
          <w:lang w:val="sr-Cyrl-RS"/>
        </w:rPr>
        <w:t>е</w:t>
      </w:r>
      <w:r w:rsidRPr="00FE42BB">
        <w:rPr>
          <w:rFonts w:ascii="Times New Roman" w:hAnsi="Times New Roman"/>
          <w:sz w:val="24"/>
          <w:szCs w:val="24"/>
        </w:rPr>
        <w:t xml:space="preserve"> су у износу од </w:t>
      </w:r>
      <w:r w:rsidR="002C6CC5" w:rsidRPr="00FE42BB">
        <w:rPr>
          <w:rFonts w:ascii="Times New Roman" w:hAnsi="Times New Roman"/>
          <w:sz w:val="24"/>
          <w:szCs w:val="24"/>
          <w:lang w:val="sr-Cyrl-RS"/>
        </w:rPr>
        <w:t xml:space="preserve"> 31.355</w:t>
      </w:r>
      <w:r w:rsidRPr="00FE42BB">
        <w:rPr>
          <w:rFonts w:ascii="Times New Roman" w:hAnsi="Times New Roman"/>
          <w:sz w:val="24"/>
          <w:szCs w:val="24"/>
        </w:rPr>
        <w:t xml:space="preserve"> хиљад</w:t>
      </w:r>
      <w:r w:rsidR="002C6CC5" w:rsidRPr="00FE42BB">
        <w:rPr>
          <w:rFonts w:ascii="Times New Roman" w:hAnsi="Times New Roman"/>
          <w:sz w:val="24"/>
          <w:szCs w:val="24"/>
          <w:lang w:val="sr-Cyrl-RS"/>
        </w:rPr>
        <w:t>е</w:t>
      </w:r>
      <w:r w:rsidRPr="00FE42BB">
        <w:rPr>
          <w:rFonts w:ascii="Times New Roman" w:hAnsi="Times New Roman"/>
          <w:sz w:val="24"/>
          <w:szCs w:val="24"/>
        </w:rPr>
        <w:t xml:space="preserve"> динара (у 201</w:t>
      </w:r>
      <w:r w:rsidR="002C6CC5" w:rsidRPr="00FE42BB">
        <w:rPr>
          <w:rFonts w:ascii="Times New Roman" w:hAnsi="Times New Roman"/>
          <w:sz w:val="24"/>
          <w:szCs w:val="24"/>
          <w:lang w:val="sr-Cyrl-RS"/>
        </w:rPr>
        <w:t>5</w:t>
      </w:r>
      <w:r w:rsidRPr="00FE42BB">
        <w:rPr>
          <w:rFonts w:ascii="Times New Roman" w:hAnsi="Times New Roman"/>
          <w:sz w:val="24"/>
          <w:szCs w:val="24"/>
        </w:rPr>
        <w:t xml:space="preserve">. години </w:t>
      </w:r>
      <w:r w:rsidR="002C6CC5" w:rsidRPr="00FE42BB">
        <w:rPr>
          <w:rFonts w:ascii="Times New Roman" w:hAnsi="Times New Roman"/>
          <w:sz w:val="24"/>
          <w:szCs w:val="24"/>
          <w:lang w:val="sr-Cyrl-RS"/>
        </w:rPr>
        <w:t>84.926 хиљаде динара</w:t>
      </w:r>
      <w:r w:rsidRPr="00FE42BB">
        <w:rPr>
          <w:rFonts w:ascii="Times New Roman" w:hAnsi="Times New Roman"/>
          <w:sz w:val="24"/>
          <w:szCs w:val="24"/>
        </w:rPr>
        <w:t xml:space="preserve">) и односе се на </w:t>
      </w:r>
      <w:r w:rsidRPr="00FE42BB">
        <w:rPr>
          <w:rFonts w:ascii="Times New Roman" w:hAnsi="Times New Roman"/>
          <w:sz w:val="24"/>
          <w:szCs w:val="24"/>
          <w:lang w:val="sr-Cyrl-RS"/>
        </w:rPr>
        <w:t xml:space="preserve">капиталне донације од </w:t>
      </w:r>
      <w:r w:rsidR="002C6CC5" w:rsidRPr="00FE42BB">
        <w:rPr>
          <w:rFonts w:ascii="Times New Roman" w:hAnsi="Times New Roman"/>
          <w:sz w:val="24"/>
          <w:szCs w:val="24"/>
          <w:lang w:val="sr-Cyrl-RS"/>
        </w:rPr>
        <w:t xml:space="preserve">међународних организација у корист нивоа </w:t>
      </w:r>
      <w:r w:rsidRPr="00FE42BB">
        <w:rPr>
          <w:rFonts w:ascii="Times New Roman" w:hAnsi="Times New Roman"/>
          <w:sz w:val="24"/>
          <w:szCs w:val="24"/>
          <w:lang w:val="sr-Cyrl-RS"/>
        </w:rPr>
        <w:t>Републике - конто 73</w:t>
      </w:r>
      <w:r w:rsidR="00C2247F" w:rsidRPr="00FE42BB">
        <w:rPr>
          <w:rFonts w:ascii="Times New Roman" w:hAnsi="Times New Roman"/>
          <w:sz w:val="24"/>
          <w:szCs w:val="24"/>
          <w:lang w:val="sr-Cyrl-RS"/>
        </w:rPr>
        <w:t>2</w:t>
      </w:r>
      <w:r w:rsidRPr="00FE42BB">
        <w:rPr>
          <w:rFonts w:ascii="Times New Roman" w:hAnsi="Times New Roman"/>
          <w:sz w:val="24"/>
          <w:szCs w:val="24"/>
          <w:lang w:val="sr-Cyrl-RS"/>
        </w:rPr>
        <w:t>221.</w:t>
      </w:r>
    </w:p>
    <w:p w:rsidR="00102F74" w:rsidRPr="00FE42BB" w:rsidRDefault="00102F74" w:rsidP="00C06E5F">
      <w:pPr>
        <w:tabs>
          <w:tab w:val="left" w:pos="426"/>
        </w:tabs>
        <w:spacing w:before="120" w:after="120"/>
        <w:jc w:val="center"/>
        <w:rPr>
          <w:rFonts w:ascii="Times New Roman" w:hAnsi="Times New Roman"/>
          <w:strike/>
          <w:sz w:val="20"/>
          <w:szCs w:val="20"/>
          <w:lang w:val="sr-Cyrl-RS"/>
        </w:rPr>
      </w:pPr>
      <w:r w:rsidRPr="00FE42BB">
        <w:rPr>
          <w:rFonts w:ascii="Times New Roman" w:hAnsi="Times New Roman"/>
          <w:sz w:val="20"/>
          <w:szCs w:val="20"/>
        </w:rPr>
        <w:t xml:space="preserve">Табела </w:t>
      </w:r>
      <w:r w:rsidR="00FE42BB" w:rsidRPr="00FE42BB">
        <w:rPr>
          <w:rFonts w:ascii="Times New Roman" w:hAnsi="Times New Roman"/>
          <w:sz w:val="20"/>
          <w:szCs w:val="20"/>
          <w:lang w:val="sr-Cyrl-RS"/>
        </w:rPr>
        <w:t>број 3</w:t>
      </w:r>
      <w:r w:rsidR="001C3D93" w:rsidRPr="00FE42BB">
        <w:rPr>
          <w:rFonts w:ascii="Times New Roman" w:hAnsi="Times New Roman"/>
          <w:sz w:val="20"/>
          <w:szCs w:val="20"/>
          <w:lang w:val="sr-Cyrl-RS"/>
        </w:rPr>
        <w:t>:</w:t>
      </w:r>
      <w:r w:rsidRPr="00FE42BB">
        <w:rPr>
          <w:rFonts w:ascii="Times New Roman" w:hAnsi="Times New Roman"/>
          <w:sz w:val="20"/>
          <w:szCs w:val="20"/>
        </w:rPr>
        <w:t xml:space="preserve"> Преглед </w:t>
      </w:r>
      <w:r w:rsidR="001C3D93" w:rsidRPr="00FE42BB">
        <w:rPr>
          <w:rFonts w:ascii="Times New Roman" w:hAnsi="Times New Roman"/>
          <w:sz w:val="20"/>
          <w:szCs w:val="20"/>
          <w:lang w:val="sr-Cyrl-RS"/>
        </w:rPr>
        <w:t>капиталних донација од међународних организација у корист нивоа Републике</w:t>
      </w:r>
      <w:r w:rsidR="001C3D93" w:rsidRPr="00FE42BB">
        <w:rPr>
          <w:rFonts w:ascii="Times New Roman" w:hAnsi="Times New Roman"/>
          <w:sz w:val="20"/>
          <w:szCs w:val="20"/>
        </w:rPr>
        <w:t xml:space="preserve"> </w:t>
      </w:r>
      <w:r w:rsidRPr="00FE42BB">
        <w:rPr>
          <w:rFonts w:ascii="Times New Roman" w:hAnsi="Times New Roman"/>
          <w:sz w:val="20"/>
          <w:szCs w:val="20"/>
        </w:rPr>
        <w:t>у по пројектима</w:t>
      </w:r>
    </w:p>
    <w:tbl>
      <w:tblPr>
        <w:tblW w:w="5202" w:type="pct"/>
        <w:tblInd w:w="-176" w:type="dxa"/>
        <w:tblLayout w:type="fixed"/>
        <w:tblLook w:val="04A0" w:firstRow="1" w:lastRow="0" w:firstColumn="1" w:lastColumn="0" w:noHBand="0" w:noVBand="1"/>
      </w:tblPr>
      <w:tblGrid>
        <w:gridCol w:w="568"/>
        <w:gridCol w:w="4307"/>
        <w:gridCol w:w="2070"/>
        <w:gridCol w:w="708"/>
        <w:gridCol w:w="995"/>
        <w:gridCol w:w="991"/>
      </w:tblGrid>
      <w:tr w:rsidR="009565A2" w:rsidRPr="00C06E5F" w:rsidTr="00B62535">
        <w:trPr>
          <w:trHeight w:val="184"/>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Ред. бр.</w:t>
            </w:r>
          </w:p>
        </w:tc>
        <w:tc>
          <w:tcPr>
            <w:tcW w:w="2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Назив пројекта/уговора</w:t>
            </w:r>
          </w:p>
        </w:tc>
        <w:tc>
          <w:tcPr>
            <w:tcW w:w="10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Број/датум уговора</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Валута уплате</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Износ уплате</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5A2" w:rsidRPr="00C06E5F" w:rsidRDefault="009565A2" w:rsidP="001370E4">
            <w:pPr>
              <w:ind w:left="-102" w:right="-113"/>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Динарска противвредност у 000</w:t>
            </w:r>
          </w:p>
        </w:tc>
      </w:tr>
      <w:tr w:rsidR="009565A2" w:rsidRPr="00C06E5F" w:rsidTr="00B62535">
        <w:trPr>
          <w:trHeight w:val="184"/>
        </w:trPr>
        <w:tc>
          <w:tcPr>
            <w:tcW w:w="295" w:type="pct"/>
            <w:vMerge/>
            <w:tcBorders>
              <w:top w:val="single" w:sz="4" w:space="0" w:color="auto"/>
              <w:left w:val="single" w:sz="4" w:space="0" w:color="auto"/>
              <w:bottom w:val="single" w:sz="4" w:space="0" w:color="auto"/>
              <w:right w:val="single" w:sz="4" w:space="0" w:color="auto"/>
            </w:tcBorders>
            <w:vAlign w:val="center"/>
            <w:hideMark/>
          </w:tcPr>
          <w:p w:rsidR="009565A2" w:rsidRPr="00C06E5F" w:rsidRDefault="009565A2" w:rsidP="009565A2">
            <w:pPr>
              <w:jc w:val="left"/>
              <w:rPr>
                <w:rFonts w:ascii="Times New Roman" w:hAnsi="Times New Roman"/>
                <w:color w:val="000000"/>
                <w:sz w:val="16"/>
                <w:szCs w:val="16"/>
                <w:lang w:val="en-US"/>
              </w:rPr>
            </w:pPr>
          </w:p>
        </w:tc>
        <w:tc>
          <w:tcPr>
            <w:tcW w:w="2234" w:type="pct"/>
            <w:vMerge/>
            <w:tcBorders>
              <w:top w:val="single" w:sz="4" w:space="0" w:color="auto"/>
              <w:left w:val="single" w:sz="4" w:space="0" w:color="auto"/>
              <w:bottom w:val="single" w:sz="4" w:space="0" w:color="auto"/>
              <w:right w:val="single" w:sz="4" w:space="0" w:color="auto"/>
            </w:tcBorders>
            <w:vAlign w:val="center"/>
            <w:hideMark/>
          </w:tcPr>
          <w:p w:rsidR="009565A2" w:rsidRPr="00C06E5F" w:rsidRDefault="009565A2" w:rsidP="009565A2">
            <w:pPr>
              <w:jc w:val="left"/>
              <w:rPr>
                <w:rFonts w:ascii="Times New Roman" w:hAnsi="Times New Roman"/>
                <w:color w:val="000000"/>
                <w:sz w:val="16"/>
                <w:szCs w:val="16"/>
                <w:lang w:val="en-US"/>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rsidR="009565A2" w:rsidRPr="00C06E5F" w:rsidRDefault="009565A2" w:rsidP="009565A2">
            <w:pPr>
              <w:jc w:val="left"/>
              <w:rPr>
                <w:rFonts w:ascii="Times New Roman" w:hAnsi="Times New Roman"/>
                <w:color w:val="000000"/>
                <w:sz w:val="16"/>
                <w:szCs w:val="16"/>
                <w:lang w:val="en-US"/>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9565A2" w:rsidRPr="00C06E5F" w:rsidRDefault="009565A2" w:rsidP="009565A2">
            <w:pPr>
              <w:jc w:val="left"/>
              <w:rPr>
                <w:rFonts w:ascii="Times New Roman" w:hAnsi="Times New Roman"/>
                <w:color w:val="000000"/>
                <w:sz w:val="16"/>
                <w:szCs w:val="16"/>
                <w:lang w:val="en-US"/>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565A2" w:rsidRPr="00C06E5F" w:rsidRDefault="009565A2" w:rsidP="009565A2">
            <w:pPr>
              <w:jc w:val="left"/>
              <w:rPr>
                <w:rFonts w:ascii="Times New Roman" w:hAnsi="Times New Roman"/>
                <w:color w:val="000000"/>
                <w:sz w:val="16"/>
                <w:szCs w:val="16"/>
                <w:lang w:val="en-US"/>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9565A2" w:rsidRPr="00C06E5F" w:rsidRDefault="009565A2" w:rsidP="009565A2">
            <w:pPr>
              <w:jc w:val="left"/>
              <w:rPr>
                <w:rFonts w:ascii="Times New Roman" w:hAnsi="Times New Roman"/>
                <w:color w:val="000000"/>
                <w:sz w:val="16"/>
                <w:szCs w:val="16"/>
                <w:lang w:val="en-US"/>
              </w:rPr>
            </w:pP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0</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1</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2</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3</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4</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center"/>
              <w:rPr>
                <w:rFonts w:ascii="Times New Roman" w:hAnsi="Times New Roman"/>
                <w:color w:val="000000"/>
                <w:sz w:val="16"/>
                <w:szCs w:val="16"/>
                <w:lang w:val="en-US"/>
              </w:rPr>
            </w:pPr>
            <w:r w:rsidRPr="00C06E5F">
              <w:rPr>
                <w:rFonts w:ascii="Times New Roman" w:hAnsi="Times New Roman"/>
                <w:color w:val="000000"/>
                <w:sz w:val="16"/>
                <w:szCs w:val="16"/>
                <w:lang w:val="en-US"/>
              </w:rPr>
              <w:t>5</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w:t>
            </w:r>
          </w:p>
        </w:tc>
        <w:tc>
          <w:tcPr>
            <w:tcW w:w="223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IPA Cross-border Co-operation Programme </w:t>
            </w:r>
          </w:p>
        </w:tc>
        <w:tc>
          <w:tcPr>
            <w:tcW w:w="107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HUSRB/1203/221/173 </w:t>
            </w:r>
            <w:r w:rsidR="005C16CB">
              <w:rPr>
                <w:rFonts w:ascii="Times New Roman" w:hAnsi="Times New Roman"/>
                <w:color w:val="000000"/>
                <w:sz w:val="16"/>
                <w:szCs w:val="16"/>
                <w:lang w:val="sr-Cyrl-RS"/>
              </w:rPr>
              <w:t xml:space="preserve"> од </w:t>
            </w:r>
            <w:r w:rsidRPr="00C06E5F">
              <w:rPr>
                <w:rFonts w:ascii="Times New Roman" w:hAnsi="Times New Roman"/>
                <w:color w:val="000000"/>
                <w:sz w:val="16"/>
                <w:szCs w:val="16"/>
                <w:lang w:val="en-US"/>
              </w:rPr>
              <w:t xml:space="preserve">14.04.2015. </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67.887,02</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w:t>
            </w:r>
            <w:r w:rsidR="00312553" w:rsidRPr="00C06E5F">
              <w:rPr>
                <w:rFonts w:ascii="Times New Roman" w:hAnsi="Times New Roman"/>
                <w:color w:val="000000"/>
                <w:sz w:val="16"/>
                <w:szCs w:val="16"/>
                <w:lang w:val="sr-Cyrl-RS"/>
              </w:rPr>
              <w:t>.</w:t>
            </w:r>
            <w:r w:rsidRPr="00C06E5F">
              <w:rPr>
                <w:rFonts w:ascii="Times New Roman" w:hAnsi="Times New Roman"/>
                <w:color w:val="000000"/>
                <w:sz w:val="16"/>
                <w:szCs w:val="16"/>
                <w:lang w:val="en-US"/>
              </w:rPr>
              <w:t>365</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w:t>
            </w:r>
          </w:p>
        </w:tc>
        <w:tc>
          <w:tcPr>
            <w:tcW w:w="223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Improving the knowledge-base and infrastructure to enhance the efficiency of nutrient use in agriculture and to reduce the negative impact of agriculture on the enviroment (agroscope)</w:t>
            </w:r>
          </w:p>
        </w:tc>
        <w:tc>
          <w:tcPr>
            <w:tcW w:w="107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IZ74ZO</w:t>
            </w:r>
            <w:r w:rsidRPr="00C06E5F">
              <w:rPr>
                <w:rFonts w:ascii="Times New Roman" w:hAnsi="Times New Roman"/>
                <w:color w:val="000000"/>
                <w:sz w:val="16"/>
                <w:szCs w:val="16"/>
                <w:lang w:val="sr-Cyrl-RS"/>
              </w:rPr>
              <w:t>-</w:t>
            </w:r>
            <w:r w:rsidRPr="00C06E5F">
              <w:rPr>
                <w:rFonts w:ascii="Times New Roman" w:hAnsi="Times New Roman"/>
                <w:color w:val="000000"/>
                <w:sz w:val="16"/>
                <w:szCs w:val="16"/>
                <w:lang w:val="en-US"/>
              </w:rPr>
              <w:t xml:space="preserve">160486 </w:t>
            </w:r>
            <w:r w:rsidR="005C16CB">
              <w:rPr>
                <w:rFonts w:ascii="Times New Roman" w:hAnsi="Times New Roman"/>
                <w:color w:val="000000"/>
                <w:sz w:val="16"/>
                <w:szCs w:val="16"/>
                <w:lang w:val="sr-Cyrl-RS"/>
              </w:rPr>
              <w:t xml:space="preserve"> од </w:t>
            </w:r>
            <w:r w:rsidRPr="00C06E5F">
              <w:rPr>
                <w:rFonts w:ascii="Times New Roman" w:hAnsi="Times New Roman"/>
                <w:color w:val="000000"/>
                <w:sz w:val="16"/>
                <w:szCs w:val="16"/>
                <w:lang w:val="en-US"/>
              </w:rPr>
              <w:t>06.11.2015.</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CHF</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6.975,00</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781</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Grant Agreement -678012- My Tool Boox H2020 </w:t>
            </w:r>
          </w:p>
        </w:tc>
        <w:tc>
          <w:tcPr>
            <w:tcW w:w="107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678012-H2020-SFS-2014-2015 </w:t>
            </w:r>
            <w:r w:rsidR="005C16CB">
              <w:rPr>
                <w:rFonts w:ascii="Times New Roman" w:hAnsi="Times New Roman"/>
                <w:color w:val="000000"/>
                <w:sz w:val="16"/>
                <w:szCs w:val="16"/>
                <w:lang w:val="sr-Cyrl-RS"/>
              </w:rPr>
              <w:t xml:space="preserve"> од </w:t>
            </w:r>
            <w:r w:rsidRPr="00C06E5F">
              <w:rPr>
                <w:rFonts w:ascii="Times New Roman" w:hAnsi="Times New Roman"/>
                <w:color w:val="000000"/>
                <w:sz w:val="16"/>
                <w:szCs w:val="16"/>
                <w:lang w:val="en-US"/>
              </w:rPr>
              <w:t>27.01.2016.</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70.103,48</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w:t>
            </w:r>
            <w:r w:rsidR="00312553" w:rsidRPr="00C06E5F">
              <w:rPr>
                <w:rFonts w:ascii="Times New Roman" w:hAnsi="Times New Roman"/>
                <w:color w:val="000000"/>
                <w:sz w:val="16"/>
                <w:szCs w:val="16"/>
                <w:lang w:val="sr-Cyrl-RS"/>
              </w:rPr>
              <w:t>.</w:t>
            </w:r>
            <w:r w:rsidRPr="00C06E5F">
              <w:rPr>
                <w:rFonts w:ascii="Times New Roman" w:hAnsi="Times New Roman"/>
                <w:color w:val="000000"/>
                <w:sz w:val="16"/>
                <w:szCs w:val="16"/>
                <w:lang w:val="en-US"/>
              </w:rPr>
              <w:t>609</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VECTORNET</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1000-816/1 </w:t>
            </w:r>
            <w:r w:rsidR="005C16CB">
              <w:rPr>
                <w:rFonts w:ascii="Times New Roman" w:hAnsi="Times New Roman"/>
                <w:color w:val="000000"/>
                <w:sz w:val="16"/>
                <w:szCs w:val="16"/>
                <w:lang w:val="sr-Cyrl-RS"/>
              </w:rPr>
              <w:t xml:space="preserve">од </w:t>
            </w:r>
            <w:r w:rsidRPr="00C06E5F">
              <w:rPr>
                <w:rFonts w:ascii="Times New Roman" w:hAnsi="Times New Roman"/>
                <w:color w:val="000000"/>
                <w:sz w:val="16"/>
                <w:szCs w:val="16"/>
                <w:lang w:val="en-US"/>
              </w:rPr>
              <w:t>06.07.2016.</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43.554,34</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w:t>
            </w:r>
            <w:r w:rsidR="00312553" w:rsidRPr="00C06E5F">
              <w:rPr>
                <w:rFonts w:ascii="Times New Roman" w:hAnsi="Times New Roman"/>
                <w:color w:val="000000"/>
                <w:sz w:val="16"/>
                <w:szCs w:val="16"/>
                <w:lang w:val="sr-Cyrl-RS"/>
              </w:rPr>
              <w:t>.</w:t>
            </w:r>
            <w:r w:rsidRPr="00C06E5F">
              <w:rPr>
                <w:rFonts w:ascii="Times New Roman" w:hAnsi="Times New Roman"/>
                <w:color w:val="000000"/>
                <w:sz w:val="16"/>
                <w:szCs w:val="16"/>
                <w:lang w:val="en-US"/>
              </w:rPr>
              <w:t>367</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5</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Ugovor o saradnji</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1000-460/1 </w:t>
            </w:r>
            <w:r w:rsidR="005C16CB">
              <w:rPr>
                <w:rFonts w:ascii="Times New Roman" w:hAnsi="Times New Roman"/>
                <w:color w:val="000000"/>
                <w:sz w:val="16"/>
                <w:szCs w:val="16"/>
                <w:lang w:val="sr-Cyrl-RS"/>
              </w:rPr>
              <w:t xml:space="preserve">од </w:t>
            </w:r>
            <w:r w:rsidRPr="00C06E5F">
              <w:rPr>
                <w:rFonts w:ascii="Times New Roman" w:hAnsi="Times New Roman"/>
                <w:color w:val="000000"/>
                <w:sz w:val="16"/>
                <w:szCs w:val="16"/>
                <w:lang w:val="en-US"/>
              </w:rPr>
              <w:t>12.05.2014</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1.711,93</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211</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w:t>
            </w:r>
          </w:p>
        </w:tc>
        <w:tc>
          <w:tcPr>
            <w:tcW w:w="223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COMBIned weather related RISK assessment monitor for tailoring climate change adaptation in Austrian crop production- COMBIRISK</w:t>
            </w:r>
          </w:p>
        </w:tc>
        <w:tc>
          <w:tcPr>
            <w:tcW w:w="107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KR15AC8K12614  </w:t>
            </w:r>
            <w:r w:rsidR="005C16CB">
              <w:rPr>
                <w:rFonts w:ascii="Times New Roman" w:hAnsi="Times New Roman"/>
                <w:color w:val="000000"/>
                <w:sz w:val="16"/>
                <w:szCs w:val="16"/>
                <w:lang w:val="sr-Cyrl-RS"/>
              </w:rPr>
              <w:t xml:space="preserve">од </w:t>
            </w:r>
            <w:r w:rsidRPr="00C06E5F">
              <w:rPr>
                <w:rFonts w:ascii="Times New Roman" w:hAnsi="Times New Roman"/>
                <w:color w:val="000000"/>
                <w:sz w:val="16"/>
                <w:szCs w:val="16"/>
                <w:lang w:val="en-US"/>
              </w:rPr>
              <w:t>25.08.2015.</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3.080,00</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379</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7</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ENEA</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1354/2015</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693,00</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85</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w:t>
            </w:r>
          </w:p>
        </w:tc>
        <w:tc>
          <w:tcPr>
            <w:tcW w:w="223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Ugovor o nabavci opreme, Projekat TEMPUS Serbia EDUVET 544270-Tempus-1-2013-1-RS-Tempus-JPCR</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5C16CB">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03-60/9 </w:t>
            </w:r>
            <w:r w:rsidR="005C16CB">
              <w:rPr>
                <w:rFonts w:ascii="Times New Roman" w:hAnsi="Times New Roman"/>
                <w:color w:val="000000"/>
                <w:sz w:val="16"/>
                <w:szCs w:val="16"/>
                <w:lang w:val="sr-Cyrl-RS"/>
              </w:rPr>
              <w:t xml:space="preserve"> од </w:t>
            </w:r>
            <w:r w:rsidRPr="00C06E5F">
              <w:rPr>
                <w:rFonts w:ascii="Times New Roman" w:hAnsi="Times New Roman"/>
                <w:color w:val="000000"/>
                <w:sz w:val="16"/>
                <w:szCs w:val="16"/>
                <w:lang w:val="en-US"/>
              </w:rPr>
              <w:t>20.01.2016.</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RSD</w:t>
            </w:r>
          </w:p>
        </w:tc>
        <w:tc>
          <w:tcPr>
            <w:tcW w:w="516" w:type="pct"/>
            <w:tcBorders>
              <w:top w:val="nil"/>
              <w:left w:val="nil"/>
              <w:bottom w:val="single" w:sz="4" w:space="0" w:color="auto"/>
              <w:right w:val="single" w:sz="4" w:space="0" w:color="auto"/>
            </w:tcBorders>
            <w:shd w:val="clear" w:color="auto" w:fill="auto"/>
            <w:noWrap/>
            <w:vAlign w:val="bottom"/>
          </w:tcPr>
          <w:p w:rsidR="009565A2" w:rsidRPr="00C06E5F" w:rsidRDefault="009565A2" w:rsidP="00B45A0F">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661</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661</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9</w:t>
            </w:r>
          </w:p>
        </w:tc>
        <w:tc>
          <w:tcPr>
            <w:tcW w:w="223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Ugovor o nabavci opreme, Projekat TEMPUS Serbia EDUVET 544270-Tempus-1-2013-1-RS-Tempus-JPCR</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03-60/6</w:t>
            </w:r>
            <w:r w:rsidR="005C16CB">
              <w:rPr>
                <w:rFonts w:ascii="Times New Roman" w:hAnsi="Times New Roman"/>
                <w:color w:val="000000"/>
                <w:sz w:val="16"/>
                <w:szCs w:val="16"/>
                <w:lang w:val="sr-Cyrl-RS"/>
              </w:rPr>
              <w:t xml:space="preserve"> од</w:t>
            </w:r>
            <w:r w:rsidRPr="00C06E5F">
              <w:rPr>
                <w:rFonts w:ascii="Times New Roman" w:hAnsi="Times New Roman"/>
                <w:color w:val="000000"/>
                <w:sz w:val="16"/>
                <w:szCs w:val="16"/>
                <w:lang w:val="en-US"/>
              </w:rPr>
              <w:t xml:space="preserve"> 15.01.2016.</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RSD</w:t>
            </w:r>
          </w:p>
        </w:tc>
        <w:tc>
          <w:tcPr>
            <w:tcW w:w="516" w:type="pct"/>
            <w:tcBorders>
              <w:top w:val="nil"/>
              <w:left w:val="nil"/>
              <w:bottom w:val="single" w:sz="4" w:space="0" w:color="auto"/>
              <w:right w:val="single" w:sz="4" w:space="0" w:color="auto"/>
            </w:tcBorders>
            <w:shd w:val="clear" w:color="auto" w:fill="auto"/>
            <w:noWrap/>
            <w:vAlign w:val="bottom"/>
          </w:tcPr>
          <w:p w:rsidR="009565A2" w:rsidRPr="00C06E5F" w:rsidRDefault="009565A2" w:rsidP="00B45A0F">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6.713</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6.713</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10</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ECOST-MEETING-FA1203-180116-062445 COST-SMARTER</w:t>
            </w:r>
          </w:p>
        </w:tc>
        <w:tc>
          <w:tcPr>
            <w:tcW w:w="1074" w:type="pct"/>
            <w:tcBorders>
              <w:top w:val="nil"/>
              <w:left w:val="nil"/>
              <w:bottom w:val="single" w:sz="4" w:space="0" w:color="auto"/>
              <w:right w:val="single" w:sz="4" w:space="0" w:color="auto"/>
            </w:tcBorders>
            <w:shd w:val="clear" w:color="auto" w:fill="auto"/>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WG2 SEED MEETING II  08.03.2016.</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235,00</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29</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Workshop Vienna</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03.03.2016.</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369,00</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45</w:t>
            </w:r>
          </w:p>
        </w:tc>
      </w:tr>
      <w:tr w:rsidR="009565A2" w:rsidRPr="00C06E5F" w:rsidTr="00B62535">
        <w:trPr>
          <w:trHeight w:val="2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12</w:t>
            </w:r>
          </w:p>
        </w:tc>
        <w:tc>
          <w:tcPr>
            <w:tcW w:w="223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Ugovor o partnerstvu </w:t>
            </w:r>
            <w:r w:rsidRPr="00C06E5F">
              <w:rPr>
                <w:rFonts w:ascii="Times New Roman" w:hAnsi="Times New Roman"/>
                <w:strike/>
                <w:sz w:val="16"/>
                <w:szCs w:val="16"/>
                <w:lang w:val="sr-Cyrl-RS"/>
              </w:rPr>
              <w:t xml:space="preserve"> </w:t>
            </w:r>
            <w:r w:rsidRPr="00C06E5F">
              <w:rPr>
                <w:rFonts w:ascii="Times New Roman" w:hAnsi="Times New Roman"/>
                <w:strike/>
                <w:sz w:val="16"/>
                <w:szCs w:val="16"/>
                <w:lang w:val="sr-Latn-RS"/>
              </w:rPr>
              <w:t xml:space="preserve"> </w:t>
            </w:r>
            <w:r w:rsidRPr="00C06E5F">
              <w:rPr>
                <w:rFonts w:ascii="Times New Roman" w:hAnsi="Times New Roman"/>
                <w:sz w:val="16"/>
                <w:szCs w:val="16"/>
                <w:lang w:val="sr-Latn-RS"/>
              </w:rPr>
              <w:t>za realizaciju projekta</w:t>
            </w:r>
            <w:r w:rsidRPr="00C06E5F">
              <w:rPr>
                <w:rFonts w:ascii="Times New Roman" w:hAnsi="Times New Roman"/>
                <w:sz w:val="16"/>
                <w:szCs w:val="16"/>
                <w:lang w:val="sr-Cyrl-RS"/>
              </w:rPr>
              <w:t xml:space="preserve"> „</w:t>
            </w:r>
            <w:r w:rsidRPr="00C06E5F">
              <w:rPr>
                <w:rFonts w:ascii="Times New Roman" w:hAnsi="Times New Roman"/>
                <w:sz w:val="16"/>
                <w:szCs w:val="16"/>
                <w:lang w:val="sr-Latn-RS"/>
              </w:rPr>
              <w:t>Surveillance of invasive and native mosquito vectors and pathogens they transmit in Montenegro – acronym LOVCEN“</w:t>
            </w:r>
            <w:r w:rsidRPr="00C06E5F">
              <w:rPr>
                <w:rFonts w:ascii="Times New Roman" w:hAnsi="Times New Roman"/>
                <w:strike/>
                <w:sz w:val="16"/>
                <w:szCs w:val="16"/>
                <w:lang w:val="sr-Latn-RS"/>
              </w:rPr>
              <w:t xml:space="preserve"> </w:t>
            </w:r>
          </w:p>
        </w:tc>
        <w:tc>
          <w:tcPr>
            <w:tcW w:w="107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 xml:space="preserve">1000-460/1 </w:t>
            </w:r>
            <w:r w:rsidR="005C16CB">
              <w:rPr>
                <w:rFonts w:ascii="Times New Roman" w:hAnsi="Times New Roman"/>
                <w:color w:val="000000"/>
                <w:sz w:val="16"/>
                <w:szCs w:val="16"/>
                <w:lang w:val="sr-Cyrl-RS"/>
              </w:rPr>
              <w:t xml:space="preserve">од </w:t>
            </w:r>
            <w:r w:rsidRPr="00C06E5F">
              <w:rPr>
                <w:rFonts w:ascii="Times New Roman" w:hAnsi="Times New Roman"/>
                <w:color w:val="000000"/>
                <w:sz w:val="16"/>
                <w:szCs w:val="16"/>
                <w:lang w:val="en-US"/>
              </w:rPr>
              <w:t>12.05.2014</w:t>
            </w:r>
          </w:p>
        </w:tc>
        <w:tc>
          <w:tcPr>
            <w:tcW w:w="367"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left"/>
              <w:rPr>
                <w:rFonts w:ascii="Times New Roman" w:hAnsi="Times New Roman"/>
                <w:color w:val="000000"/>
                <w:sz w:val="16"/>
                <w:szCs w:val="16"/>
                <w:lang w:val="en-US"/>
              </w:rPr>
            </w:pPr>
            <w:r w:rsidRPr="00C06E5F">
              <w:rPr>
                <w:rFonts w:ascii="Times New Roman" w:hAnsi="Times New Roman"/>
                <w:color w:val="000000"/>
                <w:sz w:val="16"/>
                <w:szCs w:val="16"/>
                <w:lang w:val="en-US"/>
              </w:rPr>
              <w:t>EUR</w:t>
            </w:r>
          </w:p>
        </w:tc>
        <w:tc>
          <w:tcPr>
            <w:tcW w:w="516"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892,45</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color w:val="000000"/>
                <w:sz w:val="16"/>
                <w:szCs w:val="16"/>
                <w:lang w:val="en-US"/>
              </w:rPr>
            </w:pPr>
            <w:r w:rsidRPr="00C06E5F">
              <w:rPr>
                <w:rFonts w:ascii="Times New Roman" w:hAnsi="Times New Roman"/>
                <w:color w:val="000000"/>
                <w:sz w:val="16"/>
                <w:szCs w:val="16"/>
                <w:lang w:val="en-US"/>
              </w:rPr>
              <w:t>110</w:t>
            </w:r>
          </w:p>
        </w:tc>
      </w:tr>
      <w:tr w:rsidR="009565A2" w:rsidRPr="00C06E5F" w:rsidTr="00B62535">
        <w:trPr>
          <w:trHeight w:val="20"/>
        </w:trPr>
        <w:tc>
          <w:tcPr>
            <w:tcW w:w="4486"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65A2" w:rsidRPr="00C06E5F" w:rsidRDefault="009565A2" w:rsidP="009565A2">
            <w:pPr>
              <w:jc w:val="center"/>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У  К  У  П  Н  О</w:t>
            </w:r>
          </w:p>
        </w:tc>
        <w:tc>
          <w:tcPr>
            <w:tcW w:w="514" w:type="pct"/>
            <w:tcBorders>
              <w:top w:val="nil"/>
              <w:left w:val="nil"/>
              <w:bottom w:val="single" w:sz="4" w:space="0" w:color="auto"/>
              <w:right w:val="single" w:sz="4" w:space="0" w:color="auto"/>
            </w:tcBorders>
            <w:shd w:val="clear" w:color="auto" w:fill="auto"/>
            <w:noWrap/>
            <w:vAlign w:val="bottom"/>
            <w:hideMark/>
          </w:tcPr>
          <w:p w:rsidR="009565A2" w:rsidRPr="00C06E5F" w:rsidRDefault="009565A2" w:rsidP="009565A2">
            <w:pPr>
              <w:jc w:val="right"/>
              <w:rPr>
                <w:rFonts w:ascii="Times New Roman" w:hAnsi="Times New Roman"/>
                <w:b/>
                <w:bCs/>
                <w:color w:val="000000"/>
                <w:sz w:val="16"/>
                <w:szCs w:val="16"/>
                <w:lang w:val="en-US"/>
              </w:rPr>
            </w:pPr>
            <w:r w:rsidRPr="00C06E5F">
              <w:rPr>
                <w:rFonts w:ascii="Times New Roman" w:hAnsi="Times New Roman"/>
                <w:b/>
                <w:bCs/>
                <w:color w:val="000000"/>
                <w:sz w:val="16"/>
                <w:szCs w:val="16"/>
                <w:lang w:val="en-US"/>
              </w:rPr>
              <w:t>31.355</w:t>
            </w:r>
          </w:p>
        </w:tc>
      </w:tr>
    </w:tbl>
    <w:p w:rsidR="00F32852" w:rsidRDefault="00F32852" w:rsidP="00F32852">
      <w:pPr>
        <w:pStyle w:val="Normal1"/>
        <w:spacing w:before="0" w:beforeAutospacing="0" w:after="0" w:afterAutospacing="0"/>
        <w:rPr>
          <w:lang w:val="sr-Cyrl-RS"/>
        </w:rPr>
      </w:pPr>
      <w:bookmarkStart w:id="113" w:name="_Toc505249133"/>
    </w:p>
    <w:p w:rsidR="00114995" w:rsidRPr="00FE42BB" w:rsidRDefault="00114995" w:rsidP="00EF2309">
      <w:pPr>
        <w:pStyle w:val="Heading2"/>
        <w:numPr>
          <w:ilvl w:val="0"/>
          <w:numId w:val="0"/>
        </w:numPr>
        <w:ind w:left="567"/>
      </w:pPr>
      <w:r w:rsidRPr="00FE42BB">
        <w:t>6.</w:t>
      </w:r>
      <w:r w:rsidR="00DE4DC3" w:rsidRPr="00FE42BB">
        <w:rPr>
          <w:lang w:val="sr-Cyrl-RS"/>
        </w:rPr>
        <w:t>1</w:t>
      </w:r>
      <w:r w:rsidRPr="00FE42BB">
        <w:t>.1.</w:t>
      </w:r>
      <w:r w:rsidR="00DE4DC3" w:rsidRPr="00FE42BB">
        <w:rPr>
          <w:lang w:val="sr-Cyrl-RS"/>
        </w:rPr>
        <w:t>2</w:t>
      </w:r>
      <w:r w:rsidRPr="00FE42BB">
        <w:t>. Други приходи – конто 740000</w:t>
      </w:r>
      <w:bookmarkEnd w:id="113"/>
    </w:p>
    <w:p w:rsidR="00114995" w:rsidRPr="00FE42BB" w:rsidRDefault="00114995" w:rsidP="00114995">
      <w:pPr>
        <w:tabs>
          <w:tab w:val="left" w:pos="426"/>
        </w:tabs>
        <w:ind w:firstLine="720"/>
        <w:rPr>
          <w:rFonts w:ascii="Times New Roman" w:hAnsi="Times New Roman"/>
          <w:b/>
          <w:sz w:val="12"/>
          <w:szCs w:val="12"/>
        </w:rPr>
      </w:pPr>
    </w:p>
    <w:p w:rsidR="00114995" w:rsidRDefault="00114995" w:rsidP="00EF2309">
      <w:pPr>
        <w:tabs>
          <w:tab w:val="left" w:pos="426"/>
        </w:tabs>
        <w:ind w:firstLine="567"/>
        <w:rPr>
          <w:rFonts w:ascii="Times New Roman" w:hAnsi="Times New Roman"/>
          <w:sz w:val="24"/>
          <w:szCs w:val="24"/>
          <w:lang w:val="sr-Cyrl-RS"/>
        </w:rPr>
      </w:pPr>
      <w:r w:rsidRPr="00FE42BB">
        <w:rPr>
          <w:rFonts w:ascii="Times New Roman" w:hAnsi="Times New Roman"/>
          <w:sz w:val="24"/>
          <w:szCs w:val="24"/>
        </w:rPr>
        <w:t xml:space="preserve">Други приходи исказани су у износу од </w:t>
      </w:r>
      <w:r w:rsidR="009C254B" w:rsidRPr="00FE42BB">
        <w:rPr>
          <w:rFonts w:ascii="Times New Roman" w:hAnsi="Times New Roman"/>
          <w:sz w:val="24"/>
          <w:szCs w:val="24"/>
          <w:lang w:val="en-US"/>
        </w:rPr>
        <w:t>325.690</w:t>
      </w:r>
      <w:r w:rsidRPr="00FE42BB">
        <w:rPr>
          <w:rFonts w:ascii="Times New Roman" w:hAnsi="Times New Roman"/>
          <w:sz w:val="24"/>
          <w:szCs w:val="24"/>
        </w:rPr>
        <w:t xml:space="preserve"> хиљад</w:t>
      </w:r>
      <w:r w:rsidR="009C254B" w:rsidRPr="00FE42BB">
        <w:rPr>
          <w:rFonts w:ascii="Times New Roman" w:hAnsi="Times New Roman"/>
          <w:sz w:val="24"/>
          <w:szCs w:val="24"/>
          <w:lang w:val="en-US"/>
        </w:rPr>
        <w:t>a</w:t>
      </w:r>
      <w:r w:rsidRPr="00FE42BB">
        <w:rPr>
          <w:rFonts w:ascii="Times New Roman" w:hAnsi="Times New Roman"/>
          <w:sz w:val="24"/>
          <w:szCs w:val="24"/>
        </w:rPr>
        <w:t xml:space="preserve"> динара (у 201</w:t>
      </w:r>
      <w:r w:rsidR="009C254B" w:rsidRPr="00FE42BB">
        <w:rPr>
          <w:rFonts w:ascii="Times New Roman" w:hAnsi="Times New Roman"/>
          <w:sz w:val="24"/>
          <w:szCs w:val="24"/>
          <w:lang w:val="en-US"/>
        </w:rPr>
        <w:t>5</w:t>
      </w:r>
      <w:r w:rsidRPr="00FE42BB">
        <w:rPr>
          <w:rFonts w:ascii="Times New Roman" w:hAnsi="Times New Roman"/>
          <w:sz w:val="24"/>
          <w:szCs w:val="24"/>
        </w:rPr>
        <w:t xml:space="preserve">. години </w:t>
      </w:r>
      <w:r w:rsidR="009C254B" w:rsidRPr="00FE42BB">
        <w:rPr>
          <w:rFonts w:ascii="Times New Roman" w:hAnsi="Times New Roman"/>
          <w:sz w:val="24"/>
          <w:szCs w:val="24"/>
          <w:lang w:val="en-US"/>
        </w:rPr>
        <w:t>290.990</w:t>
      </w:r>
      <w:r w:rsidRPr="00FE42BB">
        <w:rPr>
          <w:rFonts w:ascii="Times New Roman" w:hAnsi="Times New Roman"/>
          <w:sz w:val="24"/>
          <w:szCs w:val="24"/>
        </w:rPr>
        <w:t xml:space="preserve"> хиљад</w:t>
      </w:r>
      <w:r w:rsidRPr="00FE42BB">
        <w:rPr>
          <w:rFonts w:ascii="Times New Roman" w:hAnsi="Times New Roman"/>
          <w:sz w:val="24"/>
          <w:szCs w:val="24"/>
          <w:lang w:val="sr-Cyrl-RS"/>
        </w:rPr>
        <w:t>а</w:t>
      </w:r>
      <w:r w:rsidRPr="00FE42BB">
        <w:rPr>
          <w:rFonts w:ascii="Times New Roman" w:hAnsi="Times New Roman"/>
          <w:sz w:val="24"/>
          <w:szCs w:val="24"/>
        </w:rPr>
        <w:t xml:space="preserve"> динара).</w:t>
      </w:r>
    </w:p>
    <w:p w:rsidR="0055733C" w:rsidRPr="0055733C" w:rsidRDefault="0055733C" w:rsidP="00EF2309">
      <w:pPr>
        <w:tabs>
          <w:tab w:val="left" w:pos="426"/>
        </w:tabs>
        <w:ind w:firstLine="567"/>
        <w:rPr>
          <w:rFonts w:ascii="Times New Roman" w:hAnsi="Times New Roman"/>
          <w:sz w:val="20"/>
          <w:szCs w:val="24"/>
          <w:lang w:val="sr-Cyrl-RS"/>
        </w:rPr>
      </w:pPr>
    </w:p>
    <w:p w:rsidR="009C254B" w:rsidRPr="00506190" w:rsidRDefault="009C254B" w:rsidP="00EF2309">
      <w:pPr>
        <w:pStyle w:val="Heading2"/>
        <w:numPr>
          <w:ilvl w:val="0"/>
          <w:numId w:val="0"/>
        </w:numPr>
        <w:ind w:left="576" w:hanging="9"/>
      </w:pPr>
      <w:bookmarkStart w:id="114" w:name="_Toc505249134"/>
      <w:r w:rsidRPr="00506190">
        <w:t>6.</w:t>
      </w:r>
      <w:r w:rsidRPr="00506190">
        <w:rPr>
          <w:lang w:val="sr-Cyrl-RS"/>
        </w:rPr>
        <w:t>1</w:t>
      </w:r>
      <w:r w:rsidRPr="00506190">
        <w:t>.1.</w:t>
      </w:r>
      <w:r w:rsidRPr="00506190">
        <w:rPr>
          <w:lang w:val="sr-Cyrl-RS"/>
        </w:rPr>
        <w:t>2</w:t>
      </w:r>
      <w:r w:rsidRPr="00506190">
        <w:t xml:space="preserve">.1. Приходи од </w:t>
      </w:r>
      <w:r>
        <w:rPr>
          <w:lang w:val="sr-Cyrl-RS"/>
        </w:rPr>
        <w:t>имовине</w:t>
      </w:r>
      <w:r w:rsidRPr="00506190">
        <w:t xml:space="preserve"> – конто 74</w:t>
      </w:r>
      <w:r>
        <w:rPr>
          <w:lang w:val="sr-Cyrl-RS"/>
        </w:rPr>
        <w:t>1</w:t>
      </w:r>
      <w:r w:rsidRPr="00506190">
        <w:t>000</w:t>
      </w:r>
      <w:bookmarkEnd w:id="114"/>
    </w:p>
    <w:p w:rsidR="009C254B" w:rsidRPr="00506190" w:rsidRDefault="009C254B" w:rsidP="009C254B">
      <w:pPr>
        <w:tabs>
          <w:tab w:val="left" w:pos="1563"/>
        </w:tabs>
        <w:rPr>
          <w:rFonts w:ascii="Times New Roman" w:hAnsi="Times New Roman"/>
          <w:sz w:val="12"/>
          <w:szCs w:val="12"/>
        </w:rPr>
      </w:pPr>
      <w:r w:rsidRPr="00506190">
        <w:rPr>
          <w:rFonts w:ascii="Times New Roman" w:hAnsi="Times New Roman"/>
          <w:sz w:val="12"/>
          <w:szCs w:val="12"/>
        </w:rPr>
        <w:tab/>
      </w:r>
    </w:p>
    <w:p w:rsidR="00CA69F2" w:rsidRPr="00FE42BB" w:rsidRDefault="009C254B" w:rsidP="00EF2309">
      <w:pPr>
        <w:tabs>
          <w:tab w:val="left" w:pos="426"/>
        </w:tabs>
        <w:ind w:firstLine="567"/>
        <w:rPr>
          <w:rFonts w:ascii="Times New Roman" w:hAnsi="Times New Roman"/>
          <w:sz w:val="24"/>
          <w:szCs w:val="24"/>
          <w:lang w:val="sr-Cyrl-RS"/>
        </w:rPr>
      </w:pPr>
      <w:r w:rsidRPr="00FE42BB">
        <w:rPr>
          <w:rFonts w:ascii="Times New Roman" w:hAnsi="Times New Roman"/>
          <w:sz w:val="24"/>
          <w:szCs w:val="24"/>
        </w:rPr>
        <w:t xml:space="preserve">Приходи од </w:t>
      </w:r>
      <w:r w:rsidRPr="00FE42BB">
        <w:rPr>
          <w:rFonts w:ascii="Times New Roman" w:hAnsi="Times New Roman"/>
          <w:sz w:val="24"/>
          <w:szCs w:val="24"/>
          <w:lang w:val="sr-Cyrl-RS"/>
        </w:rPr>
        <w:t>имовине</w:t>
      </w:r>
      <w:r w:rsidRPr="00FE42BB">
        <w:rPr>
          <w:rFonts w:ascii="Times New Roman" w:hAnsi="Times New Roman"/>
          <w:sz w:val="24"/>
          <w:szCs w:val="24"/>
        </w:rPr>
        <w:t xml:space="preserve"> исказани су</w:t>
      </w:r>
      <w:r w:rsidRPr="00FE42BB">
        <w:rPr>
          <w:rFonts w:ascii="Times New Roman" w:hAnsi="Times New Roman"/>
          <w:sz w:val="24"/>
          <w:szCs w:val="24"/>
          <w:lang w:val="sr-Cyrl-RS"/>
        </w:rPr>
        <w:t xml:space="preserve"> </w:t>
      </w:r>
      <w:r w:rsidRPr="00FE42BB">
        <w:rPr>
          <w:rFonts w:ascii="Times New Roman" w:hAnsi="Times New Roman"/>
          <w:sz w:val="24"/>
          <w:szCs w:val="24"/>
        </w:rPr>
        <w:t>у износу од</w:t>
      </w:r>
      <w:r w:rsidRPr="00FE42BB">
        <w:rPr>
          <w:rFonts w:ascii="Times New Roman" w:hAnsi="Times New Roman"/>
          <w:sz w:val="24"/>
          <w:szCs w:val="24"/>
          <w:lang w:val="sr-Cyrl-RS"/>
        </w:rPr>
        <w:t xml:space="preserve"> 2.209</w:t>
      </w:r>
      <w:r w:rsidRPr="00FE42BB">
        <w:rPr>
          <w:rFonts w:ascii="Times New Roman" w:hAnsi="Times New Roman"/>
          <w:sz w:val="24"/>
          <w:szCs w:val="24"/>
        </w:rPr>
        <w:t xml:space="preserve"> хиљад</w:t>
      </w:r>
      <w:r w:rsidRPr="00FE42BB">
        <w:rPr>
          <w:rFonts w:ascii="Times New Roman" w:hAnsi="Times New Roman"/>
          <w:sz w:val="24"/>
          <w:szCs w:val="24"/>
          <w:lang w:val="sr-Cyrl-RS"/>
        </w:rPr>
        <w:t>е</w:t>
      </w:r>
      <w:r w:rsidRPr="00FE42BB">
        <w:rPr>
          <w:rFonts w:ascii="Times New Roman" w:hAnsi="Times New Roman"/>
          <w:sz w:val="24"/>
          <w:szCs w:val="24"/>
        </w:rPr>
        <w:t xml:space="preserve"> динара </w:t>
      </w:r>
      <w:r w:rsidR="00102F74" w:rsidRPr="00FE42BB">
        <w:rPr>
          <w:rFonts w:ascii="Times New Roman" w:hAnsi="Times New Roman"/>
          <w:sz w:val="24"/>
          <w:szCs w:val="24"/>
          <w:lang w:val="sr-Cyrl-RS"/>
        </w:rPr>
        <w:t xml:space="preserve">(у 2015. </w:t>
      </w:r>
      <w:r w:rsidR="00CA69F2" w:rsidRPr="00FE42BB">
        <w:rPr>
          <w:rFonts w:ascii="Times New Roman" w:hAnsi="Times New Roman"/>
          <w:sz w:val="24"/>
          <w:szCs w:val="24"/>
          <w:lang w:val="sr-Cyrl-RS"/>
        </w:rPr>
        <w:t>г</w:t>
      </w:r>
      <w:r w:rsidR="00102F74" w:rsidRPr="00FE42BB">
        <w:rPr>
          <w:rFonts w:ascii="Times New Roman" w:hAnsi="Times New Roman"/>
          <w:sz w:val="24"/>
          <w:szCs w:val="24"/>
          <w:lang w:val="sr-Cyrl-RS"/>
        </w:rPr>
        <w:t xml:space="preserve">одини у износу од 9.561 хиљада динара) </w:t>
      </w:r>
      <w:r w:rsidRPr="00FE42BB">
        <w:rPr>
          <w:rFonts w:ascii="Times New Roman" w:hAnsi="Times New Roman"/>
          <w:sz w:val="24"/>
          <w:szCs w:val="24"/>
        </w:rPr>
        <w:t xml:space="preserve">и </w:t>
      </w:r>
      <w:r w:rsidR="00225618" w:rsidRPr="00FE42BB">
        <w:rPr>
          <w:rFonts w:ascii="Times New Roman" w:hAnsi="Times New Roman"/>
          <w:sz w:val="24"/>
          <w:szCs w:val="24"/>
          <w:lang w:val="sr-Cyrl-RS"/>
        </w:rPr>
        <w:t>састоје се од</w:t>
      </w:r>
      <w:r w:rsidRPr="00FE42BB">
        <w:rPr>
          <w:rFonts w:ascii="Times New Roman" w:hAnsi="Times New Roman"/>
          <w:sz w:val="24"/>
          <w:szCs w:val="24"/>
        </w:rPr>
        <w:t xml:space="preserve"> </w:t>
      </w:r>
      <w:r w:rsidR="00593CAA" w:rsidRPr="00FE42BB">
        <w:rPr>
          <w:rFonts w:ascii="Times New Roman" w:hAnsi="Times New Roman"/>
          <w:sz w:val="24"/>
          <w:szCs w:val="24"/>
          <w:lang w:val="sr-Cyrl-RS"/>
        </w:rPr>
        <w:t>приход</w:t>
      </w:r>
      <w:r w:rsidR="00225618" w:rsidRPr="00FE42BB">
        <w:rPr>
          <w:rFonts w:ascii="Times New Roman" w:hAnsi="Times New Roman"/>
          <w:sz w:val="24"/>
          <w:szCs w:val="24"/>
          <w:lang w:val="sr-Cyrl-RS"/>
        </w:rPr>
        <w:t>а</w:t>
      </w:r>
      <w:r w:rsidR="00593CAA" w:rsidRPr="00FE42BB">
        <w:rPr>
          <w:rFonts w:ascii="Times New Roman" w:hAnsi="Times New Roman"/>
          <w:sz w:val="24"/>
          <w:szCs w:val="24"/>
          <w:lang w:val="sr-Cyrl-RS"/>
        </w:rPr>
        <w:t xml:space="preserve"> буџета Републике од камата на средства корисника буџета укључена у депозит банака </w:t>
      </w:r>
      <w:r w:rsidR="00312553" w:rsidRPr="00FE42BB">
        <w:rPr>
          <w:rFonts w:ascii="Times New Roman" w:hAnsi="Times New Roman"/>
          <w:sz w:val="24"/>
          <w:szCs w:val="24"/>
          <w:lang w:val="sr-Cyrl-RS"/>
        </w:rPr>
        <w:t>(</w:t>
      </w:r>
      <w:r w:rsidRPr="00FE42BB">
        <w:rPr>
          <w:rFonts w:ascii="Times New Roman" w:hAnsi="Times New Roman"/>
          <w:sz w:val="24"/>
          <w:szCs w:val="24"/>
          <w:lang w:val="sr-Cyrl-RS"/>
        </w:rPr>
        <w:t>конто 741122</w:t>
      </w:r>
      <w:r w:rsidR="00312553" w:rsidRPr="00FE42BB">
        <w:rPr>
          <w:rFonts w:ascii="Times New Roman" w:hAnsi="Times New Roman"/>
          <w:sz w:val="24"/>
          <w:szCs w:val="24"/>
          <w:lang w:val="sr-Cyrl-RS"/>
        </w:rPr>
        <w:t>)</w:t>
      </w:r>
      <w:r w:rsidR="00CA69F2" w:rsidRPr="00FE42BB">
        <w:rPr>
          <w:rFonts w:ascii="Times New Roman" w:hAnsi="Times New Roman"/>
          <w:sz w:val="24"/>
          <w:szCs w:val="24"/>
          <w:lang w:val="sr-Cyrl-RS"/>
        </w:rPr>
        <w:t>, од чега:</w:t>
      </w:r>
    </w:p>
    <w:p w:rsidR="00CA69F2" w:rsidRPr="00FE42BB" w:rsidRDefault="00CA69F2" w:rsidP="006566AC">
      <w:pPr>
        <w:tabs>
          <w:tab w:val="left" w:pos="426"/>
        </w:tabs>
        <w:ind w:firstLine="567"/>
        <w:rPr>
          <w:rFonts w:ascii="Times New Roman" w:hAnsi="Times New Roman"/>
          <w:sz w:val="24"/>
          <w:szCs w:val="24"/>
          <w:lang w:val="sr-Cyrl-RS"/>
        </w:rPr>
      </w:pPr>
      <w:r w:rsidRPr="00FE42BB">
        <w:rPr>
          <w:rFonts w:ascii="Times New Roman" w:hAnsi="Times New Roman"/>
          <w:sz w:val="24"/>
          <w:szCs w:val="24"/>
          <w:lang w:val="sr-Cyrl-RS"/>
        </w:rPr>
        <w:lastRenderedPageBreak/>
        <w:t>-</w:t>
      </w:r>
      <w:r w:rsidR="00AF1E39" w:rsidRPr="00FE42BB">
        <w:rPr>
          <w:rFonts w:ascii="Times New Roman" w:hAnsi="Times New Roman"/>
          <w:sz w:val="24"/>
          <w:szCs w:val="24"/>
          <w:lang w:val="sr-Cyrl-RS"/>
        </w:rPr>
        <w:t xml:space="preserve"> </w:t>
      </w:r>
      <w:r w:rsidRPr="00FE42BB">
        <w:rPr>
          <w:rFonts w:ascii="Times New Roman" w:hAnsi="Times New Roman"/>
          <w:sz w:val="24"/>
          <w:szCs w:val="24"/>
          <w:lang w:val="sr-Cyrl-RS"/>
        </w:rPr>
        <w:t xml:space="preserve">у износу од 1.441 хиљаде динара </w:t>
      </w:r>
      <w:r w:rsidR="00AF1E39" w:rsidRPr="00FE42BB">
        <w:rPr>
          <w:rFonts w:ascii="Times New Roman" w:hAnsi="Times New Roman"/>
          <w:sz w:val="24"/>
          <w:szCs w:val="24"/>
          <w:lang w:val="sr-Cyrl-RS"/>
        </w:rPr>
        <w:t>по основу закључених уговора о ороченом наменско</w:t>
      </w:r>
      <w:r w:rsidR="007D733C" w:rsidRPr="00FE42BB">
        <w:rPr>
          <w:rFonts w:ascii="Times New Roman" w:hAnsi="Times New Roman"/>
          <w:sz w:val="24"/>
          <w:szCs w:val="24"/>
          <w:lang w:val="sr-Cyrl-RS"/>
        </w:rPr>
        <w:t>м динарском</w:t>
      </w:r>
      <w:r w:rsidR="00AF1E39" w:rsidRPr="00FE42BB">
        <w:rPr>
          <w:rFonts w:ascii="Times New Roman" w:hAnsi="Times New Roman"/>
          <w:sz w:val="24"/>
          <w:szCs w:val="24"/>
          <w:lang w:val="sr-Cyrl-RS"/>
        </w:rPr>
        <w:t xml:space="preserve"> депозит</w:t>
      </w:r>
      <w:r w:rsidR="007D733C" w:rsidRPr="00FE42BB">
        <w:rPr>
          <w:rFonts w:ascii="Times New Roman" w:hAnsi="Times New Roman"/>
          <w:sz w:val="24"/>
          <w:szCs w:val="24"/>
          <w:lang w:val="sr-Cyrl-RS"/>
        </w:rPr>
        <w:t>у</w:t>
      </w:r>
      <w:r w:rsidR="00AF1E39" w:rsidRPr="00FE42BB">
        <w:rPr>
          <w:rFonts w:ascii="Times New Roman" w:hAnsi="Times New Roman"/>
          <w:sz w:val="24"/>
          <w:szCs w:val="24"/>
          <w:lang w:val="sr-Cyrl-RS"/>
        </w:rPr>
        <w:t xml:space="preserve"> </w:t>
      </w:r>
      <w:r w:rsidR="007D733C" w:rsidRPr="00FE42BB">
        <w:rPr>
          <w:rFonts w:ascii="Times New Roman" w:hAnsi="Times New Roman"/>
          <w:sz w:val="24"/>
          <w:szCs w:val="24"/>
          <w:lang w:val="sr-Cyrl-RS"/>
        </w:rPr>
        <w:t>са</w:t>
      </w:r>
      <w:r w:rsidR="00AF1E39" w:rsidRPr="00FE42BB">
        <w:rPr>
          <w:rFonts w:ascii="Times New Roman" w:hAnsi="Times New Roman"/>
          <w:sz w:val="24"/>
          <w:szCs w:val="24"/>
          <w:lang w:val="sr-Cyrl-RS"/>
        </w:rPr>
        <w:t xml:space="preserve"> Банк</w:t>
      </w:r>
      <w:r w:rsidR="007D733C" w:rsidRPr="00FE42BB">
        <w:rPr>
          <w:rFonts w:ascii="Times New Roman" w:hAnsi="Times New Roman"/>
          <w:sz w:val="24"/>
          <w:szCs w:val="24"/>
          <w:lang w:val="sr-Cyrl-RS"/>
        </w:rPr>
        <w:t>ом</w:t>
      </w:r>
      <w:r w:rsidR="00AF1E39" w:rsidRPr="00FE42BB">
        <w:rPr>
          <w:rFonts w:ascii="Times New Roman" w:hAnsi="Times New Roman"/>
          <w:sz w:val="24"/>
          <w:szCs w:val="24"/>
          <w:lang w:val="sr-Cyrl-RS"/>
        </w:rPr>
        <w:t xml:space="preserve"> Поштанска штедионица А.Д. Београд</w:t>
      </w:r>
      <w:r w:rsidR="00AF1E39" w:rsidRPr="00CA69F2">
        <w:rPr>
          <w:rFonts w:ascii="Times New Roman" w:hAnsi="Times New Roman"/>
          <w:sz w:val="24"/>
          <w:szCs w:val="24"/>
          <w:lang w:val="sr-Cyrl-RS"/>
        </w:rPr>
        <w:t xml:space="preserve">  </w:t>
      </w:r>
      <w:r w:rsidR="007D733C" w:rsidRPr="00FE42BB">
        <w:rPr>
          <w:rFonts w:ascii="Times New Roman" w:hAnsi="Times New Roman"/>
          <w:sz w:val="24"/>
          <w:szCs w:val="24"/>
          <w:lang w:val="sr-Cyrl-RS"/>
        </w:rPr>
        <w:t xml:space="preserve">(описано и параграфу </w:t>
      </w:r>
      <w:r w:rsidR="00FE42BB" w:rsidRPr="00FE42BB">
        <w:rPr>
          <w:rFonts w:ascii="Times New Roman" w:hAnsi="Times New Roman"/>
          <w:sz w:val="24"/>
          <w:szCs w:val="24"/>
        </w:rPr>
        <w:t>6.</w:t>
      </w:r>
      <w:r w:rsidR="00FE42BB" w:rsidRPr="00FE42BB">
        <w:rPr>
          <w:rFonts w:ascii="Times New Roman" w:hAnsi="Times New Roman"/>
          <w:sz w:val="24"/>
          <w:szCs w:val="24"/>
          <w:lang w:val="sr-Cyrl-RS"/>
        </w:rPr>
        <w:t>2</w:t>
      </w:r>
      <w:r w:rsidR="00FE42BB" w:rsidRPr="00FE42BB">
        <w:rPr>
          <w:rFonts w:ascii="Times New Roman" w:hAnsi="Times New Roman"/>
          <w:sz w:val="24"/>
          <w:szCs w:val="24"/>
        </w:rPr>
        <w:t>.3.</w:t>
      </w:r>
      <w:r w:rsidR="00FE42BB" w:rsidRPr="00FE42BB">
        <w:rPr>
          <w:rFonts w:ascii="Times New Roman" w:hAnsi="Times New Roman"/>
          <w:sz w:val="24"/>
          <w:szCs w:val="24"/>
          <w:lang w:val="sr-Cyrl-RS"/>
        </w:rPr>
        <w:t>1</w:t>
      </w:r>
      <w:r w:rsidR="00FE42BB" w:rsidRPr="00FE42BB">
        <w:rPr>
          <w:rFonts w:ascii="Times New Roman" w:hAnsi="Times New Roman"/>
          <w:sz w:val="24"/>
          <w:szCs w:val="24"/>
        </w:rPr>
        <w:t>.</w:t>
      </w:r>
      <w:r w:rsidR="00FE42BB" w:rsidRPr="00FE42BB">
        <w:rPr>
          <w:rFonts w:ascii="Times New Roman" w:hAnsi="Times New Roman"/>
          <w:sz w:val="24"/>
          <w:szCs w:val="24"/>
          <w:lang w:val="sr-Cyrl-RS"/>
        </w:rPr>
        <w:t>3</w:t>
      </w:r>
      <w:r w:rsidR="00FE42BB" w:rsidRPr="00FE42BB">
        <w:rPr>
          <w:rFonts w:ascii="Times New Roman" w:hAnsi="Times New Roman"/>
          <w:sz w:val="24"/>
          <w:szCs w:val="24"/>
        </w:rPr>
        <w:t>.</w:t>
      </w:r>
      <w:r w:rsidR="00FE42BB" w:rsidRPr="00FE42BB">
        <w:rPr>
          <w:rFonts w:ascii="Times New Roman" w:hAnsi="Times New Roman"/>
          <w:sz w:val="24"/>
          <w:szCs w:val="24"/>
          <w:lang w:val="sr-Cyrl-RS"/>
        </w:rPr>
        <w:t>2.</w:t>
      </w:r>
      <w:r w:rsidR="007D733C" w:rsidRPr="00FE42BB">
        <w:rPr>
          <w:rFonts w:ascii="Times New Roman" w:hAnsi="Times New Roman"/>
          <w:sz w:val="24"/>
          <w:szCs w:val="24"/>
          <w:lang w:val="sr-Cyrl-RS"/>
        </w:rPr>
        <w:t>)</w:t>
      </w:r>
      <w:r w:rsidRPr="00FE42BB">
        <w:rPr>
          <w:rFonts w:ascii="Times New Roman" w:hAnsi="Times New Roman"/>
          <w:sz w:val="24"/>
          <w:szCs w:val="24"/>
          <w:lang w:val="sr-Cyrl-RS"/>
        </w:rPr>
        <w:t xml:space="preserve"> и</w:t>
      </w:r>
    </w:p>
    <w:p w:rsidR="0055733C" w:rsidRDefault="00CA69F2" w:rsidP="006566AC">
      <w:pPr>
        <w:tabs>
          <w:tab w:val="left" w:pos="426"/>
        </w:tabs>
        <w:ind w:firstLine="567"/>
        <w:rPr>
          <w:rFonts w:ascii="Times New Roman" w:hAnsi="Times New Roman"/>
          <w:sz w:val="24"/>
          <w:szCs w:val="24"/>
          <w:lang w:val="sr-Cyrl-RS"/>
        </w:rPr>
      </w:pPr>
      <w:r w:rsidRPr="00FE42BB">
        <w:rPr>
          <w:rFonts w:ascii="Times New Roman" w:hAnsi="Times New Roman"/>
          <w:sz w:val="24"/>
          <w:szCs w:val="24"/>
          <w:lang w:val="sr-Cyrl-RS"/>
        </w:rPr>
        <w:t>-</w:t>
      </w:r>
      <w:r w:rsidR="007D733C" w:rsidRPr="00FE42BB">
        <w:rPr>
          <w:rFonts w:ascii="Times New Roman" w:hAnsi="Times New Roman"/>
          <w:sz w:val="24"/>
          <w:szCs w:val="24"/>
          <w:lang w:val="sr-Cyrl-RS"/>
        </w:rPr>
        <w:t xml:space="preserve"> </w:t>
      </w:r>
      <w:r w:rsidR="00AF1E39" w:rsidRPr="00FE42BB">
        <w:rPr>
          <w:rFonts w:ascii="Times New Roman" w:hAnsi="Times New Roman"/>
          <w:sz w:val="24"/>
          <w:szCs w:val="24"/>
          <w:lang w:val="sr-Cyrl-RS"/>
        </w:rPr>
        <w:t xml:space="preserve">у износу од </w:t>
      </w:r>
      <w:r w:rsidRPr="00FE42BB">
        <w:rPr>
          <w:rFonts w:ascii="Times New Roman" w:hAnsi="Times New Roman"/>
          <w:sz w:val="24"/>
          <w:szCs w:val="24"/>
          <w:lang w:val="sr-Cyrl-RS"/>
        </w:rPr>
        <w:t xml:space="preserve">768 хиљада динара </w:t>
      </w:r>
      <w:r w:rsidR="007D733C" w:rsidRPr="00FE42BB">
        <w:rPr>
          <w:rFonts w:ascii="Times New Roman" w:hAnsi="Times New Roman"/>
          <w:sz w:val="24"/>
          <w:szCs w:val="24"/>
          <w:lang w:val="sr-Cyrl-RS"/>
        </w:rPr>
        <w:t>по основу уговора о ороченом динарском депозиту</w:t>
      </w:r>
      <w:r w:rsidR="007D733C" w:rsidRPr="00FE42BB">
        <w:rPr>
          <w:rFonts w:ascii="Times New Roman" w:hAnsi="Times New Roman"/>
          <w:color w:val="FF0000"/>
          <w:sz w:val="24"/>
          <w:szCs w:val="24"/>
          <w:lang w:val="sr-Cyrl-RS"/>
        </w:rPr>
        <w:t xml:space="preserve"> </w:t>
      </w:r>
      <w:r w:rsidR="007D733C" w:rsidRPr="00FE42BB">
        <w:rPr>
          <w:rFonts w:ascii="Times New Roman" w:hAnsi="Times New Roman"/>
          <w:sz w:val="24"/>
          <w:szCs w:val="24"/>
          <w:lang w:val="sr-Cyrl-RS"/>
        </w:rPr>
        <w:t xml:space="preserve">са </w:t>
      </w:r>
      <w:r w:rsidR="007D733C" w:rsidRPr="00FE42BB">
        <w:rPr>
          <w:rFonts w:ascii="Times New Roman" w:hAnsi="Times New Roman"/>
          <w:sz w:val="24"/>
          <w:szCs w:val="24"/>
          <w:lang w:val="sr-Latn-RS"/>
        </w:rPr>
        <w:t xml:space="preserve">Societe generale, </w:t>
      </w:r>
      <w:r w:rsidR="007D733C" w:rsidRPr="00FE42BB">
        <w:rPr>
          <w:rFonts w:ascii="Times New Roman" w:hAnsi="Times New Roman"/>
          <w:sz w:val="24"/>
          <w:szCs w:val="24"/>
          <w:lang w:val="sr-Cyrl-RS"/>
        </w:rPr>
        <w:t xml:space="preserve">Банка Србија АД, Београд (описано и параграфу </w:t>
      </w:r>
      <w:r w:rsidR="00FE42BB" w:rsidRPr="00FE42BB">
        <w:rPr>
          <w:rFonts w:ascii="Times New Roman" w:hAnsi="Times New Roman"/>
          <w:sz w:val="24"/>
          <w:szCs w:val="24"/>
        </w:rPr>
        <w:t>6.</w:t>
      </w:r>
      <w:r w:rsidR="00FE42BB" w:rsidRPr="00FE42BB">
        <w:rPr>
          <w:rFonts w:ascii="Times New Roman" w:hAnsi="Times New Roman"/>
          <w:sz w:val="24"/>
          <w:szCs w:val="24"/>
          <w:lang w:val="sr-Cyrl-RS"/>
        </w:rPr>
        <w:t>2</w:t>
      </w:r>
      <w:r w:rsidR="00FE42BB" w:rsidRPr="00FE42BB">
        <w:rPr>
          <w:rFonts w:ascii="Times New Roman" w:hAnsi="Times New Roman"/>
          <w:sz w:val="24"/>
          <w:szCs w:val="24"/>
        </w:rPr>
        <w:t>.3.</w:t>
      </w:r>
      <w:r w:rsidR="00FE42BB" w:rsidRPr="00FE42BB">
        <w:rPr>
          <w:rFonts w:ascii="Times New Roman" w:hAnsi="Times New Roman"/>
          <w:sz w:val="24"/>
          <w:szCs w:val="24"/>
          <w:lang w:val="sr-Cyrl-RS"/>
        </w:rPr>
        <w:t>1</w:t>
      </w:r>
      <w:r w:rsidR="00FE42BB" w:rsidRPr="00FE42BB">
        <w:rPr>
          <w:rFonts w:ascii="Times New Roman" w:hAnsi="Times New Roman"/>
          <w:sz w:val="24"/>
          <w:szCs w:val="24"/>
        </w:rPr>
        <w:t>.</w:t>
      </w:r>
      <w:r w:rsidR="00FE42BB" w:rsidRPr="00FE42BB">
        <w:rPr>
          <w:rFonts w:ascii="Times New Roman" w:hAnsi="Times New Roman"/>
          <w:sz w:val="24"/>
          <w:szCs w:val="24"/>
          <w:lang w:val="sr-Cyrl-RS"/>
        </w:rPr>
        <w:t>3</w:t>
      </w:r>
      <w:r w:rsidR="00FE42BB" w:rsidRPr="00FE42BB">
        <w:rPr>
          <w:rFonts w:ascii="Times New Roman" w:hAnsi="Times New Roman"/>
          <w:sz w:val="24"/>
          <w:szCs w:val="24"/>
        </w:rPr>
        <w:t>.</w:t>
      </w:r>
      <w:r w:rsidR="00FE42BB" w:rsidRPr="00FE42BB">
        <w:rPr>
          <w:rFonts w:ascii="Times New Roman" w:hAnsi="Times New Roman"/>
          <w:sz w:val="24"/>
          <w:szCs w:val="24"/>
          <w:lang w:val="sr-Cyrl-RS"/>
        </w:rPr>
        <w:t>2.</w:t>
      </w:r>
      <w:r w:rsidR="007D733C" w:rsidRPr="00FE42BB">
        <w:rPr>
          <w:rFonts w:ascii="Times New Roman" w:hAnsi="Times New Roman"/>
          <w:sz w:val="24"/>
          <w:szCs w:val="24"/>
          <w:lang w:val="sr-Cyrl-RS"/>
        </w:rPr>
        <w:t>)</w:t>
      </w:r>
      <w:r w:rsidRPr="00FE42BB">
        <w:rPr>
          <w:rFonts w:ascii="Times New Roman" w:hAnsi="Times New Roman"/>
          <w:sz w:val="24"/>
          <w:szCs w:val="24"/>
          <w:lang w:val="sr-Cyrl-RS"/>
        </w:rPr>
        <w:t>.</w:t>
      </w:r>
    </w:p>
    <w:p w:rsidR="0055733C" w:rsidRPr="0055733C" w:rsidRDefault="0055733C" w:rsidP="006566AC">
      <w:pPr>
        <w:tabs>
          <w:tab w:val="left" w:pos="426"/>
        </w:tabs>
        <w:ind w:firstLine="567"/>
        <w:rPr>
          <w:rFonts w:ascii="Times New Roman" w:hAnsi="Times New Roman"/>
          <w:color w:val="FF0000"/>
          <w:sz w:val="20"/>
          <w:szCs w:val="24"/>
          <w:lang w:val="sr-Cyrl-RS"/>
        </w:rPr>
      </w:pPr>
    </w:p>
    <w:p w:rsidR="00114995" w:rsidRPr="00FE42BB" w:rsidRDefault="00114995" w:rsidP="006566AC">
      <w:pPr>
        <w:pStyle w:val="Heading2"/>
        <w:numPr>
          <w:ilvl w:val="0"/>
          <w:numId w:val="0"/>
        </w:numPr>
        <w:ind w:left="576" w:hanging="9"/>
      </w:pPr>
      <w:bookmarkStart w:id="115" w:name="_Toc505249135"/>
      <w:r w:rsidRPr="00FE42BB">
        <w:t>6.</w:t>
      </w:r>
      <w:r w:rsidR="00DE4DC3" w:rsidRPr="00FE42BB">
        <w:rPr>
          <w:lang w:val="sr-Cyrl-RS"/>
        </w:rPr>
        <w:t>1</w:t>
      </w:r>
      <w:r w:rsidRPr="00FE42BB">
        <w:t>.1.</w:t>
      </w:r>
      <w:r w:rsidR="00DE4DC3" w:rsidRPr="00FE42BB">
        <w:rPr>
          <w:lang w:val="sr-Cyrl-RS"/>
        </w:rPr>
        <w:t>2</w:t>
      </w:r>
      <w:r w:rsidRPr="00FE42BB">
        <w:t>.</w:t>
      </w:r>
      <w:r w:rsidR="007011E7" w:rsidRPr="00FE42BB">
        <w:rPr>
          <w:lang w:val="sr-Cyrl-RS"/>
        </w:rPr>
        <w:t>2</w:t>
      </w:r>
      <w:r w:rsidRPr="00FE42BB">
        <w:t>. Приходи од продаје добара и услуга – конто 742000</w:t>
      </w:r>
      <w:bookmarkEnd w:id="115"/>
    </w:p>
    <w:p w:rsidR="00114995" w:rsidRPr="00FE42BB" w:rsidRDefault="00114995" w:rsidP="00114995">
      <w:pPr>
        <w:tabs>
          <w:tab w:val="left" w:pos="1563"/>
        </w:tabs>
        <w:rPr>
          <w:rFonts w:ascii="Times New Roman" w:hAnsi="Times New Roman"/>
          <w:sz w:val="12"/>
          <w:szCs w:val="12"/>
        </w:rPr>
      </w:pPr>
      <w:r w:rsidRPr="00FE42BB">
        <w:rPr>
          <w:rFonts w:ascii="Times New Roman" w:hAnsi="Times New Roman"/>
          <w:sz w:val="12"/>
          <w:szCs w:val="12"/>
        </w:rPr>
        <w:tab/>
      </w:r>
    </w:p>
    <w:p w:rsidR="00114995" w:rsidRDefault="00114995" w:rsidP="006566AC">
      <w:pPr>
        <w:tabs>
          <w:tab w:val="left" w:pos="426"/>
        </w:tabs>
        <w:ind w:firstLine="567"/>
        <w:rPr>
          <w:rFonts w:ascii="Times New Roman" w:hAnsi="Times New Roman"/>
          <w:sz w:val="24"/>
          <w:szCs w:val="24"/>
          <w:lang w:val="sr-Cyrl-RS"/>
        </w:rPr>
      </w:pPr>
      <w:r w:rsidRPr="00FE42BB">
        <w:rPr>
          <w:rFonts w:ascii="Times New Roman" w:hAnsi="Times New Roman"/>
          <w:sz w:val="24"/>
          <w:szCs w:val="24"/>
        </w:rPr>
        <w:t>Приходи од продаје добара и услуга, исказани су</w:t>
      </w:r>
      <w:r w:rsidRPr="00FE42BB">
        <w:rPr>
          <w:rFonts w:ascii="Times New Roman" w:hAnsi="Times New Roman"/>
          <w:sz w:val="24"/>
          <w:szCs w:val="24"/>
          <w:lang w:val="sr-Cyrl-RS"/>
        </w:rPr>
        <w:t xml:space="preserve"> </w:t>
      </w:r>
      <w:r w:rsidRPr="00FE42BB">
        <w:rPr>
          <w:rFonts w:ascii="Times New Roman" w:hAnsi="Times New Roman"/>
          <w:sz w:val="24"/>
          <w:szCs w:val="24"/>
        </w:rPr>
        <w:t>у износу од</w:t>
      </w:r>
      <w:r w:rsidRPr="00FE42BB">
        <w:rPr>
          <w:rFonts w:ascii="Times New Roman" w:hAnsi="Times New Roman"/>
          <w:sz w:val="24"/>
          <w:szCs w:val="24"/>
          <w:lang w:val="sr-Cyrl-RS"/>
        </w:rPr>
        <w:t xml:space="preserve"> </w:t>
      </w:r>
      <w:r w:rsidR="001F470D" w:rsidRPr="00FE42BB">
        <w:rPr>
          <w:rFonts w:ascii="Times New Roman" w:hAnsi="Times New Roman"/>
          <w:sz w:val="24"/>
          <w:szCs w:val="24"/>
          <w:lang w:val="sr-Cyrl-RS"/>
        </w:rPr>
        <w:t>322.011</w:t>
      </w:r>
      <w:r w:rsidRPr="00FE42BB">
        <w:rPr>
          <w:rFonts w:ascii="Times New Roman" w:hAnsi="Times New Roman"/>
          <w:sz w:val="24"/>
          <w:szCs w:val="24"/>
        </w:rPr>
        <w:t xml:space="preserve"> хиљад</w:t>
      </w:r>
      <w:r w:rsidRPr="00FE42BB">
        <w:rPr>
          <w:rFonts w:ascii="Times New Roman" w:hAnsi="Times New Roman"/>
          <w:sz w:val="24"/>
          <w:szCs w:val="24"/>
          <w:lang w:val="sr-Cyrl-RS"/>
        </w:rPr>
        <w:t>е</w:t>
      </w:r>
      <w:r w:rsidR="00BC47AF" w:rsidRPr="00FE42BB">
        <w:rPr>
          <w:rFonts w:ascii="Times New Roman" w:hAnsi="Times New Roman"/>
          <w:sz w:val="24"/>
          <w:szCs w:val="24"/>
        </w:rPr>
        <w:t xml:space="preserve"> динара</w:t>
      </w:r>
      <w:r w:rsidR="00102F74" w:rsidRPr="00FE42BB">
        <w:rPr>
          <w:rFonts w:ascii="Times New Roman" w:hAnsi="Times New Roman"/>
          <w:sz w:val="24"/>
          <w:szCs w:val="24"/>
          <w:lang w:val="sr-Cyrl-RS"/>
        </w:rPr>
        <w:t xml:space="preserve"> (у 2015. </w:t>
      </w:r>
      <w:r w:rsidR="00CA69F2" w:rsidRPr="00FE42BB">
        <w:rPr>
          <w:rFonts w:ascii="Times New Roman" w:hAnsi="Times New Roman"/>
          <w:sz w:val="24"/>
          <w:szCs w:val="24"/>
          <w:lang w:val="sr-Cyrl-RS"/>
        </w:rPr>
        <w:t>г</w:t>
      </w:r>
      <w:r w:rsidR="00102F74" w:rsidRPr="00FE42BB">
        <w:rPr>
          <w:rFonts w:ascii="Times New Roman" w:hAnsi="Times New Roman"/>
          <w:sz w:val="24"/>
          <w:szCs w:val="24"/>
          <w:lang w:val="sr-Cyrl-RS"/>
        </w:rPr>
        <w:t>одини у износу од 280.413 хиљада динара)</w:t>
      </w:r>
      <w:r w:rsidR="007011E7" w:rsidRPr="00FE42BB">
        <w:rPr>
          <w:rFonts w:ascii="Times New Roman" w:hAnsi="Times New Roman"/>
          <w:sz w:val="24"/>
          <w:szCs w:val="24"/>
          <w:lang w:val="sr-Cyrl-RS"/>
        </w:rPr>
        <w:t>.</w:t>
      </w:r>
      <w:r w:rsidR="00BC47AF" w:rsidRPr="00FE42BB">
        <w:rPr>
          <w:rFonts w:ascii="Times New Roman" w:hAnsi="Times New Roman"/>
          <w:sz w:val="24"/>
          <w:szCs w:val="24"/>
        </w:rPr>
        <w:t xml:space="preserve"> </w:t>
      </w:r>
    </w:p>
    <w:p w:rsidR="0055733C" w:rsidRPr="0055733C" w:rsidRDefault="0055733C" w:rsidP="006566AC">
      <w:pPr>
        <w:tabs>
          <w:tab w:val="left" w:pos="426"/>
        </w:tabs>
        <w:ind w:firstLine="567"/>
        <w:rPr>
          <w:rFonts w:ascii="Times New Roman" w:hAnsi="Times New Roman"/>
          <w:sz w:val="20"/>
          <w:szCs w:val="23"/>
          <w:lang w:val="sr-Cyrl-RS"/>
        </w:rPr>
      </w:pPr>
    </w:p>
    <w:p w:rsidR="00114995" w:rsidRPr="00FE42BB" w:rsidRDefault="001F470D" w:rsidP="0055733C">
      <w:pPr>
        <w:pStyle w:val="Heading2"/>
        <w:numPr>
          <w:ilvl w:val="0"/>
          <w:numId w:val="0"/>
        </w:numPr>
        <w:ind w:left="576"/>
        <w:rPr>
          <w:lang w:val="sr-Cyrl-RS"/>
        </w:rPr>
      </w:pPr>
      <w:bookmarkStart w:id="116" w:name="_Toc505249136"/>
      <w:r w:rsidRPr="00F34977">
        <w:t>6.</w:t>
      </w:r>
      <w:r w:rsidRPr="00F34977">
        <w:rPr>
          <w:lang w:val="sr-Cyrl-RS"/>
        </w:rPr>
        <w:t>1</w:t>
      </w:r>
      <w:r w:rsidRPr="00F34977">
        <w:t>.1.</w:t>
      </w:r>
      <w:r w:rsidRPr="00F34977">
        <w:rPr>
          <w:lang w:val="sr-Cyrl-RS"/>
        </w:rPr>
        <w:t>2</w:t>
      </w:r>
      <w:r w:rsidRPr="00F34977">
        <w:t>.</w:t>
      </w:r>
      <w:r w:rsidR="007011E7" w:rsidRPr="00F34977">
        <w:rPr>
          <w:lang w:val="sr-Cyrl-RS"/>
        </w:rPr>
        <w:t>2</w:t>
      </w:r>
      <w:r w:rsidRPr="00F34977">
        <w:t>.</w:t>
      </w:r>
      <w:r w:rsidR="007011E7" w:rsidRPr="00F34977">
        <w:rPr>
          <w:lang w:val="sr-Cyrl-RS"/>
        </w:rPr>
        <w:t>1.</w:t>
      </w:r>
      <w:r w:rsidRPr="00F34977">
        <w:t xml:space="preserve"> </w:t>
      </w:r>
      <w:r w:rsidR="00114995" w:rsidRPr="00F34977">
        <w:rPr>
          <w:lang w:val="sr-Cyrl-RS"/>
        </w:rPr>
        <w:t>П</w:t>
      </w:r>
      <w:r w:rsidR="00114995" w:rsidRPr="00F34977">
        <w:t>риход</w:t>
      </w:r>
      <w:r w:rsidR="00114995" w:rsidRPr="00F34977">
        <w:rPr>
          <w:lang w:val="sr-Cyrl-RS"/>
        </w:rPr>
        <w:t>и</w:t>
      </w:r>
      <w:r w:rsidR="00114995" w:rsidRPr="00F34977">
        <w:t xml:space="preserve"> </w:t>
      </w:r>
      <w:r w:rsidRPr="00FE42BB">
        <w:rPr>
          <w:lang w:val="sr-Cyrl-RS"/>
        </w:rPr>
        <w:t xml:space="preserve">од продаје добара и услуга или закупа од стране тршишних организација </w:t>
      </w:r>
      <w:r w:rsidR="00114995" w:rsidRPr="00FE42BB">
        <w:t>- конто 742</w:t>
      </w:r>
      <w:r w:rsidRPr="00FE42BB">
        <w:rPr>
          <w:lang w:val="sr-Cyrl-RS"/>
        </w:rPr>
        <w:t>100</w:t>
      </w:r>
      <w:bookmarkEnd w:id="116"/>
    </w:p>
    <w:p w:rsidR="0055733C" w:rsidRPr="0055733C" w:rsidRDefault="00114995" w:rsidP="006566AC">
      <w:pPr>
        <w:tabs>
          <w:tab w:val="left" w:pos="567"/>
        </w:tabs>
        <w:rPr>
          <w:rFonts w:ascii="Times New Roman" w:hAnsi="Times New Roman"/>
          <w:sz w:val="20"/>
          <w:szCs w:val="23"/>
          <w:lang w:val="sr-Cyrl-RS"/>
        </w:rPr>
      </w:pPr>
      <w:r w:rsidRPr="00FE42BB">
        <w:rPr>
          <w:rFonts w:ascii="Times New Roman" w:hAnsi="Times New Roman"/>
          <w:sz w:val="23"/>
          <w:szCs w:val="23"/>
        </w:rPr>
        <w:tab/>
      </w:r>
    </w:p>
    <w:p w:rsidR="00114995" w:rsidRDefault="0055733C" w:rsidP="006566AC">
      <w:pPr>
        <w:tabs>
          <w:tab w:val="left" w:pos="567"/>
        </w:tabs>
        <w:rPr>
          <w:rFonts w:ascii="Times New Roman" w:hAnsi="Times New Roman"/>
          <w:sz w:val="24"/>
          <w:szCs w:val="24"/>
          <w:lang w:val="sr-Cyrl-RS"/>
        </w:rPr>
      </w:pPr>
      <w:r>
        <w:rPr>
          <w:rFonts w:ascii="Times New Roman" w:hAnsi="Times New Roman"/>
          <w:sz w:val="23"/>
          <w:szCs w:val="23"/>
          <w:lang w:val="sr-Cyrl-RS"/>
        </w:rPr>
        <w:tab/>
      </w:r>
      <w:r w:rsidR="00114995" w:rsidRPr="00FE42BB">
        <w:rPr>
          <w:rFonts w:ascii="Times New Roman" w:hAnsi="Times New Roman"/>
          <w:sz w:val="24"/>
          <w:szCs w:val="24"/>
          <w:lang w:val="sr-Cyrl-RS"/>
        </w:rPr>
        <w:t>П</w:t>
      </w:r>
      <w:r w:rsidR="00114995" w:rsidRPr="00FE42BB">
        <w:rPr>
          <w:rFonts w:ascii="Times New Roman" w:hAnsi="Times New Roman"/>
          <w:sz w:val="24"/>
          <w:szCs w:val="24"/>
        </w:rPr>
        <w:t>риход</w:t>
      </w:r>
      <w:r w:rsidR="00114995" w:rsidRPr="00FE42BB">
        <w:rPr>
          <w:rFonts w:ascii="Times New Roman" w:hAnsi="Times New Roman"/>
          <w:sz w:val="24"/>
          <w:szCs w:val="24"/>
          <w:lang w:val="sr-Cyrl-RS"/>
        </w:rPr>
        <w:t>и</w:t>
      </w:r>
      <w:r w:rsidR="00114995" w:rsidRPr="00FE42BB">
        <w:rPr>
          <w:rFonts w:ascii="Times New Roman" w:hAnsi="Times New Roman"/>
          <w:sz w:val="24"/>
          <w:szCs w:val="24"/>
        </w:rPr>
        <w:t xml:space="preserve"> </w:t>
      </w:r>
      <w:r w:rsidR="001F470D" w:rsidRPr="00FE42BB">
        <w:rPr>
          <w:rFonts w:ascii="Times New Roman" w:hAnsi="Times New Roman"/>
          <w:sz w:val="24"/>
          <w:szCs w:val="24"/>
          <w:lang w:val="sr-Cyrl-RS"/>
        </w:rPr>
        <w:t>од продаје добара и услуга или закупа од стране тр</w:t>
      </w:r>
      <w:r w:rsidR="00D02A5A" w:rsidRPr="00FE42BB">
        <w:rPr>
          <w:rFonts w:ascii="Times New Roman" w:hAnsi="Times New Roman"/>
          <w:sz w:val="24"/>
          <w:szCs w:val="24"/>
          <w:lang w:val="sr-Cyrl-RS"/>
        </w:rPr>
        <w:t>ж</w:t>
      </w:r>
      <w:r w:rsidR="001F470D" w:rsidRPr="00FE42BB">
        <w:rPr>
          <w:rFonts w:ascii="Times New Roman" w:hAnsi="Times New Roman"/>
          <w:sz w:val="24"/>
          <w:szCs w:val="24"/>
          <w:lang w:val="sr-Cyrl-RS"/>
        </w:rPr>
        <w:t xml:space="preserve">ишних организација </w:t>
      </w:r>
      <w:r w:rsidR="00114995" w:rsidRPr="00FE42BB">
        <w:rPr>
          <w:rFonts w:ascii="Times New Roman" w:hAnsi="Times New Roman"/>
          <w:sz w:val="24"/>
          <w:szCs w:val="24"/>
          <w:lang w:val="sr-Cyrl-RS"/>
        </w:rPr>
        <w:t>исказани су</w:t>
      </w:r>
      <w:r w:rsidR="00114995" w:rsidRPr="00FE42BB">
        <w:rPr>
          <w:rFonts w:ascii="Times New Roman" w:hAnsi="Times New Roman"/>
          <w:sz w:val="24"/>
          <w:szCs w:val="24"/>
          <w:lang w:val="en-US"/>
        </w:rPr>
        <w:t xml:space="preserve"> </w:t>
      </w:r>
      <w:r w:rsidR="00114995" w:rsidRPr="00FE42BB">
        <w:rPr>
          <w:rFonts w:ascii="Times New Roman" w:hAnsi="Times New Roman"/>
          <w:sz w:val="24"/>
          <w:szCs w:val="24"/>
        </w:rPr>
        <w:t xml:space="preserve">у износу од </w:t>
      </w:r>
      <w:r w:rsidR="001F470D" w:rsidRPr="00FE42BB">
        <w:rPr>
          <w:rFonts w:ascii="Times New Roman" w:hAnsi="Times New Roman"/>
          <w:sz w:val="24"/>
          <w:szCs w:val="24"/>
          <w:lang w:val="sr-Cyrl-RS"/>
        </w:rPr>
        <w:t>3.877</w:t>
      </w:r>
      <w:r w:rsidR="00114995" w:rsidRPr="00FE42BB">
        <w:rPr>
          <w:rFonts w:ascii="Times New Roman" w:hAnsi="Times New Roman"/>
          <w:sz w:val="24"/>
          <w:szCs w:val="24"/>
          <w:lang w:val="sr-Cyrl-RS"/>
        </w:rPr>
        <w:t xml:space="preserve"> хиљад</w:t>
      </w:r>
      <w:r w:rsidR="001F470D" w:rsidRPr="00FE42BB">
        <w:rPr>
          <w:rFonts w:ascii="Times New Roman" w:hAnsi="Times New Roman"/>
          <w:sz w:val="24"/>
          <w:szCs w:val="24"/>
          <w:lang w:val="sr-Cyrl-RS"/>
        </w:rPr>
        <w:t>а</w:t>
      </w:r>
      <w:r w:rsidR="00114995" w:rsidRPr="00FE42BB">
        <w:rPr>
          <w:rFonts w:ascii="Times New Roman" w:hAnsi="Times New Roman"/>
          <w:sz w:val="24"/>
          <w:szCs w:val="24"/>
          <w:lang w:val="sr-Cyrl-RS"/>
        </w:rPr>
        <w:t xml:space="preserve"> </w:t>
      </w:r>
      <w:r w:rsidR="00114995" w:rsidRPr="00FE42BB">
        <w:rPr>
          <w:rFonts w:ascii="Times New Roman" w:hAnsi="Times New Roman"/>
          <w:sz w:val="24"/>
          <w:szCs w:val="24"/>
        </w:rPr>
        <w:t>динара</w:t>
      </w:r>
      <w:r w:rsidR="00114995" w:rsidRPr="00FE42BB">
        <w:rPr>
          <w:rFonts w:ascii="Times New Roman" w:hAnsi="Times New Roman"/>
          <w:sz w:val="24"/>
          <w:szCs w:val="24"/>
          <w:lang w:val="sr-Cyrl-RS"/>
        </w:rPr>
        <w:t xml:space="preserve"> и односе се на приходе од </w:t>
      </w:r>
      <w:r w:rsidR="00D02A5A" w:rsidRPr="00FE42BB">
        <w:rPr>
          <w:rFonts w:ascii="Times New Roman" w:hAnsi="Times New Roman"/>
          <w:sz w:val="24"/>
          <w:szCs w:val="24"/>
          <w:lang w:val="sr-Cyrl-RS"/>
        </w:rPr>
        <w:t>продаје добара и услуга од стране тржишних организација у корист буџета АП Војводина.</w:t>
      </w:r>
    </w:p>
    <w:p w:rsidR="00FE42BB" w:rsidRPr="00FE42BB" w:rsidRDefault="00FE42BB" w:rsidP="006566AC">
      <w:pPr>
        <w:tabs>
          <w:tab w:val="left" w:pos="567"/>
        </w:tabs>
        <w:rPr>
          <w:rFonts w:ascii="Times New Roman" w:hAnsi="Times New Roman"/>
          <w:sz w:val="12"/>
          <w:szCs w:val="12"/>
          <w:lang w:val="sr-Cyrl-RS"/>
        </w:rPr>
      </w:pPr>
    </w:p>
    <w:p w:rsidR="002C03FA" w:rsidRDefault="00C1454C" w:rsidP="00FE42BB">
      <w:pPr>
        <w:jc w:val="center"/>
        <w:rPr>
          <w:rFonts w:ascii="Times New Roman" w:hAnsi="Times New Roman"/>
          <w:sz w:val="20"/>
          <w:szCs w:val="20"/>
          <w:lang w:val="sr-Cyrl-RS"/>
        </w:rPr>
      </w:pPr>
      <w:r w:rsidRPr="00FE42BB">
        <w:rPr>
          <w:rFonts w:ascii="Times New Roman" w:hAnsi="Times New Roman"/>
          <w:sz w:val="20"/>
          <w:szCs w:val="20"/>
          <w:lang w:val="sr-Cyrl-RS"/>
        </w:rPr>
        <w:t xml:space="preserve">Табела број </w:t>
      </w:r>
      <w:r w:rsidR="00FE42BB" w:rsidRPr="00FE42BB">
        <w:rPr>
          <w:rFonts w:ascii="Times New Roman" w:hAnsi="Times New Roman"/>
          <w:sz w:val="20"/>
          <w:szCs w:val="20"/>
          <w:lang w:val="sr-Cyrl-RS"/>
        </w:rPr>
        <w:t>4</w:t>
      </w:r>
      <w:r w:rsidRPr="00FE42BB">
        <w:rPr>
          <w:rFonts w:ascii="Times New Roman" w:hAnsi="Times New Roman"/>
          <w:sz w:val="20"/>
          <w:szCs w:val="20"/>
          <w:lang w:val="sr-Cyrl-RS"/>
        </w:rPr>
        <w:t>: Приходи од закупа пословног простора</w:t>
      </w:r>
    </w:p>
    <w:p w:rsidR="00FE42BB" w:rsidRPr="00FE42BB" w:rsidRDefault="00FE42BB" w:rsidP="00FE42BB">
      <w:pPr>
        <w:tabs>
          <w:tab w:val="left" w:pos="851"/>
        </w:tabs>
        <w:jc w:val="right"/>
        <w:rPr>
          <w:rFonts w:ascii="Times New Roman" w:hAnsi="Times New Roman"/>
          <w:sz w:val="16"/>
          <w:szCs w:val="16"/>
          <w:lang w:val="sr-Cyrl-RS"/>
        </w:rPr>
      </w:pPr>
      <w:r w:rsidRPr="00FE42BB">
        <w:rPr>
          <w:rFonts w:ascii="Times New Roman" w:hAnsi="Times New Roman"/>
          <w:sz w:val="16"/>
          <w:szCs w:val="16"/>
          <w:lang w:val="sr-Cyrl-RS"/>
        </w:rPr>
        <w:t>у хиљадама динара</w:t>
      </w:r>
    </w:p>
    <w:tbl>
      <w:tblPr>
        <w:tblW w:w="5454" w:type="pct"/>
        <w:tblInd w:w="-459" w:type="dxa"/>
        <w:tblLayout w:type="fixed"/>
        <w:tblLook w:val="04A0" w:firstRow="1" w:lastRow="0" w:firstColumn="1" w:lastColumn="0" w:noHBand="0" w:noVBand="1"/>
      </w:tblPr>
      <w:tblGrid>
        <w:gridCol w:w="568"/>
        <w:gridCol w:w="1801"/>
        <w:gridCol w:w="760"/>
        <w:gridCol w:w="996"/>
        <w:gridCol w:w="3535"/>
        <w:gridCol w:w="8"/>
        <w:gridCol w:w="718"/>
        <w:gridCol w:w="1000"/>
        <w:gridCol w:w="720"/>
      </w:tblGrid>
      <w:tr w:rsidR="002C03FA" w:rsidRPr="006277CC" w:rsidTr="006277CC">
        <w:trPr>
          <w:trHeight w:val="20"/>
          <w:tblHeader/>
        </w:trPr>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03FA" w:rsidRPr="006277CC" w:rsidRDefault="002C03FA" w:rsidP="001370E4">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Ред. Бр.</w:t>
            </w:r>
          </w:p>
        </w:tc>
        <w:tc>
          <w:tcPr>
            <w:tcW w:w="8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закупац</w:t>
            </w:r>
          </w:p>
        </w:tc>
        <w:tc>
          <w:tcPr>
            <w:tcW w:w="869" w:type="pct"/>
            <w:gridSpan w:val="2"/>
            <w:tcBorders>
              <w:top w:val="single" w:sz="4" w:space="0" w:color="auto"/>
              <w:left w:val="nil"/>
              <w:bottom w:val="single" w:sz="4" w:space="0" w:color="auto"/>
              <w:right w:val="single" w:sz="4" w:space="0" w:color="auto"/>
            </w:tcBorders>
            <w:shd w:val="clear" w:color="auto" w:fill="auto"/>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Уговор о закупу пословног простора</w:t>
            </w:r>
          </w:p>
        </w:tc>
        <w:tc>
          <w:tcPr>
            <w:tcW w:w="175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предмет уговора</w:t>
            </w:r>
          </w:p>
        </w:tc>
        <w:tc>
          <w:tcPr>
            <w:tcW w:w="850" w:type="pct"/>
            <w:gridSpan w:val="2"/>
            <w:tcBorders>
              <w:top w:val="single" w:sz="4" w:space="0" w:color="auto"/>
              <w:left w:val="nil"/>
              <w:bottom w:val="single" w:sz="4" w:space="0" w:color="auto"/>
              <w:right w:val="single" w:sz="4" w:space="0" w:color="auto"/>
            </w:tcBorders>
            <w:shd w:val="clear" w:color="auto" w:fill="auto"/>
            <w:noWrap/>
            <w:vAlign w:val="center"/>
            <w:hideMark/>
          </w:tcPr>
          <w:p w:rsidR="002C03FA" w:rsidRPr="006277CC" w:rsidRDefault="002C03FA" w:rsidP="001370E4">
            <w:pPr>
              <w:jc w:val="center"/>
              <w:rPr>
                <w:rFonts w:ascii="Times New Roman" w:hAnsi="Times New Roman"/>
                <w:color w:val="000000"/>
                <w:sz w:val="16"/>
                <w:szCs w:val="16"/>
                <w:lang w:val="sr-Cyrl-RS"/>
              </w:rPr>
            </w:pPr>
            <w:r w:rsidRPr="006277CC">
              <w:rPr>
                <w:rFonts w:ascii="Times New Roman" w:hAnsi="Times New Roman"/>
                <w:color w:val="000000"/>
                <w:sz w:val="16"/>
                <w:szCs w:val="16"/>
                <w:lang w:val="en-US"/>
              </w:rPr>
              <w:t>месечна закупнина</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03FA" w:rsidRPr="006277CC" w:rsidRDefault="002C03FA" w:rsidP="00FE42BB">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оства</w:t>
            </w:r>
            <w:r w:rsidR="003C1D6A" w:rsidRPr="006277CC">
              <w:rPr>
                <w:rFonts w:ascii="Times New Roman" w:hAnsi="Times New Roman"/>
                <w:color w:val="000000"/>
                <w:sz w:val="16"/>
                <w:szCs w:val="16"/>
                <w:lang w:val="sr-Cyrl-RS"/>
              </w:rPr>
              <w:t>-</w:t>
            </w:r>
            <w:r w:rsidRPr="006277CC">
              <w:rPr>
                <w:rFonts w:ascii="Times New Roman" w:hAnsi="Times New Roman"/>
                <w:color w:val="000000"/>
                <w:sz w:val="16"/>
                <w:szCs w:val="16"/>
                <w:lang w:val="en-US"/>
              </w:rPr>
              <w:t xml:space="preserve">рени приход </w:t>
            </w:r>
          </w:p>
        </w:tc>
      </w:tr>
      <w:tr w:rsidR="00731CCF" w:rsidRPr="006277CC" w:rsidTr="006277CC">
        <w:trPr>
          <w:trHeight w:val="20"/>
          <w:tblHeader/>
        </w:trPr>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03FA" w:rsidRPr="006277CC" w:rsidRDefault="002C03FA" w:rsidP="002C03FA">
            <w:pPr>
              <w:jc w:val="left"/>
              <w:rPr>
                <w:rFonts w:ascii="Times New Roman" w:hAnsi="Times New Roman"/>
                <w:color w:val="000000"/>
                <w:sz w:val="16"/>
                <w:szCs w:val="16"/>
                <w:lang w:val="en-US"/>
              </w:rPr>
            </w:pPr>
          </w:p>
        </w:tc>
        <w:tc>
          <w:tcPr>
            <w:tcW w:w="89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03FA" w:rsidRPr="006277CC" w:rsidRDefault="002C03FA" w:rsidP="002C03FA">
            <w:pPr>
              <w:jc w:val="left"/>
              <w:rPr>
                <w:rFonts w:ascii="Times New Roman" w:hAnsi="Times New Roman"/>
                <w:color w:val="000000"/>
                <w:sz w:val="16"/>
                <w:szCs w:val="16"/>
                <w:lang w:val="en-US"/>
              </w:rPr>
            </w:pP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број</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датум</w:t>
            </w:r>
          </w:p>
        </w:tc>
        <w:tc>
          <w:tcPr>
            <w:tcW w:w="1753"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03FA" w:rsidRPr="006277CC" w:rsidRDefault="002C03FA" w:rsidP="002C03FA">
            <w:pPr>
              <w:jc w:val="left"/>
              <w:rPr>
                <w:rFonts w:ascii="Times New Roman" w:hAnsi="Times New Roman"/>
                <w:color w:val="000000"/>
                <w:sz w:val="16"/>
                <w:szCs w:val="16"/>
                <w:lang w:val="en-US"/>
              </w:rPr>
            </w:pPr>
          </w:p>
        </w:tc>
        <w:tc>
          <w:tcPr>
            <w:tcW w:w="355"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валута</w:t>
            </w:r>
          </w:p>
        </w:tc>
        <w:tc>
          <w:tcPr>
            <w:tcW w:w="495"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износ</w:t>
            </w:r>
          </w:p>
        </w:tc>
        <w:tc>
          <w:tcPr>
            <w:tcW w:w="35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03FA" w:rsidRPr="006277CC" w:rsidRDefault="002C03FA" w:rsidP="002C03FA">
            <w:pPr>
              <w:jc w:val="left"/>
              <w:rPr>
                <w:rFonts w:ascii="Times New Roman" w:hAnsi="Times New Roman"/>
                <w:color w:val="000000"/>
                <w:sz w:val="16"/>
                <w:szCs w:val="16"/>
                <w:lang w:val="en-US"/>
              </w:rPr>
            </w:pPr>
          </w:p>
        </w:tc>
      </w:tr>
      <w:tr w:rsidR="00731CCF"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0</w:t>
            </w:r>
          </w:p>
        </w:tc>
        <w:tc>
          <w:tcPr>
            <w:tcW w:w="891"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3</w:t>
            </w:r>
          </w:p>
        </w:tc>
        <w:tc>
          <w:tcPr>
            <w:tcW w:w="1753" w:type="pct"/>
            <w:gridSpan w:val="2"/>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4</w:t>
            </w:r>
          </w:p>
        </w:tc>
        <w:tc>
          <w:tcPr>
            <w:tcW w:w="355"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5</w:t>
            </w:r>
          </w:p>
        </w:tc>
        <w:tc>
          <w:tcPr>
            <w:tcW w:w="495"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6</w:t>
            </w:r>
          </w:p>
        </w:tc>
        <w:tc>
          <w:tcPr>
            <w:tcW w:w="35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7</w:t>
            </w:r>
          </w:p>
        </w:tc>
      </w:tr>
      <w:tr w:rsidR="002C03FA" w:rsidRPr="006277CC" w:rsidTr="006277CC">
        <w:trPr>
          <w:trHeight w:val="20"/>
        </w:trPr>
        <w:tc>
          <w:tcPr>
            <w:tcW w:w="4644" w:type="pct"/>
            <w:gridSpan w:val="8"/>
            <w:tcBorders>
              <w:top w:val="single" w:sz="4" w:space="0" w:color="auto"/>
              <w:left w:val="single" w:sz="4" w:space="0" w:color="auto"/>
              <w:bottom w:val="single" w:sz="4" w:space="0" w:color="auto"/>
              <w:right w:val="nil"/>
            </w:tcBorders>
            <w:shd w:val="clear" w:color="auto" w:fill="auto"/>
            <w:noWrap/>
            <w:vAlign w:val="bottom"/>
            <w:hideMark/>
          </w:tcPr>
          <w:p w:rsidR="002C03FA" w:rsidRPr="006277CC" w:rsidRDefault="002C03FA" w:rsidP="002C03FA">
            <w:pPr>
              <w:jc w:val="center"/>
              <w:rPr>
                <w:rFonts w:ascii="Times New Roman" w:hAnsi="Times New Roman"/>
                <w:b/>
                <w:bCs/>
                <w:color w:val="000000"/>
                <w:sz w:val="16"/>
                <w:szCs w:val="16"/>
                <w:lang w:val="en-US"/>
              </w:rPr>
            </w:pPr>
            <w:r w:rsidRPr="006277CC">
              <w:rPr>
                <w:rFonts w:ascii="Times New Roman" w:hAnsi="Times New Roman"/>
                <w:b/>
                <w:bCs/>
                <w:color w:val="000000"/>
                <w:sz w:val="16"/>
                <w:szCs w:val="16"/>
                <w:lang w:val="en-US"/>
              </w:rPr>
              <w:t>I</w:t>
            </w:r>
            <w:r w:rsidRPr="006277CC">
              <w:rPr>
                <w:rFonts w:ascii="Times New Roman" w:hAnsi="Times New Roman"/>
                <w:b/>
                <w:bCs/>
                <w:i/>
                <w:iCs/>
                <w:color w:val="000000"/>
                <w:sz w:val="16"/>
                <w:szCs w:val="16"/>
                <w:lang w:val="en-US"/>
              </w:rPr>
              <w:t xml:space="preserve">  </w:t>
            </w:r>
            <w:r w:rsidRPr="006277CC">
              <w:rPr>
                <w:rFonts w:ascii="Times New Roman" w:hAnsi="Times New Roman"/>
                <w:b/>
                <w:bCs/>
                <w:color w:val="000000"/>
                <w:sz w:val="16"/>
                <w:szCs w:val="16"/>
                <w:lang w:val="en-US"/>
              </w:rPr>
              <w:t>пословни простор Пољопривредног факултета у улици Трг Доситеја Обрадовића број 8</w:t>
            </w:r>
          </w:p>
        </w:tc>
        <w:tc>
          <w:tcPr>
            <w:tcW w:w="356"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right"/>
              <w:rPr>
                <w:rFonts w:ascii="Times New Roman" w:hAnsi="Times New Roman"/>
                <w:b/>
                <w:bCs/>
                <w:color w:val="000000"/>
                <w:sz w:val="16"/>
                <w:szCs w:val="16"/>
                <w:lang w:val="en-US"/>
              </w:rPr>
            </w:pPr>
            <w:r w:rsidRPr="006277CC">
              <w:rPr>
                <w:rFonts w:ascii="Times New Roman" w:hAnsi="Times New Roman"/>
                <w:b/>
                <w:bCs/>
                <w:color w:val="000000"/>
                <w:sz w:val="16"/>
                <w:szCs w:val="16"/>
                <w:lang w:val="en-US"/>
              </w:rPr>
              <w:t xml:space="preserve">2.872     </w:t>
            </w:r>
          </w:p>
        </w:tc>
      </w:tr>
      <w:tr w:rsidR="002C03FA" w:rsidRPr="006277CC" w:rsidTr="006277CC">
        <w:trPr>
          <w:trHeight w:val="20"/>
        </w:trPr>
        <w:tc>
          <w:tcPr>
            <w:tcW w:w="28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w:t>
            </w:r>
          </w:p>
        </w:tc>
        <w:tc>
          <w:tcPr>
            <w:tcW w:w="891" w:type="pct"/>
            <w:vMerge w:val="restart"/>
            <w:tcBorders>
              <w:top w:val="nil"/>
              <w:left w:val="single" w:sz="4" w:space="0" w:color="auto"/>
              <w:bottom w:val="single" w:sz="4" w:space="0" w:color="000000"/>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Банка Поштанска штедионица А.Д. Београд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1000-142/1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20.02.2015.</w:t>
            </w:r>
          </w:p>
        </w:tc>
        <w:tc>
          <w:tcPr>
            <w:tcW w:w="175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површине 45 м2 , у приземљу зграде</w:t>
            </w:r>
          </w:p>
        </w:tc>
        <w:tc>
          <w:tcPr>
            <w:tcW w:w="3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700,00</w:t>
            </w:r>
          </w:p>
        </w:tc>
        <w:tc>
          <w:tcPr>
            <w:tcW w:w="3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03FA" w:rsidRPr="006277CC" w:rsidRDefault="002C03FA" w:rsidP="00312553">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1.038</w:t>
            </w:r>
          </w:p>
        </w:tc>
      </w:tr>
      <w:tr w:rsidR="002C03FA" w:rsidRPr="006277CC" w:rsidTr="006277CC">
        <w:trPr>
          <w:trHeight w:val="20"/>
        </w:trPr>
        <w:tc>
          <w:tcPr>
            <w:tcW w:w="281" w:type="pct"/>
            <w:vMerge/>
            <w:tcBorders>
              <w:top w:val="nil"/>
              <w:left w:val="single" w:sz="4" w:space="0" w:color="auto"/>
              <w:bottom w:val="single" w:sz="4" w:space="0" w:color="auto"/>
              <w:right w:val="single" w:sz="4" w:space="0" w:color="auto"/>
            </w:tcBorders>
            <w:shd w:val="clear" w:color="auto" w:fill="auto"/>
            <w:vAlign w:val="center"/>
            <w:hideMark/>
          </w:tcPr>
          <w:p w:rsidR="002C03FA" w:rsidRPr="006277CC" w:rsidRDefault="002C03FA" w:rsidP="002C03FA">
            <w:pPr>
              <w:jc w:val="left"/>
              <w:rPr>
                <w:rFonts w:ascii="Times New Roman" w:hAnsi="Times New Roman"/>
                <w:color w:val="000000"/>
                <w:sz w:val="16"/>
                <w:szCs w:val="16"/>
                <w:lang w:val="en-US"/>
              </w:rPr>
            </w:pPr>
          </w:p>
        </w:tc>
        <w:tc>
          <w:tcPr>
            <w:tcW w:w="891" w:type="pct"/>
            <w:vMerge/>
            <w:tcBorders>
              <w:top w:val="nil"/>
              <w:left w:val="single" w:sz="4" w:space="0" w:color="auto"/>
              <w:bottom w:val="single" w:sz="4" w:space="0" w:color="000000"/>
              <w:right w:val="single" w:sz="4" w:space="0" w:color="auto"/>
            </w:tcBorders>
            <w:shd w:val="clear" w:color="auto" w:fill="auto"/>
            <w:vAlign w:val="center"/>
            <w:hideMark/>
          </w:tcPr>
          <w:p w:rsidR="002C03FA" w:rsidRPr="006277CC" w:rsidRDefault="002C03FA" w:rsidP="002C03FA">
            <w:pPr>
              <w:jc w:val="left"/>
              <w:rPr>
                <w:rFonts w:ascii="Times New Roman" w:hAnsi="Times New Roman"/>
                <w:color w:val="000000"/>
                <w:sz w:val="16"/>
                <w:szCs w:val="16"/>
                <w:lang w:val="en-US"/>
              </w:rPr>
            </w:pP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1000-120/1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07.07.2017.</w:t>
            </w:r>
          </w:p>
        </w:tc>
        <w:tc>
          <w:tcPr>
            <w:tcW w:w="1753" w:type="pct"/>
            <w:gridSpan w:val="2"/>
            <w:vMerge/>
            <w:tcBorders>
              <w:top w:val="nil"/>
              <w:left w:val="single" w:sz="4" w:space="0" w:color="auto"/>
              <w:bottom w:val="single" w:sz="4" w:space="0" w:color="auto"/>
              <w:right w:val="single" w:sz="4" w:space="0" w:color="auto"/>
            </w:tcBorders>
            <w:shd w:val="clear" w:color="auto" w:fill="auto"/>
            <w:vAlign w:val="center"/>
            <w:hideMark/>
          </w:tcPr>
          <w:p w:rsidR="002C03FA" w:rsidRPr="006277CC" w:rsidRDefault="002C03FA" w:rsidP="00890FAC">
            <w:pPr>
              <w:jc w:val="left"/>
              <w:rPr>
                <w:rFonts w:ascii="Times New Roman" w:hAnsi="Times New Roman"/>
                <w:color w:val="000000"/>
                <w:sz w:val="16"/>
                <w:szCs w:val="16"/>
                <w:lang w:val="en-US"/>
              </w:rPr>
            </w:pPr>
          </w:p>
        </w:tc>
        <w:tc>
          <w:tcPr>
            <w:tcW w:w="355" w:type="pct"/>
            <w:vMerge/>
            <w:tcBorders>
              <w:top w:val="nil"/>
              <w:left w:val="single" w:sz="4" w:space="0" w:color="auto"/>
              <w:bottom w:val="single" w:sz="4" w:space="0" w:color="auto"/>
              <w:right w:val="single" w:sz="4" w:space="0" w:color="auto"/>
            </w:tcBorders>
            <w:shd w:val="clear" w:color="auto" w:fill="auto"/>
            <w:vAlign w:val="center"/>
            <w:hideMark/>
          </w:tcPr>
          <w:p w:rsidR="002C03FA" w:rsidRPr="006277CC" w:rsidRDefault="002C03FA" w:rsidP="002C03FA">
            <w:pPr>
              <w:jc w:val="left"/>
              <w:rPr>
                <w:rFonts w:ascii="Times New Roman" w:hAnsi="Times New Roman"/>
                <w:color w:val="000000"/>
                <w:sz w:val="16"/>
                <w:szCs w:val="16"/>
                <w:lang w:val="en-US"/>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rsidR="002C03FA" w:rsidRPr="006277CC" w:rsidRDefault="002C03FA" w:rsidP="003C1D6A">
            <w:pPr>
              <w:jc w:val="right"/>
              <w:rPr>
                <w:rFonts w:ascii="Times New Roman" w:hAnsi="Times New Roman"/>
                <w:color w:val="000000"/>
                <w:sz w:val="16"/>
                <w:szCs w:val="16"/>
                <w:lang w:val="en-US"/>
              </w:rPr>
            </w:pPr>
          </w:p>
        </w:tc>
        <w:tc>
          <w:tcPr>
            <w:tcW w:w="356" w:type="pct"/>
            <w:vMerge/>
            <w:tcBorders>
              <w:top w:val="nil"/>
              <w:left w:val="single" w:sz="4" w:space="0" w:color="auto"/>
              <w:bottom w:val="single" w:sz="4" w:space="0" w:color="000000"/>
              <w:right w:val="single" w:sz="4" w:space="0" w:color="auto"/>
            </w:tcBorders>
            <w:shd w:val="clear" w:color="auto" w:fill="auto"/>
            <w:vAlign w:val="center"/>
            <w:hideMark/>
          </w:tcPr>
          <w:p w:rsidR="002C03FA" w:rsidRPr="006277CC" w:rsidRDefault="002C03FA" w:rsidP="00312553">
            <w:pPr>
              <w:jc w:val="center"/>
              <w:rPr>
                <w:rFonts w:ascii="Times New Roman" w:hAnsi="Times New Roman"/>
                <w:color w:val="000000"/>
                <w:sz w:val="16"/>
                <w:szCs w:val="16"/>
                <w:lang w:val="en-US"/>
              </w:rPr>
            </w:pP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2.</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ДОО "ИПЦ НС",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1000-173/1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04.02.2016.</w:t>
            </w:r>
          </w:p>
        </w:tc>
        <w:tc>
          <w:tcPr>
            <w:tcW w:w="1753"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површине 25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у приземљу зграде</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150,00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12553">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240</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3.</w:t>
            </w:r>
          </w:p>
        </w:tc>
        <w:tc>
          <w:tcPr>
            <w:tcW w:w="891"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СТР „ГМ“,</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1000-208/1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11.02.2016.</w:t>
            </w:r>
          </w:p>
        </w:tc>
        <w:tc>
          <w:tcPr>
            <w:tcW w:w="1753" w:type="pct"/>
            <w:gridSpan w:val="2"/>
            <w:tcBorders>
              <w:top w:val="nil"/>
              <w:left w:val="nil"/>
              <w:bottom w:val="single" w:sz="4" w:space="0" w:color="auto"/>
              <w:right w:val="single" w:sz="4" w:space="0" w:color="auto"/>
            </w:tcBorders>
            <w:shd w:val="clear" w:color="auto" w:fill="auto"/>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главни хол , површине 4 м</w:t>
            </w:r>
            <w:r w:rsidRPr="006277CC">
              <w:rPr>
                <w:rFonts w:ascii="Times New Roman" w:hAnsi="Times New Roman"/>
                <w:color w:val="000000"/>
                <w:sz w:val="16"/>
                <w:szCs w:val="16"/>
                <w:vertAlign w:val="superscript"/>
                <w:lang w:val="en-US"/>
              </w:rPr>
              <w:t>2</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40,00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12553">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59</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4.</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„Индекс 021“ д.о.о.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1000-165/1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03.02.2016.</w:t>
            </w:r>
          </w:p>
        </w:tc>
        <w:tc>
          <w:tcPr>
            <w:tcW w:w="1753"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 студентски део ресторана са припремном кухињом, салом за прање судова, магацин и тоалетни део, све у површини од 183,26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797,00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727     </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5.</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„Кантина Машинац“</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д.о.о.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1000-1232/1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22.11.2016.</w:t>
            </w:r>
          </w:p>
        </w:tc>
        <w:tc>
          <w:tcPr>
            <w:tcW w:w="1753"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студентски део ресторана са припремном кухињом, салом за прање судова, магацин и тоалетни део, све у површини од 183,26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РСД</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95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95     </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6.</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„Мил инг“</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д.о.о.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5000-1237/1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23.11.2016.</w:t>
            </w:r>
          </w:p>
        </w:tc>
        <w:tc>
          <w:tcPr>
            <w:tcW w:w="1753" w:type="pct"/>
            <w:gridSpan w:val="2"/>
            <w:tcBorders>
              <w:top w:val="nil"/>
              <w:left w:val="nil"/>
              <w:bottom w:val="single" w:sz="4" w:space="0" w:color="auto"/>
              <w:right w:val="single" w:sz="4" w:space="0" w:color="auto"/>
            </w:tcBorders>
            <w:shd w:val="clear" w:color="auto" w:fill="auto"/>
            <w:vAlign w:val="center"/>
            <w:hideMark/>
          </w:tcPr>
          <w:p w:rsidR="002C03FA" w:rsidRPr="006277CC" w:rsidRDefault="002C03FA" w:rsidP="00312553">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две канцеларије на V спрату површине од 34 м</w:t>
            </w:r>
            <w:r w:rsidRPr="006277CC">
              <w:rPr>
                <w:rFonts w:ascii="Times New Roman" w:hAnsi="Times New Roman"/>
                <w:color w:val="000000"/>
                <w:sz w:val="16"/>
                <w:szCs w:val="16"/>
                <w:vertAlign w:val="superscript"/>
                <w:lang w:val="en-US"/>
              </w:rPr>
              <w:t>2</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200,00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311     </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7.</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СЗТР „Електра“,</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8000-409/1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24.03.2016.</w:t>
            </w:r>
          </w:p>
        </w:tc>
        <w:tc>
          <w:tcPr>
            <w:tcW w:w="1753"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пословни простор Департмана за уређење вода у приземљу Ратарског павиљона, које се састоје из улаза, тоалета и две одвојене просторије – канцеларије, укупне површине 44,23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РСД</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16,00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224     </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8.</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„Agro-fericrop“ д.о.о.  из Суботице</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02-1296/2 </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10.11.2009.</w:t>
            </w:r>
          </w:p>
        </w:tc>
        <w:tc>
          <w:tcPr>
            <w:tcW w:w="1753"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канцеларије број 21 на V спрату</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100,00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125     </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9.</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„View Engineering“ д.о.о.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04-755/1 </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07.06.2005.</w:t>
            </w:r>
          </w:p>
        </w:tc>
        <w:tc>
          <w:tcPr>
            <w:tcW w:w="1753" w:type="pct"/>
            <w:gridSpan w:val="2"/>
            <w:tcBorders>
              <w:top w:val="nil"/>
              <w:left w:val="nil"/>
              <w:bottom w:val="single" w:sz="4" w:space="0" w:color="auto"/>
              <w:right w:val="single" w:sz="4" w:space="0" w:color="auto"/>
            </w:tcBorders>
            <w:shd w:val="clear" w:color="auto" w:fill="auto"/>
            <w:vAlign w:val="bottom"/>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две канцеларије на V спрату сточарског павиљона, обе по 17   м2</w:t>
            </w:r>
          </w:p>
        </w:tc>
        <w:tc>
          <w:tcPr>
            <w:tcW w:w="35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3C1D6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200,00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53     </w:t>
            </w:r>
          </w:p>
        </w:tc>
      </w:tr>
      <w:tr w:rsidR="002C03FA" w:rsidRPr="006277CC" w:rsidTr="006277CC">
        <w:trPr>
          <w:trHeight w:val="20"/>
        </w:trPr>
        <w:tc>
          <w:tcPr>
            <w:tcW w:w="4644" w:type="pct"/>
            <w:gridSpan w:val="8"/>
            <w:tcBorders>
              <w:top w:val="single" w:sz="4" w:space="0" w:color="auto"/>
              <w:left w:val="single" w:sz="4" w:space="0" w:color="auto"/>
              <w:bottom w:val="single" w:sz="4" w:space="0" w:color="auto"/>
              <w:right w:val="nil"/>
            </w:tcBorders>
            <w:shd w:val="clear" w:color="auto" w:fill="auto"/>
            <w:vAlign w:val="bottom"/>
            <w:hideMark/>
          </w:tcPr>
          <w:p w:rsidR="002C03FA" w:rsidRPr="006277CC" w:rsidRDefault="002C03FA" w:rsidP="002C03FA">
            <w:pPr>
              <w:jc w:val="center"/>
              <w:rPr>
                <w:rFonts w:ascii="Times New Roman" w:hAnsi="Times New Roman"/>
                <w:b/>
                <w:bCs/>
                <w:color w:val="000000"/>
                <w:sz w:val="16"/>
                <w:szCs w:val="16"/>
                <w:lang w:val="en-US"/>
              </w:rPr>
            </w:pPr>
            <w:r w:rsidRPr="006277CC">
              <w:rPr>
                <w:rFonts w:ascii="Times New Roman" w:hAnsi="Times New Roman"/>
                <w:b/>
                <w:bCs/>
                <w:color w:val="000000"/>
                <w:sz w:val="16"/>
                <w:szCs w:val="16"/>
                <w:lang w:val="en-US"/>
              </w:rPr>
              <w:t>II пословни простор Пољопривредног факултета, Трг Ференца Фехета број 7</w:t>
            </w:r>
          </w:p>
        </w:tc>
        <w:tc>
          <w:tcPr>
            <w:tcW w:w="356"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right"/>
              <w:rPr>
                <w:rFonts w:ascii="Times New Roman" w:hAnsi="Times New Roman"/>
                <w:b/>
                <w:bCs/>
                <w:color w:val="000000"/>
                <w:sz w:val="16"/>
                <w:szCs w:val="16"/>
                <w:lang w:val="en-US"/>
              </w:rPr>
            </w:pPr>
            <w:r w:rsidRPr="006277CC">
              <w:rPr>
                <w:rFonts w:ascii="Times New Roman" w:hAnsi="Times New Roman"/>
                <w:b/>
                <w:bCs/>
                <w:color w:val="000000"/>
                <w:sz w:val="16"/>
                <w:szCs w:val="16"/>
                <w:lang w:val="en-US"/>
              </w:rPr>
              <w:t xml:space="preserve">154     </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10.</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ДОО" МГ за трговину и услуге",</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6000-454/1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31.03.2016.</w:t>
            </w:r>
          </w:p>
        </w:tc>
        <w:tc>
          <w:tcPr>
            <w:tcW w:w="1749" w:type="pct"/>
            <w:tcBorders>
              <w:top w:val="nil"/>
              <w:left w:val="nil"/>
              <w:bottom w:val="single" w:sz="4" w:space="0" w:color="auto"/>
              <w:right w:val="single" w:sz="4" w:space="0" w:color="auto"/>
            </w:tcBorders>
            <w:shd w:val="clear" w:color="auto" w:fill="auto"/>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пприземље, у површини од 29,76 м</w:t>
            </w:r>
            <w:r w:rsidRPr="006277CC">
              <w:rPr>
                <w:rFonts w:ascii="Times New Roman" w:hAnsi="Times New Roman"/>
                <w:color w:val="000000"/>
                <w:sz w:val="16"/>
                <w:szCs w:val="16"/>
                <w:vertAlign w:val="superscript"/>
                <w:lang w:val="en-US"/>
              </w:rPr>
              <w:t>2</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179,00</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righ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154     </w:t>
            </w:r>
          </w:p>
        </w:tc>
      </w:tr>
      <w:tr w:rsidR="002C03FA" w:rsidRPr="006277CC" w:rsidTr="006277CC">
        <w:trPr>
          <w:trHeight w:val="20"/>
        </w:trPr>
        <w:tc>
          <w:tcPr>
            <w:tcW w:w="4644" w:type="pct"/>
            <w:gridSpan w:val="8"/>
            <w:tcBorders>
              <w:top w:val="single" w:sz="4" w:space="0" w:color="auto"/>
              <w:left w:val="single" w:sz="4" w:space="0" w:color="auto"/>
              <w:bottom w:val="single" w:sz="4" w:space="0" w:color="auto"/>
              <w:right w:val="nil"/>
            </w:tcBorders>
            <w:shd w:val="clear" w:color="auto" w:fill="auto"/>
            <w:vAlign w:val="bottom"/>
            <w:hideMark/>
          </w:tcPr>
          <w:p w:rsidR="002C03FA" w:rsidRPr="006277CC" w:rsidRDefault="002C03FA" w:rsidP="002C03FA">
            <w:pPr>
              <w:jc w:val="center"/>
              <w:rPr>
                <w:rFonts w:ascii="Times New Roman" w:hAnsi="Times New Roman"/>
                <w:b/>
                <w:bCs/>
                <w:color w:val="000000"/>
                <w:sz w:val="16"/>
                <w:szCs w:val="16"/>
                <w:lang w:val="en-US"/>
              </w:rPr>
            </w:pPr>
            <w:r w:rsidRPr="006277CC">
              <w:rPr>
                <w:rFonts w:ascii="Times New Roman" w:hAnsi="Times New Roman"/>
                <w:b/>
                <w:bCs/>
                <w:color w:val="000000"/>
                <w:sz w:val="16"/>
                <w:szCs w:val="16"/>
                <w:lang w:val="en-US"/>
              </w:rPr>
              <w:t>III пословни простор Пољопривредног факултета у улици Максима Горког број 26</w:t>
            </w:r>
          </w:p>
        </w:tc>
        <w:tc>
          <w:tcPr>
            <w:tcW w:w="356"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right"/>
              <w:rPr>
                <w:rFonts w:ascii="Times New Roman" w:hAnsi="Times New Roman"/>
                <w:b/>
                <w:bCs/>
                <w:color w:val="000000"/>
                <w:sz w:val="16"/>
                <w:szCs w:val="16"/>
                <w:lang w:val="en-US"/>
              </w:rPr>
            </w:pPr>
            <w:r w:rsidRPr="006277CC">
              <w:rPr>
                <w:rFonts w:ascii="Times New Roman" w:hAnsi="Times New Roman"/>
                <w:b/>
                <w:bCs/>
                <w:color w:val="000000"/>
                <w:sz w:val="16"/>
                <w:szCs w:val="16"/>
                <w:lang w:val="en-US"/>
              </w:rPr>
              <w:t xml:space="preserve">409     </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11.</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„Новиос“ д.о.о. за трговину и услуге,</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3000-35/2</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29.01.2015.</w:t>
            </w:r>
          </w:p>
        </w:tc>
        <w:tc>
          <w:tcPr>
            <w:tcW w:w="1749" w:type="pct"/>
            <w:tcBorders>
              <w:top w:val="nil"/>
              <w:left w:val="nil"/>
              <w:bottom w:val="single" w:sz="4" w:space="0" w:color="auto"/>
              <w:right w:val="single" w:sz="4" w:space="0" w:color="auto"/>
            </w:tcBorders>
            <w:shd w:val="clear" w:color="auto" w:fill="auto"/>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1, површине 7,66 м</w:t>
            </w:r>
            <w:r w:rsidRPr="006277CC">
              <w:rPr>
                <w:rFonts w:ascii="Times New Roman" w:hAnsi="Times New Roman"/>
                <w:color w:val="000000"/>
                <w:sz w:val="16"/>
                <w:szCs w:val="16"/>
                <w:vertAlign w:val="superscript"/>
                <w:lang w:val="en-US"/>
              </w:rPr>
              <w:t>2</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34</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12.</w:t>
            </w:r>
          </w:p>
        </w:tc>
        <w:tc>
          <w:tcPr>
            <w:tcW w:w="891"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„Voćarkoop“,</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3000-384/1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13.03.2013.</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2, површине 16,60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на I спрату </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73</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13.</w:t>
            </w:r>
          </w:p>
        </w:tc>
        <w:tc>
          <w:tcPr>
            <w:tcW w:w="891"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Мирела Радоњанин, адвокат,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3000-383/4 </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13.03.2013. </w:t>
            </w:r>
          </w:p>
        </w:tc>
        <w:tc>
          <w:tcPr>
            <w:tcW w:w="1749" w:type="pct"/>
            <w:tcBorders>
              <w:top w:val="nil"/>
              <w:left w:val="nil"/>
              <w:bottom w:val="single" w:sz="4" w:space="0" w:color="auto"/>
              <w:right w:val="single" w:sz="4" w:space="0" w:color="auto"/>
            </w:tcBorders>
            <w:shd w:val="clear" w:color="auto" w:fill="auto"/>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3, површине 10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на I спрату </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43</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14.</w:t>
            </w:r>
          </w:p>
        </w:tc>
        <w:tc>
          <w:tcPr>
            <w:tcW w:w="891"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Љиљана Плавшић, адвокат,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3000-384/2/1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11.07.2014. </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5, површине 10,00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на I спрату </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36</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15.</w:t>
            </w:r>
          </w:p>
        </w:tc>
        <w:tc>
          <w:tcPr>
            <w:tcW w:w="891"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Тања Арсић, адвокат,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3000-383/7 </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25.03.2013.</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9, површине 15,00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на  спрату</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49</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16.</w:t>
            </w:r>
          </w:p>
        </w:tc>
        <w:tc>
          <w:tcPr>
            <w:tcW w:w="891"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Факултет техничких наука Универзитета у Новом Саду</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3000-898/1</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05.10.2015. </w:t>
            </w:r>
          </w:p>
        </w:tc>
        <w:tc>
          <w:tcPr>
            <w:tcW w:w="1749" w:type="pct"/>
            <w:tcBorders>
              <w:top w:val="nil"/>
              <w:left w:val="nil"/>
              <w:bottom w:val="single" w:sz="4" w:space="0" w:color="auto"/>
              <w:right w:val="single" w:sz="4" w:space="0" w:color="auto"/>
            </w:tcBorders>
            <w:shd w:val="clear" w:color="auto" w:fill="auto"/>
            <w:vAlign w:val="center"/>
            <w:hideMark/>
          </w:tcPr>
          <w:p w:rsidR="002C03FA" w:rsidRPr="006277CC" w:rsidRDefault="002C03FA" w:rsidP="00890FAC">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13 канцеларија укупне површине 247,72 м</w:t>
            </w:r>
            <w:r w:rsidRPr="006277CC">
              <w:rPr>
                <w:rFonts w:ascii="Times New Roman" w:hAnsi="Times New Roman"/>
                <w:color w:val="000000"/>
                <w:sz w:val="16"/>
                <w:szCs w:val="16"/>
                <w:vertAlign w:val="superscript"/>
                <w:lang w:val="en-US"/>
              </w:rPr>
              <w:t>2</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890FAC"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sr-Cyrl-RS"/>
              </w:rPr>
              <w:t>-</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890FAC" w:rsidP="00890FAC">
            <w:pPr>
              <w:jc w:val="center"/>
              <w:rPr>
                <w:rFonts w:ascii="Times New Roman" w:hAnsi="Times New Roman"/>
                <w:color w:val="000000"/>
                <w:sz w:val="16"/>
                <w:szCs w:val="16"/>
                <w:lang w:val="sr-Cyrl-RS"/>
              </w:rPr>
            </w:pPr>
            <w:r w:rsidRPr="006277CC">
              <w:rPr>
                <w:rFonts w:ascii="Times New Roman" w:hAnsi="Times New Roman"/>
                <w:color w:val="000000"/>
                <w:sz w:val="16"/>
                <w:szCs w:val="16"/>
                <w:lang w:val="sr-Cyrl-RS"/>
              </w:rPr>
              <w:t>-</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890FAC" w:rsidP="00890FAC">
            <w:pPr>
              <w:jc w:val="center"/>
              <w:rPr>
                <w:rFonts w:ascii="Times New Roman" w:hAnsi="Times New Roman"/>
                <w:color w:val="000000"/>
                <w:sz w:val="16"/>
                <w:szCs w:val="16"/>
                <w:lang w:val="sr-Cyrl-RS"/>
              </w:rPr>
            </w:pPr>
            <w:r w:rsidRPr="006277CC">
              <w:rPr>
                <w:rFonts w:ascii="Times New Roman" w:hAnsi="Times New Roman"/>
                <w:color w:val="000000"/>
                <w:sz w:val="16"/>
                <w:szCs w:val="16"/>
                <w:lang w:val="sr-Cyrl-RS"/>
              </w:rPr>
              <w:t>-</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17.</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„Sos taxi GPS“ д.о.о. из</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lastRenderedPageBreak/>
              <w:t>Новог Сада</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lastRenderedPageBreak/>
              <w:t>3000-</w:t>
            </w:r>
            <w:r w:rsidRPr="006277CC">
              <w:rPr>
                <w:rFonts w:ascii="Times New Roman" w:hAnsi="Times New Roman"/>
                <w:color w:val="000000"/>
                <w:sz w:val="16"/>
                <w:szCs w:val="16"/>
                <w:lang w:val="en-US"/>
              </w:rPr>
              <w:lastRenderedPageBreak/>
              <w:t xml:space="preserve">1110/3 </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lastRenderedPageBreak/>
              <w:t>11.12.2012.</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11, површине 8,19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у </w:t>
            </w:r>
            <w:r w:rsidRPr="006277CC">
              <w:rPr>
                <w:rFonts w:ascii="Times New Roman" w:hAnsi="Times New Roman"/>
                <w:color w:val="000000"/>
                <w:sz w:val="16"/>
                <w:szCs w:val="16"/>
                <w:lang w:val="en-US"/>
              </w:rPr>
              <w:lastRenderedPageBreak/>
              <w:t>приземљу</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lastRenderedPageBreak/>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36</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lastRenderedPageBreak/>
              <w:t>18.</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"Taxi Team 02"</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3000-1110/2</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11.12.2012.</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12, површине 8,19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у приземљу</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13</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19.</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„Sos taxi “ д.о.о. из</w:t>
            </w:r>
            <w:r w:rsidRPr="006277CC">
              <w:rPr>
                <w:rFonts w:ascii="Times New Roman" w:hAnsi="Times New Roman"/>
                <w:b/>
                <w:bCs/>
                <w:color w:val="000000"/>
                <w:sz w:val="16"/>
                <w:szCs w:val="16"/>
                <w:lang w:val="en-US"/>
              </w:rPr>
              <w:t xml:space="preserve"> </w:t>
            </w:r>
            <w:r w:rsidRPr="006277CC">
              <w:rPr>
                <w:rFonts w:ascii="Times New Roman" w:hAnsi="Times New Roman"/>
                <w:color w:val="000000"/>
                <w:sz w:val="16"/>
                <w:szCs w:val="16"/>
                <w:lang w:val="en-US"/>
              </w:rPr>
              <w:t>Новог Сада</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3000-35/3 </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20.01.2015. </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12, површине 8,19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у приземљу</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34</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20.</w:t>
            </w:r>
          </w:p>
        </w:tc>
        <w:tc>
          <w:tcPr>
            <w:tcW w:w="891"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rPr>
                <w:rFonts w:ascii="Times New Roman" w:hAnsi="Times New Roman"/>
                <w:color w:val="000000"/>
                <w:sz w:val="16"/>
                <w:szCs w:val="16"/>
                <w:lang w:val="en-US"/>
              </w:rPr>
            </w:pPr>
            <w:r w:rsidRPr="006277CC">
              <w:rPr>
                <w:rFonts w:ascii="Times New Roman" w:hAnsi="Times New Roman"/>
                <w:color w:val="000000"/>
                <w:sz w:val="16"/>
                <w:szCs w:val="16"/>
                <w:lang w:val="en-US"/>
              </w:rPr>
              <w:t>„Con – Ios“, Агенција за консалтинг и остале услуге,  Нови Сад</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3000-35/1 </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15.01.2015. </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канцеларија број 1, површине 7,67 м2 , у приземљу </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34</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21.</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"Autodata" </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3000-35/4</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30.06.2015.</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11, површине 8,19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у приземљу</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15</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22.</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Taxi SOS 4200500</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3000-35/5</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30.06.2015.</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канцеларија број 11, површине 8,19 м</w:t>
            </w:r>
            <w:r w:rsidRPr="006277CC">
              <w:rPr>
                <w:rFonts w:ascii="Times New Roman" w:hAnsi="Times New Roman"/>
                <w:color w:val="000000"/>
                <w:sz w:val="16"/>
                <w:szCs w:val="16"/>
                <w:vertAlign w:val="superscript"/>
                <w:lang w:val="en-US"/>
              </w:rPr>
              <w:t>2</w:t>
            </w:r>
            <w:r w:rsidRPr="006277CC">
              <w:rPr>
                <w:rFonts w:ascii="Times New Roman" w:hAnsi="Times New Roman"/>
                <w:color w:val="000000"/>
                <w:sz w:val="16"/>
                <w:szCs w:val="16"/>
                <w:lang w:val="en-US"/>
              </w:rPr>
              <w:t xml:space="preserve"> , у приземљу</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color w:val="000000"/>
                <w:sz w:val="16"/>
                <w:szCs w:val="16"/>
                <w:lang w:val="en-US"/>
              </w:rPr>
            </w:pPr>
            <w:r w:rsidRPr="006277CC">
              <w:rPr>
                <w:rFonts w:ascii="Times New Roman" w:hAnsi="Times New Roman"/>
                <w:color w:val="000000"/>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color w:val="000000"/>
                <w:sz w:val="16"/>
                <w:szCs w:val="16"/>
                <w:lang w:val="en-US"/>
              </w:rPr>
            </w:pPr>
            <w:r w:rsidRPr="006277CC">
              <w:rPr>
                <w:rFonts w:ascii="Times New Roman" w:hAnsi="Times New Roman"/>
                <w:color w:val="000000"/>
                <w:sz w:val="16"/>
                <w:szCs w:val="16"/>
                <w:lang w:val="en-US"/>
              </w:rPr>
              <w:t>18</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sz w:val="16"/>
                <w:szCs w:val="16"/>
                <w:lang w:val="en-US"/>
              </w:rPr>
            </w:pPr>
            <w:r w:rsidRPr="006277CC">
              <w:rPr>
                <w:rFonts w:ascii="Times New Roman" w:hAnsi="Times New Roman"/>
                <w:sz w:val="16"/>
                <w:szCs w:val="16"/>
                <w:lang w:val="en-US"/>
              </w:rPr>
              <w:t>23.</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Sirius DBI</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3000-522/3</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26.05.2014.</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 xml:space="preserve">канцеларија број 8, површине 7,67 м2 , у приземљу </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sz w:val="16"/>
                <w:szCs w:val="16"/>
                <w:lang w:val="en-US"/>
              </w:rPr>
            </w:pPr>
            <w:r w:rsidRPr="006277CC">
              <w:rPr>
                <w:rFonts w:ascii="Times New Roman" w:hAnsi="Times New Roman"/>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sz w:val="16"/>
                <w:szCs w:val="16"/>
                <w:lang w:val="en-US"/>
              </w:rPr>
            </w:pPr>
            <w:r w:rsidRPr="006277CC">
              <w:rPr>
                <w:rFonts w:ascii="Times New Roman" w:hAnsi="Times New Roman"/>
                <w:sz w:val="16"/>
                <w:szCs w:val="16"/>
                <w:lang w:val="en-US"/>
              </w:rPr>
              <w:t>12</w:t>
            </w:r>
          </w:p>
        </w:tc>
      </w:tr>
      <w:tr w:rsidR="002C03FA" w:rsidRPr="006277CC" w:rsidTr="006277CC">
        <w:trPr>
          <w:trHeight w:val="20"/>
        </w:trPr>
        <w:tc>
          <w:tcPr>
            <w:tcW w:w="281" w:type="pct"/>
            <w:tcBorders>
              <w:top w:val="nil"/>
              <w:left w:val="single" w:sz="4" w:space="0" w:color="auto"/>
              <w:bottom w:val="single" w:sz="4" w:space="0" w:color="auto"/>
              <w:right w:val="single" w:sz="4" w:space="0" w:color="auto"/>
            </w:tcBorders>
            <w:shd w:val="clear" w:color="auto" w:fill="auto"/>
            <w:noWrap/>
            <w:vAlign w:val="bottom"/>
            <w:hideMark/>
          </w:tcPr>
          <w:p w:rsidR="002C03FA" w:rsidRPr="006277CC" w:rsidRDefault="002C03FA" w:rsidP="002C03FA">
            <w:pPr>
              <w:jc w:val="center"/>
              <w:rPr>
                <w:rFonts w:ascii="Times New Roman" w:hAnsi="Times New Roman"/>
                <w:sz w:val="16"/>
                <w:szCs w:val="16"/>
                <w:lang w:val="en-US"/>
              </w:rPr>
            </w:pPr>
            <w:r w:rsidRPr="006277CC">
              <w:rPr>
                <w:rFonts w:ascii="Times New Roman" w:hAnsi="Times New Roman"/>
                <w:sz w:val="16"/>
                <w:szCs w:val="16"/>
                <w:lang w:val="en-US"/>
              </w:rPr>
              <w:t>24.</w:t>
            </w:r>
          </w:p>
        </w:tc>
        <w:tc>
          <w:tcPr>
            <w:tcW w:w="891"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Sirius DBI plus</w:t>
            </w:r>
          </w:p>
        </w:tc>
        <w:tc>
          <w:tcPr>
            <w:tcW w:w="376"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3000-522/2</w:t>
            </w:r>
          </w:p>
        </w:tc>
        <w:tc>
          <w:tcPr>
            <w:tcW w:w="493" w:type="pct"/>
            <w:tcBorders>
              <w:top w:val="nil"/>
              <w:left w:val="nil"/>
              <w:bottom w:val="single" w:sz="4" w:space="0" w:color="auto"/>
              <w:right w:val="single" w:sz="4" w:space="0" w:color="auto"/>
            </w:tcBorders>
            <w:shd w:val="clear" w:color="auto" w:fill="auto"/>
            <w:noWrap/>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26.05.2014.</w:t>
            </w:r>
          </w:p>
        </w:tc>
        <w:tc>
          <w:tcPr>
            <w:tcW w:w="1749" w:type="pct"/>
            <w:tcBorders>
              <w:top w:val="nil"/>
              <w:left w:val="nil"/>
              <w:bottom w:val="single" w:sz="4" w:space="0" w:color="auto"/>
              <w:right w:val="single" w:sz="4" w:space="0" w:color="auto"/>
            </w:tcBorders>
            <w:shd w:val="clear" w:color="auto" w:fill="auto"/>
            <w:vAlign w:val="bottom"/>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 xml:space="preserve">канцеларија број 8, површине 7,67 м2 , у приземљу </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center"/>
              <w:rPr>
                <w:rFonts w:ascii="Times New Roman" w:hAnsi="Times New Roman"/>
                <w:sz w:val="16"/>
                <w:szCs w:val="16"/>
                <w:lang w:val="en-US"/>
              </w:rPr>
            </w:pPr>
            <w:r w:rsidRPr="006277CC">
              <w:rPr>
                <w:rFonts w:ascii="Times New Roman" w:hAnsi="Times New Roman"/>
                <w:sz w:val="16"/>
                <w:szCs w:val="16"/>
                <w:lang w:val="en-US"/>
              </w:rPr>
              <w:t>ЕУР</w:t>
            </w:r>
          </w:p>
        </w:tc>
        <w:tc>
          <w:tcPr>
            <w:tcW w:w="495"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2C03FA">
            <w:pPr>
              <w:jc w:val="left"/>
              <w:rPr>
                <w:rFonts w:ascii="Times New Roman" w:hAnsi="Times New Roman"/>
                <w:sz w:val="16"/>
                <w:szCs w:val="16"/>
                <w:lang w:val="en-US"/>
              </w:rPr>
            </w:pPr>
            <w:r w:rsidRPr="006277CC">
              <w:rPr>
                <w:rFonts w:ascii="Times New Roman" w:hAnsi="Times New Roman"/>
                <w:sz w:val="16"/>
                <w:szCs w:val="16"/>
                <w:lang w:val="en-US"/>
              </w:rPr>
              <w:t xml:space="preserve">3 евра/м2 </w:t>
            </w:r>
          </w:p>
        </w:tc>
        <w:tc>
          <w:tcPr>
            <w:tcW w:w="356" w:type="pct"/>
            <w:tcBorders>
              <w:top w:val="nil"/>
              <w:left w:val="nil"/>
              <w:bottom w:val="single" w:sz="4" w:space="0" w:color="auto"/>
              <w:right w:val="single" w:sz="4" w:space="0" w:color="auto"/>
            </w:tcBorders>
            <w:shd w:val="clear" w:color="auto" w:fill="auto"/>
            <w:noWrap/>
            <w:vAlign w:val="center"/>
            <w:hideMark/>
          </w:tcPr>
          <w:p w:rsidR="002C03FA" w:rsidRPr="006277CC" w:rsidRDefault="002C03FA" w:rsidP="00890FAC">
            <w:pPr>
              <w:jc w:val="center"/>
              <w:rPr>
                <w:rFonts w:ascii="Times New Roman" w:hAnsi="Times New Roman"/>
                <w:sz w:val="16"/>
                <w:szCs w:val="16"/>
                <w:lang w:val="en-US"/>
              </w:rPr>
            </w:pPr>
            <w:r w:rsidRPr="006277CC">
              <w:rPr>
                <w:rFonts w:ascii="Times New Roman" w:hAnsi="Times New Roman"/>
                <w:sz w:val="16"/>
                <w:szCs w:val="16"/>
                <w:lang w:val="en-US"/>
              </w:rPr>
              <w:t>12</w:t>
            </w:r>
          </w:p>
        </w:tc>
      </w:tr>
      <w:tr w:rsidR="002C03FA" w:rsidRPr="008F3B42" w:rsidTr="006277CC">
        <w:trPr>
          <w:trHeight w:val="20"/>
        </w:trPr>
        <w:tc>
          <w:tcPr>
            <w:tcW w:w="4644"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03FA" w:rsidRPr="006277CC" w:rsidRDefault="002C03FA" w:rsidP="002C03FA">
            <w:pPr>
              <w:jc w:val="center"/>
              <w:rPr>
                <w:rFonts w:ascii="Times New Roman" w:hAnsi="Times New Roman"/>
                <w:b/>
                <w:bCs/>
                <w:color w:val="000000"/>
                <w:sz w:val="16"/>
                <w:szCs w:val="16"/>
                <w:lang w:val="en-US"/>
              </w:rPr>
            </w:pPr>
            <w:r w:rsidRPr="006277CC">
              <w:rPr>
                <w:rFonts w:ascii="Times New Roman" w:hAnsi="Times New Roman"/>
                <w:b/>
                <w:bCs/>
                <w:color w:val="000000"/>
                <w:sz w:val="16"/>
                <w:szCs w:val="16"/>
                <w:lang w:val="en-US"/>
              </w:rPr>
              <w:t>У  К  У  П  Н  О (I+II+III)</w:t>
            </w:r>
          </w:p>
        </w:tc>
        <w:tc>
          <w:tcPr>
            <w:tcW w:w="356" w:type="pct"/>
            <w:tcBorders>
              <w:top w:val="nil"/>
              <w:left w:val="nil"/>
              <w:bottom w:val="single" w:sz="4" w:space="0" w:color="auto"/>
              <w:right w:val="single" w:sz="4" w:space="0" w:color="auto"/>
            </w:tcBorders>
            <w:shd w:val="clear" w:color="auto" w:fill="auto"/>
            <w:noWrap/>
            <w:vAlign w:val="bottom"/>
            <w:hideMark/>
          </w:tcPr>
          <w:p w:rsidR="002C03FA" w:rsidRPr="008F3B42" w:rsidRDefault="002C03FA" w:rsidP="002C03FA">
            <w:pPr>
              <w:jc w:val="right"/>
              <w:rPr>
                <w:rFonts w:ascii="Times New Roman" w:hAnsi="Times New Roman"/>
                <w:b/>
                <w:bCs/>
                <w:sz w:val="16"/>
                <w:szCs w:val="16"/>
                <w:lang w:val="en-US"/>
              </w:rPr>
            </w:pPr>
            <w:r w:rsidRPr="006277CC">
              <w:rPr>
                <w:rFonts w:ascii="Times New Roman" w:hAnsi="Times New Roman"/>
                <w:b/>
                <w:bCs/>
                <w:sz w:val="16"/>
                <w:szCs w:val="16"/>
                <w:lang w:val="en-US"/>
              </w:rPr>
              <w:t>3.435</w:t>
            </w:r>
            <w:r w:rsidRPr="008F3B42">
              <w:rPr>
                <w:rFonts w:ascii="Times New Roman" w:hAnsi="Times New Roman"/>
                <w:b/>
                <w:bCs/>
                <w:sz w:val="16"/>
                <w:szCs w:val="16"/>
                <w:lang w:val="en-US"/>
              </w:rPr>
              <w:t xml:space="preserve">     </w:t>
            </w:r>
          </w:p>
        </w:tc>
      </w:tr>
    </w:tbl>
    <w:p w:rsidR="00CA69F2" w:rsidRPr="002C03FA" w:rsidRDefault="00CA69F2" w:rsidP="00114995">
      <w:pPr>
        <w:rPr>
          <w:rFonts w:ascii="Times New Roman" w:hAnsi="Times New Roman"/>
          <w:sz w:val="16"/>
          <w:szCs w:val="16"/>
          <w:lang w:val="sr-Cyrl-RS"/>
        </w:rPr>
      </w:pPr>
    </w:p>
    <w:p w:rsidR="003C1D6A" w:rsidRPr="00B07804" w:rsidRDefault="000A4D07" w:rsidP="001370E4">
      <w:pPr>
        <w:ind w:firstLine="567"/>
        <w:rPr>
          <w:rFonts w:ascii="Times New Roman" w:hAnsi="Times New Roman"/>
          <w:sz w:val="12"/>
          <w:szCs w:val="12"/>
          <w:lang w:val="sr-Cyrl-RS"/>
        </w:rPr>
      </w:pPr>
      <w:r w:rsidRPr="00B07804">
        <w:rPr>
          <w:rFonts w:ascii="Times New Roman" w:hAnsi="Times New Roman"/>
          <w:sz w:val="24"/>
          <w:szCs w:val="24"/>
          <w:lang w:val="sr-Cyrl-RS"/>
        </w:rPr>
        <w:t>Аутономна покрајина Војводина, Покрајинска влада је Решењем број 46-488/2015 од 18.11.2015. године и Решењем број 46-178/2016 од 10.08.2016. године дала сагласност Факултету за издавање пословног простора у складу са законом.</w:t>
      </w:r>
    </w:p>
    <w:p w:rsidR="00731CCF" w:rsidRPr="00B07804" w:rsidRDefault="00A3395D" w:rsidP="006566AC">
      <w:pPr>
        <w:tabs>
          <w:tab w:val="left" w:pos="567"/>
        </w:tabs>
        <w:rPr>
          <w:rFonts w:ascii="Times New Roman" w:hAnsi="Times New Roman"/>
          <w:sz w:val="24"/>
          <w:szCs w:val="24"/>
          <w:lang w:val="sr-Cyrl-RS"/>
        </w:rPr>
      </w:pPr>
      <w:r w:rsidRPr="00B07804">
        <w:rPr>
          <w:lang w:val="en-US"/>
        </w:rPr>
        <w:tab/>
      </w:r>
      <w:r w:rsidRPr="00B07804">
        <w:rPr>
          <w:rFonts w:ascii="Times New Roman" w:hAnsi="Times New Roman"/>
          <w:sz w:val="24"/>
          <w:szCs w:val="24"/>
          <w:lang w:val="sr-Cyrl-RS"/>
        </w:rPr>
        <w:t>Факултет је  остварио п</w:t>
      </w:r>
      <w:r w:rsidRPr="00B07804">
        <w:rPr>
          <w:rFonts w:ascii="Times New Roman" w:hAnsi="Times New Roman"/>
          <w:sz w:val="24"/>
          <w:szCs w:val="24"/>
        </w:rPr>
        <w:t>риход</w:t>
      </w:r>
      <w:r w:rsidRPr="00B07804">
        <w:rPr>
          <w:rFonts w:ascii="Times New Roman" w:hAnsi="Times New Roman"/>
          <w:sz w:val="24"/>
          <w:szCs w:val="24"/>
          <w:lang w:val="sr-Cyrl-RS"/>
        </w:rPr>
        <w:t>е</w:t>
      </w:r>
      <w:r w:rsidRPr="00B07804">
        <w:rPr>
          <w:rFonts w:ascii="Times New Roman" w:hAnsi="Times New Roman"/>
          <w:sz w:val="24"/>
          <w:szCs w:val="24"/>
        </w:rPr>
        <w:t xml:space="preserve"> </w:t>
      </w:r>
      <w:r w:rsidRPr="00B07804">
        <w:rPr>
          <w:rFonts w:ascii="Times New Roman" w:hAnsi="Times New Roman"/>
          <w:sz w:val="24"/>
          <w:szCs w:val="24"/>
          <w:lang w:val="sr-Cyrl-RS"/>
        </w:rPr>
        <w:t xml:space="preserve">од продаје добара и услуга или закупа од стране тржишних организација </w:t>
      </w:r>
      <w:r w:rsidRPr="00B07804">
        <w:rPr>
          <w:rFonts w:ascii="Times New Roman" w:hAnsi="Times New Roman"/>
          <w:sz w:val="24"/>
          <w:szCs w:val="24"/>
        </w:rPr>
        <w:t xml:space="preserve">у износу од </w:t>
      </w:r>
      <w:r w:rsidRPr="00B07804">
        <w:rPr>
          <w:rFonts w:ascii="Times New Roman" w:hAnsi="Times New Roman"/>
          <w:sz w:val="24"/>
          <w:szCs w:val="24"/>
          <w:lang w:val="sr-Cyrl-RS"/>
        </w:rPr>
        <w:t xml:space="preserve">442 хиљаде </w:t>
      </w:r>
      <w:r w:rsidRPr="00B07804">
        <w:rPr>
          <w:rFonts w:ascii="Times New Roman" w:hAnsi="Times New Roman"/>
          <w:sz w:val="24"/>
          <w:szCs w:val="24"/>
        </w:rPr>
        <w:t>динара</w:t>
      </w:r>
      <w:r w:rsidRPr="00B07804">
        <w:rPr>
          <w:rFonts w:ascii="Times New Roman" w:hAnsi="Times New Roman"/>
          <w:sz w:val="24"/>
          <w:szCs w:val="24"/>
          <w:lang w:val="sr-Cyrl-RS"/>
        </w:rPr>
        <w:t xml:space="preserve"> и то:</w:t>
      </w:r>
    </w:p>
    <w:p w:rsidR="00731CCF" w:rsidRPr="00B07804" w:rsidRDefault="000E5730" w:rsidP="006566AC">
      <w:pPr>
        <w:pStyle w:val="ListParagraph"/>
        <w:numPr>
          <w:ilvl w:val="0"/>
          <w:numId w:val="24"/>
        </w:numPr>
        <w:tabs>
          <w:tab w:val="left" w:pos="709"/>
        </w:tabs>
        <w:ind w:left="0" w:firstLine="567"/>
        <w:rPr>
          <w:lang w:val="sr-Cyrl-RS"/>
        </w:rPr>
      </w:pPr>
      <w:r w:rsidRPr="00B07804">
        <w:rPr>
          <w:lang w:val="sr-Cyrl-RS"/>
        </w:rPr>
        <w:t>у износу од 89 хиљада динара на основу Одлуке број 06-564 од 04.05.2007. године, којом је утврђена накнада за коришћење просторије у приземљу Хемијског павиљона у сврху обележавања прослава завршетка основних академских студија у износу од 1,5 хиљаде динара, односно одбране магистарског/мастер рада у износу од 2,5 хиљаде динара;</w:t>
      </w:r>
    </w:p>
    <w:p w:rsidR="000E5730" w:rsidRPr="00B07804" w:rsidRDefault="000C4E59" w:rsidP="006566AC">
      <w:pPr>
        <w:pStyle w:val="ListParagraph"/>
        <w:numPr>
          <w:ilvl w:val="0"/>
          <w:numId w:val="24"/>
        </w:numPr>
        <w:tabs>
          <w:tab w:val="left" w:pos="709"/>
        </w:tabs>
        <w:ind w:left="0" w:firstLine="567"/>
        <w:rPr>
          <w:lang w:val="sr-Cyrl-RS"/>
        </w:rPr>
      </w:pPr>
      <w:r w:rsidRPr="00B07804">
        <w:rPr>
          <w:lang w:val="sr-Cyrl-RS"/>
        </w:rPr>
        <w:t>у износу од 24 хиљаде динара на основу Одлуке број 495/3 од 18.10.1989. године да се запосленој додели део пословног простора у расаднику на Римским шанчевима  као привремени нужни смештај;</w:t>
      </w:r>
    </w:p>
    <w:p w:rsidR="00C91F26" w:rsidRPr="00B07804" w:rsidRDefault="00C91F26" w:rsidP="0019071F">
      <w:pPr>
        <w:pStyle w:val="ListParagraph"/>
        <w:numPr>
          <w:ilvl w:val="0"/>
          <w:numId w:val="24"/>
        </w:numPr>
        <w:tabs>
          <w:tab w:val="left" w:pos="851"/>
        </w:tabs>
        <w:ind w:left="0" w:firstLine="709"/>
        <w:rPr>
          <w:lang w:val="sr-Cyrl-RS"/>
        </w:rPr>
      </w:pPr>
      <w:r w:rsidRPr="00B07804">
        <w:rPr>
          <w:lang w:val="sr-Cyrl-RS"/>
        </w:rPr>
        <w:t xml:space="preserve">у износу од 24 хиљаде динара на основу Уговора о закупу 07 број 634/1 од 29.05.2000. године закљученим са </w:t>
      </w:r>
      <w:r w:rsidR="00890FAC" w:rsidRPr="00B07804">
        <w:rPr>
          <w:lang w:val="sr-Cyrl-RS"/>
        </w:rPr>
        <w:t>запосленим</w:t>
      </w:r>
      <w:r w:rsidRPr="00B07804">
        <w:rPr>
          <w:lang w:val="sr-Cyrl-RS"/>
        </w:rPr>
        <w:t xml:space="preserve"> </w:t>
      </w:r>
      <w:r w:rsidR="00D17900" w:rsidRPr="00B07804">
        <w:rPr>
          <w:lang w:val="sr-Cyrl-RS"/>
        </w:rPr>
        <w:t>којим се даје у закуп наменски</w:t>
      </w:r>
      <w:r w:rsidRPr="00B07804">
        <w:rPr>
          <w:lang w:val="sr-Cyrl-RS"/>
        </w:rPr>
        <w:t xml:space="preserve"> део пословног простора на Римским шанчевима;</w:t>
      </w:r>
    </w:p>
    <w:p w:rsidR="00C91F26" w:rsidRPr="00B07804" w:rsidRDefault="00C91F26" w:rsidP="006566AC">
      <w:pPr>
        <w:pStyle w:val="ListParagraph"/>
        <w:numPr>
          <w:ilvl w:val="0"/>
          <w:numId w:val="24"/>
        </w:numPr>
        <w:tabs>
          <w:tab w:val="left" w:pos="709"/>
        </w:tabs>
        <w:ind w:left="0" w:firstLine="567"/>
        <w:rPr>
          <w:lang w:val="sr-Cyrl-RS"/>
        </w:rPr>
      </w:pPr>
      <w:r w:rsidRPr="00B07804">
        <w:rPr>
          <w:lang w:val="sr-Cyrl-RS"/>
        </w:rPr>
        <w:t>у износу од 7 хиљада динара на основу Уговора о закупу 07 – Службено од 07.05.2009. године, којим се даје у закуп део пословног простора-магацина, који се налази у Сремским Карловцима;</w:t>
      </w:r>
    </w:p>
    <w:p w:rsidR="00E753B2" w:rsidRPr="00B07804" w:rsidRDefault="00E753B2" w:rsidP="006566AC">
      <w:pPr>
        <w:pStyle w:val="ListParagraph"/>
        <w:numPr>
          <w:ilvl w:val="0"/>
          <w:numId w:val="24"/>
        </w:numPr>
        <w:tabs>
          <w:tab w:val="left" w:pos="709"/>
        </w:tabs>
        <w:ind w:left="0" w:firstLine="567"/>
        <w:rPr>
          <w:lang w:val="sr-Cyrl-RS"/>
        </w:rPr>
      </w:pPr>
      <w:r w:rsidRPr="00B07804">
        <w:rPr>
          <w:lang w:val="sr-Cyrl-RS"/>
        </w:rPr>
        <w:t xml:space="preserve">у укупном износу од 213 хиљада динара за издавање у закуп амфитеатра </w:t>
      </w:r>
      <w:r w:rsidR="005B0A40" w:rsidRPr="00B07804">
        <w:rPr>
          <w:lang w:val="sr-Cyrl-RS"/>
        </w:rPr>
        <w:t>(</w:t>
      </w:r>
      <w:r w:rsidRPr="00B07804">
        <w:rPr>
          <w:lang w:val="sr-Cyrl-RS"/>
        </w:rPr>
        <w:t xml:space="preserve">на основу Уговора о закупу простора број 1000-249/1 од 22.02.2016. године закљученим са Савезом пчеларских организација Војводине у износу од 138 хиљада динара и за организацију саветовања од Друштва воћара Војводине на основу рачуна </w:t>
      </w:r>
      <w:r w:rsidRPr="00B07804">
        <w:rPr>
          <w:lang w:val="sr-Latn-RS"/>
        </w:rPr>
        <w:t>RU-</w:t>
      </w:r>
      <w:r w:rsidRPr="00B07804">
        <w:rPr>
          <w:lang w:val="sr-Cyrl-RS"/>
        </w:rPr>
        <w:t>161027-00052 од 13.12.2016. године у износу од 75 хиљада динара</w:t>
      </w:r>
      <w:r w:rsidR="005B0A40" w:rsidRPr="00B07804">
        <w:rPr>
          <w:lang w:val="sr-Cyrl-RS"/>
        </w:rPr>
        <w:t>)</w:t>
      </w:r>
      <w:r w:rsidRPr="00B07804">
        <w:rPr>
          <w:lang w:val="sr-Cyrl-RS"/>
        </w:rPr>
        <w:t>;</w:t>
      </w:r>
    </w:p>
    <w:p w:rsidR="00E753B2" w:rsidRPr="00E5005A" w:rsidRDefault="00C91F26" w:rsidP="006566AC">
      <w:pPr>
        <w:pStyle w:val="ListParagraph"/>
        <w:numPr>
          <w:ilvl w:val="0"/>
          <w:numId w:val="24"/>
        </w:numPr>
        <w:tabs>
          <w:tab w:val="left" w:pos="709"/>
        </w:tabs>
        <w:ind w:left="0" w:firstLine="567"/>
        <w:rPr>
          <w:lang w:val="sr-Cyrl-RS"/>
        </w:rPr>
      </w:pPr>
      <w:r w:rsidRPr="00E5005A">
        <w:rPr>
          <w:lang w:val="sr-Cyrl-RS"/>
        </w:rPr>
        <w:t xml:space="preserve">у </w:t>
      </w:r>
      <w:r w:rsidR="00D17900" w:rsidRPr="00E5005A">
        <w:rPr>
          <w:lang w:val="sr-Cyrl-RS"/>
        </w:rPr>
        <w:t>и</w:t>
      </w:r>
      <w:r w:rsidR="005B0A40" w:rsidRPr="00E5005A">
        <w:rPr>
          <w:lang w:val="sr-Cyrl-RS"/>
        </w:rPr>
        <w:t>з</w:t>
      </w:r>
      <w:r w:rsidR="00D17900" w:rsidRPr="00E5005A">
        <w:rPr>
          <w:lang w:val="sr-Cyrl-RS"/>
        </w:rPr>
        <w:t xml:space="preserve">носу од 8 хиљада динара за закуп штанда по рачуну </w:t>
      </w:r>
      <w:r w:rsidR="00D17900" w:rsidRPr="00E5005A">
        <w:rPr>
          <w:lang w:val="sr-Latn-RS"/>
        </w:rPr>
        <w:t>RU-</w:t>
      </w:r>
      <w:r w:rsidR="00D17900" w:rsidRPr="00E5005A">
        <w:rPr>
          <w:lang w:val="sr-Cyrl-RS"/>
        </w:rPr>
        <w:t>169000-00005 од 26.02.2016. године испостављеном „Панагро МГ“ д.о.о. Панчево и</w:t>
      </w:r>
    </w:p>
    <w:p w:rsidR="0004451E" w:rsidRPr="00E5005A" w:rsidRDefault="00D17900" w:rsidP="00524889">
      <w:pPr>
        <w:pStyle w:val="ListParagraph"/>
        <w:numPr>
          <w:ilvl w:val="0"/>
          <w:numId w:val="24"/>
        </w:numPr>
        <w:tabs>
          <w:tab w:val="left" w:pos="709"/>
          <w:tab w:val="left" w:pos="851"/>
        </w:tabs>
        <w:ind w:left="0" w:firstLine="567"/>
        <w:rPr>
          <w:b/>
          <w:lang w:val="sr-Cyrl-RS"/>
        </w:rPr>
      </w:pPr>
      <w:r w:rsidRPr="00E5005A">
        <w:rPr>
          <w:lang w:val="sr-Cyrl-RS"/>
        </w:rPr>
        <w:t xml:space="preserve">у износу од 77 хиљада динара на име </w:t>
      </w:r>
      <w:r w:rsidR="003C1D6A" w:rsidRPr="00E5005A">
        <w:rPr>
          <w:lang w:val="sr-Cyrl-RS"/>
        </w:rPr>
        <w:t>издавања у закуп</w:t>
      </w:r>
      <w:r w:rsidRPr="00E5005A">
        <w:rPr>
          <w:lang w:val="sr-Cyrl-RS"/>
        </w:rPr>
        <w:t xml:space="preserve"> гарсоњере гостујућим професорима.</w:t>
      </w:r>
    </w:p>
    <w:p w:rsidR="0004451E" w:rsidRPr="00524889" w:rsidRDefault="0004451E" w:rsidP="00524889">
      <w:pPr>
        <w:tabs>
          <w:tab w:val="left" w:pos="851"/>
        </w:tabs>
        <w:rPr>
          <w:b/>
          <w:highlight w:val="lightGray"/>
          <w:lang w:val="sr-Cyrl-RS"/>
        </w:rPr>
      </w:pPr>
    </w:p>
    <w:p w:rsidR="00B77811" w:rsidRPr="00B07804" w:rsidRDefault="00B77811" w:rsidP="006566AC">
      <w:pPr>
        <w:pStyle w:val="Heading2"/>
        <w:numPr>
          <w:ilvl w:val="0"/>
          <w:numId w:val="0"/>
        </w:numPr>
        <w:ind w:firstLine="567"/>
        <w:rPr>
          <w:lang w:val="sr-Cyrl-RS"/>
        </w:rPr>
      </w:pPr>
      <w:bookmarkStart w:id="117" w:name="_Toc505249137"/>
      <w:r w:rsidRPr="00B07804">
        <w:t>6.</w:t>
      </w:r>
      <w:r w:rsidRPr="00B07804">
        <w:rPr>
          <w:lang w:val="sr-Cyrl-RS"/>
        </w:rPr>
        <w:t>1</w:t>
      </w:r>
      <w:r w:rsidRPr="00B07804">
        <w:t>.1.</w:t>
      </w:r>
      <w:r w:rsidR="007011E7" w:rsidRPr="00B07804">
        <w:rPr>
          <w:lang w:val="sr-Cyrl-RS"/>
        </w:rPr>
        <w:t>2</w:t>
      </w:r>
      <w:r w:rsidRPr="00B07804">
        <w:t>.</w:t>
      </w:r>
      <w:r w:rsidR="007011E7" w:rsidRPr="00B07804">
        <w:rPr>
          <w:lang w:val="sr-Cyrl-RS"/>
        </w:rPr>
        <w:t>2.2.</w:t>
      </w:r>
      <w:r w:rsidRPr="00B07804">
        <w:t xml:space="preserve"> </w:t>
      </w:r>
      <w:r w:rsidRPr="00B07804">
        <w:rPr>
          <w:lang w:val="sr-Cyrl-RS"/>
        </w:rPr>
        <w:t xml:space="preserve">Споредне продаје добара и услуга које врше државне нетржишне јединице </w:t>
      </w:r>
      <w:r w:rsidRPr="00B07804">
        <w:t xml:space="preserve"> – конто 7</w:t>
      </w:r>
      <w:r w:rsidRPr="00B07804">
        <w:rPr>
          <w:lang w:val="sr-Cyrl-RS"/>
        </w:rPr>
        <w:t>42300</w:t>
      </w:r>
      <w:bookmarkEnd w:id="117"/>
    </w:p>
    <w:p w:rsidR="00B77811" w:rsidRPr="00B07804" w:rsidRDefault="00B77811" w:rsidP="00B77811">
      <w:pPr>
        <w:tabs>
          <w:tab w:val="left" w:pos="426"/>
        </w:tabs>
        <w:ind w:firstLine="720"/>
        <w:rPr>
          <w:rFonts w:ascii="Times New Roman" w:hAnsi="Times New Roman"/>
          <w:sz w:val="12"/>
          <w:szCs w:val="12"/>
        </w:rPr>
      </w:pPr>
    </w:p>
    <w:p w:rsidR="002C42C1" w:rsidRDefault="00B77811" w:rsidP="006566AC">
      <w:pPr>
        <w:ind w:firstLine="567"/>
        <w:rPr>
          <w:rFonts w:ascii="Times New Roman" w:hAnsi="Times New Roman"/>
          <w:sz w:val="24"/>
          <w:szCs w:val="24"/>
          <w:lang w:val="sr-Cyrl-RS"/>
        </w:rPr>
      </w:pPr>
      <w:r w:rsidRPr="00B07804">
        <w:rPr>
          <w:rFonts w:ascii="Times New Roman" w:hAnsi="Times New Roman"/>
          <w:sz w:val="24"/>
          <w:szCs w:val="24"/>
          <w:lang w:val="sr-Cyrl-RS"/>
        </w:rPr>
        <w:t>Споредне продаје добара и услуга које врше државне нетржишне јединице</w:t>
      </w:r>
      <w:r w:rsidRPr="00B07804">
        <w:rPr>
          <w:rFonts w:ascii="Times New Roman" w:hAnsi="Times New Roman"/>
          <w:sz w:val="24"/>
          <w:szCs w:val="24"/>
        </w:rPr>
        <w:t xml:space="preserve"> исказане су у износу од </w:t>
      </w:r>
      <w:r w:rsidRPr="00B07804">
        <w:rPr>
          <w:rFonts w:ascii="Times New Roman" w:hAnsi="Times New Roman"/>
          <w:sz w:val="24"/>
          <w:szCs w:val="24"/>
          <w:lang w:val="sr-Cyrl-RS"/>
        </w:rPr>
        <w:t>318.134</w:t>
      </w:r>
      <w:r w:rsidRPr="00B07804">
        <w:rPr>
          <w:rFonts w:ascii="Times New Roman" w:hAnsi="Times New Roman"/>
          <w:sz w:val="24"/>
          <w:szCs w:val="24"/>
        </w:rPr>
        <w:t xml:space="preserve"> хиљаде динара</w:t>
      </w:r>
      <w:r w:rsidR="00041024" w:rsidRPr="00B07804">
        <w:rPr>
          <w:rFonts w:ascii="Times New Roman" w:hAnsi="Times New Roman"/>
          <w:sz w:val="24"/>
          <w:szCs w:val="24"/>
          <w:lang w:val="sr-Cyrl-RS"/>
        </w:rPr>
        <w:t>.</w:t>
      </w:r>
      <w:r w:rsidRPr="00B07804">
        <w:rPr>
          <w:rFonts w:ascii="Times New Roman" w:hAnsi="Times New Roman"/>
          <w:sz w:val="24"/>
          <w:szCs w:val="24"/>
        </w:rPr>
        <w:t xml:space="preserve"> </w:t>
      </w:r>
    </w:p>
    <w:p w:rsidR="0055733C" w:rsidRPr="0055733C" w:rsidRDefault="0055733C" w:rsidP="006566AC">
      <w:pPr>
        <w:ind w:firstLine="567"/>
        <w:rPr>
          <w:rFonts w:ascii="Times New Roman" w:hAnsi="Times New Roman"/>
          <w:sz w:val="24"/>
          <w:szCs w:val="24"/>
          <w:lang w:val="sr-Cyrl-RS"/>
        </w:rPr>
      </w:pPr>
    </w:p>
    <w:p w:rsidR="00A7484C" w:rsidRPr="00CF1D80" w:rsidRDefault="00632EFE" w:rsidP="0055733C">
      <w:pPr>
        <w:pStyle w:val="Heading2"/>
        <w:numPr>
          <w:ilvl w:val="0"/>
          <w:numId w:val="0"/>
        </w:numPr>
        <w:ind w:left="576"/>
        <w:rPr>
          <w:lang w:val="en-US"/>
        </w:rPr>
      </w:pPr>
      <w:bookmarkStart w:id="118" w:name="_Toc505249138"/>
      <w:r w:rsidRPr="00B07804">
        <w:lastRenderedPageBreak/>
        <w:t>6.</w:t>
      </w:r>
      <w:r w:rsidRPr="00B07804">
        <w:rPr>
          <w:lang w:val="sr-Cyrl-RS"/>
        </w:rPr>
        <w:t>1</w:t>
      </w:r>
      <w:r w:rsidRPr="00B07804">
        <w:t>.1.</w:t>
      </w:r>
      <w:r w:rsidRPr="00B07804">
        <w:rPr>
          <w:lang w:val="sr-Cyrl-RS"/>
        </w:rPr>
        <w:t>2</w:t>
      </w:r>
      <w:r w:rsidRPr="00B07804">
        <w:t>.</w:t>
      </w:r>
      <w:r w:rsidRPr="00B07804">
        <w:rPr>
          <w:lang w:val="sr-Cyrl-RS"/>
        </w:rPr>
        <w:t>2.2.1.</w:t>
      </w:r>
      <w:r w:rsidRPr="00B07804">
        <w:t xml:space="preserve"> </w:t>
      </w:r>
      <w:r w:rsidR="00041024" w:rsidRPr="00B07804">
        <w:rPr>
          <w:lang w:val="sr-Cyrl-RS"/>
        </w:rPr>
        <w:t>Приходи од споредне продаје добара и услуга</w:t>
      </w:r>
      <w:r w:rsidR="009F5B69" w:rsidRPr="00B07804">
        <w:rPr>
          <w:lang w:val="sr-Cyrl-RS"/>
        </w:rPr>
        <w:t xml:space="preserve"> које врше државне нетржишне јединице </w:t>
      </w:r>
      <w:r w:rsidR="009F5B69" w:rsidRPr="00B07804">
        <w:t xml:space="preserve"> – конто 7</w:t>
      </w:r>
      <w:r w:rsidR="009F5B69" w:rsidRPr="00B07804">
        <w:rPr>
          <w:lang w:val="sr-Cyrl-RS"/>
        </w:rPr>
        <w:t>4231</w:t>
      </w:r>
      <w:r w:rsidR="008A1485" w:rsidRPr="00B07804">
        <w:rPr>
          <w:lang w:val="sr-Cyrl-RS"/>
        </w:rPr>
        <w:t>0</w:t>
      </w:r>
      <w:bookmarkEnd w:id="118"/>
      <w:r w:rsidR="009F5B69">
        <w:rPr>
          <w:lang w:val="sr-Cyrl-RS"/>
        </w:rPr>
        <w:t xml:space="preserve"> </w:t>
      </w:r>
    </w:p>
    <w:p w:rsidR="00E85057" w:rsidRDefault="00E85057" w:rsidP="006566AC">
      <w:pPr>
        <w:spacing w:before="120" w:after="120"/>
        <w:ind w:firstLine="567"/>
        <w:rPr>
          <w:rFonts w:ascii="Times New Roman" w:hAnsi="Times New Roman"/>
          <w:sz w:val="24"/>
          <w:szCs w:val="24"/>
          <w:lang w:val="sr-Cyrl-RS"/>
        </w:rPr>
      </w:pPr>
      <w:r>
        <w:rPr>
          <w:rFonts w:ascii="Times New Roman" w:hAnsi="Times New Roman"/>
          <w:sz w:val="24"/>
          <w:szCs w:val="24"/>
          <w:lang w:val="sr-Cyrl-RS"/>
        </w:rPr>
        <w:t xml:space="preserve">Факултет је </w:t>
      </w:r>
      <w:r w:rsidR="00ED7DDF">
        <w:rPr>
          <w:rFonts w:ascii="Times New Roman" w:hAnsi="Times New Roman"/>
          <w:sz w:val="24"/>
          <w:szCs w:val="24"/>
          <w:lang w:val="sr-Cyrl-RS"/>
        </w:rPr>
        <w:t xml:space="preserve">у току 2016-те године </w:t>
      </w:r>
      <w:r>
        <w:rPr>
          <w:rFonts w:ascii="Times New Roman" w:hAnsi="Times New Roman"/>
          <w:sz w:val="24"/>
          <w:szCs w:val="24"/>
          <w:lang w:val="sr-Cyrl-RS"/>
        </w:rPr>
        <w:t>остварио приходе од школарине и накнада у износу од 134.730 хиљада динара</w:t>
      </w:r>
      <w:r w:rsidR="00ED7DDF">
        <w:rPr>
          <w:rFonts w:ascii="Times New Roman" w:hAnsi="Times New Roman"/>
          <w:sz w:val="24"/>
          <w:szCs w:val="24"/>
          <w:lang w:val="sr-Cyrl-RS"/>
        </w:rPr>
        <w:t>.</w:t>
      </w:r>
    </w:p>
    <w:p w:rsidR="00E85057" w:rsidRDefault="00E85057" w:rsidP="00B07804">
      <w:pPr>
        <w:tabs>
          <w:tab w:val="left" w:pos="851"/>
        </w:tabs>
        <w:jc w:val="center"/>
        <w:rPr>
          <w:rFonts w:ascii="Times New Roman" w:hAnsi="Times New Roman"/>
          <w:sz w:val="20"/>
          <w:szCs w:val="20"/>
          <w:lang w:val="sr-Cyrl-RS"/>
        </w:rPr>
      </w:pPr>
      <w:r w:rsidRPr="00B07804">
        <w:rPr>
          <w:rFonts w:ascii="Times New Roman" w:hAnsi="Times New Roman"/>
          <w:sz w:val="20"/>
          <w:szCs w:val="20"/>
          <w:lang w:val="sr-Cyrl-RS"/>
        </w:rPr>
        <w:t>Табела број 5: Преглед остварених прихода од споредне продаје добара и услуга</w:t>
      </w:r>
    </w:p>
    <w:p w:rsidR="00B07804" w:rsidRPr="00B07804" w:rsidRDefault="00B07804" w:rsidP="00B07804">
      <w:pPr>
        <w:tabs>
          <w:tab w:val="left" w:pos="851"/>
        </w:tabs>
        <w:jc w:val="center"/>
        <w:rPr>
          <w:rFonts w:ascii="Times New Roman" w:hAnsi="Times New Roman"/>
          <w:sz w:val="2"/>
          <w:szCs w:val="2"/>
          <w:lang w:val="sr-Cyrl-RS"/>
        </w:rPr>
      </w:pPr>
    </w:p>
    <w:p w:rsidR="00B07804" w:rsidRPr="00B07804" w:rsidRDefault="00B07804" w:rsidP="00B07804">
      <w:pPr>
        <w:tabs>
          <w:tab w:val="left" w:pos="851"/>
        </w:tabs>
        <w:jc w:val="right"/>
        <w:rPr>
          <w:rFonts w:ascii="Times New Roman" w:hAnsi="Times New Roman"/>
          <w:sz w:val="16"/>
          <w:szCs w:val="16"/>
          <w:lang w:val="sr-Cyrl-RS"/>
        </w:rPr>
      </w:pPr>
      <w:r w:rsidRPr="00B07804">
        <w:rPr>
          <w:rFonts w:ascii="Times New Roman" w:hAnsi="Times New Roman"/>
          <w:sz w:val="16"/>
          <w:szCs w:val="16"/>
          <w:lang w:val="sr-Cyrl-RS"/>
        </w:rPr>
        <w:t>у хиљадама динара</w:t>
      </w:r>
    </w:p>
    <w:tbl>
      <w:tblPr>
        <w:tblW w:w="9109" w:type="dxa"/>
        <w:tblInd w:w="93" w:type="dxa"/>
        <w:tblLook w:val="04A0" w:firstRow="1" w:lastRow="0" w:firstColumn="1" w:lastColumn="0" w:noHBand="0" w:noVBand="1"/>
      </w:tblPr>
      <w:tblGrid>
        <w:gridCol w:w="651"/>
        <w:gridCol w:w="1026"/>
        <w:gridCol w:w="5284"/>
        <w:gridCol w:w="1276"/>
        <w:gridCol w:w="872"/>
      </w:tblGrid>
      <w:tr w:rsidR="00600E96" w:rsidRPr="000C239E" w:rsidTr="00B62535">
        <w:trPr>
          <w:trHeight w:val="20"/>
          <w:tblHead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E96" w:rsidRPr="00E9509C" w:rsidRDefault="00600E96" w:rsidP="00B45A0F">
            <w:pPr>
              <w:jc w:val="center"/>
              <w:rPr>
                <w:rFonts w:ascii="Times New Roman" w:hAnsi="Times New Roman"/>
                <w:b/>
                <w:bCs/>
                <w:color w:val="000000"/>
                <w:sz w:val="16"/>
                <w:szCs w:val="16"/>
              </w:rPr>
            </w:pPr>
            <w:r w:rsidRPr="00E9509C">
              <w:rPr>
                <w:rFonts w:ascii="Times New Roman" w:hAnsi="Times New Roman"/>
                <w:b/>
                <w:bCs/>
                <w:color w:val="000000"/>
                <w:sz w:val="16"/>
                <w:szCs w:val="16"/>
              </w:rPr>
              <w:t>Редни број</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600E96" w:rsidRPr="00E9509C" w:rsidRDefault="00600E96" w:rsidP="00B45A0F">
            <w:pPr>
              <w:jc w:val="center"/>
              <w:rPr>
                <w:rFonts w:ascii="Times New Roman" w:hAnsi="Times New Roman"/>
                <w:b/>
                <w:bCs/>
                <w:color w:val="000000"/>
                <w:sz w:val="16"/>
                <w:szCs w:val="16"/>
              </w:rPr>
            </w:pPr>
            <w:r w:rsidRPr="00E9509C">
              <w:rPr>
                <w:rFonts w:ascii="Times New Roman" w:hAnsi="Times New Roman"/>
                <w:b/>
                <w:bCs/>
                <w:color w:val="000000"/>
                <w:sz w:val="16"/>
                <w:szCs w:val="16"/>
              </w:rPr>
              <w:t>Конто</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rsidR="00600E96" w:rsidRPr="00E9509C" w:rsidRDefault="00600E96" w:rsidP="00B45A0F">
            <w:pPr>
              <w:jc w:val="center"/>
              <w:rPr>
                <w:rFonts w:ascii="Times New Roman" w:hAnsi="Times New Roman"/>
                <w:b/>
                <w:bCs/>
                <w:color w:val="000000"/>
                <w:sz w:val="16"/>
                <w:szCs w:val="16"/>
              </w:rPr>
            </w:pPr>
            <w:r w:rsidRPr="00E9509C">
              <w:rPr>
                <w:rFonts w:ascii="Times New Roman" w:hAnsi="Times New Roman"/>
                <w:b/>
                <w:bCs/>
                <w:color w:val="000000"/>
                <w:sz w:val="16"/>
                <w:szCs w:val="16"/>
              </w:rPr>
              <w:t>Назив конта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0E96" w:rsidRPr="00E9509C" w:rsidRDefault="00600E96" w:rsidP="00B45A0F">
            <w:pPr>
              <w:jc w:val="center"/>
              <w:rPr>
                <w:rFonts w:ascii="Times New Roman" w:hAnsi="Times New Roman"/>
                <w:b/>
                <w:bCs/>
                <w:color w:val="000000"/>
                <w:sz w:val="16"/>
                <w:szCs w:val="16"/>
              </w:rPr>
            </w:pPr>
            <w:r w:rsidRPr="00E9509C">
              <w:rPr>
                <w:rFonts w:ascii="Times New Roman" w:hAnsi="Times New Roman"/>
                <w:b/>
                <w:bCs/>
                <w:color w:val="000000"/>
                <w:sz w:val="16"/>
                <w:szCs w:val="16"/>
              </w:rPr>
              <w:t>Износ</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600E96" w:rsidRPr="00E9509C" w:rsidRDefault="00600E96" w:rsidP="00B45A0F">
            <w:pPr>
              <w:jc w:val="center"/>
              <w:rPr>
                <w:rFonts w:ascii="Times New Roman" w:hAnsi="Times New Roman"/>
                <w:b/>
                <w:bCs/>
                <w:sz w:val="16"/>
                <w:szCs w:val="16"/>
              </w:rPr>
            </w:pPr>
            <w:r w:rsidRPr="00E9509C">
              <w:rPr>
                <w:rFonts w:ascii="Times New Roman" w:hAnsi="Times New Roman"/>
                <w:b/>
                <w:bCs/>
                <w:sz w:val="16"/>
                <w:szCs w:val="16"/>
              </w:rPr>
              <w:t>% Учешћа</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1</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lang w:val="sr-Latn-RS"/>
              </w:rPr>
            </w:pPr>
            <w:r w:rsidRPr="00E9509C">
              <w:rPr>
                <w:rFonts w:ascii="Times New Roman" w:hAnsi="Times New Roman"/>
                <w:color w:val="000000"/>
                <w:sz w:val="16"/>
                <w:szCs w:val="16"/>
              </w:rPr>
              <w:t>742</w:t>
            </w:r>
            <w:r w:rsidRPr="00E9509C">
              <w:rPr>
                <w:rFonts w:ascii="Times New Roman" w:hAnsi="Times New Roman"/>
                <w:color w:val="000000"/>
                <w:sz w:val="16"/>
                <w:szCs w:val="16"/>
                <w:lang w:val="sr-Latn-RS"/>
              </w:rPr>
              <w:t>3110</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lang w:val="sr-Cyrl-RS"/>
              </w:rPr>
            </w:pPr>
            <w:r w:rsidRPr="00E9509C">
              <w:rPr>
                <w:rFonts w:ascii="Times New Roman" w:hAnsi="Times New Roman"/>
                <w:color w:val="000000"/>
                <w:sz w:val="16"/>
                <w:szCs w:val="16"/>
              </w:rPr>
              <w:t xml:space="preserve">Приходи </w:t>
            </w:r>
            <w:r w:rsidRPr="00E9509C">
              <w:rPr>
                <w:rFonts w:ascii="Times New Roman" w:hAnsi="Times New Roman"/>
                <w:color w:val="000000"/>
                <w:sz w:val="16"/>
                <w:szCs w:val="16"/>
                <w:lang w:val="sr-Cyrl-RS"/>
              </w:rPr>
              <w:t>републичких органа и организација</w:t>
            </w:r>
            <w:r w:rsidRPr="00E9509C">
              <w:rPr>
                <w:rFonts w:ascii="Times New Roman" w:hAnsi="Times New Roman"/>
                <w:color w:val="000000"/>
                <w:sz w:val="16"/>
                <w:szCs w:val="16"/>
              </w:rPr>
              <w:t xml:space="preserve"> - </w:t>
            </w:r>
            <w:r w:rsidRPr="00E9509C">
              <w:rPr>
                <w:rFonts w:ascii="Times New Roman" w:hAnsi="Times New Roman"/>
                <w:color w:val="000000"/>
                <w:sz w:val="16"/>
                <w:szCs w:val="16"/>
                <w:lang w:val="sr-Cyrl-RS"/>
              </w:rPr>
              <w:t>Посдипломско</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35.113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26,06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2</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lang w:val="sr-Cyrl-RS"/>
              </w:rPr>
            </w:pPr>
            <w:r w:rsidRPr="00E9509C">
              <w:rPr>
                <w:rFonts w:ascii="Times New Roman" w:hAnsi="Times New Roman"/>
                <w:color w:val="000000"/>
                <w:sz w:val="16"/>
                <w:szCs w:val="16"/>
              </w:rPr>
              <w:t>742</w:t>
            </w:r>
            <w:r w:rsidRPr="00E9509C">
              <w:rPr>
                <w:rFonts w:ascii="Times New Roman" w:hAnsi="Times New Roman"/>
                <w:color w:val="000000"/>
                <w:sz w:val="16"/>
                <w:szCs w:val="16"/>
                <w:lang w:val="sr-Cyrl-RS"/>
              </w:rPr>
              <w:t>31100</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Комисија</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140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0,10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3</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rPr>
            </w:pPr>
            <w:r w:rsidRPr="00E9509C">
              <w:rPr>
                <w:rFonts w:ascii="Times New Roman" w:hAnsi="Times New Roman"/>
                <w:color w:val="000000"/>
                <w:sz w:val="16"/>
                <w:szCs w:val="16"/>
              </w:rPr>
              <w:t>742</w:t>
            </w:r>
            <w:r w:rsidRPr="00E9509C">
              <w:rPr>
                <w:rFonts w:ascii="Times New Roman" w:hAnsi="Times New Roman"/>
                <w:color w:val="000000"/>
                <w:sz w:val="16"/>
                <w:szCs w:val="16"/>
                <w:lang w:val="sr-Cyrl-RS"/>
              </w:rPr>
              <w:t>31101</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Докторат</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6.630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4,92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4</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2</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Магистратура</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1.128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0,84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5</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3</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Мастер самофинансирајући</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8.961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6,65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6</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74231103</w:t>
            </w:r>
            <w:r w:rsidRPr="00E9509C">
              <w:rPr>
                <w:rFonts w:ascii="Times New Roman" w:hAnsi="Times New Roman"/>
                <w:color w:val="000000"/>
                <w:sz w:val="16"/>
                <w:szCs w:val="16"/>
                <w:lang w:val="sr-Cyrl-RS"/>
              </w:rPr>
              <w:t>1</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Конкурс за мастер</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18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0,01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7</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600E96">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4</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Самофинансирајући студенти</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44.742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33,21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8</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4</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Самофинансирајући студенти –страни студенти</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1.344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1,00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9</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5</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Поновци</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2.876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2,13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10</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1E2183">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6</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Дипломски рад</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1.996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1,48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11</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1E2183">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7</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Уплате студената за универзитет</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24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0,02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12</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1E2183">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8</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rPr>
            </w:pPr>
            <w:r w:rsidRPr="00E9509C">
              <w:rPr>
                <w:rFonts w:ascii="Times New Roman" w:hAnsi="Times New Roman"/>
                <w:color w:val="000000"/>
                <w:sz w:val="16"/>
                <w:szCs w:val="16"/>
                <w:lang w:val="sr-Cyrl-RS"/>
              </w:rPr>
              <w:t>П</w:t>
            </w:r>
            <w:r w:rsidRPr="00E9509C">
              <w:rPr>
                <w:rFonts w:ascii="Times New Roman" w:hAnsi="Times New Roman"/>
                <w:color w:val="000000"/>
                <w:sz w:val="16"/>
                <w:szCs w:val="16"/>
              </w:rPr>
              <w:t>ријемни испит</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5.043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3,74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color w:val="000000"/>
                <w:sz w:val="16"/>
                <w:szCs w:val="16"/>
              </w:rPr>
            </w:pPr>
            <w:r w:rsidRPr="00E9509C">
              <w:rPr>
                <w:rFonts w:ascii="Times New Roman" w:hAnsi="Times New Roman"/>
                <w:color w:val="000000"/>
                <w:sz w:val="16"/>
                <w:szCs w:val="16"/>
              </w:rPr>
              <w:t>13</w:t>
            </w:r>
          </w:p>
        </w:tc>
        <w:tc>
          <w:tcPr>
            <w:tcW w:w="1026"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906D6D">
            <w:pPr>
              <w:jc w:val="left"/>
              <w:rPr>
                <w:rFonts w:ascii="Times New Roman" w:hAnsi="Times New Roman"/>
                <w:color w:val="000000"/>
                <w:sz w:val="16"/>
                <w:szCs w:val="16"/>
                <w:lang w:val="sr-Cyrl-RS"/>
              </w:rPr>
            </w:pPr>
            <w:r w:rsidRPr="00E9509C">
              <w:rPr>
                <w:rFonts w:ascii="Times New Roman" w:hAnsi="Times New Roman"/>
                <w:color w:val="000000"/>
                <w:sz w:val="16"/>
                <w:szCs w:val="16"/>
              </w:rPr>
              <w:t>7423110</w:t>
            </w:r>
            <w:r w:rsidRPr="00E9509C">
              <w:rPr>
                <w:rFonts w:ascii="Times New Roman" w:hAnsi="Times New Roman"/>
                <w:color w:val="000000"/>
                <w:sz w:val="16"/>
                <w:szCs w:val="16"/>
                <w:lang w:val="sr-Cyrl-RS"/>
              </w:rPr>
              <w:t>9</w:t>
            </w:r>
          </w:p>
        </w:tc>
        <w:tc>
          <w:tcPr>
            <w:tcW w:w="5284" w:type="dxa"/>
            <w:tcBorders>
              <w:top w:val="nil"/>
              <w:left w:val="nil"/>
              <w:bottom w:val="single" w:sz="4" w:space="0" w:color="auto"/>
              <w:right w:val="single" w:sz="4" w:space="0" w:color="auto"/>
            </w:tcBorders>
            <w:shd w:val="clear" w:color="auto" w:fill="auto"/>
            <w:vAlign w:val="center"/>
            <w:hideMark/>
          </w:tcPr>
          <w:p w:rsidR="00490024" w:rsidRPr="00E9509C" w:rsidRDefault="00490024" w:rsidP="00B45A0F">
            <w:pPr>
              <w:jc w:val="left"/>
              <w:rPr>
                <w:rFonts w:ascii="Times New Roman" w:hAnsi="Times New Roman"/>
                <w:color w:val="000000"/>
                <w:sz w:val="16"/>
                <w:szCs w:val="16"/>
                <w:lang w:val="sr-Cyrl-RS"/>
              </w:rPr>
            </w:pPr>
            <w:r w:rsidRPr="00E9509C">
              <w:rPr>
                <w:rFonts w:ascii="Times New Roman" w:hAnsi="Times New Roman"/>
                <w:color w:val="000000"/>
                <w:sz w:val="16"/>
                <w:szCs w:val="16"/>
                <w:lang w:val="sr-Cyrl-RS"/>
              </w:rPr>
              <w:t>Упис у годину</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sr-Cyrl-RS"/>
              </w:rPr>
              <w:t xml:space="preserve">26.715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 xml:space="preserve">19,83     </w:t>
            </w:r>
          </w:p>
        </w:tc>
      </w:tr>
      <w:tr w:rsidR="00490024"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490024" w:rsidRPr="00E9509C" w:rsidRDefault="00490024" w:rsidP="00B45A0F">
            <w:pPr>
              <w:jc w:val="left"/>
              <w:rPr>
                <w:rFonts w:ascii="Times New Roman" w:hAnsi="Times New Roman"/>
                <w:color w:val="000000"/>
                <w:sz w:val="16"/>
                <w:szCs w:val="16"/>
              </w:rPr>
            </w:pPr>
            <w:r w:rsidRPr="00E9509C">
              <w:rPr>
                <w:rFonts w:ascii="Times New Roman" w:hAnsi="Times New Roman"/>
                <w:color w:val="000000"/>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490024" w:rsidRPr="00E9509C" w:rsidRDefault="00490024" w:rsidP="00B45A0F">
            <w:pPr>
              <w:jc w:val="left"/>
              <w:rPr>
                <w:rFonts w:ascii="Times New Roman" w:hAnsi="Times New Roman"/>
                <w:b/>
                <w:bCs/>
                <w:sz w:val="16"/>
                <w:szCs w:val="16"/>
              </w:rPr>
            </w:pPr>
            <w:r w:rsidRPr="00E9509C">
              <w:rPr>
                <w:rFonts w:ascii="Times New Roman" w:hAnsi="Times New Roman"/>
                <w:b/>
                <w:bCs/>
                <w:sz w:val="16"/>
                <w:szCs w:val="16"/>
              </w:rPr>
              <w:t> </w:t>
            </w:r>
          </w:p>
        </w:tc>
        <w:tc>
          <w:tcPr>
            <w:tcW w:w="5284" w:type="dxa"/>
            <w:tcBorders>
              <w:top w:val="nil"/>
              <w:left w:val="nil"/>
              <w:bottom w:val="single" w:sz="4" w:space="0" w:color="auto"/>
              <w:right w:val="single" w:sz="4" w:space="0" w:color="auto"/>
            </w:tcBorders>
            <w:shd w:val="clear" w:color="auto" w:fill="auto"/>
            <w:noWrap/>
            <w:vAlign w:val="center"/>
            <w:hideMark/>
          </w:tcPr>
          <w:p w:rsidR="00490024" w:rsidRPr="00E9509C" w:rsidRDefault="00490024" w:rsidP="00B45A0F">
            <w:pPr>
              <w:jc w:val="right"/>
              <w:rPr>
                <w:rFonts w:ascii="Times New Roman" w:hAnsi="Times New Roman"/>
                <w:b/>
                <w:bCs/>
                <w:sz w:val="16"/>
                <w:szCs w:val="16"/>
              </w:rPr>
            </w:pPr>
            <w:r w:rsidRPr="00E9509C">
              <w:rPr>
                <w:rFonts w:ascii="Times New Roman" w:hAnsi="Times New Roman"/>
                <w:b/>
                <w:bCs/>
                <w:sz w:val="16"/>
                <w:szCs w:val="16"/>
              </w:rPr>
              <w:t>УКУПНО</w:t>
            </w:r>
          </w:p>
        </w:tc>
        <w:tc>
          <w:tcPr>
            <w:tcW w:w="1276" w:type="dxa"/>
            <w:tcBorders>
              <w:top w:val="nil"/>
              <w:left w:val="nil"/>
              <w:bottom w:val="single" w:sz="4" w:space="0" w:color="auto"/>
              <w:right w:val="single" w:sz="4" w:space="0" w:color="auto"/>
            </w:tcBorders>
            <w:shd w:val="clear" w:color="auto" w:fill="auto"/>
            <w:vAlign w:val="center"/>
          </w:tcPr>
          <w:p w:rsidR="00490024" w:rsidRPr="00E9509C" w:rsidRDefault="00490024" w:rsidP="00E8505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 xml:space="preserve">134.730     </w:t>
            </w:r>
          </w:p>
        </w:tc>
        <w:tc>
          <w:tcPr>
            <w:tcW w:w="872" w:type="dxa"/>
            <w:tcBorders>
              <w:top w:val="nil"/>
              <w:left w:val="nil"/>
              <w:bottom w:val="single" w:sz="4" w:space="0" w:color="auto"/>
              <w:right w:val="single" w:sz="4" w:space="0" w:color="auto"/>
            </w:tcBorders>
            <w:shd w:val="clear" w:color="auto" w:fill="auto"/>
            <w:noWrap/>
            <w:vAlign w:val="center"/>
          </w:tcPr>
          <w:p w:rsidR="00490024" w:rsidRPr="00E9509C" w:rsidRDefault="00490024" w:rsidP="00E8505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 xml:space="preserve">100,00     </w:t>
            </w:r>
          </w:p>
        </w:tc>
      </w:tr>
    </w:tbl>
    <w:p w:rsidR="00B07804" w:rsidRPr="00B07804" w:rsidRDefault="00B07804" w:rsidP="003E24B6">
      <w:pPr>
        <w:ind w:firstLine="720"/>
        <w:rPr>
          <w:rFonts w:ascii="Times New Roman" w:hAnsi="Times New Roman"/>
          <w:sz w:val="16"/>
          <w:szCs w:val="16"/>
          <w:lang w:val="sr-Cyrl-RS"/>
        </w:rPr>
      </w:pPr>
    </w:p>
    <w:p w:rsidR="00E85057" w:rsidRDefault="00E85057" w:rsidP="006566AC">
      <w:pPr>
        <w:ind w:firstLine="567"/>
        <w:rPr>
          <w:rFonts w:ascii="Times New Roman" w:hAnsi="Times New Roman"/>
          <w:sz w:val="24"/>
          <w:szCs w:val="24"/>
          <w:lang w:val="sr-Cyrl-RS"/>
        </w:rPr>
      </w:pPr>
      <w:r w:rsidRPr="00B07804">
        <w:rPr>
          <w:rFonts w:ascii="Times New Roman" w:hAnsi="Times New Roman"/>
          <w:sz w:val="24"/>
          <w:szCs w:val="24"/>
          <w:lang w:val="sr-Cyrl-RS"/>
        </w:rPr>
        <w:t xml:space="preserve">Приходи </w:t>
      </w:r>
      <w:r w:rsidR="00B07804" w:rsidRPr="00B07804">
        <w:rPr>
          <w:rFonts w:ascii="Times New Roman" w:hAnsi="Times New Roman"/>
          <w:sz w:val="24"/>
          <w:szCs w:val="24"/>
          <w:lang w:val="sr-Cyrl-RS"/>
        </w:rPr>
        <w:t>од школарине и накнада</w:t>
      </w:r>
      <w:r w:rsidRPr="00B07804">
        <w:rPr>
          <w:rFonts w:ascii="Times New Roman" w:hAnsi="Times New Roman"/>
          <w:sz w:val="24"/>
          <w:szCs w:val="24"/>
          <w:lang w:val="sr-Cyrl-RS"/>
        </w:rPr>
        <w:t xml:space="preserve"> остварени </w:t>
      </w:r>
      <w:r w:rsidR="00B07804" w:rsidRPr="00B07804">
        <w:rPr>
          <w:rFonts w:ascii="Times New Roman" w:hAnsi="Times New Roman"/>
          <w:sz w:val="24"/>
          <w:szCs w:val="24"/>
          <w:lang w:val="sr-Cyrl-RS"/>
        </w:rPr>
        <w:t xml:space="preserve">су </w:t>
      </w:r>
      <w:r w:rsidRPr="00B07804">
        <w:rPr>
          <w:rFonts w:ascii="Times New Roman" w:hAnsi="Times New Roman"/>
          <w:sz w:val="24"/>
          <w:szCs w:val="24"/>
          <w:lang w:val="sr-Cyrl-RS"/>
        </w:rPr>
        <w:t>у складу са Правилником о трошковима студија, Правилником о изменама и допунама Правилника о трошковима студија, Трошковник</w:t>
      </w:r>
      <w:r w:rsidR="0003086E" w:rsidRPr="00B07804">
        <w:rPr>
          <w:rFonts w:ascii="Times New Roman" w:hAnsi="Times New Roman"/>
          <w:sz w:val="24"/>
          <w:szCs w:val="24"/>
          <w:lang w:val="sr-Cyrl-RS"/>
        </w:rPr>
        <w:t>ом</w:t>
      </w:r>
      <w:r w:rsidRPr="00B07804">
        <w:rPr>
          <w:rFonts w:ascii="Times New Roman" w:hAnsi="Times New Roman"/>
          <w:sz w:val="24"/>
          <w:szCs w:val="24"/>
          <w:lang w:val="sr-Cyrl-RS"/>
        </w:rPr>
        <w:t xml:space="preserve"> студија за 2015/2016 годину</w:t>
      </w:r>
      <w:r w:rsidR="00385C64" w:rsidRPr="00B07804">
        <w:rPr>
          <w:rFonts w:ascii="Times New Roman" w:hAnsi="Times New Roman"/>
          <w:sz w:val="24"/>
          <w:szCs w:val="24"/>
          <w:lang w:val="sr-Cyrl-RS"/>
        </w:rPr>
        <w:t xml:space="preserve"> (усвојен Одлуком Савета Факултета </w:t>
      </w:r>
      <w:r w:rsidR="00427591" w:rsidRPr="00B07804">
        <w:rPr>
          <w:rFonts w:ascii="Times New Roman" w:hAnsi="Times New Roman"/>
          <w:sz w:val="24"/>
          <w:szCs w:val="24"/>
          <w:lang w:val="sr-Cyrl-RS"/>
        </w:rPr>
        <w:t>1000/0102 број: 819/1 од</w:t>
      </w:r>
      <w:r w:rsidR="00385C64" w:rsidRPr="00B07804">
        <w:rPr>
          <w:rFonts w:ascii="Times New Roman" w:hAnsi="Times New Roman"/>
          <w:sz w:val="24"/>
          <w:szCs w:val="24"/>
          <w:lang w:val="sr-Cyrl-RS"/>
        </w:rPr>
        <w:t xml:space="preserve"> 29.09.2015. године)</w:t>
      </w:r>
      <w:r w:rsidRPr="00B07804">
        <w:rPr>
          <w:rFonts w:ascii="Times New Roman" w:hAnsi="Times New Roman"/>
          <w:sz w:val="24"/>
          <w:szCs w:val="24"/>
          <w:lang w:val="sr-Cyrl-RS"/>
        </w:rPr>
        <w:t>,</w:t>
      </w:r>
      <w:r w:rsidR="00385C64" w:rsidRPr="00B07804">
        <w:rPr>
          <w:rFonts w:ascii="Times New Roman" w:hAnsi="Times New Roman"/>
          <w:sz w:val="24"/>
          <w:szCs w:val="24"/>
          <w:lang w:val="sr-Cyrl-RS"/>
        </w:rPr>
        <w:t xml:space="preserve"> Трошковником студија за 2016/2017. годину (усвојен Одлуком Савета Факултета </w:t>
      </w:r>
      <w:r w:rsidR="00427591" w:rsidRPr="00B07804">
        <w:rPr>
          <w:rFonts w:ascii="Times New Roman" w:hAnsi="Times New Roman"/>
          <w:sz w:val="24"/>
          <w:szCs w:val="24"/>
          <w:lang w:val="sr-Cyrl-RS"/>
        </w:rPr>
        <w:t xml:space="preserve">1000/0102 број: 1043/1 од </w:t>
      </w:r>
      <w:r w:rsidR="00385C64" w:rsidRPr="00B07804">
        <w:rPr>
          <w:rFonts w:ascii="Times New Roman" w:hAnsi="Times New Roman"/>
          <w:sz w:val="24"/>
          <w:szCs w:val="24"/>
          <w:lang w:val="sr-Cyrl-RS"/>
        </w:rPr>
        <w:t xml:space="preserve"> 18.10.2016. године),</w:t>
      </w:r>
      <w:r w:rsidRPr="00B07804">
        <w:rPr>
          <w:rFonts w:ascii="Times New Roman" w:hAnsi="Times New Roman"/>
          <w:sz w:val="24"/>
          <w:szCs w:val="24"/>
          <w:lang w:val="sr-Cyrl-RS"/>
        </w:rPr>
        <w:t xml:space="preserve"> Одлук</w:t>
      </w:r>
      <w:r w:rsidR="0003086E" w:rsidRPr="00B07804">
        <w:rPr>
          <w:rFonts w:ascii="Times New Roman" w:hAnsi="Times New Roman"/>
          <w:sz w:val="24"/>
          <w:szCs w:val="24"/>
          <w:lang w:val="sr-Cyrl-RS"/>
        </w:rPr>
        <w:t>ом</w:t>
      </w:r>
      <w:r w:rsidRPr="00B07804">
        <w:rPr>
          <w:rFonts w:ascii="Times New Roman" w:hAnsi="Times New Roman"/>
          <w:sz w:val="24"/>
          <w:szCs w:val="24"/>
          <w:lang w:val="sr-Cyrl-RS"/>
        </w:rPr>
        <w:t xml:space="preserve"> о финансирању докторских студија број 1350/3/1 од 04.12.2009. године</w:t>
      </w:r>
      <w:r w:rsidR="00A7484C" w:rsidRPr="00B07804">
        <w:rPr>
          <w:rFonts w:ascii="Times New Roman" w:hAnsi="Times New Roman"/>
          <w:sz w:val="24"/>
          <w:szCs w:val="24"/>
          <w:lang w:val="sr-Cyrl-RS"/>
        </w:rPr>
        <w:t xml:space="preserve"> и </w:t>
      </w:r>
      <w:r w:rsidRPr="00B07804">
        <w:rPr>
          <w:rFonts w:ascii="Times New Roman" w:hAnsi="Times New Roman"/>
          <w:sz w:val="24"/>
          <w:szCs w:val="24"/>
          <w:lang w:val="sr-Cyrl-RS"/>
        </w:rPr>
        <w:t>Одлук</w:t>
      </w:r>
      <w:r w:rsidR="0003086E" w:rsidRPr="00B07804">
        <w:rPr>
          <w:rFonts w:ascii="Times New Roman" w:hAnsi="Times New Roman"/>
          <w:sz w:val="24"/>
          <w:szCs w:val="24"/>
          <w:lang w:val="sr-Cyrl-RS"/>
        </w:rPr>
        <w:t>ом</w:t>
      </w:r>
      <w:r w:rsidRPr="00B07804">
        <w:rPr>
          <w:rFonts w:ascii="Times New Roman" w:hAnsi="Times New Roman"/>
          <w:sz w:val="24"/>
          <w:szCs w:val="24"/>
          <w:lang w:val="sr-Cyrl-RS"/>
        </w:rPr>
        <w:t xml:space="preserve"> о начину финансирања дипломских академских - мастер студија запослених на Пољопривредном факултету у Новом Саду број 1350/3/2 од 04.12.2009. године</w:t>
      </w:r>
      <w:r w:rsidR="00A7484C" w:rsidRPr="00B07804">
        <w:rPr>
          <w:rFonts w:ascii="Times New Roman" w:hAnsi="Times New Roman"/>
          <w:sz w:val="24"/>
          <w:szCs w:val="24"/>
          <w:lang w:val="sr-Cyrl-RS"/>
        </w:rPr>
        <w:t>.</w:t>
      </w:r>
    </w:p>
    <w:p w:rsidR="00B07804" w:rsidRPr="00B07804" w:rsidRDefault="00B07804" w:rsidP="006566AC">
      <w:pPr>
        <w:ind w:firstLine="567"/>
        <w:rPr>
          <w:rFonts w:ascii="Times New Roman" w:hAnsi="Times New Roman"/>
          <w:sz w:val="12"/>
          <w:szCs w:val="12"/>
          <w:lang w:val="sr-Cyrl-RS"/>
        </w:rPr>
      </w:pPr>
    </w:p>
    <w:p w:rsidR="00041024" w:rsidRDefault="00041024" w:rsidP="00B07804">
      <w:pPr>
        <w:jc w:val="center"/>
        <w:rPr>
          <w:rFonts w:ascii="Times New Roman" w:hAnsi="Times New Roman"/>
          <w:sz w:val="20"/>
          <w:szCs w:val="20"/>
          <w:lang w:val="sr-Cyrl-RS"/>
        </w:rPr>
      </w:pPr>
      <w:r w:rsidRPr="00B07804">
        <w:rPr>
          <w:rFonts w:ascii="Times New Roman" w:hAnsi="Times New Roman"/>
          <w:sz w:val="20"/>
          <w:szCs w:val="20"/>
          <w:lang w:val="sr-Cyrl-RS"/>
        </w:rPr>
        <w:t>Табела</w:t>
      </w:r>
      <w:r w:rsidR="00B07804" w:rsidRPr="00B07804">
        <w:rPr>
          <w:rFonts w:ascii="Times New Roman" w:hAnsi="Times New Roman"/>
          <w:sz w:val="20"/>
          <w:szCs w:val="20"/>
          <w:lang w:val="sr-Cyrl-RS"/>
        </w:rPr>
        <w:t xml:space="preserve"> број 6</w:t>
      </w:r>
      <w:r w:rsidRPr="00B07804">
        <w:rPr>
          <w:rFonts w:ascii="Times New Roman" w:hAnsi="Times New Roman"/>
          <w:sz w:val="20"/>
          <w:szCs w:val="20"/>
          <w:lang w:val="sr-Cyrl-RS"/>
        </w:rPr>
        <w:t xml:space="preserve">: </w:t>
      </w:r>
      <w:r w:rsidR="004005FE" w:rsidRPr="00B07804">
        <w:rPr>
          <w:rFonts w:ascii="Times New Roman" w:hAnsi="Times New Roman"/>
          <w:sz w:val="20"/>
          <w:szCs w:val="20"/>
          <w:lang w:val="sr-Cyrl-RS"/>
        </w:rPr>
        <w:t xml:space="preserve">Преглед остварених прихода по студијским програмима </w:t>
      </w:r>
    </w:p>
    <w:p w:rsidR="00B07804" w:rsidRPr="00B07804" w:rsidRDefault="00B07804" w:rsidP="00B07804">
      <w:pPr>
        <w:jc w:val="center"/>
        <w:rPr>
          <w:rFonts w:ascii="Times New Roman" w:hAnsi="Times New Roman"/>
          <w:sz w:val="2"/>
          <w:szCs w:val="2"/>
          <w:lang w:val="sr-Cyrl-RS"/>
        </w:rPr>
      </w:pPr>
    </w:p>
    <w:p w:rsidR="00B07804" w:rsidRPr="00B07804" w:rsidRDefault="00B07804" w:rsidP="00B07804">
      <w:pPr>
        <w:tabs>
          <w:tab w:val="left" w:pos="851"/>
        </w:tabs>
        <w:jc w:val="right"/>
        <w:rPr>
          <w:rFonts w:ascii="Times New Roman" w:hAnsi="Times New Roman"/>
          <w:sz w:val="16"/>
          <w:szCs w:val="16"/>
          <w:lang w:val="sr-Cyrl-RS"/>
        </w:rPr>
      </w:pPr>
      <w:r w:rsidRPr="00B07804">
        <w:rPr>
          <w:rFonts w:ascii="Times New Roman" w:hAnsi="Times New Roman"/>
          <w:sz w:val="16"/>
          <w:szCs w:val="16"/>
          <w:lang w:val="sr-Cyrl-RS"/>
        </w:rPr>
        <w:t>у хиљадама динара</w:t>
      </w:r>
    </w:p>
    <w:tbl>
      <w:tblPr>
        <w:tblW w:w="5000" w:type="pct"/>
        <w:jc w:val="center"/>
        <w:tblLook w:val="04A0" w:firstRow="1" w:lastRow="0" w:firstColumn="1" w:lastColumn="0" w:noHBand="0" w:noVBand="1"/>
      </w:tblPr>
      <w:tblGrid>
        <w:gridCol w:w="6452"/>
        <w:gridCol w:w="2813"/>
      </w:tblGrid>
      <w:tr w:rsidR="00041024" w:rsidRPr="007423C8" w:rsidTr="008F3B4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jc w:val="center"/>
              <w:rPr>
                <w:rFonts w:ascii="Times New Roman" w:hAnsi="Times New Roman"/>
                <w:b/>
                <w:bCs/>
                <w:color w:val="000000"/>
                <w:sz w:val="16"/>
                <w:szCs w:val="16"/>
                <w:lang w:val="sr-Cyrl-RS" w:eastAsia="sr-Cyrl-RS"/>
              </w:rPr>
            </w:pPr>
            <w:r w:rsidRPr="00E9509C">
              <w:rPr>
                <w:rFonts w:ascii="Times New Roman" w:hAnsi="Times New Roman"/>
                <w:b/>
                <w:bCs/>
                <w:color w:val="000000"/>
                <w:sz w:val="16"/>
                <w:szCs w:val="16"/>
                <w:lang w:val="sr-Cyrl-RS" w:eastAsia="sr-Cyrl-RS"/>
              </w:rPr>
              <w:t>Укупно остварени приход у 2016-ој години по основу школарина</w:t>
            </w:r>
          </w:p>
        </w:tc>
      </w:tr>
      <w:tr w:rsidR="00041024" w:rsidRPr="007423C8" w:rsidTr="008F3B42">
        <w:trPr>
          <w:trHeight w:val="144"/>
          <w:jc w:val="center"/>
        </w:trPr>
        <w:tc>
          <w:tcPr>
            <w:tcW w:w="3482" w:type="pct"/>
            <w:tcBorders>
              <w:top w:val="nil"/>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Основне студије</w:t>
            </w:r>
          </w:p>
        </w:tc>
        <w:tc>
          <w:tcPr>
            <w:tcW w:w="1518" w:type="pct"/>
            <w:tcBorders>
              <w:top w:val="nil"/>
              <w:left w:val="nil"/>
              <w:bottom w:val="single" w:sz="4" w:space="0" w:color="auto"/>
              <w:right w:val="single" w:sz="4" w:space="0" w:color="auto"/>
            </w:tcBorders>
            <w:shd w:val="clear" w:color="auto" w:fill="auto"/>
            <w:noWrap/>
            <w:vAlign w:val="bottom"/>
            <w:hideMark/>
          </w:tcPr>
          <w:p w:rsidR="00041024" w:rsidRPr="00E9509C" w:rsidRDefault="00041024" w:rsidP="00E85057">
            <w:pPr>
              <w:jc w:val="right"/>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35.505</w:t>
            </w:r>
          </w:p>
        </w:tc>
      </w:tr>
      <w:tr w:rsidR="00041024" w:rsidRPr="007423C8" w:rsidTr="008F3B42">
        <w:trPr>
          <w:trHeight w:val="144"/>
          <w:jc w:val="center"/>
        </w:trPr>
        <w:tc>
          <w:tcPr>
            <w:tcW w:w="3482" w:type="pct"/>
            <w:tcBorders>
              <w:top w:val="nil"/>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Интегрисане студије</w:t>
            </w:r>
          </w:p>
        </w:tc>
        <w:tc>
          <w:tcPr>
            <w:tcW w:w="1518" w:type="pct"/>
            <w:tcBorders>
              <w:top w:val="nil"/>
              <w:left w:val="nil"/>
              <w:bottom w:val="single" w:sz="4" w:space="0" w:color="auto"/>
              <w:right w:val="single" w:sz="4" w:space="0" w:color="auto"/>
            </w:tcBorders>
            <w:shd w:val="clear" w:color="auto" w:fill="auto"/>
            <w:noWrap/>
            <w:vAlign w:val="bottom"/>
            <w:hideMark/>
          </w:tcPr>
          <w:p w:rsidR="00041024" w:rsidRPr="00E9509C" w:rsidRDefault="00041024" w:rsidP="00E85057">
            <w:pPr>
              <w:jc w:val="right"/>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10.492</w:t>
            </w:r>
          </w:p>
        </w:tc>
      </w:tr>
      <w:tr w:rsidR="00041024" w:rsidRPr="007423C8" w:rsidTr="008F3B42">
        <w:trPr>
          <w:trHeight w:val="144"/>
          <w:jc w:val="center"/>
        </w:trPr>
        <w:tc>
          <w:tcPr>
            <w:tcW w:w="3482" w:type="pct"/>
            <w:tcBorders>
              <w:top w:val="nil"/>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Мастер студије</w:t>
            </w:r>
          </w:p>
        </w:tc>
        <w:tc>
          <w:tcPr>
            <w:tcW w:w="1518" w:type="pct"/>
            <w:tcBorders>
              <w:top w:val="nil"/>
              <w:left w:val="nil"/>
              <w:bottom w:val="single" w:sz="4" w:space="0" w:color="auto"/>
              <w:right w:val="single" w:sz="4" w:space="0" w:color="auto"/>
            </w:tcBorders>
            <w:shd w:val="clear" w:color="auto" w:fill="auto"/>
            <w:noWrap/>
            <w:vAlign w:val="bottom"/>
            <w:hideMark/>
          </w:tcPr>
          <w:p w:rsidR="00041024" w:rsidRPr="00E9509C" w:rsidRDefault="00041024" w:rsidP="00E85057">
            <w:pPr>
              <w:jc w:val="right"/>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3.671</w:t>
            </w:r>
          </w:p>
        </w:tc>
      </w:tr>
      <w:tr w:rsidR="00041024" w:rsidRPr="007423C8" w:rsidTr="008F3B42">
        <w:trPr>
          <w:trHeight w:val="144"/>
          <w:jc w:val="center"/>
        </w:trPr>
        <w:tc>
          <w:tcPr>
            <w:tcW w:w="3482" w:type="pct"/>
            <w:tcBorders>
              <w:top w:val="nil"/>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Докторске студије</w:t>
            </w:r>
          </w:p>
        </w:tc>
        <w:tc>
          <w:tcPr>
            <w:tcW w:w="1518" w:type="pct"/>
            <w:tcBorders>
              <w:top w:val="nil"/>
              <w:left w:val="nil"/>
              <w:bottom w:val="single" w:sz="4" w:space="0" w:color="auto"/>
              <w:right w:val="single" w:sz="4" w:space="0" w:color="auto"/>
            </w:tcBorders>
            <w:shd w:val="clear" w:color="auto" w:fill="auto"/>
            <w:noWrap/>
            <w:vAlign w:val="bottom"/>
            <w:hideMark/>
          </w:tcPr>
          <w:p w:rsidR="00041024" w:rsidRPr="00E9509C" w:rsidRDefault="00041024" w:rsidP="00E85057">
            <w:pPr>
              <w:jc w:val="right"/>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3.043</w:t>
            </w:r>
          </w:p>
        </w:tc>
      </w:tr>
      <w:tr w:rsidR="00041024" w:rsidRPr="007423C8" w:rsidTr="008F3B42">
        <w:trPr>
          <w:trHeight w:val="144"/>
          <w:jc w:val="center"/>
        </w:trPr>
        <w:tc>
          <w:tcPr>
            <w:tcW w:w="3482" w:type="pct"/>
            <w:tcBorders>
              <w:top w:val="nil"/>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Укупно</w:t>
            </w:r>
          </w:p>
        </w:tc>
        <w:tc>
          <w:tcPr>
            <w:tcW w:w="1518" w:type="pct"/>
            <w:tcBorders>
              <w:top w:val="nil"/>
              <w:left w:val="nil"/>
              <w:bottom w:val="single" w:sz="4" w:space="0" w:color="auto"/>
              <w:right w:val="single" w:sz="4" w:space="0" w:color="auto"/>
            </w:tcBorders>
            <w:shd w:val="clear" w:color="auto" w:fill="auto"/>
            <w:noWrap/>
            <w:vAlign w:val="bottom"/>
            <w:hideMark/>
          </w:tcPr>
          <w:p w:rsidR="00041024" w:rsidRPr="00E9509C" w:rsidRDefault="00041024" w:rsidP="00E85057">
            <w:pPr>
              <w:jc w:val="right"/>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52.711</w:t>
            </w:r>
          </w:p>
        </w:tc>
      </w:tr>
      <w:tr w:rsidR="00041024" w:rsidRPr="007423C8" w:rsidTr="008F3B4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jc w:val="center"/>
              <w:rPr>
                <w:rFonts w:ascii="Times New Roman" w:hAnsi="Times New Roman"/>
                <w:b/>
                <w:bCs/>
                <w:color w:val="000000"/>
                <w:sz w:val="16"/>
                <w:szCs w:val="16"/>
                <w:lang w:val="sr-Cyrl-RS" w:eastAsia="sr-Cyrl-RS"/>
              </w:rPr>
            </w:pPr>
            <w:r w:rsidRPr="00E9509C">
              <w:rPr>
                <w:rFonts w:ascii="Times New Roman" w:hAnsi="Times New Roman"/>
                <w:b/>
                <w:bCs/>
                <w:color w:val="000000"/>
                <w:sz w:val="16"/>
                <w:szCs w:val="16"/>
                <w:lang w:val="sr-Cyrl-RS" w:eastAsia="sr-Cyrl-RS"/>
              </w:rPr>
              <w:t>Укупно остварен приход од накнада</w:t>
            </w:r>
          </w:p>
        </w:tc>
      </w:tr>
      <w:tr w:rsidR="00041024" w:rsidRPr="007423C8" w:rsidTr="008F3B42">
        <w:trPr>
          <w:trHeight w:val="144"/>
          <w:jc w:val="center"/>
        </w:trPr>
        <w:tc>
          <w:tcPr>
            <w:tcW w:w="3482" w:type="pct"/>
            <w:tcBorders>
              <w:top w:val="nil"/>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Укупне накнаде</w:t>
            </w:r>
          </w:p>
        </w:tc>
        <w:tc>
          <w:tcPr>
            <w:tcW w:w="1518" w:type="pct"/>
            <w:tcBorders>
              <w:top w:val="nil"/>
              <w:left w:val="nil"/>
              <w:bottom w:val="single" w:sz="4" w:space="0" w:color="auto"/>
              <w:right w:val="single" w:sz="4" w:space="0" w:color="auto"/>
            </w:tcBorders>
            <w:shd w:val="clear" w:color="auto" w:fill="auto"/>
            <w:noWrap/>
            <w:vAlign w:val="bottom"/>
            <w:hideMark/>
          </w:tcPr>
          <w:p w:rsidR="00041024" w:rsidRPr="00E9509C" w:rsidRDefault="00041024" w:rsidP="00E85057">
            <w:pPr>
              <w:jc w:val="right"/>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82.019</w:t>
            </w:r>
          </w:p>
        </w:tc>
      </w:tr>
      <w:tr w:rsidR="00041024" w:rsidRPr="007423C8" w:rsidTr="008F3B42">
        <w:trPr>
          <w:trHeight w:val="144"/>
          <w:jc w:val="center"/>
        </w:trPr>
        <w:tc>
          <w:tcPr>
            <w:tcW w:w="3482" w:type="pct"/>
            <w:tcBorders>
              <w:top w:val="nil"/>
              <w:left w:val="single" w:sz="4" w:space="0" w:color="auto"/>
              <w:bottom w:val="single" w:sz="4" w:space="0" w:color="auto"/>
              <w:right w:val="single" w:sz="4" w:space="0" w:color="auto"/>
            </w:tcBorders>
            <w:shd w:val="clear" w:color="auto" w:fill="auto"/>
            <w:noWrap/>
            <w:vAlign w:val="bottom"/>
            <w:hideMark/>
          </w:tcPr>
          <w:p w:rsidR="00041024" w:rsidRPr="00E9509C" w:rsidRDefault="00041024" w:rsidP="00E85057">
            <w:pPr>
              <w:rPr>
                <w:rFonts w:ascii="Times New Roman" w:hAnsi="Times New Roman"/>
                <w:b/>
                <w:bCs/>
                <w:color w:val="000000"/>
                <w:sz w:val="16"/>
                <w:szCs w:val="16"/>
                <w:lang w:val="sr-Cyrl-RS" w:eastAsia="sr-Cyrl-RS"/>
              </w:rPr>
            </w:pPr>
            <w:r w:rsidRPr="00E9509C">
              <w:rPr>
                <w:rFonts w:ascii="Times New Roman" w:hAnsi="Times New Roman"/>
                <w:b/>
                <w:bCs/>
                <w:color w:val="000000"/>
                <w:sz w:val="16"/>
                <w:szCs w:val="16"/>
                <w:lang w:val="sr-Cyrl-RS" w:eastAsia="sr-Cyrl-RS"/>
              </w:rPr>
              <w:t>Укупан приход</w:t>
            </w:r>
          </w:p>
        </w:tc>
        <w:tc>
          <w:tcPr>
            <w:tcW w:w="1518" w:type="pct"/>
            <w:tcBorders>
              <w:top w:val="nil"/>
              <w:left w:val="nil"/>
              <w:bottom w:val="single" w:sz="4" w:space="0" w:color="auto"/>
              <w:right w:val="single" w:sz="4" w:space="0" w:color="auto"/>
            </w:tcBorders>
            <w:shd w:val="clear" w:color="auto" w:fill="auto"/>
            <w:noWrap/>
            <w:vAlign w:val="bottom"/>
            <w:hideMark/>
          </w:tcPr>
          <w:p w:rsidR="00041024" w:rsidRPr="00E9509C" w:rsidRDefault="00041024" w:rsidP="00E85057">
            <w:pPr>
              <w:jc w:val="right"/>
              <w:rPr>
                <w:rFonts w:ascii="Times New Roman" w:hAnsi="Times New Roman"/>
                <w:b/>
                <w:bCs/>
                <w:color w:val="000000"/>
                <w:sz w:val="16"/>
                <w:szCs w:val="16"/>
                <w:lang w:val="sr-Cyrl-RS" w:eastAsia="sr-Cyrl-RS"/>
              </w:rPr>
            </w:pPr>
            <w:r w:rsidRPr="00E9509C">
              <w:rPr>
                <w:rFonts w:ascii="Times New Roman" w:hAnsi="Times New Roman"/>
                <w:b/>
                <w:bCs/>
                <w:color w:val="000000"/>
                <w:sz w:val="16"/>
                <w:szCs w:val="16"/>
                <w:lang w:val="sr-Cyrl-RS" w:eastAsia="sr-Cyrl-RS"/>
              </w:rPr>
              <w:t>134.730</w:t>
            </w:r>
          </w:p>
        </w:tc>
      </w:tr>
    </w:tbl>
    <w:p w:rsidR="00DC3D80" w:rsidRPr="00ED7DDF" w:rsidRDefault="00DC3D80" w:rsidP="006566AC">
      <w:pPr>
        <w:spacing w:before="120" w:after="120"/>
        <w:ind w:firstLine="567"/>
        <w:rPr>
          <w:rFonts w:ascii="Times New Roman" w:hAnsi="Times New Roman"/>
          <w:sz w:val="24"/>
          <w:szCs w:val="24"/>
          <w:lang w:val="sr-Cyrl-RS"/>
        </w:rPr>
      </w:pPr>
      <w:r w:rsidRPr="00D51D52">
        <w:rPr>
          <w:rFonts w:ascii="Times New Roman" w:hAnsi="Times New Roman"/>
          <w:sz w:val="24"/>
          <w:szCs w:val="24"/>
          <w:lang w:val="sr-Cyrl-RS"/>
        </w:rPr>
        <w:t xml:space="preserve">Трошковником студија утврђена је </w:t>
      </w:r>
      <w:r>
        <w:rPr>
          <w:rFonts w:ascii="Times New Roman" w:hAnsi="Times New Roman"/>
          <w:sz w:val="24"/>
          <w:szCs w:val="24"/>
          <w:lang w:val="sr-Cyrl-RS"/>
        </w:rPr>
        <w:t>висин</w:t>
      </w:r>
      <w:r w:rsidR="009608C9">
        <w:rPr>
          <w:rFonts w:ascii="Times New Roman" w:hAnsi="Times New Roman"/>
          <w:sz w:val="24"/>
          <w:szCs w:val="24"/>
          <w:lang w:val="sr-Cyrl-RS"/>
        </w:rPr>
        <w:t>а</w:t>
      </w:r>
      <w:r>
        <w:rPr>
          <w:rFonts w:ascii="Times New Roman" w:hAnsi="Times New Roman"/>
          <w:sz w:val="24"/>
          <w:szCs w:val="24"/>
          <w:lang w:val="sr-Cyrl-RS"/>
        </w:rPr>
        <w:t xml:space="preserve"> школарине за самофинансирајуће студенте свих нивоа студија (основне, интегрисане, мастер и докторске) и висина накнада </w:t>
      </w:r>
      <w:r w:rsidRPr="00D51D52">
        <w:rPr>
          <w:rFonts w:ascii="Times New Roman" w:hAnsi="Times New Roman"/>
          <w:sz w:val="24"/>
          <w:szCs w:val="24"/>
        </w:rPr>
        <w:t>за остале услуге које Факултет пружа студентима</w:t>
      </w:r>
      <w:r w:rsidR="00ED7DDF">
        <w:rPr>
          <w:rFonts w:ascii="Times New Roman" w:hAnsi="Times New Roman"/>
          <w:sz w:val="24"/>
          <w:szCs w:val="24"/>
          <w:lang w:val="sr-Cyrl-RS"/>
        </w:rPr>
        <w:t>.</w:t>
      </w:r>
    </w:p>
    <w:p w:rsidR="00E85057" w:rsidRPr="00505D87" w:rsidRDefault="00E85057" w:rsidP="00505D87">
      <w:pPr>
        <w:pStyle w:val="ListParagraph"/>
        <w:ind w:left="0"/>
        <w:jc w:val="center"/>
        <w:rPr>
          <w:sz w:val="20"/>
          <w:szCs w:val="20"/>
          <w:lang w:val="sr-Cyrl-RS"/>
        </w:rPr>
      </w:pPr>
      <w:r w:rsidRPr="00505D87">
        <w:rPr>
          <w:sz w:val="20"/>
          <w:szCs w:val="20"/>
          <w:lang w:val="sr-Cyrl-RS"/>
        </w:rPr>
        <w:t xml:space="preserve">Табела број </w:t>
      </w:r>
      <w:r w:rsidR="00505D87" w:rsidRPr="00505D87">
        <w:rPr>
          <w:sz w:val="20"/>
          <w:szCs w:val="20"/>
          <w:lang w:val="sr-Cyrl-RS"/>
        </w:rPr>
        <w:t>7</w:t>
      </w:r>
      <w:r w:rsidRPr="00505D87">
        <w:rPr>
          <w:sz w:val="20"/>
          <w:szCs w:val="20"/>
          <w:lang w:val="sr-Cyrl-RS"/>
        </w:rPr>
        <w:t xml:space="preserve">: </w:t>
      </w:r>
      <w:r w:rsidR="008A1485" w:rsidRPr="00505D87">
        <w:rPr>
          <w:sz w:val="20"/>
          <w:szCs w:val="20"/>
          <w:lang w:val="sr-Cyrl-RS"/>
        </w:rPr>
        <w:t>Висина школарине за самофинансирајуће студенте</w:t>
      </w:r>
    </w:p>
    <w:p w:rsidR="00660F54" w:rsidRPr="00505D87" w:rsidRDefault="00660F54" w:rsidP="00505D87">
      <w:pPr>
        <w:tabs>
          <w:tab w:val="left" w:pos="851"/>
          <w:tab w:val="left" w:pos="7655"/>
          <w:tab w:val="left" w:pos="9072"/>
        </w:tabs>
        <w:ind w:right="-23"/>
        <w:jc w:val="right"/>
        <w:rPr>
          <w:rFonts w:ascii="Times New Roman" w:hAnsi="Times New Roman"/>
          <w:sz w:val="16"/>
          <w:szCs w:val="16"/>
          <w:lang w:val="sr-Cyrl-RS"/>
        </w:rPr>
      </w:pPr>
      <w:r w:rsidRPr="00505D87">
        <w:rPr>
          <w:rFonts w:ascii="Times New Roman" w:hAnsi="Times New Roman"/>
          <w:sz w:val="16"/>
          <w:szCs w:val="16"/>
        </w:rPr>
        <w:t>у динарима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725"/>
      </w:tblGrid>
      <w:tr w:rsidR="00E85057" w:rsidRPr="00E9509C" w:rsidTr="001370E4">
        <w:trPr>
          <w:trHeight w:val="113"/>
          <w:jc w:val="center"/>
        </w:trPr>
        <w:tc>
          <w:tcPr>
            <w:tcW w:w="5000" w:type="pct"/>
            <w:gridSpan w:val="2"/>
            <w:shd w:val="clear" w:color="auto" w:fill="auto"/>
            <w:vAlign w:val="bottom"/>
            <w:hideMark/>
          </w:tcPr>
          <w:p w:rsidR="00E85057" w:rsidRPr="00E9509C" w:rsidRDefault="00E85057" w:rsidP="00E85057">
            <w:pPr>
              <w:jc w:val="center"/>
              <w:rPr>
                <w:rFonts w:ascii="Times New Roman" w:hAnsi="Times New Roman"/>
                <w:b/>
                <w:bCs/>
                <w:color w:val="000000"/>
                <w:sz w:val="16"/>
                <w:szCs w:val="16"/>
                <w:lang w:val="sr-Cyrl-RS" w:eastAsia="sr-Cyrl-RS"/>
              </w:rPr>
            </w:pPr>
            <w:r w:rsidRPr="00E9509C">
              <w:rPr>
                <w:rFonts w:ascii="Times New Roman" w:hAnsi="Times New Roman"/>
                <w:b/>
                <w:bCs/>
                <w:color w:val="000000"/>
                <w:sz w:val="16"/>
                <w:szCs w:val="16"/>
                <w:lang w:val="sr-Cyrl-RS" w:eastAsia="sr-Cyrl-RS"/>
              </w:rPr>
              <w:t>Школарина за самофинансирајуће студенте основних и интегрисаних студија</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Ратарство-повртарство</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Сточарство</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Воћарство и виноградарство</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Фитомедицина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88.000,00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Пољопривредна техника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63.800,00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Уређење, коришћење и заштита вода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63.800,00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Агроекономски</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Хортикултура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Ветеринарска медицина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125.400,00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Пејзажна архитектура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Агроекологија и заштита животне средине</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Агротуризам и рурални развој</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Агроиндустрииско инжењерство</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Органска полиопривреда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74.800,00</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lastRenderedPageBreak/>
              <w:t>Висина школарине за стране држављане</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       2.000,00 </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Висина школарине за стране држављане- ветеринарска медицина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       3.000,00 </w:t>
            </w:r>
          </w:p>
        </w:tc>
      </w:tr>
      <w:tr w:rsidR="00E85057" w:rsidRPr="00E9509C" w:rsidTr="001370E4">
        <w:trPr>
          <w:trHeight w:val="113"/>
          <w:jc w:val="center"/>
        </w:trPr>
        <w:tc>
          <w:tcPr>
            <w:tcW w:w="5000" w:type="pct"/>
            <w:gridSpan w:val="2"/>
            <w:shd w:val="clear" w:color="auto" w:fill="auto"/>
            <w:vAlign w:val="bottom"/>
            <w:hideMark/>
          </w:tcPr>
          <w:p w:rsidR="00E85057" w:rsidRPr="00E9509C" w:rsidRDefault="00E85057" w:rsidP="00E85057">
            <w:pPr>
              <w:jc w:val="center"/>
              <w:rPr>
                <w:rFonts w:ascii="Times New Roman" w:hAnsi="Times New Roman"/>
                <w:b/>
                <w:bCs/>
                <w:color w:val="000000"/>
                <w:sz w:val="16"/>
                <w:szCs w:val="16"/>
                <w:lang w:val="sr-Cyrl-RS" w:eastAsia="sr-Cyrl-RS"/>
              </w:rPr>
            </w:pPr>
            <w:r w:rsidRPr="00E9509C">
              <w:rPr>
                <w:rFonts w:ascii="Times New Roman" w:hAnsi="Times New Roman"/>
                <w:b/>
                <w:bCs/>
                <w:color w:val="000000"/>
                <w:sz w:val="16"/>
                <w:szCs w:val="16"/>
                <w:lang w:val="sr-Cyrl-RS" w:eastAsia="sr-Cyrl-RS"/>
              </w:rPr>
              <w:t>Школарина за самофинансирајуће студенте мастер студија</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Висина школарине за мастер академске студије</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84.700,00 </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Висина школарине за стране држављане мастер студија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       3.000,00 </w:t>
            </w:r>
          </w:p>
        </w:tc>
      </w:tr>
      <w:tr w:rsidR="00E85057" w:rsidRPr="00E9509C" w:rsidTr="001370E4">
        <w:trPr>
          <w:trHeight w:val="113"/>
          <w:jc w:val="center"/>
        </w:trPr>
        <w:tc>
          <w:tcPr>
            <w:tcW w:w="5000" w:type="pct"/>
            <w:gridSpan w:val="2"/>
            <w:shd w:val="clear" w:color="auto" w:fill="auto"/>
            <w:vAlign w:val="bottom"/>
            <w:hideMark/>
          </w:tcPr>
          <w:p w:rsidR="00E85057" w:rsidRPr="00E9509C" w:rsidRDefault="00E85057" w:rsidP="00E85057">
            <w:pPr>
              <w:jc w:val="center"/>
              <w:rPr>
                <w:rFonts w:ascii="Times New Roman" w:hAnsi="Times New Roman"/>
                <w:b/>
                <w:bCs/>
                <w:color w:val="000000"/>
                <w:sz w:val="16"/>
                <w:szCs w:val="16"/>
                <w:lang w:val="sr-Cyrl-RS" w:eastAsia="sr-Cyrl-RS"/>
              </w:rPr>
            </w:pPr>
            <w:r w:rsidRPr="00E9509C">
              <w:rPr>
                <w:rFonts w:ascii="Times New Roman" w:hAnsi="Times New Roman"/>
                <w:b/>
                <w:bCs/>
                <w:color w:val="000000"/>
                <w:sz w:val="16"/>
                <w:szCs w:val="16"/>
                <w:lang w:val="sr-Cyrl-RS" w:eastAsia="sr-Cyrl-RS"/>
              </w:rPr>
              <w:t>Школарина за самофинансирајуће студенте докторских студија</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Висина школарине на докторским академским студијама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100.000,00 </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за студенте ветеринарске медицине</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150.000,00 </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Висина сколарине за стране држављане докторских студија</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       4.000,00 </w:t>
            </w:r>
          </w:p>
        </w:tc>
      </w:tr>
      <w:tr w:rsidR="00E85057" w:rsidRPr="00E9509C" w:rsidTr="001370E4">
        <w:trPr>
          <w:trHeight w:val="113"/>
          <w:jc w:val="center"/>
        </w:trPr>
        <w:tc>
          <w:tcPr>
            <w:tcW w:w="4069" w:type="pct"/>
            <w:shd w:val="clear" w:color="auto" w:fill="auto"/>
            <w:noWrap/>
            <w:vAlign w:val="bottom"/>
            <w:hideMark/>
          </w:tcPr>
          <w:p w:rsidR="00E85057" w:rsidRPr="00E9509C" w:rsidRDefault="00E85057" w:rsidP="00E85057">
            <w:pPr>
              <w:rPr>
                <w:rFonts w:ascii="Times New Roman" w:hAnsi="Times New Roman"/>
                <w:color w:val="000000"/>
                <w:sz w:val="16"/>
                <w:szCs w:val="16"/>
                <w:lang w:val="sr-Cyrl-RS" w:eastAsia="sr-Cyrl-RS"/>
              </w:rPr>
            </w:pPr>
            <w:r w:rsidRPr="00E9509C">
              <w:rPr>
                <w:rFonts w:ascii="Times New Roman" w:hAnsi="Times New Roman"/>
                <w:color w:val="000000"/>
                <w:sz w:val="16"/>
                <w:szCs w:val="16"/>
                <w:lang w:val="sr-Cyrl-RS" w:eastAsia="sr-Cyrl-RS"/>
              </w:rPr>
              <w:t>Висина школарине за стране држављане докторских студија-вет. мед.</w:t>
            </w:r>
          </w:p>
        </w:tc>
        <w:tc>
          <w:tcPr>
            <w:tcW w:w="931" w:type="pct"/>
            <w:shd w:val="clear" w:color="auto" w:fill="auto"/>
            <w:noWrap/>
            <w:vAlign w:val="bottom"/>
            <w:hideMark/>
          </w:tcPr>
          <w:p w:rsidR="00E85057" w:rsidRPr="00E9509C" w:rsidRDefault="00E85057" w:rsidP="00E85057">
            <w:pPr>
              <w:jc w:val="right"/>
              <w:rPr>
                <w:rFonts w:ascii="Times New Roman" w:hAnsi="Times New Roman"/>
                <w:bCs/>
                <w:color w:val="000000"/>
                <w:sz w:val="16"/>
                <w:szCs w:val="16"/>
                <w:lang w:val="sr-Cyrl-RS" w:eastAsia="sr-Cyrl-RS"/>
              </w:rPr>
            </w:pPr>
            <w:r w:rsidRPr="00E9509C">
              <w:rPr>
                <w:rFonts w:ascii="Times New Roman" w:hAnsi="Times New Roman"/>
                <w:bCs/>
                <w:color w:val="000000"/>
                <w:sz w:val="16"/>
                <w:szCs w:val="16"/>
                <w:lang w:val="sr-Cyrl-RS" w:eastAsia="sr-Cyrl-RS"/>
              </w:rPr>
              <w:t xml:space="preserve"> €       4.000,00 </w:t>
            </w:r>
          </w:p>
        </w:tc>
      </w:tr>
    </w:tbl>
    <w:p w:rsidR="00524889" w:rsidRPr="00E9509C" w:rsidRDefault="00524889" w:rsidP="00524889">
      <w:pPr>
        <w:ind w:firstLine="720"/>
        <w:rPr>
          <w:rFonts w:ascii="Times New Roman" w:hAnsi="Times New Roman"/>
          <w:sz w:val="16"/>
          <w:szCs w:val="16"/>
          <w:highlight w:val="lightGray"/>
          <w:lang w:val="sr-Cyrl-RS"/>
        </w:rPr>
      </w:pPr>
    </w:p>
    <w:p w:rsidR="004005FE" w:rsidRPr="00505D87" w:rsidRDefault="004005FE" w:rsidP="00102783">
      <w:pPr>
        <w:ind w:firstLine="562"/>
        <w:rPr>
          <w:rFonts w:ascii="Times New Roman" w:hAnsi="Times New Roman"/>
          <w:sz w:val="24"/>
          <w:szCs w:val="24"/>
          <w:lang w:val="sr-Cyrl-RS"/>
        </w:rPr>
      </w:pPr>
      <w:r w:rsidRPr="00505D87">
        <w:rPr>
          <w:rFonts w:ascii="Times New Roman" w:hAnsi="Times New Roman"/>
          <w:sz w:val="24"/>
          <w:szCs w:val="24"/>
          <w:lang w:val="sr-Cyrl-RS"/>
        </w:rPr>
        <w:t xml:space="preserve">Служба за наставу поседује базу података о свим студентима уписаним на основне, интегрисане, мастер и докторске студије. </w:t>
      </w:r>
    </w:p>
    <w:p w:rsidR="00ED7DDF" w:rsidRPr="00505D87" w:rsidRDefault="00ED7DDF" w:rsidP="00102783">
      <w:pPr>
        <w:ind w:firstLine="562"/>
        <w:rPr>
          <w:rFonts w:ascii="Times New Roman" w:hAnsi="Times New Roman"/>
          <w:sz w:val="24"/>
          <w:szCs w:val="24"/>
          <w:lang w:val="sr-Cyrl-RS"/>
        </w:rPr>
      </w:pPr>
      <w:r w:rsidRPr="00505D87">
        <w:rPr>
          <w:rFonts w:ascii="Times New Roman" w:hAnsi="Times New Roman"/>
          <w:sz w:val="24"/>
          <w:szCs w:val="24"/>
          <w:lang w:val="sr-Cyrl-RS"/>
        </w:rPr>
        <w:t xml:space="preserve">Факултет је </w:t>
      </w:r>
      <w:r w:rsidR="00505D87" w:rsidRPr="00505D87">
        <w:rPr>
          <w:rFonts w:ascii="Times New Roman" w:hAnsi="Times New Roman"/>
          <w:sz w:val="24"/>
          <w:szCs w:val="24"/>
          <w:lang w:val="sr-Cyrl-RS"/>
        </w:rPr>
        <w:t xml:space="preserve">са самофинансирајућим студентима </w:t>
      </w:r>
      <w:r w:rsidRPr="00505D87">
        <w:rPr>
          <w:rFonts w:ascii="Times New Roman" w:hAnsi="Times New Roman"/>
          <w:sz w:val="24"/>
          <w:szCs w:val="24"/>
          <w:lang w:val="sr-Cyrl-RS"/>
        </w:rPr>
        <w:t>закључио уговоре о студирању у којима је наведен износ школарине</w:t>
      </w:r>
      <w:r w:rsidRPr="00505D87">
        <w:rPr>
          <w:rFonts w:ascii="Times New Roman" w:hAnsi="Times New Roman"/>
          <w:sz w:val="24"/>
          <w:szCs w:val="24"/>
          <w:lang w:val="en-US"/>
        </w:rPr>
        <w:t xml:space="preserve"> који се плаћа у две рате.</w:t>
      </w:r>
    </w:p>
    <w:p w:rsidR="001446C7" w:rsidRPr="00505D87" w:rsidRDefault="00ED7DDF" w:rsidP="0026206D">
      <w:pPr>
        <w:spacing w:before="120" w:after="120"/>
        <w:ind w:firstLine="709"/>
        <w:jc w:val="center"/>
        <w:rPr>
          <w:rFonts w:ascii="Times New Roman" w:hAnsi="Times New Roman"/>
          <w:sz w:val="20"/>
          <w:szCs w:val="20"/>
          <w:lang w:val="sr-Cyrl-RS"/>
        </w:rPr>
      </w:pPr>
      <w:r w:rsidRPr="00505D87">
        <w:rPr>
          <w:rFonts w:ascii="Times New Roman" w:hAnsi="Times New Roman"/>
          <w:sz w:val="20"/>
          <w:szCs w:val="20"/>
          <w:lang w:val="sr-Cyrl-RS"/>
        </w:rPr>
        <w:t xml:space="preserve">Табела број </w:t>
      </w:r>
      <w:r w:rsidR="00505D87" w:rsidRPr="00505D87">
        <w:rPr>
          <w:rFonts w:ascii="Times New Roman" w:hAnsi="Times New Roman"/>
          <w:sz w:val="20"/>
          <w:szCs w:val="20"/>
          <w:lang w:val="sr-Cyrl-RS"/>
        </w:rPr>
        <w:t>8</w:t>
      </w:r>
      <w:r w:rsidRPr="00505D87">
        <w:rPr>
          <w:rFonts w:ascii="Times New Roman" w:hAnsi="Times New Roman"/>
          <w:sz w:val="20"/>
          <w:szCs w:val="20"/>
          <w:lang w:val="sr-Cyrl-RS"/>
        </w:rPr>
        <w:t xml:space="preserve"> : Упоредни преглед студената у школској 2015/2016 и 2016/2017. години</w:t>
      </w:r>
    </w:p>
    <w:tbl>
      <w:tblPr>
        <w:tblW w:w="5202" w:type="pct"/>
        <w:tblInd w:w="-176" w:type="dxa"/>
        <w:tblLayout w:type="fixed"/>
        <w:tblLook w:val="04A0" w:firstRow="1" w:lastRow="0" w:firstColumn="1" w:lastColumn="0" w:noHBand="0" w:noVBand="1"/>
      </w:tblPr>
      <w:tblGrid>
        <w:gridCol w:w="1563"/>
        <w:gridCol w:w="709"/>
        <w:gridCol w:w="848"/>
        <w:gridCol w:w="850"/>
        <w:gridCol w:w="848"/>
        <w:gridCol w:w="711"/>
        <w:gridCol w:w="850"/>
        <w:gridCol w:w="850"/>
        <w:gridCol w:w="819"/>
        <w:gridCol w:w="727"/>
        <w:gridCol w:w="864"/>
      </w:tblGrid>
      <w:tr w:rsidR="001446C7" w:rsidRPr="001446C7" w:rsidTr="001370E4">
        <w:trPr>
          <w:trHeight w:val="20"/>
        </w:trPr>
        <w:tc>
          <w:tcPr>
            <w:tcW w:w="8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студијски програм</w:t>
            </w:r>
          </w:p>
        </w:tc>
        <w:tc>
          <w:tcPr>
            <w:tcW w:w="2058" w:type="pct"/>
            <w:gridSpan w:val="5"/>
            <w:tcBorders>
              <w:top w:val="single" w:sz="4" w:space="0" w:color="auto"/>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sr-Cyrl-RS"/>
              </w:rPr>
            </w:pPr>
            <w:r w:rsidRPr="00E9509C">
              <w:rPr>
                <w:rFonts w:ascii="Times New Roman" w:hAnsi="Times New Roman"/>
                <w:color w:val="000000"/>
                <w:sz w:val="16"/>
                <w:szCs w:val="16"/>
                <w:lang w:val="en-US"/>
              </w:rPr>
              <w:t>2015/2016</w:t>
            </w:r>
            <w:r w:rsidR="003B6963" w:rsidRPr="00E9509C">
              <w:rPr>
                <w:rFonts w:ascii="Times New Roman" w:hAnsi="Times New Roman"/>
                <w:color w:val="000000"/>
                <w:sz w:val="16"/>
                <w:szCs w:val="16"/>
                <w:lang w:val="en-US"/>
              </w:rPr>
              <w:t xml:space="preserve"> </w:t>
            </w:r>
            <w:r w:rsidR="003B6963" w:rsidRPr="00E9509C">
              <w:rPr>
                <w:rFonts w:ascii="Times New Roman" w:hAnsi="Times New Roman"/>
                <w:color w:val="000000"/>
                <w:sz w:val="16"/>
                <w:szCs w:val="16"/>
                <w:lang w:val="sr-Cyrl-RS"/>
              </w:rPr>
              <w:t>година</w:t>
            </w:r>
          </w:p>
        </w:tc>
        <w:tc>
          <w:tcPr>
            <w:tcW w:w="2132" w:type="pct"/>
            <w:gridSpan w:val="5"/>
            <w:tcBorders>
              <w:top w:val="single" w:sz="4" w:space="0" w:color="auto"/>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sr-Cyrl-RS"/>
              </w:rPr>
            </w:pPr>
            <w:r w:rsidRPr="00E9509C">
              <w:rPr>
                <w:rFonts w:ascii="Times New Roman" w:hAnsi="Times New Roman"/>
                <w:color w:val="000000"/>
                <w:sz w:val="16"/>
                <w:szCs w:val="16"/>
                <w:lang w:val="en-US"/>
              </w:rPr>
              <w:t>201</w:t>
            </w:r>
            <w:r w:rsidR="003B6963" w:rsidRPr="00E9509C">
              <w:rPr>
                <w:rFonts w:ascii="Times New Roman" w:hAnsi="Times New Roman"/>
                <w:color w:val="000000"/>
                <w:sz w:val="16"/>
                <w:szCs w:val="16"/>
                <w:lang w:val="sr-Cyrl-RS"/>
              </w:rPr>
              <w:t>6</w:t>
            </w:r>
            <w:r w:rsidRPr="00E9509C">
              <w:rPr>
                <w:rFonts w:ascii="Times New Roman" w:hAnsi="Times New Roman"/>
                <w:color w:val="000000"/>
                <w:sz w:val="16"/>
                <w:szCs w:val="16"/>
                <w:lang w:val="en-US"/>
              </w:rPr>
              <w:t>/201</w:t>
            </w:r>
            <w:r w:rsidR="003B6963" w:rsidRPr="00E9509C">
              <w:rPr>
                <w:rFonts w:ascii="Times New Roman" w:hAnsi="Times New Roman"/>
                <w:color w:val="000000"/>
                <w:sz w:val="16"/>
                <w:szCs w:val="16"/>
                <w:lang w:val="sr-Cyrl-RS"/>
              </w:rPr>
              <w:t>7 година</w:t>
            </w:r>
          </w:p>
        </w:tc>
      </w:tr>
      <w:tr w:rsidR="001446C7" w:rsidRPr="001446C7" w:rsidTr="001370E4">
        <w:trPr>
          <w:trHeight w:val="20"/>
        </w:trPr>
        <w:tc>
          <w:tcPr>
            <w:tcW w:w="81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46C7" w:rsidRPr="00E9509C" w:rsidRDefault="001446C7" w:rsidP="001370E4">
            <w:pPr>
              <w:jc w:val="center"/>
              <w:rPr>
                <w:rFonts w:ascii="Times New Roman" w:hAnsi="Times New Roman"/>
                <w:color w:val="000000"/>
                <w:sz w:val="16"/>
                <w:szCs w:val="16"/>
                <w:lang w:val="en-US"/>
              </w:rPr>
            </w:pPr>
          </w:p>
        </w:tc>
        <w:tc>
          <w:tcPr>
            <w:tcW w:w="368"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буџет</w:t>
            </w:r>
          </w:p>
        </w:tc>
        <w:tc>
          <w:tcPr>
            <w:tcW w:w="440" w:type="pct"/>
            <w:tcBorders>
              <w:top w:val="nil"/>
              <w:left w:val="nil"/>
              <w:bottom w:val="single" w:sz="4" w:space="0" w:color="auto"/>
              <w:right w:val="single" w:sz="4" w:space="0" w:color="auto"/>
            </w:tcBorders>
            <w:shd w:val="clear" w:color="auto" w:fill="auto"/>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самофинансирајући</w:t>
            </w:r>
          </w:p>
        </w:tc>
        <w:tc>
          <w:tcPr>
            <w:tcW w:w="441"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укупно</w:t>
            </w:r>
          </w:p>
        </w:tc>
        <w:tc>
          <w:tcPr>
            <w:tcW w:w="440"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поновци</w:t>
            </w:r>
          </w:p>
        </w:tc>
        <w:tc>
          <w:tcPr>
            <w:tcW w:w="368"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укупно</w:t>
            </w:r>
          </w:p>
        </w:tc>
        <w:tc>
          <w:tcPr>
            <w:tcW w:w="441"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буџет</w:t>
            </w:r>
          </w:p>
        </w:tc>
        <w:tc>
          <w:tcPr>
            <w:tcW w:w="441" w:type="pct"/>
            <w:tcBorders>
              <w:top w:val="nil"/>
              <w:left w:val="nil"/>
              <w:bottom w:val="single" w:sz="4" w:space="0" w:color="auto"/>
              <w:right w:val="single" w:sz="4" w:space="0" w:color="auto"/>
            </w:tcBorders>
            <w:shd w:val="clear" w:color="auto" w:fill="auto"/>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самофинансирајући</w:t>
            </w:r>
          </w:p>
        </w:tc>
        <w:tc>
          <w:tcPr>
            <w:tcW w:w="425"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укупно</w:t>
            </w:r>
          </w:p>
        </w:tc>
        <w:tc>
          <w:tcPr>
            <w:tcW w:w="377"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поновци</w:t>
            </w:r>
          </w:p>
        </w:tc>
        <w:tc>
          <w:tcPr>
            <w:tcW w:w="448" w:type="pct"/>
            <w:tcBorders>
              <w:top w:val="nil"/>
              <w:left w:val="nil"/>
              <w:bottom w:val="single" w:sz="4" w:space="0" w:color="auto"/>
              <w:right w:val="single" w:sz="4" w:space="0" w:color="auto"/>
            </w:tcBorders>
            <w:shd w:val="clear" w:color="auto" w:fill="auto"/>
            <w:noWrap/>
            <w:vAlign w:val="center"/>
            <w:hideMark/>
          </w:tcPr>
          <w:p w:rsidR="001446C7" w:rsidRPr="00E9509C" w:rsidRDefault="001446C7" w:rsidP="001370E4">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укупно</w:t>
            </w:r>
          </w:p>
        </w:tc>
      </w:tr>
      <w:tr w:rsidR="001446C7" w:rsidRPr="001446C7" w:rsidTr="00B62535">
        <w:trPr>
          <w:trHeight w:val="2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0</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1</w:t>
            </w:r>
          </w:p>
        </w:tc>
        <w:tc>
          <w:tcPr>
            <w:tcW w:w="440" w:type="pct"/>
            <w:tcBorders>
              <w:top w:val="nil"/>
              <w:left w:val="nil"/>
              <w:bottom w:val="single" w:sz="4" w:space="0" w:color="auto"/>
              <w:right w:val="single" w:sz="4" w:space="0" w:color="auto"/>
            </w:tcBorders>
            <w:shd w:val="clear" w:color="auto" w:fill="auto"/>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2</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3(1+2)</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4</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5(3+4)</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6</w:t>
            </w:r>
          </w:p>
        </w:tc>
        <w:tc>
          <w:tcPr>
            <w:tcW w:w="441" w:type="pct"/>
            <w:tcBorders>
              <w:top w:val="nil"/>
              <w:left w:val="nil"/>
              <w:bottom w:val="single" w:sz="4" w:space="0" w:color="auto"/>
              <w:right w:val="single" w:sz="4" w:space="0" w:color="auto"/>
            </w:tcBorders>
            <w:shd w:val="clear" w:color="auto" w:fill="auto"/>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7</w:t>
            </w:r>
          </w:p>
        </w:tc>
        <w:tc>
          <w:tcPr>
            <w:tcW w:w="425"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8(6+7)</w:t>
            </w:r>
          </w:p>
        </w:tc>
        <w:tc>
          <w:tcPr>
            <w:tcW w:w="377"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9</w:t>
            </w:r>
          </w:p>
        </w:tc>
        <w:tc>
          <w:tcPr>
            <w:tcW w:w="44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center"/>
              <w:rPr>
                <w:rFonts w:ascii="Times New Roman" w:hAnsi="Times New Roman"/>
                <w:color w:val="000000"/>
                <w:sz w:val="16"/>
                <w:szCs w:val="16"/>
                <w:lang w:val="en-US"/>
              </w:rPr>
            </w:pPr>
            <w:r w:rsidRPr="00E9509C">
              <w:rPr>
                <w:rFonts w:ascii="Times New Roman" w:hAnsi="Times New Roman"/>
                <w:color w:val="000000"/>
                <w:sz w:val="16"/>
                <w:szCs w:val="16"/>
                <w:lang w:val="en-US"/>
              </w:rPr>
              <w:t>10(8+9)</w:t>
            </w:r>
          </w:p>
        </w:tc>
      </w:tr>
      <w:tr w:rsidR="001446C7" w:rsidRPr="001446C7" w:rsidTr="00B62535">
        <w:trPr>
          <w:trHeight w:val="20"/>
        </w:trPr>
        <w:tc>
          <w:tcPr>
            <w:tcW w:w="810" w:type="pct"/>
            <w:tcBorders>
              <w:top w:val="nil"/>
              <w:left w:val="single" w:sz="4" w:space="0" w:color="auto"/>
              <w:bottom w:val="single" w:sz="4" w:space="0" w:color="auto"/>
              <w:right w:val="single" w:sz="4" w:space="0" w:color="auto"/>
            </w:tcBorders>
            <w:shd w:val="clear" w:color="auto" w:fill="auto"/>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основне академске студије</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625</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295</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920</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0</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920</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670</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192</w:t>
            </w:r>
          </w:p>
        </w:tc>
        <w:tc>
          <w:tcPr>
            <w:tcW w:w="425"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862</w:t>
            </w:r>
          </w:p>
        </w:tc>
        <w:tc>
          <w:tcPr>
            <w:tcW w:w="377"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0</w:t>
            </w:r>
          </w:p>
        </w:tc>
        <w:tc>
          <w:tcPr>
            <w:tcW w:w="44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862</w:t>
            </w:r>
          </w:p>
        </w:tc>
      </w:tr>
      <w:tr w:rsidR="001446C7" w:rsidRPr="001446C7" w:rsidTr="00B62535">
        <w:trPr>
          <w:trHeight w:val="2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интегрисане студије</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202</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303</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505</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505</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202</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259</w:t>
            </w:r>
          </w:p>
        </w:tc>
        <w:tc>
          <w:tcPr>
            <w:tcW w:w="425"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461</w:t>
            </w:r>
          </w:p>
        </w:tc>
        <w:tc>
          <w:tcPr>
            <w:tcW w:w="377"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 </w:t>
            </w:r>
          </w:p>
        </w:tc>
        <w:tc>
          <w:tcPr>
            <w:tcW w:w="44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461</w:t>
            </w:r>
          </w:p>
        </w:tc>
      </w:tr>
      <w:tr w:rsidR="001446C7" w:rsidRPr="001446C7" w:rsidTr="00B62535">
        <w:trPr>
          <w:trHeight w:val="2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1. укупно</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827</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598</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425</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425</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872</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451</w:t>
            </w:r>
          </w:p>
        </w:tc>
        <w:tc>
          <w:tcPr>
            <w:tcW w:w="425"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323</w:t>
            </w:r>
          </w:p>
        </w:tc>
        <w:tc>
          <w:tcPr>
            <w:tcW w:w="377"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 </w:t>
            </w:r>
          </w:p>
        </w:tc>
        <w:tc>
          <w:tcPr>
            <w:tcW w:w="44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w:t>
            </w:r>
            <w:r w:rsidRPr="00E9509C">
              <w:rPr>
                <w:rFonts w:ascii="Times New Roman" w:hAnsi="Times New Roman"/>
                <w:color w:val="000000"/>
                <w:sz w:val="16"/>
                <w:szCs w:val="16"/>
                <w:lang w:val="sr-Cyrl-RS"/>
              </w:rPr>
              <w:t>.</w:t>
            </w:r>
            <w:r w:rsidRPr="00E9509C">
              <w:rPr>
                <w:rFonts w:ascii="Times New Roman" w:hAnsi="Times New Roman"/>
                <w:color w:val="000000"/>
                <w:sz w:val="16"/>
                <w:szCs w:val="16"/>
                <w:lang w:val="en-US"/>
              </w:rPr>
              <w:t>323</w:t>
            </w:r>
          </w:p>
        </w:tc>
      </w:tr>
      <w:tr w:rsidR="001446C7" w:rsidRPr="001446C7" w:rsidTr="00B62535">
        <w:trPr>
          <w:trHeight w:val="2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2. мастер студије</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110</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33</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143</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112</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255</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118</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36</w:t>
            </w:r>
          </w:p>
        </w:tc>
        <w:tc>
          <w:tcPr>
            <w:tcW w:w="425"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154</w:t>
            </w:r>
          </w:p>
        </w:tc>
        <w:tc>
          <w:tcPr>
            <w:tcW w:w="377"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149</w:t>
            </w:r>
          </w:p>
        </w:tc>
        <w:tc>
          <w:tcPr>
            <w:tcW w:w="44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303</w:t>
            </w:r>
          </w:p>
        </w:tc>
      </w:tr>
      <w:tr w:rsidR="001446C7" w:rsidRPr="001446C7" w:rsidTr="00B62535">
        <w:trPr>
          <w:trHeight w:val="2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color w:val="000000"/>
                <w:sz w:val="16"/>
                <w:szCs w:val="16"/>
                <w:lang w:val="en-US"/>
              </w:rPr>
            </w:pPr>
            <w:r w:rsidRPr="00E9509C">
              <w:rPr>
                <w:rFonts w:ascii="Times New Roman" w:hAnsi="Times New Roman"/>
                <w:color w:val="000000"/>
                <w:sz w:val="16"/>
                <w:szCs w:val="16"/>
                <w:lang w:val="en-US"/>
              </w:rPr>
              <w:t>3. докторске студије</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79</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19</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98</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35</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133</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77</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28</w:t>
            </w:r>
          </w:p>
        </w:tc>
        <w:tc>
          <w:tcPr>
            <w:tcW w:w="425"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105</w:t>
            </w:r>
          </w:p>
        </w:tc>
        <w:tc>
          <w:tcPr>
            <w:tcW w:w="377"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59</w:t>
            </w:r>
          </w:p>
        </w:tc>
        <w:tc>
          <w:tcPr>
            <w:tcW w:w="44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color w:val="000000"/>
                <w:sz w:val="16"/>
                <w:szCs w:val="16"/>
                <w:lang w:val="en-US"/>
              </w:rPr>
            </w:pPr>
            <w:r w:rsidRPr="00E9509C">
              <w:rPr>
                <w:rFonts w:ascii="Times New Roman" w:hAnsi="Times New Roman"/>
                <w:color w:val="000000"/>
                <w:sz w:val="16"/>
                <w:szCs w:val="16"/>
                <w:lang w:val="en-US"/>
              </w:rPr>
              <w:t>164</w:t>
            </w:r>
          </w:p>
        </w:tc>
      </w:tr>
      <w:tr w:rsidR="001446C7" w:rsidRPr="001446C7" w:rsidTr="00B62535">
        <w:trPr>
          <w:trHeight w:val="2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rsidR="001446C7" w:rsidRPr="00E9509C" w:rsidRDefault="001446C7" w:rsidP="001446C7">
            <w:pPr>
              <w:jc w:val="lef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4. укупно (1+2+3)</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2</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016</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1</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650</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3</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666</w:t>
            </w:r>
          </w:p>
        </w:tc>
        <w:tc>
          <w:tcPr>
            <w:tcW w:w="440"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147</w:t>
            </w:r>
          </w:p>
        </w:tc>
        <w:tc>
          <w:tcPr>
            <w:tcW w:w="36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3</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813</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2</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067</w:t>
            </w:r>
          </w:p>
        </w:tc>
        <w:tc>
          <w:tcPr>
            <w:tcW w:w="441"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1</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515</w:t>
            </w:r>
          </w:p>
        </w:tc>
        <w:tc>
          <w:tcPr>
            <w:tcW w:w="425"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3</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582</w:t>
            </w:r>
          </w:p>
        </w:tc>
        <w:tc>
          <w:tcPr>
            <w:tcW w:w="377"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208</w:t>
            </w:r>
          </w:p>
        </w:tc>
        <w:tc>
          <w:tcPr>
            <w:tcW w:w="448" w:type="pct"/>
            <w:tcBorders>
              <w:top w:val="nil"/>
              <w:left w:val="nil"/>
              <w:bottom w:val="single" w:sz="4" w:space="0" w:color="auto"/>
              <w:right w:val="single" w:sz="4" w:space="0" w:color="auto"/>
            </w:tcBorders>
            <w:shd w:val="clear" w:color="auto" w:fill="auto"/>
            <w:noWrap/>
            <w:vAlign w:val="bottom"/>
            <w:hideMark/>
          </w:tcPr>
          <w:p w:rsidR="001446C7" w:rsidRPr="00E9509C" w:rsidRDefault="001446C7" w:rsidP="001446C7">
            <w:pPr>
              <w:jc w:val="right"/>
              <w:rPr>
                <w:rFonts w:ascii="Times New Roman" w:hAnsi="Times New Roman"/>
                <w:b/>
                <w:bCs/>
                <w:color w:val="000000"/>
                <w:sz w:val="16"/>
                <w:szCs w:val="16"/>
                <w:lang w:val="en-US"/>
              </w:rPr>
            </w:pPr>
            <w:r w:rsidRPr="00E9509C">
              <w:rPr>
                <w:rFonts w:ascii="Times New Roman" w:hAnsi="Times New Roman"/>
                <w:b/>
                <w:bCs/>
                <w:color w:val="000000"/>
                <w:sz w:val="16"/>
                <w:szCs w:val="16"/>
                <w:lang w:val="en-US"/>
              </w:rPr>
              <w:t>3</w:t>
            </w:r>
            <w:r w:rsidRPr="00E9509C">
              <w:rPr>
                <w:rFonts w:ascii="Times New Roman" w:hAnsi="Times New Roman"/>
                <w:b/>
                <w:bCs/>
                <w:color w:val="000000"/>
                <w:sz w:val="16"/>
                <w:szCs w:val="16"/>
                <w:lang w:val="sr-Cyrl-RS"/>
              </w:rPr>
              <w:t>.</w:t>
            </w:r>
            <w:r w:rsidRPr="00E9509C">
              <w:rPr>
                <w:rFonts w:ascii="Times New Roman" w:hAnsi="Times New Roman"/>
                <w:b/>
                <w:bCs/>
                <w:color w:val="000000"/>
                <w:sz w:val="16"/>
                <w:szCs w:val="16"/>
                <w:lang w:val="en-US"/>
              </w:rPr>
              <w:t>790</w:t>
            </w:r>
          </w:p>
        </w:tc>
      </w:tr>
    </w:tbl>
    <w:p w:rsidR="00B34B25" w:rsidRPr="00B34B25" w:rsidRDefault="00B34B25" w:rsidP="000067B8">
      <w:pPr>
        <w:ind w:firstLine="567"/>
        <w:rPr>
          <w:rFonts w:ascii="Times New Roman" w:hAnsi="Times New Roman"/>
          <w:sz w:val="12"/>
          <w:szCs w:val="12"/>
          <w:lang w:val="sr-Cyrl-RS"/>
        </w:rPr>
      </w:pPr>
    </w:p>
    <w:p w:rsidR="00F97400" w:rsidRPr="000067B8" w:rsidRDefault="0083674E" w:rsidP="000067B8">
      <w:pPr>
        <w:ind w:firstLine="567"/>
        <w:rPr>
          <w:rFonts w:ascii="Times New Roman" w:hAnsi="Times New Roman"/>
          <w:sz w:val="24"/>
          <w:szCs w:val="24"/>
          <w:lang w:val="sr-Cyrl-RS"/>
        </w:rPr>
      </w:pPr>
      <w:r w:rsidRPr="00505D87">
        <w:rPr>
          <w:rFonts w:ascii="Times New Roman" w:hAnsi="Times New Roman"/>
          <w:sz w:val="24"/>
          <w:szCs w:val="24"/>
          <w:lang w:val="sr-Cyrl-RS"/>
        </w:rPr>
        <w:t xml:space="preserve">Одлуком </w:t>
      </w:r>
      <w:r w:rsidR="008A1CD0" w:rsidRPr="00505D87">
        <w:rPr>
          <w:rFonts w:ascii="Times New Roman" w:hAnsi="Times New Roman"/>
          <w:sz w:val="24"/>
          <w:szCs w:val="24"/>
          <w:lang w:val="sr-Cyrl-RS"/>
        </w:rPr>
        <w:t xml:space="preserve">06/0102 број 1350/3/3 од 04.12.2009. године коју је донео </w:t>
      </w:r>
      <w:r w:rsidRPr="00505D87">
        <w:rPr>
          <w:rFonts w:ascii="Times New Roman" w:hAnsi="Times New Roman"/>
          <w:sz w:val="24"/>
          <w:szCs w:val="24"/>
          <w:lang w:val="sr-Cyrl-RS"/>
        </w:rPr>
        <w:t>Савет Пољопривредног факултета Нови Сад, деца запослених и деца пензионисаних радника овог Факултета ослобођена су плаћања школарине на основним академским студијама, осим трошкова уписа, под условом да редовно испуњавају студијске обавезе. На</w:t>
      </w:r>
      <w:r w:rsidR="008A1CD0" w:rsidRPr="00505D87">
        <w:rPr>
          <w:rFonts w:ascii="Times New Roman" w:hAnsi="Times New Roman"/>
          <w:sz w:val="24"/>
          <w:szCs w:val="24"/>
          <w:lang w:val="sr-Cyrl-RS"/>
        </w:rPr>
        <w:t xml:space="preserve"> дипломским академским</w:t>
      </w:r>
      <w:r w:rsidRPr="00505D87">
        <w:rPr>
          <w:rFonts w:ascii="Times New Roman" w:hAnsi="Times New Roman"/>
          <w:sz w:val="24"/>
          <w:szCs w:val="24"/>
          <w:lang w:val="sr-Cyrl-RS"/>
        </w:rPr>
        <w:t xml:space="preserve"> мастер и докторским студијама, ова лица су ослобођена плаћања 50 % износа школарине.</w:t>
      </w:r>
    </w:p>
    <w:p w:rsidR="00E85057" w:rsidRDefault="008A1CD0" w:rsidP="006566AC">
      <w:pPr>
        <w:spacing w:before="120" w:after="120"/>
        <w:ind w:firstLine="567"/>
        <w:rPr>
          <w:rFonts w:ascii="Times New Roman" w:hAnsi="Times New Roman"/>
          <w:sz w:val="24"/>
          <w:szCs w:val="24"/>
          <w:lang w:val="sr-Cyrl-RS"/>
        </w:rPr>
      </w:pPr>
      <w:r w:rsidRPr="00102783">
        <w:rPr>
          <w:rFonts w:ascii="Times New Roman" w:hAnsi="Times New Roman"/>
          <w:sz w:val="24"/>
          <w:szCs w:val="24"/>
          <w:lang w:val="sr-Cyrl-RS"/>
        </w:rPr>
        <w:t>У</w:t>
      </w:r>
      <w:r w:rsidR="00001947" w:rsidRPr="00102783">
        <w:rPr>
          <w:rFonts w:ascii="Times New Roman" w:hAnsi="Times New Roman"/>
          <w:sz w:val="24"/>
          <w:szCs w:val="24"/>
          <w:lang w:val="sr-Cyrl-RS"/>
        </w:rPr>
        <w:t xml:space="preserve"> периоду од 2009. – 2016. године декан Факултета је донео 14 Одлука и </w:t>
      </w:r>
      <w:r w:rsidR="00E85057" w:rsidRPr="00102783">
        <w:rPr>
          <w:rFonts w:ascii="Times New Roman" w:hAnsi="Times New Roman"/>
          <w:sz w:val="24"/>
          <w:szCs w:val="24"/>
          <w:lang w:val="sr-Cyrl-RS"/>
        </w:rPr>
        <w:t xml:space="preserve">ослободио </w:t>
      </w:r>
      <w:r w:rsidR="00001947" w:rsidRPr="00102783">
        <w:rPr>
          <w:rFonts w:ascii="Times New Roman" w:hAnsi="Times New Roman"/>
          <w:sz w:val="24"/>
          <w:szCs w:val="24"/>
          <w:lang w:val="sr-Cyrl-RS"/>
        </w:rPr>
        <w:t xml:space="preserve">плаћања </w:t>
      </w:r>
      <w:r w:rsidR="00E85057" w:rsidRPr="00102783">
        <w:rPr>
          <w:rFonts w:ascii="Times New Roman" w:hAnsi="Times New Roman"/>
          <w:sz w:val="24"/>
          <w:szCs w:val="24"/>
          <w:lang w:val="sr-Cyrl-RS"/>
        </w:rPr>
        <w:t xml:space="preserve">у целости или дела школарине </w:t>
      </w:r>
      <w:r w:rsidR="00001947" w:rsidRPr="00102783">
        <w:rPr>
          <w:rFonts w:ascii="Times New Roman" w:hAnsi="Times New Roman"/>
          <w:sz w:val="24"/>
          <w:szCs w:val="24"/>
          <w:lang w:val="sr-Cyrl-RS"/>
        </w:rPr>
        <w:t xml:space="preserve">13 </w:t>
      </w:r>
      <w:r w:rsidR="00E85057" w:rsidRPr="00102783">
        <w:rPr>
          <w:rFonts w:ascii="Times New Roman" w:hAnsi="Times New Roman"/>
          <w:sz w:val="24"/>
          <w:szCs w:val="24"/>
          <w:lang w:val="sr-Cyrl-RS"/>
        </w:rPr>
        <w:t>студен</w:t>
      </w:r>
      <w:r w:rsidR="00001947" w:rsidRPr="00102783">
        <w:rPr>
          <w:rFonts w:ascii="Times New Roman" w:hAnsi="Times New Roman"/>
          <w:sz w:val="24"/>
          <w:szCs w:val="24"/>
          <w:lang w:val="sr-Cyrl-RS"/>
        </w:rPr>
        <w:t>ата</w:t>
      </w:r>
      <w:r w:rsidRPr="00102783">
        <w:rPr>
          <w:rFonts w:ascii="Times New Roman" w:hAnsi="Times New Roman"/>
          <w:sz w:val="24"/>
          <w:szCs w:val="24"/>
          <w:lang w:val="sr-Cyrl-RS"/>
        </w:rPr>
        <w:t xml:space="preserve"> у укупном износу од </w:t>
      </w:r>
      <w:r w:rsidR="007F5567">
        <w:rPr>
          <w:rFonts w:ascii="Times New Roman" w:hAnsi="Times New Roman"/>
          <w:sz w:val="24"/>
          <w:szCs w:val="24"/>
          <w:lang w:val="sr-Cyrl-RS"/>
        </w:rPr>
        <w:t>977</w:t>
      </w:r>
      <w:r w:rsidRPr="00102783">
        <w:rPr>
          <w:rFonts w:ascii="Times New Roman" w:hAnsi="Times New Roman"/>
          <w:sz w:val="24"/>
          <w:szCs w:val="24"/>
          <w:lang w:val="sr-Cyrl-RS"/>
        </w:rPr>
        <w:t xml:space="preserve"> хиљад</w:t>
      </w:r>
      <w:r w:rsidR="007F5567">
        <w:rPr>
          <w:rFonts w:ascii="Times New Roman" w:hAnsi="Times New Roman"/>
          <w:sz w:val="24"/>
          <w:szCs w:val="24"/>
          <w:lang w:val="sr-Cyrl-RS"/>
        </w:rPr>
        <w:t>а</w:t>
      </w:r>
      <w:r w:rsidRPr="00102783">
        <w:rPr>
          <w:rFonts w:ascii="Times New Roman" w:hAnsi="Times New Roman"/>
          <w:sz w:val="24"/>
          <w:szCs w:val="24"/>
          <w:lang w:val="sr-Cyrl-RS"/>
        </w:rPr>
        <w:t xml:space="preserve"> динара.</w:t>
      </w:r>
    </w:p>
    <w:p w:rsidR="00E85057" w:rsidRDefault="00E85057" w:rsidP="00102783">
      <w:pPr>
        <w:jc w:val="center"/>
        <w:rPr>
          <w:rFonts w:ascii="Times New Roman" w:hAnsi="Times New Roman"/>
          <w:sz w:val="20"/>
          <w:szCs w:val="20"/>
          <w:lang w:val="sr-Cyrl-RS"/>
        </w:rPr>
      </w:pPr>
      <w:r w:rsidRPr="00102783">
        <w:rPr>
          <w:rFonts w:ascii="Times New Roman" w:hAnsi="Times New Roman"/>
          <w:sz w:val="20"/>
          <w:szCs w:val="20"/>
          <w:lang w:val="sr-Cyrl-RS"/>
        </w:rPr>
        <w:t xml:space="preserve">Табела број </w:t>
      </w:r>
      <w:r w:rsidR="00102783" w:rsidRPr="00102783">
        <w:rPr>
          <w:rFonts w:ascii="Times New Roman" w:hAnsi="Times New Roman"/>
          <w:sz w:val="20"/>
          <w:szCs w:val="20"/>
          <w:lang w:val="sr-Cyrl-RS"/>
        </w:rPr>
        <w:t>9</w:t>
      </w:r>
      <w:r w:rsidRPr="00102783">
        <w:rPr>
          <w:rFonts w:ascii="Times New Roman" w:hAnsi="Times New Roman"/>
          <w:sz w:val="20"/>
          <w:szCs w:val="20"/>
          <w:lang w:val="sr-Cyrl-RS"/>
        </w:rPr>
        <w:t xml:space="preserve">: </w:t>
      </w:r>
      <w:r w:rsidR="003A2BBD" w:rsidRPr="00102783">
        <w:rPr>
          <w:rFonts w:ascii="Times New Roman" w:hAnsi="Times New Roman"/>
          <w:sz w:val="20"/>
          <w:szCs w:val="20"/>
          <w:lang w:val="sr-Cyrl-RS"/>
        </w:rPr>
        <w:t>Преглед ослобађања</w:t>
      </w:r>
      <w:r w:rsidRPr="00102783">
        <w:rPr>
          <w:rFonts w:ascii="Times New Roman" w:hAnsi="Times New Roman"/>
          <w:sz w:val="20"/>
          <w:szCs w:val="20"/>
          <w:lang w:val="sr-Cyrl-RS"/>
        </w:rPr>
        <w:t xml:space="preserve"> плаћања школарине</w:t>
      </w:r>
    </w:p>
    <w:p w:rsidR="00102783" w:rsidRPr="00102783" w:rsidRDefault="00102783" w:rsidP="00102783">
      <w:pPr>
        <w:ind w:right="-138"/>
        <w:jc w:val="right"/>
        <w:rPr>
          <w:rFonts w:ascii="Times New Roman" w:hAnsi="Times New Roman"/>
          <w:sz w:val="16"/>
          <w:szCs w:val="16"/>
          <w:lang w:val="sr-Cyrl-RS"/>
        </w:rPr>
      </w:pPr>
      <w:r w:rsidRPr="00102783">
        <w:rPr>
          <w:rFonts w:ascii="Times New Roman" w:hAnsi="Times New Roman"/>
          <w:sz w:val="16"/>
          <w:szCs w:val="16"/>
        </w:rPr>
        <w:t>у хиљадама динар</w:t>
      </w:r>
      <w:r w:rsidRPr="00102783">
        <w:rPr>
          <w:rFonts w:ascii="Times New Roman" w:hAnsi="Times New Roman"/>
          <w:sz w:val="16"/>
          <w:szCs w:val="16"/>
          <w:lang w:val="sr-Cyrl-RS"/>
        </w:rPr>
        <w:t>а</w:t>
      </w:r>
    </w:p>
    <w:tbl>
      <w:tblPr>
        <w:tblW w:w="9796" w:type="dxa"/>
        <w:jc w:val="center"/>
        <w:tblInd w:w="-318" w:type="dxa"/>
        <w:tblLook w:val="04A0" w:firstRow="1" w:lastRow="0" w:firstColumn="1" w:lastColumn="0" w:noHBand="0" w:noVBand="1"/>
      </w:tblPr>
      <w:tblGrid>
        <w:gridCol w:w="580"/>
        <w:gridCol w:w="2210"/>
        <w:gridCol w:w="2043"/>
        <w:gridCol w:w="1024"/>
        <w:gridCol w:w="1066"/>
        <w:gridCol w:w="1354"/>
        <w:gridCol w:w="1519"/>
      </w:tblGrid>
      <w:tr w:rsidR="0083674E" w:rsidRPr="00B62535" w:rsidTr="001370E4">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Ред. бр.</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Студентски програм </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Број и датум  одлуке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ослобођења</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Висина школарине</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3A2BBD" w:rsidRPr="00B62535" w:rsidRDefault="003A2BBD" w:rsidP="001370E4">
            <w:pPr>
              <w:ind w:left="-87" w:right="-125"/>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Износ ослобођења плаћања школарине</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Напомена</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0</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w:t>
            </w:r>
          </w:p>
        </w:tc>
        <w:tc>
          <w:tcPr>
            <w:tcW w:w="1024"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w:t>
            </w:r>
          </w:p>
        </w:tc>
        <w:tc>
          <w:tcPr>
            <w:tcW w:w="1066"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4</w:t>
            </w:r>
          </w:p>
        </w:tc>
        <w:tc>
          <w:tcPr>
            <w:tcW w:w="1354"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6</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1024-4/54а од 19.10.2016.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Докторске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1024-4/59а од 28.10.2016.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100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4C4BB8" w:rsidP="003A2BBD">
            <w:pPr>
              <w:jc w:val="right"/>
              <w:rPr>
                <w:rFonts w:ascii="Times New Roman" w:hAnsi="Times New Roman"/>
                <w:color w:val="000000"/>
                <w:sz w:val="16"/>
                <w:szCs w:val="16"/>
                <w:lang w:val="en-US"/>
              </w:rPr>
            </w:pPr>
            <w:r>
              <w:rPr>
                <w:rFonts w:ascii="Times New Roman" w:hAnsi="Times New Roman"/>
                <w:color w:val="000000"/>
                <w:sz w:val="16"/>
                <w:szCs w:val="16"/>
                <w:lang w:val="sr-Cyrl-RS"/>
              </w:rPr>
              <w:t>27</w:t>
            </w:r>
            <w:r w:rsidR="003A2BBD" w:rsidRPr="00B62535">
              <w:rPr>
                <w:rFonts w:ascii="Times New Roman" w:hAnsi="Times New Roman"/>
                <w:color w:val="000000"/>
                <w:sz w:val="16"/>
                <w:szCs w:val="16"/>
                <w:lang w:val="en-US"/>
              </w:rPr>
              <w:t xml:space="preserve">     </w:t>
            </w:r>
          </w:p>
        </w:tc>
        <w:tc>
          <w:tcPr>
            <w:tcW w:w="1519"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други пут уписана прва година</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1024-4/24 од 13.07.2016.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4</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1024-4/53 од 18.10.2016.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1024-4/56 од 16.10.2014.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6</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1024-4/26а од 18.07.2016.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8</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1024-4/54 од 18.10.2013. и 1024-4/55 од 15.10.2014.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150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150     </w:t>
            </w:r>
          </w:p>
        </w:tc>
        <w:tc>
          <w:tcPr>
            <w:tcW w:w="1519" w:type="dxa"/>
            <w:tcBorders>
              <w:top w:val="nil"/>
              <w:left w:val="nil"/>
              <w:bottom w:val="single" w:sz="4" w:space="0" w:color="auto"/>
              <w:right w:val="single" w:sz="4" w:space="0" w:color="auto"/>
            </w:tcBorders>
            <w:shd w:val="clear" w:color="auto" w:fill="auto"/>
            <w:vAlign w:val="center"/>
          </w:tcPr>
          <w:p w:rsidR="003A2BBD" w:rsidRPr="00B62535" w:rsidRDefault="003A2BBD" w:rsidP="003A2BBD">
            <w:pPr>
              <w:jc w:val="center"/>
              <w:rPr>
                <w:rFonts w:ascii="Times New Roman" w:hAnsi="Times New Roman"/>
                <w:color w:val="000000"/>
                <w:sz w:val="16"/>
                <w:szCs w:val="16"/>
                <w:lang w:val="en-US"/>
              </w:rPr>
            </w:pP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9</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1024-4/20 од 12.07.2012.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tcPr>
          <w:p w:rsidR="003A2BBD" w:rsidRPr="00B62535" w:rsidRDefault="003A2BBD" w:rsidP="003A2BBD">
            <w:pPr>
              <w:jc w:val="right"/>
              <w:rPr>
                <w:rFonts w:ascii="Times New Roman" w:hAnsi="Times New Roman"/>
                <w:color w:val="000000"/>
                <w:sz w:val="16"/>
                <w:szCs w:val="16"/>
                <w:lang w:val="en-US"/>
              </w:rPr>
            </w:pP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1024-4/111 од 31.10.2012.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vAlign w:val="center"/>
          </w:tcPr>
          <w:p w:rsidR="003A2BBD" w:rsidRPr="00B62535" w:rsidRDefault="003A2BBD" w:rsidP="003A2BBD">
            <w:pPr>
              <w:jc w:val="center"/>
              <w:rPr>
                <w:rFonts w:ascii="Times New Roman" w:hAnsi="Times New Roman"/>
                <w:color w:val="000000"/>
                <w:sz w:val="16"/>
                <w:szCs w:val="16"/>
                <w:lang w:val="en-US"/>
              </w:rPr>
            </w:pP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11</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Основне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1024-4/18 од 09.09.2011.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125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125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12</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Докторске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1024-4/119 од 20.12.2010.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150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83674E" w:rsidRPr="00B62535" w:rsidTr="001370E4">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13</w:t>
            </w:r>
          </w:p>
        </w:tc>
        <w:tc>
          <w:tcPr>
            <w:tcW w:w="2210"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Докторске академске студије</w:t>
            </w:r>
          </w:p>
        </w:tc>
        <w:tc>
          <w:tcPr>
            <w:tcW w:w="2043" w:type="dxa"/>
            <w:tcBorders>
              <w:top w:val="nil"/>
              <w:left w:val="nil"/>
              <w:bottom w:val="single" w:sz="4" w:space="0" w:color="auto"/>
              <w:right w:val="single" w:sz="4" w:space="0" w:color="auto"/>
            </w:tcBorders>
            <w:shd w:val="clear" w:color="auto" w:fill="auto"/>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1024-4/111 од 15.12.2009. </w:t>
            </w:r>
          </w:p>
        </w:tc>
        <w:tc>
          <w:tcPr>
            <w:tcW w:w="102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50</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150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75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w:t>
            </w:r>
          </w:p>
        </w:tc>
      </w:tr>
      <w:tr w:rsidR="003A2BBD" w:rsidRPr="0026206D" w:rsidTr="001370E4">
        <w:trPr>
          <w:trHeight w:val="20"/>
          <w:jc w:val="center"/>
        </w:trPr>
        <w:tc>
          <w:tcPr>
            <w:tcW w:w="58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BBD" w:rsidRPr="00B62535" w:rsidRDefault="003A2BBD" w:rsidP="003A2BBD">
            <w:pPr>
              <w:jc w:val="center"/>
              <w:rPr>
                <w:rFonts w:ascii="Times New Roman" w:hAnsi="Times New Roman"/>
                <w:b/>
                <w:bCs/>
                <w:color w:val="000000"/>
                <w:sz w:val="16"/>
                <w:szCs w:val="16"/>
                <w:lang w:val="en-US"/>
              </w:rPr>
            </w:pPr>
            <w:r w:rsidRPr="00B62535">
              <w:rPr>
                <w:rFonts w:ascii="Times New Roman" w:hAnsi="Times New Roman"/>
                <w:b/>
                <w:bCs/>
                <w:color w:val="000000"/>
                <w:sz w:val="16"/>
                <w:szCs w:val="16"/>
                <w:lang w:val="en-US"/>
              </w:rPr>
              <w:t>У К У П Н О</w:t>
            </w:r>
          </w:p>
        </w:tc>
        <w:tc>
          <w:tcPr>
            <w:tcW w:w="1066" w:type="dxa"/>
            <w:tcBorders>
              <w:top w:val="nil"/>
              <w:left w:val="nil"/>
              <w:bottom w:val="single" w:sz="4" w:space="0" w:color="auto"/>
              <w:right w:val="single" w:sz="4" w:space="0" w:color="auto"/>
            </w:tcBorders>
            <w:shd w:val="clear" w:color="auto" w:fill="auto"/>
            <w:noWrap/>
            <w:vAlign w:val="center"/>
            <w:hideMark/>
          </w:tcPr>
          <w:p w:rsidR="003A2BBD" w:rsidRPr="00B62535" w:rsidRDefault="003A2BBD" w:rsidP="003A2BBD">
            <w:pPr>
              <w:jc w:val="right"/>
              <w:rPr>
                <w:rFonts w:ascii="Times New Roman" w:hAnsi="Times New Roman"/>
                <w:b/>
                <w:bCs/>
                <w:color w:val="000000"/>
                <w:sz w:val="16"/>
                <w:szCs w:val="16"/>
                <w:lang w:val="en-US"/>
              </w:rPr>
            </w:pPr>
            <w:r w:rsidRPr="00B62535">
              <w:rPr>
                <w:rFonts w:ascii="Times New Roman" w:hAnsi="Times New Roman"/>
                <w:b/>
                <w:bCs/>
                <w:color w:val="000000"/>
                <w:sz w:val="16"/>
                <w:szCs w:val="16"/>
                <w:lang w:val="en-US"/>
              </w:rPr>
              <w:t xml:space="preserve">1.200     </w:t>
            </w:r>
          </w:p>
        </w:tc>
        <w:tc>
          <w:tcPr>
            <w:tcW w:w="1354" w:type="dxa"/>
            <w:tcBorders>
              <w:top w:val="nil"/>
              <w:left w:val="nil"/>
              <w:bottom w:val="single" w:sz="4" w:space="0" w:color="auto"/>
              <w:right w:val="single" w:sz="4" w:space="0" w:color="auto"/>
            </w:tcBorders>
            <w:shd w:val="clear" w:color="auto" w:fill="auto"/>
            <w:noWrap/>
            <w:vAlign w:val="center"/>
            <w:hideMark/>
          </w:tcPr>
          <w:p w:rsidR="003A2BBD" w:rsidRPr="00EA5AE5" w:rsidRDefault="004C4BB8" w:rsidP="003A2BBD">
            <w:pPr>
              <w:jc w:val="right"/>
              <w:rPr>
                <w:rFonts w:ascii="Times New Roman" w:hAnsi="Times New Roman"/>
                <w:b/>
                <w:bCs/>
                <w:color w:val="000000"/>
                <w:sz w:val="16"/>
                <w:szCs w:val="16"/>
                <w:lang w:val="en-US"/>
              </w:rPr>
            </w:pPr>
            <w:r>
              <w:rPr>
                <w:rFonts w:ascii="Times New Roman" w:hAnsi="Times New Roman"/>
                <w:b/>
                <w:bCs/>
                <w:color w:val="000000"/>
                <w:sz w:val="16"/>
                <w:szCs w:val="16"/>
                <w:lang w:val="sr-Cyrl-RS"/>
              </w:rPr>
              <w:t>977</w:t>
            </w:r>
            <w:r w:rsidR="003A2BBD" w:rsidRPr="00EA5AE5">
              <w:rPr>
                <w:rFonts w:ascii="Times New Roman" w:hAnsi="Times New Roman"/>
                <w:b/>
                <w:bCs/>
                <w:color w:val="000000"/>
                <w:sz w:val="16"/>
                <w:szCs w:val="16"/>
                <w:lang w:val="en-US"/>
              </w:rPr>
              <w:t xml:space="preserve">     </w:t>
            </w:r>
          </w:p>
        </w:tc>
        <w:tc>
          <w:tcPr>
            <w:tcW w:w="1519" w:type="dxa"/>
            <w:tcBorders>
              <w:top w:val="nil"/>
              <w:left w:val="nil"/>
              <w:bottom w:val="single" w:sz="4" w:space="0" w:color="auto"/>
              <w:right w:val="single" w:sz="4" w:space="0" w:color="auto"/>
            </w:tcBorders>
            <w:shd w:val="clear" w:color="auto" w:fill="auto"/>
            <w:noWrap/>
            <w:vAlign w:val="center"/>
            <w:hideMark/>
          </w:tcPr>
          <w:p w:rsidR="003A2BBD" w:rsidRPr="00EA5AE5" w:rsidRDefault="003A2BBD" w:rsidP="003A2BBD">
            <w:pPr>
              <w:jc w:val="right"/>
              <w:rPr>
                <w:rFonts w:ascii="Times New Roman" w:hAnsi="Times New Roman"/>
                <w:b/>
                <w:bCs/>
                <w:color w:val="000000"/>
                <w:sz w:val="16"/>
                <w:szCs w:val="16"/>
                <w:lang w:val="en-US"/>
              </w:rPr>
            </w:pPr>
            <w:r w:rsidRPr="00EA5AE5">
              <w:rPr>
                <w:rFonts w:ascii="Times New Roman" w:hAnsi="Times New Roman"/>
                <w:b/>
                <w:bCs/>
                <w:color w:val="000000"/>
                <w:sz w:val="16"/>
                <w:szCs w:val="16"/>
                <w:lang w:val="en-US"/>
              </w:rPr>
              <w:t> </w:t>
            </w:r>
          </w:p>
        </w:tc>
      </w:tr>
    </w:tbl>
    <w:p w:rsidR="00A3780F" w:rsidRPr="00B34B25" w:rsidRDefault="00A3780F" w:rsidP="00A3780F">
      <w:pPr>
        <w:ind w:firstLine="567"/>
        <w:rPr>
          <w:rFonts w:ascii="Times New Roman" w:hAnsi="Times New Roman"/>
          <w:sz w:val="12"/>
          <w:szCs w:val="12"/>
          <w:lang w:val="sr-Cyrl-RS"/>
        </w:rPr>
      </w:pPr>
    </w:p>
    <w:p w:rsidR="00756038" w:rsidRPr="00102783" w:rsidRDefault="00756038" w:rsidP="006566AC">
      <w:pPr>
        <w:spacing w:before="120" w:after="120"/>
        <w:ind w:firstLine="567"/>
        <w:rPr>
          <w:rFonts w:ascii="Times New Roman" w:hAnsi="Times New Roman"/>
          <w:bCs/>
          <w:sz w:val="24"/>
          <w:szCs w:val="24"/>
          <w:lang w:val="sr-Cyrl-RS"/>
        </w:rPr>
      </w:pPr>
      <w:r w:rsidRPr="00102783">
        <w:rPr>
          <w:rFonts w:ascii="Times New Roman" w:hAnsi="Times New Roman"/>
          <w:bCs/>
          <w:sz w:val="24"/>
          <w:szCs w:val="24"/>
          <w:lang w:val="sr-Cyrl-RS"/>
        </w:rPr>
        <w:t>Одредбама члана 61. Закона о високом образовању</w:t>
      </w:r>
      <w:r w:rsidR="00A14402" w:rsidRPr="00102783">
        <w:rPr>
          <w:rFonts w:ascii="Times New Roman" w:hAnsi="Times New Roman"/>
          <w:bCs/>
          <w:sz w:val="24"/>
          <w:szCs w:val="24"/>
          <w:lang w:val="sr-Cyrl-RS"/>
        </w:rPr>
        <w:t xml:space="preserve"> </w:t>
      </w:r>
      <w:r w:rsidRPr="00102783">
        <w:rPr>
          <w:rFonts w:ascii="Times New Roman" w:hAnsi="Times New Roman"/>
          <w:bCs/>
          <w:sz w:val="24"/>
          <w:szCs w:val="24"/>
          <w:lang w:val="sr-Cyrl-RS"/>
        </w:rPr>
        <w:t>прописано је да високошколс</w:t>
      </w:r>
      <w:r w:rsidR="00370B66">
        <w:rPr>
          <w:rFonts w:ascii="Times New Roman" w:hAnsi="Times New Roman"/>
          <w:bCs/>
          <w:sz w:val="24"/>
          <w:szCs w:val="24"/>
          <w:lang w:val="sr-Cyrl-RS"/>
        </w:rPr>
        <w:t>к</w:t>
      </w:r>
      <w:r w:rsidRPr="00102783">
        <w:rPr>
          <w:rFonts w:ascii="Times New Roman" w:hAnsi="Times New Roman"/>
          <w:bCs/>
          <w:sz w:val="24"/>
          <w:szCs w:val="24"/>
          <w:lang w:val="sr-Cyrl-RS"/>
        </w:rPr>
        <w:t>а установа стиче средства из школар</w:t>
      </w:r>
      <w:r w:rsidR="00D10D01" w:rsidRPr="00102783">
        <w:rPr>
          <w:rFonts w:ascii="Times New Roman" w:hAnsi="Times New Roman"/>
          <w:bCs/>
          <w:sz w:val="24"/>
          <w:szCs w:val="24"/>
          <w:lang w:val="sr-Cyrl-RS"/>
        </w:rPr>
        <w:t>и</w:t>
      </w:r>
      <w:r w:rsidRPr="00102783">
        <w:rPr>
          <w:rFonts w:ascii="Times New Roman" w:hAnsi="Times New Roman"/>
          <w:bCs/>
          <w:sz w:val="24"/>
          <w:szCs w:val="24"/>
          <w:lang w:val="sr-Cyrl-RS"/>
        </w:rPr>
        <w:t xml:space="preserve">не на основу одлуке о висини школарине за студенте који плаћају школарину (став 1); </w:t>
      </w:r>
      <w:r w:rsidR="00A14402" w:rsidRPr="00102783">
        <w:rPr>
          <w:rFonts w:ascii="Times New Roman" w:hAnsi="Times New Roman"/>
          <w:bCs/>
          <w:sz w:val="24"/>
          <w:szCs w:val="24"/>
          <w:lang w:val="sr-Cyrl-RS"/>
        </w:rPr>
        <w:t xml:space="preserve">да се мерила за утврђивање </w:t>
      </w:r>
      <w:r w:rsidR="00A14402" w:rsidRPr="00102783">
        <w:rPr>
          <w:rFonts w:ascii="Times New Roman" w:hAnsi="Times New Roman"/>
          <w:bCs/>
          <w:sz w:val="24"/>
          <w:szCs w:val="24"/>
          <w:lang w:val="sr-Cyrl-RS"/>
        </w:rPr>
        <w:lastRenderedPageBreak/>
        <w:t>висине школарине утврђују општим актом високошколске установе (став 2); да је високошколска установа дужна да пре расписивања конкурса за упис нових студената утврди висину школарине за наредну школску годину за све студијске програме, по претходно приб</w:t>
      </w:r>
      <w:r w:rsidR="000A4D07" w:rsidRPr="00102783">
        <w:rPr>
          <w:rFonts w:ascii="Times New Roman" w:hAnsi="Times New Roman"/>
          <w:bCs/>
          <w:sz w:val="24"/>
          <w:szCs w:val="24"/>
          <w:lang w:val="sr-Cyrl-RS"/>
        </w:rPr>
        <w:t>а</w:t>
      </w:r>
      <w:r w:rsidR="00A14402" w:rsidRPr="00102783">
        <w:rPr>
          <w:rFonts w:ascii="Times New Roman" w:hAnsi="Times New Roman"/>
          <w:bCs/>
          <w:sz w:val="24"/>
          <w:szCs w:val="24"/>
          <w:lang w:val="sr-Cyrl-RS"/>
        </w:rPr>
        <w:t>вљеном мишљењу Министарства (став 3); да се школарином утврђују трошкови студија за једну школску годину, односно стицање 60 ЕСПБ бодова (став 4.); да школарина обухвата накнаде за редовне услуге које високошколска установа пружа студенту у оквиру остваривања студијског програма (став 5.); да се редовне услуге из става 5. Овог члана утврђују одлуком универзитета, односно друге самосталне високошколске установе (став 6.) и да су мерила за утврђивање висине школарине и одлука о висини школарине доступни јавности на званичној интернет страници високошколске установе (став 7.).</w:t>
      </w:r>
    </w:p>
    <w:p w:rsidR="006627D3" w:rsidRDefault="00401943" w:rsidP="00EA5AE5">
      <w:pPr>
        <w:ind w:firstLine="567"/>
        <w:rPr>
          <w:rFonts w:ascii="Times New Roman" w:eastAsia="TimesNewRomanPSMT" w:hAnsi="Times New Roman"/>
          <w:sz w:val="24"/>
          <w:szCs w:val="24"/>
          <w:lang w:val="en-US"/>
        </w:rPr>
      </w:pPr>
      <w:r w:rsidRPr="00756038">
        <w:rPr>
          <w:rFonts w:ascii="Times New Roman" w:hAnsi="Times New Roman"/>
          <w:bCs/>
          <w:color w:val="333333"/>
          <w:sz w:val="24"/>
          <w:szCs w:val="24"/>
          <w:lang w:val="sr-Cyrl-RS"/>
        </w:rPr>
        <w:t>Одредбама члана</w:t>
      </w:r>
      <w:r>
        <w:rPr>
          <w:rFonts w:ascii="Times New Roman" w:hAnsi="Times New Roman"/>
          <w:bCs/>
          <w:color w:val="333333"/>
          <w:sz w:val="24"/>
          <w:szCs w:val="24"/>
          <w:lang w:val="sr-Cyrl-RS"/>
        </w:rPr>
        <w:t xml:space="preserve"> 129. Статута прописано је да</w:t>
      </w:r>
      <w:r w:rsidR="008F2A38">
        <w:rPr>
          <w:rFonts w:ascii="Times New Roman" w:hAnsi="Times New Roman"/>
          <w:bCs/>
          <w:color w:val="333333"/>
          <w:sz w:val="24"/>
          <w:szCs w:val="24"/>
          <w:lang w:val="sr-Cyrl-RS"/>
        </w:rPr>
        <w:t xml:space="preserve"> </w:t>
      </w:r>
      <w:r w:rsidRPr="008F2A38">
        <w:rPr>
          <w:rFonts w:ascii="Times New Roman" w:hAnsi="Times New Roman"/>
          <w:sz w:val="24"/>
          <w:szCs w:val="24"/>
          <w:lang w:val="ru-RU"/>
        </w:rPr>
        <w:t>Факултет стиче средства из школарине на основу одлуке о висини школарине за наредну школску годину за све студијске програме за студенте који плаћају школарину, на основу одлуке Савета Факултета донете пре расписивања конкурса за упис нових студената (став 1.);</w:t>
      </w:r>
      <w:r w:rsidRPr="008F2A38">
        <w:rPr>
          <w:rFonts w:ascii="Times New Roman" w:hAnsi="Times New Roman"/>
          <w:sz w:val="24"/>
          <w:szCs w:val="24"/>
        </w:rPr>
        <w:t xml:space="preserve">  </w:t>
      </w:r>
      <w:r w:rsidR="008F2A38">
        <w:rPr>
          <w:rFonts w:ascii="Times New Roman" w:hAnsi="Times New Roman"/>
          <w:sz w:val="24"/>
          <w:szCs w:val="24"/>
          <w:lang w:val="sr-Cyrl-RS"/>
        </w:rPr>
        <w:t>да се</w:t>
      </w:r>
      <w:r w:rsidRPr="008F2A38">
        <w:rPr>
          <w:rFonts w:ascii="Times New Roman" w:hAnsi="Times New Roman"/>
          <w:sz w:val="24"/>
          <w:szCs w:val="24"/>
        </w:rPr>
        <w:t xml:space="preserve"> </w:t>
      </w:r>
      <w:r w:rsidR="008F2A38">
        <w:rPr>
          <w:rFonts w:ascii="Times New Roman" w:hAnsi="Times New Roman"/>
          <w:sz w:val="24"/>
          <w:szCs w:val="24"/>
          <w:lang w:val="sr-Cyrl-RS"/>
        </w:rPr>
        <w:t>ш</w:t>
      </w:r>
      <w:r w:rsidRPr="008F2A38">
        <w:rPr>
          <w:rFonts w:ascii="Times New Roman" w:hAnsi="Times New Roman"/>
          <w:sz w:val="24"/>
          <w:szCs w:val="24"/>
          <w:lang w:val="ru-RU"/>
        </w:rPr>
        <w:t xml:space="preserve">коларином утврђују трошкови студија за </w:t>
      </w:r>
      <w:r w:rsidRPr="008F2A38">
        <w:rPr>
          <w:rFonts w:ascii="Times New Roman" w:hAnsi="Times New Roman"/>
          <w:sz w:val="24"/>
          <w:szCs w:val="24"/>
        </w:rPr>
        <w:t xml:space="preserve"> </w:t>
      </w:r>
      <w:r w:rsidRPr="008F2A38">
        <w:rPr>
          <w:rFonts w:ascii="Times New Roman" w:hAnsi="Times New Roman"/>
          <w:sz w:val="24"/>
          <w:szCs w:val="24"/>
          <w:lang w:val="ru-RU"/>
        </w:rPr>
        <w:t>једну школску годину, односно за стицање 60 ЕСПБ бодова. Висина школарине из става 1. овог члана представља</w:t>
      </w:r>
      <w:r w:rsidRPr="008F2A38">
        <w:rPr>
          <w:rFonts w:ascii="Times New Roman" w:hAnsi="Times New Roman"/>
          <w:sz w:val="24"/>
          <w:szCs w:val="24"/>
        </w:rPr>
        <w:t xml:space="preserve"> </w:t>
      </w:r>
      <w:r w:rsidRPr="008F2A38">
        <w:rPr>
          <w:rFonts w:ascii="Times New Roman" w:hAnsi="Times New Roman"/>
          <w:sz w:val="24"/>
          <w:szCs w:val="24"/>
          <w:lang w:val="ru-RU"/>
        </w:rPr>
        <w:t>збир висине трошкова за поједине наставне предмете који се утврђују вредновањем трошкова свих облика студија и оптерећења студената за сваки наставни предмет (став 2.</w:t>
      </w:r>
      <w:r w:rsidR="008F2A38">
        <w:rPr>
          <w:rFonts w:ascii="Times New Roman" w:hAnsi="Times New Roman"/>
          <w:sz w:val="24"/>
          <w:szCs w:val="24"/>
          <w:lang w:val="ru-RU"/>
        </w:rPr>
        <w:t>); да о</w:t>
      </w:r>
      <w:r w:rsidRPr="008F2A38">
        <w:rPr>
          <w:rFonts w:ascii="Times New Roman" w:hAnsi="Times New Roman"/>
          <w:sz w:val="24"/>
          <w:szCs w:val="24"/>
          <w:lang w:val="ru-RU"/>
        </w:rPr>
        <w:t>длуку из става 1. доноси Савет Факултета по претходно прибављеном мишљењу министарства надлежног за послове високог образовања.</w:t>
      </w:r>
      <w:r w:rsidR="008F2A38">
        <w:rPr>
          <w:rFonts w:ascii="Times New Roman" w:hAnsi="Times New Roman"/>
          <w:sz w:val="24"/>
          <w:szCs w:val="24"/>
          <w:lang w:val="ru-RU"/>
        </w:rPr>
        <w:t xml:space="preserve"> (став 3.);</w:t>
      </w:r>
      <w:r w:rsidRPr="008F2A38">
        <w:rPr>
          <w:rFonts w:ascii="Times New Roman" w:hAnsi="Times New Roman"/>
          <w:sz w:val="24"/>
          <w:szCs w:val="24"/>
          <w:lang w:val="ru-RU"/>
        </w:rPr>
        <w:t xml:space="preserve">  </w:t>
      </w:r>
      <w:r w:rsidR="008F2A38">
        <w:rPr>
          <w:rFonts w:ascii="Times New Roman" w:hAnsi="Times New Roman"/>
          <w:sz w:val="24"/>
          <w:szCs w:val="24"/>
          <w:lang w:val="ru-RU"/>
        </w:rPr>
        <w:t>да р</w:t>
      </w:r>
      <w:r w:rsidRPr="008F2A38">
        <w:rPr>
          <w:rFonts w:ascii="Times New Roman" w:hAnsi="Times New Roman"/>
          <w:sz w:val="24"/>
          <w:szCs w:val="24"/>
          <w:lang w:val="ru-RU"/>
        </w:rPr>
        <w:t xml:space="preserve">едовне услуге које Факултет пружа студенту у оквиру остваривања студијског програма обухваћене накнадом на име школарине утврђује Савет </w:t>
      </w:r>
      <w:r w:rsidRPr="008F2A38">
        <w:rPr>
          <w:rFonts w:ascii="Times New Roman" w:hAnsi="Times New Roman"/>
          <w:sz w:val="24"/>
          <w:szCs w:val="24"/>
        </w:rPr>
        <w:t>Универзитета</w:t>
      </w:r>
      <w:r w:rsidR="00F97400">
        <w:rPr>
          <w:rFonts w:ascii="Times New Roman" w:hAnsi="Times New Roman"/>
          <w:sz w:val="24"/>
          <w:szCs w:val="24"/>
          <w:lang w:val="en-US"/>
        </w:rPr>
        <w:t xml:space="preserve"> </w:t>
      </w:r>
      <w:r w:rsidR="008F2A38" w:rsidRPr="008F2A38">
        <w:rPr>
          <w:rFonts w:ascii="Times New Roman" w:hAnsi="Times New Roman"/>
          <w:sz w:val="24"/>
          <w:szCs w:val="24"/>
          <w:lang w:val="ru-RU"/>
        </w:rPr>
        <w:t>(став 4)</w:t>
      </w:r>
      <w:r w:rsidR="008F2A38">
        <w:rPr>
          <w:rFonts w:ascii="Times New Roman" w:hAnsi="Times New Roman"/>
          <w:sz w:val="24"/>
          <w:szCs w:val="24"/>
          <w:lang w:val="ru-RU"/>
        </w:rPr>
        <w:t xml:space="preserve"> да</w:t>
      </w:r>
      <w:r w:rsidRPr="008F2A38">
        <w:rPr>
          <w:rFonts w:ascii="Times New Roman" w:hAnsi="Times New Roman"/>
          <w:sz w:val="24"/>
          <w:szCs w:val="24"/>
          <w:lang w:val="ru-RU"/>
        </w:rPr>
        <w:t xml:space="preserve"> </w:t>
      </w:r>
      <w:r w:rsidR="008F2A38">
        <w:rPr>
          <w:rFonts w:ascii="Times New Roman" w:hAnsi="Times New Roman"/>
          <w:sz w:val="24"/>
          <w:szCs w:val="24"/>
          <w:lang w:val="ru-RU"/>
        </w:rPr>
        <w:t>м</w:t>
      </w:r>
      <w:r w:rsidRPr="008F2A38">
        <w:rPr>
          <w:rFonts w:ascii="Times New Roman" w:hAnsi="Times New Roman"/>
          <w:sz w:val="24"/>
          <w:szCs w:val="24"/>
          <w:lang w:val="ru-RU"/>
        </w:rPr>
        <w:t xml:space="preserve">ерила за утврђивање висине школарине утврђују </w:t>
      </w:r>
      <w:r w:rsidRPr="008F2A38">
        <w:rPr>
          <w:rFonts w:ascii="Times New Roman" w:hAnsi="Times New Roman"/>
          <w:sz w:val="24"/>
          <w:szCs w:val="24"/>
        </w:rPr>
        <w:t>Универзитет и Факултет посебним општим актом.</w:t>
      </w:r>
      <w:r w:rsidR="008F2A38">
        <w:rPr>
          <w:rFonts w:ascii="Times New Roman" w:hAnsi="Times New Roman"/>
          <w:sz w:val="24"/>
          <w:szCs w:val="24"/>
          <w:lang w:val="sr-Cyrl-RS"/>
        </w:rPr>
        <w:t xml:space="preserve"> (став 5.) и да м</w:t>
      </w:r>
      <w:r w:rsidRPr="008F2A38">
        <w:rPr>
          <w:rFonts w:ascii="Times New Roman" w:eastAsia="TimesNewRomanPSMT" w:hAnsi="Times New Roman"/>
          <w:sz w:val="24"/>
          <w:szCs w:val="24"/>
        </w:rPr>
        <w:t>ерила за утврђивање висине школарине и одлука о висини школарине доступни су јавности на званичној интернет страници Факултета.</w:t>
      </w:r>
      <w:r w:rsidR="008F2A38" w:rsidRPr="008F2A38">
        <w:rPr>
          <w:rFonts w:ascii="Times New Roman" w:eastAsia="TimesNewRomanPSMT" w:hAnsi="Times New Roman"/>
          <w:sz w:val="24"/>
          <w:szCs w:val="24"/>
          <w:lang w:val="sr-Cyrl-RS"/>
        </w:rPr>
        <w:t>(став 6.).</w:t>
      </w:r>
    </w:p>
    <w:p w:rsidR="00B0678C" w:rsidRDefault="00B0678C" w:rsidP="00B0678C">
      <w:pPr>
        <w:tabs>
          <w:tab w:val="left" w:pos="567"/>
        </w:tabs>
        <w:rPr>
          <w:rFonts w:ascii="Times New Roman" w:hAnsi="Times New Roman"/>
          <w:bCs/>
          <w:strike/>
          <w:color w:val="333333"/>
          <w:sz w:val="12"/>
          <w:szCs w:val="12"/>
          <w:lang w:val="sr-Cyrl-RS"/>
        </w:rPr>
      </w:pPr>
    </w:p>
    <w:p w:rsidR="00D328AF" w:rsidRDefault="0067298F" w:rsidP="00B34B25">
      <w:pPr>
        <w:tabs>
          <w:tab w:val="left" w:pos="567"/>
        </w:tabs>
        <w:rPr>
          <w:rFonts w:ascii="Times New Roman" w:hAnsi="Times New Roman"/>
          <w:bCs/>
          <w:color w:val="333333"/>
          <w:sz w:val="24"/>
          <w:szCs w:val="24"/>
          <w:lang w:val="sr-Cyrl-RS"/>
        </w:rPr>
      </w:pPr>
      <w:r>
        <w:rPr>
          <w:rFonts w:ascii="Times New Roman" w:hAnsi="Times New Roman"/>
          <w:bCs/>
          <w:color w:val="333333"/>
          <w:sz w:val="24"/>
          <w:szCs w:val="24"/>
          <w:lang w:val="sr-Cyrl-RS"/>
        </w:rPr>
        <w:tab/>
      </w:r>
      <w:r w:rsidR="00D328AF" w:rsidRPr="009A12AD">
        <w:rPr>
          <w:rFonts w:ascii="Times New Roman" w:hAnsi="Times New Roman"/>
          <w:bCs/>
          <w:color w:val="333333"/>
          <w:sz w:val="24"/>
          <w:szCs w:val="24"/>
          <w:lang w:val="sr-Cyrl-RS"/>
        </w:rPr>
        <w:t>Правилником Факултета о трошковима студија 1000/0102 број 543/3 од 01.07.2014. године дефинисана су мерила за утврђивање висине школарине за самофинансирајуће студенте и других финансијских обавеза студената на Пољопривредном факултету Универзитета у Новом Саду, начин и рокови плаћања, садржина и поступак доношења одлука о трошковима студија, услови ослобађања од плаћања школарине и друга питања везана за трошкове студија.</w:t>
      </w:r>
    </w:p>
    <w:p w:rsidR="00E06718" w:rsidRPr="00E06718" w:rsidRDefault="00E06718" w:rsidP="00E06718">
      <w:pPr>
        <w:tabs>
          <w:tab w:val="left" w:pos="567"/>
        </w:tabs>
        <w:rPr>
          <w:rFonts w:ascii="Times New Roman" w:hAnsi="Times New Roman"/>
          <w:bCs/>
          <w:color w:val="333333"/>
          <w:sz w:val="12"/>
          <w:szCs w:val="12"/>
          <w:lang w:val="sr-Cyrl-RS"/>
        </w:rPr>
      </w:pPr>
      <w:r>
        <w:rPr>
          <w:rFonts w:ascii="Times New Roman" w:hAnsi="Times New Roman"/>
          <w:bCs/>
          <w:color w:val="333333"/>
          <w:sz w:val="24"/>
          <w:szCs w:val="24"/>
          <w:lang w:val="sr-Cyrl-RS"/>
        </w:rPr>
        <w:tab/>
      </w:r>
    </w:p>
    <w:p w:rsidR="000E699D" w:rsidRDefault="00E06718" w:rsidP="00E06718">
      <w:pPr>
        <w:tabs>
          <w:tab w:val="left" w:pos="567"/>
        </w:tabs>
        <w:rPr>
          <w:rFonts w:ascii="Times New Roman" w:hAnsi="Times New Roman"/>
          <w:sz w:val="24"/>
          <w:szCs w:val="24"/>
          <w:lang w:val="sr-Cyrl-RS"/>
        </w:rPr>
      </w:pPr>
      <w:r>
        <w:rPr>
          <w:rFonts w:ascii="Times New Roman" w:hAnsi="Times New Roman"/>
          <w:bCs/>
          <w:color w:val="333333"/>
          <w:sz w:val="24"/>
          <w:szCs w:val="24"/>
          <w:lang w:val="sr-Cyrl-RS"/>
        </w:rPr>
        <w:tab/>
      </w:r>
      <w:r w:rsidRPr="009A12AD">
        <w:rPr>
          <w:rFonts w:ascii="Times New Roman" w:hAnsi="Times New Roman"/>
          <w:bCs/>
          <w:color w:val="333333"/>
          <w:sz w:val="24"/>
          <w:szCs w:val="24"/>
          <w:lang w:val="sr-Cyrl-RS"/>
        </w:rPr>
        <w:t xml:space="preserve">Факултет је извршио ослобађање од плаћања школарине на основу </w:t>
      </w:r>
      <w:r w:rsidRPr="009A12AD">
        <w:rPr>
          <w:rFonts w:ascii="Times New Roman" w:hAnsi="Times New Roman"/>
          <w:sz w:val="24"/>
          <w:szCs w:val="24"/>
          <w:lang w:val="sr-Cyrl-RS"/>
        </w:rPr>
        <w:t>Одлуке Савета 06/</w:t>
      </w:r>
      <w:r w:rsidRPr="00036F69">
        <w:rPr>
          <w:rFonts w:ascii="Times New Roman" w:hAnsi="Times New Roman"/>
          <w:sz w:val="24"/>
          <w:szCs w:val="24"/>
          <w:lang w:val="sr-Cyrl-RS"/>
        </w:rPr>
        <w:t>0102 број 1350/3/3 од 04.12.2009. године</w:t>
      </w:r>
      <w:r w:rsidR="000E699D">
        <w:rPr>
          <w:rFonts w:ascii="Times New Roman" w:hAnsi="Times New Roman"/>
          <w:sz w:val="24"/>
          <w:szCs w:val="24"/>
          <w:lang w:val="sr-Cyrl-RS"/>
        </w:rPr>
        <w:t>.</w:t>
      </w:r>
      <w:r w:rsidRPr="00036F69">
        <w:rPr>
          <w:rFonts w:ascii="Times New Roman" w:hAnsi="Times New Roman"/>
          <w:sz w:val="24"/>
          <w:szCs w:val="24"/>
          <w:lang w:val="sr-Cyrl-RS"/>
        </w:rPr>
        <w:t xml:space="preserve"> </w:t>
      </w:r>
    </w:p>
    <w:p w:rsidR="00E06718" w:rsidRPr="00036F69" w:rsidRDefault="000E699D" w:rsidP="00E06718">
      <w:pPr>
        <w:tabs>
          <w:tab w:val="left" w:pos="567"/>
        </w:tabs>
        <w:rPr>
          <w:rFonts w:ascii="Times New Roman" w:hAnsi="Times New Roman"/>
          <w:bCs/>
          <w:color w:val="333333"/>
          <w:sz w:val="24"/>
          <w:szCs w:val="24"/>
          <w:lang w:val="sr-Cyrl-RS"/>
        </w:rPr>
      </w:pPr>
      <w:r>
        <w:rPr>
          <w:rFonts w:ascii="Times New Roman" w:hAnsi="Times New Roman"/>
          <w:sz w:val="24"/>
          <w:szCs w:val="24"/>
          <w:lang w:val="sr-Cyrl-RS"/>
        </w:rPr>
        <w:tab/>
      </w:r>
      <w:r w:rsidR="00E06718" w:rsidRPr="00036F69">
        <w:rPr>
          <w:rFonts w:ascii="Times New Roman" w:hAnsi="Times New Roman"/>
          <w:bCs/>
          <w:color w:val="333333"/>
          <w:sz w:val="24"/>
          <w:szCs w:val="24"/>
          <w:lang w:val="sr-Cyrl-RS"/>
        </w:rPr>
        <w:t xml:space="preserve">Наведеним Правилником није прописано право на ослобођење трошкова школарине за децу запослених и децу пензионисаних радника Факултета. </w:t>
      </w:r>
    </w:p>
    <w:p w:rsidR="00E06718" w:rsidRPr="00036F69" w:rsidRDefault="00E06718" w:rsidP="00E06718">
      <w:pPr>
        <w:tabs>
          <w:tab w:val="left" w:pos="567"/>
        </w:tabs>
        <w:rPr>
          <w:rFonts w:ascii="Times New Roman" w:hAnsi="Times New Roman"/>
          <w:bCs/>
          <w:color w:val="333333"/>
          <w:sz w:val="24"/>
          <w:szCs w:val="24"/>
          <w:lang w:val="sr-Cyrl-RS"/>
        </w:rPr>
      </w:pPr>
      <w:r w:rsidRPr="00036F69">
        <w:rPr>
          <w:rFonts w:ascii="Times New Roman" w:hAnsi="Times New Roman"/>
          <w:bCs/>
          <w:color w:val="333333"/>
          <w:sz w:val="24"/>
          <w:szCs w:val="24"/>
          <w:lang w:val="sr-Cyrl-RS"/>
        </w:rPr>
        <w:tab/>
        <w:t>У периоду од доношења Правилника,  односно од 2014. – 2016. године Факултет је ослободио плаћања школарине два лица и умањио приходе од школарина за 225 хиљада динара.</w:t>
      </w:r>
    </w:p>
    <w:p w:rsidR="00E06718" w:rsidRPr="002354A7" w:rsidRDefault="00E06718" w:rsidP="00B0678C">
      <w:pPr>
        <w:tabs>
          <w:tab w:val="left" w:pos="567"/>
        </w:tabs>
        <w:rPr>
          <w:rFonts w:ascii="Times New Roman" w:hAnsi="Times New Roman"/>
          <w:bCs/>
          <w:color w:val="333333"/>
          <w:sz w:val="12"/>
          <w:szCs w:val="12"/>
          <w:lang w:val="sr-Cyrl-RS"/>
        </w:rPr>
      </w:pPr>
    </w:p>
    <w:p w:rsidR="00D328AF" w:rsidRPr="00036F69" w:rsidRDefault="0067298F" w:rsidP="00B0678C">
      <w:pPr>
        <w:tabs>
          <w:tab w:val="left" w:pos="567"/>
        </w:tabs>
        <w:rPr>
          <w:rFonts w:ascii="Times New Roman" w:hAnsi="Times New Roman"/>
          <w:bCs/>
          <w:color w:val="333333"/>
          <w:sz w:val="24"/>
          <w:szCs w:val="24"/>
          <w:lang w:val="sr-Cyrl-RS"/>
        </w:rPr>
      </w:pPr>
      <w:r w:rsidRPr="00036F69">
        <w:rPr>
          <w:rFonts w:ascii="Times New Roman" w:hAnsi="Times New Roman"/>
          <w:bCs/>
          <w:color w:val="333333"/>
          <w:sz w:val="24"/>
          <w:szCs w:val="24"/>
          <w:lang w:val="sr-Cyrl-RS"/>
        </w:rPr>
        <w:tab/>
      </w:r>
      <w:r w:rsidR="00D328AF" w:rsidRPr="00036F69">
        <w:rPr>
          <w:rFonts w:ascii="Times New Roman" w:hAnsi="Times New Roman"/>
          <w:bCs/>
          <w:color w:val="333333"/>
          <w:sz w:val="24"/>
          <w:szCs w:val="24"/>
          <w:lang w:val="sr-Cyrl-RS"/>
        </w:rPr>
        <w:t xml:space="preserve">Факултет је у 2016. години  умањио приходе од школарине у износу од </w:t>
      </w:r>
      <w:r w:rsidR="00E06718" w:rsidRPr="00036F69">
        <w:rPr>
          <w:rFonts w:ascii="Times New Roman" w:hAnsi="Times New Roman"/>
          <w:bCs/>
          <w:color w:val="333333"/>
          <w:sz w:val="24"/>
          <w:szCs w:val="24"/>
          <w:lang w:val="sr-Cyrl-RS"/>
        </w:rPr>
        <w:t xml:space="preserve">326 </w:t>
      </w:r>
      <w:r w:rsidR="00D328AF" w:rsidRPr="00036F69">
        <w:rPr>
          <w:rFonts w:ascii="Times New Roman" w:hAnsi="Times New Roman"/>
          <w:bCs/>
          <w:color w:val="333333"/>
          <w:sz w:val="24"/>
          <w:szCs w:val="24"/>
          <w:lang w:val="sr-Cyrl-RS"/>
        </w:rPr>
        <w:t>хиљада динара, на тај начин што је ослободио плаћања школарине пет студената и то децу запослених, што није у складу са Правилником о трошковима студија и Законом о всоком образовању.</w:t>
      </w:r>
    </w:p>
    <w:p w:rsidR="00246194" w:rsidRPr="00246194" w:rsidRDefault="00246194" w:rsidP="00B0678C">
      <w:pPr>
        <w:tabs>
          <w:tab w:val="left" w:pos="567"/>
        </w:tabs>
        <w:rPr>
          <w:rFonts w:ascii="Times New Roman" w:hAnsi="Times New Roman"/>
          <w:sz w:val="12"/>
          <w:szCs w:val="12"/>
          <w:lang w:val="sr-Cyrl-RS"/>
        </w:rPr>
      </w:pPr>
    </w:p>
    <w:p w:rsidR="000067B8" w:rsidRPr="00377D20" w:rsidRDefault="000067B8" w:rsidP="00B0678C">
      <w:pPr>
        <w:tabs>
          <w:tab w:val="left" w:pos="567"/>
        </w:tabs>
        <w:rPr>
          <w:rFonts w:ascii="Times New Roman" w:hAnsi="Times New Roman"/>
          <w:b/>
          <w:sz w:val="24"/>
          <w:szCs w:val="24"/>
          <w:lang w:val="sr-Cyrl-RS"/>
        </w:rPr>
      </w:pPr>
      <w:r w:rsidRPr="009A12AD">
        <w:rPr>
          <w:rFonts w:ascii="Times New Roman" w:hAnsi="Times New Roman"/>
          <w:sz w:val="24"/>
          <w:szCs w:val="24"/>
          <w:lang w:val="sr-Cyrl-RS"/>
        </w:rPr>
        <w:tab/>
      </w:r>
      <w:r w:rsidRPr="00377D20">
        <w:rPr>
          <w:rFonts w:ascii="Times New Roman" w:hAnsi="Times New Roman"/>
          <w:b/>
          <w:sz w:val="24"/>
          <w:szCs w:val="24"/>
          <w:lang w:val="sr-Cyrl-RS"/>
        </w:rPr>
        <w:t>Налаз:</w:t>
      </w:r>
    </w:p>
    <w:p w:rsidR="000067B8" w:rsidRPr="00036F69" w:rsidRDefault="005933D1" w:rsidP="00B0678C">
      <w:pPr>
        <w:tabs>
          <w:tab w:val="left" w:pos="567"/>
        </w:tabs>
        <w:rPr>
          <w:rFonts w:ascii="Times New Roman" w:hAnsi="Times New Roman"/>
          <w:bCs/>
          <w:color w:val="333333"/>
          <w:sz w:val="24"/>
          <w:szCs w:val="24"/>
          <w:lang w:val="sr-Cyrl-RS"/>
        </w:rPr>
      </w:pPr>
      <w:r w:rsidRPr="00377D20">
        <w:rPr>
          <w:rFonts w:ascii="Times New Roman" w:hAnsi="Times New Roman"/>
          <w:bCs/>
          <w:color w:val="333333"/>
          <w:sz w:val="24"/>
          <w:szCs w:val="24"/>
          <w:lang w:val="sr-Cyrl-RS"/>
        </w:rPr>
        <w:tab/>
      </w:r>
      <w:r w:rsidR="00036F69" w:rsidRPr="00377D20">
        <w:rPr>
          <w:rFonts w:ascii="Times New Roman" w:hAnsi="Times New Roman"/>
          <w:bCs/>
          <w:sz w:val="24"/>
          <w:szCs w:val="24"/>
          <w:lang w:val="sr-Cyrl-RS"/>
        </w:rPr>
        <w:t>Факултет је у 2016. години умањио приходе од школарина у укупном износу од 326 хиљада динара, на тај начин што је ослободио плаћања пет студената, децу запослених и децу пензионисаних радника Факултета, што није у складу са  Правилником о трошковима студија 1000/0102 број 543/3 од 01.07.2014. године и Законом о в</w:t>
      </w:r>
      <w:r w:rsidR="00A4585F">
        <w:rPr>
          <w:rFonts w:ascii="Times New Roman" w:hAnsi="Times New Roman"/>
          <w:bCs/>
          <w:sz w:val="24"/>
          <w:szCs w:val="24"/>
          <w:lang w:val="sr-Cyrl-RS"/>
        </w:rPr>
        <w:t>и</w:t>
      </w:r>
      <w:r w:rsidR="00036F69" w:rsidRPr="00377D20">
        <w:rPr>
          <w:rFonts w:ascii="Times New Roman" w:hAnsi="Times New Roman"/>
          <w:bCs/>
          <w:sz w:val="24"/>
          <w:szCs w:val="24"/>
          <w:lang w:val="sr-Cyrl-RS"/>
        </w:rPr>
        <w:t>соком образовању</w:t>
      </w:r>
      <w:r w:rsidR="00B91D5E" w:rsidRPr="00377D20">
        <w:rPr>
          <w:rFonts w:ascii="Times New Roman" w:hAnsi="Times New Roman"/>
          <w:bCs/>
          <w:color w:val="333333"/>
          <w:sz w:val="24"/>
          <w:szCs w:val="24"/>
          <w:lang w:val="sr-Cyrl-RS"/>
        </w:rPr>
        <w:t>.</w:t>
      </w:r>
      <w:r w:rsidRPr="00377D20">
        <w:rPr>
          <w:rFonts w:ascii="Times New Roman" w:hAnsi="Times New Roman"/>
          <w:sz w:val="24"/>
          <w:szCs w:val="24"/>
          <w:lang w:val="sr-Cyrl-RS"/>
        </w:rPr>
        <w:t xml:space="preserve">(Налаз број </w:t>
      </w:r>
      <w:r w:rsidR="002932C6" w:rsidRPr="00377D20">
        <w:rPr>
          <w:rFonts w:ascii="Times New Roman" w:hAnsi="Times New Roman"/>
          <w:sz w:val="24"/>
          <w:szCs w:val="24"/>
          <w:lang w:val="sr-Cyrl-RS"/>
        </w:rPr>
        <w:t>6</w:t>
      </w:r>
      <w:r w:rsidRPr="00377D20">
        <w:rPr>
          <w:rFonts w:ascii="Times New Roman" w:hAnsi="Times New Roman"/>
          <w:sz w:val="24"/>
          <w:szCs w:val="24"/>
          <w:lang w:val="sr-Cyrl-RS"/>
        </w:rPr>
        <w:t>)</w:t>
      </w:r>
    </w:p>
    <w:p w:rsidR="000067B8" w:rsidRPr="00E17DFA" w:rsidRDefault="000067B8" w:rsidP="00B0678C">
      <w:pPr>
        <w:tabs>
          <w:tab w:val="left" w:pos="567"/>
        </w:tabs>
        <w:rPr>
          <w:rFonts w:ascii="Times New Roman" w:hAnsi="Times New Roman"/>
          <w:sz w:val="12"/>
          <w:szCs w:val="12"/>
          <w:lang w:val="sr-Cyrl-RS"/>
        </w:rPr>
      </w:pPr>
    </w:p>
    <w:p w:rsidR="00B0678C" w:rsidRPr="00036F69" w:rsidRDefault="001102B0" w:rsidP="00EA5AE5">
      <w:pPr>
        <w:ind w:firstLine="567"/>
        <w:rPr>
          <w:rFonts w:ascii="Times New Roman" w:eastAsia="TimesNewRomanPSMT" w:hAnsi="Times New Roman"/>
          <w:b/>
          <w:sz w:val="24"/>
          <w:szCs w:val="24"/>
          <w:lang w:val="sr-Cyrl-RS"/>
        </w:rPr>
      </w:pPr>
      <w:r w:rsidRPr="00036F69">
        <w:rPr>
          <w:rFonts w:ascii="Times New Roman" w:eastAsia="TimesNewRomanPSMT" w:hAnsi="Times New Roman"/>
          <w:b/>
          <w:sz w:val="24"/>
          <w:szCs w:val="24"/>
          <w:lang w:val="sr-Cyrl-RS"/>
        </w:rPr>
        <w:lastRenderedPageBreak/>
        <w:t>Ризик</w:t>
      </w:r>
      <w:r w:rsidR="006B21D2">
        <w:rPr>
          <w:rFonts w:ascii="Times New Roman" w:eastAsia="TimesNewRomanPSMT" w:hAnsi="Times New Roman"/>
          <w:b/>
          <w:sz w:val="24"/>
          <w:szCs w:val="24"/>
          <w:lang w:val="sr-Cyrl-RS"/>
        </w:rPr>
        <w:t>:</w:t>
      </w:r>
    </w:p>
    <w:p w:rsidR="001102B0" w:rsidRPr="009A12AD" w:rsidRDefault="005B6262" w:rsidP="001102B0">
      <w:pPr>
        <w:pStyle w:val="ListParagraph"/>
        <w:ind w:left="0" w:firstLine="567"/>
        <w:rPr>
          <w:lang w:val="sr-Cyrl-RS"/>
        </w:rPr>
      </w:pPr>
      <w:r w:rsidRPr="009A12AD">
        <w:rPr>
          <w:lang w:val="sr-Cyrl-RS"/>
        </w:rPr>
        <w:t>Ослобађање од плаћања школарина, к</w:t>
      </w:r>
      <w:r w:rsidR="001102B0" w:rsidRPr="009A12AD">
        <w:rPr>
          <w:lang w:val="sr-Cyrl-RS"/>
        </w:rPr>
        <w:t>ој</w:t>
      </w:r>
      <w:r w:rsidRPr="009A12AD">
        <w:rPr>
          <w:lang w:val="sr-Cyrl-RS"/>
        </w:rPr>
        <w:t>а</w:t>
      </w:r>
      <w:r w:rsidR="001102B0" w:rsidRPr="009A12AD">
        <w:rPr>
          <w:lang w:val="sr-Cyrl-RS"/>
        </w:rPr>
        <w:t xml:space="preserve"> нису прописана Законом о високом образовању и Одлукама мо</w:t>
      </w:r>
      <w:r w:rsidRPr="009A12AD">
        <w:rPr>
          <w:lang w:val="sr-Cyrl-RS"/>
        </w:rPr>
        <w:t>гу</w:t>
      </w:r>
      <w:r w:rsidR="001102B0" w:rsidRPr="009A12AD">
        <w:rPr>
          <w:lang w:val="sr-Cyrl-RS"/>
        </w:rPr>
        <w:t xml:space="preserve"> довести до неконтролисаног умањења прихода, супротно важећим законским прописима.</w:t>
      </w:r>
    </w:p>
    <w:p w:rsidR="001102B0" w:rsidRPr="00E17DFA" w:rsidRDefault="001102B0" w:rsidP="00EA5AE5">
      <w:pPr>
        <w:ind w:firstLine="567"/>
        <w:rPr>
          <w:i/>
          <w:sz w:val="12"/>
          <w:szCs w:val="12"/>
          <w:lang w:val="sr-Cyrl-RS"/>
        </w:rPr>
      </w:pPr>
    </w:p>
    <w:p w:rsidR="00EA5AE5" w:rsidRDefault="001102B0" w:rsidP="00EA5AE5">
      <w:pPr>
        <w:ind w:firstLine="567"/>
        <w:rPr>
          <w:rFonts w:ascii="Times New Roman" w:hAnsi="Times New Roman"/>
          <w:i/>
          <w:sz w:val="24"/>
          <w:szCs w:val="24"/>
          <w:lang w:val="sr-Cyrl-RS"/>
        </w:rPr>
      </w:pPr>
      <w:r w:rsidRPr="00377D20">
        <w:rPr>
          <w:rFonts w:ascii="Times New Roman" w:hAnsi="Times New Roman"/>
          <w:i/>
          <w:sz w:val="24"/>
          <w:szCs w:val="24"/>
          <w:lang w:val="sr-Cyrl-RS"/>
        </w:rPr>
        <w:t xml:space="preserve">Препоручује се Факултету да </w:t>
      </w:r>
      <w:r w:rsidR="00913014" w:rsidRPr="00377D20">
        <w:rPr>
          <w:rFonts w:ascii="Times New Roman" w:hAnsi="Times New Roman"/>
          <w:i/>
          <w:sz w:val="24"/>
          <w:szCs w:val="24"/>
          <w:lang w:val="sr-Cyrl-RS"/>
        </w:rPr>
        <w:t>наплату прихода од школарина</w:t>
      </w:r>
      <w:r w:rsidR="00913014" w:rsidRPr="00377D20">
        <w:rPr>
          <w:rFonts w:ascii="Times New Roman" w:hAnsi="Times New Roman"/>
          <w:i/>
          <w:sz w:val="24"/>
          <w:szCs w:val="24"/>
        </w:rPr>
        <w:t xml:space="preserve"> врши у складу са </w:t>
      </w:r>
      <w:r w:rsidR="00913014" w:rsidRPr="00377D20">
        <w:rPr>
          <w:rFonts w:ascii="Times New Roman" w:hAnsi="Times New Roman"/>
          <w:i/>
          <w:sz w:val="24"/>
          <w:szCs w:val="24"/>
          <w:lang w:val="sr-Cyrl-RS"/>
        </w:rPr>
        <w:t xml:space="preserve">Законом о високом образовању и </w:t>
      </w:r>
      <w:r w:rsidR="00991C2D" w:rsidRPr="00377D20">
        <w:rPr>
          <w:rFonts w:ascii="Times New Roman" w:hAnsi="Times New Roman"/>
          <w:bCs/>
          <w:i/>
          <w:color w:val="333333"/>
          <w:sz w:val="24"/>
          <w:szCs w:val="24"/>
          <w:lang w:val="sr-Cyrl-RS"/>
        </w:rPr>
        <w:t>Правилником о трошковима студија</w:t>
      </w:r>
      <w:r w:rsidR="00D677FC" w:rsidRPr="00377D20">
        <w:rPr>
          <w:rFonts w:ascii="Times New Roman" w:hAnsi="Times New Roman"/>
          <w:i/>
          <w:sz w:val="24"/>
          <w:szCs w:val="24"/>
          <w:lang w:val="sr-Cyrl-RS"/>
        </w:rPr>
        <w:t>.</w:t>
      </w:r>
      <w:r w:rsidR="0067298F" w:rsidRPr="00377D20">
        <w:rPr>
          <w:rFonts w:ascii="Times New Roman" w:hAnsi="Times New Roman"/>
          <w:i/>
          <w:sz w:val="24"/>
          <w:szCs w:val="24"/>
          <w:lang w:val="sr-Cyrl-RS"/>
        </w:rPr>
        <w:t xml:space="preserve">(Препорука број </w:t>
      </w:r>
      <w:r w:rsidR="00E17DFA" w:rsidRPr="00377D20">
        <w:rPr>
          <w:rFonts w:ascii="Times New Roman" w:hAnsi="Times New Roman"/>
          <w:i/>
          <w:sz w:val="24"/>
          <w:szCs w:val="24"/>
          <w:lang w:val="sr-Cyrl-RS"/>
        </w:rPr>
        <w:t>5</w:t>
      </w:r>
      <w:r w:rsidR="0067298F" w:rsidRPr="00377D20">
        <w:rPr>
          <w:rFonts w:ascii="Times New Roman" w:hAnsi="Times New Roman"/>
          <w:i/>
          <w:sz w:val="24"/>
          <w:szCs w:val="24"/>
          <w:lang w:val="sr-Cyrl-RS"/>
        </w:rPr>
        <w:t>)</w:t>
      </w:r>
    </w:p>
    <w:p w:rsidR="00036F69" w:rsidRPr="00E17DFA" w:rsidRDefault="00036F69" w:rsidP="00EA5AE5">
      <w:pPr>
        <w:ind w:firstLine="567"/>
        <w:rPr>
          <w:rFonts w:ascii="Times New Roman" w:hAnsi="Times New Roman"/>
          <w:i/>
          <w:sz w:val="12"/>
          <w:szCs w:val="12"/>
          <w:lang w:val="sr-Cyrl-RS"/>
        </w:rPr>
      </w:pPr>
    </w:p>
    <w:p w:rsidR="00036F69" w:rsidRPr="00377D20" w:rsidRDefault="00036F69" w:rsidP="00036F69">
      <w:pPr>
        <w:tabs>
          <w:tab w:val="left" w:pos="540"/>
        </w:tabs>
        <w:rPr>
          <w:rFonts w:ascii="Times New Roman" w:eastAsia="Tahoma" w:hAnsi="Times New Roman"/>
          <w:b/>
          <w:bCs/>
          <w:sz w:val="24"/>
          <w:szCs w:val="24"/>
          <w:lang w:val="sr-Cyrl-RS"/>
        </w:rPr>
      </w:pPr>
      <w:r w:rsidRPr="00377D20">
        <w:rPr>
          <w:rFonts w:ascii="Times New Roman" w:eastAsia="Tahoma" w:hAnsi="Times New Roman"/>
          <w:b/>
          <w:bCs/>
          <w:szCs w:val="24"/>
          <w:lang w:val="sr-Cyrl-RS"/>
        </w:rPr>
        <w:tab/>
      </w:r>
      <w:r w:rsidRPr="00377D20">
        <w:rPr>
          <w:rFonts w:ascii="Times New Roman" w:eastAsia="Tahoma" w:hAnsi="Times New Roman"/>
          <w:b/>
          <w:bCs/>
          <w:sz w:val="24"/>
          <w:szCs w:val="24"/>
          <w:lang w:val="sr-Cyrl-RS"/>
        </w:rPr>
        <w:t xml:space="preserve">Предузета мера у поступку ревизије број </w:t>
      </w:r>
      <w:r w:rsidR="00E17DFA" w:rsidRPr="00377D20">
        <w:rPr>
          <w:rFonts w:ascii="Times New Roman" w:eastAsia="Tahoma" w:hAnsi="Times New Roman"/>
          <w:b/>
          <w:bCs/>
          <w:sz w:val="24"/>
          <w:szCs w:val="24"/>
          <w:lang w:val="sr-Cyrl-RS"/>
        </w:rPr>
        <w:t>2</w:t>
      </w:r>
      <w:r w:rsidRPr="00377D20">
        <w:rPr>
          <w:rFonts w:ascii="Times New Roman" w:eastAsia="Tahoma" w:hAnsi="Times New Roman"/>
          <w:b/>
          <w:bCs/>
          <w:sz w:val="24"/>
          <w:szCs w:val="24"/>
          <w:lang w:val="sr-Cyrl-RS"/>
        </w:rPr>
        <w:t>:</w:t>
      </w:r>
    </w:p>
    <w:p w:rsidR="00352C36" w:rsidRPr="00377D20" w:rsidRDefault="00352C36" w:rsidP="00352C36">
      <w:pPr>
        <w:tabs>
          <w:tab w:val="left" w:pos="1440"/>
        </w:tabs>
        <w:ind w:firstLine="567"/>
        <w:rPr>
          <w:rFonts w:ascii="Times New Roman" w:hAnsi="Times New Roman"/>
          <w:sz w:val="24"/>
          <w:szCs w:val="24"/>
          <w:lang w:val="sr-Cyrl-RS"/>
        </w:rPr>
      </w:pPr>
      <w:r w:rsidRPr="00377D20">
        <w:rPr>
          <w:rFonts w:ascii="Times New Roman" w:hAnsi="Times New Roman"/>
          <w:sz w:val="24"/>
          <w:szCs w:val="24"/>
          <w:lang w:val="sr-Cyrl-RS"/>
        </w:rPr>
        <w:t xml:space="preserve">Факултет је у 2017. години студенту, који је у складу са Одлуком број </w:t>
      </w:r>
      <w:r w:rsidRPr="00377D20">
        <w:rPr>
          <w:rFonts w:ascii="Times New Roman" w:hAnsi="Times New Roman"/>
          <w:color w:val="000000"/>
          <w:sz w:val="24"/>
          <w:szCs w:val="24"/>
          <w:lang w:val="en-US"/>
        </w:rPr>
        <w:t>1024-4/59а од 28.10.2016</w:t>
      </w:r>
      <w:r w:rsidRPr="00377D20">
        <w:rPr>
          <w:rFonts w:ascii="Times New Roman" w:hAnsi="Times New Roman"/>
          <w:color w:val="000000"/>
          <w:sz w:val="24"/>
          <w:szCs w:val="24"/>
          <w:lang w:val="sr-Cyrl-RS"/>
        </w:rPr>
        <w:t xml:space="preserve">. године </w:t>
      </w:r>
      <w:r w:rsidRPr="00377D20">
        <w:rPr>
          <w:rFonts w:ascii="Times New Roman" w:hAnsi="Times New Roman"/>
          <w:sz w:val="24"/>
          <w:szCs w:val="24"/>
          <w:lang w:val="sr-Cyrl-RS"/>
        </w:rPr>
        <w:t xml:space="preserve">ослобођен плаћања 50 %  школарине иако је по други пут уписао прву годину </w:t>
      </w:r>
      <w:r w:rsidR="00377D20">
        <w:rPr>
          <w:rFonts w:ascii="Times New Roman" w:hAnsi="Times New Roman"/>
          <w:sz w:val="24"/>
          <w:szCs w:val="24"/>
          <w:lang w:val="sr-Cyrl-RS"/>
        </w:rPr>
        <w:t xml:space="preserve">студија </w:t>
      </w:r>
      <w:r w:rsidRPr="00377D20">
        <w:rPr>
          <w:rFonts w:ascii="Times New Roman" w:hAnsi="Times New Roman"/>
          <w:sz w:val="24"/>
          <w:szCs w:val="24"/>
          <w:lang w:val="sr-Cyrl-RS"/>
        </w:rPr>
        <w:t xml:space="preserve">и није редовно испуњавао студијске обавезе, Решењем </w:t>
      </w:r>
      <w:r w:rsidRPr="00377D20">
        <w:rPr>
          <w:rFonts w:ascii="Times New Roman" w:hAnsi="Times New Roman"/>
          <w:color w:val="000000"/>
          <w:sz w:val="24"/>
          <w:szCs w:val="24"/>
          <w:lang w:val="sr-Cyrl-RS"/>
        </w:rPr>
        <w:t>број 1024-1285/1 од 27.11.2017. године, утврдио обавезу да изврши уплату преосталог износа од 27 хиљада динара. Уплата је извршена 01.12.2017. године у наведеном износу.</w:t>
      </w:r>
    </w:p>
    <w:p w:rsidR="00036F69" w:rsidRPr="009A12AD" w:rsidRDefault="00036F69" w:rsidP="00EA5AE5">
      <w:pPr>
        <w:ind w:firstLine="567"/>
        <w:rPr>
          <w:rFonts w:ascii="Times New Roman" w:hAnsi="Times New Roman"/>
          <w:i/>
          <w:sz w:val="24"/>
          <w:szCs w:val="24"/>
          <w:lang w:val="sr-Cyrl-RS"/>
        </w:rPr>
      </w:pPr>
    </w:p>
    <w:p w:rsidR="00906D6D" w:rsidRPr="009A12AD" w:rsidRDefault="00041024" w:rsidP="00EA5AE5">
      <w:pPr>
        <w:ind w:firstLine="567"/>
        <w:rPr>
          <w:rFonts w:ascii="Times New Roman" w:hAnsi="Times New Roman"/>
          <w:b/>
          <w:sz w:val="24"/>
          <w:szCs w:val="24"/>
          <w:lang w:val="sr-Cyrl-RS"/>
        </w:rPr>
      </w:pPr>
      <w:r w:rsidRPr="009A12AD">
        <w:rPr>
          <w:rFonts w:ascii="Times New Roman" w:hAnsi="Times New Roman"/>
          <w:b/>
          <w:sz w:val="24"/>
          <w:szCs w:val="24"/>
          <w:lang w:val="sr-Cyrl-RS"/>
        </w:rPr>
        <w:t>Приходи које својом делатношћу остваре органи АП Војводине – конто 742331</w:t>
      </w:r>
    </w:p>
    <w:p w:rsidR="00041024" w:rsidRDefault="00041024" w:rsidP="006566AC">
      <w:pPr>
        <w:ind w:firstLine="567"/>
        <w:rPr>
          <w:rFonts w:ascii="Times New Roman" w:hAnsi="Times New Roman"/>
          <w:sz w:val="24"/>
          <w:szCs w:val="24"/>
          <w:lang w:val="sr-Cyrl-RS"/>
        </w:rPr>
      </w:pPr>
      <w:r w:rsidRPr="009A12AD">
        <w:rPr>
          <w:rFonts w:ascii="Times New Roman" w:hAnsi="Times New Roman"/>
          <w:sz w:val="24"/>
          <w:szCs w:val="24"/>
          <w:lang w:val="sr-Cyrl-RS"/>
        </w:rPr>
        <w:t>Приходи које својом делатношћу остваре органи АП Војводине исказани су у износу од 183.404 хиљаде динара.</w:t>
      </w:r>
    </w:p>
    <w:p w:rsidR="00102783" w:rsidRPr="00377D20" w:rsidRDefault="00102783" w:rsidP="006566AC">
      <w:pPr>
        <w:ind w:firstLine="567"/>
        <w:rPr>
          <w:rFonts w:ascii="Times New Roman" w:hAnsi="Times New Roman"/>
          <w:sz w:val="12"/>
          <w:szCs w:val="12"/>
          <w:lang w:val="sr-Cyrl-RS"/>
        </w:rPr>
      </w:pPr>
    </w:p>
    <w:p w:rsidR="00041024" w:rsidRDefault="00DC3D80" w:rsidP="00102783">
      <w:pPr>
        <w:ind w:firstLine="720"/>
        <w:rPr>
          <w:rFonts w:ascii="Times New Roman" w:hAnsi="Times New Roman"/>
          <w:sz w:val="20"/>
          <w:szCs w:val="20"/>
          <w:lang w:val="sr-Cyrl-RS"/>
        </w:rPr>
      </w:pPr>
      <w:r w:rsidRPr="00102783">
        <w:rPr>
          <w:rFonts w:ascii="Times New Roman" w:hAnsi="Times New Roman"/>
          <w:sz w:val="20"/>
          <w:szCs w:val="20"/>
          <w:lang w:val="sr-Cyrl-RS"/>
        </w:rPr>
        <w:t xml:space="preserve">Табела број </w:t>
      </w:r>
      <w:r w:rsidR="00102783" w:rsidRPr="00102783">
        <w:rPr>
          <w:rFonts w:ascii="Times New Roman" w:hAnsi="Times New Roman"/>
          <w:sz w:val="20"/>
          <w:szCs w:val="20"/>
          <w:lang w:val="sr-Cyrl-RS"/>
        </w:rPr>
        <w:t>10</w:t>
      </w:r>
      <w:r w:rsidRPr="00102783">
        <w:rPr>
          <w:rFonts w:ascii="Times New Roman" w:hAnsi="Times New Roman"/>
          <w:sz w:val="20"/>
          <w:szCs w:val="20"/>
          <w:lang w:val="sr-Cyrl-RS"/>
        </w:rPr>
        <w:t>: Преглед прихода које својом делатношћу остваре органи АП Војводине</w:t>
      </w:r>
    </w:p>
    <w:p w:rsidR="00102783" w:rsidRPr="00102783" w:rsidRDefault="00102783" w:rsidP="00102783">
      <w:pPr>
        <w:ind w:firstLine="720"/>
        <w:rPr>
          <w:rFonts w:ascii="Times New Roman" w:hAnsi="Times New Roman"/>
          <w:sz w:val="2"/>
          <w:szCs w:val="2"/>
          <w:lang w:val="sr-Cyrl-RS"/>
        </w:rPr>
      </w:pPr>
    </w:p>
    <w:p w:rsidR="00102783" w:rsidRPr="00102783" w:rsidRDefault="00102783" w:rsidP="00102783">
      <w:pPr>
        <w:ind w:firstLine="720"/>
        <w:jc w:val="right"/>
        <w:rPr>
          <w:rFonts w:ascii="Times New Roman" w:hAnsi="Times New Roman"/>
          <w:sz w:val="16"/>
          <w:szCs w:val="16"/>
          <w:lang w:val="sr-Cyrl-RS"/>
        </w:rPr>
      </w:pPr>
      <w:r w:rsidRPr="00102783">
        <w:rPr>
          <w:rFonts w:ascii="Times New Roman" w:hAnsi="Times New Roman"/>
          <w:sz w:val="16"/>
          <w:szCs w:val="16"/>
          <w:lang w:val="sr-Cyrl-RS"/>
        </w:rPr>
        <w:t>у хиљадама динара</w:t>
      </w:r>
    </w:p>
    <w:tbl>
      <w:tblPr>
        <w:tblW w:w="9105" w:type="dxa"/>
        <w:tblInd w:w="93" w:type="dxa"/>
        <w:tblLook w:val="04A0" w:firstRow="1" w:lastRow="0" w:firstColumn="1" w:lastColumn="0" w:noHBand="0" w:noVBand="1"/>
      </w:tblPr>
      <w:tblGrid>
        <w:gridCol w:w="651"/>
        <w:gridCol w:w="1016"/>
        <w:gridCol w:w="6480"/>
        <w:gridCol w:w="958"/>
      </w:tblGrid>
      <w:tr w:rsidR="001E25C0" w:rsidRPr="000C239E" w:rsidTr="00B62535">
        <w:trPr>
          <w:trHeight w:val="20"/>
          <w:tblHead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5C0" w:rsidRPr="00EA5AE5" w:rsidRDefault="001E25C0" w:rsidP="00102783">
            <w:pPr>
              <w:jc w:val="center"/>
              <w:rPr>
                <w:rFonts w:ascii="Times New Roman" w:hAnsi="Times New Roman"/>
                <w:b/>
                <w:bCs/>
                <w:color w:val="000000"/>
                <w:sz w:val="16"/>
                <w:szCs w:val="16"/>
              </w:rPr>
            </w:pPr>
            <w:r w:rsidRPr="00EA5AE5">
              <w:rPr>
                <w:rFonts w:ascii="Times New Roman" w:hAnsi="Times New Roman"/>
                <w:b/>
                <w:bCs/>
                <w:color w:val="000000"/>
                <w:sz w:val="16"/>
                <w:szCs w:val="16"/>
              </w:rPr>
              <w:t>Редни број</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1E25C0" w:rsidRPr="00EA5AE5" w:rsidRDefault="001E25C0" w:rsidP="00102783">
            <w:pPr>
              <w:jc w:val="center"/>
              <w:rPr>
                <w:rFonts w:ascii="Times New Roman" w:hAnsi="Times New Roman"/>
                <w:b/>
                <w:bCs/>
                <w:color w:val="000000"/>
                <w:sz w:val="16"/>
                <w:szCs w:val="16"/>
              </w:rPr>
            </w:pPr>
            <w:r w:rsidRPr="00EA5AE5">
              <w:rPr>
                <w:rFonts w:ascii="Times New Roman" w:hAnsi="Times New Roman"/>
                <w:b/>
                <w:bCs/>
                <w:color w:val="000000"/>
                <w:sz w:val="16"/>
                <w:szCs w:val="16"/>
              </w:rPr>
              <w:t>Конто</w:t>
            </w:r>
          </w:p>
        </w:tc>
        <w:tc>
          <w:tcPr>
            <w:tcW w:w="6480" w:type="dxa"/>
            <w:tcBorders>
              <w:top w:val="single" w:sz="4" w:space="0" w:color="auto"/>
              <w:left w:val="nil"/>
              <w:bottom w:val="single" w:sz="4" w:space="0" w:color="auto"/>
              <w:right w:val="single" w:sz="4" w:space="0" w:color="auto"/>
            </w:tcBorders>
            <w:shd w:val="clear" w:color="auto" w:fill="auto"/>
            <w:noWrap/>
            <w:vAlign w:val="center"/>
            <w:hideMark/>
          </w:tcPr>
          <w:p w:rsidR="001E25C0" w:rsidRPr="00EA5AE5" w:rsidRDefault="001E25C0" w:rsidP="00102783">
            <w:pPr>
              <w:jc w:val="center"/>
              <w:rPr>
                <w:rFonts w:ascii="Times New Roman" w:hAnsi="Times New Roman"/>
                <w:b/>
                <w:bCs/>
                <w:color w:val="000000"/>
                <w:sz w:val="16"/>
                <w:szCs w:val="16"/>
              </w:rPr>
            </w:pPr>
            <w:r w:rsidRPr="00EA5AE5">
              <w:rPr>
                <w:rFonts w:ascii="Times New Roman" w:hAnsi="Times New Roman"/>
                <w:b/>
                <w:bCs/>
                <w:color w:val="000000"/>
                <w:sz w:val="16"/>
                <w:szCs w:val="16"/>
              </w:rPr>
              <w:t>Назив конта</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1E25C0" w:rsidRPr="00EA5AE5" w:rsidRDefault="001E25C0" w:rsidP="00102783">
            <w:pPr>
              <w:jc w:val="center"/>
              <w:rPr>
                <w:rFonts w:ascii="Times New Roman" w:hAnsi="Times New Roman"/>
                <w:b/>
                <w:bCs/>
                <w:color w:val="000000"/>
                <w:sz w:val="16"/>
                <w:szCs w:val="16"/>
              </w:rPr>
            </w:pPr>
            <w:r w:rsidRPr="00EA5AE5">
              <w:rPr>
                <w:rFonts w:ascii="Times New Roman" w:hAnsi="Times New Roman"/>
                <w:b/>
                <w:bCs/>
                <w:color w:val="000000"/>
                <w:sz w:val="16"/>
                <w:szCs w:val="16"/>
              </w:rPr>
              <w:t>Износ</w:t>
            </w:r>
          </w:p>
        </w:tc>
      </w:tr>
      <w:tr w:rsidR="00102783"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02783" w:rsidRPr="00EA5AE5" w:rsidRDefault="00102783" w:rsidP="00102783">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0</w:t>
            </w:r>
          </w:p>
        </w:tc>
        <w:tc>
          <w:tcPr>
            <w:tcW w:w="1016" w:type="dxa"/>
            <w:tcBorders>
              <w:top w:val="nil"/>
              <w:left w:val="nil"/>
              <w:bottom w:val="single" w:sz="4" w:space="0" w:color="auto"/>
              <w:right w:val="single" w:sz="4" w:space="0" w:color="auto"/>
            </w:tcBorders>
            <w:shd w:val="clear" w:color="auto" w:fill="auto"/>
            <w:vAlign w:val="center"/>
          </w:tcPr>
          <w:p w:rsidR="00102783" w:rsidRPr="00EA5AE5" w:rsidRDefault="00102783" w:rsidP="00102783">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w:t>
            </w:r>
          </w:p>
        </w:tc>
        <w:tc>
          <w:tcPr>
            <w:tcW w:w="6480" w:type="dxa"/>
            <w:tcBorders>
              <w:top w:val="nil"/>
              <w:left w:val="nil"/>
              <w:bottom w:val="single" w:sz="4" w:space="0" w:color="auto"/>
              <w:right w:val="single" w:sz="4" w:space="0" w:color="auto"/>
            </w:tcBorders>
            <w:shd w:val="clear" w:color="auto" w:fill="auto"/>
            <w:vAlign w:val="center"/>
          </w:tcPr>
          <w:p w:rsidR="00102783" w:rsidRPr="00EA5AE5" w:rsidRDefault="00102783" w:rsidP="00102783">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w:t>
            </w:r>
          </w:p>
        </w:tc>
        <w:tc>
          <w:tcPr>
            <w:tcW w:w="958" w:type="dxa"/>
            <w:tcBorders>
              <w:top w:val="nil"/>
              <w:left w:val="nil"/>
              <w:bottom w:val="single" w:sz="4" w:space="0" w:color="auto"/>
              <w:right w:val="single" w:sz="4" w:space="0" w:color="auto"/>
            </w:tcBorders>
            <w:shd w:val="clear" w:color="auto" w:fill="auto"/>
            <w:vAlign w:val="center"/>
          </w:tcPr>
          <w:p w:rsidR="00102783" w:rsidRPr="00EA5AE5" w:rsidRDefault="00102783" w:rsidP="00102783">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3</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102783">
            <w:pPr>
              <w:jc w:val="right"/>
              <w:rPr>
                <w:rFonts w:ascii="Times New Roman" w:hAnsi="Times New Roman"/>
                <w:color w:val="000000"/>
                <w:sz w:val="16"/>
                <w:szCs w:val="16"/>
              </w:rPr>
            </w:pPr>
            <w:r w:rsidRPr="00EA5AE5">
              <w:rPr>
                <w:rFonts w:ascii="Times New Roman" w:hAnsi="Times New Roman"/>
                <w:color w:val="000000"/>
                <w:sz w:val="16"/>
                <w:szCs w:val="16"/>
              </w:rPr>
              <w:t>1</w:t>
            </w:r>
          </w:p>
        </w:tc>
        <w:tc>
          <w:tcPr>
            <w:tcW w:w="1016"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102783">
            <w:pPr>
              <w:jc w:val="left"/>
              <w:rPr>
                <w:rFonts w:ascii="Times New Roman" w:hAnsi="Times New Roman"/>
                <w:color w:val="000000"/>
                <w:sz w:val="16"/>
                <w:szCs w:val="16"/>
                <w:lang w:val="sr-Latn-RS"/>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10</w:t>
            </w:r>
          </w:p>
        </w:tc>
        <w:tc>
          <w:tcPr>
            <w:tcW w:w="6480"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102783">
            <w:pPr>
              <w:jc w:val="left"/>
              <w:rPr>
                <w:rFonts w:ascii="Times New Roman" w:hAnsi="Times New Roman"/>
                <w:color w:val="000000"/>
                <w:sz w:val="16"/>
                <w:szCs w:val="16"/>
                <w:lang w:val="sr-Cyrl-RS"/>
              </w:rPr>
            </w:pPr>
            <w:r w:rsidRPr="00EA5AE5">
              <w:rPr>
                <w:rFonts w:ascii="Times New Roman" w:hAnsi="Times New Roman"/>
                <w:color w:val="000000"/>
                <w:sz w:val="16"/>
                <w:szCs w:val="16"/>
              </w:rPr>
              <w:t xml:space="preserve">Приходи </w:t>
            </w:r>
            <w:r w:rsidRPr="00EA5AE5">
              <w:rPr>
                <w:rFonts w:ascii="Times New Roman" w:hAnsi="Times New Roman"/>
                <w:color w:val="000000"/>
                <w:sz w:val="16"/>
                <w:szCs w:val="16"/>
                <w:lang w:val="sr-Cyrl-RS"/>
              </w:rPr>
              <w:t>које својом делатношћу остваре органи АП Војводина</w:t>
            </w:r>
          </w:p>
        </w:tc>
        <w:tc>
          <w:tcPr>
            <w:tcW w:w="958"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10278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6.277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2</w:t>
            </w:r>
          </w:p>
        </w:tc>
        <w:tc>
          <w:tcPr>
            <w:tcW w:w="1016"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E85057">
            <w:pPr>
              <w:jc w:val="left"/>
              <w:rPr>
                <w:rFonts w:ascii="Times New Roman" w:hAnsi="Times New Roman"/>
                <w:color w:val="000000"/>
                <w:sz w:val="16"/>
                <w:szCs w:val="16"/>
                <w:lang w:val="sr-Cyrl-RS"/>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10</w:t>
            </w:r>
            <w:r w:rsidRPr="00EA5AE5">
              <w:rPr>
                <w:rFonts w:ascii="Times New Roman" w:hAnsi="Times New Roman"/>
                <w:color w:val="000000"/>
                <w:sz w:val="16"/>
                <w:szCs w:val="16"/>
                <w:lang w:val="sr-Cyrl-RS"/>
              </w:rPr>
              <w:t>0</w:t>
            </w:r>
          </w:p>
        </w:tc>
        <w:tc>
          <w:tcPr>
            <w:tcW w:w="6480"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E85057">
            <w:pPr>
              <w:jc w:val="left"/>
              <w:rPr>
                <w:rFonts w:ascii="Times New Roman" w:hAnsi="Times New Roman"/>
                <w:color w:val="000000"/>
                <w:sz w:val="16"/>
                <w:szCs w:val="16"/>
                <w:lang w:val="sr-Cyrl-RS"/>
              </w:rPr>
            </w:pPr>
            <w:r w:rsidRPr="00EA5AE5">
              <w:rPr>
                <w:rFonts w:ascii="Times New Roman" w:hAnsi="Times New Roman"/>
                <w:color w:val="000000"/>
                <w:sz w:val="16"/>
                <w:szCs w:val="16"/>
              </w:rPr>
              <w:t xml:space="preserve">Приходи </w:t>
            </w:r>
            <w:r w:rsidRPr="00EA5AE5">
              <w:rPr>
                <w:rFonts w:ascii="Times New Roman" w:hAnsi="Times New Roman"/>
                <w:color w:val="000000"/>
                <w:sz w:val="16"/>
                <w:szCs w:val="16"/>
                <w:lang w:val="sr-Cyrl-RS"/>
              </w:rPr>
              <w:t>које својом делатношћу остваре органи АП Војводина - сарадња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12.876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3</w:t>
            </w:r>
          </w:p>
        </w:tc>
        <w:tc>
          <w:tcPr>
            <w:tcW w:w="1016"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490024">
            <w:pPr>
              <w:jc w:val="left"/>
              <w:rPr>
                <w:rFonts w:ascii="Times New Roman" w:hAnsi="Times New Roman"/>
                <w:color w:val="000000"/>
                <w:sz w:val="16"/>
                <w:szCs w:val="16"/>
                <w:lang w:val="sr-Cyrl-RS"/>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10</w:t>
            </w:r>
            <w:r w:rsidRPr="00EA5AE5">
              <w:rPr>
                <w:rFonts w:ascii="Times New Roman" w:hAnsi="Times New Roman"/>
                <w:color w:val="000000"/>
                <w:sz w:val="16"/>
                <w:szCs w:val="16"/>
                <w:lang w:val="sr-Cyrl-RS"/>
              </w:rPr>
              <w:t>1</w:t>
            </w:r>
          </w:p>
        </w:tc>
        <w:tc>
          <w:tcPr>
            <w:tcW w:w="6480"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490024">
            <w:pPr>
              <w:jc w:val="left"/>
              <w:rPr>
                <w:rFonts w:ascii="Times New Roman" w:hAnsi="Times New Roman"/>
                <w:color w:val="000000"/>
                <w:sz w:val="16"/>
                <w:szCs w:val="16"/>
                <w:lang w:val="sr-Cyrl-RS"/>
              </w:rPr>
            </w:pPr>
            <w:r w:rsidRPr="00EA5AE5">
              <w:rPr>
                <w:rFonts w:ascii="Times New Roman" w:hAnsi="Times New Roman"/>
                <w:color w:val="000000"/>
                <w:sz w:val="16"/>
                <w:szCs w:val="16"/>
              </w:rPr>
              <w:t xml:space="preserve">Приходи </w:t>
            </w:r>
            <w:r w:rsidRPr="00EA5AE5">
              <w:rPr>
                <w:rFonts w:ascii="Times New Roman" w:hAnsi="Times New Roman"/>
                <w:color w:val="000000"/>
                <w:sz w:val="16"/>
                <w:szCs w:val="16"/>
                <w:lang w:val="sr-Cyrl-RS"/>
              </w:rPr>
              <w:t>које својом делатношћу остваре органи АП Војводина – продаја производа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36.103     </w:t>
            </w:r>
          </w:p>
        </w:tc>
      </w:tr>
      <w:tr w:rsidR="001E25C0" w:rsidRPr="000C239E" w:rsidTr="00482903">
        <w:trPr>
          <w:trHeight w:val="94"/>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4</w:t>
            </w:r>
          </w:p>
        </w:tc>
        <w:tc>
          <w:tcPr>
            <w:tcW w:w="1016"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74233101</w:t>
            </w:r>
            <w:r w:rsidRPr="00EA5AE5">
              <w:rPr>
                <w:rFonts w:ascii="Times New Roman" w:hAnsi="Times New Roman"/>
                <w:color w:val="000000"/>
                <w:sz w:val="16"/>
                <w:szCs w:val="16"/>
                <w:lang w:val="sr-Cyrl-RS"/>
              </w:rPr>
              <w:t>0</w:t>
            </w:r>
          </w:p>
        </w:tc>
        <w:tc>
          <w:tcPr>
            <w:tcW w:w="6480"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Регистрација грла у главну матичну евиденцију</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6.737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5</w:t>
            </w:r>
          </w:p>
        </w:tc>
        <w:tc>
          <w:tcPr>
            <w:tcW w:w="1016"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FB69AC">
            <w:pPr>
              <w:jc w:val="left"/>
              <w:rPr>
                <w:rFonts w:ascii="Times New Roman" w:hAnsi="Times New Roman"/>
                <w:color w:val="000000"/>
                <w:sz w:val="16"/>
                <w:szCs w:val="16"/>
              </w:rPr>
            </w:pPr>
            <w:r w:rsidRPr="00EA5AE5">
              <w:rPr>
                <w:rFonts w:ascii="Times New Roman" w:hAnsi="Times New Roman"/>
                <w:color w:val="000000"/>
                <w:sz w:val="16"/>
                <w:szCs w:val="16"/>
              </w:rPr>
              <w:t>74233101</w:t>
            </w:r>
            <w:r w:rsidRPr="00EA5AE5">
              <w:rPr>
                <w:rFonts w:ascii="Times New Roman" w:hAnsi="Times New Roman"/>
                <w:color w:val="000000"/>
                <w:sz w:val="16"/>
                <w:szCs w:val="16"/>
                <w:lang w:val="sr-Cyrl-RS"/>
              </w:rPr>
              <w:t>1</w:t>
            </w:r>
          </w:p>
        </w:tc>
        <w:tc>
          <w:tcPr>
            <w:tcW w:w="6480" w:type="dxa"/>
            <w:tcBorders>
              <w:top w:val="nil"/>
              <w:left w:val="nil"/>
              <w:bottom w:val="single" w:sz="4" w:space="0" w:color="auto"/>
              <w:right w:val="single" w:sz="4" w:space="0" w:color="auto"/>
            </w:tcBorders>
            <w:shd w:val="clear" w:color="auto" w:fill="auto"/>
            <w:vAlign w:val="center"/>
            <w:hideMark/>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Извод из главне матичне евиденције</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12.099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6</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74233101</w:t>
            </w:r>
            <w:r w:rsidRPr="00EA5AE5">
              <w:rPr>
                <w:rFonts w:ascii="Times New Roman" w:hAnsi="Times New Roman"/>
                <w:color w:val="000000"/>
                <w:sz w:val="16"/>
                <w:szCs w:val="16"/>
                <w:lang w:val="sr-Cyrl-RS"/>
              </w:rPr>
              <w:t>2</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Материјал - образац</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7</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74233101</w:t>
            </w:r>
            <w:r w:rsidRPr="00EA5AE5">
              <w:rPr>
                <w:rFonts w:ascii="Times New Roman" w:hAnsi="Times New Roman"/>
                <w:color w:val="000000"/>
                <w:sz w:val="16"/>
                <w:szCs w:val="16"/>
                <w:lang w:val="sr-Cyrl-RS"/>
              </w:rPr>
              <w:t>3</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Педигре - изводи</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13.135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8</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74233101</w:t>
            </w:r>
            <w:r w:rsidRPr="00EA5AE5">
              <w:rPr>
                <w:rFonts w:ascii="Times New Roman" w:hAnsi="Times New Roman"/>
                <w:color w:val="000000"/>
                <w:sz w:val="16"/>
                <w:szCs w:val="16"/>
                <w:lang w:val="sr-Cyrl-RS"/>
              </w:rPr>
              <w:t>4</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Регистрација бикови</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46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9</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742331015</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Решење за коришћење грла за природни припуст</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496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10</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742331016</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Захтев за издавање уверења о уматиченим грлима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1.271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11</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742331017</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Промена власника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123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12</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742331018</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Ултрашалирање и индекс</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4.105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13</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742331018</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Индекс</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660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14</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B69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w:t>
            </w:r>
            <w:r w:rsidRPr="00EA5AE5">
              <w:rPr>
                <w:rFonts w:ascii="Times New Roman" w:hAnsi="Times New Roman"/>
                <w:color w:val="000000"/>
                <w:sz w:val="16"/>
                <w:szCs w:val="16"/>
                <w:lang w:val="sr-Cyrl-RS"/>
              </w:rPr>
              <w:t>2</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rPr>
              <w:t>Приходи које својом делатношћу остваре органи АП Војводина</w:t>
            </w:r>
            <w:r w:rsidRPr="00EA5AE5">
              <w:rPr>
                <w:rFonts w:ascii="Times New Roman" w:hAnsi="Times New Roman"/>
                <w:color w:val="000000"/>
                <w:sz w:val="16"/>
                <w:szCs w:val="16"/>
                <w:lang w:val="sr-Cyrl-RS"/>
              </w:rPr>
              <w:t xml:space="preserve"> - курсеви</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2.169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15</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rPr>
            </w:pPr>
            <w:r w:rsidRPr="00EA5AE5">
              <w:rPr>
                <w:rFonts w:ascii="Times New Roman" w:hAnsi="Times New Roman"/>
                <w:color w:val="000000"/>
                <w:sz w:val="16"/>
                <w:szCs w:val="16"/>
              </w:rPr>
              <w:t>7423310</w:t>
            </w:r>
            <w:r w:rsidRPr="00EA5AE5">
              <w:rPr>
                <w:rFonts w:ascii="Times New Roman" w:hAnsi="Times New Roman"/>
                <w:color w:val="000000"/>
                <w:sz w:val="16"/>
                <w:szCs w:val="16"/>
                <w:lang w:val="sr-Cyrl-RS"/>
              </w:rPr>
              <w:t>20</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Уверења - живинарство</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761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16</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967A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74233102</w:t>
            </w:r>
            <w:r w:rsidRPr="00EA5AE5">
              <w:rPr>
                <w:rFonts w:ascii="Times New Roman" w:hAnsi="Times New Roman"/>
                <w:color w:val="000000"/>
                <w:sz w:val="16"/>
                <w:szCs w:val="16"/>
                <w:lang w:val="sr-Cyrl-RS"/>
              </w:rPr>
              <w:t>1</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967A0">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Бројлери</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664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17</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967A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74233102</w:t>
            </w:r>
            <w:r w:rsidRPr="00EA5AE5">
              <w:rPr>
                <w:rFonts w:ascii="Times New Roman" w:hAnsi="Times New Roman"/>
                <w:color w:val="000000"/>
                <w:sz w:val="16"/>
                <w:szCs w:val="16"/>
                <w:lang w:val="sr-Cyrl-RS"/>
              </w:rPr>
              <w:t>5</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Лабораторија – сточна храна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5.100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18</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967A0">
            <w:pPr>
              <w:jc w:val="left"/>
              <w:rPr>
                <w:rFonts w:ascii="Times New Roman" w:hAnsi="Times New Roman"/>
                <w:color w:val="000000"/>
                <w:sz w:val="16"/>
                <w:szCs w:val="16"/>
              </w:rPr>
            </w:pPr>
            <w:r w:rsidRPr="00EA5AE5">
              <w:rPr>
                <w:rFonts w:ascii="Times New Roman" w:hAnsi="Times New Roman"/>
                <w:color w:val="000000"/>
                <w:sz w:val="16"/>
                <w:szCs w:val="16"/>
              </w:rPr>
              <w:t>74233102</w:t>
            </w:r>
            <w:r w:rsidRPr="00EA5AE5">
              <w:rPr>
                <w:rFonts w:ascii="Times New Roman" w:hAnsi="Times New Roman"/>
                <w:color w:val="000000"/>
                <w:sz w:val="16"/>
                <w:szCs w:val="16"/>
                <w:lang w:val="sr-Cyrl-RS"/>
              </w:rPr>
              <w:t>6</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rPr>
            </w:pPr>
            <w:r w:rsidRPr="00EA5AE5">
              <w:rPr>
                <w:rFonts w:ascii="Times New Roman" w:hAnsi="Times New Roman"/>
                <w:color w:val="000000"/>
                <w:sz w:val="16"/>
                <w:szCs w:val="16"/>
                <w:lang w:val="sr-Cyrl-RS"/>
              </w:rPr>
              <w:t>Лабораторија – микробиолошка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253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19</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967A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74233102</w:t>
            </w:r>
            <w:r w:rsidRPr="00EA5AE5">
              <w:rPr>
                <w:rFonts w:ascii="Times New Roman" w:hAnsi="Times New Roman"/>
                <w:color w:val="000000"/>
                <w:sz w:val="16"/>
                <w:szCs w:val="16"/>
                <w:lang w:val="sr-Cyrl-RS"/>
              </w:rPr>
              <w:t>7</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rPr>
            </w:pPr>
            <w:r w:rsidRPr="00EA5AE5">
              <w:rPr>
                <w:rFonts w:ascii="Times New Roman" w:hAnsi="Times New Roman"/>
                <w:color w:val="000000"/>
                <w:sz w:val="16"/>
                <w:szCs w:val="16"/>
                <w:lang w:val="sr-Cyrl-RS"/>
              </w:rPr>
              <w:t>Лабораторија – анализа млека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27.077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20</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E85057">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74233102</w:t>
            </w:r>
            <w:r w:rsidRPr="00EA5AE5">
              <w:rPr>
                <w:rFonts w:ascii="Times New Roman" w:hAnsi="Times New Roman"/>
                <w:color w:val="000000"/>
                <w:sz w:val="16"/>
                <w:szCs w:val="16"/>
                <w:lang w:val="sr-Cyrl-RS"/>
              </w:rPr>
              <w:t>77</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E85057">
            <w:pPr>
              <w:jc w:val="left"/>
              <w:rPr>
                <w:rFonts w:ascii="Times New Roman" w:hAnsi="Times New Roman"/>
                <w:color w:val="000000"/>
                <w:sz w:val="16"/>
                <w:szCs w:val="16"/>
              </w:rPr>
            </w:pPr>
            <w:r w:rsidRPr="00EA5AE5">
              <w:rPr>
                <w:rFonts w:ascii="Times New Roman" w:hAnsi="Times New Roman"/>
                <w:color w:val="000000"/>
                <w:sz w:val="16"/>
                <w:szCs w:val="16"/>
                <w:lang w:val="sr-Cyrl-RS"/>
              </w:rPr>
              <w:t>Лабораторија – анализа козјег и овчијег млека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535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21</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967A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74233102</w:t>
            </w:r>
            <w:r w:rsidRPr="00EA5AE5">
              <w:rPr>
                <w:rFonts w:ascii="Times New Roman" w:hAnsi="Times New Roman"/>
                <w:color w:val="000000"/>
                <w:sz w:val="16"/>
                <w:szCs w:val="16"/>
                <w:lang w:val="sr-Cyrl-RS"/>
              </w:rPr>
              <w:t>8</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967A0">
            <w:pPr>
              <w:jc w:val="left"/>
              <w:rPr>
                <w:rFonts w:ascii="Times New Roman" w:hAnsi="Times New Roman"/>
                <w:color w:val="000000"/>
                <w:sz w:val="16"/>
                <w:szCs w:val="16"/>
              </w:rPr>
            </w:pPr>
            <w:r w:rsidRPr="00EA5AE5">
              <w:rPr>
                <w:rFonts w:ascii="Times New Roman" w:hAnsi="Times New Roman"/>
                <w:color w:val="000000"/>
                <w:sz w:val="16"/>
                <w:szCs w:val="16"/>
                <w:lang w:val="sr-Cyrl-RS"/>
              </w:rPr>
              <w:t>Лабораторија – репродукција, физиологија и хистологија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24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22</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E85057">
            <w:pPr>
              <w:jc w:val="left"/>
              <w:rPr>
                <w:rFonts w:ascii="Times New Roman" w:hAnsi="Times New Roman"/>
                <w:color w:val="000000"/>
                <w:sz w:val="16"/>
                <w:szCs w:val="16"/>
                <w:lang w:val="sr-Cyrl-RS"/>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10</w:t>
            </w:r>
            <w:r w:rsidRPr="00EA5AE5">
              <w:rPr>
                <w:rFonts w:ascii="Times New Roman" w:hAnsi="Times New Roman"/>
                <w:color w:val="000000"/>
                <w:sz w:val="16"/>
                <w:szCs w:val="16"/>
                <w:lang w:val="sr-Cyrl-RS"/>
              </w:rPr>
              <w:t>3</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E85057">
            <w:pPr>
              <w:jc w:val="left"/>
              <w:rPr>
                <w:rFonts w:ascii="Times New Roman" w:hAnsi="Times New Roman"/>
                <w:color w:val="000000"/>
                <w:sz w:val="16"/>
                <w:szCs w:val="16"/>
                <w:lang w:val="sr-Cyrl-RS"/>
              </w:rPr>
            </w:pPr>
            <w:r w:rsidRPr="00EA5AE5">
              <w:rPr>
                <w:rFonts w:ascii="Times New Roman" w:hAnsi="Times New Roman"/>
                <w:color w:val="000000"/>
                <w:sz w:val="16"/>
                <w:szCs w:val="16"/>
              </w:rPr>
              <w:t xml:space="preserve">Приходи </w:t>
            </w:r>
            <w:r w:rsidRPr="00EA5AE5">
              <w:rPr>
                <w:rFonts w:ascii="Times New Roman" w:hAnsi="Times New Roman"/>
                <w:color w:val="000000"/>
                <w:sz w:val="16"/>
                <w:szCs w:val="16"/>
                <w:lang w:val="sr-Cyrl-RS"/>
              </w:rPr>
              <w:t>које својом делатношћу остваре органи АП Војводина – биљни лекар фарме</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1.733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1E25C0" w:rsidRPr="00EA5AE5" w:rsidRDefault="001E25C0" w:rsidP="00B45A0F">
            <w:pPr>
              <w:jc w:val="right"/>
              <w:rPr>
                <w:rFonts w:ascii="Times New Roman" w:hAnsi="Times New Roman"/>
                <w:color w:val="000000"/>
                <w:sz w:val="16"/>
                <w:szCs w:val="16"/>
              </w:rPr>
            </w:pPr>
            <w:r w:rsidRPr="00EA5AE5">
              <w:rPr>
                <w:rFonts w:ascii="Times New Roman" w:hAnsi="Times New Roman"/>
                <w:color w:val="000000"/>
                <w:sz w:val="16"/>
                <w:szCs w:val="16"/>
              </w:rPr>
              <w:t>23</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74233103</w:t>
            </w:r>
            <w:r w:rsidRPr="00EA5AE5">
              <w:rPr>
                <w:rFonts w:ascii="Times New Roman" w:hAnsi="Times New Roman"/>
                <w:color w:val="000000"/>
                <w:sz w:val="16"/>
                <w:szCs w:val="16"/>
                <w:lang w:val="sr-Cyrl-RS"/>
              </w:rPr>
              <w:t>0</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Партиципација - домаће</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397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24</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74233103</w:t>
            </w:r>
            <w:r w:rsidRPr="00EA5AE5">
              <w:rPr>
                <w:rFonts w:ascii="Times New Roman" w:hAnsi="Times New Roman"/>
                <w:color w:val="000000"/>
                <w:sz w:val="16"/>
                <w:szCs w:val="16"/>
                <w:lang w:val="sr-Cyrl-RS"/>
              </w:rPr>
              <w:t>1</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Максим Горки 26</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888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25</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60F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74233103</w:t>
            </w:r>
            <w:r w:rsidRPr="00EA5AE5">
              <w:rPr>
                <w:rFonts w:ascii="Times New Roman" w:hAnsi="Times New Roman"/>
                <w:color w:val="000000"/>
                <w:sz w:val="16"/>
                <w:szCs w:val="16"/>
                <w:lang w:val="sr-Cyrl-RS"/>
              </w:rPr>
              <w:t>2</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Овце - Темерин</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436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26</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60F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74233103</w:t>
            </w:r>
            <w:r w:rsidRPr="00EA5AE5">
              <w:rPr>
                <w:rFonts w:ascii="Times New Roman" w:hAnsi="Times New Roman"/>
                <w:color w:val="000000"/>
                <w:sz w:val="16"/>
                <w:szCs w:val="16"/>
                <w:lang w:val="sr-Cyrl-RS"/>
              </w:rPr>
              <w:t>5</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Темерин – приход од струје</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27</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60F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74233103</w:t>
            </w:r>
            <w:r w:rsidRPr="00EA5AE5">
              <w:rPr>
                <w:rFonts w:ascii="Times New Roman" w:hAnsi="Times New Roman"/>
                <w:color w:val="000000"/>
                <w:sz w:val="16"/>
                <w:szCs w:val="16"/>
                <w:lang w:val="sr-Cyrl-RS"/>
              </w:rPr>
              <w:t>6</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Иван Пихлер</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74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28</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60FAC">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74233103</w:t>
            </w:r>
            <w:r w:rsidRPr="00EA5AE5">
              <w:rPr>
                <w:rFonts w:ascii="Times New Roman" w:hAnsi="Times New Roman"/>
                <w:color w:val="000000"/>
                <w:sz w:val="16"/>
                <w:szCs w:val="16"/>
                <w:lang w:val="sr-Cyrl-RS"/>
              </w:rPr>
              <w:t>9</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Анка Поповић - Врањеш</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589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29</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w:t>
            </w:r>
            <w:r w:rsidRPr="00EA5AE5">
              <w:rPr>
                <w:rFonts w:ascii="Times New Roman" w:hAnsi="Times New Roman"/>
                <w:color w:val="000000"/>
                <w:sz w:val="16"/>
                <w:szCs w:val="16"/>
                <w:lang w:val="sr-Cyrl-RS"/>
              </w:rPr>
              <w:t>40</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Захтев за издавање уверења о уматичењу животиња – товна грла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12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30</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74233104</w:t>
            </w:r>
            <w:r w:rsidRPr="00EA5AE5">
              <w:rPr>
                <w:rFonts w:ascii="Times New Roman" w:hAnsi="Times New Roman"/>
                <w:color w:val="000000"/>
                <w:sz w:val="16"/>
                <w:szCs w:val="16"/>
                <w:lang w:val="sr-Cyrl-RS"/>
              </w:rPr>
              <w:t>2</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Овера извода из главне матичне евиденције – товна грла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80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D93351">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31</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rPr>
            </w:pPr>
            <w:r w:rsidRPr="00EA5AE5">
              <w:rPr>
                <w:rFonts w:ascii="Times New Roman" w:hAnsi="Times New Roman"/>
                <w:color w:val="000000"/>
                <w:sz w:val="16"/>
                <w:szCs w:val="16"/>
              </w:rPr>
              <w:t>74233104</w:t>
            </w:r>
            <w:r w:rsidRPr="00EA5AE5">
              <w:rPr>
                <w:rFonts w:ascii="Times New Roman" w:hAnsi="Times New Roman"/>
                <w:color w:val="000000"/>
                <w:sz w:val="16"/>
                <w:szCs w:val="16"/>
                <w:lang w:val="sr-Cyrl-RS"/>
              </w:rPr>
              <w:t>3</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Регистрацијс грла у главну матичну евиденцију товних грла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52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32</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74233104</w:t>
            </w:r>
            <w:r w:rsidRPr="00EA5AE5">
              <w:rPr>
                <w:rFonts w:ascii="Times New Roman" w:hAnsi="Times New Roman"/>
                <w:color w:val="000000"/>
                <w:sz w:val="16"/>
                <w:szCs w:val="16"/>
                <w:lang w:val="sr-Cyrl-RS"/>
              </w:rPr>
              <w:t>4</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Педигре за товне расе</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63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33</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74233104</w:t>
            </w:r>
            <w:r w:rsidRPr="00EA5AE5">
              <w:rPr>
                <w:rFonts w:ascii="Times New Roman" w:hAnsi="Times New Roman"/>
                <w:color w:val="000000"/>
                <w:sz w:val="16"/>
                <w:szCs w:val="16"/>
                <w:lang w:val="sr-Cyrl-RS"/>
              </w:rPr>
              <w:t>6</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Пројекат</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4.393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34</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74233104</w:t>
            </w:r>
            <w:r w:rsidRPr="00EA5AE5">
              <w:rPr>
                <w:rFonts w:ascii="Times New Roman" w:hAnsi="Times New Roman"/>
                <w:color w:val="000000"/>
                <w:sz w:val="16"/>
                <w:szCs w:val="16"/>
                <w:lang w:val="sr-Cyrl-RS"/>
              </w:rPr>
              <w:t>7</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Ултрашалирање</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35</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74233104</w:t>
            </w:r>
            <w:r w:rsidRPr="00EA5AE5">
              <w:rPr>
                <w:rFonts w:ascii="Times New Roman" w:hAnsi="Times New Roman"/>
                <w:color w:val="000000"/>
                <w:sz w:val="16"/>
                <w:szCs w:val="16"/>
                <w:lang w:val="sr-Cyrl-RS"/>
              </w:rPr>
              <w:t>8</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Лабораторија – анализа млека – комер. Узорци млека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12.977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36</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10</w:t>
            </w:r>
            <w:r w:rsidRPr="00EA5AE5">
              <w:rPr>
                <w:rFonts w:ascii="Times New Roman" w:hAnsi="Times New Roman"/>
                <w:color w:val="000000"/>
                <w:sz w:val="16"/>
                <w:szCs w:val="16"/>
                <w:lang w:val="sr-Cyrl-RS"/>
              </w:rPr>
              <w:t>5</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D93351">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Вода - Вукоти</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37</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74233105</w:t>
            </w:r>
            <w:r w:rsidRPr="00EA5AE5">
              <w:rPr>
                <w:rFonts w:ascii="Times New Roman" w:hAnsi="Times New Roman"/>
                <w:color w:val="000000"/>
                <w:sz w:val="16"/>
                <w:szCs w:val="16"/>
                <w:lang w:val="sr-Cyrl-RS"/>
              </w:rPr>
              <w:t>1</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Рад на терену</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585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38</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74233105</w:t>
            </w:r>
            <w:r w:rsidRPr="00EA5AE5">
              <w:rPr>
                <w:rFonts w:ascii="Times New Roman" w:hAnsi="Times New Roman"/>
                <w:color w:val="000000"/>
                <w:sz w:val="16"/>
                <w:szCs w:val="16"/>
                <w:lang w:val="sr-Cyrl-RS"/>
              </w:rPr>
              <w:t>3</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rPr>
            </w:pPr>
            <w:r w:rsidRPr="00EA5AE5">
              <w:rPr>
                <w:rFonts w:ascii="Times New Roman" w:hAnsi="Times New Roman"/>
                <w:color w:val="000000"/>
                <w:sz w:val="16"/>
                <w:szCs w:val="16"/>
              </w:rPr>
              <w:t>Рад на терену</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272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39</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202F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74233105</w:t>
            </w:r>
            <w:r w:rsidRPr="00EA5AE5">
              <w:rPr>
                <w:rFonts w:ascii="Times New Roman" w:hAnsi="Times New Roman"/>
                <w:color w:val="000000"/>
                <w:sz w:val="16"/>
                <w:szCs w:val="16"/>
                <w:lang w:val="sr-Cyrl-RS"/>
              </w:rPr>
              <w:t>4</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Потврда о броју животиња аутохтоних раса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8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40</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202F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74233105</w:t>
            </w:r>
            <w:r w:rsidRPr="00EA5AE5">
              <w:rPr>
                <w:rFonts w:ascii="Times New Roman" w:hAnsi="Times New Roman"/>
                <w:color w:val="000000"/>
                <w:sz w:val="16"/>
                <w:szCs w:val="16"/>
                <w:lang w:val="sr-Cyrl-RS"/>
              </w:rPr>
              <w:t>5</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Провера статуса грла у главну матичну евиденцију</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41</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202F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74233105</w:t>
            </w:r>
            <w:r w:rsidRPr="00EA5AE5">
              <w:rPr>
                <w:rFonts w:ascii="Times New Roman" w:hAnsi="Times New Roman"/>
                <w:color w:val="000000"/>
                <w:sz w:val="16"/>
                <w:szCs w:val="16"/>
                <w:lang w:val="sr-Cyrl-RS"/>
              </w:rPr>
              <w:t>6</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Одређивање укупног броја соматских ћелија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3.319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lastRenderedPageBreak/>
              <w:t>42</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202F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w:t>
            </w:r>
            <w:r w:rsidRPr="00EA5AE5">
              <w:rPr>
                <w:rFonts w:ascii="Times New Roman" w:hAnsi="Times New Roman"/>
                <w:color w:val="000000"/>
                <w:sz w:val="16"/>
                <w:szCs w:val="16"/>
                <w:lang w:val="sr-Cyrl-RS"/>
              </w:rPr>
              <w:t>63</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202F0">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Овера комисијског записника смотре аутохтоних раса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133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43</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202F0">
            <w:pPr>
              <w:jc w:val="left"/>
              <w:rPr>
                <w:rFonts w:ascii="Times New Roman" w:hAnsi="Times New Roman"/>
                <w:color w:val="000000"/>
                <w:sz w:val="16"/>
                <w:szCs w:val="16"/>
                <w:lang w:val="sr-Cyrl-RS"/>
              </w:rPr>
            </w:pPr>
            <w:r w:rsidRPr="00EA5AE5">
              <w:rPr>
                <w:rFonts w:ascii="Times New Roman" w:hAnsi="Times New Roman"/>
                <w:color w:val="000000"/>
                <w:sz w:val="16"/>
                <w:szCs w:val="16"/>
              </w:rPr>
              <w:t>74233106</w:t>
            </w:r>
            <w:r w:rsidRPr="00EA5AE5">
              <w:rPr>
                <w:rFonts w:ascii="Times New Roman" w:hAnsi="Times New Roman"/>
                <w:color w:val="000000"/>
                <w:sz w:val="16"/>
                <w:szCs w:val="16"/>
                <w:lang w:val="sr-Cyrl-RS"/>
              </w:rPr>
              <w:t>4</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Потврда о броју условних грла на основу броја грла уписаних у ГМЕ</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67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44</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202F0">
            <w:pPr>
              <w:jc w:val="left"/>
              <w:rPr>
                <w:rFonts w:ascii="Times New Roman" w:hAnsi="Times New Roman"/>
                <w:color w:val="000000"/>
                <w:sz w:val="16"/>
                <w:szCs w:val="16"/>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10</w:t>
            </w:r>
            <w:r w:rsidRPr="00EA5AE5">
              <w:rPr>
                <w:rFonts w:ascii="Times New Roman" w:hAnsi="Times New Roman"/>
                <w:color w:val="000000"/>
                <w:sz w:val="16"/>
                <w:szCs w:val="16"/>
                <w:lang w:val="sr-Cyrl-RS"/>
              </w:rPr>
              <w:t>7</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lang w:val="sr-Cyrl-RS"/>
              </w:rPr>
            </w:pPr>
            <w:r w:rsidRPr="00EA5AE5">
              <w:rPr>
                <w:rFonts w:ascii="Times New Roman" w:hAnsi="Times New Roman"/>
                <w:color w:val="000000"/>
                <w:sz w:val="16"/>
                <w:szCs w:val="16"/>
              </w:rPr>
              <w:t xml:space="preserve">Приходи које својом делатношћу остваре органи АП Војводина – </w:t>
            </w:r>
            <w:r w:rsidRPr="00EA5AE5">
              <w:rPr>
                <w:rFonts w:ascii="Times New Roman" w:hAnsi="Times New Roman"/>
                <w:color w:val="000000"/>
                <w:sz w:val="16"/>
                <w:szCs w:val="16"/>
                <w:lang w:val="sr-Cyrl-RS"/>
              </w:rPr>
              <w:t xml:space="preserve">хемијска анализа </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19.531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45</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lang w:val="sr-Cyrl-RS"/>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10</w:t>
            </w:r>
            <w:r w:rsidRPr="00EA5AE5">
              <w:rPr>
                <w:rFonts w:ascii="Times New Roman" w:hAnsi="Times New Roman"/>
                <w:color w:val="000000"/>
                <w:sz w:val="16"/>
                <w:szCs w:val="16"/>
                <w:lang w:val="sr-Cyrl-RS"/>
              </w:rPr>
              <w:t>8</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lang w:val="sr-Cyrl-RS"/>
              </w:rPr>
            </w:pPr>
            <w:r w:rsidRPr="00EA5AE5">
              <w:rPr>
                <w:rFonts w:ascii="Times New Roman" w:hAnsi="Times New Roman"/>
                <w:color w:val="000000"/>
                <w:sz w:val="16"/>
                <w:szCs w:val="16"/>
              </w:rPr>
              <w:t xml:space="preserve">Приходи које својом делатношћу остваре органи АП Војводина – </w:t>
            </w:r>
            <w:r w:rsidRPr="00EA5AE5">
              <w:rPr>
                <w:rFonts w:ascii="Times New Roman" w:hAnsi="Times New Roman"/>
                <w:color w:val="000000"/>
                <w:sz w:val="16"/>
                <w:szCs w:val="16"/>
                <w:lang w:val="sr-Cyrl-RS"/>
              </w:rPr>
              <w:t xml:space="preserve">продаја књига </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459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46</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lang w:val="sr-Cyrl-RS"/>
              </w:rPr>
            </w:pPr>
            <w:r w:rsidRPr="00EA5AE5">
              <w:rPr>
                <w:rFonts w:ascii="Times New Roman" w:hAnsi="Times New Roman"/>
                <w:color w:val="000000"/>
                <w:sz w:val="16"/>
                <w:szCs w:val="16"/>
              </w:rPr>
              <w:t>742</w:t>
            </w:r>
            <w:r w:rsidRPr="00EA5AE5">
              <w:rPr>
                <w:rFonts w:ascii="Times New Roman" w:hAnsi="Times New Roman"/>
                <w:color w:val="000000"/>
                <w:sz w:val="16"/>
                <w:szCs w:val="16"/>
                <w:lang w:val="sr-Latn-RS"/>
              </w:rPr>
              <w:t>3</w:t>
            </w:r>
            <w:r w:rsidRPr="00EA5AE5">
              <w:rPr>
                <w:rFonts w:ascii="Times New Roman" w:hAnsi="Times New Roman"/>
                <w:color w:val="000000"/>
                <w:sz w:val="16"/>
                <w:szCs w:val="16"/>
                <w:lang w:val="sr-Cyrl-RS"/>
              </w:rPr>
              <w:t>3</w:t>
            </w:r>
            <w:r w:rsidRPr="00EA5AE5">
              <w:rPr>
                <w:rFonts w:ascii="Times New Roman" w:hAnsi="Times New Roman"/>
                <w:color w:val="000000"/>
                <w:sz w:val="16"/>
                <w:szCs w:val="16"/>
                <w:lang w:val="sr-Latn-RS"/>
              </w:rPr>
              <w:t>1</w:t>
            </w:r>
            <w:r w:rsidRPr="00EA5AE5">
              <w:rPr>
                <w:rFonts w:ascii="Times New Roman" w:hAnsi="Times New Roman"/>
                <w:color w:val="000000"/>
                <w:sz w:val="16"/>
                <w:szCs w:val="16"/>
                <w:lang w:val="sr-Cyrl-RS"/>
              </w:rPr>
              <w:t>12</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Сарадња са иностранством</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4.945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47</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rPr>
              <w:t>74233112</w:t>
            </w:r>
            <w:r w:rsidRPr="00EA5AE5">
              <w:rPr>
                <w:rFonts w:ascii="Times New Roman" w:hAnsi="Times New Roman"/>
                <w:color w:val="000000"/>
                <w:sz w:val="16"/>
                <w:szCs w:val="16"/>
                <w:lang w:val="sr-Cyrl-RS"/>
              </w:rPr>
              <w:t>25</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Лабораторија сточна храна - девизна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354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48</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lang w:val="sr-Cyrl-RS"/>
              </w:rPr>
            </w:pPr>
            <w:r w:rsidRPr="00EA5AE5">
              <w:rPr>
                <w:rFonts w:ascii="Times New Roman" w:hAnsi="Times New Roman"/>
                <w:color w:val="000000"/>
                <w:sz w:val="16"/>
                <w:szCs w:val="16"/>
              </w:rPr>
              <w:t>742331122</w:t>
            </w:r>
            <w:r w:rsidRPr="00EA5AE5">
              <w:rPr>
                <w:rFonts w:ascii="Times New Roman" w:hAnsi="Times New Roman"/>
                <w:color w:val="000000"/>
                <w:sz w:val="16"/>
                <w:szCs w:val="16"/>
                <w:lang w:val="sr-Cyrl-RS"/>
              </w:rPr>
              <w:t>6</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rPr>
            </w:pPr>
            <w:r w:rsidRPr="00EA5AE5">
              <w:rPr>
                <w:rFonts w:ascii="Times New Roman" w:hAnsi="Times New Roman"/>
                <w:color w:val="000000"/>
                <w:sz w:val="16"/>
                <w:szCs w:val="16"/>
                <w:lang w:val="sr-Cyrl-RS"/>
              </w:rPr>
              <w:t>Лабораторија микробиолол. - девизна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22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49</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rPr>
            </w:pPr>
            <w:r w:rsidRPr="00EA5AE5">
              <w:rPr>
                <w:rFonts w:ascii="Times New Roman" w:hAnsi="Times New Roman"/>
                <w:color w:val="000000"/>
                <w:sz w:val="16"/>
                <w:szCs w:val="16"/>
              </w:rPr>
              <w:t>7423311226</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F02E75">
            <w:pPr>
              <w:jc w:val="left"/>
              <w:rPr>
                <w:rFonts w:ascii="Times New Roman" w:hAnsi="Times New Roman"/>
                <w:color w:val="000000"/>
                <w:sz w:val="16"/>
                <w:szCs w:val="16"/>
                <w:lang w:val="sr-Latn-RS"/>
              </w:rPr>
            </w:pPr>
            <w:r w:rsidRPr="00EA5AE5">
              <w:rPr>
                <w:rFonts w:ascii="Times New Roman" w:hAnsi="Times New Roman"/>
                <w:color w:val="000000"/>
                <w:sz w:val="16"/>
                <w:szCs w:val="16"/>
                <w:lang w:val="sr-Latn-RS"/>
              </w:rPr>
              <w:t xml:space="preserve">V </w:t>
            </w:r>
            <w:r w:rsidRPr="00EA5AE5">
              <w:rPr>
                <w:rFonts w:ascii="Times New Roman" w:hAnsi="Times New Roman"/>
                <w:color w:val="000000"/>
                <w:sz w:val="16"/>
                <w:szCs w:val="16"/>
                <w:lang w:val="sr-Cyrl-RS"/>
              </w:rPr>
              <w:t>спрат  - девизна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146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50</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742331124</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Сарадња без пореза домаћа</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125     </w:t>
            </w:r>
          </w:p>
        </w:tc>
      </w:tr>
      <w:tr w:rsidR="001E25C0" w:rsidRPr="000C239E" w:rsidTr="00F32852">
        <w:trPr>
          <w:trHeight w:val="7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51</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7423311252</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Пројекти - девизни</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1.137     </w:t>
            </w:r>
          </w:p>
        </w:tc>
      </w:tr>
      <w:tr w:rsidR="001E25C0" w:rsidRPr="000C239E" w:rsidTr="00B62535">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rsidR="001E25C0" w:rsidRPr="00EA5AE5" w:rsidRDefault="001E25C0" w:rsidP="00B45A0F">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52</w:t>
            </w:r>
          </w:p>
        </w:tc>
        <w:tc>
          <w:tcPr>
            <w:tcW w:w="1016"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74233113</w:t>
            </w:r>
          </w:p>
        </w:tc>
        <w:tc>
          <w:tcPr>
            <w:tcW w:w="6480" w:type="dxa"/>
            <w:tcBorders>
              <w:top w:val="nil"/>
              <w:left w:val="nil"/>
              <w:bottom w:val="single" w:sz="4" w:space="0" w:color="auto"/>
              <w:right w:val="single" w:sz="4" w:space="0" w:color="auto"/>
            </w:tcBorders>
            <w:shd w:val="clear" w:color="auto" w:fill="auto"/>
            <w:vAlign w:val="center"/>
          </w:tcPr>
          <w:p w:rsidR="001E25C0" w:rsidRPr="00EA5AE5" w:rsidRDefault="001E25C0" w:rsidP="00B45A0F">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Приходи од уплате казни за библиотеку</w:t>
            </w:r>
          </w:p>
        </w:tc>
        <w:tc>
          <w:tcPr>
            <w:tcW w:w="958" w:type="dxa"/>
            <w:tcBorders>
              <w:top w:val="nil"/>
              <w:left w:val="nil"/>
              <w:bottom w:val="single" w:sz="4" w:space="0" w:color="auto"/>
              <w:right w:val="single" w:sz="4" w:space="0" w:color="auto"/>
            </w:tcBorders>
            <w:shd w:val="clear" w:color="auto" w:fill="auto"/>
            <w:vAlign w:val="center"/>
          </w:tcPr>
          <w:p w:rsidR="001E25C0" w:rsidRPr="00EA5AE5" w:rsidRDefault="001E25C0">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7     </w:t>
            </w:r>
          </w:p>
        </w:tc>
      </w:tr>
      <w:tr w:rsidR="001E25C0" w:rsidRPr="000C239E" w:rsidTr="00B62535">
        <w:trPr>
          <w:trHeight w:val="157"/>
        </w:trPr>
        <w:tc>
          <w:tcPr>
            <w:tcW w:w="8147" w:type="dxa"/>
            <w:gridSpan w:val="3"/>
            <w:tcBorders>
              <w:top w:val="nil"/>
              <w:left w:val="single" w:sz="4" w:space="0" w:color="auto"/>
              <w:bottom w:val="single" w:sz="4" w:space="0" w:color="auto"/>
              <w:right w:val="single" w:sz="4" w:space="0" w:color="auto"/>
            </w:tcBorders>
            <w:shd w:val="clear" w:color="auto" w:fill="auto"/>
            <w:noWrap/>
            <w:vAlign w:val="bottom"/>
            <w:hideMark/>
          </w:tcPr>
          <w:p w:rsidR="001E25C0" w:rsidRPr="00EA5AE5" w:rsidRDefault="00546ABE" w:rsidP="00546ABE">
            <w:pPr>
              <w:jc w:val="center"/>
              <w:rPr>
                <w:rFonts w:ascii="Times New Roman" w:hAnsi="Times New Roman"/>
                <w:b/>
                <w:color w:val="000000"/>
                <w:sz w:val="16"/>
                <w:szCs w:val="16"/>
                <w:lang w:val="sr-Cyrl-RS"/>
              </w:rPr>
            </w:pPr>
            <w:r w:rsidRPr="00EA5AE5">
              <w:rPr>
                <w:rFonts w:ascii="Times New Roman" w:hAnsi="Times New Roman"/>
                <w:b/>
                <w:color w:val="000000"/>
                <w:sz w:val="16"/>
                <w:szCs w:val="16"/>
                <w:lang w:val="sr-Cyrl-RS"/>
              </w:rPr>
              <w:t>У  К  У  П  Н  О</w:t>
            </w:r>
          </w:p>
        </w:tc>
        <w:tc>
          <w:tcPr>
            <w:tcW w:w="958" w:type="dxa"/>
            <w:tcBorders>
              <w:top w:val="nil"/>
              <w:left w:val="nil"/>
              <w:bottom w:val="single" w:sz="4" w:space="0" w:color="auto"/>
              <w:right w:val="single" w:sz="4" w:space="0" w:color="auto"/>
            </w:tcBorders>
            <w:shd w:val="clear" w:color="auto" w:fill="auto"/>
            <w:vAlign w:val="center"/>
            <w:hideMark/>
          </w:tcPr>
          <w:p w:rsidR="001E25C0" w:rsidRPr="00EA5AE5" w:rsidRDefault="001E25C0">
            <w:pPr>
              <w:jc w:val="right"/>
              <w:rPr>
                <w:rFonts w:ascii="Times New Roman" w:hAnsi="Times New Roman"/>
                <w:b/>
                <w:bCs/>
                <w:color w:val="000000"/>
                <w:sz w:val="16"/>
                <w:szCs w:val="16"/>
              </w:rPr>
            </w:pPr>
            <w:r w:rsidRPr="00EA5AE5">
              <w:rPr>
                <w:rFonts w:ascii="Times New Roman" w:hAnsi="Times New Roman"/>
                <w:b/>
                <w:bCs/>
                <w:color w:val="000000"/>
                <w:sz w:val="16"/>
                <w:szCs w:val="16"/>
              </w:rPr>
              <w:t xml:space="preserve">183.404     </w:t>
            </w:r>
          </w:p>
        </w:tc>
      </w:tr>
    </w:tbl>
    <w:p w:rsidR="00B77811" w:rsidRPr="00413F0F" w:rsidRDefault="00B77811" w:rsidP="00F32852">
      <w:pPr>
        <w:pStyle w:val="Heading2"/>
        <w:numPr>
          <w:ilvl w:val="0"/>
          <w:numId w:val="0"/>
        </w:numPr>
        <w:spacing w:before="240" w:after="120"/>
        <w:ind w:left="567"/>
      </w:pPr>
      <w:bookmarkStart w:id="119" w:name="_Toc505249139"/>
      <w:r w:rsidRPr="00413F0F">
        <w:rPr>
          <w:lang w:val="sr-Cyrl-RS"/>
        </w:rPr>
        <w:t>6</w:t>
      </w:r>
      <w:r w:rsidRPr="00413F0F">
        <w:t>.</w:t>
      </w:r>
      <w:r w:rsidRPr="00413F0F">
        <w:rPr>
          <w:lang w:val="sr-Cyrl-RS"/>
        </w:rPr>
        <w:t>1</w:t>
      </w:r>
      <w:r w:rsidRPr="00413F0F">
        <w:t>.1.</w:t>
      </w:r>
      <w:r w:rsidR="00632EFE" w:rsidRPr="00413F0F">
        <w:rPr>
          <w:lang w:val="sr-Cyrl-RS"/>
        </w:rPr>
        <w:t>2</w:t>
      </w:r>
      <w:r w:rsidRPr="00413F0F">
        <w:t>.</w:t>
      </w:r>
      <w:r w:rsidR="00632EFE" w:rsidRPr="00413F0F">
        <w:rPr>
          <w:lang w:val="sr-Cyrl-RS"/>
        </w:rPr>
        <w:t>3.</w:t>
      </w:r>
      <w:r w:rsidRPr="00413F0F">
        <w:t xml:space="preserve"> </w:t>
      </w:r>
      <w:r w:rsidRPr="00413F0F">
        <w:rPr>
          <w:lang w:val="sr-Cyrl-RS"/>
        </w:rPr>
        <w:t>Мешовити и неодређени приходи</w:t>
      </w:r>
      <w:r w:rsidRPr="00413F0F">
        <w:t xml:space="preserve"> – конто 7</w:t>
      </w:r>
      <w:r w:rsidRPr="00413F0F">
        <w:rPr>
          <w:lang w:val="sr-Cyrl-RS"/>
        </w:rPr>
        <w:t>45</w:t>
      </w:r>
      <w:r w:rsidRPr="00413F0F">
        <w:t>000</w:t>
      </w:r>
      <w:bookmarkEnd w:id="119"/>
    </w:p>
    <w:p w:rsidR="00B77811" w:rsidRDefault="00B77811" w:rsidP="006566AC">
      <w:pPr>
        <w:ind w:firstLine="567"/>
        <w:rPr>
          <w:rFonts w:ascii="Times New Roman" w:hAnsi="Times New Roman"/>
          <w:sz w:val="24"/>
          <w:szCs w:val="24"/>
          <w:lang w:val="sr-Latn-RS"/>
        </w:rPr>
      </w:pPr>
      <w:r w:rsidRPr="00413F0F">
        <w:rPr>
          <w:rFonts w:ascii="Times New Roman" w:hAnsi="Times New Roman"/>
          <w:sz w:val="24"/>
          <w:szCs w:val="24"/>
          <w:lang w:val="sr-Cyrl-RS"/>
        </w:rPr>
        <w:t>Мешовити и неодређени приходи</w:t>
      </w:r>
      <w:r w:rsidRPr="00413F0F">
        <w:rPr>
          <w:rFonts w:ascii="Times New Roman" w:hAnsi="Times New Roman"/>
          <w:sz w:val="24"/>
          <w:szCs w:val="24"/>
        </w:rPr>
        <w:t xml:space="preserve"> исказан</w:t>
      </w:r>
      <w:r w:rsidRPr="00413F0F">
        <w:rPr>
          <w:rFonts w:ascii="Times New Roman" w:hAnsi="Times New Roman"/>
          <w:sz w:val="24"/>
          <w:szCs w:val="24"/>
          <w:lang w:val="sr-Cyrl-RS"/>
        </w:rPr>
        <w:t>и</w:t>
      </w:r>
      <w:r w:rsidRPr="00413F0F">
        <w:rPr>
          <w:rFonts w:ascii="Times New Roman" w:hAnsi="Times New Roman"/>
          <w:sz w:val="24"/>
          <w:szCs w:val="24"/>
        </w:rPr>
        <w:t xml:space="preserve"> су у износу од </w:t>
      </w:r>
      <w:r w:rsidRPr="00413F0F">
        <w:rPr>
          <w:rFonts w:ascii="Times New Roman" w:hAnsi="Times New Roman"/>
          <w:sz w:val="24"/>
          <w:szCs w:val="24"/>
          <w:lang w:val="sr-Cyrl-RS"/>
        </w:rPr>
        <w:t>1.470</w:t>
      </w:r>
      <w:r w:rsidRPr="00413F0F">
        <w:rPr>
          <w:rFonts w:ascii="Times New Roman" w:hAnsi="Times New Roman"/>
          <w:sz w:val="24"/>
          <w:szCs w:val="24"/>
        </w:rPr>
        <w:t xml:space="preserve"> хиљаде динара (у 201</w:t>
      </w:r>
      <w:r w:rsidRPr="00413F0F">
        <w:rPr>
          <w:rFonts w:ascii="Times New Roman" w:hAnsi="Times New Roman"/>
          <w:sz w:val="24"/>
          <w:szCs w:val="24"/>
          <w:lang w:val="sr-Cyrl-RS"/>
        </w:rPr>
        <w:t>5</w:t>
      </w:r>
      <w:r w:rsidRPr="00413F0F">
        <w:rPr>
          <w:rFonts w:ascii="Times New Roman" w:hAnsi="Times New Roman"/>
          <w:sz w:val="24"/>
          <w:szCs w:val="24"/>
        </w:rPr>
        <w:t xml:space="preserve">. години </w:t>
      </w:r>
      <w:r w:rsidRPr="00413F0F">
        <w:rPr>
          <w:rFonts w:ascii="Times New Roman" w:hAnsi="Times New Roman"/>
          <w:sz w:val="24"/>
          <w:szCs w:val="24"/>
          <w:lang w:val="sr-Cyrl-RS"/>
        </w:rPr>
        <w:t>1.016</w:t>
      </w:r>
      <w:r w:rsidRPr="00413F0F">
        <w:rPr>
          <w:rFonts w:ascii="Times New Roman" w:hAnsi="Times New Roman"/>
          <w:sz w:val="24"/>
          <w:szCs w:val="24"/>
        </w:rPr>
        <w:t xml:space="preserve"> хиљад</w:t>
      </w:r>
      <w:r w:rsidRPr="00413F0F">
        <w:rPr>
          <w:rFonts w:ascii="Times New Roman" w:hAnsi="Times New Roman"/>
          <w:sz w:val="24"/>
          <w:szCs w:val="24"/>
          <w:lang w:val="sr-Cyrl-RS"/>
        </w:rPr>
        <w:t>е</w:t>
      </w:r>
      <w:r w:rsidRPr="00413F0F">
        <w:rPr>
          <w:rFonts w:ascii="Times New Roman" w:hAnsi="Times New Roman"/>
          <w:sz w:val="24"/>
          <w:szCs w:val="24"/>
        </w:rPr>
        <w:t xml:space="preserve"> динара) и односе се на</w:t>
      </w:r>
      <w:r w:rsidR="0052280C" w:rsidRPr="00413F0F">
        <w:rPr>
          <w:rFonts w:ascii="Times New Roman" w:hAnsi="Times New Roman"/>
          <w:sz w:val="24"/>
          <w:szCs w:val="24"/>
          <w:lang w:val="sr-Cyrl-RS"/>
        </w:rPr>
        <w:t xml:space="preserve"> накнаде од ДДОР-а у износу од 148 хиљада динара, курсне разлике у износу од 294 хиљаде динара и спонзорства у износу од 1.028 хиљаде динара</w:t>
      </w:r>
      <w:r w:rsidR="00B02E63" w:rsidRPr="00413F0F">
        <w:rPr>
          <w:rFonts w:ascii="Times New Roman" w:hAnsi="Times New Roman"/>
          <w:sz w:val="24"/>
          <w:szCs w:val="24"/>
          <w:lang w:val="sr-Cyrl-RS"/>
        </w:rPr>
        <w:t>.</w:t>
      </w:r>
    </w:p>
    <w:p w:rsidR="00632EFE" w:rsidRPr="00482903" w:rsidRDefault="00632EFE" w:rsidP="00482903">
      <w:pPr>
        <w:rPr>
          <w:rFonts w:ascii="Times New Roman" w:hAnsi="Times New Roman"/>
          <w:sz w:val="20"/>
          <w:szCs w:val="20"/>
          <w:lang w:val="sr-Cyrl-RS"/>
        </w:rPr>
      </w:pPr>
    </w:p>
    <w:p w:rsidR="00114995" w:rsidRPr="00413F0F" w:rsidRDefault="00114995" w:rsidP="006566AC">
      <w:pPr>
        <w:pStyle w:val="Heading2"/>
        <w:numPr>
          <w:ilvl w:val="0"/>
          <w:numId w:val="0"/>
        </w:numPr>
        <w:ind w:left="567"/>
        <w:rPr>
          <w:lang w:val="sr-Cyrl-RS"/>
        </w:rPr>
      </w:pPr>
      <w:bookmarkStart w:id="120" w:name="_Toc505249140"/>
      <w:r w:rsidRPr="00413F0F">
        <w:t>6.</w:t>
      </w:r>
      <w:r w:rsidR="00DE4DC3" w:rsidRPr="00413F0F">
        <w:rPr>
          <w:lang w:val="sr-Cyrl-RS"/>
        </w:rPr>
        <w:t>1</w:t>
      </w:r>
      <w:r w:rsidRPr="00413F0F">
        <w:t>.1.</w:t>
      </w:r>
      <w:r w:rsidR="00DE4DC3" w:rsidRPr="00413F0F">
        <w:rPr>
          <w:lang w:val="sr-Cyrl-RS"/>
        </w:rPr>
        <w:t>3</w:t>
      </w:r>
      <w:r w:rsidRPr="00413F0F">
        <w:t>. Меморандумске ставке за рефундацију расхода – конто 770000</w:t>
      </w:r>
      <w:bookmarkEnd w:id="120"/>
    </w:p>
    <w:p w:rsidR="00632EFE" w:rsidRPr="00413F0F" w:rsidRDefault="00632EFE" w:rsidP="00632EFE">
      <w:pPr>
        <w:rPr>
          <w:sz w:val="12"/>
          <w:szCs w:val="12"/>
          <w:lang w:val="sr-Cyrl-RS"/>
        </w:rPr>
      </w:pPr>
    </w:p>
    <w:p w:rsidR="00114995" w:rsidRPr="00413F0F" w:rsidRDefault="00114995" w:rsidP="006566AC">
      <w:pPr>
        <w:tabs>
          <w:tab w:val="left" w:pos="426"/>
        </w:tabs>
        <w:ind w:firstLine="567"/>
        <w:rPr>
          <w:rFonts w:ascii="Times New Roman" w:hAnsi="Times New Roman"/>
          <w:b/>
          <w:color w:val="FF0000"/>
          <w:sz w:val="24"/>
          <w:szCs w:val="24"/>
          <w:lang w:val="sr-Cyrl-RS"/>
        </w:rPr>
      </w:pPr>
      <w:r w:rsidRPr="00413F0F">
        <w:rPr>
          <w:rFonts w:ascii="Times New Roman" w:hAnsi="Times New Roman"/>
          <w:sz w:val="24"/>
          <w:szCs w:val="24"/>
        </w:rPr>
        <w:t xml:space="preserve">Меморандумске ставке за рефундацију расхода исказане су у износу од </w:t>
      </w:r>
      <w:r w:rsidR="00B77811" w:rsidRPr="00413F0F">
        <w:rPr>
          <w:rFonts w:ascii="Times New Roman" w:hAnsi="Times New Roman"/>
          <w:sz w:val="24"/>
          <w:szCs w:val="24"/>
          <w:lang w:val="sr-Cyrl-RS"/>
        </w:rPr>
        <w:t>3.546</w:t>
      </w:r>
      <w:r w:rsidRPr="00413F0F">
        <w:rPr>
          <w:rFonts w:ascii="Times New Roman" w:hAnsi="Times New Roman"/>
          <w:sz w:val="24"/>
          <w:szCs w:val="24"/>
        </w:rPr>
        <w:t xml:space="preserve"> хиљаде динара (у 201</w:t>
      </w:r>
      <w:r w:rsidR="00B77811" w:rsidRPr="00413F0F">
        <w:rPr>
          <w:rFonts w:ascii="Times New Roman" w:hAnsi="Times New Roman"/>
          <w:sz w:val="24"/>
          <w:szCs w:val="24"/>
          <w:lang w:val="sr-Cyrl-RS"/>
        </w:rPr>
        <w:t>5</w:t>
      </w:r>
      <w:r w:rsidRPr="00413F0F">
        <w:rPr>
          <w:rFonts w:ascii="Times New Roman" w:hAnsi="Times New Roman"/>
          <w:sz w:val="24"/>
          <w:szCs w:val="24"/>
        </w:rPr>
        <w:t xml:space="preserve">. години </w:t>
      </w:r>
      <w:r w:rsidR="00B77811" w:rsidRPr="00413F0F">
        <w:rPr>
          <w:rFonts w:ascii="Times New Roman" w:hAnsi="Times New Roman"/>
          <w:sz w:val="24"/>
          <w:szCs w:val="24"/>
          <w:lang w:val="sr-Cyrl-RS"/>
        </w:rPr>
        <w:t>5.194</w:t>
      </w:r>
      <w:r w:rsidRPr="00413F0F">
        <w:rPr>
          <w:rFonts w:ascii="Times New Roman" w:hAnsi="Times New Roman"/>
          <w:sz w:val="24"/>
          <w:szCs w:val="24"/>
        </w:rPr>
        <w:t xml:space="preserve"> хиљад</w:t>
      </w:r>
      <w:r w:rsidR="00B77811" w:rsidRPr="00413F0F">
        <w:rPr>
          <w:rFonts w:ascii="Times New Roman" w:hAnsi="Times New Roman"/>
          <w:sz w:val="24"/>
          <w:szCs w:val="24"/>
          <w:lang w:val="sr-Cyrl-RS"/>
        </w:rPr>
        <w:t>а</w:t>
      </w:r>
      <w:r w:rsidRPr="00413F0F">
        <w:rPr>
          <w:rFonts w:ascii="Times New Roman" w:hAnsi="Times New Roman"/>
          <w:sz w:val="24"/>
          <w:szCs w:val="24"/>
        </w:rPr>
        <w:t xml:space="preserve"> динара) и односе се на меморандумске ставке за рефундацију расхода –</w:t>
      </w:r>
      <w:r w:rsidR="00F236BD" w:rsidRPr="00413F0F">
        <w:rPr>
          <w:rFonts w:ascii="Times New Roman" w:hAnsi="Times New Roman"/>
          <w:sz w:val="24"/>
          <w:szCs w:val="24"/>
          <w:lang w:val="sr-Cyrl-RS"/>
        </w:rPr>
        <w:t xml:space="preserve"> породиљског </w:t>
      </w:r>
      <w:r w:rsidRPr="00413F0F">
        <w:rPr>
          <w:rFonts w:ascii="Times New Roman" w:hAnsi="Times New Roman"/>
          <w:sz w:val="24"/>
          <w:szCs w:val="24"/>
        </w:rPr>
        <w:t xml:space="preserve"> боловања</w:t>
      </w:r>
      <w:r w:rsidR="00F236BD" w:rsidRPr="00413F0F">
        <w:rPr>
          <w:rFonts w:ascii="Times New Roman" w:hAnsi="Times New Roman"/>
          <w:sz w:val="24"/>
          <w:szCs w:val="24"/>
          <w:lang w:val="sr-Cyrl-RS"/>
        </w:rPr>
        <w:t xml:space="preserve"> из </w:t>
      </w:r>
      <w:r w:rsidR="00F236BD" w:rsidRPr="00413F0F">
        <w:rPr>
          <w:rFonts w:ascii="Times New Roman" w:hAnsi="Times New Roman"/>
          <w:sz w:val="24"/>
          <w:szCs w:val="24"/>
        </w:rPr>
        <w:t>претходне године</w:t>
      </w:r>
      <w:r w:rsidR="00F236BD" w:rsidRPr="00413F0F">
        <w:rPr>
          <w:rFonts w:ascii="Times New Roman" w:hAnsi="Times New Roman"/>
          <w:sz w:val="24"/>
          <w:szCs w:val="24"/>
          <w:lang w:val="sr-Cyrl-RS"/>
        </w:rPr>
        <w:t xml:space="preserve"> </w:t>
      </w:r>
      <w:r w:rsidR="00F236BD" w:rsidRPr="00413F0F">
        <w:rPr>
          <w:rFonts w:ascii="Times New Roman" w:hAnsi="Times New Roman"/>
          <w:sz w:val="24"/>
          <w:szCs w:val="24"/>
        </w:rPr>
        <w:t xml:space="preserve">у износу од </w:t>
      </w:r>
      <w:r w:rsidR="00F236BD" w:rsidRPr="00413F0F">
        <w:rPr>
          <w:rFonts w:ascii="Times New Roman" w:hAnsi="Times New Roman"/>
          <w:sz w:val="24"/>
          <w:szCs w:val="24"/>
          <w:lang w:val="sr-Cyrl-RS"/>
        </w:rPr>
        <w:t>319</w:t>
      </w:r>
      <w:r w:rsidR="00F236BD" w:rsidRPr="00413F0F">
        <w:rPr>
          <w:rFonts w:ascii="Times New Roman" w:hAnsi="Times New Roman"/>
          <w:sz w:val="24"/>
          <w:szCs w:val="24"/>
        </w:rPr>
        <w:t xml:space="preserve"> хиљад</w:t>
      </w:r>
      <w:r w:rsidR="00F236BD" w:rsidRPr="00413F0F">
        <w:rPr>
          <w:rFonts w:ascii="Times New Roman" w:hAnsi="Times New Roman"/>
          <w:sz w:val="24"/>
          <w:szCs w:val="24"/>
          <w:lang w:val="sr-Cyrl-RS"/>
        </w:rPr>
        <w:t>а</w:t>
      </w:r>
      <w:r w:rsidR="00F236BD" w:rsidRPr="00413F0F">
        <w:rPr>
          <w:rFonts w:ascii="Times New Roman" w:hAnsi="Times New Roman"/>
          <w:sz w:val="24"/>
          <w:szCs w:val="24"/>
        </w:rPr>
        <w:t xml:space="preserve"> динара</w:t>
      </w:r>
      <w:r w:rsidR="00F236BD" w:rsidRPr="00413F0F">
        <w:rPr>
          <w:rFonts w:ascii="Times New Roman" w:hAnsi="Times New Roman"/>
          <w:sz w:val="24"/>
          <w:szCs w:val="24"/>
          <w:lang w:val="sr-Cyrl-RS"/>
        </w:rPr>
        <w:t xml:space="preserve">, </w:t>
      </w:r>
      <w:r w:rsidR="00F236BD" w:rsidRPr="00413F0F">
        <w:rPr>
          <w:rFonts w:ascii="Times New Roman" w:hAnsi="Times New Roman"/>
          <w:sz w:val="24"/>
          <w:szCs w:val="24"/>
        </w:rPr>
        <w:t>за рефундацију расхода –</w:t>
      </w:r>
      <w:r w:rsidR="00F236BD" w:rsidRPr="00413F0F">
        <w:rPr>
          <w:rFonts w:ascii="Times New Roman" w:hAnsi="Times New Roman"/>
          <w:sz w:val="24"/>
          <w:szCs w:val="24"/>
          <w:lang w:val="sr-Cyrl-RS"/>
        </w:rPr>
        <w:t xml:space="preserve"> породиљског </w:t>
      </w:r>
      <w:r w:rsidR="00F236BD" w:rsidRPr="00413F0F">
        <w:rPr>
          <w:rFonts w:ascii="Times New Roman" w:hAnsi="Times New Roman"/>
          <w:sz w:val="24"/>
          <w:szCs w:val="24"/>
        </w:rPr>
        <w:t xml:space="preserve"> боловања</w:t>
      </w:r>
      <w:r w:rsidRPr="00413F0F">
        <w:rPr>
          <w:rFonts w:ascii="Times New Roman" w:hAnsi="Times New Roman"/>
          <w:sz w:val="24"/>
          <w:szCs w:val="24"/>
        </w:rPr>
        <w:t xml:space="preserve"> из текућег периода у износу од </w:t>
      </w:r>
      <w:r w:rsidR="00F236BD" w:rsidRPr="00413F0F">
        <w:rPr>
          <w:rFonts w:ascii="Times New Roman" w:hAnsi="Times New Roman"/>
          <w:sz w:val="24"/>
          <w:szCs w:val="24"/>
          <w:lang w:val="sr-Cyrl-RS"/>
        </w:rPr>
        <w:t>2.872</w:t>
      </w:r>
      <w:r w:rsidRPr="00413F0F">
        <w:rPr>
          <w:rFonts w:ascii="Times New Roman" w:hAnsi="Times New Roman"/>
          <w:sz w:val="24"/>
          <w:szCs w:val="24"/>
        </w:rPr>
        <w:t xml:space="preserve"> хиљад</w:t>
      </w:r>
      <w:r w:rsidR="00F236BD" w:rsidRPr="00413F0F">
        <w:rPr>
          <w:rFonts w:ascii="Times New Roman" w:hAnsi="Times New Roman"/>
          <w:sz w:val="24"/>
          <w:szCs w:val="24"/>
          <w:lang w:val="sr-Cyrl-RS"/>
        </w:rPr>
        <w:t>е</w:t>
      </w:r>
      <w:r w:rsidRPr="00413F0F">
        <w:rPr>
          <w:rFonts w:ascii="Times New Roman" w:hAnsi="Times New Roman"/>
          <w:sz w:val="24"/>
          <w:szCs w:val="24"/>
        </w:rPr>
        <w:t xml:space="preserve"> динара</w:t>
      </w:r>
      <w:r w:rsidR="00F236BD" w:rsidRPr="00413F0F">
        <w:rPr>
          <w:rFonts w:ascii="Times New Roman" w:hAnsi="Times New Roman"/>
          <w:sz w:val="24"/>
          <w:szCs w:val="24"/>
          <w:lang w:val="sr-Cyrl-RS"/>
        </w:rPr>
        <w:t>,</w:t>
      </w:r>
      <w:r w:rsidRPr="00413F0F">
        <w:rPr>
          <w:rFonts w:ascii="Times New Roman" w:hAnsi="Times New Roman"/>
          <w:sz w:val="24"/>
          <w:szCs w:val="24"/>
        </w:rPr>
        <w:t xml:space="preserve"> </w:t>
      </w:r>
      <w:r w:rsidR="00F236BD" w:rsidRPr="00413F0F">
        <w:rPr>
          <w:rFonts w:ascii="Times New Roman" w:hAnsi="Times New Roman"/>
          <w:sz w:val="24"/>
          <w:szCs w:val="24"/>
        </w:rPr>
        <w:t>за рефундацију расхода – боловања</w:t>
      </w:r>
      <w:r w:rsidR="00F236BD" w:rsidRPr="00413F0F">
        <w:rPr>
          <w:rFonts w:ascii="Times New Roman" w:hAnsi="Times New Roman"/>
          <w:sz w:val="24"/>
          <w:szCs w:val="24"/>
          <w:lang w:val="sr-Cyrl-RS"/>
        </w:rPr>
        <w:t xml:space="preserve"> преко 30 дана из </w:t>
      </w:r>
      <w:r w:rsidR="00F236BD" w:rsidRPr="00413F0F">
        <w:rPr>
          <w:rFonts w:ascii="Times New Roman" w:hAnsi="Times New Roman"/>
          <w:sz w:val="24"/>
          <w:szCs w:val="24"/>
        </w:rPr>
        <w:t>претходне године</w:t>
      </w:r>
      <w:r w:rsidR="00F236BD" w:rsidRPr="00413F0F">
        <w:rPr>
          <w:rFonts w:ascii="Times New Roman" w:hAnsi="Times New Roman"/>
          <w:sz w:val="24"/>
          <w:szCs w:val="24"/>
          <w:lang w:val="sr-Cyrl-RS"/>
        </w:rPr>
        <w:t xml:space="preserve"> </w:t>
      </w:r>
      <w:r w:rsidR="00F236BD" w:rsidRPr="00413F0F">
        <w:rPr>
          <w:rFonts w:ascii="Times New Roman" w:hAnsi="Times New Roman"/>
          <w:sz w:val="24"/>
          <w:szCs w:val="24"/>
        </w:rPr>
        <w:t xml:space="preserve">у износу од </w:t>
      </w:r>
      <w:r w:rsidR="00F236BD" w:rsidRPr="00413F0F">
        <w:rPr>
          <w:rFonts w:ascii="Times New Roman" w:hAnsi="Times New Roman"/>
          <w:sz w:val="24"/>
          <w:szCs w:val="24"/>
          <w:lang w:val="sr-Cyrl-RS"/>
        </w:rPr>
        <w:t xml:space="preserve">205 </w:t>
      </w:r>
      <w:r w:rsidR="00F236BD" w:rsidRPr="00413F0F">
        <w:rPr>
          <w:rFonts w:ascii="Times New Roman" w:hAnsi="Times New Roman"/>
          <w:sz w:val="24"/>
          <w:szCs w:val="24"/>
        </w:rPr>
        <w:t>хиљад</w:t>
      </w:r>
      <w:r w:rsidR="00F236BD" w:rsidRPr="00413F0F">
        <w:rPr>
          <w:rFonts w:ascii="Times New Roman" w:hAnsi="Times New Roman"/>
          <w:sz w:val="24"/>
          <w:szCs w:val="24"/>
          <w:lang w:val="sr-Cyrl-RS"/>
        </w:rPr>
        <w:t>а</w:t>
      </w:r>
      <w:r w:rsidR="00F236BD" w:rsidRPr="00413F0F">
        <w:rPr>
          <w:rFonts w:ascii="Times New Roman" w:hAnsi="Times New Roman"/>
          <w:sz w:val="24"/>
          <w:szCs w:val="24"/>
        </w:rPr>
        <w:t xml:space="preserve"> динара</w:t>
      </w:r>
      <w:r w:rsidR="00F236BD" w:rsidRPr="00413F0F">
        <w:rPr>
          <w:rFonts w:ascii="Times New Roman" w:hAnsi="Times New Roman"/>
          <w:sz w:val="24"/>
          <w:szCs w:val="24"/>
          <w:lang w:val="sr-Cyrl-RS"/>
        </w:rPr>
        <w:t xml:space="preserve"> и рефундацију средстава Националне службе за запошљавање у износу од 150 хиљада динара.</w:t>
      </w:r>
    </w:p>
    <w:p w:rsidR="00D70351" w:rsidRDefault="00D70351" w:rsidP="006566AC">
      <w:pPr>
        <w:ind w:firstLine="567"/>
        <w:rPr>
          <w:rFonts w:ascii="Times New Roman" w:hAnsi="Times New Roman"/>
          <w:sz w:val="24"/>
          <w:szCs w:val="24"/>
          <w:lang w:val="sr-Cyrl-RS"/>
        </w:rPr>
      </w:pPr>
      <w:r w:rsidRPr="00413F0F">
        <w:rPr>
          <w:rFonts w:ascii="Times New Roman" w:hAnsi="Times New Roman"/>
          <w:sz w:val="24"/>
          <w:szCs w:val="24"/>
          <w:lang w:val="sr-Cyrl-RS"/>
        </w:rPr>
        <w:t xml:space="preserve">Меморандумске ставке за рефундацију расхода исказују се за средства која су дозначена на име </w:t>
      </w:r>
      <w:r w:rsidRPr="00413F0F">
        <w:rPr>
          <w:rFonts w:ascii="Times New Roman" w:hAnsi="Times New Roman"/>
          <w:color w:val="000000"/>
          <w:sz w:val="24"/>
          <w:szCs w:val="24"/>
          <w:lang w:val="sr-Cyrl-RS"/>
        </w:rPr>
        <w:t>рефундације трошкова из ранијих година</w:t>
      </w:r>
      <w:r w:rsidR="00E961AB" w:rsidRPr="00413F0F">
        <w:rPr>
          <w:rFonts w:ascii="Times New Roman" w:hAnsi="Times New Roman"/>
          <w:color w:val="000000"/>
          <w:sz w:val="24"/>
          <w:szCs w:val="24"/>
          <w:lang w:val="sr-Cyrl-RS"/>
        </w:rPr>
        <w:t xml:space="preserve">, док се </w:t>
      </w:r>
      <w:r w:rsidRPr="00413F0F">
        <w:rPr>
          <w:rFonts w:ascii="Times New Roman" w:hAnsi="Times New Roman"/>
          <w:color w:val="000000"/>
          <w:sz w:val="24"/>
          <w:szCs w:val="24"/>
          <w:lang w:val="sr-Cyrl-RS"/>
        </w:rPr>
        <w:t xml:space="preserve">за примљена средства на име рефундације </w:t>
      </w:r>
      <w:r w:rsidRPr="00413F0F">
        <w:rPr>
          <w:rFonts w:ascii="Times New Roman" w:hAnsi="Times New Roman"/>
          <w:sz w:val="24"/>
          <w:szCs w:val="24"/>
          <w:lang w:val="sr-Cyrl-RS"/>
        </w:rPr>
        <w:t xml:space="preserve">трошкова за </w:t>
      </w:r>
      <w:r w:rsidRPr="00413F0F">
        <w:rPr>
          <w:rFonts w:ascii="Times New Roman" w:hAnsi="Times New Roman"/>
          <w:color w:val="000000"/>
          <w:sz w:val="24"/>
          <w:szCs w:val="24"/>
          <w:lang w:val="sr-Cyrl-RS"/>
        </w:rPr>
        <w:t>н</w:t>
      </w:r>
      <w:r w:rsidRPr="00413F0F">
        <w:rPr>
          <w:rFonts w:ascii="Times New Roman" w:hAnsi="Times New Roman"/>
          <w:color w:val="000000"/>
          <w:sz w:val="24"/>
          <w:szCs w:val="24"/>
          <w:lang w:val="sr-Latn-RS"/>
        </w:rPr>
        <w:t>акнад</w:t>
      </w:r>
      <w:r w:rsidRPr="00413F0F">
        <w:rPr>
          <w:rFonts w:ascii="Times New Roman" w:hAnsi="Times New Roman"/>
          <w:color w:val="000000"/>
          <w:sz w:val="24"/>
          <w:szCs w:val="24"/>
          <w:lang w:val="sr-Cyrl-RS"/>
        </w:rPr>
        <w:t>е</w:t>
      </w:r>
      <w:r w:rsidRPr="00413F0F">
        <w:rPr>
          <w:rFonts w:ascii="Times New Roman" w:hAnsi="Times New Roman"/>
          <w:color w:val="000000"/>
          <w:sz w:val="24"/>
          <w:szCs w:val="24"/>
          <w:lang w:val="sr-Latn-RS"/>
        </w:rPr>
        <w:t xml:space="preserve"> за време одсуствовања с посла на терет фондова</w:t>
      </w:r>
      <w:r w:rsidRPr="00413F0F">
        <w:rPr>
          <w:rFonts w:ascii="Times New Roman" w:hAnsi="Times New Roman"/>
          <w:color w:val="000000"/>
          <w:sz w:val="24"/>
          <w:szCs w:val="24"/>
          <w:lang w:val="sr-Cyrl-RS"/>
        </w:rPr>
        <w:t xml:space="preserve"> за текућу годину врши корекција</w:t>
      </w:r>
      <w:r w:rsidRPr="00413F0F">
        <w:rPr>
          <w:rFonts w:ascii="Times New Roman" w:hAnsi="Times New Roman"/>
          <w:sz w:val="24"/>
          <w:szCs w:val="24"/>
        </w:rPr>
        <w:t xml:space="preserve"> одговарајући</w:t>
      </w:r>
      <w:r w:rsidRPr="00413F0F">
        <w:rPr>
          <w:rFonts w:ascii="Times New Roman" w:hAnsi="Times New Roman"/>
          <w:sz w:val="24"/>
          <w:szCs w:val="24"/>
          <w:lang w:val="sr-Cyrl-RS"/>
        </w:rPr>
        <w:t>х</w:t>
      </w:r>
      <w:r w:rsidRPr="00413F0F">
        <w:rPr>
          <w:rFonts w:ascii="Times New Roman" w:hAnsi="Times New Roman"/>
          <w:sz w:val="24"/>
          <w:szCs w:val="24"/>
        </w:rPr>
        <w:t xml:space="preserve"> субаналитички</w:t>
      </w:r>
      <w:r w:rsidRPr="00413F0F">
        <w:rPr>
          <w:rFonts w:ascii="Times New Roman" w:hAnsi="Times New Roman"/>
          <w:sz w:val="24"/>
          <w:szCs w:val="24"/>
          <w:lang w:val="sr-Cyrl-RS"/>
        </w:rPr>
        <w:t>х</w:t>
      </w:r>
      <w:r w:rsidRPr="00413F0F">
        <w:rPr>
          <w:rFonts w:ascii="Times New Roman" w:hAnsi="Times New Roman"/>
          <w:sz w:val="24"/>
          <w:szCs w:val="24"/>
        </w:rPr>
        <w:t xml:space="preserve"> конт</w:t>
      </w:r>
      <w:r w:rsidRPr="00413F0F">
        <w:rPr>
          <w:rFonts w:ascii="Times New Roman" w:hAnsi="Times New Roman"/>
          <w:sz w:val="24"/>
          <w:szCs w:val="24"/>
          <w:lang w:val="sr-Cyrl-RS"/>
        </w:rPr>
        <w:t>а</w:t>
      </w:r>
      <w:r w:rsidRPr="00413F0F">
        <w:rPr>
          <w:rFonts w:ascii="Times New Roman" w:hAnsi="Times New Roman"/>
          <w:sz w:val="24"/>
          <w:szCs w:val="24"/>
        </w:rPr>
        <w:t xml:space="preserve"> у оквиру синтетичког конта 414100 - Исплата накнада за време одсуствовања с посла на терет фондова</w:t>
      </w:r>
      <w:r w:rsidRPr="00413F0F">
        <w:rPr>
          <w:rFonts w:ascii="Times New Roman" w:hAnsi="Times New Roman"/>
          <w:sz w:val="24"/>
          <w:szCs w:val="24"/>
          <w:lang w:val="sr-Cyrl-RS"/>
        </w:rPr>
        <w:t xml:space="preserve">, у складу са чланом 14. </w:t>
      </w:r>
      <w:r w:rsidR="00E961AB" w:rsidRPr="00413F0F">
        <w:rPr>
          <w:rFonts w:ascii="Times New Roman" w:hAnsi="Times New Roman"/>
          <w:sz w:val="24"/>
          <w:szCs w:val="24"/>
          <w:lang w:val="sr-Cyrl-RS"/>
        </w:rPr>
        <w:t>и</w:t>
      </w:r>
      <w:r w:rsidRPr="00413F0F">
        <w:rPr>
          <w:rFonts w:ascii="Times New Roman" w:hAnsi="Times New Roman"/>
          <w:sz w:val="24"/>
          <w:szCs w:val="24"/>
          <w:lang w:val="sr-Cyrl-RS"/>
        </w:rPr>
        <w:t xml:space="preserve"> 17.</w:t>
      </w:r>
      <w:r w:rsidRPr="00413F0F">
        <w:rPr>
          <w:rFonts w:ascii="Times New Roman" w:hAnsi="Times New Roman"/>
          <w:sz w:val="24"/>
          <w:szCs w:val="24"/>
        </w:rPr>
        <w:t xml:space="preserve"> Правилник</w:t>
      </w:r>
      <w:r w:rsidRPr="00413F0F">
        <w:rPr>
          <w:rFonts w:ascii="Times New Roman" w:hAnsi="Times New Roman"/>
          <w:sz w:val="24"/>
          <w:szCs w:val="24"/>
          <w:lang w:val="sr-Cyrl-RS"/>
        </w:rPr>
        <w:t>а</w:t>
      </w:r>
      <w:r w:rsidRPr="00413F0F">
        <w:rPr>
          <w:rFonts w:ascii="Times New Roman" w:hAnsi="Times New Roman"/>
          <w:sz w:val="24"/>
          <w:szCs w:val="24"/>
        </w:rPr>
        <w:t xml:space="preserve"> о стандардном класификационом оквиру и Контном плану за буџетски систем</w:t>
      </w:r>
      <w:r w:rsidRPr="00413F0F">
        <w:rPr>
          <w:rFonts w:ascii="Times New Roman" w:hAnsi="Times New Roman"/>
          <w:sz w:val="24"/>
          <w:szCs w:val="24"/>
          <w:lang w:val="sr-Cyrl-RS"/>
        </w:rPr>
        <w:t>.</w:t>
      </w:r>
    </w:p>
    <w:p w:rsidR="0004451E" w:rsidRPr="00E17DFA" w:rsidRDefault="0004451E" w:rsidP="00EC197B">
      <w:pPr>
        <w:tabs>
          <w:tab w:val="left" w:pos="426"/>
        </w:tabs>
        <w:rPr>
          <w:rFonts w:ascii="Times New Roman" w:hAnsi="Times New Roman"/>
          <w:b/>
          <w:sz w:val="12"/>
          <w:szCs w:val="12"/>
          <w:lang w:val="sr-Cyrl-RS"/>
        </w:rPr>
      </w:pPr>
    </w:p>
    <w:p w:rsidR="008D5F9A" w:rsidRPr="00B32339" w:rsidRDefault="00114995" w:rsidP="00377D20">
      <w:pPr>
        <w:tabs>
          <w:tab w:val="left" w:pos="426"/>
        </w:tabs>
        <w:ind w:firstLine="567"/>
        <w:rPr>
          <w:rFonts w:ascii="Times New Roman" w:hAnsi="Times New Roman"/>
          <w:b/>
          <w:sz w:val="24"/>
          <w:szCs w:val="24"/>
          <w:lang w:val="sr-Cyrl-RS"/>
        </w:rPr>
      </w:pPr>
      <w:r w:rsidRPr="00B32339">
        <w:rPr>
          <w:rFonts w:ascii="Times New Roman" w:hAnsi="Times New Roman"/>
          <w:b/>
          <w:sz w:val="24"/>
          <w:szCs w:val="24"/>
          <w:lang w:val="sr-Cyrl-RS"/>
        </w:rPr>
        <w:t>Налаз:</w:t>
      </w:r>
    </w:p>
    <w:p w:rsidR="00086B2E" w:rsidRPr="00EC197B" w:rsidRDefault="008D5F9A" w:rsidP="00377D20">
      <w:pPr>
        <w:ind w:firstLine="567"/>
        <w:rPr>
          <w:rFonts w:ascii="Times New Roman" w:hAnsi="Times New Roman"/>
          <w:b/>
          <w:color w:val="000000"/>
          <w:sz w:val="24"/>
          <w:szCs w:val="24"/>
          <w:lang w:val="sr-Cyrl-RS"/>
        </w:rPr>
      </w:pPr>
      <w:r w:rsidRPr="00B32339">
        <w:rPr>
          <w:rFonts w:ascii="Times New Roman" w:hAnsi="Times New Roman"/>
          <w:color w:val="000000"/>
          <w:sz w:val="24"/>
          <w:szCs w:val="24"/>
          <w:lang w:val="sr-Cyrl-RS"/>
        </w:rPr>
        <w:t xml:space="preserve">Факултет је више исказао </w:t>
      </w:r>
      <w:r w:rsidRPr="00B32339">
        <w:rPr>
          <w:rFonts w:ascii="Times New Roman" w:hAnsi="Times New Roman"/>
          <w:sz w:val="24"/>
          <w:szCs w:val="24"/>
          <w:lang w:val="sr-Cyrl-RS"/>
        </w:rPr>
        <w:t xml:space="preserve">Меморандумске ставке за рефундацију расхода – конто 771100  </w:t>
      </w:r>
      <w:r w:rsidR="007472B0" w:rsidRPr="00B32339">
        <w:rPr>
          <w:rFonts w:ascii="Times New Roman" w:hAnsi="Times New Roman"/>
          <w:sz w:val="24"/>
          <w:szCs w:val="24"/>
          <w:lang w:val="sr-Cyrl-RS"/>
        </w:rPr>
        <w:t>у</w:t>
      </w:r>
      <w:r w:rsidRPr="00B32339">
        <w:rPr>
          <w:rFonts w:ascii="Times New Roman" w:hAnsi="Times New Roman"/>
          <w:sz w:val="24"/>
          <w:szCs w:val="24"/>
          <w:lang w:val="sr-Cyrl-RS"/>
        </w:rPr>
        <w:t xml:space="preserve"> износ</w:t>
      </w:r>
      <w:r w:rsidR="007472B0" w:rsidRPr="00B32339">
        <w:rPr>
          <w:rFonts w:ascii="Times New Roman" w:hAnsi="Times New Roman"/>
          <w:sz w:val="24"/>
          <w:szCs w:val="24"/>
          <w:lang w:val="sr-Cyrl-RS"/>
        </w:rPr>
        <w:t>у</w:t>
      </w:r>
      <w:r w:rsidRPr="00B32339">
        <w:rPr>
          <w:rFonts w:ascii="Times New Roman" w:hAnsi="Times New Roman"/>
          <w:sz w:val="24"/>
          <w:szCs w:val="24"/>
          <w:lang w:val="sr-Cyrl-RS"/>
        </w:rPr>
        <w:t xml:space="preserve"> од 2.872  хиљаде</w:t>
      </w:r>
      <w:r w:rsidRPr="00377D20">
        <w:rPr>
          <w:rFonts w:ascii="Times New Roman" w:hAnsi="Times New Roman"/>
          <w:sz w:val="24"/>
          <w:szCs w:val="24"/>
          <w:lang w:val="sr-Cyrl-RS"/>
        </w:rPr>
        <w:t xml:space="preserve"> динара</w:t>
      </w:r>
      <w:r w:rsidR="007472B0" w:rsidRPr="00377D20">
        <w:rPr>
          <w:rFonts w:ascii="Times New Roman" w:hAnsi="Times New Roman"/>
          <w:sz w:val="24"/>
          <w:szCs w:val="24"/>
          <w:lang w:val="sr-Cyrl-RS"/>
        </w:rPr>
        <w:t xml:space="preserve"> </w:t>
      </w:r>
      <w:r w:rsidR="007472B0" w:rsidRPr="00377D20">
        <w:rPr>
          <w:rFonts w:ascii="Times New Roman" w:hAnsi="Times New Roman"/>
          <w:sz w:val="24"/>
          <w:szCs w:val="24"/>
        </w:rPr>
        <w:t>за рефундацију расхода –</w:t>
      </w:r>
      <w:r w:rsidR="007472B0" w:rsidRPr="00377D20">
        <w:rPr>
          <w:rFonts w:ascii="Times New Roman" w:hAnsi="Times New Roman"/>
          <w:sz w:val="24"/>
          <w:szCs w:val="24"/>
          <w:lang w:val="sr-Cyrl-RS"/>
        </w:rPr>
        <w:t xml:space="preserve"> породиљског </w:t>
      </w:r>
      <w:r w:rsidR="007472B0" w:rsidRPr="00377D20">
        <w:rPr>
          <w:rFonts w:ascii="Times New Roman" w:hAnsi="Times New Roman"/>
          <w:sz w:val="24"/>
          <w:szCs w:val="24"/>
        </w:rPr>
        <w:t xml:space="preserve"> боловања из текућег периода</w:t>
      </w:r>
      <w:r w:rsidRPr="00377D20">
        <w:rPr>
          <w:rFonts w:ascii="Times New Roman" w:hAnsi="Times New Roman"/>
          <w:color w:val="000000"/>
          <w:sz w:val="24"/>
          <w:szCs w:val="24"/>
          <w:lang w:val="sr-Cyrl-RS"/>
        </w:rPr>
        <w:t xml:space="preserve">, </w:t>
      </w:r>
      <w:r w:rsidRPr="00377D20">
        <w:rPr>
          <w:rFonts w:ascii="Times New Roman" w:hAnsi="Times New Roman"/>
          <w:color w:val="000000"/>
          <w:sz w:val="24"/>
          <w:szCs w:val="24"/>
          <w:lang w:val="sr-Latn-RS"/>
        </w:rPr>
        <w:t xml:space="preserve">што није у складу са </w:t>
      </w:r>
      <w:r w:rsidR="00086B2E" w:rsidRPr="00377D20">
        <w:rPr>
          <w:rFonts w:ascii="Times New Roman" w:hAnsi="Times New Roman"/>
          <w:sz w:val="24"/>
          <w:szCs w:val="24"/>
        </w:rPr>
        <w:t xml:space="preserve">чланом </w:t>
      </w:r>
      <w:r w:rsidR="00086B2E" w:rsidRPr="00377D20">
        <w:rPr>
          <w:rFonts w:ascii="Times New Roman" w:eastAsia="Calibri" w:hAnsi="Times New Roman"/>
          <w:noProof/>
          <w:sz w:val="24"/>
          <w:szCs w:val="24"/>
        </w:rPr>
        <w:t xml:space="preserve">14. </w:t>
      </w:r>
      <w:r w:rsidR="00086B2E" w:rsidRPr="00377D20">
        <w:rPr>
          <w:rFonts w:ascii="Times New Roman" w:eastAsia="Calibri" w:hAnsi="Times New Roman"/>
          <w:noProof/>
          <w:sz w:val="24"/>
          <w:szCs w:val="24"/>
          <w:lang w:val="sr-Cyrl-RS"/>
        </w:rPr>
        <w:t xml:space="preserve">и 17. </w:t>
      </w:r>
      <w:r w:rsidR="00086B2E" w:rsidRPr="00377D20">
        <w:rPr>
          <w:rFonts w:ascii="Times New Roman" w:eastAsia="Calibri" w:hAnsi="Times New Roman"/>
          <w:noProof/>
          <w:sz w:val="24"/>
          <w:szCs w:val="24"/>
          <w:lang w:val="ru-RU"/>
        </w:rPr>
        <w:t>Правилника о стандардном класификационом оквиру и Контном плану за буџетски систем, чланом 9. став 1. и  2. Уредбе о буџетском рачуноводству и чланом 29. Закона о буџетском систему.</w:t>
      </w:r>
      <w:r w:rsidR="00632EFE" w:rsidRPr="00377D20">
        <w:rPr>
          <w:rFonts w:ascii="Times New Roman" w:hAnsi="Times New Roman"/>
          <w:sz w:val="24"/>
          <w:szCs w:val="24"/>
          <w:lang w:val="sr-Cyrl-RS"/>
        </w:rPr>
        <w:t xml:space="preserve"> (Налаз број </w:t>
      </w:r>
      <w:r w:rsidR="002932C6" w:rsidRPr="00377D20">
        <w:rPr>
          <w:rFonts w:ascii="Times New Roman" w:hAnsi="Times New Roman"/>
          <w:sz w:val="24"/>
          <w:szCs w:val="24"/>
          <w:lang w:val="sr-Cyrl-RS"/>
        </w:rPr>
        <w:t>7</w:t>
      </w:r>
      <w:r w:rsidR="00632EFE" w:rsidRPr="00377D20">
        <w:rPr>
          <w:rFonts w:ascii="Times New Roman" w:hAnsi="Times New Roman"/>
          <w:sz w:val="24"/>
          <w:szCs w:val="24"/>
          <w:lang w:val="sr-Cyrl-RS"/>
        </w:rPr>
        <w:t>)</w:t>
      </w:r>
    </w:p>
    <w:p w:rsidR="00086B2E" w:rsidRPr="00377D20" w:rsidRDefault="00086B2E" w:rsidP="008D5F9A">
      <w:pPr>
        <w:ind w:firstLine="709"/>
        <w:rPr>
          <w:rFonts w:ascii="Times New Roman" w:hAnsi="Times New Roman"/>
          <w:b/>
          <w:color w:val="000000"/>
          <w:sz w:val="12"/>
          <w:szCs w:val="12"/>
          <w:lang w:val="sr-Cyrl-RS"/>
        </w:rPr>
      </w:pPr>
    </w:p>
    <w:p w:rsidR="00114995" w:rsidRPr="00EC197B" w:rsidRDefault="00114995" w:rsidP="006566AC">
      <w:pPr>
        <w:tabs>
          <w:tab w:val="left" w:pos="426"/>
        </w:tabs>
        <w:ind w:firstLine="567"/>
        <w:rPr>
          <w:rFonts w:ascii="Times New Roman" w:hAnsi="Times New Roman"/>
          <w:b/>
          <w:iCs/>
          <w:sz w:val="24"/>
          <w:szCs w:val="24"/>
          <w:lang w:val="sr-Cyrl-RS"/>
        </w:rPr>
      </w:pPr>
      <w:r w:rsidRPr="00EC197B">
        <w:rPr>
          <w:rFonts w:ascii="Times New Roman" w:hAnsi="Times New Roman"/>
          <w:b/>
          <w:iCs/>
          <w:sz w:val="24"/>
          <w:szCs w:val="24"/>
          <w:lang w:val="sr-Cyrl-RS"/>
        </w:rPr>
        <w:t>Ризик:</w:t>
      </w:r>
    </w:p>
    <w:p w:rsidR="00EC197B" w:rsidRDefault="004B36CA" w:rsidP="00482903">
      <w:pPr>
        <w:tabs>
          <w:tab w:val="left" w:pos="426"/>
        </w:tabs>
        <w:ind w:firstLine="567"/>
        <w:rPr>
          <w:rFonts w:ascii="Times New Roman" w:hAnsi="Times New Roman"/>
          <w:sz w:val="24"/>
          <w:szCs w:val="24"/>
          <w:lang w:val="ru-RU"/>
        </w:rPr>
      </w:pPr>
      <w:r w:rsidRPr="00EC197B">
        <w:rPr>
          <w:rFonts w:ascii="Times New Roman" w:hAnsi="Times New Roman"/>
          <w:sz w:val="24"/>
          <w:szCs w:val="24"/>
          <w:lang w:val="ru-RU"/>
        </w:rPr>
        <w:t xml:space="preserve">Уколико се не успостави класификација и евидентирање прихода и примања, расхода и издатака у складу са </w:t>
      </w:r>
      <w:r w:rsidRPr="00EC197B">
        <w:rPr>
          <w:rFonts w:ascii="Times New Roman" w:hAnsi="Times New Roman"/>
          <w:sz w:val="24"/>
          <w:szCs w:val="24"/>
        </w:rPr>
        <w:t>Правилник</w:t>
      </w:r>
      <w:r w:rsidRPr="00EC197B">
        <w:rPr>
          <w:rFonts w:ascii="Times New Roman" w:hAnsi="Times New Roman"/>
          <w:sz w:val="24"/>
          <w:szCs w:val="24"/>
          <w:lang w:val="sr-Cyrl-RS"/>
        </w:rPr>
        <w:t>ом</w:t>
      </w:r>
      <w:r w:rsidRPr="00EC197B">
        <w:rPr>
          <w:rFonts w:ascii="Times New Roman" w:hAnsi="Times New Roman"/>
          <w:sz w:val="24"/>
          <w:szCs w:val="24"/>
        </w:rPr>
        <w:t xml:space="preserve"> о стандардном класификационом оквиру и Контном плану за буџетски систем</w:t>
      </w:r>
      <w:r w:rsidRPr="00EC197B">
        <w:rPr>
          <w:rFonts w:ascii="Times New Roman" w:hAnsi="Times New Roman"/>
          <w:sz w:val="24"/>
          <w:szCs w:val="24"/>
          <w:lang w:val="ru-RU"/>
        </w:rPr>
        <w:t xml:space="preserve"> ризик је да информације садржане у Извештају о извршењу буџета – Образац 5 неће бит</w:t>
      </w:r>
      <w:r w:rsidR="00652C74" w:rsidRPr="00EC197B">
        <w:rPr>
          <w:rFonts w:ascii="Times New Roman" w:hAnsi="Times New Roman"/>
          <w:sz w:val="24"/>
          <w:szCs w:val="24"/>
          <w:lang w:val="ru-RU"/>
        </w:rPr>
        <w:t>и</w:t>
      </w:r>
      <w:r w:rsidRPr="00EC197B">
        <w:rPr>
          <w:rFonts w:ascii="Times New Roman" w:hAnsi="Times New Roman"/>
          <w:sz w:val="24"/>
          <w:szCs w:val="24"/>
          <w:lang w:val="ru-RU"/>
        </w:rPr>
        <w:t xml:space="preserve"> исправно приказане.</w:t>
      </w:r>
    </w:p>
    <w:p w:rsidR="00482903" w:rsidRPr="00377D20" w:rsidRDefault="00482903" w:rsidP="00482903">
      <w:pPr>
        <w:tabs>
          <w:tab w:val="left" w:pos="426"/>
        </w:tabs>
        <w:ind w:firstLine="567"/>
        <w:rPr>
          <w:rFonts w:ascii="Times New Roman" w:hAnsi="Times New Roman"/>
          <w:sz w:val="12"/>
          <w:szCs w:val="12"/>
          <w:lang w:val="ru-RU"/>
        </w:rPr>
      </w:pPr>
    </w:p>
    <w:p w:rsidR="00EC197B" w:rsidRPr="00377D20" w:rsidRDefault="00EC197B" w:rsidP="00EC197B">
      <w:pPr>
        <w:tabs>
          <w:tab w:val="left" w:pos="540"/>
        </w:tabs>
        <w:rPr>
          <w:rFonts w:ascii="Times New Roman" w:eastAsia="Tahoma" w:hAnsi="Times New Roman"/>
          <w:b/>
          <w:bCs/>
          <w:sz w:val="24"/>
          <w:szCs w:val="24"/>
          <w:lang w:val="sr-Cyrl-RS"/>
        </w:rPr>
      </w:pPr>
      <w:r>
        <w:rPr>
          <w:rFonts w:ascii="Times New Roman" w:eastAsia="Tahoma" w:hAnsi="Times New Roman"/>
          <w:bCs/>
          <w:szCs w:val="24"/>
          <w:lang w:val="sr-Cyrl-RS"/>
        </w:rPr>
        <w:tab/>
      </w:r>
      <w:r w:rsidRPr="00377D20">
        <w:rPr>
          <w:rFonts w:ascii="Times New Roman" w:eastAsia="Tahoma" w:hAnsi="Times New Roman"/>
          <w:b/>
          <w:bCs/>
          <w:sz w:val="24"/>
          <w:szCs w:val="24"/>
          <w:lang w:val="sr-Cyrl-RS"/>
        </w:rPr>
        <w:t xml:space="preserve">Предузета мера у поступку ревизије број </w:t>
      </w:r>
      <w:r w:rsidR="00E17DFA" w:rsidRPr="00377D20">
        <w:rPr>
          <w:rFonts w:ascii="Times New Roman" w:eastAsia="Tahoma" w:hAnsi="Times New Roman"/>
          <w:b/>
          <w:bCs/>
          <w:sz w:val="24"/>
          <w:szCs w:val="24"/>
          <w:lang w:val="sr-Cyrl-RS"/>
        </w:rPr>
        <w:t>3</w:t>
      </w:r>
      <w:r w:rsidRPr="00377D20">
        <w:rPr>
          <w:rFonts w:ascii="Times New Roman" w:eastAsia="Tahoma" w:hAnsi="Times New Roman"/>
          <w:b/>
          <w:bCs/>
          <w:sz w:val="24"/>
          <w:szCs w:val="24"/>
          <w:lang w:val="sr-Cyrl-RS"/>
        </w:rPr>
        <w:t xml:space="preserve"> :</w:t>
      </w:r>
    </w:p>
    <w:p w:rsidR="00EC197B" w:rsidRPr="00EC197B" w:rsidRDefault="00EC197B" w:rsidP="00EC197B">
      <w:pPr>
        <w:tabs>
          <w:tab w:val="left" w:pos="540"/>
        </w:tabs>
        <w:ind w:firstLine="547"/>
        <w:rPr>
          <w:rFonts w:ascii="Times New Roman" w:hAnsi="Times New Roman"/>
          <w:b/>
          <w:sz w:val="24"/>
          <w:szCs w:val="24"/>
          <w:lang w:val="sr-Cyrl-RS"/>
        </w:rPr>
      </w:pPr>
      <w:r w:rsidRPr="00377D20">
        <w:rPr>
          <w:rFonts w:ascii="Times New Roman" w:hAnsi="Times New Roman"/>
          <w:sz w:val="24"/>
          <w:szCs w:val="24"/>
          <w:lang w:val="sr-Cyrl-RS"/>
        </w:rPr>
        <w:t>Факултет је у 2017. години извршио исправку књижења, тако  што је меморандумске ставке за рефундацију расхода (конто 771100) евидентирао као корекцију конта 414100 - исплата</w:t>
      </w:r>
      <w:r w:rsidRPr="00377D20">
        <w:rPr>
          <w:rFonts w:ascii="Times New Roman" w:hAnsi="Times New Roman"/>
          <w:b/>
          <w:sz w:val="24"/>
          <w:szCs w:val="24"/>
          <w:lang w:val="sr-Cyrl-RS"/>
        </w:rPr>
        <w:t xml:space="preserve"> </w:t>
      </w:r>
      <w:r w:rsidRPr="00377D20">
        <w:rPr>
          <w:rFonts w:ascii="Times New Roman" w:hAnsi="Times New Roman"/>
          <w:sz w:val="24"/>
          <w:szCs w:val="24"/>
        </w:rPr>
        <w:t>накнада за време одсуствовања с посла на терет фондова</w:t>
      </w:r>
      <w:r w:rsidRPr="00377D20">
        <w:rPr>
          <w:rFonts w:ascii="Times New Roman" w:hAnsi="Times New Roman"/>
          <w:sz w:val="24"/>
          <w:szCs w:val="24"/>
          <w:lang w:val="sr-Cyrl-RS"/>
        </w:rPr>
        <w:t xml:space="preserve">, а дозначена средства на име </w:t>
      </w:r>
      <w:r w:rsidRPr="00377D20">
        <w:rPr>
          <w:rFonts w:ascii="Times New Roman" w:hAnsi="Times New Roman"/>
          <w:color w:val="000000"/>
          <w:sz w:val="24"/>
          <w:szCs w:val="24"/>
          <w:lang w:val="sr-Cyrl-RS"/>
        </w:rPr>
        <w:t>рефундације трошкова из ранијих година на конту 772100 - Меморандумске ставке за рефундацију расхода  из претходне године.</w:t>
      </w:r>
    </w:p>
    <w:p w:rsidR="00B02E63" w:rsidRPr="0026473B" w:rsidRDefault="00B02E63" w:rsidP="006566AC">
      <w:pPr>
        <w:pStyle w:val="Heading2"/>
        <w:numPr>
          <w:ilvl w:val="0"/>
          <w:numId w:val="0"/>
        </w:numPr>
        <w:tabs>
          <w:tab w:val="left" w:pos="0"/>
        </w:tabs>
        <w:ind w:firstLine="567"/>
        <w:rPr>
          <w:lang w:val="sr-Cyrl-RS"/>
        </w:rPr>
      </w:pPr>
      <w:bookmarkStart w:id="121" w:name="_Toc505249141"/>
      <w:r w:rsidRPr="00506190">
        <w:lastRenderedPageBreak/>
        <w:t>6.</w:t>
      </w:r>
      <w:r w:rsidRPr="00506190">
        <w:rPr>
          <w:lang w:val="sr-Cyrl-RS"/>
        </w:rPr>
        <w:t>1</w:t>
      </w:r>
      <w:r w:rsidRPr="00506190">
        <w:t>.1.</w:t>
      </w:r>
      <w:r w:rsidRPr="00506190">
        <w:rPr>
          <w:lang w:val="sr-Cyrl-RS"/>
        </w:rPr>
        <w:t>4</w:t>
      </w:r>
      <w:r w:rsidRPr="00506190">
        <w:t xml:space="preserve">. </w:t>
      </w:r>
      <w:r>
        <w:rPr>
          <w:lang w:val="sr-Cyrl-RS"/>
        </w:rPr>
        <w:t>Трансфери између буџетских корисника на истом нивоу</w:t>
      </w:r>
      <w:r w:rsidRPr="00506190">
        <w:t xml:space="preserve"> – конто 7</w:t>
      </w:r>
      <w:r>
        <w:rPr>
          <w:lang w:val="sr-Cyrl-RS"/>
        </w:rPr>
        <w:t>8</w:t>
      </w:r>
      <w:r w:rsidR="0026473B">
        <w:t>0000</w:t>
      </w:r>
      <w:bookmarkEnd w:id="121"/>
    </w:p>
    <w:p w:rsidR="00B02E63" w:rsidRPr="00413F0F" w:rsidRDefault="00B02E63" w:rsidP="006566AC">
      <w:pPr>
        <w:tabs>
          <w:tab w:val="left" w:pos="426"/>
        </w:tabs>
        <w:spacing w:before="120" w:after="120"/>
        <w:ind w:firstLine="567"/>
        <w:rPr>
          <w:rFonts w:ascii="Times New Roman" w:hAnsi="Times New Roman"/>
          <w:sz w:val="24"/>
          <w:szCs w:val="24"/>
        </w:rPr>
      </w:pPr>
      <w:r w:rsidRPr="00413F0F">
        <w:rPr>
          <w:rFonts w:ascii="Times New Roman" w:hAnsi="Times New Roman"/>
          <w:sz w:val="24"/>
          <w:szCs w:val="24"/>
          <w:lang w:val="sr-Cyrl-RS"/>
        </w:rPr>
        <w:t>Трансфери између буџетских корисника на истом нивоу</w:t>
      </w:r>
      <w:r w:rsidRPr="00413F0F">
        <w:rPr>
          <w:rFonts w:ascii="Times New Roman" w:hAnsi="Times New Roman"/>
          <w:sz w:val="24"/>
          <w:szCs w:val="24"/>
        </w:rPr>
        <w:t xml:space="preserve"> исказани су у износу од </w:t>
      </w:r>
      <w:r w:rsidRPr="00413F0F">
        <w:rPr>
          <w:rFonts w:ascii="Times New Roman" w:hAnsi="Times New Roman"/>
          <w:sz w:val="24"/>
          <w:szCs w:val="24"/>
          <w:lang w:val="sr-Cyrl-RS"/>
        </w:rPr>
        <w:t>447</w:t>
      </w:r>
      <w:r w:rsidRPr="00413F0F">
        <w:rPr>
          <w:rFonts w:ascii="Times New Roman" w:hAnsi="Times New Roman"/>
          <w:sz w:val="24"/>
          <w:szCs w:val="24"/>
        </w:rPr>
        <w:t xml:space="preserve"> хиљад</w:t>
      </w:r>
      <w:r w:rsidRPr="00413F0F">
        <w:rPr>
          <w:rFonts w:ascii="Times New Roman" w:hAnsi="Times New Roman"/>
          <w:sz w:val="24"/>
          <w:szCs w:val="24"/>
          <w:lang w:val="sr-Cyrl-RS"/>
        </w:rPr>
        <w:t>а</w:t>
      </w:r>
      <w:r w:rsidRPr="00413F0F">
        <w:rPr>
          <w:rFonts w:ascii="Times New Roman" w:hAnsi="Times New Roman"/>
          <w:sz w:val="24"/>
          <w:szCs w:val="24"/>
        </w:rPr>
        <w:t xml:space="preserve"> динара (у 201</w:t>
      </w:r>
      <w:r w:rsidRPr="00413F0F">
        <w:rPr>
          <w:rFonts w:ascii="Times New Roman" w:hAnsi="Times New Roman"/>
          <w:sz w:val="24"/>
          <w:szCs w:val="24"/>
          <w:lang w:val="sr-Cyrl-RS"/>
        </w:rPr>
        <w:t>5</w:t>
      </w:r>
      <w:r w:rsidRPr="00413F0F">
        <w:rPr>
          <w:rFonts w:ascii="Times New Roman" w:hAnsi="Times New Roman"/>
          <w:sz w:val="24"/>
          <w:szCs w:val="24"/>
        </w:rPr>
        <w:t xml:space="preserve">. години </w:t>
      </w:r>
      <w:r w:rsidRPr="00413F0F">
        <w:rPr>
          <w:rFonts w:ascii="Times New Roman" w:hAnsi="Times New Roman"/>
          <w:sz w:val="24"/>
          <w:szCs w:val="24"/>
          <w:lang w:val="sr-Cyrl-RS"/>
        </w:rPr>
        <w:t>74</w:t>
      </w:r>
      <w:r w:rsidRPr="00413F0F">
        <w:rPr>
          <w:rFonts w:ascii="Times New Roman" w:hAnsi="Times New Roman"/>
          <w:sz w:val="24"/>
          <w:szCs w:val="24"/>
        </w:rPr>
        <w:t xml:space="preserve"> хиљад</w:t>
      </w:r>
      <w:r w:rsidRPr="00413F0F">
        <w:rPr>
          <w:rFonts w:ascii="Times New Roman" w:hAnsi="Times New Roman"/>
          <w:sz w:val="24"/>
          <w:szCs w:val="24"/>
          <w:lang w:val="sr-Cyrl-RS"/>
        </w:rPr>
        <w:t>е</w:t>
      </w:r>
      <w:r w:rsidRPr="00413F0F">
        <w:rPr>
          <w:rFonts w:ascii="Times New Roman" w:hAnsi="Times New Roman"/>
          <w:sz w:val="24"/>
          <w:szCs w:val="24"/>
        </w:rPr>
        <w:t xml:space="preserve"> динара)</w:t>
      </w:r>
      <w:r w:rsidR="00336681" w:rsidRPr="00413F0F">
        <w:rPr>
          <w:rFonts w:ascii="Times New Roman" w:hAnsi="Times New Roman"/>
          <w:sz w:val="24"/>
          <w:szCs w:val="24"/>
          <w:lang w:val="en-US"/>
        </w:rPr>
        <w:t>.</w:t>
      </w:r>
      <w:r w:rsidRPr="00413F0F">
        <w:rPr>
          <w:rFonts w:ascii="Times New Roman" w:hAnsi="Times New Roman"/>
          <w:sz w:val="24"/>
          <w:szCs w:val="24"/>
          <w:lang w:val="sr-Cyrl-RS"/>
        </w:rPr>
        <w:t xml:space="preserve"> </w:t>
      </w:r>
    </w:p>
    <w:p w:rsidR="009460BE" w:rsidRPr="009460BE" w:rsidRDefault="00C203E0" w:rsidP="009460BE">
      <w:pPr>
        <w:tabs>
          <w:tab w:val="left" w:pos="567"/>
        </w:tabs>
        <w:rPr>
          <w:rFonts w:ascii="Times New Roman" w:hAnsi="Times New Roman"/>
          <w:sz w:val="24"/>
          <w:szCs w:val="24"/>
          <w:lang w:val="sr-Cyrl-RS"/>
        </w:rPr>
      </w:pPr>
      <w:r w:rsidRPr="00413F0F">
        <w:rPr>
          <w:rFonts w:ascii="Times New Roman" w:hAnsi="Times New Roman"/>
          <w:b/>
          <w:i/>
          <w:sz w:val="24"/>
          <w:szCs w:val="24"/>
          <w:lang w:val="sr-Cyrl-RS"/>
        </w:rPr>
        <w:tab/>
      </w:r>
      <w:r w:rsidR="00C233DA" w:rsidRPr="00413F0F">
        <w:rPr>
          <w:rFonts w:ascii="Times New Roman" w:hAnsi="Times New Roman"/>
          <w:sz w:val="24"/>
          <w:szCs w:val="24"/>
          <w:lang w:val="sr-Cyrl-RS"/>
        </w:rPr>
        <w:t>Уговорима о спровођењу програма приправника закљученим између Града Нови Сад, Националне службе за запошљавање – Филијале Нови Сад и  Пољопривредног факултета уређена су међусобна права и обавезе у вези спровођења програма приправника, што подразумева стручно оспособљавање незапосленог за самостални рад у струци и полагање приправничког, односно другог стручног испита, у складу са законом или општим актом послодавца, уз заснивање радног односа.</w:t>
      </w:r>
      <w:r w:rsidR="009460BE">
        <w:rPr>
          <w:rFonts w:ascii="Times New Roman" w:hAnsi="Times New Roman"/>
          <w:sz w:val="24"/>
          <w:szCs w:val="24"/>
          <w:lang w:val="sr-Cyrl-RS"/>
        </w:rPr>
        <w:t xml:space="preserve"> Национална </w:t>
      </w:r>
      <w:r w:rsidR="00C233DA" w:rsidRPr="00413F0F">
        <w:rPr>
          <w:rFonts w:ascii="Times New Roman" w:hAnsi="Times New Roman"/>
          <w:sz w:val="24"/>
          <w:szCs w:val="24"/>
          <w:lang w:val="sr-Cyrl-RS"/>
        </w:rPr>
        <w:t xml:space="preserve">служба </w:t>
      </w:r>
      <w:r w:rsidR="00584B4A" w:rsidRPr="00413F0F">
        <w:rPr>
          <w:rFonts w:ascii="Times New Roman" w:hAnsi="Times New Roman"/>
          <w:sz w:val="24"/>
          <w:szCs w:val="24"/>
          <w:lang w:val="sr-Cyrl-RS"/>
        </w:rPr>
        <w:t xml:space="preserve">за запошљавање </w:t>
      </w:r>
      <w:r w:rsidR="00075CB6" w:rsidRPr="00413F0F">
        <w:rPr>
          <w:rFonts w:ascii="Times New Roman" w:hAnsi="Times New Roman"/>
          <w:sz w:val="24"/>
          <w:szCs w:val="24"/>
          <w:lang w:val="sr-Cyrl-RS"/>
        </w:rPr>
        <w:t>врши рефундацију трошкова зараде са доприносима за обавезно социјално осигурање кориснику средстава – послодавцу.</w:t>
      </w:r>
    </w:p>
    <w:p w:rsidR="009460BE" w:rsidRPr="00413F0F" w:rsidRDefault="00F163C4" w:rsidP="009460BE">
      <w:pPr>
        <w:tabs>
          <w:tab w:val="left" w:pos="567"/>
        </w:tabs>
        <w:rPr>
          <w:rFonts w:ascii="Times New Roman" w:hAnsi="Times New Roman"/>
          <w:sz w:val="24"/>
          <w:szCs w:val="24"/>
          <w:lang w:val="sr-Cyrl-RS"/>
        </w:rPr>
      </w:pPr>
      <w:r w:rsidRPr="00413F0F">
        <w:rPr>
          <w:rFonts w:ascii="Times New Roman" w:hAnsi="Times New Roman"/>
          <w:sz w:val="24"/>
          <w:szCs w:val="24"/>
          <w:lang w:val="sr-Cyrl-RS"/>
        </w:rPr>
        <w:tab/>
      </w:r>
      <w:r w:rsidR="009460BE" w:rsidRPr="00413F0F">
        <w:rPr>
          <w:rFonts w:ascii="Times New Roman" w:hAnsi="Times New Roman"/>
          <w:sz w:val="24"/>
          <w:szCs w:val="24"/>
          <w:lang w:val="sr-Cyrl-RS"/>
        </w:rPr>
        <w:t>Факултет је закључио уговоре о раду на одређено време</w:t>
      </w:r>
      <w:r w:rsidR="009460BE">
        <w:rPr>
          <w:rFonts w:ascii="Times New Roman" w:hAnsi="Times New Roman"/>
          <w:sz w:val="24"/>
          <w:szCs w:val="24"/>
          <w:lang w:val="sr-Cyrl-RS"/>
        </w:rPr>
        <w:t xml:space="preserve"> </w:t>
      </w:r>
      <w:r w:rsidR="009460BE" w:rsidRPr="00413F0F">
        <w:rPr>
          <w:rFonts w:ascii="Times New Roman" w:hAnsi="Times New Roman"/>
          <w:sz w:val="24"/>
          <w:szCs w:val="24"/>
          <w:lang w:val="sr-Cyrl-RS"/>
        </w:rPr>
        <w:t xml:space="preserve">са </w:t>
      </w:r>
      <w:r w:rsidR="009460BE">
        <w:rPr>
          <w:rFonts w:ascii="Times New Roman" w:hAnsi="Times New Roman"/>
          <w:sz w:val="24"/>
          <w:szCs w:val="24"/>
          <w:lang w:val="sr-Cyrl-RS"/>
        </w:rPr>
        <w:t xml:space="preserve">три </w:t>
      </w:r>
      <w:r w:rsidR="009460BE" w:rsidRPr="00413F0F">
        <w:rPr>
          <w:rFonts w:ascii="Times New Roman" w:hAnsi="Times New Roman"/>
          <w:sz w:val="24"/>
          <w:szCs w:val="24"/>
          <w:lang w:val="sr-Cyrl-RS"/>
        </w:rPr>
        <w:t>приправни</w:t>
      </w:r>
      <w:r w:rsidR="009460BE">
        <w:rPr>
          <w:rFonts w:ascii="Times New Roman" w:hAnsi="Times New Roman"/>
          <w:sz w:val="24"/>
          <w:szCs w:val="24"/>
          <w:lang w:val="sr-Cyrl-RS"/>
        </w:rPr>
        <w:t>ка</w:t>
      </w:r>
      <w:r w:rsidR="009460BE" w:rsidRPr="00413F0F">
        <w:rPr>
          <w:rFonts w:ascii="Times New Roman" w:hAnsi="Times New Roman"/>
          <w:sz w:val="24"/>
          <w:szCs w:val="24"/>
          <w:lang w:val="sr-Cyrl-RS"/>
        </w:rPr>
        <w:t>.</w:t>
      </w:r>
    </w:p>
    <w:p w:rsidR="009460BE" w:rsidRPr="009460BE" w:rsidRDefault="009460BE" w:rsidP="006566AC">
      <w:pPr>
        <w:tabs>
          <w:tab w:val="left" w:pos="567"/>
        </w:tabs>
        <w:rPr>
          <w:rFonts w:ascii="Times New Roman" w:hAnsi="Times New Roman"/>
          <w:sz w:val="12"/>
          <w:szCs w:val="12"/>
          <w:lang w:val="sr-Cyrl-RS"/>
        </w:rPr>
      </w:pPr>
    </w:p>
    <w:p w:rsidR="00F163C4" w:rsidRDefault="009460BE" w:rsidP="006566AC">
      <w:pPr>
        <w:tabs>
          <w:tab w:val="left" w:pos="567"/>
        </w:tabs>
        <w:rPr>
          <w:rFonts w:ascii="Times New Roman" w:hAnsi="Times New Roman"/>
          <w:sz w:val="24"/>
          <w:szCs w:val="24"/>
          <w:lang w:val="sr-Cyrl-RS"/>
        </w:rPr>
      </w:pPr>
      <w:r>
        <w:rPr>
          <w:rFonts w:ascii="Times New Roman" w:hAnsi="Times New Roman"/>
          <w:sz w:val="24"/>
          <w:szCs w:val="24"/>
          <w:lang w:val="sr-Cyrl-RS"/>
        </w:rPr>
        <w:tab/>
      </w:r>
      <w:r w:rsidR="00DE1E9E" w:rsidRPr="00413F0F">
        <w:rPr>
          <w:rFonts w:ascii="Times New Roman" w:hAnsi="Times New Roman"/>
          <w:sz w:val="24"/>
          <w:szCs w:val="24"/>
          <w:lang w:val="sr-Cyrl-RS"/>
        </w:rPr>
        <w:t>Приправницима</w:t>
      </w:r>
      <w:r w:rsidR="00F163C4" w:rsidRPr="00413F0F">
        <w:rPr>
          <w:rFonts w:ascii="Times New Roman" w:hAnsi="Times New Roman"/>
          <w:sz w:val="24"/>
          <w:szCs w:val="24"/>
          <w:lang w:val="sr-Cyrl-RS"/>
        </w:rPr>
        <w:t xml:space="preserve"> су исплаћене зараде у износу од 638 хиљада динара, а рефундирана средства</w:t>
      </w:r>
      <w:r w:rsidR="003E6ACB" w:rsidRPr="00413F0F">
        <w:rPr>
          <w:rFonts w:ascii="Times New Roman" w:hAnsi="Times New Roman"/>
          <w:sz w:val="24"/>
          <w:szCs w:val="24"/>
          <w:lang w:val="sr-Cyrl-RS"/>
        </w:rPr>
        <w:t xml:space="preserve"> исказана су</w:t>
      </w:r>
      <w:r w:rsidR="00F163C4" w:rsidRPr="00413F0F">
        <w:rPr>
          <w:rFonts w:ascii="Times New Roman" w:hAnsi="Times New Roman"/>
          <w:sz w:val="24"/>
          <w:szCs w:val="24"/>
          <w:lang w:val="sr-Cyrl-RS"/>
        </w:rPr>
        <w:t xml:space="preserve"> у износу од 447 хиљада динара на конту 781311- </w:t>
      </w:r>
      <w:r w:rsidR="00121761" w:rsidRPr="00413F0F">
        <w:rPr>
          <w:rFonts w:ascii="Times New Roman" w:hAnsi="Times New Roman"/>
          <w:sz w:val="24"/>
          <w:szCs w:val="24"/>
          <w:lang w:val="sr-Cyrl-RS"/>
        </w:rPr>
        <w:t>допринос</w:t>
      </w:r>
      <w:r w:rsidR="00F163C4" w:rsidRPr="00413F0F">
        <w:rPr>
          <w:rFonts w:ascii="Times New Roman" w:hAnsi="Times New Roman"/>
          <w:sz w:val="24"/>
          <w:szCs w:val="24"/>
          <w:lang w:val="sr-Cyrl-RS"/>
        </w:rPr>
        <w:t xml:space="preserve"> </w:t>
      </w:r>
      <w:r w:rsidR="00121761" w:rsidRPr="00413F0F">
        <w:rPr>
          <w:rFonts w:ascii="Times New Roman" w:hAnsi="Times New Roman"/>
          <w:sz w:val="24"/>
          <w:szCs w:val="24"/>
          <w:lang w:val="sr-Cyrl-RS"/>
        </w:rPr>
        <w:t>за здравствено осигурање незапослених лица који плаћа Национална служба за запошљавање</w:t>
      </w:r>
      <w:r w:rsidR="00F163C4" w:rsidRPr="00413F0F">
        <w:rPr>
          <w:rFonts w:ascii="Times New Roman" w:hAnsi="Times New Roman"/>
          <w:sz w:val="24"/>
          <w:szCs w:val="24"/>
          <w:lang w:val="sr-Cyrl-RS"/>
        </w:rPr>
        <w:t xml:space="preserve"> и </w:t>
      </w:r>
      <w:r w:rsidR="003E6ACB" w:rsidRPr="00413F0F">
        <w:rPr>
          <w:rFonts w:ascii="Times New Roman" w:hAnsi="Times New Roman"/>
          <w:sz w:val="24"/>
          <w:szCs w:val="24"/>
          <w:lang w:val="sr-Cyrl-RS"/>
        </w:rPr>
        <w:t xml:space="preserve">у износу од 150 хиљада динара </w:t>
      </w:r>
      <w:r w:rsidR="00F163C4" w:rsidRPr="00413F0F">
        <w:rPr>
          <w:rFonts w:ascii="Times New Roman" w:hAnsi="Times New Roman"/>
          <w:sz w:val="24"/>
          <w:szCs w:val="24"/>
          <w:lang w:val="sr-Cyrl-RS"/>
        </w:rPr>
        <w:t>на конту 771111-</w:t>
      </w:r>
      <w:r w:rsidR="00121761" w:rsidRPr="00413F0F">
        <w:rPr>
          <w:rFonts w:ascii="Times New Roman" w:hAnsi="Times New Roman"/>
          <w:sz w:val="24"/>
          <w:szCs w:val="24"/>
          <w:lang w:val="sr-Cyrl-RS"/>
        </w:rPr>
        <w:t>Меморандумске ставке за рефундацију расхода</w:t>
      </w:r>
      <w:r w:rsidR="003E6ACB" w:rsidRPr="00413F0F">
        <w:rPr>
          <w:rFonts w:ascii="Times New Roman" w:hAnsi="Times New Roman"/>
          <w:sz w:val="24"/>
          <w:szCs w:val="24"/>
          <w:lang w:val="sr-Cyrl-RS"/>
        </w:rPr>
        <w:t>.</w:t>
      </w:r>
    </w:p>
    <w:p w:rsidR="00413F0F" w:rsidRPr="00413F0F" w:rsidRDefault="00413F0F" w:rsidP="006566AC">
      <w:pPr>
        <w:tabs>
          <w:tab w:val="left" w:pos="567"/>
        </w:tabs>
        <w:rPr>
          <w:rFonts w:ascii="Times New Roman" w:hAnsi="Times New Roman"/>
          <w:sz w:val="12"/>
          <w:szCs w:val="12"/>
          <w:lang w:val="sr-Cyrl-RS"/>
        </w:rPr>
      </w:pPr>
    </w:p>
    <w:p w:rsidR="00075CB6" w:rsidRDefault="00121761" w:rsidP="00413F0F">
      <w:pPr>
        <w:jc w:val="center"/>
        <w:rPr>
          <w:rFonts w:ascii="Times New Roman" w:hAnsi="Times New Roman"/>
          <w:sz w:val="20"/>
          <w:szCs w:val="20"/>
          <w:lang w:val="sr-Cyrl-RS"/>
        </w:rPr>
      </w:pPr>
      <w:r w:rsidRPr="00413F0F">
        <w:rPr>
          <w:rFonts w:ascii="Times New Roman" w:hAnsi="Times New Roman"/>
          <w:sz w:val="20"/>
          <w:szCs w:val="20"/>
          <w:lang w:val="sr-Cyrl-RS"/>
        </w:rPr>
        <w:t xml:space="preserve">Табела </w:t>
      </w:r>
      <w:r w:rsidR="00413F0F" w:rsidRPr="00413F0F">
        <w:rPr>
          <w:rFonts w:ascii="Times New Roman" w:hAnsi="Times New Roman"/>
          <w:sz w:val="20"/>
          <w:szCs w:val="20"/>
          <w:lang w:val="sr-Cyrl-RS"/>
        </w:rPr>
        <w:t>11</w:t>
      </w:r>
      <w:r w:rsidRPr="00413F0F">
        <w:rPr>
          <w:rFonts w:ascii="Times New Roman" w:hAnsi="Times New Roman"/>
          <w:sz w:val="20"/>
          <w:szCs w:val="20"/>
          <w:lang w:val="sr-Cyrl-RS"/>
        </w:rPr>
        <w:t>: Преглед закључених уговора са Националном службом за запошљавање и приправницима</w:t>
      </w:r>
    </w:p>
    <w:p w:rsidR="00413F0F" w:rsidRPr="00413F0F" w:rsidRDefault="00413F0F" w:rsidP="00413F0F">
      <w:pPr>
        <w:ind w:right="-138"/>
        <w:jc w:val="right"/>
        <w:rPr>
          <w:rFonts w:ascii="Times New Roman" w:hAnsi="Times New Roman"/>
          <w:sz w:val="16"/>
          <w:szCs w:val="16"/>
          <w:lang w:val="sr-Cyrl-RS"/>
        </w:rPr>
      </w:pPr>
      <w:r w:rsidRPr="00413F0F">
        <w:rPr>
          <w:rFonts w:ascii="Times New Roman" w:hAnsi="Times New Roman"/>
          <w:sz w:val="16"/>
          <w:szCs w:val="16"/>
        </w:rPr>
        <w:t>у хиљадама динара</w:t>
      </w:r>
    </w:p>
    <w:tbl>
      <w:tblPr>
        <w:tblW w:w="5000" w:type="pct"/>
        <w:tblLayout w:type="fixed"/>
        <w:tblLook w:val="04A0" w:firstRow="1" w:lastRow="0" w:firstColumn="1" w:lastColumn="0" w:noHBand="0" w:noVBand="1"/>
      </w:tblPr>
      <w:tblGrid>
        <w:gridCol w:w="569"/>
        <w:gridCol w:w="2516"/>
        <w:gridCol w:w="2552"/>
        <w:gridCol w:w="1275"/>
        <w:gridCol w:w="1280"/>
        <w:gridCol w:w="1073"/>
      </w:tblGrid>
      <w:tr w:rsidR="00F163C4" w:rsidRPr="00C203E0" w:rsidTr="001370E4">
        <w:trPr>
          <w:trHeight w:val="20"/>
        </w:trPr>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01C3" w:rsidRPr="00EA5AE5" w:rsidRDefault="00E101C3"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Ред. бр.</w:t>
            </w:r>
          </w:p>
        </w:tc>
        <w:tc>
          <w:tcPr>
            <w:tcW w:w="1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1C3" w:rsidRPr="00EA5AE5" w:rsidRDefault="00E101C3"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Уговор о спровођењу програма приправника (број и датум)</w:t>
            </w:r>
          </w:p>
        </w:tc>
        <w:tc>
          <w:tcPr>
            <w:tcW w:w="1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1C3" w:rsidRPr="00EA5AE5" w:rsidRDefault="00E101C3"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Уговор о раду (број и датум)</w:t>
            </w:r>
          </w:p>
        </w:tc>
        <w:tc>
          <w:tcPr>
            <w:tcW w:w="1379" w:type="pct"/>
            <w:gridSpan w:val="2"/>
            <w:tcBorders>
              <w:top w:val="single" w:sz="4" w:space="0" w:color="auto"/>
              <w:left w:val="nil"/>
              <w:bottom w:val="single" w:sz="4" w:space="0" w:color="auto"/>
              <w:right w:val="single" w:sz="4" w:space="0" w:color="auto"/>
            </w:tcBorders>
            <w:shd w:val="clear" w:color="auto" w:fill="auto"/>
            <w:noWrap/>
            <w:vAlign w:val="center"/>
            <w:hideMark/>
          </w:tcPr>
          <w:p w:rsidR="00E101C3" w:rsidRPr="00EA5AE5" w:rsidRDefault="00E101C3"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рефудирана средства</w:t>
            </w:r>
          </w:p>
        </w:tc>
        <w:tc>
          <w:tcPr>
            <w:tcW w:w="5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01C3" w:rsidRPr="00EA5AE5" w:rsidRDefault="00E101C3"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Укупно</w:t>
            </w:r>
          </w:p>
        </w:tc>
      </w:tr>
      <w:tr w:rsidR="00F163C4" w:rsidRPr="00C203E0" w:rsidTr="001370E4">
        <w:trPr>
          <w:trHeight w:val="20"/>
        </w:trPr>
        <w:tc>
          <w:tcPr>
            <w:tcW w:w="307" w:type="pct"/>
            <w:vMerge/>
            <w:tcBorders>
              <w:top w:val="single" w:sz="4" w:space="0" w:color="auto"/>
              <w:left w:val="single" w:sz="4" w:space="0" w:color="auto"/>
              <w:bottom w:val="single" w:sz="4" w:space="0" w:color="000000"/>
              <w:right w:val="single" w:sz="4" w:space="0" w:color="auto"/>
            </w:tcBorders>
            <w:vAlign w:val="center"/>
            <w:hideMark/>
          </w:tcPr>
          <w:p w:rsidR="00E101C3" w:rsidRPr="00EA5AE5" w:rsidRDefault="00E101C3" w:rsidP="005B39DE">
            <w:pPr>
              <w:jc w:val="left"/>
              <w:rPr>
                <w:rFonts w:ascii="Times New Roman" w:hAnsi="Times New Roman"/>
                <w:color w:val="000000"/>
                <w:sz w:val="16"/>
                <w:szCs w:val="16"/>
                <w:lang w:val="en-US"/>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101C3" w:rsidRPr="00EA5AE5" w:rsidRDefault="00E101C3" w:rsidP="005B39DE">
            <w:pPr>
              <w:jc w:val="left"/>
              <w:rPr>
                <w:rFonts w:ascii="Times New Roman" w:hAnsi="Times New Roman"/>
                <w:color w:val="000000"/>
                <w:sz w:val="16"/>
                <w:szCs w:val="16"/>
                <w:lang w:val="en-US"/>
              </w:rPr>
            </w:pP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E101C3" w:rsidRPr="00EA5AE5" w:rsidRDefault="00E101C3" w:rsidP="005B39DE">
            <w:pPr>
              <w:jc w:val="left"/>
              <w:rPr>
                <w:rFonts w:ascii="Times New Roman" w:hAnsi="Times New Roman"/>
                <w:color w:val="000000"/>
                <w:sz w:val="16"/>
                <w:szCs w:val="16"/>
                <w:lang w:val="en-US"/>
              </w:rPr>
            </w:pPr>
          </w:p>
        </w:tc>
        <w:tc>
          <w:tcPr>
            <w:tcW w:w="688" w:type="pct"/>
            <w:tcBorders>
              <w:top w:val="nil"/>
              <w:left w:val="nil"/>
              <w:bottom w:val="single" w:sz="4" w:space="0" w:color="auto"/>
              <w:right w:val="single" w:sz="4" w:space="0" w:color="auto"/>
            </w:tcBorders>
            <w:shd w:val="clear" w:color="auto" w:fill="auto"/>
            <w:noWrap/>
            <w:vAlign w:val="center"/>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конто 781311</w:t>
            </w:r>
          </w:p>
        </w:tc>
        <w:tc>
          <w:tcPr>
            <w:tcW w:w="691" w:type="pct"/>
            <w:tcBorders>
              <w:top w:val="nil"/>
              <w:left w:val="nil"/>
              <w:bottom w:val="single" w:sz="4" w:space="0" w:color="auto"/>
              <w:right w:val="single" w:sz="4" w:space="0" w:color="auto"/>
            </w:tcBorders>
            <w:shd w:val="clear" w:color="auto" w:fill="auto"/>
            <w:noWrap/>
            <w:vAlign w:val="center"/>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конто 771111</w:t>
            </w:r>
          </w:p>
        </w:tc>
        <w:tc>
          <w:tcPr>
            <w:tcW w:w="579" w:type="pct"/>
            <w:vMerge/>
            <w:tcBorders>
              <w:top w:val="single" w:sz="4" w:space="0" w:color="auto"/>
              <w:left w:val="single" w:sz="4" w:space="0" w:color="auto"/>
              <w:bottom w:val="single" w:sz="4" w:space="0" w:color="000000"/>
              <w:right w:val="single" w:sz="4" w:space="0" w:color="auto"/>
            </w:tcBorders>
            <w:vAlign w:val="center"/>
            <w:hideMark/>
          </w:tcPr>
          <w:p w:rsidR="00E101C3" w:rsidRPr="00EA5AE5" w:rsidRDefault="00E101C3" w:rsidP="005B39DE">
            <w:pPr>
              <w:jc w:val="left"/>
              <w:rPr>
                <w:rFonts w:ascii="Times New Roman" w:hAnsi="Times New Roman"/>
                <w:color w:val="000000"/>
                <w:sz w:val="16"/>
                <w:szCs w:val="16"/>
                <w:lang w:val="en-US"/>
              </w:rPr>
            </w:pPr>
          </w:p>
        </w:tc>
      </w:tr>
      <w:tr w:rsidR="00F163C4" w:rsidRPr="00C203E0" w:rsidTr="001370E4">
        <w:trPr>
          <w:trHeight w:val="20"/>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0</w:t>
            </w:r>
          </w:p>
        </w:tc>
        <w:tc>
          <w:tcPr>
            <w:tcW w:w="1358"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2</w:t>
            </w:r>
          </w:p>
        </w:tc>
        <w:tc>
          <w:tcPr>
            <w:tcW w:w="1377"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3</w:t>
            </w:r>
          </w:p>
        </w:tc>
        <w:tc>
          <w:tcPr>
            <w:tcW w:w="688"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4</w:t>
            </w:r>
          </w:p>
        </w:tc>
        <w:tc>
          <w:tcPr>
            <w:tcW w:w="691"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5</w:t>
            </w:r>
          </w:p>
        </w:tc>
        <w:tc>
          <w:tcPr>
            <w:tcW w:w="579"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5B39D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6(4+5)</w:t>
            </w:r>
          </w:p>
        </w:tc>
      </w:tr>
      <w:tr w:rsidR="00F163C4" w:rsidRPr="00C203E0" w:rsidTr="001370E4">
        <w:trPr>
          <w:trHeight w:val="20"/>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E101C3" w:rsidRPr="00EA5AE5" w:rsidRDefault="00E101C3" w:rsidP="005B39DE">
            <w:pPr>
              <w:jc w:val="right"/>
              <w:rPr>
                <w:rFonts w:ascii="Times New Roman" w:hAnsi="Times New Roman"/>
                <w:color w:val="000000"/>
                <w:sz w:val="16"/>
                <w:szCs w:val="16"/>
                <w:lang w:val="en-US"/>
              </w:rPr>
            </w:pPr>
            <w:r w:rsidRPr="00EA5AE5">
              <w:rPr>
                <w:rFonts w:ascii="Times New Roman" w:hAnsi="Times New Roman"/>
                <w:color w:val="000000"/>
                <w:sz w:val="16"/>
                <w:szCs w:val="16"/>
                <w:lang w:val="en-US"/>
              </w:rPr>
              <w:t>1</w:t>
            </w:r>
          </w:p>
        </w:tc>
        <w:tc>
          <w:tcPr>
            <w:tcW w:w="1358"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5B39DE">
            <w:pPr>
              <w:jc w:val="left"/>
              <w:rPr>
                <w:rFonts w:ascii="Times New Roman" w:hAnsi="Times New Roman"/>
                <w:color w:val="000000"/>
                <w:sz w:val="16"/>
                <w:szCs w:val="16"/>
                <w:lang w:val="en-US"/>
              </w:rPr>
            </w:pPr>
            <w:r w:rsidRPr="00EA5AE5">
              <w:rPr>
                <w:rFonts w:ascii="Times New Roman" w:hAnsi="Times New Roman"/>
                <w:color w:val="000000"/>
                <w:sz w:val="16"/>
                <w:szCs w:val="16"/>
                <w:lang w:val="en-US"/>
              </w:rPr>
              <w:t>1000-229/12 од 01.04.2016.</w:t>
            </w:r>
          </w:p>
        </w:tc>
        <w:tc>
          <w:tcPr>
            <w:tcW w:w="1377"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5B39DE">
            <w:pPr>
              <w:jc w:val="left"/>
              <w:rPr>
                <w:rFonts w:ascii="Times New Roman" w:hAnsi="Times New Roman"/>
                <w:color w:val="000000"/>
                <w:sz w:val="16"/>
                <w:szCs w:val="16"/>
                <w:lang w:val="en-US"/>
              </w:rPr>
            </w:pPr>
            <w:r w:rsidRPr="00EA5AE5">
              <w:rPr>
                <w:rFonts w:ascii="Times New Roman" w:hAnsi="Times New Roman"/>
                <w:color w:val="000000"/>
                <w:sz w:val="16"/>
                <w:szCs w:val="16"/>
                <w:lang w:val="en-US"/>
              </w:rPr>
              <w:t>1000-229/3 од 01.04.2016.</w:t>
            </w:r>
          </w:p>
        </w:tc>
        <w:tc>
          <w:tcPr>
            <w:tcW w:w="688"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D346D9">
            <w:pPr>
              <w:jc w:val="right"/>
              <w:rPr>
                <w:rFonts w:ascii="Times New Roman" w:hAnsi="Times New Roman"/>
                <w:color w:val="000000"/>
                <w:sz w:val="16"/>
                <w:szCs w:val="16"/>
                <w:lang w:val="sr-Cyrl-RS"/>
              </w:rPr>
            </w:pPr>
            <w:r w:rsidRPr="00EA5AE5">
              <w:rPr>
                <w:rFonts w:ascii="Times New Roman" w:hAnsi="Times New Roman"/>
                <w:color w:val="000000"/>
                <w:sz w:val="16"/>
                <w:szCs w:val="16"/>
                <w:lang w:val="en-US"/>
              </w:rPr>
              <w:t> </w:t>
            </w:r>
            <w:r w:rsidR="00D346D9" w:rsidRPr="00EA5AE5">
              <w:rPr>
                <w:rFonts w:ascii="Times New Roman" w:hAnsi="Times New Roman"/>
                <w:color w:val="000000"/>
                <w:sz w:val="16"/>
                <w:szCs w:val="16"/>
                <w:lang w:val="sr-Cyrl-RS"/>
              </w:rPr>
              <w:t>152</w:t>
            </w:r>
          </w:p>
        </w:tc>
        <w:tc>
          <w:tcPr>
            <w:tcW w:w="691" w:type="pct"/>
            <w:tcBorders>
              <w:top w:val="nil"/>
              <w:left w:val="nil"/>
              <w:bottom w:val="single" w:sz="4" w:space="0" w:color="auto"/>
              <w:right w:val="single" w:sz="4" w:space="0" w:color="auto"/>
            </w:tcBorders>
            <w:shd w:val="clear" w:color="auto" w:fill="auto"/>
            <w:noWrap/>
            <w:vAlign w:val="bottom"/>
            <w:hideMark/>
          </w:tcPr>
          <w:p w:rsidR="00E101C3" w:rsidRPr="00EA5AE5" w:rsidRDefault="00E101C3" w:rsidP="00D346D9">
            <w:pPr>
              <w:jc w:val="right"/>
              <w:rPr>
                <w:rFonts w:ascii="Times New Roman" w:hAnsi="Times New Roman"/>
                <w:color w:val="000000"/>
                <w:sz w:val="16"/>
                <w:szCs w:val="16"/>
                <w:lang w:val="sr-Cyrl-RS"/>
              </w:rPr>
            </w:pPr>
            <w:r w:rsidRPr="00EA5AE5">
              <w:rPr>
                <w:rFonts w:ascii="Times New Roman" w:hAnsi="Times New Roman"/>
                <w:color w:val="000000"/>
                <w:sz w:val="16"/>
                <w:szCs w:val="16"/>
                <w:lang w:val="en-US"/>
              </w:rPr>
              <w:t> </w:t>
            </w:r>
            <w:r w:rsidR="00D346D9" w:rsidRPr="00EA5AE5">
              <w:rPr>
                <w:rFonts w:ascii="Times New Roman" w:hAnsi="Times New Roman"/>
                <w:color w:val="000000"/>
                <w:sz w:val="16"/>
                <w:szCs w:val="16"/>
                <w:lang w:val="sr-Cyrl-RS"/>
              </w:rPr>
              <w:t>76</w:t>
            </w:r>
          </w:p>
        </w:tc>
        <w:tc>
          <w:tcPr>
            <w:tcW w:w="579" w:type="pct"/>
            <w:tcBorders>
              <w:top w:val="nil"/>
              <w:left w:val="nil"/>
              <w:bottom w:val="single" w:sz="4" w:space="0" w:color="auto"/>
              <w:right w:val="single" w:sz="4" w:space="0" w:color="auto"/>
            </w:tcBorders>
            <w:shd w:val="clear" w:color="auto" w:fill="auto"/>
            <w:noWrap/>
            <w:vAlign w:val="bottom"/>
            <w:hideMark/>
          </w:tcPr>
          <w:p w:rsidR="00E101C3" w:rsidRPr="00EA5AE5" w:rsidRDefault="00D346D9" w:rsidP="00D346D9">
            <w:pPr>
              <w:jc w:val="right"/>
              <w:rPr>
                <w:rFonts w:ascii="Times New Roman" w:hAnsi="Times New Roman"/>
                <w:color w:val="000000"/>
                <w:sz w:val="16"/>
                <w:szCs w:val="16"/>
                <w:lang w:val="en-US"/>
              </w:rPr>
            </w:pPr>
            <w:r w:rsidRPr="00EA5AE5">
              <w:rPr>
                <w:rFonts w:ascii="Times New Roman" w:hAnsi="Times New Roman"/>
                <w:color w:val="000000"/>
                <w:sz w:val="16"/>
                <w:szCs w:val="16"/>
                <w:lang w:val="sr-Cyrl-RS"/>
              </w:rPr>
              <w:t>228</w:t>
            </w:r>
          </w:p>
        </w:tc>
      </w:tr>
      <w:tr w:rsidR="00E7138E" w:rsidRPr="00C203E0" w:rsidTr="001370E4">
        <w:trPr>
          <w:trHeight w:val="20"/>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E7138E" w:rsidRPr="00EA5AE5" w:rsidRDefault="00E7138E" w:rsidP="005B39DE">
            <w:pPr>
              <w:jc w:val="right"/>
              <w:rPr>
                <w:rFonts w:ascii="Times New Roman" w:hAnsi="Times New Roman"/>
                <w:color w:val="000000"/>
                <w:sz w:val="16"/>
                <w:szCs w:val="16"/>
                <w:lang w:val="en-US"/>
              </w:rPr>
            </w:pPr>
            <w:r w:rsidRPr="00EA5AE5">
              <w:rPr>
                <w:rFonts w:ascii="Times New Roman" w:hAnsi="Times New Roman"/>
                <w:color w:val="000000"/>
                <w:sz w:val="16"/>
                <w:szCs w:val="16"/>
                <w:lang w:val="en-US"/>
              </w:rPr>
              <w:t>2</w:t>
            </w:r>
          </w:p>
        </w:tc>
        <w:tc>
          <w:tcPr>
            <w:tcW w:w="1358"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pPr>
              <w:rPr>
                <w:rFonts w:ascii="Times New Roman" w:hAnsi="Times New Roman"/>
                <w:color w:val="000000"/>
                <w:sz w:val="16"/>
                <w:szCs w:val="16"/>
              </w:rPr>
            </w:pPr>
            <w:r w:rsidRPr="00EA5AE5">
              <w:rPr>
                <w:rFonts w:ascii="Times New Roman" w:hAnsi="Times New Roman"/>
                <w:color w:val="000000"/>
                <w:sz w:val="16"/>
                <w:szCs w:val="16"/>
              </w:rPr>
              <w:t>1000-735 од 12.10.2015</w:t>
            </w:r>
          </w:p>
        </w:tc>
        <w:tc>
          <w:tcPr>
            <w:tcW w:w="1377"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pPr>
              <w:rPr>
                <w:rFonts w:ascii="Times New Roman" w:hAnsi="Times New Roman"/>
                <w:color w:val="000000"/>
                <w:sz w:val="16"/>
                <w:szCs w:val="16"/>
                <w:lang w:val="sr-Cyrl-RS"/>
              </w:rPr>
            </w:pPr>
            <w:r w:rsidRPr="00EA5AE5">
              <w:rPr>
                <w:rFonts w:ascii="Times New Roman" w:hAnsi="Times New Roman"/>
                <w:color w:val="000000"/>
                <w:sz w:val="16"/>
                <w:szCs w:val="16"/>
              </w:rPr>
              <w:t>7000-735/1 од 31.08.2015</w:t>
            </w:r>
            <w:r w:rsidRPr="00EA5AE5">
              <w:rPr>
                <w:rFonts w:ascii="Times New Roman" w:hAnsi="Times New Roman"/>
                <w:color w:val="000000"/>
                <w:sz w:val="16"/>
                <w:szCs w:val="16"/>
                <w:lang w:val="sr-Cyrl-RS"/>
              </w:rPr>
              <w:t>.</w:t>
            </w:r>
          </w:p>
        </w:tc>
        <w:tc>
          <w:tcPr>
            <w:tcW w:w="688"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rsidP="00D346D9">
            <w:pPr>
              <w:jc w:val="right"/>
              <w:rPr>
                <w:rFonts w:ascii="Times New Roman" w:hAnsi="Times New Roman"/>
                <w:color w:val="000000"/>
                <w:sz w:val="16"/>
                <w:szCs w:val="16"/>
                <w:lang w:val="sr-Cyrl-RS"/>
              </w:rPr>
            </w:pPr>
            <w:r w:rsidRPr="00EA5AE5">
              <w:rPr>
                <w:rFonts w:ascii="Times New Roman" w:hAnsi="Times New Roman"/>
                <w:color w:val="000000"/>
                <w:sz w:val="16"/>
                <w:szCs w:val="16"/>
                <w:lang w:val="en-US"/>
              </w:rPr>
              <w:t> </w:t>
            </w:r>
            <w:r w:rsidR="00D346D9" w:rsidRPr="00EA5AE5">
              <w:rPr>
                <w:rFonts w:ascii="Times New Roman" w:hAnsi="Times New Roman"/>
                <w:color w:val="000000"/>
                <w:sz w:val="16"/>
                <w:szCs w:val="16"/>
                <w:lang w:val="sr-Cyrl-RS"/>
              </w:rPr>
              <w:t>257</w:t>
            </w:r>
          </w:p>
        </w:tc>
        <w:tc>
          <w:tcPr>
            <w:tcW w:w="691"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rsidP="00D346D9">
            <w:pPr>
              <w:jc w:val="right"/>
              <w:rPr>
                <w:rFonts w:ascii="Times New Roman" w:hAnsi="Times New Roman"/>
                <w:color w:val="000000"/>
                <w:sz w:val="16"/>
                <w:szCs w:val="16"/>
                <w:lang w:val="sr-Cyrl-RS"/>
              </w:rPr>
            </w:pPr>
            <w:r w:rsidRPr="00EA5AE5">
              <w:rPr>
                <w:rFonts w:ascii="Times New Roman" w:hAnsi="Times New Roman"/>
                <w:color w:val="000000"/>
                <w:sz w:val="16"/>
                <w:szCs w:val="16"/>
                <w:lang w:val="en-US"/>
              </w:rPr>
              <w:t> </w:t>
            </w:r>
            <w:r w:rsidR="00D346D9" w:rsidRPr="00EA5AE5">
              <w:rPr>
                <w:rFonts w:ascii="Times New Roman" w:hAnsi="Times New Roman"/>
                <w:color w:val="000000"/>
                <w:sz w:val="16"/>
                <w:szCs w:val="16"/>
                <w:lang w:val="sr-Cyrl-RS"/>
              </w:rPr>
              <w:t>74</w:t>
            </w:r>
          </w:p>
        </w:tc>
        <w:tc>
          <w:tcPr>
            <w:tcW w:w="579" w:type="pct"/>
            <w:tcBorders>
              <w:top w:val="nil"/>
              <w:left w:val="nil"/>
              <w:bottom w:val="single" w:sz="4" w:space="0" w:color="auto"/>
              <w:right w:val="single" w:sz="4" w:space="0" w:color="auto"/>
            </w:tcBorders>
            <w:shd w:val="clear" w:color="auto" w:fill="auto"/>
            <w:noWrap/>
            <w:vAlign w:val="bottom"/>
            <w:hideMark/>
          </w:tcPr>
          <w:p w:rsidR="00E7138E" w:rsidRPr="00EA5AE5" w:rsidRDefault="00D346D9" w:rsidP="005B39DE">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331</w:t>
            </w:r>
          </w:p>
        </w:tc>
      </w:tr>
      <w:tr w:rsidR="00E7138E" w:rsidRPr="00C203E0" w:rsidTr="001370E4">
        <w:trPr>
          <w:trHeight w:val="20"/>
        </w:trPr>
        <w:tc>
          <w:tcPr>
            <w:tcW w:w="307" w:type="pct"/>
            <w:tcBorders>
              <w:top w:val="nil"/>
              <w:left w:val="single" w:sz="4" w:space="0" w:color="auto"/>
              <w:bottom w:val="single" w:sz="4" w:space="0" w:color="auto"/>
              <w:right w:val="single" w:sz="4" w:space="0" w:color="auto"/>
            </w:tcBorders>
            <w:shd w:val="clear" w:color="auto" w:fill="auto"/>
            <w:noWrap/>
            <w:vAlign w:val="bottom"/>
            <w:hideMark/>
          </w:tcPr>
          <w:p w:rsidR="00E7138E" w:rsidRPr="00EA5AE5" w:rsidRDefault="00E7138E" w:rsidP="005B39DE">
            <w:pPr>
              <w:jc w:val="right"/>
              <w:rPr>
                <w:rFonts w:ascii="Times New Roman" w:hAnsi="Times New Roman"/>
                <w:color w:val="000000"/>
                <w:sz w:val="16"/>
                <w:szCs w:val="16"/>
                <w:lang w:val="en-US"/>
              </w:rPr>
            </w:pPr>
            <w:r w:rsidRPr="00EA5AE5">
              <w:rPr>
                <w:rFonts w:ascii="Times New Roman" w:hAnsi="Times New Roman"/>
                <w:color w:val="000000"/>
                <w:sz w:val="16"/>
                <w:szCs w:val="16"/>
                <w:lang w:val="en-US"/>
              </w:rPr>
              <w:t>3</w:t>
            </w:r>
          </w:p>
        </w:tc>
        <w:tc>
          <w:tcPr>
            <w:tcW w:w="1358"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pPr>
              <w:rPr>
                <w:rFonts w:ascii="Times New Roman" w:hAnsi="Times New Roman"/>
                <w:color w:val="000000"/>
                <w:sz w:val="16"/>
                <w:szCs w:val="16"/>
              </w:rPr>
            </w:pPr>
            <w:r w:rsidRPr="00EA5AE5">
              <w:rPr>
                <w:rFonts w:ascii="Times New Roman" w:hAnsi="Times New Roman"/>
                <w:color w:val="000000"/>
                <w:sz w:val="16"/>
                <w:szCs w:val="16"/>
              </w:rPr>
              <w:t>1000-229/6 од 18.11.2016</w:t>
            </w:r>
          </w:p>
        </w:tc>
        <w:tc>
          <w:tcPr>
            <w:tcW w:w="1377"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pPr>
              <w:rPr>
                <w:rFonts w:ascii="Times New Roman" w:hAnsi="Times New Roman"/>
                <w:color w:val="000000"/>
                <w:sz w:val="16"/>
                <w:szCs w:val="16"/>
                <w:lang w:val="sr-Cyrl-RS"/>
              </w:rPr>
            </w:pPr>
            <w:r w:rsidRPr="00EA5AE5">
              <w:rPr>
                <w:rFonts w:ascii="Times New Roman" w:hAnsi="Times New Roman"/>
                <w:color w:val="000000"/>
                <w:sz w:val="16"/>
                <w:szCs w:val="16"/>
              </w:rPr>
              <w:t>1000-229/6 од 29.09.2016</w:t>
            </w:r>
            <w:r w:rsidRPr="00EA5AE5">
              <w:rPr>
                <w:rFonts w:ascii="Times New Roman" w:hAnsi="Times New Roman"/>
                <w:color w:val="000000"/>
                <w:sz w:val="16"/>
                <w:szCs w:val="16"/>
                <w:lang w:val="sr-Cyrl-RS"/>
              </w:rPr>
              <w:t>.</w:t>
            </w:r>
          </w:p>
        </w:tc>
        <w:tc>
          <w:tcPr>
            <w:tcW w:w="688"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rsidP="00D346D9">
            <w:pPr>
              <w:jc w:val="right"/>
              <w:rPr>
                <w:rFonts w:ascii="Times New Roman" w:hAnsi="Times New Roman"/>
                <w:color w:val="000000"/>
                <w:sz w:val="16"/>
                <w:szCs w:val="16"/>
                <w:lang w:val="sr-Cyrl-RS"/>
              </w:rPr>
            </w:pPr>
            <w:r w:rsidRPr="00EA5AE5">
              <w:rPr>
                <w:rFonts w:ascii="Times New Roman" w:hAnsi="Times New Roman"/>
                <w:color w:val="000000"/>
                <w:sz w:val="16"/>
                <w:szCs w:val="16"/>
                <w:lang w:val="en-US"/>
              </w:rPr>
              <w:t> </w:t>
            </w:r>
            <w:r w:rsidR="00D346D9" w:rsidRPr="00EA5AE5">
              <w:rPr>
                <w:rFonts w:ascii="Times New Roman" w:hAnsi="Times New Roman"/>
                <w:color w:val="000000"/>
                <w:sz w:val="16"/>
                <w:szCs w:val="16"/>
                <w:lang w:val="sr-Cyrl-RS"/>
              </w:rPr>
              <w:t>38</w:t>
            </w:r>
          </w:p>
        </w:tc>
        <w:tc>
          <w:tcPr>
            <w:tcW w:w="691" w:type="pct"/>
            <w:tcBorders>
              <w:top w:val="nil"/>
              <w:left w:val="nil"/>
              <w:bottom w:val="single" w:sz="4" w:space="0" w:color="auto"/>
              <w:right w:val="single" w:sz="4" w:space="0" w:color="auto"/>
            </w:tcBorders>
            <w:shd w:val="clear" w:color="auto" w:fill="auto"/>
            <w:noWrap/>
            <w:vAlign w:val="bottom"/>
            <w:hideMark/>
          </w:tcPr>
          <w:p w:rsidR="00E7138E" w:rsidRPr="00EA5AE5" w:rsidRDefault="00E7138E" w:rsidP="00D346D9">
            <w:pPr>
              <w:jc w:val="right"/>
              <w:rPr>
                <w:rFonts w:ascii="Times New Roman" w:hAnsi="Times New Roman"/>
                <w:color w:val="000000"/>
                <w:sz w:val="16"/>
                <w:szCs w:val="16"/>
                <w:lang w:val="sr-Cyrl-RS"/>
              </w:rPr>
            </w:pPr>
            <w:r w:rsidRPr="00EA5AE5">
              <w:rPr>
                <w:rFonts w:ascii="Times New Roman" w:hAnsi="Times New Roman"/>
                <w:color w:val="000000"/>
                <w:sz w:val="16"/>
                <w:szCs w:val="16"/>
                <w:lang w:val="en-US"/>
              </w:rPr>
              <w:t> </w:t>
            </w:r>
            <w:r w:rsidR="00D346D9" w:rsidRPr="00EA5AE5">
              <w:rPr>
                <w:rFonts w:ascii="Times New Roman" w:hAnsi="Times New Roman"/>
                <w:color w:val="000000"/>
                <w:sz w:val="16"/>
                <w:szCs w:val="16"/>
                <w:lang w:val="sr-Cyrl-RS"/>
              </w:rPr>
              <w:t>0</w:t>
            </w:r>
          </w:p>
        </w:tc>
        <w:tc>
          <w:tcPr>
            <w:tcW w:w="579" w:type="pct"/>
            <w:tcBorders>
              <w:top w:val="nil"/>
              <w:left w:val="nil"/>
              <w:bottom w:val="single" w:sz="4" w:space="0" w:color="auto"/>
              <w:right w:val="single" w:sz="4" w:space="0" w:color="auto"/>
            </w:tcBorders>
            <w:shd w:val="clear" w:color="auto" w:fill="auto"/>
            <w:noWrap/>
            <w:vAlign w:val="bottom"/>
            <w:hideMark/>
          </w:tcPr>
          <w:p w:rsidR="00E7138E" w:rsidRPr="00EA5AE5" w:rsidRDefault="00D346D9" w:rsidP="005B39DE">
            <w:pPr>
              <w:jc w:val="right"/>
              <w:rPr>
                <w:rFonts w:ascii="Times New Roman" w:hAnsi="Times New Roman"/>
                <w:color w:val="000000"/>
                <w:sz w:val="16"/>
                <w:szCs w:val="16"/>
                <w:lang w:val="sr-Cyrl-RS"/>
              </w:rPr>
            </w:pPr>
            <w:r w:rsidRPr="00EA5AE5">
              <w:rPr>
                <w:rFonts w:ascii="Times New Roman" w:hAnsi="Times New Roman"/>
                <w:color w:val="000000"/>
                <w:sz w:val="16"/>
                <w:szCs w:val="16"/>
                <w:lang w:val="sr-Cyrl-RS"/>
              </w:rPr>
              <w:t>38</w:t>
            </w:r>
          </w:p>
        </w:tc>
      </w:tr>
      <w:tr w:rsidR="00E7138E" w:rsidRPr="005B39DE" w:rsidTr="001370E4">
        <w:trPr>
          <w:trHeight w:val="20"/>
        </w:trPr>
        <w:tc>
          <w:tcPr>
            <w:tcW w:w="3042"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138E" w:rsidRPr="00EA5AE5" w:rsidRDefault="00E7138E" w:rsidP="005B39DE">
            <w:pPr>
              <w:jc w:val="center"/>
              <w:rPr>
                <w:rFonts w:ascii="Times New Roman" w:hAnsi="Times New Roman"/>
                <w:b/>
                <w:bCs/>
                <w:color w:val="000000"/>
                <w:sz w:val="16"/>
                <w:szCs w:val="16"/>
                <w:lang w:val="en-US"/>
              </w:rPr>
            </w:pPr>
            <w:r w:rsidRPr="00EA5AE5">
              <w:rPr>
                <w:rFonts w:ascii="Times New Roman" w:hAnsi="Times New Roman"/>
                <w:b/>
                <w:bCs/>
                <w:color w:val="000000"/>
                <w:sz w:val="16"/>
                <w:szCs w:val="16"/>
                <w:lang w:val="en-US"/>
              </w:rPr>
              <w:t>У  К  У  П  Н  О</w:t>
            </w:r>
          </w:p>
        </w:tc>
        <w:tc>
          <w:tcPr>
            <w:tcW w:w="688" w:type="pct"/>
            <w:tcBorders>
              <w:top w:val="nil"/>
              <w:left w:val="nil"/>
              <w:bottom w:val="single" w:sz="4" w:space="0" w:color="auto"/>
              <w:right w:val="single" w:sz="4" w:space="0" w:color="auto"/>
            </w:tcBorders>
            <w:shd w:val="clear" w:color="auto" w:fill="auto"/>
            <w:noWrap/>
            <w:vAlign w:val="bottom"/>
            <w:hideMark/>
          </w:tcPr>
          <w:p w:rsidR="00E7138E" w:rsidRPr="00EA5AE5" w:rsidRDefault="00D346D9" w:rsidP="005B39DE">
            <w:pPr>
              <w:jc w:val="right"/>
              <w:rPr>
                <w:rFonts w:ascii="Times New Roman" w:hAnsi="Times New Roman"/>
                <w:b/>
                <w:bCs/>
                <w:color w:val="000000"/>
                <w:sz w:val="16"/>
                <w:szCs w:val="16"/>
                <w:lang w:val="sr-Cyrl-RS"/>
              </w:rPr>
            </w:pPr>
            <w:r w:rsidRPr="00EA5AE5">
              <w:rPr>
                <w:rFonts w:ascii="Times New Roman" w:hAnsi="Times New Roman"/>
                <w:b/>
                <w:bCs/>
                <w:color w:val="000000"/>
                <w:sz w:val="16"/>
                <w:szCs w:val="16"/>
                <w:lang w:val="sr-Cyrl-RS"/>
              </w:rPr>
              <w:t>447</w:t>
            </w:r>
          </w:p>
        </w:tc>
        <w:tc>
          <w:tcPr>
            <w:tcW w:w="691" w:type="pct"/>
            <w:tcBorders>
              <w:top w:val="nil"/>
              <w:left w:val="nil"/>
              <w:bottom w:val="single" w:sz="4" w:space="0" w:color="auto"/>
              <w:right w:val="single" w:sz="4" w:space="0" w:color="auto"/>
            </w:tcBorders>
            <w:shd w:val="clear" w:color="auto" w:fill="auto"/>
            <w:noWrap/>
            <w:vAlign w:val="bottom"/>
            <w:hideMark/>
          </w:tcPr>
          <w:p w:rsidR="00E7138E" w:rsidRPr="00EA5AE5" w:rsidRDefault="00D346D9" w:rsidP="005B39DE">
            <w:pPr>
              <w:jc w:val="right"/>
              <w:rPr>
                <w:rFonts w:ascii="Times New Roman" w:hAnsi="Times New Roman"/>
                <w:b/>
                <w:bCs/>
                <w:color w:val="000000"/>
                <w:sz w:val="16"/>
                <w:szCs w:val="16"/>
                <w:lang w:val="en-US"/>
              </w:rPr>
            </w:pPr>
            <w:r w:rsidRPr="00EA5AE5">
              <w:rPr>
                <w:rFonts w:ascii="Times New Roman" w:hAnsi="Times New Roman"/>
                <w:b/>
                <w:bCs/>
                <w:color w:val="000000"/>
                <w:sz w:val="16"/>
                <w:szCs w:val="16"/>
                <w:lang w:val="sr-Cyrl-RS"/>
              </w:rPr>
              <w:t>15</w:t>
            </w:r>
            <w:r w:rsidR="00E7138E" w:rsidRPr="00EA5AE5">
              <w:rPr>
                <w:rFonts w:ascii="Times New Roman" w:hAnsi="Times New Roman"/>
                <w:b/>
                <w:bCs/>
                <w:color w:val="000000"/>
                <w:sz w:val="16"/>
                <w:szCs w:val="16"/>
                <w:lang w:val="en-US"/>
              </w:rPr>
              <w:t>0</w:t>
            </w:r>
          </w:p>
        </w:tc>
        <w:tc>
          <w:tcPr>
            <w:tcW w:w="579" w:type="pct"/>
            <w:tcBorders>
              <w:top w:val="nil"/>
              <w:left w:val="nil"/>
              <w:bottom w:val="single" w:sz="4" w:space="0" w:color="auto"/>
              <w:right w:val="single" w:sz="4" w:space="0" w:color="auto"/>
            </w:tcBorders>
            <w:shd w:val="clear" w:color="auto" w:fill="auto"/>
            <w:noWrap/>
            <w:vAlign w:val="bottom"/>
            <w:hideMark/>
          </w:tcPr>
          <w:p w:rsidR="00E7138E" w:rsidRPr="00EA5AE5" w:rsidRDefault="00D346D9" w:rsidP="005B39DE">
            <w:pPr>
              <w:jc w:val="right"/>
              <w:rPr>
                <w:rFonts w:ascii="Times New Roman" w:hAnsi="Times New Roman"/>
                <w:b/>
                <w:bCs/>
                <w:color w:val="000000"/>
                <w:sz w:val="16"/>
                <w:szCs w:val="16"/>
                <w:lang w:val="sr-Cyrl-RS"/>
              </w:rPr>
            </w:pPr>
            <w:r w:rsidRPr="00EA5AE5">
              <w:rPr>
                <w:rFonts w:ascii="Times New Roman" w:hAnsi="Times New Roman"/>
                <w:b/>
                <w:bCs/>
                <w:color w:val="000000"/>
                <w:sz w:val="16"/>
                <w:szCs w:val="16"/>
                <w:lang w:val="sr-Cyrl-RS"/>
              </w:rPr>
              <w:t>597</w:t>
            </w:r>
          </w:p>
        </w:tc>
      </w:tr>
    </w:tbl>
    <w:p w:rsidR="00DA258D" w:rsidRPr="00377D20" w:rsidRDefault="00DA258D" w:rsidP="006566AC">
      <w:pPr>
        <w:spacing w:before="120"/>
        <w:ind w:firstLine="567"/>
        <w:rPr>
          <w:rFonts w:ascii="Times New Roman" w:hAnsi="Times New Roman"/>
          <w:b/>
          <w:color w:val="000000"/>
          <w:sz w:val="24"/>
          <w:szCs w:val="24"/>
          <w:lang w:val="sr-Cyrl-RS"/>
        </w:rPr>
      </w:pPr>
      <w:r w:rsidRPr="00377D20">
        <w:rPr>
          <w:rFonts w:ascii="Times New Roman" w:hAnsi="Times New Roman"/>
          <w:b/>
          <w:color w:val="000000"/>
          <w:sz w:val="24"/>
          <w:szCs w:val="24"/>
          <w:lang w:val="sr-Cyrl-RS"/>
        </w:rPr>
        <w:t>Налаз:</w:t>
      </w:r>
    </w:p>
    <w:p w:rsidR="009903B9" w:rsidRPr="0026473B" w:rsidRDefault="00DA258D" w:rsidP="006566AC">
      <w:pPr>
        <w:pStyle w:val="ListParagraph"/>
        <w:ind w:left="0" w:firstLine="567"/>
        <w:rPr>
          <w:b/>
          <w:lang w:val="en-US"/>
        </w:rPr>
      </w:pPr>
      <w:r w:rsidRPr="00377D20">
        <w:rPr>
          <w:color w:val="000000"/>
          <w:lang w:val="sr-Cyrl-RS"/>
        </w:rPr>
        <w:t xml:space="preserve">Факултет је </w:t>
      </w:r>
      <w:r w:rsidR="005D74EA" w:rsidRPr="00377D20">
        <w:rPr>
          <w:color w:val="000000"/>
          <w:lang w:val="sr-Cyrl-RS"/>
        </w:rPr>
        <w:t>рефунд</w:t>
      </w:r>
      <w:r w:rsidR="00044A9A" w:rsidRPr="00377D20">
        <w:rPr>
          <w:color w:val="000000"/>
          <w:lang w:val="sr-Cyrl-RS"/>
        </w:rPr>
        <w:t>ир</w:t>
      </w:r>
      <w:r w:rsidR="005D74EA" w:rsidRPr="00377D20">
        <w:rPr>
          <w:color w:val="000000"/>
          <w:lang w:val="sr-Cyrl-RS"/>
        </w:rPr>
        <w:t>а</w:t>
      </w:r>
      <w:r w:rsidR="00044A9A" w:rsidRPr="00377D20">
        <w:rPr>
          <w:color w:val="000000"/>
          <w:lang w:val="sr-Cyrl-RS"/>
        </w:rPr>
        <w:t>на</w:t>
      </w:r>
      <w:r w:rsidR="005D74EA" w:rsidRPr="00377D20">
        <w:rPr>
          <w:color w:val="000000"/>
          <w:lang w:val="sr-Cyrl-RS"/>
        </w:rPr>
        <w:t xml:space="preserve"> </w:t>
      </w:r>
      <w:r w:rsidR="00F34977" w:rsidRPr="00377D20">
        <w:rPr>
          <w:color w:val="000000"/>
          <w:lang w:val="sr-Cyrl-RS"/>
        </w:rPr>
        <w:t xml:space="preserve">средстава </w:t>
      </w:r>
      <w:r w:rsidR="005D74EA" w:rsidRPr="00377D20">
        <w:rPr>
          <w:color w:val="000000"/>
          <w:lang w:val="sr-Cyrl-RS"/>
        </w:rPr>
        <w:t xml:space="preserve">од Националне службе за запошљавање </w:t>
      </w:r>
      <w:r w:rsidR="00044A9A" w:rsidRPr="00377D20">
        <w:rPr>
          <w:color w:val="000000"/>
          <w:lang w:val="sr-Cyrl-RS"/>
        </w:rPr>
        <w:t xml:space="preserve">за </w:t>
      </w:r>
      <w:r w:rsidR="00044A9A" w:rsidRPr="00377D20">
        <w:rPr>
          <w:lang w:val="sr-Cyrl-RS"/>
        </w:rPr>
        <w:t xml:space="preserve">исплаћене зараде  приправницима </w:t>
      </w:r>
      <w:r w:rsidRPr="00377D20">
        <w:rPr>
          <w:color w:val="000000"/>
          <w:lang w:val="sr-Cyrl-RS"/>
        </w:rPr>
        <w:t xml:space="preserve">исказао </w:t>
      </w:r>
      <w:r w:rsidR="005D74EA" w:rsidRPr="00377D20">
        <w:rPr>
          <w:color w:val="000000"/>
          <w:lang w:val="sr-Cyrl-RS"/>
        </w:rPr>
        <w:t xml:space="preserve">на конту </w:t>
      </w:r>
      <w:r w:rsidR="005D74EA" w:rsidRPr="00377D20">
        <w:rPr>
          <w:lang w:val="sr-Cyrl-RS"/>
        </w:rPr>
        <w:t>781311- Допринос за здравствено осигурање незапослених лица који плаћа Национална служба за запошљавање</w:t>
      </w:r>
      <w:r w:rsidRPr="00377D20">
        <w:rPr>
          <w:lang w:val="sr-Cyrl-RS"/>
        </w:rPr>
        <w:t xml:space="preserve">  у износу од </w:t>
      </w:r>
      <w:r w:rsidR="005D74EA" w:rsidRPr="00377D20">
        <w:rPr>
          <w:lang w:val="sr-Cyrl-RS"/>
        </w:rPr>
        <w:t>447</w:t>
      </w:r>
      <w:r w:rsidRPr="00377D20">
        <w:rPr>
          <w:lang w:val="sr-Cyrl-RS"/>
        </w:rPr>
        <w:t xml:space="preserve"> хиљаде динара</w:t>
      </w:r>
      <w:r w:rsidR="00897FFC" w:rsidRPr="00377D20">
        <w:rPr>
          <w:lang w:val="sr-Cyrl-RS"/>
        </w:rPr>
        <w:t>,</w:t>
      </w:r>
      <w:r w:rsidRPr="00377D20">
        <w:rPr>
          <w:lang w:val="sr-Cyrl-RS"/>
        </w:rPr>
        <w:t xml:space="preserve"> </w:t>
      </w:r>
      <w:r w:rsidR="005D74EA" w:rsidRPr="00377D20">
        <w:rPr>
          <w:lang w:val="sr-Cyrl-RS"/>
        </w:rPr>
        <w:t>уместо на конту 771111 – Меморандумске ставке за рефундацију расхода</w:t>
      </w:r>
      <w:r w:rsidRPr="00377D20">
        <w:rPr>
          <w:color w:val="000000"/>
          <w:lang w:val="sr-Cyrl-RS"/>
        </w:rPr>
        <w:t>,</w:t>
      </w:r>
      <w:r w:rsidR="009903B9" w:rsidRPr="00377D20">
        <w:rPr>
          <w:color w:val="000000"/>
          <w:lang w:val="sr-Cyrl-RS"/>
        </w:rPr>
        <w:t xml:space="preserve"> </w:t>
      </w:r>
      <w:r w:rsidR="009903B9" w:rsidRPr="00377D20">
        <w:rPr>
          <w:color w:val="000000"/>
          <w:lang w:val="sr-Latn-RS"/>
        </w:rPr>
        <w:t>што није у складу са чланом</w:t>
      </w:r>
      <w:r w:rsidR="009903B9" w:rsidRPr="00377D20">
        <w:rPr>
          <w:color w:val="000000"/>
          <w:lang w:val="sr-Cyrl-RS"/>
        </w:rPr>
        <w:t xml:space="preserve"> </w:t>
      </w:r>
      <w:r w:rsidR="009903B9" w:rsidRPr="00377D20">
        <w:rPr>
          <w:bCs/>
          <w:lang w:val="sr-Cyrl-RS"/>
        </w:rPr>
        <w:t xml:space="preserve">17. </w:t>
      </w:r>
      <w:r w:rsidR="009903B9" w:rsidRPr="00377D20">
        <w:rPr>
          <w:bCs/>
        </w:rPr>
        <w:t>Правилника о стандардном класификационом оквиру и контном плану за буџетски систем</w:t>
      </w:r>
      <w:r w:rsidR="009903B9" w:rsidRPr="00377D20">
        <w:rPr>
          <w:bCs/>
          <w:lang w:val="sr-Cyrl-RS"/>
        </w:rPr>
        <w:t>,</w:t>
      </w:r>
      <w:r w:rsidR="009903B9" w:rsidRPr="00377D20">
        <w:rPr>
          <w:bCs/>
        </w:rPr>
        <w:t xml:space="preserve"> чланом 9. ст</w:t>
      </w:r>
      <w:r w:rsidR="009903B9" w:rsidRPr="00377D20">
        <w:rPr>
          <w:bCs/>
          <w:lang w:val="sr-Cyrl-RS"/>
        </w:rPr>
        <w:t>ав</w:t>
      </w:r>
      <w:r w:rsidR="009903B9" w:rsidRPr="00377D20">
        <w:rPr>
          <w:bCs/>
        </w:rPr>
        <w:t xml:space="preserve"> 1. и 2. Уредбе о буџетском рачуноводству</w:t>
      </w:r>
      <w:r w:rsidR="009903B9" w:rsidRPr="00377D20">
        <w:rPr>
          <w:bCs/>
          <w:lang w:val="sr-Cyrl-RS"/>
        </w:rPr>
        <w:t xml:space="preserve"> и</w:t>
      </w:r>
      <w:r w:rsidR="009903B9" w:rsidRPr="00377D20">
        <w:rPr>
          <w:color w:val="000000"/>
          <w:lang w:val="sr-Latn-RS"/>
        </w:rPr>
        <w:t xml:space="preserve"> чланом </w:t>
      </w:r>
      <w:r w:rsidR="009903B9" w:rsidRPr="00377D20">
        <w:rPr>
          <w:bCs/>
        </w:rPr>
        <w:t xml:space="preserve">29. </w:t>
      </w:r>
      <w:r w:rsidR="009903B9" w:rsidRPr="00377D20">
        <w:rPr>
          <w:bCs/>
          <w:lang w:val="sr-Cyrl-RS"/>
        </w:rPr>
        <w:t>Закона</w:t>
      </w:r>
      <w:r w:rsidR="009903B9" w:rsidRPr="00377D20">
        <w:rPr>
          <w:bCs/>
        </w:rPr>
        <w:t xml:space="preserve"> о буџетском систему</w:t>
      </w:r>
      <w:r w:rsidR="009903B9" w:rsidRPr="00377D20">
        <w:rPr>
          <w:bCs/>
          <w:lang w:val="sr-Cyrl-RS"/>
        </w:rPr>
        <w:t>.</w:t>
      </w:r>
      <w:r w:rsidR="0026473B" w:rsidRPr="00377D20">
        <w:rPr>
          <w:lang w:val="sr-Cyrl-RS"/>
        </w:rPr>
        <w:t xml:space="preserve"> (Налаз број </w:t>
      </w:r>
      <w:r w:rsidR="002932C6" w:rsidRPr="00377D20">
        <w:rPr>
          <w:lang w:val="sr-Cyrl-RS"/>
        </w:rPr>
        <w:t>8</w:t>
      </w:r>
      <w:r w:rsidR="0026473B" w:rsidRPr="00377D20">
        <w:rPr>
          <w:lang w:val="sr-Cyrl-RS"/>
        </w:rPr>
        <w:t>)</w:t>
      </w:r>
    </w:p>
    <w:p w:rsidR="00DA258D" w:rsidRPr="00044A9A" w:rsidRDefault="00DA258D" w:rsidP="006566AC">
      <w:pPr>
        <w:tabs>
          <w:tab w:val="left" w:pos="426"/>
        </w:tabs>
        <w:spacing w:before="120"/>
        <w:ind w:firstLine="567"/>
        <w:rPr>
          <w:rFonts w:ascii="Times New Roman" w:hAnsi="Times New Roman"/>
          <w:b/>
          <w:iCs/>
          <w:sz w:val="24"/>
          <w:szCs w:val="24"/>
          <w:lang w:val="sr-Cyrl-RS"/>
        </w:rPr>
      </w:pPr>
      <w:r w:rsidRPr="00044A9A">
        <w:rPr>
          <w:rFonts w:ascii="Times New Roman" w:hAnsi="Times New Roman"/>
          <w:b/>
          <w:iCs/>
          <w:sz w:val="24"/>
          <w:szCs w:val="24"/>
          <w:lang w:val="sr-Cyrl-RS"/>
        </w:rPr>
        <w:t>Ризик:</w:t>
      </w:r>
    </w:p>
    <w:p w:rsidR="001370E4" w:rsidRPr="001370E4" w:rsidRDefault="00511E9F" w:rsidP="006566AC">
      <w:pPr>
        <w:autoSpaceDE w:val="0"/>
        <w:autoSpaceDN w:val="0"/>
        <w:ind w:firstLine="567"/>
        <w:rPr>
          <w:rFonts w:ascii="Times New Roman" w:hAnsi="Times New Roman"/>
          <w:sz w:val="24"/>
          <w:szCs w:val="24"/>
          <w:lang w:val="sr-Cyrl-RS"/>
        </w:rPr>
      </w:pPr>
      <w:r w:rsidRPr="00044A9A">
        <w:rPr>
          <w:rFonts w:ascii="Times New Roman" w:hAnsi="Times New Roman"/>
          <w:sz w:val="24"/>
          <w:szCs w:val="24"/>
          <w:lang w:val="sr-Cyrl-RS"/>
        </w:rPr>
        <w:t>Нее</w:t>
      </w:r>
      <w:r w:rsidRPr="00044A9A">
        <w:rPr>
          <w:rFonts w:ascii="Times New Roman" w:hAnsi="Times New Roman"/>
          <w:sz w:val="24"/>
          <w:szCs w:val="24"/>
          <w:lang w:val="sr-Latn-RS"/>
        </w:rPr>
        <w:t>видентирање</w:t>
      </w:r>
      <w:r w:rsidRPr="00B06729">
        <w:rPr>
          <w:rFonts w:ascii="Times New Roman" w:hAnsi="Times New Roman"/>
          <w:sz w:val="24"/>
          <w:szCs w:val="24"/>
          <w:lang w:val="sr-Cyrl-RS"/>
        </w:rPr>
        <w:t xml:space="preserve"> </w:t>
      </w:r>
      <w:r>
        <w:rPr>
          <w:rFonts w:ascii="Times New Roman" w:hAnsi="Times New Roman"/>
          <w:sz w:val="24"/>
          <w:szCs w:val="24"/>
          <w:lang w:val="sr-Cyrl-RS"/>
        </w:rPr>
        <w:t>прихода</w:t>
      </w:r>
      <w:r>
        <w:rPr>
          <w:rFonts w:ascii="Times New Roman" w:hAnsi="Times New Roman"/>
          <w:sz w:val="24"/>
          <w:szCs w:val="24"/>
          <w:lang w:val="en-US"/>
        </w:rPr>
        <w:t xml:space="preserve"> </w:t>
      </w:r>
      <w:r w:rsidRPr="00B06729">
        <w:rPr>
          <w:rFonts w:ascii="Times New Roman" w:hAnsi="Times New Roman"/>
          <w:sz w:val="24"/>
          <w:szCs w:val="24"/>
          <w:lang w:val="sr-Cyrl-RS"/>
        </w:rPr>
        <w:t xml:space="preserve">у складу са Правилником о стандардном класификационом оквиру и Контном плану за буџетски систем </w:t>
      </w:r>
      <w:r w:rsidRPr="00B06729">
        <w:rPr>
          <w:rFonts w:ascii="Times New Roman" w:hAnsi="Times New Roman"/>
          <w:sz w:val="24"/>
          <w:szCs w:val="24"/>
          <w:lang w:val="sr-Latn-RS"/>
        </w:rPr>
        <w:t>може довести до неисправно приказаних информација у финансијским извештајима.</w:t>
      </w:r>
    </w:p>
    <w:p w:rsidR="00DA258D" w:rsidRDefault="00DA258D" w:rsidP="00DA258D">
      <w:pPr>
        <w:tabs>
          <w:tab w:val="left" w:pos="426"/>
        </w:tabs>
        <w:ind w:firstLine="720"/>
        <w:rPr>
          <w:rFonts w:ascii="Times New Roman" w:hAnsi="Times New Roman"/>
          <w:sz w:val="12"/>
          <w:szCs w:val="12"/>
          <w:lang w:val="ru-RU"/>
        </w:rPr>
      </w:pPr>
    </w:p>
    <w:p w:rsidR="007F385C" w:rsidRPr="00377D20" w:rsidRDefault="007F385C" w:rsidP="007F385C">
      <w:pPr>
        <w:tabs>
          <w:tab w:val="left" w:pos="540"/>
        </w:tabs>
        <w:rPr>
          <w:rFonts w:ascii="Times New Roman" w:eastAsia="Tahoma" w:hAnsi="Times New Roman"/>
          <w:b/>
          <w:bCs/>
          <w:sz w:val="24"/>
          <w:szCs w:val="24"/>
          <w:lang w:val="sr-Cyrl-RS"/>
        </w:rPr>
      </w:pPr>
      <w:r>
        <w:rPr>
          <w:rFonts w:ascii="Times New Roman" w:eastAsia="Tahoma" w:hAnsi="Times New Roman"/>
          <w:bCs/>
          <w:szCs w:val="24"/>
          <w:lang w:val="sr-Cyrl-RS"/>
        </w:rPr>
        <w:tab/>
      </w:r>
      <w:r w:rsidRPr="00377D20">
        <w:rPr>
          <w:rFonts w:ascii="Times New Roman" w:eastAsia="Tahoma" w:hAnsi="Times New Roman"/>
          <w:b/>
          <w:bCs/>
          <w:sz w:val="24"/>
          <w:szCs w:val="24"/>
          <w:lang w:val="sr-Cyrl-RS"/>
        </w:rPr>
        <w:t xml:space="preserve">Предузета мера у поступку ревизије </w:t>
      </w:r>
      <w:r w:rsidR="00E17DFA" w:rsidRPr="00377D20">
        <w:rPr>
          <w:rFonts w:ascii="Times New Roman" w:eastAsia="Tahoma" w:hAnsi="Times New Roman"/>
          <w:b/>
          <w:bCs/>
          <w:sz w:val="24"/>
          <w:szCs w:val="24"/>
          <w:lang w:val="sr-Cyrl-RS"/>
        </w:rPr>
        <w:t>број 4</w:t>
      </w:r>
      <w:r w:rsidRPr="00377D20">
        <w:rPr>
          <w:rFonts w:ascii="Times New Roman" w:eastAsia="Tahoma" w:hAnsi="Times New Roman"/>
          <w:b/>
          <w:bCs/>
          <w:sz w:val="24"/>
          <w:szCs w:val="24"/>
          <w:lang w:val="sr-Cyrl-RS"/>
        </w:rPr>
        <w:t>:</w:t>
      </w:r>
    </w:p>
    <w:p w:rsidR="007F385C" w:rsidRPr="007F385C" w:rsidRDefault="007F385C" w:rsidP="00963DA3">
      <w:pPr>
        <w:tabs>
          <w:tab w:val="left" w:pos="540"/>
        </w:tabs>
        <w:ind w:firstLine="547"/>
        <w:rPr>
          <w:rFonts w:ascii="Times New Roman" w:hAnsi="Times New Roman"/>
          <w:sz w:val="24"/>
          <w:szCs w:val="24"/>
          <w:lang w:val="sr-Cyrl-RS"/>
        </w:rPr>
      </w:pPr>
      <w:r w:rsidRPr="00377D20">
        <w:rPr>
          <w:rFonts w:ascii="Times New Roman" w:hAnsi="Times New Roman"/>
          <w:sz w:val="24"/>
          <w:szCs w:val="24"/>
          <w:lang w:val="sr-Cyrl-RS"/>
        </w:rPr>
        <w:t xml:space="preserve">Факултет је у 2017. години извршио исправку књижења, тако  што је извршио прекњижавање </w:t>
      </w:r>
      <w:r w:rsidRPr="00377D20">
        <w:rPr>
          <w:rFonts w:ascii="Times New Roman" w:hAnsi="Times New Roman"/>
          <w:color w:val="000000"/>
          <w:sz w:val="24"/>
          <w:szCs w:val="24"/>
          <w:lang w:val="sr-Cyrl-RS"/>
        </w:rPr>
        <w:t xml:space="preserve">са конта </w:t>
      </w:r>
      <w:r w:rsidRPr="00377D20">
        <w:rPr>
          <w:rFonts w:ascii="Times New Roman" w:hAnsi="Times New Roman"/>
          <w:sz w:val="24"/>
          <w:szCs w:val="24"/>
          <w:lang w:val="sr-Cyrl-RS"/>
        </w:rPr>
        <w:t xml:space="preserve">781311- Допринос за здравствено осигурање незапослених лица који плаћа Национална служба за запошљавање  на конту 771111 – Меморандумске ставке за рефундацију расхода. </w:t>
      </w:r>
    </w:p>
    <w:p w:rsidR="007F385C" w:rsidRPr="008444D5" w:rsidRDefault="007F385C" w:rsidP="007F385C">
      <w:pPr>
        <w:tabs>
          <w:tab w:val="left" w:pos="426"/>
        </w:tabs>
        <w:rPr>
          <w:rFonts w:ascii="Times New Roman" w:hAnsi="Times New Roman"/>
          <w:sz w:val="12"/>
          <w:szCs w:val="12"/>
          <w:lang w:val="ru-RU"/>
        </w:rPr>
      </w:pPr>
    </w:p>
    <w:p w:rsidR="00114995" w:rsidRPr="00506190" w:rsidRDefault="00114995" w:rsidP="006566AC">
      <w:pPr>
        <w:pStyle w:val="Heading2"/>
        <w:numPr>
          <w:ilvl w:val="0"/>
          <w:numId w:val="0"/>
        </w:numPr>
        <w:tabs>
          <w:tab w:val="left" w:pos="426"/>
        </w:tabs>
        <w:spacing w:before="120" w:after="120"/>
        <w:ind w:left="578" w:hanging="11"/>
      </w:pPr>
      <w:bookmarkStart w:id="122" w:name="_Toc505249142"/>
      <w:r w:rsidRPr="00506190">
        <w:t>6.</w:t>
      </w:r>
      <w:r w:rsidR="00DE4DC3" w:rsidRPr="00506190">
        <w:rPr>
          <w:lang w:val="sr-Cyrl-RS"/>
        </w:rPr>
        <w:t>1</w:t>
      </w:r>
      <w:r w:rsidRPr="00506190">
        <w:t>.1.</w:t>
      </w:r>
      <w:r w:rsidR="00045B76">
        <w:rPr>
          <w:lang w:val="sr-Cyrl-RS"/>
        </w:rPr>
        <w:t>5</w:t>
      </w:r>
      <w:r w:rsidRPr="00506190">
        <w:t>. Приходи из буџета – конто 790000</w:t>
      </w:r>
      <w:bookmarkEnd w:id="122"/>
    </w:p>
    <w:p w:rsidR="00114995" w:rsidRDefault="00114995" w:rsidP="006566AC">
      <w:pPr>
        <w:tabs>
          <w:tab w:val="left" w:pos="426"/>
        </w:tabs>
        <w:ind w:firstLine="567"/>
        <w:rPr>
          <w:rFonts w:ascii="Times New Roman" w:hAnsi="Times New Roman"/>
          <w:sz w:val="24"/>
          <w:szCs w:val="24"/>
          <w:lang w:val="sr-Cyrl-RS"/>
        </w:rPr>
      </w:pPr>
      <w:r w:rsidRPr="00044A9A">
        <w:rPr>
          <w:rFonts w:ascii="Times New Roman" w:hAnsi="Times New Roman"/>
          <w:sz w:val="24"/>
          <w:szCs w:val="24"/>
        </w:rPr>
        <w:t xml:space="preserve">Приходи из буџета исказани су у износу од </w:t>
      </w:r>
      <w:r w:rsidR="00284B71" w:rsidRPr="00044A9A">
        <w:rPr>
          <w:rFonts w:ascii="Times New Roman" w:hAnsi="Times New Roman"/>
          <w:sz w:val="24"/>
          <w:szCs w:val="24"/>
          <w:lang w:val="sr-Cyrl-RS"/>
        </w:rPr>
        <w:t>525.797</w:t>
      </w:r>
      <w:r w:rsidRPr="00044A9A">
        <w:rPr>
          <w:rFonts w:ascii="Times New Roman" w:hAnsi="Times New Roman"/>
          <w:sz w:val="24"/>
          <w:szCs w:val="24"/>
        </w:rPr>
        <w:t xml:space="preserve"> хиљад</w:t>
      </w:r>
      <w:r w:rsidRPr="00044A9A">
        <w:rPr>
          <w:rFonts w:ascii="Times New Roman" w:hAnsi="Times New Roman"/>
          <w:sz w:val="24"/>
          <w:szCs w:val="24"/>
          <w:lang w:val="sr-Cyrl-RS"/>
        </w:rPr>
        <w:t>а</w:t>
      </w:r>
      <w:r w:rsidRPr="00044A9A">
        <w:rPr>
          <w:rFonts w:ascii="Times New Roman" w:hAnsi="Times New Roman"/>
          <w:sz w:val="24"/>
          <w:szCs w:val="24"/>
        </w:rPr>
        <w:t xml:space="preserve"> динара (у 201</w:t>
      </w:r>
      <w:r w:rsidR="00B02E63" w:rsidRPr="00044A9A">
        <w:rPr>
          <w:rFonts w:ascii="Times New Roman" w:hAnsi="Times New Roman"/>
          <w:sz w:val="24"/>
          <w:szCs w:val="24"/>
          <w:lang w:val="sr-Cyrl-RS"/>
        </w:rPr>
        <w:t>5</w:t>
      </w:r>
      <w:r w:rsidRPr="00044A9A">
        <w:rPr>
          <w:rFonts w:ascii="Times New Roman" w:hAnsi="Times New Roman"/>
          <w:sz w:val="24"/>
          <w:szCs w:val="24"/>
        </w:rPr>
        <w:t xml:space="preserve">. години </w:t>
      </w:r>
      <w:r w:rsidR="00284B71" w:rsidRPr="00044A9A">
        <w:rPr>
          <w:rFonts w:ascii="Times New Roman" w:hAnsi="Times New Roman"/>
          <w:sz w:val="24"/>
          <w:szCs w:val="24"/>
          <w:lang w:val="sr-Cyrl-RS"/>
        </w:rPr>
        <w:t>555.924</w:t>
      </w:r>
      <w:r w:rsidRPr="00044A9A">
        <w:rPr>
          <w:rFonts w:ascii="Times New Roman" w:hAnsi="Times New Roman"/>
          <w:sz w:val="24"/>
          <w:szCs w:val="24"/>
        </w:rPr>
        <w:t xml:space="preserve"> хиљад</w:t>
      </w:r>
      <w:r w:rsidRPr="00044A9A">
        <w:rPr>
          <w:rFonts w:ascii="Times New Roman" w:hAnsi="Times New Roman"/>
          <w:sz w:val="24"/>
          <w:szCs w:val="24"/>
          <w:lang w:val="sr-Cyrl-RS"/>
        </w:rPr>
        <w:t>а</w:t>
      </w:r>
      <w:r w:rsidRPr="00044A9A">
        <w:rPr>
          <w:rFonts w:ascii="Times New Roman" w:hAnsi="Times New Roman"/>
          <w:sz w:val="24"/>
          <w:szCs w:val="24"/>
        </w:rPr>
        <w:t xml:space="preserve"> динара).</w:t>
      </w:r>
    </w:p>
    <w:p w:rsidR="00044A9A" w:rsidRPr="00044A9A" w:rsidRDefault="00044A9A" w:rsidP="006566AC">
      <w:pPr>
        <w:tabs>
          <w:tab w:val="left" w:pos="426"/>
        </w:tabs>
        <w:ind w:firstLine="567"/>
        <w:rPr>
          <w:rFonts w:ascii="Times New Roman" w:hAnsi="Times New Roman"/>
          <w:sz w:val="12"/>
          <w:szCs w:val="12"/>
          <w:lang w:val="sr-Cyrl-RS"/>
        </w:rPr>
      </w:pPr>
    </w:p>
    <w:p w:rsidR="00246194" w:rsidRDefault="00246194" w:rsidP="00044A9A">
      <w:pPr>
        <w:tabs>
          <w:tab w:val="left" w:pos="426"/>
        </w:tabs>
        <w:autoSpaceDE w:val="0"/>
        <w:autoSpaceDN w:val="0"/>
        <w:adjustRightInd w:val="0"/>
        <w:jc w:val="center"/>
        <w:rPr>
          <w:rFonts w:ascii="Times New Roman" w:hAnsi="Times New Roman"/>
          <w:sz w:val="20"/>
          <w:szCs w:val="20"/>
          <w:lang w:val="sr-Cyrl-RS"/>
        </w:rPr>
      </w:pPr>
      <w:bookmarkStart w:id="123" w:name="_Toc374017663"/>
      <w:bookmarkStart w:id="124" w:name="_Toc390245650"/>
    </w:p>
    <w:p w:rsidR="00A97BA1" w:rsidRDefault="00A97BA1" w:rsidP="00044A9A">
      <w:pPr>
        <w:tabs>
          <w:tab w:val="left" w:pos="426"/>
        </w:tabs>
        <w:autoSpaceDE w:val="0"/>
        <w:autoSpaceDN w:val="0"/>
        <w:adjustRightInd w:val="0"/>
        <w:jc w:val="center"/>
        <w:rPr>
          <w:rFonts w:ascii="Times New Roman" w:hAnsi="Times New Roman"/>
          <w:sz w:val="20"/>
          <w:szCs w:val="20"/>
          <w:lang w:val="sr-Cyrl-RS"/>
        </w:rPr>
      </w:pPr>
    </w:p>
    <w:p w:rsidR="00751243" w:rsidRDefault="00044A9A" w:rsidP="00044A9A">
      <w:pPr>
        <w:tabs>
          <w:tab w:val="left" w:pos="426"/>
        </w:tabs>
        <w:autoSpaceDE w:val="0"/>
        <w:autoSpaceDN w:val="0"/>
        <w:adjustRightInd w:val="0"/>
        <w:jc w:val="center"/>
        <w:rPr>
          <w:rFonts w:ascii="Times New Roman" w:hAnsi="Times New Roman"/>
          <w:sz w:val="20"/>
          <w:szCs w:val="20"/>
          <w:lang w:val="sr-Cyrl-RS"/>
        </w:rPr>
      </w:pPr>
      <w:r w:rsidRPr="00044A9A">
        <w:rPr>
          <w:rFonts w:ascii="Times New Roman" w:hAnsi="Times New Roman"/>
          <w:sz w:val="20"/>
          <w:szCs w:val="20"/>
          <w:lang w:val="sr-Cyrl-RS"/>
        </w:rPr>
        <w:lastRenderedPageBreak/>
        <w:t>Табела број 12: Преглед прихода из буџета</w:t>
      </w:r>
    </w:p>
    <w:p w:rsidR="00044A9A" w:rsidRPr="00044A9A" w:rsidRDefault="00044A9A" w:rsidP="00044A9A">
      <w:pPr>
        <w:tabs>
          <w:tab w:val="left" w:pos="426"/>
        </w:tabs>
        <w:autoSpaceDE w:val="0"/>
        <w:autoSpaceDN w:val="0"/>
        <w:adjustRightInd w:val="0"/>
        <w:jc w:val="right"/>
        <w:rPr>
          <w:rFonts w:ascii="Times New Roman" w:hAnsi="Times New Roman"/>
          <w:i/>
          <w:strike/>
          <w:sz w:val="16"/>
          <w:szCs w:val="16"/>
          <w:lang w:val="sr-Cyrl-RS"/>
        </w:rPr>
      </w:pPr>
      <w:r w:rsidRPr="00044A9A">
        <w:rPr>
          <w:rFonts w:ascii="Times New Roman" w:hAnsi="Times New Roman"/>
          <w:sz w:val="16"/>
          <w:szCs w:val="16"/>
          <w:lang w:val="sr-Cyrl-RS"/>
        </w:rPr>
        <w:t>у хиљадама динара</w:t>
      </w:r>
    </w:p>
    <w:tbl>
      <w:tblPr>
        <w:tblW w:w="5000" w:type="pct"/>
        <w:tblLook w:val="04A0" w:firstRow="1" w:lastRow="0" w:firstColumn="1" w:lastColumn="0" w:noHBand="0" w:noVBand="1"/>
      </w:tblPr>
      <w:tblGrid>
        <w:gridCol w:w="722"/>
        <w:gridCol w:w="1016"/>
        <w:gridCol w:w="6739"/>
        <w:gridCol w:w="788"/>
      </w:tblGrid>
      <w:tr w:rsidR="00AB0243" w:rsidRPr="00963DA3" w:rsidTr="00963DA3">
        <w:trPr>
          <w:trHeight w:val="20"/>
          <w:tblHeader/>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AB0243" w:rsidRPr="00963DA3" w:rsidRDefault="00AB0243" w:rsidP="00814206">
            <w:pPr>
              <w:jc w:val="center"/>
              <w:rPr>
                <w:rFonts w:ascii="Times New Roman" w:hAnsi="Times New Roman"/>
                <w:b/>
                <w:color w:val="000000"/>
                <w:sz w:val="16"/>
                <w:szCs w:val="16"/>
                <w:lang w:val="sr-Cyrl-RS"/>
              </w:rPr>
            </w:pPr>
            <w:r w:rsidRPr="00963DA3">
              <w:rPr>
                <w:rFonts w:ascii="Times New Roman" w:hAnsi="Times New Roman"/>
                <w:b/>
                <w:color w:val="000000"/>
                <w:sz w:val="16"/>
                <w:szCs w:val="16"/>
                <w:lang w:val="sr-Cyrl-RS"/>
              </w:rPr>
              <w:t>Редни број</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0243" w:rsidRPr="00963DA3" w:rsidRDefault="00AB0243" w:rsidP="00814206">
            <w:pPr>
              <w:jc w:val="center"/>
              <w:rPr>
                <w:rFonts w:ascii="Times New Roman" w:hAnsi="Times New Roman"/>
                <w:b/>
                <w:color w:val="000000"/>
                <w:sz w:val="16"/>
                <w:szCs w:val="16"/>
                <w:lang w:val="sr-Cyrl-RS"/>
              </w:rPr>
            </w:pPr>
            <w:r w:rsidRPr="00963DA3">
              <w:rPr>
                <w:rFonts w:ascii="Times New Roman" w:hAnsi="Times New Roman"/>
                <w:b/>
                <w:color w:val="000000"/>
                <w:sz w:val="16"/>
                <w:szCs w:val="16"/>
                <w:lang w:val="sr-Cyrl-RS"/>
              </w:rPr>
              <w:t>Конто</w:t>
            </w:r>
          </w:p>
        </w:tc>
        <w:tc>
          <w:tcPr>
            <w:tcW w:w="3637" w:type="pct"/>
            <w:tcBorders>
              <w:top w:val="single" w:sz="4" w:space="0" w:color="auto"/>
              <w:left w:val="nil"/>
              <w:bottom w:val="single" w:sz="4" w:space="0" w:color="auto"/>
              <w:right w:val="single" w:sz="4" w:space="0" w:color="auto"/>
            </w:tcBorders>
            <w:shd w:val="clear" w:color="auto" w:fill="auto"/>
            <w:vAlign w:val="center"/>
          </w:tcPr>
          <w:p w:rsidR="00AB0243" w:rsidRPr="00963DA3" w:rsidRDefault="00AB0243" w:rsidP="00814206">
            <w:pPr>
              <w:jc w:val="center"/>
              <w:rPr>
                <w:rFonts w:ascii="Times New Roman" w:hAnsi="Times New Roman"/>
                <w:b/>
                <w:color w:val="000000"/>
                <w:sz w:val="16"/>
                <w:szCs w:val="16"/>
                <w:lang w:val="sr-Cyrl-RS"/>
              </w:rPr>
            </w:pPr>
            <w:r w:rsidRPr="00963DA3">
              <w:rPr>
                <w:rFonts w:ascii="Times New Roman" w:hAnsi="Times New Roman"/>
                <w:b/>
                <w:color w:val="000000"/>
                <w:sz w:val="16"/>
                <w:szCs w:val="16"/>
                <w:lang w:val="sr-Cyrl-RS"/>
              </w:rPr>
              <w:t>Назив конта</w:t>
            </w:r>
          </w:p>
        </w:tc>
        <w:tc>
          <w:tcPr>
            <w:tcW w:w="425" w:type="pct"/>
            <w:tcBorders>
              <w:top w:val="single" w:sz="4" w:space="0" w:color="auto"/>
              <w:left w:val="nil"/>
              <w:bottom w:val="single" w:sz="4" w:space="0" w:color="auto"/>
              <w:right w:val="single" w:sz="4" w:space="0" w:color="auto"/>
            </w:tcBorders>
            <w:shd w:val="clear" w:color="auto" w:fill="auto"/>
            <w:vAlign w:val="center"/>
          </w:tcPr>
          <w:p w:rsidR="00AB0243" w:rsidRPr="00963DA3" w:rsidRDefault="00AB0243" w:rsidP="00814206">
            <w:pPr>
              <w:jc w:val="center"/>
              <w:rPr>
                <w:rFonts w:ascii="Times New Roman" w:hAnsi="Times New Roman"/>
                <w:b/>
                <w:color w:val="000000"/>
                <w:sz w:val="16"/>
                <w:szCs w:val="16"/>
                <w:lang w:val="sr-Cyrl-RS"/>
              </w:rPr>
            </w:pPr>
            <w:r w:rsidRPr="00963DA3">
              <w:rPr>
                <w:rFonts w:ascii="Times New Roman" w:hAnsi="Times New Roman"/>
                <w:b/>
                <w:color w:val="000000"/>
                <w:sz w:val="16"/>
                <w:szCs w:val="16"/>
                <w:lang w:val="sr-Cyrl-RS"/>
              </w:rPr>
              <w:t>Износ</w:t>
            </w:r>
          </w:p>
        </w:tc>
      </w:tr>
      <w:tr w:rsidR="00044A9A"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044A9A" w:rsidRPr="00EA5AE5" w:rsidRDefault="00044A9A"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0</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044A9A" w:rsidRPr="00EA5AE5" w:rsidRDefault="00044A9A" w:rsidP="007151C1">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w:t>
            </w:r>
          </w:p>
        </w:tc>
        <w:tc>
          <w:tcPr>
            <w:tcW w:w="3637" w:type="pct"/>
            <w:tcBorders>
              <w:top w:val="nil"/>
              <w:left w:val="nil"/>
              <w:bottom w:val="single" w:sz="4" w:space="0" w:color="auto"/>
              <w:right w:val="single" w:sz="4" w:space="0" w:color="auto"/>
            </w:tcBorders>
            <w:shd w:val="clear" w:color="auto" w:fill="auto"/>
            <w:vAlign w:val="center"/>
          </w:tcPr>
          <w:p w:rsidR="00044A9A" w:rsidRPr="00EA5AE5" w:rsidRDefault="00044A9A" w:rsidP="00044A9A">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w:t>
            </w:r>
          </w:p>
        </w:tc>
        <w:tc>
          <w:tcPr>
            <w:tcW w:w="425" w:type="pct"/>
            <w:tcBorders>
              <w:top w:val="nil"/>
              <w:left w:val="nil"/>
              <w:bottom w:val="single" w:sz="4" w:space="0" w:color="auto"/>
              <w:right w:val="single" w:sz="4" w:space="0" w:color="auto"/>
            </w:tcBorders>
            <w:shd w:val="clear" w:color="auto" w:fill="auto"/>
            <w:vAlign w:val="center"/>
          </w:tcPr>
          <w:p w:rsidR="00044A9A" w:rsidRPr="00EA5AE5" w:rsidRDefault="00044A9A" w:rsidP="00044A9A">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3</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rPr>
            </w:pPr>
            <w:r w:rsidRPr="00EA5AE5">
              <w:rPr>
                <w:rFonts w:ascii="Times New Roman" w:hAnsi="Times New Roman"/>
                <w:color w:val="000000"/>
                <w:sz w:val="16"/>
                <w:szCs w:val="16"/>
              </w:rPr>
              <w:t>1</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rsidR="00AB0243" w:rsidRPr="00EA5AE5" w:rsidRDefault="00AB0243" w:rsidP="007151C1">
            <w:pPr>
              <w:jc w:val="center"/>
              <w:rPr>
                <w:rFonts w:ascii="Times New Roman" w:hAnsi="Times New Roman"/>
                <w:color w:val="000000"/>
                <w:sz w:val="16"/>
                <w:szCs w:val="16"/>
                <w:lang w:val="sr-Cyrl-RS"/>
              </w:rPr>
            </w:pPr>
            <w:r w:rsidRPr="00EA5AE5">
              <w:rPr>
                <w:rFonts w:ascii="Times New Roman" w:hAnsi="Times New Roman"/>
                <w:color w:val="000000"/>
                <w:sz w:val="16"/>
                <w:szCs w:val="16"/>
              </w:rPr>
              <w:t>7911110</w:t>
            </w:r>
            <w:r w:rsidRPr="00EA5AE5">
              <w:rPr>
                <w:rFonts w:ascii="Times New Roman" w:hAnsi="Times New Roman"/>
                <w:color w:val="000000"/>
                <w:sz w:val="16"/>
                <w:szCs w:val="16"/>
                <w:lang w:val="sr-Cyrl-RS"/>
              </w:rPr>
              <w:t>1</w:t>
            </w:r>
          </w:p>
        </w:tc>
        <w:tc>
          <w:tcPr>
            <w:tcW w:w="3637" w:type="pct"/>
            <w:tcBorders>
              <w:top w:val="nil"/>
              <w:left w:val="nil"/>
              <w:bottom w:val="single" w:sz="4" w:space="0" w:color="auto"/>
              <w:right w:val="single" w:sz="4" w:space="0" w:color="auto"/>
            </w:tcBorders>
            <w:shd w:val="clear" w:color="auto" w:fill="auto"/>
            <w:vAlign w:val="center"/>
            <w:hideMark/>
          </w:tcPr>
          <w:p w:rsidR="00AB0243" w:rsidRPr="00EA5AE5" w:rsidRDefault="00AB0243" w:rsidP="007151C1">
            <w:pPr>
              <w:jc w:val="left"/>
              <w:rPr>
                <w:rFonts w:ascii="Times New Roman" w:hAnsi="Times New Roman"/>
                <w:color w:val="000000"/>
                <w:sz w:val="16"/>
                <w:szCs w:val="16"/>
              </w:rPr>
            </w:pPr>
            <w:r w:rsidRPr="00EA5AE5">
              <w:rPr>
                <w:rFonts w:ascii="Times New Roman" w:hAnsi="Times New Roman"/>
                <w:color w:val="000000"/>
                <w:sz w:val="16"/>
                <w:szCs w:val="16"/>
              </w:rPr>
              <w:t>Приходи из буџета (</w:t>
            </w:r>
            <w:r w:rsidRPr="00EA5AE5">
              <w:rPr>
                <w:rFonts w:ascii="Times New Roman" w:hAnsi="Times New Roman"/>
                <w:color w:val="000000"/>
                <w:sz w:val="16"/>
                <w:szCs w:val="16"/>
                <w:lang w:val="sr-Cyrl-RS"/>
              </w:rPr>
              <w:t>ЛД</w:t>
            </w:r>
            <w:r w:rsidRPr="00EA5AE5">
              <w:rPr>
                <w:rFonts w:ascii="Times New Roman" w:hAnsi="Times New Roman"/>
                <w:color w:val="000000"/>
                <w:sz w:val="16"/>
                <w:szCs w:val="16"/>
              </w:rPr>
              <w:t>)</w:t>
            </w:r>
          </w:p>
        </w:tc>
        <w:tc>
          <w:tcPr>
            <w:tcW w:w="425" w:type="pct"/>
            <w:tcBorders>
              <w:top w:val="nil"/>
              <w:left w:val="nil"/>
              <w:bottom w:val="single" w:sz="4" w:space="0" w:color="auto"/>
              <w:right w:val="single" w:sz="4" w:space="0" w:color="auto"/>
            </w:tcBorders>
            <w:shd w:val="clear" w:color="auto" w:fill="auto"/>
            <w:vAlign w:val="center"/>
            <w:hideMark/>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307.008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7151C1">
            <w:pPr>
              <w:jc w:val="center"/>
              <w:rPr>
                <w:rFonts w:ascii="Times New Roman" w:hAnsi="Times New Roman"/>
                <w:sz w:val="16"/>
                <w:szCs w:val="16"/>
              </w:rPr>
            </w:pPr>
            <w:r w:rsidRPr="00EA5AE5">
              <w:rPr>
                <w:rFonts w:ascii="Times New Roman" w:hAnsi="Times New Roman"/>
                <w:sz w:val="16"/>
                <w:szCs w:val="16"/>
              </w:rPr>
              <w:t>7911110</w:t>
            </w:r>
            <w:r w:rsidRPr="00EA5AE5">
              <w:rPr>
                <w:rFonts w:ascii="Times New Roman" w:hAnsi="Times New Roman"/>
                <w:sz w:val="16"/>
                <w:szCs w:val="16"/>
                <w:lang w:val="sr-Cyrl-RS"/>
              </w:rPr>
              <w:t>3</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lang w:val="sr-Cyrl-RS"/>
              </w:rPr>
              <w:t>Доприноси за пензијско и инвалидско осигурање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37.210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3</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7151C1">
            <w:pPr>
              <w:jc w:val="center"/>
              <w:rPr>
                <w:rFonts w:ascii="Times New Roman" w:hAnsi="Times New Roman"/>
                <w:sz w:val="16"/>
                <w:szCs w:val="16"/>
              </w:rPr>
            </w:pPr>
            <w:r w:rsidRPr="00EA5AE5">
              <w:rPr>
                <w:rFonts w:ascii="Times New Roman" w:hAnsi="Times New Roman"/>
                <w:sz w:val="16"/>
                <w:szCs w:val="16"/>
              </w:rPr>
              <w:t>7911110</w:t>
            </w:r>
            <w:r w:rsidRPr="00EA5AE5">
              <w:rPr>
                <w:rFonts w:ascii="Times New Roman" w:hAnsi="Times New Roman"/>
                <w:sz w:val="16"/>
                <w:szCs w:val="16"/>
                <w:lang w:val="sr-Cyrl-RS"/>
              </w:rPr>
              <w:t>4</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lang w:val="sr-Cyrl-RS"/>
              </w:rPr>
              <w:t>Доприноси за здравствено осигурање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15.969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4</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7151C1">
            <w:pPr>
              <w:jc w:val="center"/>
              <w:rPr>
                <w:rFonts w:ascii="Times New Roman" w:hAnsi="Times New Roman"/>
                <w:sz w:val="16"/>
                <w:szCs w:val="16"/>
                <w:lang w:val="sr-Cyrl-RS"/>
              </w:rPr>
            </w:pPr>
            <w:r w:rsidRPr="00EA5AE5">
              <w:rPr>
                <w:rFonts w:ascii="Times New Roman" w:hAnsi="Times New Roman"/>
                <w:sz w:val="16"/>
                <w:szCs w:val="16"/>
              </w:rPr>
              <w:t>7911110</w:t>
            </w:r>
            <w:r w:rsidRPr="00EA5AE5">
              <w:rPr>
                <w:rFonts w:ascii="Times New Roman" w:hAnsi="Times New Roman"/>
                <w:sz w:val="16"/>
                <w:szCs w:val="16"/>
                <w:lang w:val="sr-Cyrl-RS"/>
              </w:rPr>
              <w:t>5</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lang w:val="sr-Cyrl-RS"/>
              </w:rPr>
              <w:t>Допринос за незапосленост</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2.326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5</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7151C1">
            <w:pPr>
              <w:jc w:val="center"/>
              <w:rPr>
                <w:rFonts w:ascii="Times New Roman" w:hAnsi="Times New Roman"/>
                <w:sz w:val="16"/>
                <w:szCs w:val="16"/>
              </w:rPr>
            </w:pPr>
            <w:r w:rsidRPr="00EA5AE5">
              <w:rPr>
                <w:rFonts w:ascii="Times New Roman" w:hAnsi="Times New Roman"/>
                <w:sz w:val="16"/>
                <w:szCs w:val="16"/>
              </w:rPr>
              <w:t>7911110</w:t>
            </w:r>
            <w:r w:rsidRPr="00EA5AE5">
              <w:rPr>
                <w:rFonts w:ascii="Times New Roman" w:hAnsi="Times New Roman"/>
                <w:sz w:val="16"/>
                <w:szCs w:val="16"/>
                <w:lang w:val="sr-Cyrl-RS"/>
              </w:rPr>
              <w:t>7</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4C585B">
            <w:pPr>
              <w:jc w:val="left"/>
              <w:rPr>
                <w:rFonts w:ascii="Times New Roman" w:hAnsi="Times New Roman"/>
                <w:sz w:val="16"/>
                <w:szCs w:val="16"/>
                <w:lang w:val="sr-Cyrl-RS"/>
              </w:rPr>
            </w:pPr>
            <w:r w:rsidRPr="00EA5AE5">
              <w:rPr>
                <w:rFonts w:ascii="Times New Roman" w:hAnsi="Times New Roman"/>
                <w:sz w:val="16"/>
                <w:szCs w:val="16"/>
                <w:lang w:val="sr-Cyrl-RS"/>
              </w:rPr>
              <w:t>Покрајински секретаријат за високо образовање и научноистраживачку делатност</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2.518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6</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7151C1">
            <w:pPr>
              <w:jc w:val="center"/>
              <w:rPr>
                <w:rFonts w:ascii="Times New Roman" w:hAnsi="Times New Roman"/>
                <w:sz w:val="16"/>
                <w:szCs w:val="16"/>
              </w:rPr>
            </w:pPr>
            <w:r w:rsidRPr="00EA5AE5">
              <w:rPr>
                <w:rFonts w:ascii="Times New Roman" w:hAnsi="Times New Roman"/>
                <w:sz w:val="16"/>
                <w:szCs w:val="16"/>
              </w:rPr>
              <w:t>7911110</w:t>
            </w:r>
            <w:r w:rsidRPr="00EA5AE5">
              <w:rPr>
                <w:rFonts w:ascii="Times New Roman" w:hAnsi="Times New Roman"/>
                <w:sz w:val="16"/>
                <w:szCs w:val="16"/>
                <w:lang w:val="sr-Cyrl-RS"/>
              </w:rPr>
              <w:t>8</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814206">
            <w:pPr>
              <w:jc w:val="left"/>
              <w:rPr>
                <w:rFonts w:ascii="Times New Roman" w:hAnsi="Times New Roman"/>
                <w:sz w:val="16"/>
                <w:szCs w:val="16"/>
                <w:lang w:val="sr-Cyrl-RS"/>
              </w:rPr>
            </w:pPr>
            <w:r w:rsidRPr="00EA5AE5">
              <w:rPr>
                <w:rFonts w:ascii="Times New Roman" w:hAnsi="Times New Roman"/>
                <w:sz w:val="16"/>
                <w:szCs w:val="16"/>
                <w:lang w:val="sr-Cyrl-RS"/>
              </w:rPr>
              <w:t>Покрајински секретаријат за пољопривреду</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5.334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7</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7151C1">
            <w:pPr>
              <w:jc w:val="center"/>
              <w:rPr>
                <w:rFonts w:ascii="Times New Roman" w:hAnsi="Times New Roman"/>
                <w:sz w:val="16"/>
                <w:szCs w:val="16"/>
              </w:rPr>
            </w:pPr>
            <w:r w:rsidRPr="00EA5AE5">
              <w:rPr>
                <w:rFonts w:ascii="Times New Roman" w:hAnsi="Times New Roman"/>
                <w:sz w:val="16"/>
                <w:szCs w:val="16"/>
              </w:rPr>
              <w:t>7911110</w:t>
            </w:r>
            <w:r w:rsidRPr="00EA5AE5">
              <w:rPr>
                <w:rFonts w:ascii="Times New Roman" w:hAnsi="Times New Roman"/>
                <w:sz w:val="16"/>
                <w:szCs w:val="16"/>
                <w:lang w:val="sr-Cyrl-RS"/>
              </w:rPr>
              <w:t>9</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lang w:val="sr-Cyrl-RS"/>
              </w:rPr>
              <w:t>Министарство пољопривреде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1.524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8</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CB2372">
            <w:pPr>
              <w:jc w:val="center"/>
              <w:rPr>
                <w:rFonts w:ascii="Times New Roman" w:hAnsi="Times New Roman"/>
                <w:sz w:val="16"/>
                <w:szCs w:val="16"/>
              </w:rPr>
            </w:pPr>
            <w:r w:rsidRPr="00EA5AE5">
              <w:rPr>
                <w:rFonts w:ascii="Times New Roman" w:hAnsi="Times New Roman"/>
                <w:sz w:val="16"/>
                <w:szCs w:val="16"/>
              </w:rPr>
              <w:t>7911110</w:t>
            </w:r>
            <w:r w:rsidRPr="00EA5AE5">
              <w:rPr>
                <w:rFonts w:ascii="Times New Roman" w:hAnsi="Times New Roman"/>
                <w:sz w:val="16"/>
                <w:szCs w:val="16"/>
                <w:lang w:val="sr-Cyrl-RS"/>
              </w:rPr>
              <w:t>95</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lang w:val="sr-Cyrl-RS"/>
              </w:rPr>
              <w:t>Министарство пољопривреде и заштите живптне средине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4.455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9</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CB2372">
            <w:pPr>
              <w:jc w:val="center"/>
              <w:rPr>
                <w:rFonts w:ascii="Times New Roman" w:hAnsi="Times New Roman"/>
                <w:sz w:val="16"/>
                <w:szCs w:val="16"/>
                <w:lang w:val="sr-Cyrl-RS"/>
              </w:rPr>
            </w:pPr>
            <w:r w:rsidRPr="00EA5AE5">
              <w:rPr>
                <w:rFonts w:ascii="Times New Roman" w:hAnsi="Times New Roman"/>
                <w:sz w:val="16"/>
                <w:szCs w:val="16"/>
              </w:rPr>
              <w:t>791111</w:t>
            </w:r>
            <w:r w:rsidRPr="00EA5AE5">
              <w:rPr>
                <w:rFonts w:ascii="Times New Roman" w:hAnsi="Times New Roman"/>
                <w:sz w:val="16"/>
                <w:szCs w:val="16"/>
                <w:lang w:val="sr-Cyrl-RS"/>
              </w:rPr>
              <w:t>10</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lang w:val="sr-Cyrl-RS"/>
              </w:rPr>
              <w:t>Приходи из буџета - наука</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88.253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10</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CB237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101</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учешће на конференцији у иностранству</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215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11</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CB237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1010</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ED3E75">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материј. подр. за научни скуп у земљи</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174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12</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ED3E75">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1012</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ED3E75">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одбрана докторске дисертације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200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13</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0C04C4">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103</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ED3E75">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штампање и монографије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196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14</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0C04C4">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107</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ED3E75">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трошкови за службени пут у иностранство</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83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15</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0C04C4">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108</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0C04C4">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ДМТ трошкови</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21.228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16</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0C04C4">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109</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0C04C4">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за боравак страних истраживача</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100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17</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0C04C4">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11</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0C04C4">
            <w:pPr>
              <w:jc w:val="left"/>
              <w:rPr>
                <w:rFonts w:ascii="Times New Roman" w:hAnsi="Times New Roman"/>
                <w:sz w:val="16"/>
                <w:szCs w:val="16"/>
              </w:rPr>
            </w:pPr>
            <w:r w:rsidRPr="00EA5AE5">
              <w:rPr>
                <w:rFonts w:ascii="Times New Roman" w:hAnsi="Times New Roman"/>
                <w:sz w:val="16"/>
                <w:szCs w:val="16"/>
                <w:lang w:val="sr-Cyrl-RS"/>
              </w:rPr>
              <w:t>Приходи из буџета – наука – стипендисти</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1.350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18</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0C04C4">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12</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6B4402">
            <w:pPr>
              <w:jc w:val="left"/>
              <w:rPr>
                <w:rFonts w:ascii="Times New Roman" w:hAnsi="Times New Roman"/>
                <w:sz w:val="16"/>
                <w:szCs w:val="16"/>
              </w:rPr>
            </w:pPr>
            <w:r w:rsidRPr="00EA5AE5">
              <w:rPr>
                <w:rFonts w:ascii="Times New Roman" w:hAnsi="Times New Roman"/>
                <w:sz w:val="16"/>
                <w:szCs w:val="16"/>
              </w:rPr>
              <w:t xml:space="preserve">АПВ - Наука </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10.529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19</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CB237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1202</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rPr>
              <w:t xml:space="preserve">АПВ - Наука </w:t>
            </w:r>
            <w:r w:rsidRPr="00EA5AE5">
              <w:rPr>
                <w:rFonts w:ascii="Times New Roman" w:hAnsi="Times New Roman"/>
                <w:sz w:val="16"/>
                <w:szCs w:val="16"/>
                <w:lang w:val="sr-Cyrl-RS"/>
              </w:rPr>
              <w:t>/114-451-950/15/05</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173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20</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CB237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121</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lang w:val="sr-Cyrl-RS"/>
              </w:rPr>
            </w:pPr>
            <w:r w:rsidRPr="00EA5AE5">
              <w:rPr>
                <w:rFonts w:ascii="Times New Roman" w:hAnsi="Times New Roman"/>
                <w:sz w:val="16"/>
                <w:szCs w:val="16"/>
              </w:rPr>
              <w:t xml:space="preserve">АПВ - Наука </w:t>
            </w:r>
            <w:r w:rsidRPr="00EA5AE5">
              <w:rPr>
                <w:rFonts w:ascii="Times New Roman" w:hAnsi="Times New Roman"/>
                <w:sz w:val="16"/>
                <w:szCs w:val="16"/>
                <w:lang w:val="sr-Cyrl-RS"/>
              </w:rPr>
              <w:t>– суфинансирање учешћа у иностранству</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430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21</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6B440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123</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6B4402">
            <w:pPr>
              <w:jc w:val="left"/>
              <w:rPr>
                <w:rFonts w:ascii="Times New Roman" w:hAnsi="Times New Roman"/>
                <w:sz w:val="16"/>
                <w:szCs w:val="16"/>
                <w:lang w:val="sr-Cyrl-RS"/>
              </w:rPr>
            </w:pPr>
            <w:r w:rsidRPr="00EA5AE5">
              <w:rPr>
                <w:rFonts w:ascii="Times New Roman" w:hAnsi="Times New Roman"/>
                <w:sz w:val="16"/>
                <w:szCs w:val="16"/>
              </w:rPr>
              <w:t xml:space="preserve">АПВ - Наука </w:t>
            </w:r>
            <w:r w:rsidRPr="00EA5AE5">
              <w:rPr>
                <w:rFonts w:ascii="Times New Roman" w:hAnsi="Times New Roman"/>
                <w:sz w:val="16"/>
                <w:szCs w:val="16"/>
                <w:lang w:val="sr-Cyrl-RS"/>
              </w:rPr>
              <w:t>– суфинансирање учешћа на скуповима у земљи</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660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22</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6B440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127</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6B4402">
            <w:pPr>
              <w:jc w:val="left"/>
              <w:rPr>
                <w:rFonts w:ascii="Times New Roman" w:hAnsi="Times New Roman"/>
                <w:sz w:val="16"/>
                <w:szCs w:val="16"/>
                <w:lang w:val="sr-Cyrl-RS"/>
              </w:rPr>
            </w:pPr>
            <w:r w:rsidRPr="00EA5AE5">
              <w:rPr>
                <w:rFonts w:ascii="Times New Roman" w:hAnsi="Times New Roman"/>
                <w:sz w:val="16"/>
                <w:szCs w:val="16"/>
                <w:lang w:val="sr-Cyrl-RS"/>
              </w:rPr>
              <w:t>АПВ, Секретаријат за науку и тех  - набавка опреме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500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23</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6B440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13</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sz w:val="16"/>
                <w:szCs w:val="16"/>
              </w:rPr>
            </w:pPr>
            <w:r w:rsidRPr="00EA5AE5">
              <w:rPr>
                <w:rFonts w:ascii="Times New Roman" w:hAnsi="Times New Roman"/>
                <w:sz w:val="16"/>
                <w:szCs w:val="16"/>
                <w:lang w:val="sr-Cyrl-RS"/>
              </w:rPr>
              <w:t>Приходи из буџета – АПВ – стални трошкови (електрична еенергија)</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15.120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24</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8F321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14</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8F3212">
            <w:pPr>
              <w:jc w:val="left"/>
              <w:rPr>
                <w:rFonts w:ascii="Times New Roman" w:hAnsi="Times New Roman"/>
                <w:sz w:val="16"/>
                <w:szCs w:val="16"/>
              </w:rPr>
            </w:pPr>
            <w:r w:rsidRPr="00EA5AE5">
              <w:rPr>
                <w:rFonts w:ascii="Times New Roman" w:hAnsi="Times New Roman"/>
                <w:sz w:val="16"/>
                <w:szCs w:val="16"/>
                <w:lang w:val="sr-Cyrl-RS"/>
              </w:rPr>
              <w:t>Приходи из буџета – АПВ – стални трошкови (комуналне услуге)</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450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25</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8F321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15</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8F3212">
            <w:pPr>
              <w:jc w:val="left"/>
              <w:rPr>
                <w:rFonts w:ascii="Times New Roman" w:hAnsi="Times New Roman"/>
                <w:sz w:val="16"/>
                <w:szCs w:val="16"/>
              </w:rPr>
            </w:pPr>
            <w:r w:rsidRPr="00EA5AE5">
              <w:rPr>
                <w:rFonts w:ascii="Times New Roman" w:hAnsi="Times New Roman"/>
                <w:sz w:val="16"/>
                <w:szCs w:val="16"/>
                <w:lang w:val="sr-Cyrl-RS"/>
              </w:rPr>
              <w:t>Приходи из буџета – АПВ – стални трошкови (услуге комуникација)</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145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26</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8F3212">
            <w:pPr>
              <w:jc w:val="center"/>
              <w:rPr>
                <w:rFonts w:ascii="Times New Roman" w:hAnsi="Times New Roman"/>
                <w:sz w:val="16"/>
                <w:szCs w:val="16"/>
              </w:rPr>
            </w:pPr>
            <w:r w:rsidRPr="00EA5AE5">
              <w:rPr>
                <w:rFonts w:ascii="Times New Roman" w:hAnsi="Times New Roman"/>
                <w:sz w:val="16"/>
                <w:szCs w:val="16"/>
              </w:rPr>
              <w:t>791111</w:t>
            </w:r>
            <w:r w:rsidRPr="00EA5AE5">
              <w:rPr>
                <w:rFonts w:ascii="Times New Roman" w:hAnsi="Times New Roman"/>
                <w:sz w:val="16"/>
                <w:szCs w:val="16"/>
                <w:lang w:val="sr-Cyrl-RS"/>
              </w:rPr>
              <w:t>17</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8F3212">
            <w:pPr>
              <w:jc w:val="left"/>
              <w:rPr>
                <w:rFonts w:ascii="Times New Roman" w:hAnsi="Times New Roman"/>
                <w:sz w:val="16"/>
                <w:szCs w:val="16"/>
              </w:rPr>
            </w:pPr>
            <w:r w:rsidRPr="00EA5AE5">
              <w:rPr>
                <w:rFonts w:ascii="Times New Roman" w:hAnsi="Times New Roman"/>
                <w:sz w:val="16"/>
                <w:szCs w:val="16"/>
                <w:lang w:val="sr-Cyrl-RS"/>
              </w:rPr>
              <w:t>Приходи из буџета – АПВ – стални трошкови (текуће поправке и одржавање зграда и ојеката)</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786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27</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8F3212">
            <w:pPr>
              <w:jc w:val="center"/>
              <w:rPr>
                <w:rFonts w:ascii="Times New Roman" w:hAnsi="Times New Roman"/>
                <w:color w:val="000000"/>
                <w:sz w:val="16"/>
                <w:szCs w:val="16"/>
              </w:rPr>
            </w:pPr>
            <w:r w:rsidRPr="00EA5AE5">
              <w:rPr>
                <w:rFonts w:ascii="Times New Roman" w:hAnsi="Times New Roman"/>
                <w:color w:val="000000"/>
                <w:sz w:val="16"/>
                <w:szCs w:val="16"/>
              </w:rPr>
              <w:t>791111</w:t>
            </w:r>
            <w:r w:rsidRPr="00EA5AE5">
              <w:rPr>
                <w:rFonts w:ascii="Times New Roman" w:hAnsi="Times New Roman"/>
                <w:color w:val="000000"/>
                <w:sz w:val="16"/>
                <w:szCs w:val="16"/>
                <w:lang w:val="sr-Cyrl-RS"/>
              </w:rPr>
              <w:t>18</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8F3212">
            <w:pPr>
              <w:jc w:val="left"/>
              <w:rPr>
                <w:rFonts w:ascii="Times New Roman" w:hAnsi="Times New Roman"/>
                <w:color w:val="000000"/>
                <w:sz w:val="16"/>
                <w:szCs w:val="16"/>
              </w:rPr>
            </w:pPr>
            <w:r w:rsidRPr="00EA5AE5">
              <w:rPr>
                <w:rFonts w:ascii="Times New Roman" w:hAnsi="Times New Roman"/>
                <w:color w:val="000000"/>
                <w:sz w:val="16"/>
                <w:szCs w:val="16"/>
                <w:lang w:val="sr-Cyrl-RS"/>
              </w:rPr>
              <w:t>Приходи из буџета – АПВ – стални трошкови (издавачка делатност)</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266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28</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8F3212">
            <w:pPr>
              <w:jc w:val="center"/>
              <w:rPr>
                <w:rFonts w:ascii="Times New Roman" w:hAnsi="Times New Roman"/>
                <w:color w:val="000000"/>
                <w:sz w:val="16"/>
                <w:szCs w:val="16"/>
              </w:rPr>
            </w:pPr>
            <w:r w:rsidRPr="00EA5AE5">
              <w:rPr>
                <w:rFonts w:ascii="Times New Roman" w:hAnsi="Times New Roman"/>
                <w:color w:val="000000"/>
                <w:sz w:val="16"/>
                <w:szCs w:val="16"/>
              </w:rPr>
              <w:t>791111</w:t>
            </w:r>
            <w:r w:rsidRPr="00EA5AE5">
              <w:rPr>
                <w:rFonts w:ascii="Times New Roman" w:hAnsi="Times New Roman"/>
                <w:color w:val="000000"/>
                <w:sz w:val="16"/>
                <w:szCs w:val="16"/>
                <w:lang w:val="sr-Cyrl-RS"/>
              </w:rPr>
              <w:t>19</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8F3212">
            <w:pPr>
              <w:jc w:val="left"/>
              <w:rPr>
                <w:rFonts w:ascii="Times New Roman" w:hAnsi="Times New Roman"/>
                <w:color w:val="000000"/>
                <w:sz w:val="16"/>
                <w:szCs w:val="16"/>
              </w:rPr>
            </w:pPr>
            <w:r w:rsidRPr="00EA5AE5">
              <w:rPr>
                <w:rFonts w:ascii="Times New Roman" w:hAnsi="Times New Roman"/>
                <w:color w:val="000000"/>
                <w:sz w:val="16"/>
                <w:szCs w:val="16"/>
                <w:lang w:val="sr-Cyrl-RS"/>
              </w:rPr>
              <w:t>Приходи из буџета – АПВ – стални трошкови (материјал)</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93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29</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8F3212">
            <w:pPr>
              <w:jc w:val="center"/>
              <w:rPr>
                <w:rFonts w:ascii="Times New Roman" w:hAnsi="Times New Roman"/>
                <w:color w:val="000000"/>
                <w:sz w:val="16"/>
                <w:szCs w:val="16"/>
              </w:rPr>
            </w:pPr>
            <w:r w:rsidRPr="00EA5AE5">
              <w:rPr>
                <w:rFonts w:ascii="Times New Roman" w:hAnsi="Times New Roman"/>
                <w:color w:val="000000"/>
                <w:sz w:val="16"/>
                <w:szCs w:val="16"/>
              </w:rPr>
              <w:t>791111</w:t>
            </w:r>
            <w:r w:rsidRPr="00EA5AE5">
              <w:rPr>
                <w:rFonts w:ascii="Times New Roman" w:hAnsi="Times New Roman"/>
                <w:color w:val="000000"/>
                <w:sz w:val="16"/>
                <w:szCs w:val="16"/>
                <w:lang w:val="sr-Cyrl-RS"/>
              </w:rPr>
              <w:t>20</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color w:val="000000"/>
                <w:sz w:val="16"/>
                <w:szCs w:val="16"/>
              </w:rPr>
            </w:pPr>
            <w:r w:rsidRPr="00EA5AE5">
              <w:rPr>
                <w:rFonts w:ascii="Times New Roman" w:hAnsi="Times New Roman"/>
                <w:color w:val="000000"/>
                <w:sz w:val="16"/>
                <w:szCs w:val="16"/>
                <w:lang w:val="sr-Cyrl-RS"/>
              </w:rPr>
              <w:t>Приходи из буџета – АПВ – стални трошкови (материјал-међународна сарадња)</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lang w:val="sr-Cyrl-RS"/>
              </w:rPr>
              <w:t xml:space="preserve">188     </w:t>
            </w:r>
          </w:p>
        </w:tc>
      </w:tr>
      <w:tr w:rsidR="00AB0243" w:rsidRPr="00751243" w:rsidTr="00B62535">
        <w:trPr>
          <w:trHeight w:val="20"/>
        </w:trPr>
        <w:tc>
          <w:tcPr>
            <w:tcW w:w="390" w:type="pct"/>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CB237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30</w:t>
            </w:r>
          </w:p>
        </w:tc>
        <w:tc>
          <w:tcPr>
            <w:tcW w:w="548" w:type="pct"/>
            <w:tcBorders>
              <w:top w:val="nil"/>
              <w:left w:val="single" w:sz="4" w:space="0" w:color="auto"/>
              <w:bottom w:val="single" w:sz="4" w:space="0" w:color="auto"/>
              <w:right w:val="single" w:sz="4" w:space="0" w:color="auto"/>
            </w:tcBorders>
            <w:shd w:val="clear" w:color="auto" w:fill="auto"/>
            <w:noWrap/>
            <w:vAlign w:val="center"/>
          </w:tcPr>
          <w:p w:rsidR="00AB0243" w:rsidRPr="00EA5AE5" w:rsidRDefault="00AB0243" w:rsidP="008F321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791111231</w:t>
            </w:r>
          </w:p>
        </w:tc>
        <w:tc>
          <w:tcPr>
            <w:tcW w:w="3637" w:type="pct"/>
            <w:tcBorders>
              <w:top w:val="nil"/>
              <w:left w:val="nil"/>
              <w:bottom w:val="single" w:sz="4" w:space="0" w:color="auto"/>
              <w:right w:val="single" w:sz="4" w:space="0" w:color="auto"/>
            </w:tcBorders>
            <w:shd w:val="clear" w:color="auto" w:fill="auto"/>
            <w:vAlign w:val="center"/>
          </w:tcPr>
          <w:p w:rsidR="00AB0243" w:rsidRPr="00EA5AE5" w:rsidRDefault="00AB0243" w:rsidP="00CB2372">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Министарство образовања - постдипломци</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color w:val="000000"/>
                <w:sz w:val="16"/>
                <w:szCs w:val="16"/>
              </w:rPr>
            </w:pPr>
            <w:r w:rsidRPr="00EA5AE5">
              <w:rPr>
                <w:rFonts w:ascii="Times New Roman" w:hAnsi="Times New Roman"/>
                <w:color w:val="000000"/>
                <w:sz w:val="16"/>
                <w:szCs w:val="16"/>
              </w:rPr>
              <w:t xml:space="preserve">8.314     </w:t>
            </w:r>
          </w:p>
        </w:tc>
      </w:tr>
      <w:tr w:rsidR="00AB0243" w:rsidRPr="00751243" w:rsidTr="00B62535">
        <w:trPr>
          <w:trHeight w:val="20"/>
        </w:trPr>
        <w:tc>
          <w:tcPr>
            <w:tcW w:w="4575" w:type="pct"/>
            <w:gridSpan w:val="3"/>
            <w:tcBorders>
              <w:top w:val="nil"/>
              <w:left w:val="single" w:sz="4" w:space="0" w:color="auto"/>
              <w:bottom w:val="single" w:sz="4" w:space="0" w:color="auto"/>
              <w:right w:val="single" w:sz="4" w:space="0" w:color="auto"/>
            </w:tcBorders>
            <w:shd w:val="clear" w:color="auto" w:fill="auto"/>
            <w:vAlign w:val="center"/>
          </w:tcPr>
          <w:p w:rsidR="00AB0243" w:rsidRPr="00EA5AE5" w:rsidRDefault="00AB0243" w:rsidP="00BB0DD3">
            <w:pPr>
              <w:jc w:val="center"/>
              <w:rPr>
                <w:rFonts w:ascii="Times New Roman" w:hAnsi="Times New Roman"/>
                <w:b/>
                <w:color w:val="000000"/>
                <w:sz w:val="16"/>
                <w:szCs w:val="16"/>
                <w:lang w:val="sr-Cyrl-RS"/>
              </w:rPr>
            </w:pPr>
            <w:r w:rsidRPr="00EA5AE5">
              <w:rPr>
                <w:rFonts w:ascii="Times New Roman" w:hAnsi="Times New Roman"/>
                <w:b/>
                <w:color w:val="000000"/>
                <w:sz w:val="16"/>
                <w:szCs w:val="16"/>
                <w:lang w:val="sr-Cyrl-RS"/>
              </w:rPr>
              <w:t>У  К  У  П  Н  О</w:t>
            </w:r>
          </w:p>
        </w:tc>
        <w:tc>
          <w:tcPr>
            <w:tcW w:w="425" w:type="pct"/>
            <w:tcBorders>
              <w:top w:val="nil"/>
              <w:left w:val="nil"/>
              <w:bottom w:val="single" w:sz="4" w:space="0" w:color="auto"/>
              <w:right w:val="single" w:sz="4" w:space="0" w:color="auto"/>
            </w:tcBorders>
            <w:shd w:val="clear" w:color="auto" w:fill="auto"/>
            <w:vAlign w:val="center"/>
          </w:tcPr>
          <w:p w:rsidR="00AB0243" w:rsidRPr="00EA5AE5" w:rsidRDefault="00AB0243">
            <w:pPr>
              <w:jc w:val="right"/>
              <w:rPr>
                <w:rFonts w:ascii="Times New Roman" w:hAnsi="Times New Roman"/>
                <w:b/>
                <w:color w:val="000000"/>
                <w:sz w:val="16"/>
                <w:szCs w:val="16"/>
                <w:lang w:val="sr-Cyrl-RS"/>
              </w:rPr>
            </w:pPr>
            <w:r w:rsidRPr="00EA5AE5">
              <w:rPr>
                <w:rFonts w:ascii="Times New Roman" w:hAnsi="Times New Roman"/>
                <w:b/>
                <w:color w:val="000000"/>
                <w:sz w:val="16"/>
                <w:szCs w:val="16"/>
                <w:lang w:val="sr-Cyrl-RS"/>
              </w:rPr>
              <w:t>525.797</w:t>
            </w:r>
          </w:p>
        </w:tc>
      </w:tr>
    </w:tbl>
    <w:p w:rsidR="00F32852" w:rsidRDefault="00F32852" w:rsidP="00A97BA1">
      <w:pPr>
        <w:pStyle w:val="Normal1"/>
        <w:spacing w:before="0" w:beforeAutospacing="0" w:after="0" w:afterAutospacing="0"/>
        <w:rPr>
          <w:lang w:val="sr-Cyrl-RS"/>
        </w:rPr>
      </w:pPr>
      <w:bookmarkStart w:id="125" w:name="_Toc505249143"/>
    </w:p>
    <w:p w:rsidR="00D3720C" w:rsidRPr="00044A9A" w:rsidRDefault="00D3720C" w:rsidP="006566AC">
      <w:pPr>
        <w:pStyle w:val="Heading2"/>
        <w:numPr>
          <w:ilvl w:val="0"/>
          <w:numId w:val="0"/>
        </w:numPr>
        <w:ind w:left="720" w:hanging="153"/>
        <w:rPr>
          <w:lang w:val="sr-Cyrl-RS"/>
        </w:rPr>
      </w:pPr>
      <w:r w:rsidRPr="00044A9A">
        <w:rPr>
          <w:lang w:val="sr-Cyrl-RS"/>
        </w:rPr>
        <w:t>6</w:t>
      </w:r>
      <w:r w:rsidRPr="00044A9A">
        <w:t>.</w:t>
      </w:r>
      <w:r w:rsidRPr="00044A9A">
        <w:rPr>
          <w:lang w:val="sr-Cyrl-RS"/>
        </w:rPr>
        <w:t>1</w:t>
      </w:r>
      <w:r w:rsidRPr="00044A9A">
        <w:t>.</w:t>
      </w:r>
      <w:r w:rsidR="00045B76" w:rsidRPr="00044A9A">
        <w:rPr>
          <w:lang w:val="sr-Cyrl-RS"/>
        </w:rPr>
        <w:t>2</w:t>
      </w:r>
      <w:r w:rsidRPr="00044A9A">
        <w:t xml:space="preserve">. </w:t>
      </w:r>
      <w:r w:rsidRPr="00044A9A">
        <w:rPr>
          <w:lang w:val="sr-Cyrl-RS"/>
        </w:rPr>
        <w:t>Примања од продаје нефинансијске имовине</w:t>
      </w:r>
      <w:r w:rsidRPr="00044A9A">
        <w:t xml:space="preserve"> – класа </w:t>
      </w:r>
      <w:r w:rsidRPr="00044A9A">
        <w:rPr>
          <w:lang w:val="sr-Cyrl-RS"/>
        </w:rPr>
        <w:t>8</w:t>
      </w:r>
      <w:r w:rsidRPr="00044A9A">
        <w:t>00000</w:t>
      </w:r>
      <w:bookmarkEnd w:id="125"/>
    </w:p>
    <w:p w:rsidR="00D3720C" w:rsidRPr="00044A9A" w:rsidRDefault="00D3720C" w:rsidP="006566AC">
      <w:pPr>
        <w:tabs>
          <w:tab w:val="left" w:pos="426"/>
          <w:tab w:val="left" w:pos="709"/>
          <w:tab w:val="left" w:pos="1701"/>
        </w:tabs>
        <w:spacing w:before="120" w:after="120"/>
        <w:ind w:firstLine="567"/>
        <w:rPr>
          <w:rFonts w:ascii="Times New Roman" w:hAnsi="Times New Roman"/>
          <w:sz w:val="23"/>
          <w:szCs w:val="23"/>
          <w:lang w:val="sr-Cyrl-RS"/>
        </w:rPr>
      </w:pPr>
      <w:r w:rsidRPr="00044A9A">
        <w:rPr>
          <w:rFonts w:ascii="Times New Roman" w:hAnsi="Times New Roman"/>
          <w:sz w:val="24"/>
          <w:szCs w:val="24"/>
        </w:rPr>
        <w:t>Укупн</w:t>
      </w:r>
      <w:r w:rsidRPr="00044A9A">
        <w:rPr>
          <w:rFonts w:ascii="Times New Roman" w:hAnsi="Times New Roman"/>
          <w:sz w:val="24"/>
          <w:szCs w:val="24"/>
          <w:lang w:val="sr-Cyrl-RS"/>
        </w:rPr>
        <w:t>а</w:t>
      </w:r>
      <w:r w:rsidRPr="00044A9A">
        <w:rPr>
          <w:rFonts w:ascii="Times New Roman" w:hAnsi="Times New Roman"/>
          <w:sz w:val="24"/>
          <w:szCs w:val="24"/>
        </w:rPr>
        <w:t xml:space="preserve"> </w:t>
      </w:r>
      <w:r w:rsidRPr="00044A9A">
        <w:rPr>
          <w:rFonts w:ascii="Times New Roman" w:hAnsi="Times New Roman"/>
          <w:sz w:val="24"/>
          <w:szCs w:val="24"/>
          <w:lang w:val="sr-Cyrl-RS"/>
        </w:rPr>
        <w:t>примања од продаје нефинансијске имовине</w:t>
      </w:r>
      <w:r w:rsidRPr="00044A9A">
        <w:rPr>
          <w:rFonts w:ascii="Times New Roman" w:hAnsi="Times New Roman"/>
          <w:sz w:val="24"/>
          <w:szCs w:val="24"/>
        </w:rPr>
        <w:t xml:space="preserve"> исказан</w:t>
      </w:r>
      <w:r w:rsidRPr="00044A9A">
        <w:rPr>
          <w:rFonts w:ascii="Times New Roman" w:hAnsi="Times New Roman"/>
          <w:sz w:val="24"/>
          <w:szCs w:val="24"/>
          <w:lang w:val="sr-Cyrl-RS"/>
        </w:rPr>
        <w:t>а</w:t>
      </w:r>
      <w:r w:rsidRPr="00044A9A">
        <w:rPr>
          <w:rFonts w:ascii="Times New Roman" w:hAnsi="Times New Roman"/>
          <w:sz w:val="24"/>
          <w:szCs w:val="24"/>
        </w:rPr>
        <w:t xml:space="preserve"> су у износу од </w:t>
      </w:r>
      <w:r w:rsidRPr="00044A9A">
        <w:rPr>
          <w:rFonts w:ascii="Times New Roman" w:hAnsi="Times New Roman"/>
          <w:sz w:val="24"/>
          <w:szCs w:val="24"/>
          <w:lang w:val="sr-Cyrl-RS"/>
        </w:rPr>
        <w:t>21</w:t>
      </w:r>
      <w:r w:rsidRPr="00044A9A">
        <w:rPr>
          <w:rFonts w:ascii="Times New Roman" w:hAnsi="Times New Roman"/>
          <w:sz w:val="24"/>
          <w:szCs w:val="24"/>
        </w:rPr>
        <w:t xml:space="preserve"> хиљад</w:t>
      </w:r>
      <w:r w:rsidRPr="00044A9A">
        <w:rPr>
          <w:rFonts w:ascii="Times New Roman" w:hAnsi="Times New Roman"/>
          <w:sz w:val="24"/>
          <w:szCs w:val="24"/>
          <w:lang w:val="sr-Cyrl-RS"/>
        </w:rPr>
        <w:t>е</w:t>
      </w:r>
      <w:r w:rsidRPr="00044A9A">
        <w:rPr>
          <w:rFonts w:ascii="Times New Roman" w:hAnsi="Times New Roman"/>
          <w:sz w:val="24"/>
          <w:szCs w:val="24"/>
        </w:rPr>
        <w:t xml:space="preserve"> динара </w:t>
      </w:r>
      <w:r w:rsidRPr="00044A9A">
        <w:rPr>
          <w:rFonts w:ascii="Times New Roman" w:hAnsi="Times New Roman"/>
          <w:sz w:val="24"/>
          <w:szCs w:val="24"/>
          <w:lang w:val="sr-Cyrl-RS"/>
        </w:rPr>
        <w:t>(</w:t>
      </w:r>
      <w:r w:rsidRPr="00044A9A">
        <w:rPr>
          <w:rFonts w:ascii="Times New Roman" w:hAnsi="Times New Roman"/>
          <w:sz w:val="24"/>
          <w:szCs w:val="24"/>
        </w:rPr>
        <w:t>у 201</w:t>
      </w:r>
      <w:r w:rsidRPr="00044A9A">
        <w:rPr>
          <w:rFonts w:ascii="Times New Roman" w:hAnsi="Times New Roman"/>
          <w:sz w:val="24"/>
          <w:szCs w:val="24"/>
          <w:lang w:val="sr-Cyrl-RS"/>
        </w:rPr>
        <w:t>5</w:t>
      </w:r>
      <w:r w:rsidRPr="00044A9A">
        <w:rPr>
          <w:rFonts w:ascii="Times New Roman" w:hAnsi="Times New Roman"/>
          <w:sz w:val="24"/>
          <w:szCs w:val="24"/>
        </w:rPr>
        <w:t xml:space="preserve">. години </w:t>
      </w:r>
      <w:r w:rsidRPr="00044A9A">
        <w:rPr>
          <w:rFonts w:ascii="Times New Roman" w:hAnsi="Times New Roman"/>
          <w:sz w:val="24"/>
          <w:szCs w:val="24"/>
          <w:lang w:val="sr-Cyrl-RS"/>
        </w:rPr>
        <w:t>181</w:t>
      </w:r>
      <w:r w:rsidRPr="00044A9A">
        <w:rPr>
          <w:rFonts w:ascii="Times New Roman" w:hAnsi="Times New Roman"/>
          <w:sz w:val="24"/>
          <w:szCs w:val="24"/>
        </w:rPr>
        <w:t xml:space="preserve"> хиљад</w:t>
      </w:r>
      <w:r w:rsidRPr="00044A9A">
        <w:rPr>
          <w:rFonts w:ascii="Times New Roman" w:hAnsi="Times New Roman"/>
          <w:sz w:val="24"/>
          <w:szCs w:val="24"/>
          <w:lang w:val="sr-Cyrl-RS"/>
        </w:rPr>
        <w:t>а</w:t>
      </w:r>
      <w:r w:rsidRPr="00044A9A">
        <w:rPr>
          <w:rFonts w:ascii="Times New Roman" w:hAnsi="Times New Roman"/>
          <w:sz w:val="24"/>
          <w:szCs w:val="24"/>
        </w:rPr>
        <w:t xml:space="preserve"> динара)</w:t>
      </w:r>
      <w:r w:rsidRPr="00044A9A">
        <w:rPr>
          <w:rFonts w:ascii="Times New Roman" w:hAnsi="Times New Roman"/>
          <w:sz w:val="23"/>
          <w:szCs w:val="23"/>
          <w:lang w:val="sr-Cyrl-RS"/>
        </w:rPr>
        <w:t>.</w:t>
      </w:r>
    </w:p>
    <w:p w:rsidR="00D3720C" w:rsidRPr="00C80A4A" w:rsidRDefault="00D3720C" w:rsidP="006566AC">
      <w:pPr>
        <w:tabs>
          <w:tab w:val="left" w:pos="567"/>
        </w:tabs>
        <w:spacing w:before="120" w:after="120"/>
        <w:rPr>
          <w:rFonts w:ascii="Times New Roman" w:hAnsi="Times New Roman"/>
          <w:b/>
          <w:i/>
          <w:strike/>
          <w:sz w:val="24"/>
          <w:szCs w:val="24"/>
          <w:lang w:val="en-US"/>
        </w:rPr>
      </w:pPr>
      <w:r w:rsidRPr="00044A9A">
        <w:rPr>
          <w:rFonts w:ascii="Times New Roman" w:hAnsi="Times New Roman"/>
          <w:b/>
          <w:i/>
          <w:sz w:val="24"/>
          <w:szCs w:val="24"/>
          <w:lang w:val="sr-Cyrl-RS"/>
        </w:rPr>
        <w:tab/>
      </w:r>
      <w:r w:rsidRPr="00044A9A">
        <w:rPr>
          <w:rFonts w:ascii="Times New Roman" w:hAnsi="Times New Roman"/>
          <w:sz w:val="24"/>
          <w:szCs w:val="24"/>
          <w:lang w:val="sr-Cyrl-RS"/>
        </w:rPr>
        <w:t>Факултет је остварио примања од продаје покретних ствари у корист нивоа АП Војводина</w:t>
      </w:r>
      <w:r w:rsidR="00A159D3" w:rsidRPr="00044A9A">
        <w:rPr>
          <w:rFonts w:ascii="Times New Roman" w:hAnsi="Times New Roman"/>
          <w:sz w:val="24"/>
          <w:szCs w:val="24"/>
          <w:lang w:val="sr-Cyrl-RS"/>
        </w:rPr>
        <w:t xml:space="preserve"> по основу продаје половног аутомобила марке „Лада“, а у складу са Купопродајним уговором број 4000-794/1 од 29.06.2016. године и фактуром број 4000-381 од 01.07.2016. године у износу од 21 </w:t>
      </w:r>
      <w:r w:rsidR="00A159D3" w:rsidRPr="00C80A4A">
        <w:rPr>
          <w:rFonts w:ascii="Times New Roman" w:hAnsi="Times New Roman"/>
          <w:sz w:val="24"/>
          <w:szCs w:val="24"/>
          <w:lang w:val="sr-Cyrl-RS"/>
        </w:rPr>
        <w:t>хиљаде динара.</w:t>
      </w:r>
    </w:p>
    <w:p w:rsidR="00B928C7" w:rsidRPr="00461433" w:rsidRDefault="00045B76" w:rsidP="006566AC">
      <w:pPr>
        <w:pStyle w:val="Heading2"/>
        <w:numPr>
          <w:ilvl w:val="0"/>
          <w:numId w:val="0"/>
        </w:numPr>
        <w:tabs>
          <w:tab w:val="left" w:pos="426"/>
        </w:tabs>
        <w:ind w:left="576" w:hanging="9"/>
        <w:rPr>
          <w:noProof/>
        </w:rPr>
      </w:pPr>
      <w:bookmarkStart w:id="126" w:name="_Toc505249144"/>
      <w:bookmarkStart w:id="127" w:name="_Toc374017665"/>
      <w:bookmarkEnd w:id="123"/>
      <w:bookmarkEnd w:id="124"/>
      <w:r w:rsidRPr="00461433">
        <w:rPr>
          <w:noProof/>
          <w:lang w:val="sr-Cyrl-RS"/>
        </w:rPr>
        <w:t>6</w:t>
      </w:r>
      <w:r w:rsidR="00B928C7" w:rsidRPr="00461433">
        <w:rPr>
          <w:noProof/>
        </w:rPr>
        <w:t>.</w:t>
      </w:r>
      <w:r w:rsidR="00B928C7" w:rsidRPr="00461433">
        <w:rPr>
          <w:noProof/>
          <w:lang w:val="sr-Cyrl-RS"/>
        </w:rPr>
        <w:t>1</w:t>
      </w:r>
      <w:r w:rsidR="00B928C7" w:rsidRPr="00461433">
        <w:rPr>
          <w:noProof/>
        </w:rPr>
        <w:t>.</w:t>
      </w:r>
      <w:r w:rsidRPr="00461433">
        <w:rPr>
          <w:noProof/>
          <w:lang w:val="sr-Cyrl-RS"/>
        </w:rPr>
        <w:t>3</w:t>
      </w:r>
      <w:r w:rsidR="00B928C7" w:rsidRPr="00461433">
        <w:rPr>
          <w:noProof/>
        </w:rPr>
        <w:t>. Текући расходи – класа 400000</w:t>
      </w:r>
      <w:bookmarkEnd w:id="126"/>
    </w:p>
    <w:p w:rsidR="00B928C7" w:rsidRPr="00461433" w:rsidRDefault="00B928C7" w:rsidP="00B928C7">
      <w:pPr>
        <w:tabs>
          <w:tab w:val="left" w:pos="2520"/>
        </w:tabs>
        <w:ind w:firstLine="133"/>
        <w:rPr>
          <w:rFonts w:ascii="Times New Roman" w:hAnsi="Times New Roman"/>
          <w:sz w:val="12"/>
          <w:szCs w:val="12"/>
        </w:rPr>
      </w:pPr>
      <w:r w:rsidRPr="00461433">
        <w:rPr>
          <w:rFonts w:ascii="Times New Roman" w:hAnsi="Times New Roman"/>
          <w:sz w:val="12"/>
          <w:szCs w:val="12"/>
        </w:rPr>
        <w:tab/>
      </w:r>
    </w:p>
    <w:p w:rsidR="00B928C7" w:rsidRPr="00461433" w:rsidRDefault="00B928C7" w:rsidP="006566AC">
      <w:pPr>
        <w:tabs>
          <w:tab w:val="left" w:pos="426"/>
        </w:tabs>
        <w:ind w:firstLine="567"/>
        <w:rPr>
          <w:rFonts w:ascii="Times New Roman" w:hAnsi="Times New Roman"/>
          <w:sz w:val="24"/>
          <w:szCs w:val="24"/>
          <w:lang w:val="sr-Cyrl-RS"/>
        </w:rPr>
      </w:pPr>
      <w:r w:rsidRPr="00461433">
        <w:rPr>
          <w:rFonts w:ascii="Times New Roman" w:hAnsi="Times New Roman"/>
          <w:sz w:val="24"/>
          <w:szCs w:val="24"/>
        </w:rPr>
        <w:t xml:space="preserve">Укупно извршени текући расходи исказани су у износу од </w:t>
      </w:r>
      <w:r w:rsidRPr="00461433">
        <w:rPr>
          <w:rFonts w:ascii="Times New Roman" w:hAnsi="Times New Roman"/>
          <w:sz w:val="24"/>
          <w:szCs w:val="24"/>
          <w:lang w:val="en-US"/>
        </w:rPr>
        <w:t>839.568</w:t>
      </w:r>
      <w:r w:rsidRPr="00461433">
        <w:rPr>
          <w:rFonts w:ascii="Times New Roman" w:hAnsi="Times New Roman"/>
          <w:sz w:val="24"/>
          <w:szCs w:val="24"/>
        </w:rPr>
        <w:t xml:space="preserve"> хиљад</w:t>
      </w:r>
      <w:r w:rsidRPr="00461433">
        <w:rPr>
          <w:rFonts w:ascii="Times New Roman" w:hAnsi="Times New Roman"/>
          <w:sz w:val="24"/>
          <w:szCs w:val="24"/>
          <w:lang w:val="en-US"/>
        </w:rPr>
        <w:t>a</w:t>
      </w:r>
      <w:r w:rsidRPr="00461433">
        <w:rPr>
          <w:rFonts w:ascii="Times New Roman" w:hAnsi="Times New Roman"/>
          <w:sz w:val="24"/>
          <w:szCs w:val="24"/>
        </w:rPr>
        <w:t xml:space="preserve"> динара (у 201</w:t>
      </w:r>
      <w:r w:rsidRPr="00461433">
        <w:rPr>
          <w:rFonts w:ascii="Times New Roman" w:hAnsi="Times New Roman"/>
          <w:sz w:val="24"/>
          <w:szCs w:val="24"/>
          <w:lang w:val="en-US"/>
        </w:rPr>
        <w:t>5</w:t>
      </w:r>
      <w:r w:rsidRPr="00461433">
        <w:rPr>
          <w:rFonts w:ascii="Times New Roman" w:hAnsi="Times New Roman"/>
          <w:sz w:val="24"/>
          <w:szCs w:val="24"/>
        </w:rPr>
        <w:t xml:space="preserve">. години </w:t>
      </w:r>
      <w:r w:rsidRPr="00461433">
        <w:rPr>
          <w:rFonts w:ascii="Times New Roman" w:hAnsi="Times New Roman"/>
          <w:sz w:val="24"/>
          <w:szCs w:val="24"/>
          <w:lang w:val="en-US"/>
        </w:rPr>
        <w:t>819.361</w:t>
      </w:r>
      <w:r w:rsidRPr="00461433">
        <w:rPr>
          <w:rFonts w:ascii="Times New Roman" w:hAnsi="Times New Roman"/>
          <w:sz w:val="24"/>
          <w:szCs w:val="24"/>
        </w:rPr>
        <w:t xml:space="preserve"> хиљад</w:t>
      </w:r>
      <w:r w:rsidRPr="00461433">
        <w:rPr>
          <w:rFonts w:ascii="Times New Roman" w:hAnsi="Times New Roman"/>
          <w:sz w:val="24"/>
          <w:szCs w:val="24"/>
          <w:lang w:val="en-US"/>
        </w:rPr>
        <w:t>a</w:t>
      </w:r>
      <w:r w:rsidRPr="00461433">
        <w:rPr>
          <w:rFonts w:ascii="Times New Roman" w:hAnsi="Times New Roman"/>
          <w:sz w:val="24"/>
          <w:szCs w:val="24"/>
        </w:rPr>
        <w:t xml:space="preserve"> динара</w:t>
      </w:r>
      <w:bookmarkStart w:id="128" w:name="_Toc374017664"/>
      <w:r w:rsidRPr="00461433">
        <w:rPr>
          <w:rFonts w:ascii="Times New Roman" w:hAnsi="Times New Roman"/>
          <w:sz w:val="24"/>
          <w:szCs w:val="24"/>
        </w:rPr>
        <w:t>).</w:t>
      </w:r>
    </w:p>
    <w:p w:rsidR="00B928C7" w:rsidRPr="00461433" w:rsidRDefault="00B928C7" w:rsidP="006566AC">
      <w:pPr>
        <w:pStyle w:val="Heading2"/>
        <w:numPr>
          <w:ilvl w:val="0"/>
          <w:numId w:val="0"/>
        </w:numPr>
        <w:spacing w:before="120" w:after="120"/>
        <w:ind w:left="1560" w:hanging="993"/>
      </w:pPr>
      <w:bookmarkStart w:id="129" w:name="_Toc505249145"/>
      <w:r w:rsidRPr="00461433">
        <w:rPr>
          <w:rFonts w:eastAsia="Calibri"/>
          <w:lang w:eastAsia="sr-Latn-CS"/>
        </w:rPr>
        <w:t>6.</w:t>
      </w:r>
      <w:r w:rsidRPr="00461433">
        <w:rPr>
          <w:rFonts w:eastAsia="Calibri"/>
          <w:lang w:val="sr-Cyrl-RS" w:eastAsia="sr-Latn-CS"/>
        </w:rPr>
        <w:t>1</w:t>
      </w:r>
      <w:r w:rsidRPr="00461433">
        <w:rPr>
          <w:rFonts w:eastAsia="Calibri"/>
          <w:lang w:eastAsia="sr-Latn-CS"/>
        </w:rPr>
        <w:t>.</w:t>
      </w:r>
      <w:r w:rsidR="00045B76" w:rsidRPr="00461433">
        <w:rPr>
          <w:rFonts w:eastAsia="Calibri"/>
          <w:lang w:val="sr-Cyrl-RS" w:eastAsia="sr-Latn-CS"/>
        </w:rPr>
        <w:t>3</w:t>
      </w:r>
      <w:r w:rsidRPr="00461433">
        <w:rPr>
          <w:rFonts w:eastAsia="Calibri"/>
          <w:lang w:eastAsia="sr-Latn-CS"/>
        </w:rPr>
        <w:t>.1. Расходи за запослене – конто 410000</w:t>
      </w:r>
      <w:bookmarkEnd w:id="128"/>
      <w:bookmarkEnd w:id="129"/>
    </w:p>
    <w:p w:rsidR="00B928C7" w:rsidRDefault="00B928C7" w:rsidP="006566AC">
      <w:pPr>
        <w:tabs>
          <w:tab w:val="left" w:pos="426"/>
        </w:tabs>
        <w:ind w:firstLine="567"/>
        <w:rPr>
          <w:rFonts w:ascii="Times New Roman" w:hAnsi="Times New Roman"/>
          <w:sz w:val="24"/>
          <w:szCs w:val="24"/>
          <w:lang w:val="sr-Cyrl-RS"/>
        </w:rPr>
      </w:pPr>
      <w:r w:rsidRPr="00461433">
        <w:rPr>
          <w:rFonts w:ascii="Times New Roman" w:hAnsi="Times New Roman"/>
          <w:sz w:val="24"/>
          <w:szCs w:val="24"/>
          <w:lang w:val="sr-Cyrl-RS"/>
        </w:rPr>
        <w:t>Р</w:t>
      </w:r>
      <w:r w:rsidRPr="00461433">
        <w:rPr>
          <w:rFonts w:ascii="Times New Roman" w:hAnsi="Times New Roman"/>
          <w:sz w:val="24"/>
          <w:szCs w:val="24"/>
        </w:rPr>
        <w:t xml:space="preserve">асходи за запослене исказани су у износу од </w:t>
      </w:r>
      <w:r w:rsidRPr="00461433">
        <w:rPr>
          <w:rFonts w:ascii="Times New Roman" w:hAnsi="Times New Roman"/>
          <w:sz w:val="24"/>
          <w:szCs w:val="24"/>
          <w:lang w:val="en-US"/>
        </w:rPr>
        <w:t>469.457</w:t>
      </w:r>
      <w:r w:rsidRPr="00461433">
        <w:rPr>
          <w:rFonts w:ascii="Times New Roman" w:hAnsi="Times New Roman"/>
          <w:sz w:val="24"/>
          <w:szCs w:val="24"/>
        </w:rPr>
        <w:t xml:space="preserve"> хиљада динара (у 201</w:t>
      </w:r>
      <w:r w:rsidRPr="00461433">
        <w:rPr>
          <w:rFonts w:ascii="Times New Roman" w:hAnsi="Times New Roman"/>
          <w:sz w:val="24"/>
          <w:szCs w:val="24"/>
          <w:lang w:val="en-US"/>
        </w:rPr>
        <w:t>5</w:t>
      </w:r>
      <w:r w:rsidRPr="00461433">
        <w:rPr>
          <w:rFonts w:ascii="Times New Roman" w:hAnsi="Times New Roman"/>
          <w:sz w:val="24"/>
          <w:szCs w:val="24"/>
        </w:rPr>
        <w:t xml:space="preserve">. години </w:t>
      </w:r>
      <w:r w:rsidRPr="00461433">
        <w:rPr>
          <w:rFonts w:ascii="Times New Roman" w:hAnsi="Times New Roman"/>
          <w:sz w:val="24"/>
          <w:szCs w:val="24"/>
          <w:lang w:val="en-US"/>
        </w:rPr>
        <w:t>461.418</w:t>
      </w:r>
      <w:r w:rsidRPr="00461433">
        <w:rPr>
          <w:rFonts w:ascii="Times New Roman" w:hAnsi="Times New Roman"/>
          <w:sz w:val="24"/>
          <w:szCs w:val="24"/>
        </w:rPr>
        <w:t xml:space="preserve"> хиљада динара).</w:t>
      </w:r>
    </w:p>
    <w:p w:rsidR="009F0FC8" w:rsidRPr="009F0FC8" w:rsidRDefault="009F0FC8" w:rsidP="006566AC">
      <w:pPr>
        <w:tabs>
          <w:tab w:val="left" w:pos="426"/>
        </w:tabs>
        <w:ind w:firstLine="567"/>
        <w:rPr>
          <w:rFonts w:ascii="Times New Roman" w:hAnsi="Times New Roman"/>
          <w:sz w:val="12"/>
          <w:szCs w:val="12"/>
          <w:lang w:val="sr-Cyrl-RS"/>
        </w:rPr>
      </w:pPr>
    </w:p>
    <w:p w:rsidR="00B928C7" w:rsidRPr="00461433" w:rsidRDefault="00B928C7" w:rsidP="009F0FC8">
      <w:pPr>
        <w:tabs>
          <w:tab w:val="left" w:pos="426"/>
        </w:tabs>
        <w:jc w:val="center"/>
        <w:rPr>
          <w:rFonts w:ascii="Times New Roman" w:hAnsi="Times New Roman"/>
          <w:sz w:val="20"/>
          <w:szCs w:val="20"/>
          <w:lang w:val="sr-Cyrl-RS"/>
        </w:rPr>
      </w:pPr>
      <w:r w:rsidRPr="00461433">
        <w:rPr>
          <w:rFonts w:ascii="Times New Roman" w:hAnsi="Times New Roman"/>
          <w:sz w:val="20"/>
          <w:szCs w:val="20"/>
          <w:lang w:val="sr-Cyrl-RS"/>
        </w:rPr>
        <w:t xml:space="preserve">Табела број </w:t>
      </w:r>
      <w:r w:rsidR="00461433" w:rsidRPr="00461433">
        <w:rPr>
          <w:rFonts w:ascii="Times New Roman" w:hAnsi="Times New Roman"/>
          <w:sz w:val="20"/>
          <w:szCs w:val="20"/>
          <w:lang w:val="sr-Cyrl-RS"/>
        </w:rPr>
        <w:t>13</w:t>
      </w:r>
      <w:r w:rsidRPr="00461433">
        <w:rPr>
          <w:rFonts w:ascii="Times New Roman" w:hAnsi="Times New Roman"/>
          <w:sz w:val="20"/>
          <w:szCs w:val="20"/>
          <w:lang w:val="sr-Cyrl-RS"/>
        </w:rPr>
        <w:t>: Преглед расхода за запослене у 201</w:t>
      </w:r>
      <w:r w:rsidRPr="00461433">
        <w:rPr>
          <w:rFonts w:ascii="Times New Roman" w:hAnsi="Times New Roman"/>
          <w:sz w:val="20"/>
          <w:szCs w:val="20"/>
          <w:lang w:val="en-US"/>
        </w:rPr>
        <w:t>5</w:t>
      </w:r>
      <w:r w:rsidRPr="00461433">
        <w:rPr>
          <w:rFonts w:ascii="Times New Roman" w:hAnsi="Times New Roman"/>
          <w:sz w:val="20"/>
          <w:szCs w:val="20"/>
          <w:lang w:val="sr-Cyrl-RS"/>
        </w:rPr>
        <w:t>. и 201</w:t>
      </w:r>
      <w:r w:rsidRPr="00461433">
        <w:rPr>
          <w:rFonts w:ascii="Times New Roman" w:hAnsi="Times New Roman"/>
          <w:sz w:val="20"/>
          <w:szCs w:val="20"/>
          <w:lang w:val="en-US"/>
        </w:rPr>
        <w:t>6</w:t>
      </w:r>
      <w:r w:rsidRPr="00461433">
        <w:rPr>
          <w:rFonts w:ascii="Times New Roman" w:hAnsi="Times New Roman"/>
          <w:sz w:val="20"/>
          <w:szCs w:val="20"/>
          <w:lang w:val="sr-Cyrl-RS"/>
        </w:rPr>
        <w:t>. години</w:t>
      </w:r>
    </w:p>
    <w:p w:rsidR="00B928C7" w:rsidRPr="003250BE" w:rsidRDefault="00B928C7" w:rsidP="009F0FC8">
      <w:pPr>
        <w:tabs>
          <w:tab w:val="left" w:pos="426"/>
        </w:tabs>
        <w:jc w:val="right"/>
        <w:rPr>
          <w:rFonts w:ascii="Times New Roman" w:eastAsia="Calibri" w:hAnsi="Times New Roman"/>
          <w:lang w:eastAsia="sr-Latn-CS"/>
        </w:rPr>
      </w:pPr>
      <w:r w:rsidRPr="003250BE">
        <w:rPr>
          <w:rFonts w:ascii="Times New Roman" w:eastAsia="Calibri" w:hAnsi="Times New Roman"/>
          <w:lang w:eastAsia="sr-Latn-CS"/>
        </w:rPr>
        <w:t>у хиљадама динара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845"/>
        <w:gridCol w:w="3902"/>
        <w:gridCol w:w="1078"/>
        <w:gridCol w:w="991"/>
        <w:gridCol w:w="901"/>
        <w:gridCol w:w="876"/>
      </w:tblGrid>
      <w:tr w:rsidR="00B928C7" w:rsidRPr="003250BE" w:rsidTr="001370E4">
        <w:trPr>
          <w:trHeight w:val="20"/>
        </w:trPr>
        <w:tc>
          <w:tcPr>
            <w:tcW w:w="362" w:type="pct"/>
            <w:vMerge w:val="restart"/>
            <w:shd w:val="clear" w:color="auto" w:fill="auto"/>
            <w:vAlign w:val="center"/>
            <w:hideMark/>
          </w:tcPr>
          <w:p w:rsidR="00B928C7" w:rsidRPr="00EA5AE5" w:rsidRDefault="00B928C7" w:rsidP="00B928C7">
            <w:pPr>
              <w:tabs>
                <w:tab w:val="left" w:pos="426"/>
              </w:tabs>
              <w:ind w:left="-142" w:right="-108"/>
              <w:jc w:val="center"/>
              <w:rPr>
                <w:rFonts w:ascii="Times New Roman" w:hAnsi="Times New Roman"/>
                <w:bCs/>
                <w:sz w:val="16"/>
                <w:szCs w:val="16"/>
                <w:lang w:val="en-US"/>
              </w:rPr>
            </w:pPr>
            <w:r w:rsidRPr="00EA5AE5">
              <w:rPr>
                <w:rFonts w:ascii="Times New Roman" w:hAnsi="Times New Roman"/>
                <w:bCs/>
                <w:sz w:val="16"/>
                <w:szCs w:val="16"/>
                <w:lang w:val="en-US"/>
              </w:rPr>
              <w:t>Ознака ОП</w:t>
            </w:r>
          </w:p>
        </w:tc>
        <w:tc>
          <w:tcPr>
            <w:tcW w:w="456" w:type="pct"/>
            <w:vMerge w:val="restart"/>
            <w:shd w:val="clear" w:color="auto" w:fill="auto"/>
            <w:vAlign w:val="center"/>
            <w:hideMark/>
          </w:tcPr>
          <w:p w:rsidR="00B928C7" w:rsidRPr="00EA5AE5" w:rsidRDefault="00B928C7" w:rsidP="00B928C7">
            <w:pPr>
              <w:tabs>
                <w:tab w:val="left" w:pos="426"/>
              </w:tabs>
              <w:jc w:val="center"/>
              <w:rPr>
                <w:rFonts w:ascii="Times New Roman" w:hAnsi="Times New Roman"/>
                <w:bCs/>
                <w:sz w:val="16"/>
                <w:szCs w:val="16"/>
                <w:lang w:val="en-US"/>
              </w:rPr>
            </w:pPr>
            <w:r w:rsidRPr="00EA5AE5">
              <w:rPr>
                <w:rFonts w:ascii="Times New Roman" w:hAnsi="Times New Roman"/>
                <w:bCs/>
                <w:sz w:val="16"/>
                <w:szCs w:val="16"/>
                <w:lang w:val="en-US"/>
              </w:rPr>
              <w:t>Број конта</w:t>
            </w:r>
          </w:p>
        </w:tc>
        <w:tc>
          <w:tcPr>
            <w:tcW w:w="2106" w:type="pct"/>
            <w:vMerge w:val="restart"/>
            <w:shd w:val="clear" w:color="auto" w:fill="auto"/>
            <w:vAlign w:val="center"/>
            <w:hideMark/>
          </w:tcPr>
          <w:p w:rsidR="00B928C7" w:rsidRPr="00EA5AE5" w:rsidRDefault="00B928C7" w:rsidP="00B928C7">
            <w:pPr>
              <w:tabs>
                <w:tab w:val="left" w:pos="426"/>
              </w:tabs>
              <w:jc w:val="center"/>
              <w:rPr>
                <w:rFonts w:ascii="Times New Roman" w:hAnsi="Times New Roman"/>
                <w:bCs/>
                <w:sz w:val="16"/>
                <w:szCs w:val="16"/>
                <w:lang w:val="en-US"/>
              </w:rPr>
            </w:pPr>
            <w:r w:rsidRPr="00EA5AE5">
              <w:rPr>
                <w:rFonts w:ascii="Times New Roman" w:hAnsi="Times New Roman"/>
                <w:bCs/>
                <w:sz w:val="16"/>
                <w:szCs w:val="16"/>
                <w:lang w:val="en-US"/>
              </w:rPr>
              <w:t>Опис</w:t>
            </w:r>
          </w:p>
        </w:tc>
        <w:tc>
          <w:tcPr>
            <w:tcW w:w="1117" w:type="pct"/>
            <w:gridSpan w:val="2"/>
            <w:shd w:val="clear" w:color="auto" w:fill="auto"/>
            <w:vAlign w:val="bottom"/>
            <w:hideMark/>
          </w:tcPr>
          <w:p w:rsidR="00B928C7" w:rsidRPr="00EA5AE5" w:rsidRDefault="00B928C7" w:rsidP="00B928C7">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Износ</w:t>
            </w:r>
          </w:p>
        </w:tc>
        <w:tc>
          <w:tcPr>
            <w:tcW w:w="486" w:type="pct"/>
            <w:vMerge w:val="restart"/>
            <w:vAlign w:val="center"/>
          </w:tcPr>
          <w:p w:rsidR="00B928C7" w:rsidRPr="00EA5AE5" w:rsidRDefault="00B928C7" w:rsidP="00B928C7">
            <w:pPr>
              <w:tabs>
                <w:tab w:val="left" w:pos="426"/>
              </w:tabs>
              <w:jc w:val="center"/>
              <w:rPr>
                <w:rFonts w:ascii="Times New Roman" w:hAnsi="Times New Roman"/>
                <w:sz w:val="16"/>
                <w:szCs w:val="16"/>
              </w:rPr>
            </w:pPr>
          </w:p>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Разлика</w:t>
            </w:r>
          </w:p>
          <w:p w:rsidR="00B928C7" w:rsidRPr="00EA5AE5" w:rsidRDefault="00B928C7" w:rsidP="00B928C7">
            <w:pPr>
              <w:tabs>
                <w:tab w:val="left" w:pos="426"/>
              </w:tabs>
              <w:jc w:val="center"/>
              <w:rPr>
                <w:rFonts w:ascii="Times New Roman" w:hAnsi="Times New Roman"/>
                <w:sz w:val="16"/>
                <w:szCs w:val="16"/>
              </w:rPr>
            </w:pPr>
          </w:p>
        </w:tc>
        <w:tc>
          <w:tcPr>
            <w:tcW w:w="473" w:type="pct"/>
            <w:vMerge w:val="restart"/>
            <w:vAlign w:val="center"/>
          </w:tcPr>
          <w:p w:rsidR="00B928C7" w:rsidRPr="00EA5AE5" w:rsidRDefault="00B928C7" w:rsidP="00045B76">
            <w:pPr>
              <w:tabs>
                <w:tab w:val="left" w:pos="426"/>
              </w:tabs>
              <w:jc w:val="center"/>
              <w:rPr>
                <w:rFonts w:ascii="Times New Roman" w:hAnsi="Times New Roman"/>
                <w:sz w:val="16"/>
                <w:szCs w:val="16"/>
              </w:rPr>
            </w:pPr>
            <w:r w:rsidRPr="00EA5AE5">
              <w:rPr>
                <w:rFonts w:ascii="Times New Roman" w:hAnsi="Times New Roman"/>
                <w:sz w:val="16"/>
                <w:szCs w:val="16"/>
              </w:rPr>
              <w:t>% учешћа</w:t>
            </w:r>
          </w:p>
        </w:tc>
      </w:tr>
      <w:tr w:rsidR="00B928C7" w:rsidRPr="003250BE" w:rsidTr="001370E4">
        <w:trPr>
          <w:trHeight w:val="20"/>
        </w:trPr>
        <w:tc>
          <w:tcPr>
            <w:tcW w:w="362" w:type="pct"/>
            <w:vMerge/>
            <w:vAlign w:val="center"/>
            <w:hideMark/>
          </w:tcPr>
          <w:p w:rsidR="00B928C7" w:rsidRPr="00EA5AE5" w:rsidRDefault="00B928C7" w:rsidP="00B928C7">
            <w:pPr>
              <w:tabs>
                <w:tab w:val="left" w:pos="426"/>
              </w:tabs>
              <w:jc w:val="left"/>
              <w:rPr>
                <w:rFonts w:ascii="Times New Roman" w:hAnsi="Times New Roman"/>
                <w:b/>
                <w:bCs/>
                <w:sz w:val="16"/>
                <w:szCs w:val="16"/>
                <w:lang w:val="en-US"/>
              </w:rPr>
            </w:pPr>
          </w:p>
        </w:tc>
        <w:tc>
          <w:tcPr>
            <w:tcW w:w="456" w:type="pct"/>
            <w:vMerge/>
            <w:vAlign w:val="center"/>
            <w:hideMark/>
          </w:tcPr>
          <w:p w:rsidR="00B928C7" w:rsidRPr="00EA5AE5" w:rsidRDefault="00B928C7" w:rsidP="00B928C7">
            <w:pPr>
              <w:tabs>
                <w:tab w:val="left" w:pos="426"/>
              </w:tabs>
              <w:jc w:val="left"/>
              <w:rPr>
                <w:rFonts w:ascii="Times New Roman" w:hAnsi="Times New Roman"/>
                <w:b/>
                <w:bCs/>
                <w:sz w:val="16"/>
                <w:szCs w:val="16"/>
                <w:lang w:val="en-US"/>
              </w:rPr>
            </w:pPr>
          </w:p>
        </w:tc>
        <w:tc>
          <w:tcPr>
            <w:tcW w:w="2106" w:type="pct"/>
            <w:vMerge/>
            <w:vAlign w:val="center"/>
            <w:hideMark/>
          </w:tcPr>
          <w:p w:rsidR="00B928C7" w:rsidRPr="00EA5AE5" w:rsidRDefault="00B928C7" w:rsidP="00B928C7">
            <w:pPr>
              <w:tabs>
                <w:tab w:val="left" w:pos="426"/>
              </w:tabs>
              <w:jc w:val="left"/>
              <w:rPr>
                <w:rFonts w:ascii="Times New Roman" w:hAnsi="Times New Roman"/>
                <w:b/>
                <w:bCs/>
                <w:sz w:val="16"/>
                <w:szCs w:val="16"/>
                <w:lang w:val="en-US"/>
              </w:rPr>
            </w:pPr>
          </w:p>
        </w:tc>
        <w:tc>
          <w:tcPr>
            <w:tcW w:w="582" w:type="pct"/>
            <w:shd w:val="clear" w:color="auto" w:fill="auto"/>
            <w:vAlign w:val="bottom"/>
            <w:hideMark/>
          </w:tcPr>
          <w:p w:rsidR="00B928C7" w:rsidRPr="00EA5AE5" w:rsidRDefault="00B928C7" w:rsidP="00B928C7">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Претходна година</w:t>
            </w:r>
          </w:p>
        </w:tc>
        <w:tc>
          <w:tcPr>
            <w:tcW w:w="535" w:type="pct"/>
            <w:shd w:val="clear" w:color="auto" w:fill="auto"/>
            <w:vAlign w:val="bottom"/>
            <w:hideMark/>
          </w:tcPr>
          <w:p w:rsidR="00B928C7" w:rsidRPr="00EA5AE5" w:rsidRDefault="00B928C7" w:rsidP="00B928C7">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Текућа година</w:t>
            </w:r>
          </w:p>
        </w:tc>
        <w:tc>
          <w:tcPr>
            <w:tcW w:w="486" w:type="pct"/>
            <w:vMerge/>
          </w:tcPr>
          <w:p w:rsidR="00B928C7" w:rsidRPr="00EA5AE5" w:rsidRDefault="00B928C7" w:rsidP="00B928C7">
            <w:pPr>
              <w:tabs>
                <w:tab w:val="left" w:pos="426"/>
              </w:tabs>
              <w:jc w:val="center"/>
              <w:rPr>
                <w:rFonts w:ascii="Times New Roman" w:hAnsi="Times New Roman"/>
                <w:sz w:val="16"/>
                <w:szCs w:val="16"/>
                <w:lang w:val="en-US"/>
              </w:rPr>
            </w:pPr>
          </w:p>
        </w:tc>
        <w:tc>
          <w:tcPr>
            <w:tcW w:w="473" w:type="pct"/>
            <w:vMerge/>
          </w:tcPr>
          <w:p w:rsidR="00B928C7" w:rsidRPr="00EA5AE5" w:rsidRDefault="00B928C7" w:rsidP="00B928C7">
            <w:pPr>
              <w:tabs>
                <w:tab w:val="left" w:pos="426"/>
              </w:tabs>
              <w:jc w:val="center"/>
              <w:rPr>
                <w:rFonts w:ascii="Times New Roman" w:hAnsi="Times New Roman"/>
                <w:sz w:val="16"/>
                <w:szCs w:val="16"/>
                <w:lang w:val="en-US"/>
              </w:rPr>
            </w:pPr>
          </w:p>
        </w:tc>
      </w:tr>
      <w:tr w:rsidR="00B928C7" w:rsidRPr="003250BE" w:rsidTr="001370E4">
        <w:trPr>
          <w:trHeight w:val="20"/>
        </w:trPr>
        <w:tc>
          <w:tcPr>
            <w:tcW w:w="362" w:type="pct"/>
            <w:shd w:val="clear" w:color="auto" w:fill="auto"/>
            <w:vAlign w:val="center"/>
            <w:hideMark/>
          </w:tcPr>
          <w:p w:rsidR="00B928C7" w:rsidRPr="00EA5AE5" w:rsidRDefault="00B928C7" w:rsidP="00B928C7">
            <w:pPr>
              <w:tabs>
                <w:tab w:val="left" w:pos="426"/>
              </w:tabs>
              <w:jc w:val="center"/>
              <w:rPr>
                <w:rFonts w:ascii="Times New Roman" w:hAnsi="Times New Roman"/>
                <w:bCs/>
                <w:sz w:val="16"/>
                <w:szCs w:val="16"/>
              </w:rPr>
            </w:pPr>
            <w:r w:rsidRPr="00EA5AE5">
              <w:rPr>
                <w:rFonts w:ascii="Times New Roman" w:hAnsi="Times New Roman"/>
                <w:bCs/>
                <w:sz w:val="16"/>
                <w:szCs w:val="16"/>
              </w:rPr>
              <w:t>0</w:t>
            </w:r>
          </w:p>
        </w:tc>
        <w:tc>
          <w:tcPr>
            <w:tcW w:w="456" w:type="pct"/>
            <w:shd w:val="clear" w:color="auto" w:fill="auto"/>
            <w:vAlign w:val="center"/>
            <w:hideMark/>
          </w:tcPr>
          <w:p w:rsidR="00B928C7" w:rsidRPr="00EA5AE5" w:rsidRDefault="00B928C7" w:rsidP="00B928C7">
            <w:pPr>
              <w:tabs>
                <w:tab w:val="left" w:pos="426"/>
              </w:tabs>
              <w:jc w:val="center"/>
              <w:rPr>
                <w:rFonts w:ascii="Times New Roman" w:hAnsi="Times New Roman"/>
                <w:bCs/>
                <w:sz w:val="16"/>
                <w:szCs w:val="16"/>
              </w:rPr>
            </w:pPr>
            <w:r w:rsidRPr="00EA5AE5">
              <w:rPr>
                <w:rFonts w:ascii="Times New Roman" w:hAnsi="Times New Roman"/>
                <w:bCs/>
                <w:sz w:val="16"/>
                <w:szCs w:val="16"/>
              </w:rPr>
              <w:t>1</w:t>
            </w:r>
          </w:p>
        </w:tc>
        <w:tc>
          <w:tcPr>
            <w:tcW w:w="2106" w:type="pct"/>
            <w:shd w:val="clear" w:color="auto" w:fill="auto"/>
            <w:vAlign w:val="center"/>
            <w:hideMark/>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2</w:t>
            </w:r>
          </w:p>
        </w:tc>
        <w:tc>
          <w:tcPr>
            <w:tcW w:w="582" w:type="pct"/>
            <w:shd w:val="clear" w:color="auto" w:fill="auto"/>
            <w:vAlign w:val="center"/>
            <w:hideMark/>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3</w:t>
            </w:r>
          </w:p>
        </w:tc>
        <w:tc>
          <w:tcPr>
            <w:tcW w:w="535" w:type="pct"/>
            <w:shd w:val="clear" w:color="auto" w:fill="auto"/>
            <w:vAlign w:val="center"/>
            <w:hideMark/>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4</w:t>
            </w:r>
          </w:p>
        </w:tc>
        <w:tc>
          <w:tcPr>
            <w:tcW w:w="486" w:type="pct"/>
            <w:vAlign w:val="center"/>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5(</w:t>
            </w:r>
            <w:r w:rsidRPr="00EA5AE5">
              <w:rPr>
                <w:rFonts w:ascii="Times New Roman" w:hAnsi="Times New Roman"/>
                <w:sz w:val="16"/>
                <w:szCs w:val="16"/>
                <w:lang w:val="sr-Cyrl-RS"/>
              </w:rPr>
              <w:t>4-3</w:t>
            </w:r>
            <w:r w:rsidRPr="00EA5AE5">
              <w:rPr>
                <w:rFonts w:ascii="Times New Roman" w:hAnsi="Times New Roman"/>
                <w:sz w:val="16"/>
                <w:szCs w:val="16"/>
              </w:rPr>
              <w:t>)</w:t>
            </w:r>
          </w:p>
        </w:tc>
        <w:tc>
          <w:tcPr>
            <w:tcW w:w="473" w:type="pct"/>
          </w:tcPr>
          <w:p w:rsidR="00B928C7" w:rsidRPr="00EA5AE5" w:rsidRDefault="00B928C7" w:rsidP="00B928C7">
            <w:pPr>
              <w:tabs>
                <w:tab w:val="left" w:pos="426"/>
              </w:tabs>
              <w:jc w:val="center"/>
              <w:rPr>
                <w:rFonts w:ascii="Times New Roman" w:hAnsi="Times New Roman"/>
                <w:sz w:val="16"/>
                <w:szCs w:val="16"/>
                <w:lang w:val="sr-Cyrl-RS"/>
              </w:rPr>
            </w:pPr>
            <w:r w:rsidRPr="00EA5AE5">
              <w:rPr>
                <w:rFonts w:ascii="Times New Roman" w:hAnsi="Times New Roman"/>
                <w:sz w:val="16"/>
                <w:szCs w:val="16"/>
                <w:lang w:val="sr-Cyrl-RS"/>
              </w:rPr>
              <w:t>6</w:t>
            </w:r>
          </w:p>
        </w:tc>
      </w:tr>
      <w:tr w:rsidR="00B928C7" w:rsidRPr="003250BE" w:rsidTr="001370E4">
        <w:trPr>
          <w:trHeight w:val="20"/>
        </w:trPr>
        <w:tc>
          <w:tcPr>
            <w:tcW w:w="362" w:type="pct"/>
            <w:shd w:val="clear" w:color="auto" w:fill="auto"/>
            <w:noWrap/>
            <w:vAlign w:val="center"/>
            <w:hideMark/>
          </w:tcPr>
          <w:p w:rsidR="00B928C7" w:rsidRPr="00EA5AE5" w:rsidRDefault="00B928C7" w:rsidP="00B928C7">
            <w:pPr>
              <w:tabs>
                <w:tab w:val="left" w:pos="426"/>
              </w:tabs>
              <w:jc w:val="center"/>
              <w:rPr>
                <w:rFonts w:ascii="Times New Roman" w:hAnsi="Times New Roman"/>
                <w:b/>
                <w:bCs/>
                <w:sz w:val="16"/>
                <w:szCs w:val="16"/>
              </w:rPr>
            </w:pPr>
            <w:r w:rsidRPr="00EA5AE5">
              <w:rPr>
                <w:rFonts w:ascii="Times New Roman" w:hAnsi="Times New Roman"/>
                <w:b/>
                <w:bCs/>
                <w:sz w:val="16"/>
                <w:szCs w:val="16"/>
              </w:rPr>
              <w:t>2133</w:t>
            </w:r>
          </w:p>
        </w:tc>
        <w:tc>
          <w:tcPr>
            <w:tcW w:w="456" w:type="pct"/>
            <w:shd w:val="clear" w:color="auto" w:fill="auto"/>
            <w:noWrap/>
            <w:vAlign w:val="center"/>
            <w:hideMark/>
          </w:tcPr>
          <w:p w:rsidR="00B928C7" w:rsidRPr="00EA5AE5" w:rsidRDefault="00B928C7" w:rsidP="00B928C7">
            <w:pPr>
              <w:tabs>
                <w:tab w:val="left" w:pos="426"/>
              </w:tabs>
              <w:jc w:val="center"/>
              <w:rPr>
                <w:rFonts w:ascii="Times New Roman" w:hAnsi="Times New Roman"/>
                <w:b/>
                <w:bCs/>
                <w:sz w:val="16"/>
                <w:szCs w:val="16"/>
              </w:rPr>
            </w:pPr>
            <w:r w:rsidRPr="00EA5AE5">
              <w:rPr>
                <w:rFonts w:ascii="Times New Roman" w:hAnsi="Times New Roman"/>
                <w:b/>
                <w:bCs/>
                <w:sz w:val="16"/>
                <w:szCs w:val="16"/>
              </w:rPr>
              <w:t>410000</w:t>
            </w:r>
          </w:p>
        </w:tc>
        <w:tc>
          <w:tcPr>
            <w:tcW w:w="2106" w:type="pct"/>
            <w:shd w:val="clear" w:color="auto" w:fill="auto"/>
            <w:vAlign w:val="center"/>
            <w:hideMark/>
          </w:tcPr>
          <w:p w:rsidR="00B928C7" w:rsidRPr="00EA5AE5" w:rsidRDefault="00B928C7" w:rsidP="00B928C7">
            <w:pPr>
              <w:tabs>
                <w:tab w:val="left" w:pos="426"/>
              </w:tabs>
              <w:jc w:val="left"/>
              <w:rPr>
                <w:rFonts w:ascii="Times New Roman" w:hAnsi="Times New Roman"/>
                <w:b/>
                <w:bCs/>
                <w:sz w:val="16"/>
                <w:szCs w:val="16"/>
              </w:rPr>
            </w:pPr>
            <w:r w:rsidRPr="00EA5AE5">
              <w:rPr>
                <w:rFonts w:ascii="Times New Roman" w:hAnsi="Times New Roman"/>
                <w:b/>
                <w:bCs/>
                <w:sz w:val="16"/>
                <w:szCs w:val="16"/>
              </w:rPr>
              <w:t>Расходи за запослене</w:t>
            </w:r>
          </w:p>
        </w:tc>
        <w:tc>
          <w:tcPr>
            <w:tcW w:w="582" w:type="pct"/>
            <w:shd w:val="clear" w:color="auto" w:fill="auto"/>
            <w:noWrap/>
            <w:vAlign w:val="center"/>
          </w:tcPr>
          <w:p w:rsidR="00B928C7" w:rsidRPr="00EA5AE5" w:rsidRDefault="00B928C7" w:rsidP="00B928C7">
            <w:pPr>
              <w:tabs>
                <w:tab w:val="left" w:pos="426"/>
              </w:tabs>
              <w:jc w:val="right"/>
              <w:rPr>
                <w:rFonts w:ascii="Times New Roman" w:hAnsi="Times New Roman"/>
                <w:b/>
                <w:bCs/>
                <w:sz w:val="16"/>
                <w:szCs w:val="16"/>
                <w:lang w:val="en-US"/>
              </w:rPr>
            </w:pPr>
            <w:r w:rsidRPr="00EA5AE5">
              <w:rPr>
                <w:rFonts w:ascii="Times New Roman" w:hAnsi="Times New Roman"/>
                <w:b/>
                <w:bCs/>
                <w:sz w:val="16"/>
                <w:szCs w:val="16"/>
                <w:lang w:val="en-US"/>
              </w:rPr>
              <w:t>461.418</w:t>
            </w:r>
          </w:p>
        </w:tc>
        <w:tc>
          <w:tcPr>
            <w:tcW w:w="535" w:type="pct"/>
            <w:shd w:val="clear" w:color="auto" w:fill="auto"/>
            <w:noWrap/>
            <w:vAlign w:val="center"/>
          </w:tcPr>
          <w:p w:rsidR="00B928C7" w:rsidRPr="00EA5AE5" w:rsidRDefault="00B928C7" w:rsidP="00B928C7">
            <w:pPr>
              <w:tabs>
                <w:tab w:val="left" w:pos="426"/>
              </w:tabs>
              <w:jc w:val="right"/>
              <w:rPr>
                <w:rFonts w:ascii="Times New Roman" w:hAnsi="Times New Roman"/>
                <w:b/>
                <w:bCs/>
                <w:sz w:val="16"/>
                <w:szCs w:val="16"/>
                <w:lang w:val="en-US"/>
              </w:rPr>
            </w:pPr>
            <w:r w:rsidRPr="00EA5AE5">
              <w:rPr>
                <w:rFonts w:ascii="Times New Roman" w:hAnsi="Times New Roman"/>
                <w:b/>
                <w:bCs/>
                <w:sz w:val="16"/>
                <w:szCs w:val="16"/>
                <w:lang w:val="en-US"/>
              </w:rPr>
              <w:t>469.457</w:t>
            </w:r>
          </w:p>
        </w:tc>
        <w:tc>
          <w:tcPr>
            <w:tcW w:w="486" w:type="pct"/>
            <w:vAlign w:val="center"/>
          </w:tcPr>
          <w:p w:rsidR="00B928C7" w:rsidRPr="00EA5AE5" w:rsidRDefault="00B928C7" w:rsidP="00B928C7">
            <w:pPr>
              <w:tabs>
                <w:tab w:val="left" w:pos="426"/>
              </w:tabs>
              <w:jc w:val="right"/>
              <w:rPr>
                <w:rFonts w:ascii="Times New Roman" w:hAnsi="Times New Roman"/>
                <w:b/>
                <w:bCs/>
                <w:sz w:val="16"/>
                <w:szCs w:val="16"/>
                <w:lang w:val="sr-Cyrl-RS"/>
              </w:rPr>
            </w:pPr>
            <w:r w:rsidRPr="00EA5AE5">
              <w:rPr>
                <w:rFonts w:ascii="Times New Roman" w:hAnsi="Times New Roman"/>
                <w:b/>
                <w:bCs/>
                <w:sz w:val="16"/>
                <w:szCs w:val="16"/>
                <w:lang w:val="sr-Cyrl-RS"/>
              </w:rPr>
              <w:t>8.039</w:t>
            </w:r>
          </w:p>
        </w:tc>
        <w:tc>
          <w:tcPr>
            <w:tcW w:w="473" w:type="pct"/>
          </w:tcPr>
          <w:p w:rsidR="00B928C7" w:rsidRPr="00EA5AE5" w:rsidRDefault="00B928C7" w:rsidP="00B928C7">
            <w:pPr>
              <w:tabs>
                <w:tab w:val="left" w:pos="426"/>
              </w:tabs>
              <w:jc w:val="right"/>
              <w:rPr>
                <w:rFonts w:ascii="Times New Roman" w:hAnsi="Times New Roman"/>
                <w:b/>
                <w:bCs/>
                <w:sz w:val="16"/>
                <w:szCs w:val="16"/>
                <w:lang w:val="sr-Cyrl-RS"/>
              </w:rPr>
            </w:pPr>
            <w:r w:rsidRPr="00EA5AE5">
              <w:rPr>
                <w:rFonts w:ascii="Times New Roman" w:hAnsi="Times New Roman"/>
                <w:b/>
                <w:bCs/>
                <w:sz w:val="16"/>
                <w:szCs w:val="16"/>
                <w:lang w:val="sr-Cyrl-RS"/>
              </w:rPr>
              <w:t>100,00</w:t>
            </w:r>
          </w:p>
        </w:tc>
      </w:tr>
      <w:tr w:rsidR="00B928C7" w:rsidRPr="003250BE" w:rsidTr="001370E4">
        <w:trPr>
          <w:trHeight w:val="20"/>
        </w:trPr>
        <w:tc>
          <w:tcPr>
            <w:tcW w:w="362" w:type="pct"/>
            <w:shd w:val="clear" w:color="auto" w:fill="auto"/>
            <w:noWrap/>
            <w:vAlign w:val="center"/>
            <w:hideMark/>
          </w:tcPr>
          <w:p w:rsidR="00B928C7" w:rsidRPr="00EA5AE5" w:rsidRDefault="00B928C7" w:rsidP="00B928C7">
            <w:pPr>
              <w:tabs>
                <w:tab w:val="left" w:pos="426"/>
              </w:tabs>
              <w:jc w:val="center"/>
              <w:rPr>
                <w:rFonts w:ascii="Times New Roman" w:hAnsi="Times New Roman"/>
                <w:bCs/>
                <w:sz w:val="16"/>
                <w:szCs w:val="16"/>
              </w:rPr>
            </w:pPr>
            <w:r w:rsidRPr="00EA5AE5">
              <w:rPr>
                <w:rFonts w:ascii="Times New Roman" w:hAnsi="Times New Roman"/>
                <w:bCs/>
                <w:sz w:val="16"/>
                <w:szCs w:val="16"/>
              </w:rPr>
              <w:t>2134</w:t>
            </w:r>
          </w:p>
        </w:tc>
        <w:tc>
          <w:tcPr>
            <w:tcW w:w="456" w:type="pct"/>
            <w:shd w:val="clear" w:color="auto" w:fill="auto"/>
            <w:noWrap/>
            <w:vAlign w:val="center"/>
            <w:hideMark/>
          </w:tcPr>
          <w:p w:rsidR="00B928C7" w:rsidRPr="00EA5AE5" w:rsidRDefault="00B928C7" w:rsidP="00B928C7">
            <w:pPr>
              <w:tabs>
                <w:tab w:val="left" w:pos="426"/>
              </w:tabs>
              <w:jc w:val="center"/>
              <w:rPr>
                <w:rFonts w:ascii="Times New Roman" w:hAnsi="Times New Roman"/>
                <w:bCs/>
                <w:sz w:val="16"/>
                <w:szCs w:val="16"/>
                <w:lang w:val="en-US"/>
              </w:rPr>
            </w:pPr>
            <w:r w:rsidRPr="00EA5AE5">
              <w:rPr>
                <w:rFonts w:ascii="Times New Roman" w:hAnsi="Times New Roman"/>
                <w:bCs/>
                <w:sz w:val="16"/>
                <w:szCs w:val="16"/>
              </w:rPr>
              <w:t>411000</w:t>
            </w:r>
          </w:p>
        </w:tc>
        <w:tc>
          <w:tcPr>
            <w:tcW w:w="2106" w:type="pct"/>
            <w:shd w:val="clear" w:color="auto" w:fill="auto"/>
            <w:vAlign w:val="center"/>
            <w:hideMark/>
          </w:tcPr>
          <w:p w:rsidR="00B928C7" w:rsidRPr="00EA5AE5" w:rsidRDefault="00B928C7" w:rsidP="00B928C7">
            <w:pPr>
              <w:tabs>
                <w:tab w:val="left" w:pos="426"/>
              </w:tabs>
              <w:jc w:val="left"/>
              <w:rPr>
                <w:rFonts w:ascii="Times New Roman" w:hAnsi="Times New Roman"/>
                <w:bCs/>
                <w:sz w:val="16"/>
                <w:szCs w:val="16"/>
              </w:rPr>
            </w:pPr>
            <w:r w:rsidRPr="00EA5AE5">
              <w:rPr>
                <w:rFonts w:ascii="Times New Roman" w:hAnsi="Times New Roman"/>
                <w:bCs/>
                <w:sz w:val="16"/>
                <w:szCs w:val="16"/>
              </w:rPr>
              <w:t>Плате, додаци и накнаде запослених (зараде)</w:t>
            </w:r>
          </w:p>
        </w:tc>
        <w:tc>
          <w:tcPr>
            <w:tcW w:w="582" w:type="pct"/>
            <w:shd w:val="clear" w:color="auto" w:fill="auto"/>
            <w:noWrap/>
            <w:vAlign w:val="center"/>
          </w:tcPr>
          <w:p w:rsidR="00B928C7" w:rsidRPr="00EA5AE5" w:rsidRDefault="00B928C7" w:rsidP="00B928C7">
            <w:pPr>
              <w:tabs>
                <w:tab w:val="left" w:pos="426"/>
              </w:tabs>
              <w:jc w:val="right"/>
              <w:rPr>
                <w:rFonts w:ascii="Times New Roman" w:hAnsi="Times New Roman"/>
                <w:bCs/>
                <w:sz w:val="16"/>
                <w:szCs w:val="16"/>
                <w:lang w:val="en-US"/>
              </w:rPr>
            </w:pPr>
            <w:r w:rsidRPr="00EA5AE5">
              <w:rPr>
                <w:rFonts w:ascii="Times New Roman" w:hAnsi="Times New Roman"/>
                <w:bCs/>
                <w:sz w:val="16"/>
                <w:szCs w:val="16"/>
                <w:lang w:val="en-US"/>
              </w:rPr>
              <w:t>375.130</w:t>
            </w:r>
          </w:p>
        </w:tc>
        <w:tc>
          <w:tcPr>
            <w:tcW w:w="535" w:type="pct"/>
            <w:shd w:val="clear" w:color="auto" w:fill="auto"/>
            <w:noWrap/>
            <w:vAlign w:val="center"/>
          </w:tcPr>
          <w:p w:rsidR="00B928C7" w:rsidRPr="00EA5AE5" w:rsidRDefault="00B928C7" w:rsidP="00B928C7">
            <w:pPr>
              <w:tabs>
                <w:tab w:val="left" w:pos="426"/>
              </w:tabs>
              <w:jc w:val="right"/>
              <w:rPr>
                <w:rFonts w:ascii="Times New Roman" w:hAnsi="Times New Roman"/>
                <w:bCs/>
                <w:sz w:val="16"/>
                <w:szCs w:val="16"/>
                <w:lang w:val="en-US"/>
              </w:rPr>
            </w:pPr>
            <w:r w:rsidRPr="00EA5AE5">
              <w:rPr>
                <w:rFonts w:ascii="Times New Roman" w:hAnsi="Times New Roman"/>
                <w:bCs/>
                <w:sz w:val="16"/>
                <w:szCs w:val="16"/>
                <w:lang w:val="en-US"/>
              </w:rPr>
              <w:t>386.147</w:t>
            </w:r>
          </w:p>
        </w:tc>
        <w:tc>
          <w:tcPr>
            <w:tcW w:w="486" w:type="pct"/>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11.017</w:t>
            </w:r>
          </w:p>
        </w:tc>
        <w:tc>
          <w:tcPr>
            <w:tcW w:w="473" w:type="pct"/>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82,25</w:t>
            </w:r>
          </w:p>
        </w:tc>
      </w:tr>
      <w:tr w:rsidR="00B928C7" w:rsidRPr="003250BE" w:rsidTr="001370E4">
        <w:trPr>
          <w:trHeight w:val="20"/>
        </w:trPr>
        <w:tc>
          <w:tcPr>
            <w:tcW w:w="362" w:type="pct"/>
            <w:shd w:val="clear" w:color="auto" w:fill="auto"/>
            <w:noWrap/>
            <w:vAlign w:val="center"/>
            <w:hideMark/>
          </w:tcPr>
          <w:p w:rsidR="00B928C7" w:rsidRPr="00EA5AE5" w:rsidRDefault="00B928C7" w:rsidP="00B928C7">
            <w:pPr>
              <w:tabs>
                <w:tab w:val="left" w:pos="426"/>
              </w:tabs>
              <w:jc w:val="center"/>
              <w:rPr>
                <w:rFonts w:ascii="Times New Roman" w:hAnsi="Times New Roman"/>
                <w:bCs/>
                <w:sz w:val="16"/>
                <w:szCs w:val="16"/>
              </w:rPr>
            </w:pPr>
            <w:r w:rsidRPr="00EA5AE5">
              <w:rPr>
                <w:rFonts w:ascii="Times New Roman" w:hAnsi="Times New Roman"/>
                <w:bCs/>
                <w:sz w:val="16"/>
                <w:szCs w:val="16"/>
              </w:rPr>
              <w:t>2136</w:t>
            </w:r>
          </w:p>
        </w:tc>
        <w:tc>
          <w:tcPr>
            <w:tcW w:w="456" w:type="pct"/>
            <w:shd w:val="clear" w:color="auto" w:fill="auto"/>
            <w:noWrap/>
            <w:vAlign w:val="center"/>
            <w:hideMark/>
          </w:tcPr>
          <w:p w:rsidR="00B928C7" w:rsidRPr="00EA5AE5" w:rsidRDefault="00B928C7" w:rsidP="00B928C7">
            <w:pPr>
              <w:tabs>
                <w:tab w:val="left" w:pos="426"/>
              </w:tabs>
              <w:jc w:val="center"/>
              <w:rPr>
                <w:rFonts w:ascii="Times New Roman" w:hAnsi="Times New Roman"/>
                <w:bCs/>
                <w:sz w:val="16"/>
                <w:szCs w:val="16"/>
              </w:rPr>
            </w:pPr>
            <w:r w:rsidRPr="00EA5AE5">
              <w:rPr>
                <w:rFonts w:ascii="Times New Roman" w:hAnsi="Times New Roman"/>
                <w:bCs/>
                <w:sz w:val="16"/>
                <w:szCs w:val="16"/>
              </w:rPr>
              <w:t>412000</w:t>
            </w:r>
          </w:p>
        </w:tc>
        <w:tc>
          <w:tcPr>
            <w:tcW w:w="2106" w:type="pct"/>
            <w:shd w:val="clear" w:color="auto" w:fill="auto"/>
            <w:vAlign w:val="center"/>
            <w:hideMark/>
          </w:tcPr>
          <w:p w:rsidR="00B928C7" w:rsidRPr="00EA5AE5" w:rsidRDefault="00B928C7" w:rsidP="00B928C7">
            <w:pPr>
              <w:tabs>
                <w:tab w:val="left" w:pos="426"/>
              </w:tabs>
              <w:jc w:val="left"/>
              <w:rPr>
                <w:rFonts w:ascii="Times New Roman" w:hAnsi="Times New Roman"/>
                <w:bCs/>
                <w:sz w:val="16"/>
                <w:szCs w:val="16"/>
              </w:rPr>
            </w:pPr>
            <w:r w:rsidRPr="00EA5AE5">
              <w:rPr>
                <w:rFonts w:ascii="Times New Roman" w:hAnsi="Times New Roman"/>
                <w:bCs/>
                <w:sz w:val="16"/>
                <w:szCs w:val="16"/>
              </w:rPr>
              <w:t xml:space="preserve">Социјални доприноси на терет послодавца </w:t>
            </w:r>
          </w:p>
        </w:tc>
        <w:tc>
          <w:tcPr>
            <w:tcW w:w="582" w:type="pct"/>
            <w:shd w:val="clear" w:color="auto" w:fill="auto"/>
            <w:noWrap/>
            <w:vAlign w:val="center"/>
          </w:tcPr>
          <w:p w:rsidR="00B928C7" w:rsidRPr="00EA5AE5" w:rsidRDefault="00B928C7" w:rsidP="00B928C7">
            <w:pPr>
              <w:tabs>
                <w:tab w:val="left" w:pos="426"/>
              </w:tabs>
              <w:jc w:val="right"/>
              <w:rPr>
                <w:rFonts w:ascii="Times New Roman" w:hAnsi="Times New Roman"/>
                <w:bCs/>
                <w:sz w:val="16"/>
                <w:szCs w:val="16"/>
                <w:lang w:val="en-US"/>
              </w:rPr>
            </w:pPr>
            <w:r w:rsidRPr="00EA5AE5">
              <w:rPr>
                <w:rFonts w:ascii="Times New Roman" w:hAnsi="Times New Roman"/>
                <w:bCs/>
                <w:sz w:val="16"/>
                <w:szCs w:val="16"/>
                <w:lang w:val="en-US"/>
              </w:rPr>
              <w:t>67.219</w:t>
            </w:r>
          </w:p>
        </w:tc>
        <w:tc>
          <w:tcPr>
            <w:tcW w:w="535" w:type="pct"/>
            <w:shd w:val="clear" w:color="auto" w:fill="auto"/>
            <w:noWrap/>
            <w:vAlign w:val="center"/>
          </w:tcPr>
          <w:p w:rsidR="00B928C7" w:rsidRPr="00EA5AE5" w:rsidRDefault="00B928C7" w:rsidP="00B928C7">
            <w:pPr>
              <w:tabs>
                <w:tab w:val="left" w:pos="426"/>
              </w:tabs>
              <w:jc w:val="right"/>
              <w:rPr>
                <w:rFonts w:ascii="Times New Roman" w:hAnsi="Times New Roman"/>
                <w:bCs/>
                <w:sz w:val="16"/>
                <w:szCs w:val="16"/>
                <w:lang w:val="en-US"/>
              </w:rPr>
            </w:pPr>
            <w:r w:rsidRPr="00EA5AE5">
              <w:rPr>
                <w:rFonts w:ascii="Times New Roman" w:hAnsi="Times New Roman"/>
                <w:bCs/>
                <w:sz w:val="16"/>
                <w:szCs w:val="16"/>
                <w:lang w:val="en-US"/>
              </w:rPr>
              <w:t>68.118</w:t>
            </w:r>
          </w:p>
        </w:tc>
        <w:tc>
          <w:tcPr>
            <w:tcW w:w="486" w:type="pct"/>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899</w:t>
            </w:r>
          </w:p>
        </w:tc>
        <w:tc>
          <w:tcPr>
            <w:tcW w:w="473" w:type="pct"/>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14,51</w:t>
            </w:r>
          </w:p>
        </w:tc>
      </w:tr>
      <w:tr w:rsidR="00B928C7" w:rsidRPr="003250BE" w:rsidTr="001370E4">
        <w:trPr>
          <w:trHeight w:val="20"/>
        </w:trPr>
        <w:tc>
          <w:tcPr>
            <w:tcW w:w="362" w:type="pct"/>
            <w:shd w:val="clear" w:color="auto" w:fill="auto"/>
            <w:noWrap/>
            <w:vAlign w:val="center"/>
          </w:tcPr>
          <w:p w:rsidR="00B928C7" w:rsidRPr="00EA5AE5" w:rsidRDefault="00B928C7" w:rsidP="00B928C7">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2140</w:t>
            </w:r>
          </w:p>
        </w:tc>
        <w:tc>
          <w:tcPr>
            <w:tcW w:w="456" w:type="pct"/>
            <w:shd w:val="clear" w:color="auto" w:fill="auto"/>
            <w:noWrap/>
            <w:vAlign w:val="center"/>
          </w:tcPr>
          <w:p w:rsidR="00B928C7" w:rsidRPr="00EA5AE5" w:rsidRDefault="00B928C7" w:rsidP="00B928C7">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413000</w:t>
            </w:r>
          </w:p>
        </w:tc>
        <w:tc>
          <w:tcPr>
            <w:tcW w:w="2106" w:type="pct"/>
            <w:shd w:val="clear" w:color="auto" w:fill="auto"/>
            <w:vAlign w:val="center"/>
          </w:tcPr>
          <w:p w:rsidR="00B928C7" w:rsidRPr="00EA5AE5" w:rsidRDefault="00B928C7" w:rsidP="00B928C7">
            <w:pPr>
              <w:tabs>
                <w:tab w:val="left" w:pos="426"/>
              </w:tabs>
              <w:jc w:val="left"/>
              <w:rPr>
                <w:rFonts w:ascii="Times New Roman" w:hAnsi="Times New Roman"/>
                <w:sz w:val="16"/>
                <w:szCs w:val="16"/>
                <w:lang w:val="sr-Cyrl-RS"/>
              </w:rPr>
            </w:pPr>
            <w:r w:rsidRPr="00EA5AE5">
              <w:rPr>
                <w:rFonts w:ascii="Times New Roman" w:hAnsi="Times New Roman"/>
                <w:sz w:val="16"/>
                <w:szCs w:val="16"/>
                <w:lang w:val="sr-Cyrl-RS"/>
              </w:rPr>
              <w:t>Накнаде у натури</w:t>
            </w:r>
          </w:p>
        </w:tc>
        <w:tc>
          <w:tcPr>
            <w:tcW w:w="582" w:type="pct"/>
            <w:shd w:val="clear" w:color="auto" w:fill="auto"/>
            <w:noWrap/>
            <w:vAlign w:val="center"/>
          </w:tcPr>
          <w:p w:rsidR="00B928C7" w:rsidRPr="00EA5AE5" w:rsidRDefault="00B928C7" w:rsidP="00B928C7">
            <w:pPr>
              <w:tabs>
                <w:tab w:val="left" w:pos="426"/>
              </w:tabs>
              <w:jc w:val="right"/>
              <w:rPr>
                <w:rFonts w:ascii="Times New Roman" w:hAnsi="Times New Roman"/>
                <w:sz w:val="16"/>
                <w:szCs w:val="16"/>
                <w:lang w:val="sr-Cyrl-RS"/>
              </w:rPr>
            </w:pPr>
            <w:r w:rsidRPr="00EA5AE5">
              <w:rPr>
                <w:rFonts w:ascii="Times New Roman" w:hAnsi="Times New Roman"/>
                <w:sz w:val="16"/>
                <w:szCs w:val="16"/>
                <w:lang w:val="sr-Cyrl-RS"/>
              </w:rPr>
              <w:t>3.369</w:t>
            </w:r>
          </w:p>
        </w:tc>
        <w:tc>
          <w:tcPr>
            <w:tcW w:w="535" w:type="pct"/>
            <w:shd w:val="clear" w:color="auto" w:fill="auto"/>
            <w:noWrap/>
            <w:vAlign w:val="center"/>
          </w:tcPr>
          <w:p w:rsidR="00B928C7" w:rsidRPr="00EA5AE5" w:rsidRDefault="00B928C7" w:rsidP="00B928C7">
            <w:pPr>
              <w:tabs>
                <w:tab w:val="left" w:pos="426"/>
              </w:tabs>
              <w:jc w:val="right"/>
              <w:rPr>
                <w:rFonts w:ascii="Times New Roman" w:hAnsi="Times New Roman"/>
                <w:sz w:val="16"/>
                <w:szCs w:val="16"/>
                <w:lang w:val="sr-Cyrl-RS"/>
              </w:rPr>
            </w:pPr>
            <w:r w:rsidRPr="00EA5AE5">
              <w:rPr>
                <w:rFonts w:ascii="Times New Roman" w:hAnsi="Times New Roman"/>
                <w:sz w:val="16"/>
                <w:szCs w:val="16"/>
                <w:lang w:val="sr-Cyrl-RS"/>
              </w:rPr>
              <w:t>5.892</w:t>
            </w:r>
          </w:p>
        </w:tc>
        <w:tc>
          <w:tcPr>
            <w:tcW w:w="486" w:type="pct"/>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2.523</w:t>
            </w:r>
          </w:p>
        </w:tc>
        <w:tc>
          <w:tcPr>
            <w:tcW w:w="473" w:type="pct"/>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1,26</w:t>
            </w:r>
          </w:p>
        </w:tc>
      </w:tr>
      <w:tr w:rsidR="00B928C7" w:rsidRPr="003250BE" w:rsidTr="001370E4">
        <w:trPr>
          <w:trHeight w:val="20"/>
        </w:trPr>
        <w:tc>
          <w:tcPr>
            <w:tcW w:w="362" w:type="pct"/>
            <w:shd w:val="clear" w:color="auto" w:fill="auto"/>
            <w:noWrap/>
            <w:vAlign w:val="center"/>
            <w:hideMark/>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2142</w:t>
            </w:r>
          </w:p>
        </w:tc>
        <w:tc>
          <w:tcPr>
            <w:tcW w:w="456" w:type="pct"/>
            <w:shd w:val="clear" w:color="auto" w:fill="auto"/>
            <w:noWrap/>
            <w:vAlign w:val="center"/>
            <w:hideMark/>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414000</w:t>
            </w:r>
          </w:p>
        </w:tc>
        <w:tc>
          <w:tcPr>
            <w:tcW w:w="2106" w:type="pct"/>
            <w:shd w:val="clear" w:color="auto" w:fill="auto"/>
            <w:vAlign w:val="center"/>
            <w:hideMark/>
          </w:tcPr>
          <w:p w:rsidR="00B928C7" w:rsidRPr="00EA5AE5" w:rsidRDefault="00B928C7" w:rsidP="00B928C7">
            <w:pPr>
              <w:tabs>
                <w:tab w:val="left" w:pos="426"/>
              </w:tabs>
              <w:jc w:val="left"/>
              <w:rPr>
                <w:rFonts w:ascii="Times New Roman" w:hAnsi="Times New Roman"/>
                <w:sz w:val="16"/>
                <w:szCs w:val="16"/>
              </w:rPr>
            </w:pPr>
            <w:r w:rsidRPr="00EA5AE5">
              <w:rPr>
                <w:rFonts w:ascii="Times New Roman" w:hAnsi="Times New Roman"/>
                <w:sz w:val="16"/>
                <w:szCs w:val="16"/>
              </w:rPr>
              <w:t xml:space="preserve">Социјална давања запосленима </w:t>
            </w:r>
          </w:p>
        </w:tc>
        <w:tc>
          <w:tcPr>
            <w:tcW w:w="582" w:type="pct"/>
            <w:shd w:val="clear" w:color="auto" w:fill="auto"/>
            <w:noWrap/>
            <w:vAlign w:val="center"/>
          </w:tcPr>
          <w:p w:rsidR="00B928C7" w:rsidRPr="00EA5AE5" w:rsidRDefault="00B928C7" w:rsidP="00B928C7">
            <w:pPr>
              <w:tabs>
                <w:tab w:val="left" w:pos="426"/>
              </w:tabs>
              <w:jc w:val="right"/>
              <w:rPr>
                <w:rFonts w:ascii="Times New Roman" w:hAnsi="Times New Roman"/>
                <w:sz w:val="16"/>
                <w:szCs w:val="16"/>
                <w:lang w:val="sr-Cyrl-RS"/>
              </w:rPr>
            </w:pPr>
            <w:r w:rsidRPr="00EA5AE5">
              <w:rPr>
                <w:rFonts w:ascii="Times New Roman" w:hAnsi="Times New Roman"/>
                <w:sz w:val="16"/>
                <w:szCs w:val="16"/>
                <w:lang w:val="sr-Cyrl-RS"/>
              </w:rPr>
              <w:t>9.986</w:t>
            </w:r>
          </w:p>
        </w:tc>
        <w:tc>
          <w:tcPr>
            <w:tcW w:w="535" w:type="pct"/>
            <w:shd w:val="clear" w:color="auto" w:fill="auto"/>
            <w:noWrap/>
            <w:vAlign w:val="center"/>
          </w:tcPr>
          <w:p w:rsidR="00B928C7" w:rsidRPr="00EA5AE5" w:rsidRDefault="00B928C7" w:rsidP="00B928C7">
            <w:pPr>
              <w:tabs>
                <w:tab w:val="left" w:pos="426"/>
              </w:tabs>
              <w:jc w:val="right"/>
              <w:rPr>
                <w:rFonts w:ascii="Times New Roman" w:hAnsi="Times New Roman"/>
                <w:sz w:val="16"/>
                <w:szCs w:val="16"/>
                <w:lang w:val="sr-Cyrl-RS"/>
              </w:rPr>
            </w:pPr>
            <w:r w:rsidRPr="00EA5AE5">
              <w:rPr>
                <w:rFonts w:ascii="Times New Roman" w:hAnsi="Times New Roman"/>
                <w:sz w:val="16"/>
                <w:szCs w:val="16"/>
                <w:lang w:val="sr-Cyrl-RS"/>
              </w:rPr>
              <w:t>7.398</w:t>
            </w:r>
          </w:p>
        </w:tc>
        <w:tc>
          <w:tcPr>
            <w:tcW w:w="486" w:type="pct"/>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(2.588)</w:t>
            </w:r>
          </w:p>
        </w:tc>
        <w:tc>
          <w:tcPr>
            <w:tcW w:w="473" w:type="pct"/>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1,57</w:t>
            </w:r>
          </w:p>
        </w:tc>
      </w:tr>
      <w:tr w:rsidR="00B928C7" w:rsidRPr="003250BE" w:rsidTr="001370E4">
        <w:trPr>
          <w:trHeight w:val="20"/>
        </w:trPr>
        <w:tc>
          <w:tcPr>
            <w:tcW w:w="362" w:type="pct"/>
            <w:shd w:val="clear" w:color="auto" w:fill="auto"/>
            <w:noWrap/>
            <w:vAlign w:val="center"/>
            <w:hideMark/>
          </w:tcPr>
          <w:p w:rsidR="00B928C7" w:rsidRPr="00EA5AE5" w:rsidRDefault="00B928C7" w:rsidP="00B928C7">
            <w:pPr>
              <w:tabs>
                <w:tab w:val="left" w:pos="426"/>
              </w:tabs>
              <w:jc w:val="center"/>
              <w:rPr>
                <w:rFonts w:ascii="Times New Roman" w:hAnsi="Times New Roman"/>
                <w:bCs/>
                <w:sz w:val="16"/>
                <w:szCs w:val="16"/>
              </w:rPr>
            </w:pPr>
            <w:r w:rsidRPr="00EA5AE5">
              <w:rPr>
                <w:rFonts w:ascii="Times New Roman" w:hAnsi="Times New Roman"/>
                <w:bCs/>
                <w:sz w:val="16"/>
                <w:szCs w:val="16"/>
              </w:rPr>
              <w:t>2149</w:t>
            </w:r>
          </w:p>
        </w:tc>
        <w:tc>
          <w:tcPr>
            <w:tcW w:w="456" w:type="pct"/>
            <w:shd w:val="clear" w:color="auto" w:fill="auto"/>
            <w:noWrap/>
            <w:vAlign w:val="center"/>
            <w:hideMark/>
          </w:tcPr>
          <w:p w:rsidR="00B928C7" w:rsidRPr="00EA5AE5" w:rsidRDefault="00B928C7" w:rsidP="00B928C7">
            <w:pPr>
              <w:tabs>
                <w:tab w:val="left" w:pos="426"/>
              </w:tabs>
              <w:jc w:val="center"/>
              <w:rPr>
                <w:rFonts w:ascii="Times New Roman" w:hAnsi="Times New Roman"/>
                <w:bCs/>
                <w:sz w:val="16"/>
                <w:szCs w:val="16"/>
              </w:rPr>
            </w:pPr>
            <w:r w:rsidRPr="00EA5AE5">
              <w:rPr>
                <w:rFonts w:ascii="Times New Roman" w:hAnsi="Times New Roman"/>
                <w:bCs/>
                <w:sz w:val="16"/>
                <w:szCs w:val="16"/>
              </w:rPr>
              <w:t>416000</w:t>
            </w:r>
          </w:p>
        </w:tc>
        <w:tc>
          <w:tcPr>
            <w:tcW w:w="2106" w:type="pct"/>
            <w:shd w:val="clear" w:color="auto" w:fill="auto"/>
            <w:vAlign w:val="center"/>
            <w:hideMark/>
          </w:tcPr>
          <w:p w:rsidR="00B928C7" w:rsidRPr="00EA5AE5" w:rsidRDefault="00B928C7" w:rsidP="00B928C7">
            <w:pPr>
              <w:tabs>
                <w:tab w:val="left" w:pos="426"/>
              </w:tabs>
              <w:jc w:val="left"/>
              <w:rPr>
                <w:rFonts w:ascii="Times New Roman" w:hAnsi="Times New Roman"/>
                <w:bCs/>
                <w:sz w:val="16"/>
                <w:szCs w:val="16"/>
              </w:rPr>
            </w:pPr>
            <w:r w:rsidRPr="00EA5AE5">
              <w:rPr>
                <w:rFonts w:ascii="Times New Roman" w:hAnsi="Times New Roman"/>
                <w:bCs/>
                <w:sz w:val="16"/>
                <w:szCs w:val="16"/>
              </w:rPr>
              <w:t xml:space="preserve">Награде запосленима и остали посебни расходи </w:t>
            </w:r>
          </w:p>
        </w:tc>
        <w:tc>
          <w:tcPr>
            <w:tcW w:w="582" w:type="pct"/>
            <w:shd w:val="clear" w:color="auto" w:fill="auto"/>
            <w:noWrap/>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5.714</w:t>
            </w:r>
          </w:p>
        </w:tc>
        <w:tc>
          <w:tcPr>
            <w:tcW w:w="535" w:type="pct"/>
            <w:shd w:val="clear" w:color="auto" w:fill="auto"/>
            <w:noWrap/>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1.902</w:t>
            </w:r>
          </w:p>
        </w:tc>
        <w:tc>
          <w:tcPr>
            <w:tcW w:w="486" w:type="pct"/>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(3.812)</w:t>
            </w:r>
          </w:p>
        </w:tc>
        <w:tc>
          <w:tcPr>
            <w:tcW w:w="473" w:type="pct"/>
            <w:vAlign w:val="center"/>
          </w:tcPr>
          <w:p w:rsidR="00B928C7" w:rsidRPr="00EA5AE5" w:rsidRDefault="00B928C7" w:rsidP="00B928C7">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0,41</w:t>
            </w:r>
          </w:p>
        </w:tc>
      </w:tr>
    </w:tbl>
    <w:p w:rsidR="00B928C7" w:rsidRPr="00CC18F2" w:rsidRDefault="00B928C7" w:rsidP="006566AC">
      <w:pPr>
        <w:pStyle w:val="Heading2"/>
        <w:numPr>
          <w:ilvl w:val="0"/>
          <w:numId w:val="0"/>
        </w:numPr>
        <w:ind w:firstLine="567"/>
        <w:rPr>
          <w:strike/>
          <w:lang w:val="sr-Cyrl-RS"/>
        </w:rPr>
      </w:pPr>
      <w:bookmarkStart w:id="130" w:name="_Toc505249146"/>
      <w:r w:rsidRPr="003250BE">
        <w:rPr>
          <w:rFonts w:eastAsia="Calibri"/>
          <w:lang w:eastAsia="sr-Latn-CS"/>
        </w:rPr>
        <w:lastRenderedPageBreak/>
        <w:t>6.</w:t>
      </w:r>
      <w:r w:rsidRPr="003250BE">
        <w:rPr>
          <w:rFonts w:eastAsia="Calibri"/>
          <w:lang w:val="sr-Cyrl-RS" w:eastAsia="sr-Latn-CS"/>
        </w:rPr>
        <w:t>1</w:t>
      </w:r>
      <w:r w:rsidRPr="003250BE">
        <w:rPr>
          <w:rFonts w:eastAsia="Calibri"/>
          <w:lang w:eastAsia="sr-Latn-CS"/>
        </w:rPr>
        <w:t>.</w:t>
      </w:r>
      <w:r w:rsidR="00045B76">
        <w:rPr>
          <w:rFonts w:eastAsia="Calibri"/>
          <w:lang w:val="sr-Cyrl-RS" w:eastAsia="sr-Latn-CS"/>
        </w:rPr>
        <w:t>3</w:t>
      </w:r>
      <w:r w:rsidRPr="003250BE">
        <w:rPr>
          <w:rFonts w:eastAsia="Calibri"/>
          <w:lang w:eastAsia="sr-Latn-CS"/>
        </w:rPr>
        <w:t>.1.1.</w:t>
      </w:r>
      <w:r w:rsidRPr="003250BE">
        <w:rPr>
          <w:rFonts w:eastAsia="Calibri"/>
          <w:lang w:val="sr-Cyrl-RS" w:eastAsia="sr-Latn-CS"/>
        </w:rPr>
        <w:t xml:space="preserve"> </w:t>
      </w:r>
      <w:r w:rsidRPr="003250BE">
        <w:t>Плате, додаци и накнаде запослених – конто 411000</w:t>
      </w:r>
      <w:bookmarkEnd w:id="130"/>
      <w:r w:rsidRPr="003250BE">
        <w:rPr>
          <w:rFonts w:eastAsia="Calibri"/>
          <w:lang w:val="sr-Cyrl-RS" w:eastAsia="sr-Latn-CS"/>
        </w:rPr>
        <w:t xml:space="preserve"> </w:t>
      </w:r>
    </w:p>
    <w:p w:rsidR="00B928C7" w:rsidRPr="003250BE" w:rsidRDefault="00B928C7" w:rsidP="00B928C7">
      <w:pPr>
        <w:rPr>
          <w:rFonts w:ascii="Times New Roman" w:eastAsia="Calibri" w:hAnsi="Times New Roman"/>
          <w:sz w:val="12"/>
          <w:szCs w:val="12"/>
        </w:rPr>
      </w:pPr>
    </w:p>
    <w:p w:rsidR="00B928C7" w:rsidRDefault="00B928C7" w:rsidP="006566AC">
      <w:pPr>
        <w:tabs>
          <w:tab w:val="left" w:pos="426"/>
        </w:tabs>
        <w:ind w:firstLine="567"/>
        <w:rPr>
          <w:rFonts w:ascii="Times New Roman" w:eastAsia="Calibri" w:hAnsi="Times New Roman"/>
          <w:sz w:val="24"/>
          <w:szCs w:val="24"/>
          <w:lang w:val="sr-Cyrl-RS" w:eastAsia="sr-Latn-CS"/>
        </w:rPr>
      </w:pPr>
      <w:r w:rsidRPr="00C80A4A">
        <w:rPr>
          <w:rFonts w:ascii="Times New Roman" w:eastAsia="Calibri" w:hAnsi="Times New Roman"/>
          <w:sz w:val="24"/>
          <w:szCs w:val="24"/>
          <w:lang w:eastAsia="sr-Latn-CS"/>
        </w:rPr>
        <w:t>Расходи за плате,</w:t>
      </w:r>
      <w:r w:rsidRPr="00C80A4A">
        <w:rPr>
          <w:rFonts w:ascii="Times New Roman" w:eastAsia="Calibri" w:hAnsi="Times New Roman"/>
          <w:sz w:val="24"/>
          <w:szCs w:val="24"/>
          <w:lang w:val="sr-Cyrl-RS" w:eastAsia="sr-Latn-CS"/>
        </w:rPr>
        <w:t xml:space="preserve"> </w:t>
      </w:r>
      <w:r w:rsidRPr="00C80A4A">
        <w:rPr>
          <w:rFonts w:ascii="Times New Roman" w:eastAsia="Calibri" w:hAnsi="Times New Roman"/>
          <w:sz w:val="24"/>
          <w:szCs w:val="24"/>
          <w:lang w:eastAsia="sr-Latn-CS"/>
        </w:rPr>
        <w:t xml:space="preserve">додатке и накнаде запослених </w:t>
      </w:r>
      <w:r w:rsidR="009F0FC8">
        <w:rPr>
          <w:rFonts w:ascii="Times New Roman" w:eastAsia="Calibri" w:hAnsi="Times New Roman"/>
          <w:sz w:val="24"/>
          <w:szCs w:val="24"/>
          <w:lang w:val="sr-Cyrl-RS" w:eastAsia="sr-Latn-CS"/>
        </w:rPr>
        <w:t>извршени су у укупном износу од</w:t>
      </w:r>
      <w:r w:rsidRPr="00C80A4A">
        <w:rPr>
          <w:rFonts w:ascii="Times New Roman" w:eastAsia="Calibri" w:hAnsi="Times New Roman"/>
          <w:sz w:val="24"/>
          <w:szCs w:val="24"/>
          <w:lang w:eastAsia="sr-Latn-CS"/>
        </w:rPr>
        <w:t xml:space="preserve"> </w:t>
      </w:r>
      <w:r w:rsidRPr="00C80A4A">
        <w:rPr>
          <w:rFonts w:ascii="Times New Roman" w:eastAsia="Calibri" w:hAnsi="Times New Roman"/>
          <w:sz w:val="24"/>
          <w:szCs w:val="24"/>
          <w:lang w:val="sr-Cyrl-RS" w:eastAsia="sr-Latn-CS"/>
        </w:rPr>
        <w:t>386.147</w:t>
      </w:r>
      <w:r w:rsidRPr="00C80A4A">
        <w:rPr>
          <w:rFonts w:ascii="Times New Roman" w:eastAsia="Calibri" w:hAnsi="Times New Roman"/>
          <w:sz w:val="24"/>
          <w:szCs w:val="24"/>
          <w:lang w:eastAsia="sr-Latn-CS"/>
        </w:rPr>
        <w:t xml:space="preserve"> хиљад</w:t>
      </w:r>
      <w:r w:rsidRPr="00C80A4A">
        <w:rPr>
          <w:rFonts w:ascii="Times New Roman" w:eastAsia="Calibri" w:hAnsi="Times New Roman"/>
          <w:sz w:val="24"/>
          <w:szCs w:val="24"/>
          <w:lang w:val="sr-Cyrl-RS" w:eastAsia="sr-Latn-CS"/>
        </w:rPr>
        <w:t>а</w:t>
      </w:r>
      <w:r w:rsidRPr="00C80A4A">
        <w:rPr>
          <w:rFonts w:ascii="Times New Roman" w:eastAsia="Calibri" w:hAnsi="Times New Roman"/>
          <w:sz w:val="24"/>
          <w:szCs w:val="24"/>
          <w:lang w:eastAsia="sr-Latn-CS"/>
        </w:rPr>
        <w:t xml:space="preserve"> динара</w:t>
      </w:r>
      <w:r w:rsidRPr="00C80A4A">
        <w:rPr>
          <w:rFonts w:ascii="Times New Roman" w:eastAsia="Calibri" w:hAnsi="Times New Roman"/>
          <w:sz w:val="24"/>
          <w:szCs w:val="24"/>
          <w:lang w:val="sr-Cyrl-RS" w:eastAsia="sr-Latn-CS"/>
        </w:rPr>
        <w:t xml:space="preserve"> и то</w:t>
      </w:r>
      <w:r w:rsidR="009F0FC8">
        <w:rPr>
          <w:rFonts w:ascii="Times New Roman" w:eastAsia="Calibri" w:hAnsi="Times New Roman"/>
          <w:sz w:val="24"/>
          <w:szCs w:val="24"/>
          <w:lang w:val="sr-Cyrl-RS" w:eastAsia="sr-Latn-CS"/>
        </w:rPr>
        <w:t>:</w:t>
      </w:r>
      <w:r w:rsidRPr="00C80A4A">
        <w:rPr>
          <w:rFonts w:ascii="Times New Roman" w:eastAsia="Calibri" w:hAnsi="Times New Roman"/>
          <w:sz w:val="24"/>
          <w:szCs w:val="24"/>
          <w:lang w:val="sr-Cyrl-RS" w:eastAsia="sr-Latn-CS"/>
        </w:rPr>
        <w:t xml:space="preserve"> из средстава Републике Србије у износу од 329.448 хиљада динара, средстава општине/града у износу од 482 хиљаде динара и из осталих извора у износу од 56.217 хиљада динара.</w:t>
      </w:r>
      <w:r w:rsidRPr="000B10E5">
        <w:rPr>
          <w:rFonts w:ascii="Times New Roman" w:eastAsia="Calibri" w:hAnsi="Times New Roman"/>
          <w:sz w:val="24"/>
          <w:szCs w:val="24"/>
          <w:lang w:val="sr-Cyrl-RS" w:eastAsia="sr-Latn-CS"/>
        </w:rPr>
        <w:t xml:space="preserve"> </w:t>
      </w:r>
    </w:p>
    <w:p w:rsidR="00C80A4A" w:rsidRPr="00C80A4A" w:rsidRDefault="00C80A4A" w:rsidP="006566AC">
      <w:pPr>
        <w:tabs>
          <w:tab w:val="left" w:pos="426"/>
        </w:tabs>
        <w:ind w:firstLine="567"/>
        <w:rPr>
          <w:rFonts w:ascii="Times New Roman" w:eastAsia="Calibri" w:hAnsi="Times New Roman"/>
          <w:sz w:val="12"/>
          <w:szCs w:val="12"/>
          <w:lang w:val="sr-Cyrl-RS" w:eastAsia="sr-Latn-CS"/>
        </w:rPr>
      </w:pPr>
    </w:p>
    <w:p w:rsidR="00C80A4A" w:rsidRPr="00C80A4A" w:rsidRDefault="00C80A4A" w:rsidP="00C80A4A">
      <w:pPr>
        <w:tabs>
          <w:tab w:val="left" w:pos="426"/>
        </w:tabs>
        <w:jc w:val="center"/>
        <w:rPr>
          <w:rFonts w:ascii="Times New Roman" w:hAnsi="Times New Roman"/>
          <w:sz w:val="20"/>
          <w:szCs w:val="20"/>
          <w:lang w:val="sr-Cyrl-RS"/>
        </w:rPr>
      </w:pPr>
      <w:r w:rsidRPr="00C80A4A">
        <w:rPr>
          <w:rFonts w:ascii="Times New Roman" w:hAnsi="Times New Roman"/>
          <w:sz w:val="20"/>
          <w:szCs w:val="20"/>
          <w:lang w:val="sr-Cyrl-RS"/>
        </w:rPr>
        <w:t xml:space="preserve">Табела број 14: Преглед </w:t>
      </w:r>
      <w:r w:rsidRPr="00C80A4A">
        <w:rPr>
          <w:rFonts w:ascii="Times New Roman" w:eastAsia="Calibri" w:hAnsi="Times New Roman"/>
          <w:sz w:val="20"/>
          <w:szCs w:val="20"/>
          <w:lang w:eastAsia="sr-Latn-CS"/>
        </w:rPr>
        <w:t>плат</w:t>
      </w:r>
      <w:r w:rsidRPr="00C80A4A">
        <w:rPr>
          <w:rFonts w:ascii="Times New Roman" w:eastAsia="Calibri" w:hAnsi="Times New Roman"/>
          <w:sz w:val="20"/>
          <w:szCs w:val="20"/>
          <w:lang w:val="sr-Cyrl-RS" w:eastAsia="sr-Latn-CS"/>
        </w:rPr>
        <w:t>а</w:t>
      </w:r>
      <w:r w:rsidRPr="00C80A4A">
        <w:rPr>
          <w:rFonts w:ascii="Times New Roman" w:eastAsia="Calibri" w:hAnsi="Times New Roman"/>
          <w:sz w:val="20"/>
          <w:szCs w:val="20"/>
          <w:lang w:eastAsia="sr-Latn-CS"/>
        </w:rPr>
        <w:t>,</w:t>
      </w:r>
      <w:r w:rsidRPr="00C80A4A">
        <w:rPr>
          <w:rFonts w:ascii="Times New Roman" w:eastAsia="Calibri" w:hAnsi="Times New Roman"/>
          <w:sz w:val="20"/>
          <w:szCs w:val="20"/>
          <w:lang w:val="sr-Cyrl-RS" w:eastAsia="sr-Latn-CS"/>
        </w:rPr>
        <w:t xml:space="preserve"> </w:t>
      </w:r>
      <w:r w:rsidRPr="00C80A4A">
        <w:rPr>
          <w:rFonts w:ascii="Times New Roman" w:eastAsia="Calibri" w:hAnsi="Times New Roman"/>
          <w:sz w:val="20"/>
          <w:szCs w:val="20"/>
          <w:lang w:eastAsia="sr-Latn-CS"/>
        </w:rPr>
        <w:t>додат</w:t>
      </w:r>
      <w:r w:rsidRPr="00C80A4A">
        <w:rPr>
          <w:rFonts w:ascii="Times New Roman" w:eastAsia="Calibri" w:hAnsi="Times New Roman"/>
          <w:sz w:val="20"/>
          <w:szCs w:val="20"/>
          <w:lang w:val="sr-Cyrl-RS" w:eastAsia="sr-Latn-CS"/>
        </w:rPr>
        <w:t>а</w:t>
      </w:r>
      <w:r w:rsidRPr="00C80A4A">
        <w:rPr>
          <w:rFonts w:ascii="Times New Roman" w:eastAsia="Calibri" w:hAnsi="Times New Roman"/>
          <w:sz w:val="20"/>
          <w:szCs w:val="20"/>
          <w:lang w:eastAsia="sr-Latn-CS"/>
        </w:rPr>
        <w:t>к</w:t>
      </w:r>
      <w:r w:rsidRPr="00C80A4A">
        <w:rPr>
          <w:rFonts w:ascii="Times New Roman" w:eastAsia="Calibri" w:hAnsi="Times New Roman"/>
          <w:sz w:val="20"/>
          <w:szCs w:val="20"/>
          <w:lang w:val="sr-Cyrl-RS" w:eastAsia="sr-Latn-CS"/>
        </w:rPr>
        <w:t>а</w:t>
      </w:r>
      <w:r w:rsidRPr="00C80A4A">
        <w:rPr>
          <w:rFonts w:ascii="Times New Roman" w:eastAsia="Calibri" w:hAnsi="Times New Roman"/>
          <w:sz w:val="20"/>
          <w:szCs w:val="20"/>
          <w:lang w:eastAsia="sr-Latn-CS"/>
        </w:rPr>
        <w:t xml:space="preserve"> и накнад</w:t>
      </w:r>
      <w:r w:rsidRPr="00C80A4A">
        <w:rPr>
          <w:rFonts w:ascii="Times New Roman" w:eastAsia="Calibri" w:hAnsi="Times New Roman"/>
          <w:sz w:val="20"/>
          <w:szCs w:val="20"/>
          <w:lang w:val="sr-Cyrl-RS" w:eastAsia="sr-Latn-CS"/>
        </w:rPr>
        <w:t>а</w:t>
      </w:r>
      <w:r w:rsidRPr="00C80A4A">
        <w:rPr>
          <w:rFonts w:ascii="Times New Roman" w:eastAsia="Calibri" w:hAnsi="Times New Roman"/>
          <w:sz w:val="20"/>
          <w:szCs w:val="20"/>
          <w:lang w:eastAsia="sr-Latn-CS"/>
        </w:rPr>
        <w:t xml:space="preserve"> запослених</w:t>
      </w:r>
    </w:p>
    <w:p w:rsidR="00B928C7" w:rsidRPr="000378C1" w:rsidRDefault="00B928C7" w:rsidP="00C80A4A">
      <w:pPr>
        <w:tabs>
          <w:tab w:val="left" w:pos="426"/>
        </w:tabs>
        <w:ind w:firstLine="720"/>
        <w:jc w:val="right"/>
        <w:rPr>
          <w:rFonts w:ascii="Times New Roman" w:hAnsi="Times New Roman"/>
        </w:rPr>
      </w:pPr>
      <w:r w:rsidRPr="000378C1">
        <w:rPr>
          <w:rFonts w:ascii="Times New Roman" w:hAnsi="Times New Roman"/>
        </w:rPr>
        <w:t xml:space="preserve">                                                                                 у хиљадама динара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
        <w:gridCol w:w="834"/>
        <w:gridCol w:w="6523"/>
        <w:gridCol w:w="1167"/>
      </w:tblGrid>
      <w:tr w:rsidR="00B928C7" w:rsidRPr="000378C1" w:rsidTr="00B928C7">
        <w:trPr>
          <w:trHeight w:val="300"/>
        </w:trPr>
        <w:tc>
          <w:tcPr>
            <w:tcW w:w="400" w:type="pct"/>
            <w:vAlign w:val="center"/>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Редни број</w:t>
            </w:r>
          </w:p>
        </w:tc>
        <w:tc>
          <w:tcPr>
            <w:tcW w:w="450" w:type="pct"/>
            <w:vAlign w:val="center"/>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Конто</w:t>
            </w:r>
          </w:p>
        </w:tc>
        <w:tc>
          <w:tcPr>
            <w:tcW w:w="3520" w:type="pct"/>
            <w:vAlign w:val="center"/>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Опис</w:t>
            </w:r>
          </w:p>
        </w:tc>
        <w:tc>
          <w:tcPr>
            <w:tcW w:w="630" w:type="pct"/>
            <w:vAlign w:val="center"/>
          </w:tcPr>
          <w:p w:rsidR="00B928C7" w:rsidRPr="00EA5AE5" w:rsidRDefault="00B928C7" w:rsidP="00B928C7">
            <w:pPr>
              <w:tabs>
                <w:tab w:val="left" w:pos="426"/>
              </w:tabs>
              <w:jc w:val="center"/>
              <w:rPr>
                <w:rFonts w:ascii="Times New Roman" w:hAnsi="Times New Roman"/>
                <w:sz w:val="16"/>
                <w:szCs w:val="16"/>
              </w:rPr>
            </w:pPr>
            <w:r w:rsidRPr="00EA5AE5">
              <w:rPr>
                <w:rFonts w:ascii="Times New Roman" w:hAnsi="Times New Roman"/>
                <w:sz w:val="16"/>
                <w:szCs w:val="16"/>
              </w:rPr>
              <w:t>износ</w:t>
            </w:r>
          </w:p>
        </w:tc>
      </w:tr>
      <w:tr w:rsidR="00B928C7" w:rsidRPr="000378C1" w:rsidTr="00B928C7">
        <w:trPr>
          <w:trHeight w:val="196"/>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1</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411111</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rPr>
            </w:pPr>
            <w:r w:rsidRPr="00EA5AE5">
              <w:rPr>
                <w:rFonts w:ascii="Times New Roman" w:hAnsi="Times New Roman"/>
                <w:sz w:val="16"/>
                <w:szCs w:val="16"/>
              </w:rPr>
              <w:t xml:space="preserve">Плате по основу цене рада </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138.745</w:t>
            </w:r>
          </w:p>
        </w:tc>
      </w:tr>
      <w:tr w:rsidR="00B928C7" w:rsidRPr="000378C1" w:rsidTr="00B928C7">
        <w:trPr>
          <w:trHeight w:val="127"/>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2</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411112</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rPr>
            </w:pPr>
            <w:r w:rsidRPr="00EA5AE5">
              <w:rPr>
                <w:rFonts w:ascii="Times New Roman" w:hAnsi="Times New Roman"/>
                <w:sz w:val="16"/>
                <w:szCs w:val="16"/>
              </w:rPr>
              <w:t>Додатак за рад дужи од пуног радног времена</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20.407</w:t>
            </w:r>
          </w:p>
        </w:tc>
      </w:tr>
      <w:tr w:rsidR="00B928C7" w:rsidRPr="000378C1" w:rsidTr="00B928C7">
        <w:trPr>
          <w:trHeight w:val="188"/>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3</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411113</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rPr>
            </w:pPr>
            <w:r w:rsidRPr="00EA5AE5">
              <w:rPr>
                <w:rFonts w:ascii="Times New Roman" w:hAnsi="Times New Roman"/>
                <w:sz w:val="16"/>
                <w:szCs w:val="16"/>
              </w:rPr>
              <w:t xml:space="preserve">Додатак за рад на дан државног и верског празника </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164</w:t>
            </w:r>
          </w:p>
        </w:tc>
      </w:tr>
      <w:tr w:rsidR="00B928C7" w:rsidRPr="000378C1" w:rsidTr="00B928C7">
        <w:trPr>
          <w:trHeight w:val="105"/>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4</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411114</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rPr>
            </w:pPr>
            <w:r w:rsidRPr="00EA5AE5">
              <w:rPr>
                <w:rFonts w:ascii="Times New Roman" w:hAnsi="Times New Roman"/>
                <w:sz w:val="16"/>
                <w:szCs w:val="16"/>
              </w:rPr>
              <w:t>Додатак за рад ноћу</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1.846</w:t>
            </w:r>
          </w:p>
        </w:tc>
      </w:tr>
      <w:tr w:rsidR="00B928C7" w:rsidRPr="000378C1" w:rsidTr="00B928C7">
        <w:trPr>
          <w:trHeight w:val="180"/>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5</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411115</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rPr>
            </w:pPr>
            <w:r w:rsidRPr="00EA5AE5">
              <w:rPr>
                <w:rFonts w:ascii="Times New Roman" w:hAnsi="Times New Roman"/>
                <w:sz w:val="16"/>
                <w:szCs w:val="16"/>
              </w:rPr>
              <w:t>Додатак за време проведено на раду (минули рад)</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46.745</w:t>
            </w:r>
          </w:p>
        </w:tc>
      </w:tr>
      <w:tr w:rsidR="00B928C7" w:rsidRPr="000378C1" w:rsidTr="00B928C7">
        <w:trPr>
          <w:trHeight w:val="220"/>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6</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lang w:val="sr-Cyrl-RS"/>
              </w:rPr>
            </w:pPr>
            <w:r w:rsidRPr="00EA5AE5">
              <w:rPr>
                <w:rFonts w:ascii="Times New Roman" w:hAnsi="Times New Roman"/>
                <w:sz w:val="16"/>
                <w:szCs w:val="16"/>
              </w:rPr>
              <w:t>41111</w:t>
            </w:r>
            <w:r w:rsidRPr="00EA5AE5">
              <w:rPr>
                <w:rFonts w:ascii="Times New Roman" w:hAnsi="Times New Roman"/>
                <w:sz w:val="16"/>
                <w:szCs w:val="16"/>
                <w:lang w:val="sr-Cyrl-RS"/>
              </w:rPr>
              <w:t>6</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lang w:val="sr-Cyrl-RS"/>
              </w:rPr>
            </w:pPr>
            <w:r w:rsidRPr="00EA5AE5">
              <w:rPr>
                <w:rFonts w:ascii="Times New Roman" w:hAnsi="Times New Roman"/>
                <w:sz w:val="16"/>
                <w:szCs w:val="16"/>
                <w:lang w:val="sr-Cyrl-RS"/>
              </w:rPr>
              <w:t>Теренски додатак</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11.853</w:t>
            </w:r>
          </w:p>
        </w:tc>
      </w:tr>
      <w:tr w:rsidR="00B928C7" w:rsidRPr="000378C1" w:rsidTr="00EA5AE5">
        <w:trPr>
          <w:trHeight w:val="148"/>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lang w:val="sr-Cyrl-RS"/>
              </w:rPr>
            </w:pPr>
            <w:r w:rsidRPr="00EA5AE5">
              <w:rPr>
                <w:rFonts w:ascii="Times New Roman" w:hAnsi="Times New Roman"/>
                <w:sz w:val="16"/>
                <w:szCs w:val="16"/>
                <w:lang w:val="sr-Cyrl-RS"/>
              </w:rPr>
              <w:t>7</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rPr>
            </w:pPr>
            <w:r w:rsidRPr="00EA5AE5">
              <w:rPr>
                <w:rFonts w:ascii="Times New Roman" w:hAnsi="Times New Roman"/>
                <w:sz w:val="16"/>
                <w:szCs w:val="16"/>
              </w:rPr>
              <w:t>411117</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rPr>
            </w:pPr>
            <w:r w:rsidRPr="00EA5AE5">
              <w:rPr>
                <w:rFonts w:ascii="Times New Roman" w:hAnsi="Times New Roman"/>
                <w:sz w:val="16"/>
                <w:szCs w:val="16"/>
              </w:rPr>
              <w:t>Накнада зараде за време привремене спречености за рад до 30 дана услед болести</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3.070</w:t>
            </w:r>
          </w:p>
        </w:tc>
      </w:tr>
      <w:tr w:rsidR="00B928C7" w:rsidRPr="000378C1" w:rsidTr="00B928C7">
        <w:trPr>
          <w:trHeight w:val="229"/>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lang w:val="sr-Cyrl-RS"/>
              </w:rPr>
            </w:pPr>
            <w:r w:rsidRPr="00EA5AE5">
              <w:rPr>
                <w:rFonts w:ascii="Times New Roman" w:hAnsi="Times New Roman"/>
                <w:sz w:val="16"/>
                <w:szCs w:val="16"/>
                <w:lang w:val="sr-Cyrl-RS"/>
              </w:rPr>
              <w:t>8</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lang w:val="sr-Cyrl-RS"/>
              </w:rPr>
            </w:pPr>
            <w:r w:rsidRPr="00EA5AE5">
              <w:rPr>
                <w:rFonts w:ascii="Times New Roman" w:hAnsi="Times New Roman"/>
                <w:sz w:val="16"/>
                <w:szCs w:val="16"/>
                <w:lang w:val="sr-Cyrl-RS"/>
              </w:rPr>
              <w:t>411131</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lang w:val="sr-Cyrl-RS"/>
              </w:rPr>
            </w:pPr>
            <w:r w:rsidRPr="00EA5AE5">
              <w:rPr>
                <w:rFonts w:ascii="Times New Roman" w:hAnsi="Times New Roman"/>
                <w:sz w:val="16"/>
                <w:szCs w:val="16"/>
                <w:lang w:val="sr-Cyrl-RS"/>
              </w:rPr>
              <w:t>Плате привремени запослених</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8.282</w:t>
            </w:r>
          </w:p>
        </w:tc>
      </w:tr>
      <w:tr w:rsidR="00B928C7" w:rsidRPr="000378C1" w:rsidTr="00EA5AE5">
        <w:trPr>
          <w:trHeight w:val="140"/>
        </w:trPr>
        <w:tc>
          <w:tcPr>
            <w:tcW w:w="40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lang w:val="sr-Cyrl-RS"/>
              </w:rPr>
            </w:pPr>
            <w:r w:rsidRPr="00EA5AE5">
              <w:rPr>
                <w:rFonts w:ascii="Times New Roman" w:hAnsi="Times New Roman"/>
                <w:sz w:val="16"/>
                <w:szCs w:val="16"/>
                <w:lang w:val="sr-Cyrl-RS"/>
              </w:rPr>
              <w:t>9</w:t>
            </w:r>
          </w:p>
        </w:tc>
        <w:tc>
          <w:tcPr>
            <w:tcW w:w="450" w:type="pct"/>
            <w:vAlign w:val="center"/>
          </w:tcPr>
          <w:p w:rsidR="00B928C7" w:rsidRPr="00EA5AE5" w:rsidRDefault="00B928C7" w:rsidP="00B928C7">
            <w:pPr>
              <w:tabs>
                <w:tab w:val="left" w:pos="284"/>
                <w:tab w:val="left" w:pos="426"/>
                <w:tab w:val="left" w:pos="1701"/>
              </w:tabs>
              <w:jc w:val="center"/>
              <w:rPr>
                <w:rFonts w:ascii="Times New Roman" w:hAnsi="Times New Roman"/>
                <w:sz w:val="16"/>
                <w:szCs w:val="16"/>
                <w:lang w:val="sr-Cyrl-RS"/>
              </w:rPr>
            </w:pPr>
            <w:r w:rsidRPr="00EA5AE5">
              <w:rPr>
                <w:rFonts w:ascii="Times New Roman" w:hAnsi="Times New Roman"/>
                <w:sz w:val="16"/>
                <w:szCs w:val="16"/>
                <w:lang w:val="sr-Cyrl-RS"/>
              </w:rPr>
              <w:t>411190</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lang w:val="sr-Cyrl-RS"/>
              </w:rPr>
            </w:pPr>
            <w:r w:rsidRPr="00EA5AE5">
              <w:rPr>
                <w:rFonts w:ascii="Times New Roman" w:hAnsi="Times New Roman"/>
                <w:sz w:val="16"/>
                <w:szCs w:val="16"/>
                <w:lang w:val="sr-Cyrl-RS"/>
              </w:rPr>
              <w:t>Исплата зарада за специјалне задатке и пројекте</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sz w:val="16"/>
                <w:szCs w:val="16"/>
                <w:lang w:val="sr-Cyrl-RS"/>
              </w:rPr>
            </w:pPr>
            <w:r w:rsidRPr="00EA5AE5">
              <w:rPr>
                <w:rFonts w:ascii="Times New Roman" w:hAnsi="Times New Roman"/>
                <w:sz w:val="16"/>
                <w:szCs w:val="16"/>
                <w:lang w:val="sr-Cyrl-RS"/>
              </w:rPr>
              <w:t>155.035</w:t>
            </w:r>
          </w:p>
        </w:tc>
      </w:tr>
      <w:tr w:rsidR="00B928C7" w:rsidRPr="000378C1" w:rsidTr="00B928C7">
        <w:trPr>
          <w:trHeight w:val="259"/>
        </w:trPr>
        <w:tc>
          <w:tcPr>
            <w:tcW w:w="850" w:type="pct"/>
            <w:gridSpan w:val="2"/>
            <w:vAlign w:val="center"/>
          </w:tcPr>
          <w:p w:rsidR="00B928C7" w:rsidRPr="00EA5AE5" w:rsidRDefault="00B928C7" w:rsidP="00B928C7">
            <w:pPr>
              <w:tabs>
                <w:tab w:val="left" w:pos="284"/>
                <w:tab w:val="left" w:pos="426"/>
                <w:tab w:val="left" w:pos="1701"/>
              </w:tabs>
              <w:jc w:val="center"/>
              <w:rPr>
                <w:rFonts w:ascii="Times New Roman" w:hAnsi="Times New Roman"/>
                <w:b/>
                <w:bCs/>
                <w:sz w:val="16"/>
                <w:szCs w:val="16"/>
              </w:rPr>
            </w:pPr>
            <w:r w:rsidRPr="00EA5AE5">
              <w:rPr>
                <w:rFonts w:ascii="Times New Roman" w:hAnsi="Times New Roman"/>
                <w:b/>
                <w:bCs/>
                <w:sz w:val="16"/>
                <w:szCs w:val="16"/>
              </w:rPr>
              <w:t>411000</w:t>
            </w:r>
          </w:p>
        </w:tc>
        <w:tc>
          <w:tcPr>
            <w:tcW w:w="3520" w:type="pct"/>
            <w:vAlign w:val="center"/>
          </w:tcPr>
          <w:p w:rsidR="00B928C7" w:rsidRPr="00EA5AE5" w:rsidRDefault="00B928C7" w:rsidP="00B928C7">
            <w:pPr>
              <w:tabs>
                <w:tab w:val="left" w:pos="284"/>
                <w:tab w:val="left" w:pos="426"/>
                <w:tab w:val="left" w:pos="1701"/>
              </w:tabs>
              <w:rPr>
                <w:rFonts w:ascii="Times New Roman" w:hAnsi="Times New Roman"/>
                <w:sz w:val="16"/>
                <w:szCs w:val="16"/>
              </w:rPr>
            </w:pPr>
            <w:r w:rsidRPr="00EA5AE5">
              <w:rPr>
                <w:rFonts w:ascii="Times New Roman" w:hAnsi="Times New Roman"/>
                <w:b/>
                <w:bCs/>
                <w:sz w:val="16"/>
                <w:szCs w:val="16"/>
              </w:rPr>
              <w:t>Плате, додаци и накнаде запослених</w:t>
            </w:r>
          </w:p>
        </w:tc>
        <w:tc>
          <w:tcPr>
            <w:tcW w:w="630" w:type="pct"/>
            <w:vAlign w:val="center"/>
          </w:tcPr>
          <w:p w:rsidR="00B928C7" w:rsidRPr="00EA5AE5" w:rsidRDefault="00B928C7" w:rsidP="00B928C7">
            <w:pPr>
              <w:tabs>
                <w:tab w:val="left" w:pos="284"/>
                <w:tab w:val="left" w:pos="426"/>
                <w:tab w:val="left" w:pos="1701"/>
              </w:tabs>
              <w:jc w:val="right"/>
              <w:rPr>
                <w:rFonts w:ascii="Times New Roman" w:hAnsi="Times New Roman"/>
                <w:b/>
                <w:bCs/>
                <w:sz w:val="16"/>
                <w:szCs w:val="16"/>
                <w:lang w:val="sr-Cyrl-RS"/>
              </w:rPr>
            </w:pPr>
            <w:r w:rsidRPr="00EA5AE5">
              <w:rPr>
                <w:rFonts w:ascii="Times New Roman" w:hAnsi="Times New Roman"/>
                <w:b/>
                <w:bCs/>
                <w:sz w:val="16"/>
                <w:szCs w:val="16"/>
                <w:lang w:val="sr-Cyrl-RS"/>
              </w:rPr>
              <w:t>386.147</w:t>
            </w:r>
          </w:p>
        </w:tc>
      </w:tr>
    </w:tbl>
    <w:p w:rsidR="00963DA3" w:rsidRPr="007558F3" w:rsidRDefault="00963DA3" w:rsidP="00EC1721">
      <w:pPr>
        <w:tabs>
          <w:tab w:val="left" w:pos="851"/>
        </w:tabs>
        <w:rPr>
          <w:rFonts w:ascii="Times New Roman" w:hAnsi="Times New Roman"/>
          <w:b/>
          <w:color w:val="000000"/>
          <w:sz w:val="12"/>
          <w:szCs w:val="12"/>
          <w:lang w:val="sr-Cyrl-RS"/>
        </w:rPr>
      </w:pPr>
    </w:p>
    <w:p w:rsidR="00881629" w:rsidRPr="00881629" w:rsidRDefault="00881629" w:rsidP="00881629">
      <w:pPr>
        <w:tabs>
          <w:tab w:val="left" w:pos="851"/>
        </w:tabs>
        <w:ind w:firstLine="562"/>
        <w:rPr>
          <w:rFonts w:ascii="Times New Roman" w:hAnsi="Times New Roman"/>
          <w:b/>
          <w:color w:val="000000"/>
          <w:sz w:val="24"/>
          <w:szCs w:val="24"/>
          <w:lang w:val="sr-Cyrl-RS"/>
        </w:rPr>
      </w:pPr>
      <w:r w:rsidRPr="00881629">
        <w:rPr>
          <w:rFonts w:ascii="Times New Roman" w:hAnsi="Times New Roman"/>
          <w:b/>
          <w:color w:val="000000"/>
          <w:sz w:val="24"/>
          <w:szCs w:val="24"/>
          <w:lang w:val="sr-Cyrl-RS"/>
        </w:rPr>
        <w:t>Евиденција расхода</w:t>
      </w:r>
    </w:p>
    <w:p w:rsidR="004B55C3" w:rsidRPr="004C7737" w:rsidRDefault="004B55C3" w:rsidP="004C7737">
      <w:pPr>
        <w:tabs>
          <w:tab w:val="left" w:pos="851"/>
        </w:tabs>
        <w:ind w:firstLine="562"/>
        <w:rPr>
          <w:rFonts w:ascii="Times New Roman" w:hAnsi="Times New Roman"/>
          <w:color w:val="000000"/>
          <w:sz w:val="24"/>
          <w:szCs w:val="24"/>
          <w:lang w:val="sr-Cyrl-RS"/>
        </w:rPr>
      </w:pPr>
      <w:r w:rsidRPr="00C80A4A">
        <w:rPr>
          <w:rFonts w:ascii="Times New Roman" w:hAnsi="Times New Roman"/>
          <w:color w:val="000000"/>
          <w:sz w:val="24"/>
          <w:szCs w:val="24"/>
          <w:lang w:val="sr-Cyrl-RS"/>
        </w:rPr>
        <w:t xml:space="preserve">Расходи за плате нису евидентирани </w:t>
      </w:r>
      <w:r w:rsidRPr="00C80A4A">
        <w:rPr>
          <w:rFonts w:ascii="Times New Roman" w:hAnsi="Times New Roman"/>
          <w:sz w:val="24"/>
          <w:szCs w:val="24"/>
          <w:lang w:val="sr-Cyrl-RS"/>
        </w:rPr>
        <w:t xml:space="preserve">на прописаним шестоцифреним субаналитичким контима у складу са </w:t>
      </w:r>
      <w:r w:rsidRPr="00C80A4A">
        <w:rPr>
          <w:rFonts w:ascii="Times New Roman" w:hAnsi="Times New Roman"/>
          <w:color w:val="000000"/>
          <w:sz w:val="24"/>
          <w:szCs w:val="24"/>
          <w:lang w:val="sr-Cyrl-RS"/>
        </w:rPr>
        <w:t>Правилником о стандардном класификационом оквиру и Ко</w:t>
      </w:r>
      <w:r w:rsidR="004C7737">
        <w:rPr>
          <w:rFonts w:ascii="Times New Roman" w:hAnsi="Times New Roman"/>
          <w:color w:val="000000"/>
          <w:sz w:val="24"/>
          <w:szCs w:val="24"/>
          <w:lang w:val="sr-Cyrl-RS"/>
        </w:rPr>
        <w:t>нтном плану за буџетски систем.</w:t>
      </w:r>
    </w:p>
    <w:p w:rsidR="004B55C3" w:rsidRDefault="004B55C3" w:rsidP="004B55C3">
      <w:pPr>
        <w:ind w:firstLine="567"/>
        <w:rPr>
          <w:rFonts w:ascii="Times New Roman" w:eastAsia="Calibri" w:hAnsi="Times New Roman"/>
          <w:sz w:val="24"/>
          <w:szCs w:val="24"/>
          <w:lang w:val="sr-Cyrl-RS" w:eastAsia="sr-Latn-CS"/>
        </w:rPr>
      </w:pPr>
      <w:r w:rsidRPr="00C80A4A">
        <w:rPr>
          <w:rFonts w:ascii="Times New Roman" w:eastAsia="Calibri" w:hAnsi="Times New Roman"/>
          <w:sz w:val="24"/>
          <w:szCs w:val="24"/>
          <w:lang w:val="sr-Cyrl-RS" w:eastAsia="sr-Latn-CS"/>
        </w:rPr>
        <w:t xml:space="preserve">Факултет је извршио проверу  података </w:t>
      </w:r>
      <w:r w:rsidR="004C3A75" w:rsidRPr="00C80A4A">
        <w:rPr>
          <w:rFonts w:ascii="Times New Roman" w:eastAsia="Calibri" w:hAnsi="Times New Roman"/>
          <w:sz w:val="24"/>
          <w:szCs w:val="24"/>
          <w:lang w:val="sr-Cyrl-RS" w:eastAsia="sr-Latn-CS"/>
        </w:rPr>
        <w:t xml:space="preserve">исказаних у главној књизи и </w:t>
      </w:r>
      <w:r w:rsidRPr="00C80A4A">
        <w:rPr>
          <w:rFonts w:ascii="Times New Roman" w:eastAsia="Calibri" w:hAnsi="Times New Roman"/>
          <w:sz w:val="24"/>
          <w:szCs w:val="24"/>
          <w:lang w:val="sr-Cyrl-RS" w:eastAsia="sr-Latn-CS"/>
        </w:rPr>
        <w:t xml:space="preserve"> утврдио да је мање исказао</w:t>
      </w:r>
      <w:r w:rsidR="004C3A75" w:rsidRPr="00C80A4A">
        <w:rPr>
          <w:rFonts w:ascii="Times New Roman" w:eastAsia="Calibri" w:hAnsi="Times New Roman"/>
          <w:sz w:val="24"/>
          <w:szCs w:val="24"/>
          <w:lang w:val="sr-Cyrl-RS" w:eastAsia="sr-Latn-CS"/>
        </w:rPr>
        <w:t xml:space="preserve"> плате по основу цене рада</w:t>
      </w:r>
      <w:r w:rsidRPr="00C80A4A">
        <w:rPr>
          <w:rFonts w:ascii="Times New Roman" w:eastAsia="Calibri" w:hAnsi="Times New Roman"/>
          <w:sz w:val="24"/>
          <w:szCs w:val="24"/>
          <w:lang w:val="sr-Cyrl-RS" w:eastAsia="sr-Latn-CS"/>
        </w:rPr>
        <w:t xml:space="preserve"> за </w:t>
      </w:r>
      <w:r w:rsidR="004C3A75" w:rsidRPr="00C80A4A">
        <w:rPr>
          <w:rFonts w:ascii="Times New Roman" w:eastAsia="Calibri" w:hAnsi="Times New Roman"/>
          <w:sz w:val="24"/>
          <w:szCs w:val="24"/>
          <w:lang w:val="sr-Cyrl-RS" w:eastAsia="sr-Latn-CS"/>
        </w:rPr>
        <w:t xml:space="preserve">износ од </w:t>
      </w:r>
      <w:r w:rsidRPr="00C80A4A">
        <w:rPr>
          <w:rFonts w:ascii="Times New Roman" w:eastAsia="Calibri" w:hAnsi="Times New Roman"/>
          <w:sz w:val="24"/>
          <w:szCs w:val="24"/>
          <w:lang w:val="sr-Cyrl-RS" w:eastAsia="sr-Latn-CS"/>
        </w:rPr>
        <w:t>191.807 хиљад</w:t>
      </w:r>
      <w:r w:rsidR="004C3A75" w:rsidRPr="00C80A4A">
        <w:rPr>
          <w:rFonts w:ascii="Times New Roman" w:eastAsia="Calibri" w:hAnsi="Times New Roman"/>
          <w:sz w:val="24"/>
          <w:szCs w:val="24"/>
          <w:lang w:val="sr-Cyrl-RS" w:eastAsia="sr-Latn-CS"/>
        </w:rPr>
        <w:t>е</w:t>
      </w:r>
      <w:r w:rsidRPr="00C80A4A">
        <w:rPr>
          <w:rFonts w:ascii="Times New Roman" w:eastAsia="Calibri" w:hAnsi="Times New Roman"/>
          <w:sz w:val="24"/>
          <w:szCs w:val="24"/>
          <w:lang w:val="sr-Cyrl-RS" w:eastAsia="sr-Latn-CS"/>
        </w:rPr>
        <w:t xml:space="preserve"> динара,</w:t>
      </w:r>
      <w:r w:rsidR="004C3A75" w:rsidRPr="00C80A4A">
        <w:rPr>
          <w:rFonts w:ascii="Times New Roman" w:eastAsia="Calibri" w:hAnsi="Times New Roman"/>
          <w:sz w:val="24"/>
          <w:szCs w:val="24"/>
          <w:lang w:val="sr-Cyrl-RS" w:eastAsia="sr-Latn-CS"/>
        </w:rPr>
        <w:t xml:space="preserve"> а да је</w:t>
      </w:r>
      <w:r w:rsidRPr="00C80A4A">
        <w:rPr>
          <w:rFonts w:ascii="Times New Roman" w:eastAsia="Calibri" w:hAnsi="Times New Roman"/>
          <w:sz w:val="24"/>
          <w:szCs w:val="24"/>
          <w:lang w:val="sr-Cyrl-RS" w:eastAsia="sr-Latn-CS"/>
        </w:rPr>
        <w:t xml:space="preserve"> више исказао: додатак за рад дужи од пуног радног времена за 11.165 хиљада динара, додатак за рад на дан државног и верског празника за 92 хиљаде динара, додатак за рад у НО за 1.073 хиљаде динара, додатак за време проведено на раду (минули рад) за 27.210 хиљада динара, теренски додатак за износ од 6.945 хиљада динара, умањење зараде за првих 30 дана одсуствовања са посла за 1.784 хиљаде динара, плате привремено запослених за 8.282 хиљаде динара и ЛД по пројектима за износ од 155.035 хиљада динара.</w:t>
      </w:r>
    </w:p>
    <w:p w:rsidR="004B55C3" w:rsidRPr="004C7737" w:rsidRDefault="004B55C3" w:rsidP="004B55C3">
      <w:pPr>
        <w:ind w:firstLine="567"/>
        <w:rPr>
          <w:rFonts w:eastAsia="Calibri"/>
          <w:sz w:val="12"/>
          <w:szCs w:val="12"/>
          <w:lang w:val="sr-Cyrl-RS" w:eastAsia="sr-Latn-CS"/>
        </w:rPr>
      </w:pPr>
    </w:p>
    <w:p w:rsidR="004B55C3" w:rsidRPr="00377D20" w:rsidRDefault="004B55C3" w:rsidP="006566AC">
      <w:pPr>
        <w:pStyle w:val="ListParagraph"/>
        <w:ind w:left="0" w:firstLine="567"/>
        <w:rPr>
          <w:b/>
          <w:color w:val="000000"/>
          <w:lang w:val="en-US"/>
        </w:rPr>
      </w:pPr>
      <w:r w:rsidRPr="00377D20">
        <w:rPr>
          <w:b/>
          <w:color w:val="000000"/>
          <w:lang w:val="sr-Cyrl-RS"/>
        </w:rPr>
        <w:t>Налаз</w:t>
      </w:r>
      <w:r w:rsidR="006B21D2">
        <w:rPr>
          <w:b/>
          <w:color w:val="000000"/>
          <w:lang w:val="sr-Cyrl-RS"/>
        </w:rPr>
        <w:t>:</w:t>
      </w:r>
    </w:p>
    <w:p w:rsidR="004B55C3" w:rsidRPr="00377D20" w:rsidRDefault="004B55C3" w:rsidP="006566AC">
      <w:pPr>
        <w:pStyle w:val="ListParagraph"/>
        <w:ind w:left="0" w:firstLine="567"/>
        <w:rPr>
          <w:b/>
          <w:lang w:val="sr-Cyrl-RS"/>
        </w:rPr>
      </w:pPr>
      <w:r w:rsidRPr="00377D20">
        <w:rPr>
          <w:color w:val="000000"/>
          <w:lang w:val="sr-Cyrl-RS"/>
        </w:rPr>
        <w:t xml:space="preserve">Факултет </w:t>
      </w:r>
      <w:r w:rsidRPr="00377D20">
        <w:rPr>
          <w:lang w:val="sr-Cyrl-RS"/>
        </w:rPr>
        <w:t xml:space="preserve">није евидентирао </w:t>
      </w:r>
      <w:r w:rsidRPr="00377D20">
        <w:rPr>
          <w:bCs/>
        </w:rPr>
        <w:t>Плате, дода</w:t>
      </w:r>
      <w:r w:rsidRPr="00377D20">
        <w:rPr>
          <w:bCs/>
          <w:lang w:val="sr-Cyrl-RS"/>
        </w:rPr>
        <w:t>тке</w:t>
      </w:r>
      <w:r w:rsidRPr="00377D20">
        <w:rPr>
          <w:bCs/>
        </w:rPr>
        <w:t xml:space="preserve"> и накнаде запослених</w:t>
      </w:r>
      <w:r w:rsidRPr="00377D20">
        <w:rPr>
          <w:lang w:val="sr-Cyrl-RS"/>
        </w:rPr>
        <w:t xml:space="preserve"> по прописаним шестоцифреним субаналитичким контима, садржаним у Контном плану у складу са чланом 9. став 3. Правилника о стандардном класификационом оквиру и Контном плану за буџетски систем, а што није у складу са чланом 9. став 2. Уредбе о буџетском рачуноводству и чланом 29. Закона о буџетском систему.</w:t>
      </w:r>
      <w:r w:rsidR="00045B76" w:rsidRPr="00377D20">
        <w:rPr>
          <w:lang w:val="sr-Cyrl-RS"/>
        </w:rPr>
        <w:t xml:space="preserve"> (Налаз број </w:t>
      </w:r>
      <w:r w:rsidR="002932C6" w:rsidRPr="00377D20">
        <w:rPr>
          <w:lang w:val="sr-Cyrl-RS"/>
        </w:rPr>
        <w:t>9</w:t>
      </w:r>
      <w:r w:rsidR="00045B76" w:rsidRPr="00377D20">
        <w:rPr>
          <w:lang w:val="sr-Cyrl-RS"/>
        </w:rPr>
        <w:t>)</w:t>
      </w:r>
    </w:p>
    <w:p w:rsidR="004B55C3" w:rsidRPr="00377D20" w:rsidRDefault="004B55C3" w:rsidP="004B55C3">
      <w:pPr>
        <w:pStyle w:val="ListParagraph"/>
        <w:autoSpaceDE w:val="0"/>
        <w:autoSpaceDN w:val="0"/>
        <w:adjustRightInd w:val="0"/>
        <w:ind w:left="0" w:firstLine="567"/>
        <w:rPr>
          <w:b/>
          <w:bCs/>
          <w:sz w:val="12"/>
          <w:szCs w:val="12"/>
          <w:lang w:val="sr-Cyrl-RS"/>
        </w:rPr>
      </w:pPr>
    </w:p>
    <w:p w:rsidR="004B55C3" w:rsidRPr="00377D20" w:rsidRDefault="004B55C3" w:rsidP="006566AC">
      <w:pPr>
        <w:pStyle w:val="ListParagraph"/>
        <w:autoSpaceDE w:val="0"/>
        <w:autoSpaceDN w:val="0"/>
        <w:adjustRightInd w:val="0"/>
        <w:ind w:left="0" w:firstLine="567"/>
        <w:rPr>
          <w:b/>
          <w:bCs/>
          <w:lang w:val="sr-Cyrl-RS"/>
        </w:rPr>
      </w:pPr>
      <w:r w:rsidRPr="00377D20">
        <w:rPr>
          <w:b/>
          <w:bCs/>
          <w:lang w:val="sr-Cyrl-RS"/>
        </w:rPr>
        <w:t>Ризик</w:t>
      </w:r>
      <w:r w:rsidR="006B21D2">
        <w:rPr>
          <w:b/>
          <w:bCs/>
          <w:lang w:val="sr-Cyrl-RS"/>
        </w:rPr>
        <w:t>:</w:t>
      </w:r>
    </w:p>
    <w:p w:rsidR="004B55C3" w:rsidRPr="00377D20" w:rsidRDefault="004B55C3" w:rsidP="006566AC">
      <w:pPr>
        <w:pStyle w:val="ListParagraph"/>
        <w:ind w:left="0" w:firstLine="567"/>
        <w:rPr>
          <w:lang w:val="sr-Cyrl-RS"/>
        </w:rPr>
      </w:pPr>
      <w:r w:rsidRPr="00377D20">
        <w:rPr>
          <w:lang w:val="sr-Cyrl-RS"/>
        </w:rPr>
        <w:t>Уколико се настави са евидентирањем пословних промена на описани начин, јавља се ризик од нетачних  исказаних података у финансијским извештајима.</w:t>
      </w:r>
    </w:p>
    <w:p w:rsidR="004B55C3" w:rsidRPr="00377D20" w:rsidRDefault="004B55C3" w:rsidP="004B55C3">
      <w:pPr>
        <w:tabs>
          <w:tab w:val="left" w:pos="426"/>
        </w:tabs>
        <w:ind w:firstLine="540"/>
        <w:rPr>
          <w:rFonts w:ascii="Times New Roman" w:hAnsi="Times New Roman"/>
          <w:b/>
          <w:i/>
          <w:sz w:val="12"/>
          <w:szCs w:val="12"/>
          <w:lang w:val="sr-Cyrl-RS"/>
        </w:rPr>
      </w:pPr>
    </w:p>
    <w:p w:rsidR="004B55C3" w:rsidRPr="00435B08" w:rsidRDefault="004B55C3" w:rsidP="006566AC">
      <w:pPr>
        <w:tabs>
          <w:tab w:val="left" w:pos="426"/>
        </w:tabs>
        <w:ind w:firstLine="567"/>
        <w:rPr>
          <w:rFonts w:ascii="Times New Roman" w:eastAsia="Calibri" w:hAnsi="Times New Roman"/>
          <w:b/>
          <w:i/>
          <w:noProof/>
          <w:sz w:val="24"/>
          <w:szCs w:val="24"/>
          <w:lang w:val="ru-RU"/>
        </w:rPr>
      </w:pPr>
      <w:r w:rsidRPr="00377D20">
        <w:rPr>
          <w:rFonts w:ascii="Times New Roman" w:hAnsi="Times New Roman"/>
          <w:i/>
          <w:sz w:val="24"/>
          <w:szCs w:val="24"/>
          <w:lang w:val="sr-Cyrl-RS"/>
        </w:rPr>
        <w:t>Препоручује се Факултету да</w:t>
      </w:r>
      <w:r w:rsidRPr="00377D20">
        <w:rPr>
          <w:rFonts w:ascii="Times New Roman" w:hAnsi="Times New Roman"/>
          <w:i/>
          <w:color w:val="000000"/>
          <w:sz w:val="24"/>
          <w:szCs w:val="24"/>
          <w:lang w:val="sr-Cyrl-RS"/>
        </w:rPr>
        <w:t xml:space="preserve"> накнаде и додатке на плату евидентира у главној књизи у складу са </w:t>
      </w:r>
      <w:r w:rsidRPr="00377D20">
        <w:rPr>
          <w:rFonts w:ascii="Times New Roman" w:hAnsi="Times New Roman"/>
          <w:i/>
          <w:sz w:val="24"/>
          <w:szCs w:val="24"/>
        </w:rPr>
        <w:t>Правилником о стандардном класификационом оквиру и Контном плану за буџетски систем</w:t>
      </w:r>
      <w:r w:rsidRPr="00377D20">
        <w:rPr>
          <w:rFonts w:ascii="Times New Roman" w:hAnsi="Times New Roman"/>
          <w:i/>
          <w:sz w:val="24"/>
          <w:szCs w:val="24"/>
          <w:lang w:val="sr-Cyrl-RS"/>
        </w:rPr>
        <w:t xml:space="preserve">, </w:t>
      </w:r>
      <w:r w:rsidRPr="00377D20">
        <w:rPr>
          <w:rFonts w:ascii="Times New Roman" w:eastAsia="Calibri" w:hAnsi="Times New Roman"/>
          <w:i/>
          <w:noProof/>
          <w:sz w:val="23"/>
          <w:szCs w:val="23"/>
          <w:lang w:val="ru-RU"/>
        </w:rPr>
        <w:t>Уредбом о буџетском рачуноводству и  Законом о буџетском систему.</w:t>
      </w:r>
      <w:r w:rsidR="00045B76" w:rsidRPr="00377D20">
        <w:rPr>
          <w:rFonts w:ascii="Times New Roman" w:hAnsi="Times New Roman"/>
          <w:i/>
          <w:sz w:val="24"/>
          <w:szCs w:val="24"/>
        </w:rPr>
        <w:t xml:space="preserve"> (Препорука број </w:t>
      </w:r>
      <w:r w:rsidR="00E17DFA" w:rsidRPr="00377D20">
        <w:rPr>
          <w:rFonts w:ascii="Times New Roman" w:hAnsi="Times New Roman"/>
          <w:i/>
          <w:sz w:val="24"/>
          <w:szCs w:val="24"/>
          <w:lang w:val="sr-Cyrl-RS"/>
        </w:rPr>
        <w:t>6</w:t>
      </w:r>
      <w:r w:rsidR="00045B76" w:rsidRPr="00377D20">
        <w:rPr>
          <w:rFonts w:ascii="Times New Roman" w:hAnsi="Times New Roman"/>
          <w:i/>
          <w:sz w:val="24"/>
          <w:szCs w:val="24"/>
        </w:rPr>
        <w:t>)</w:t>
      </w:r>
    </w:p>
    <w:p w:rsidR="004B55C3" w:rsidRPr="00074937" w:rsidRDefault="004B55C3" w:rsidP="004B55C3">
      <w:pPr>
        <w:rPr>
          <w:rFonts w:eastAsia="Calibri"/>
          <w:lang w:val="sr-Cyrl-RS" w:eastAsia="sr-Latn-CS"/>
        </w:rPr>
      </w:pPr>
    </w:p>
    <w:p w:rsidR="004B55C3" w:rsidRPr="00E17DFA" w:rsidRDefault="004B55C3" w:rsidP="006566AC">
      <w:pPr>
        <w:tabs>
          <w:tab w:val="left" w:pos="426"/>
        </w:tabs>
        <w:ind w:firstLine="567"/>
        <w:rPr>
          <w:rFonts w:ascii="Times New Roman" w:hAnsi="Times New Roman"/>
          <w:b/>
          <w:sz w:val="24"/>
          <w:szCs w:val="24"/>
        </w:rPr>
      </w:pPr>
      <w:r w:rsidRPr="00E17DFA">
        <w:rPr>
          <w:rFonts w:ascii="Times New Roman" w:hAnsi="Times New Roman"/>
          <w:b/>
          <w:sz w:val="24"/>
          <w:szCs w:val="24"/>
        </w:rPr>
        <w:t>Персонална евиденција запослених</w:t>
      </w:r>
    </w:p>
    <w:p w:rsidR="004B55C3" w:rsidRPr="00E17DFA" w:rsidRDefault="004B55C3" w:rsidP="006566AC">
      <w:pPr>
        <w:pStyle w:val="Default"/>
        <w:ind w:firstLine="567"/>
        <w:jc w:val="both"/>
        <w:rPr>
          <w:b/>
          <w:bCs/>
          <w:lang w:val="sr-Cyrl-RS"/>
        </w:rPr>
      </w:pPr>
      <w:r w:rsidRPr="00E17DFA">
        <w:t xml:space="preserve">Досијеа запослених лица се налазе у Служби за кадровске и правне послове, која води и матичну књигу запослених. </w:t>
      </w:r>
      <w:r w:rsidRPr="00E17DFA">
        <w:rPr>
          <w:lang w:val="sr-Cyrl-RS"/>
        </w:rPr>
        <w:t xml:space="preserve">Факултет није донео посебну процедуру којом би уредио начин вођења, чувања, </w:t>
      </w:r>
      <w:r w:rsidRPr="00E17DFA">
        <w:rPr>
          <w:iCs/>
        </w:rPr>
        <w:t xml:space="preserve">садржину досијеа, начин провере докумената запослених </w:t>
      </w:r>
      <w:r w:rsidRPr="00E17DFA">
        <w:rPr>
          <w:iCs/>
          <w:lang w:val="sr-Cyrl-CS"/>
        </w:rPr>
        <w:t xml:space="preserve">у </w:t>
      </w:r>
      <w:r w:rsidRPr="00E17DFA">
        <w:rPr>
          <w:lang w:val="sr-Cyrl-RS"/>
        </w:rPr>
        <w:t>персоналним досијеима, што је утврђено увидом у тестираних досијеа.</w:t>
      </w:r>
    </w:p>
    <w:p w:rsidR="004B55C3" w:rsidRPr="00E17DFA" w:rsidRDefault="004B55C3" w:rsidP="006566AC">
      <w:pPr>
        <w:pStyle w:val="Default"/>
        <w:ind w:firstLine="567"/>
        <w:jc w:val="both"/>
        <w:rPr>
          <w:bCs/>
          <w:lang w:val="sr-Cyrl-RS"/>
        </w:rPr>
      </w:pPr>
      <w:r w:rsidRPr="00E17DFA">
        <w:rPr>
          <w:bCs/>
          <w:lang w:val="sr-Cyrl-RS"/>
        </w:rPr>
        <w:lastRenderedPageBreak/>
        <w:t xml:space="preserve">Поједини, тестирани, </w:t>
      </w:r>
      <w:r w:rsidRPr="00E17DFA">
        <w:rPr>
          <w:bCs/>
        </w:rPr>
        <w:t>персонални досијеи запослених не садрже оригинале или оверене копије докумената и то: извод</w:t>
      </w:r>
      <w:r w:rsidR="009F0FC8" w:rsidRPr="00E17DFA">
        <w:rPr>
          <w:bCs/>
          <w:lang w:val="sr-Cyrl-RS"/>
        </w:rPr>
        <w:t>е</w:t>
      </w:r>
      <w:r w:rsidRPr="00E17DFA">
        <w:rPr>
          <w:bCs/>
        </w:rPr>
        <w:t xml:space="preserve"> из матичне књиге рођених, уверења о држављанству</w:t>
      </w:r>
      <w:r w:rsidRPr="00E17DFA">
        <w:rPr>
          <w:bCs/>
          <w:lang w:val="sr-Cyrl-RS"/>
        </w:rPr>
        <w:t xml:space="preserve">, </w:t>
      </w:r>
      <w:r w:rsidRPr="00E17DFA">
        <w:rPr>
          <w:bCs/>
        </w:rPr>
        <w:t xml:space="preserve"> дипломе о стручној спреми</w:t>
      </w:r>
      <w:r w:rsidRPr="00E17DFA">
        <w:rPr>
          <w:bCs/>
          <w:lang w:val="sr-Cyrl-CS"/>
        </w:rPr>
        <w:t xml:space="preserve">, </w:t>
      </w:r>
      <w:r w:rsidRPr="00E17DFA">
        <w:rPr>
          <w:bCs/>
          <w:lang w:val="sr-Cyrl-RS"/>
        </w:rPr>
        <w:t>потврде о положеним стручним испитима.</w:t>
      </w:r>
    </w:p>
    <w:p w:rsidR="004B55C3" w:rsidRPr="00E17DFA" w:rsidRDefault="004B55C3" w:rsidP="006566AC">
      <w:pPr>
        <w:pStyle w:val="Default"/>
        <w:ind w:firstLine="567"/>
        <w:jc w:val="both"/>
        <w:rPr>
          <w:bCs/>
          <w:iCs/>
          <w:lang w:val="sr-Cyrl-RS"/>
        </w:rPr>
      </w:pPr>
      <w:r w:rsidRPr="00E17DFA">
        <w:rPr>
          <w:bCs/>
          <w:iCs/>
        </w:rPr>
        <w:t xml:space="preserve">Факултету </w:t>
      </w:r>
      <w:r w:rsidRPr="00E17DFA">
        <w:rPr>
          <w:bCs/>
          <w:iCs/>
          <w:lang w:val="sr-Cyrl-RS"/>
        </w:rPr>
        <w:t xml:space="preserve">је препоручено </w:t>
      </w:r>
      <w:r w:rsidRPr="00E17DFA">
        <w:rPr>
          <w:bCs/>
          <w:iCs/>
        </w:rPr>
        <w:t>да</w:t>
      </w:r>
      <w:r w:rsidRPr="00E17DFA">
        <w:rPr>
          <w:bCs/>
          <w:iCs/>
          <w:lang w:val="sr-Cyrl-RS"/>
        </w:rPr>
        <w:t xml:space="preserve"> у</w:t>
      </w:r>
      <w:r w:rsidRPr="00E17DFA">
        <w:rPr>
          <w:iCs/>
          <w:lang w:val="sr-Cyrl-RS"/>
        </w:rPr>
        <w:t>реди начин вођења персоналних досијеа запослених у складу са Законом о евиденцијама из области рада, и</w:t>
      </w:r>
      <w:r w:rsidRPr="00E17DFA">
        <w:rPr>
          <w:iCs/>
        </w:rPr>
        <w:t>зврши употпуњавање свих досијеа запослених и донесе процедуру којом ће уредити садржину досијеа, начин провере докумената запослених у досијеима</w:t>
      </w:r>
      <w:r w:rsidRPr="00E17DFA">
        <w:rPr>
          <w:iCs/>
          <w:lang w:val="sr-Cyrl-RS"/>
        </w:rPr>
        <w:t>,  као и да п</w:t>
      </w:r>
      <w:r w:rsidRPr="00E17DFA">
        <w:rPr>
          <w:iCs/>
        </w:rPr>
        <w:t>риликом промене коефицијен</w:t>
      </w:r>
      <w:r w:rsidRPr="00E17DFA">
        <w:rPr>
          <w:iCs/>
          <w:lang w:val="sr-Cyrl-RS"/>
        </w:rPr>
        <w:t xml:space="preserve">та </w:t>
      </w:r>
      <w:r w:rsidRPr="00E17DFA">
        <w:rPr>
          <w:iCs/>
        </w:rPr>
        <w:t>за обрачун зараде сачини Анекс</w:t>
      </w:r>
      <w:r w:rsidRPr="00E17DFA">
        <w:rPr>
          <w:iCs/>
          <w:lang w:val="sr-Cyrl-CS"/>
        </w:rPr>
        <w:t>е</w:t>
      </w:r>
      <w:r w:rsidRPr="00E17DFA">
        <w:rPr>
          <w:iCs/>
        </w:rPr>
        <w:t xml:space="preserve"> уговора о раду</w:t>
      </w:r>
      <w:r w:rsidRPr="00E17DFA">
        <w:rPr>
          <w:iCs/>
          <w:lang w:val="sr-Cyrl-RS"/>
        </w:rPr>
        <w:t xml:space="preserve">, а да у случају </w:t>
      </w:r>
      <w:r w:rsidRPr="00E17DFA">
        <w:rPr>
          <w:bCs/>
          <w:iCs/>
          <w:lang w:val="sr-Cyrl-RS"/>
        </w:rPr>
        <w:t>промене стручне спреме</w:t>
      </w:r>
      <w:r w:rsidRPr="00E17DFA">
        <w:rPr>
          <w:iCs/>
        </w:rPr>
        <w:t xml:space="preserve"> </w:t>
      </w:r>
      <w:r w:rsidRPr="00E17DFA">
        <w:rPr>
          <w:bCs/>
          <w:iCs/>
          <w:lang w:val="sr-Cyrl-RS"/>
        </w:rPr>
        <w:t>сачини нове Уговоре о раду.</w:t>
      </w:r>
    </w:p>
    <w:p w:rsidR="00D50A0B" w:rsidRPr="00881629" w:rsidRDefault="00D50A0B" w:rsidP="00B928C7">
      <w:pPr>
        <w:tabs>
          <w:tab w:val="left" w:pos="426"/>
        </w:tabs>
        <w:ind w:firstLine="709"/>
        <w:rPr>
          <w:rFonts w:ascii="Times New Roman" w:hAnsi="Times New Roman"/>
          <w:sz w:val="16"/>
          <w:szCs w:val="16"/>
          <w:lang w:val="sr-Cyrl-RS"/>
        </w:rPr>
      </w:pPr>
    </w:p>
    <w:p w:rsidR="00B56E81" w:rsidRPr="00476853" w:rsidRDefault="00B56E81" w:rsidP="006566AC">
      <w:pPr>
        <w:tabs>
          <w:tab w:val="left" w:pos="426"/>
        </w:tabs>
        <w:ind w:firstLine="567"/>
        <w:rPr>
          <w:rFonts w:ascii="Times New Roman" w:hAnsi="Times New Roman"/>
          <w:b/>
          <w:sz w:val="24"/>
          <w:szCs w:val="24"/>
          <w:lang w:val="sr-Cyrl-RS"/>
        </w:rPr>
      </w:pPr>
      <w:r w:rsidRPr="00476853">
        <w:rPr>
          <w:rFonts w:ascii="Times New Roman" w:hAnsi="Times New Roman"/>
          <w:b/>
          <w:sz w:val="24"/>
          <w:szCs w:val="24"/>
        </w:rPr>
        <w:t>Правилник  о раду Пољопривредног факултета</w:t>
      </w:r>
    </w:p>
    <w:p w:rsidR="007971DD" w:rsidRPr="00C80A4A" w:rsidRDefault="00395D80" w:rsidP="006566AC">
      <w:pPr>
        <w:shd w:val="clear" w:color="auto" w:fill="FFFFFF"/>
        <w:tabs>
          <w:tab w:val="left" w:pos="426"/>
        </w:tabs>
        <w:ind w:firstLine="567"/>
        <w:rPr>
          <w:rFonts w:ascii="Times New Roman" w:hAnsi="Times New Roman"/>
          <w:sz w:val="24"/>
          <w:szCs w:val="24"/>
          <w:lang w:val="sr-Cyrl-RS"/>
        </w:rPr>
      </w:pPr>
      <w:r w:rsidRPr="00C80A4A">
        <w:rPr>
          <w:rFonts w:ascii="Times New Roman" w:hAnsi="Times New Roman"/>
          <w:sz w:val="24"/>
          <w:szCs w:val="24"/>
          <w:lang w:val="sr-Cyrl-RS"/>
        </w:rPr>
        <w:t>Ч</w:t>
      </w:r>
      <w:r w:rsidR="007971DD" w:rsidRPr="00C80A4A">
        <w:rPr>
          <w:rFonts w:ascii="Times New Roman" w:hAnsi="Times New Roman"/>
          <w:sz w:val="24"/>
          <w:szCs w:val="24"/>
        </w:rPr>
        <w:t>лан</w:t>
      </w:r>
      <w:r w:rsidRPr="00C80A4A">
        <w:rPr>
          <w:rFonts w:ascii="Times New Roman" w:hAnsi="Times New Roman"/>
          <w:sz w:val="24"/>
          <w:szCs w:val="24"/>
          <w:lang w:val="sr-Cyrl-RS"/>
        </w:rPr>
        <w:t>ом</w:t>
      </w:r>
      <w:r w:rsidR="007971DD" w:rsidRPr="00C80A4A">
        <w:rPr>
          <w:rFonts w:ascii="Times New Roman" w:hAnsi="Times New Roman"/>
          <w:sz w:val="24"/>
          <w:szCs w:val="24"/>
        </w:rPr>
        <w:t xml:space="preserve"> 67. Правилника о раду Пољопривредног факултета </w:t>
      </w:r>
      <w:r w:rsidRPr="00C80A4A">
        <w:rPr>
          <w:rFonts w:ascii="Times New Roman" w:hAnsi="Times New Roman"/>
          <w:sz w:val="24"/>
          <w:szCs w:val="24"/>
          <w:lang w:val="sr-Cyrl-RS"/>
        </w:rPr>
        <w:t xml:space="preserve">дефинисано је да је </w:t>
      </w:r>
      <w:r w:rsidR="007971DD" w:rsidRPr="00C80A4A">
        <w:rPr>
          <w:rFonts w:ascii="Times New Roman" w:hAnsi="Times New Roman"/>
          <w:sz w:val="24"/>
          <w:szCs w:val="24"/>
        </w:rPr>
        <w:t xml:space="preserve">висина основице за обрачун и исплату </w:t>
      </w:r>
      <w:r w:rsidR="007971DD" w:rsidRPr="00C80A4A">
        <w:rPr>
          <w:rFonts w:ascii="Times New Roman" w:hAnsi="Times New Roman"/>
          <w:sz w:val="24"/>
          <w:szCs w:val="24"/>
          <w:lang w:val="sr-Cyrl-RS"/>
        </w:rPr>
        <w:t>плата</w:t>
      </w:r>
      <w:r w:rsidR="007971DD" w:rsidRPr="00C80A4A">
        <w:rPr>
          <w:rFonts w:ascii="Times New Roman" w:hAnsi="Times New Roman"/>
          <w:sz w:val="24"/>
          <w:szCs w:val="24"/>
        </w:rPr>
        <w:t xml:space="preserve"> основица коју уговоре за одређени период Влада Републике Србије и репрезентативни синдикат на нивоу Републике.</w:t>
      </w:r>
    </w:p>
    <w:p w:rsidR="00B56E81" w:rsidRPr="00C80A4A" w:rsidRDefault="00B56E81" w:rsidP="006566AC">
      <w:pPr>
        <w:tabs>
          <w:tab w:val="left" w:pos="709"/>
        </w:tabs>
        <w:ind w:firstLine="567"/>
        <w:rPr>
          <w:rFonts w:ascii="Times New Roman" w:hAnsi="Times New Roman"/>
          <w:b/>
          <w:sz w:val="24"/>
          <w:szCs w:val="24"/>
          <w:lang w:val="sr-Cyrl-RS"/>
        </w:rPr>
      </w:pPr>
      <w:r w:rsidRPr="00C80A4A">
        <w:rPr>
          <w:rFonts w:ascii="Times New Roman" w:hAnsi="Times New Roman"/>
          <w:sz w:val="24"/>
          <w:szCs w:val="24"/>
          <w:lang w:val="sr-Cyrl-RS"/>
        </w:rPr>
        <w:t xml:space="preserve">Одредбама члана 68. </w:t>
      </w:r>
      <w:r w:rsidRPr="00C80A4A">
        <w:rPr>
          <w:rFonts w:ascii="Times New Roman" w:hAnsi="Times New Roman"/>
          <w:sz w:val="24"/>
          <w:szCs w:val="24"/>
        </w:rPr>
        <w:t>Правилни</w:t>
      </w:r>
      <w:r w:rsidRPr="00C80A4A">
        <w:rPr>
          <w:rFonts w:ascii="Times New Roman" w:hAnsi="Times New Roman"/>
          <w:sz w:val="24"/>
          <w:szCs w:val="24"/>
          <w:lang w:val="sr-Cyrl-RS"/>
        </w:rPr>
        <w:t>ка</w:t>
      </w:r>
      <w:r w:rsidRPr="00C80A4A">
        <w:rPr>
          <w:rFonts w:ascii="Times New Roman" w:hAnsi="Times New Roman"/>
          <w:sz w:val="24"/>
          <w:szCs w:val="24"/>
        </w:rPr>
        <w:t xml:space="preserve"> о раду</w:t>
      </w:r>
      <w:r w:rsidRPr="00C80A4A">
        <w:rPr>
          <w:rFonts w:ascii="Times New Roman" w:hAnsi="Times New Roman"/>
          <w:sz w:val="24"/>
          <w:szCs w:val="24"/>
          <w:lang w:val="sr-Cyrl-RS"/>
        </w:rPr>
        <w:t xml:space="preserve"> 1000/0102</w:t>
      </w:r>
      <w:r w:rsidRPr="00C80A4A">
        <w:rPr>
          <w:rFonts w:ascii="Times New Roman" w:hAnsi="Times New Roman"/>
          <w:sz w:val="24"/>
          <w:szCs w:val="24"/>
        </w:rPr>
        <w:t xml:space="preserve"> број: </w:t>
      </w:r>
      <w:r w:rsidRPr="00C80A4A">
        <w:rPr>
          <w:rFonts w:ascii="Times New Roman" w:hAnsi="Times New Roman"/>
          <w:sz w:val="24"/>
          <w:szCs w:val="24"/>
          <w:lang w:val="sr-Cyrl-RS"/>
        </w:rPr>
        <w:t>566/4</w:t>
      </w:r>
      <w:r w:rsidRPr="00C80A4A">
        <w:rPr>
          <w:rFonts w:ascii="Times New Roman" w:hAnsi="Times New Roman"/>
          <w:sz w:val="24"/>
          <w:szCs w:val="24"/>
        </w:rPr>
        <w:t xml:space="preserve"> од </w:t>
      </w:r>
      <w:r w:rsidRPr="00C80A4A">
        <w:rPr>
          <w:rFonts w:ascii="Times New Roman" w:hAnsi="Times New Roman"/>
          <w:sz w:val="24"/>
          <w:szCs w:val="24"/>
          <w:lang w:val="sr-Cyrl-RS"/>
        </w:rPr>
        <w:t>26</w:t>
      </w:r>
      <w:r w:rsidRPr="00C80A4A">
        <w:rPr>
          <w:rFonts w:ascii="Times New Roman" w:hAnsi="Times New Roman"/>
          <w:sz w:val="24"/>
          <w:szCs w:val="24"/>
        </w:rPr>
        <w:t>.0</w:t>
      </w:r>
      <w:r w:rsidRPr="00C80A4A">
        <w:rPr>
          <w:rFonts w:ascii="Times New Roman" w:hAnsi="Times New Roman"/>
          <w:sz w:val="24"/>
          <w:szCs w:val="24"/>
          <w:lang w:val="sr-Cyrl-RS"/>
        </w:rPr>
        <w:t>5</w:t>
      </w:r>
      <w:r w:rsidRPr="00C80A4A">
        <w:rPr>
          <w:rFonts w:ascii="Times New Roman" w:hAnsi="Times New Roman"/>
          <w:sz w:val="24"/>
          <w:szCs w:val="24"/>
        </w:rPr>
        <w:t>.200</w:t>
      </w:r>
      <w:r w:rsidRPr="00C80A4A">
        <w:rPr>
          <w:rFonts w:ascii="Times New Roman" w:hAnsi="Times New Roman"/>
          <w:sz w:val="24"/>
          <w:szCs w:val="24"/>
          <w:lang w:val="sr-Cyrl-RS"/>
        </w:rPr>
        <w:t>16</w:t>
      </w:r>
      <w:r w:rsidRPr="00C80A4A">
        <w:rPr>
          <w:rFonts w:ascii="Times New Roman" w:hAnsi="Times New Roman"/>
          <w:sz w:val="24"/>
          <w:szCs w:val="24"/>
        </w:rPr>
        <w:t>. године</w:t>
      </w:r>
      <w:r w:rsidRPr="00C80A4A">
        <w:rPr>
          <w:rFonts w:ascii="Times New Roman" w:hAnsi="Times New Roman"/>
          <w:sz w:val="24"/>
          <w:szCs w:val="24"/>
          <w:lang w:val="sr-Cyrl-RS"/>
        </w:rPr>
        <w:t xml:space="preserve">  </w:t>
      </w:r>
      <w:r w:rsidRPr="00C80A4A">
        <w:rPr>
          <w:rFonts w:ascii="Times New Roman" w:hAnsi="Times New Roman"/>
          <w:sz w:val="24"/>
          <w:szCs w:val="24"/>
        </w:rPr>
        <w:t>дефини</w:t>
      </w:r>
      <w:r w:rsidRPr="00C80A4A">
        <w:rPr>
          <w:rFonts w:ascii="Times New Roman" w:hAnsi="Times New Roman"/>
          <w:sz w:val="24"/>
          <w:szCs w:val="24"/>
          <w:lang w:val="sr-Cyrl-RS"/>
        </w:rPr>
        <w:t xml:space="preserve">сано је </w:t>
      </w:r>
      <w:r w:rsidRPr="00C80A4A">
        <w:rPr>
          <w:rFonts w:ascii="Times New Roman" w:hAnsi="Times New Roman"/>
          <w:sz w:val="24"/>
          <w:szCs w:val="24"/>
        </w:rPr>
        <w:t>право запослених на одговарајућу плату</w:t>
      </w:r>
      <w:r w:rsidRPr="00C80A4A">
        <w:rPr>
          <w:rFonts w:ascii="Times New Roman" w:hAnsi="Times New Roman"/>
          <w:sz w:val="24"/>
          <w:szCs w:val="24"/>
          <w:lang w:val="sr-Cyrl-RS"/>
        </w:rPr>
        <w:t>.</w:t>
      </w:r>
    </w:p>
    <w:p w:rsidR="00B56E81" w:rsidRPr="00C80A4A" w:rsidRDefault="00B56E81" w:rsidP="006566AC">
      <w:pPr>
        <w:tabs>
          <w:tab w:val="left" w:pos="567"/>
        </w:tabs>
        <w:rPr>
          <w:rFonts w:ascii="Times New Roman" w:hAnsi="Times New Roman"/>
          <w:sz w:val="24"/>
          <w:szCs w:val="24"/>
        </w:rPr>
      </w:pPr>
      <w:r w:rsidRPr="00C80A4A">
        <w:rPr>
          <w:sz w:val="24"/>
          <w:szCs w:val="24"/>
          <w:lang w:val="sr-Cyrl-RS"/>
        </w:rPr>
        <w:tab/>
      </w:r>
      <w:r w:rsidRPr="00C80A4A">
        <w:rPr>
          <w:rFonts w:ascii="Times New Roman" w:hAnsi="Times New Roman"/>
          <w:sz w:val="24"/>
          <w:szCs w:val="24"/>
        </w:rPr>
        <w:t xml:space="preserve">Плата  се утврђује на основу основице за обрачун плата, коефицијента, </w:t>
      </w:r>
      <w:r w:rsidRPr="00C80A4A">
        <w:rPr>
          <w:rFonts w:ascii="Times New Roman" w:hAnsi="Times New Roman"/>
          <w:sz w:val="24"/>
          <w:szCs w:val="24"/>
          <w:lang w:val="sr-Latn-RS"/>
        </w:rPr>
        <w:t xml:space="preserve">додатка на плату, </w:t>
      </w:r>
      <w:r w:rsidRPr="00C80A4A">
        <w:rPr>
          <w:rFonts w:ascii="Times New Roman" w:hAnsi="Times New Roman"/>
          <w:sz w:val="24"/>
          <w:szCs w:val="24"/>
        </w:rPr>
        <w:t>дела плате по основу радног учинка и обавеза које запослени  плаћа  по основу пореза и доприноса за обавезна осигурања из плате, у складу са законом.</w:t>
      </w:r>
    </w:p>
    <w:p w:rsidR="00B56E81" w:rsidRPr="00C80A4A" w:rsidRDefault="00B56E81" w:rsidP="00C42571">
      <w:pPr>
        <w:tabs>
          <w:tab w:val="left" w:pos="567"/>
        </w:tabs>
        <w:rPr>
          <w:rFonts w:ascii="Times New Roman" w:hAnsi="Times New Roman"/>
          <w:sz w:val="24"/>
          <w:szCs w:val="24"/>
        </w:rPr>
      </w:pPr>
      <w:r w:rsidRPr="00C80A4A">
        <w:rPr>
          <w:rFonts w:ascii="Times New Roman" w:hAnsi="Times New Roman"/>
          <w:sz w:val="24"/>
          <w:szCs w:val="24"/>
        </w:rPr>
        <w:t xml:space="preserve">        Основна плата утврђује се тако што се висина основице множи са коефицијентом сложености рада за послове које запослени обавља.</w:t>
      </w:r>
    </w:p>
    <w:p w:rsidR="00B56E81" w:rsidRPr="00C80A4A" w:rsidRDefault="00B56E81" w:rsidP="00C42571">
      <w:pPr>
        <w:tabs>
          <w:tab w:val="left" w:pos="567"/>
        </w:tabs>
        <w:rPr>
          <w:rFonts w:ascii="Times New Roman" w:hAnsi="Times New Roman"/>
          <w:sz w:val="24"/>
          <w:szCs w:val="24"/>
        </w:rPr>
      </w:pPr>
      <w:r w:rsidRPr="00C80A4A">
        <w:rPr>
          <w:rFonts w:ascii="Times New Roman" w:hAnsi="Times New Roman"/>
          <w:sz w:val="24"/>
          <w:szCs w:val="24"/>
        </w:rPr>
        <w:tab/>
        <w:t xml:space="preserve">У складу са Законом, коефицијент, као елемент плате, садржи и додатак на име накнаде за исхрану у току рада (топли оброк) и регрес за коришћење годишњег одмора. </w:t>
      </w:r>
    </w:p>
    <w:p w:rsidR="00B56E81" w:rsidRPr="00C80A4A" w:rsidRDefault="00B56E81" w:rsidP="000C398B">
      <w:pPr>
        <w:ind w:firstLine="567"/>
        <w:rPr>
          <w:rFonts w:ascii="Times New Roman" w:hAnsi="Times New Roman"/>
          <w:sz w:val="24"/>
          <w:szCs w:val="24"/>
        </w:rPr>
      </w:pPr>
      <w:r w:rsidRPr="00C80A4A">
        <w:rPr>
          <w:rFonts w:ascii="Times New Roman" w:hAnsi="Times New Roman"/>
          <w:sz w:val="24"/>
          <w:szCs w:val="24"/>
        </w:rPr>
        <w:t>Плата се исплаћује за обављени рад и време проведено на раду</w:t>
      </w:r>
      <w:r w:rsidR="00881629" w:rsidRPr="00C80A4A">
        <w:rPr>
          <w:rFonts w:ascii="Times New Roman" w:hAnsi="Times New Roman"/>
          <w:sz w:val="24"/>
          <w:szCs w:val="24"/>
          <w:lang w:val="sr-Cyrl-RS"/>
        </w:rPr>
        <w:t>,</w:t>
      </w:r>
      <w:r w:rsidR="00881629" w:rsidRPr="00C80A4A">
        <w:rPr>
          <w:rFonts w:ascii="Times New Roman" w:hAnsi="Times New Roman"/>
          <w:sz w:val="24"/>
          <w:szCs w:val="24"/>
        </w:rPr>
        <w:t xml:space="preserve"> </w:t>
      </w:r>
      <w:r w:rsidRPr="00C80A4A">
        <w:rPr>
          <w:rFonts w:ascii="Times New Roman" w:hAnsi="Times New Roman"/>
          <w:sz w:val="24"/>
          <w:szCs w:val="24"/>
        </w:rPr>
        <w:t xml:space="preserve">из средстава која за ту сврху обезбеђује оснивач и из сопствених прихода Послодавца. </w:t>
      </w:r>
    </w:p>
    <w:p w:rsidR="00B56E81" w:rsidRPr="00C80A4A" w:rsidRDefault="00B56E81" w:rsidP="00C42571">
      <w:pPr>
        <w:tabs>
          <w:tab w:val="left" w:pos="567"/>
        </w:tabs>
        <w:rPr>
          <w:rFonts w:ascii="Times New Roman" w:hAnsi="Times New Roman"/>
          <w:noProof/>
          <w:sz w:val="24"/>
          <w:szCs w:val="24"/>
        </w:rPr>
      </w:pPr>
      <w:r w:rsidRPr="00C80A4A">
        <w:rPr>
          <w:rFonts w:ascii="Times New Roman" w:hAnsi="Times New Roman"/>
          <w:noProof/>
          <w:sz w:val="24"/>
          <w:szCs w:val="24"/>
          <w:lang w:val="sr-Cyrl-RS"/>
        </w:rPr>
        <w:t xml:space="preserve">        </w:t>
      </w:r>
      <w:r w:rsidRPr="00C80A4A">
        <w:rPr>
          <w:rFonts w:ascii="Times New Roman" w:hAnsi="Times New Roman"/>
          <w:noProof/>
          <w:sz w:val="24"/>
          <w:szCs w:val="24"/>
        </w:rPr>
        <w:t xml:space="preserve">Запосленима у настави због повећаног обима посла на </w:t>
      </w:r>
      <w:r w:rsidRPr="00C80A4A">
        <w:rPr>
          <w:rFonts w:ascii="Times New Roman" w:hAnsi="Times New Roman"/>
          <w:noProof/>
          <w:sz w:val="24"/>
          <w:szCs w:val="24"/>
          <w:lang w:val="sr-Cyrl-RS"/>
        </w:rPr>
        <w:t>свим нивоима</w:t>
      </w:r>
      <w:r w:rsidRPr="00C80A4A">
        <w:rPr>
          <w:rFonts w:ascii="Times New Roman" w:hAnsi="Times New Roman"/>
          <w:noProof/>
          <w:sz w:val="24"/>
          <w:szCs w:val="24"/>
        </w:rPr>
        <w:t xml:space="preserve"> студија</w:t>
      </w:r>
      <w:r w:rsidRPr="00C80A4A">
        <w:rPr>
          <w:rFonts w:ascii="Times New Roman" w:hAnsi="Times New Roman"/>
          <w:noProof/>
          <w:sz w:val="24"/>
          <w:szCs w:val="24"/>
          <w:lang w:val="sr-Cyrl-RS"/>
        </w:rPr>
        <w:t>,</w:t>
      </w:r>
      <w:r w:rsidRPr="00C80A4A">
        <w:rPr>
          <w:rFonts w:ascii="Times New Roman" w:hAnsi="Times New Roman"/>
          <w:noProof/>
          <w:sz w:val="24"/>
          <w:szCs w:val="24"/>
        </w:rPr>
        <w:t xml:space="preserve"> декан Факултета може да коригује износ </w:t>
      </w:r>
      <w:r w:rsidRPr="00C80A4A">
        <w:rPr>
          <w:rFonts w:ascii="Times New Roman" w:hAnsi="Times New Roman"/>
          <w:noProof/>
          <w:sz w:val="24"/>
          <w:szCs w:val="24"/>
          <w:lang w:val="sr-Cyrl-RS"/>
        </w:rPr>
        <w:t>плате</w:t>
      </w:r>
      <w:r w:rsidRPr="00C80A4A">
        <w:rPr>
          <w:rFonts w:ascii="Times New Roman" w:hAnsi="Times New Roman"/>
          <w:noProof/>
          <w:sz w:val="24"/>
          <w:szCs w:val="24"/>
        </w:rPr>
        <w:t xml:space="preserve"> за променљиви део у проценту у зависности од обима средстава за зараде запослених која се обезбеђују из буџета, а у складу са чланом 43</w:t>
      </w:r>
      <w:r w:rsidRPr="00C80A4A">
        <w:rPr>
          <w:rFonts w:ascii="Times New Roman" w:hAnsi="Times New Roman"/>
          <w:noProof/>
          <w:sz w:val="24"/>
          <w:szCs w:val="24"/>
          <w:lang w:val="sr-Cyrl-RS"/>
        </w:rPr>
        <w:t>.</w:t>
      </w:r>
      <w:r w:rsidRPr="00C80A4A">
        <w:rPr>
          <w:rFonts w:ascii="Times New Roman" w:hAnsi="Times New Roman"/>
          <w:noProof/>
          <w:sz w:val="24"/>
          <w:szCs w:val="24"/>
        </w:rPr>
        <w:t xml:space="preserve"> Уредбе</w:t>
      </w:r>
      <w:r w:rsidRPr="00C80A4A">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финансирају из буџета. </w:t>
      </w:r>
    </w:p>
    <w:p w:rsidR="00B56E81" w:rsidRPr="00C80A4A" w:rsidRDefault="00B56E81" w:rsidP="000C398B">
      <w:pPr>
        <w:tabs>
          <w:tab w:val="left" w:pos="567"/>
        </w:tabs>
        <w:rPr>
          <w:rFonts w:ascii="Times New Roman" w:hAnsi="Times New Roman"/>
          <w:sz w:val="24"/>
          <w:szCs w:val="24"/>
          <w:lang w:val="sr-Cyrl-RS"/>
        </w:rPr>
      </w:pPr>
      <w:r w:rsidRPr="00C80A4A">
        <w:rPr>
          <w:rFonts w:ascii="Times New Roman" w:hAnsi="Times New Roman"/>
          <w:noProof/>
          <w:sz w:val="24"/>
          <w:szCs w:val="24"/>
          <w:lang w:val="sr-Cyrl-RS"/>
        </w:rPr>
        <w:t xml:space="preserve">         </w:t>
      </w:r>
      <w:r w:rsidRPr="00C80A4A">
        <w:rPr>
          <w:rFonts w:ascii="Times New Roman" w:hAnsi="Times New Roman"/>
          <w:noProof/>
          <w:sz w:val="24"/>
          <w:szCs w:val="24"/>
        </w:rPr>
        <w:t xml:space="preserve">Услед повећаног обима посла ненаставном особљу декан Факултета може да повећа </w:t>
      </w:r>
      <w:r w:rsidRPr="00C80A4A">
        <w:rPr>
          <w:rFonts w:ascii="Times New Roman" w:hAnsi="Times New Roman"/>
          <w:noProof/>
          <w:sz w:val="24"/>
          <w:szCs w:val="24"/>
          <w:lang w:val="sr-Cyrl-RS"/>
        </w:rPr>
        <w:t>плату</w:t>
      </w:r>
      <w:r w:rsidRPr="00C80A4A">
        <w:rPr>
          <w:rFonts w:ascii="Times New Roman" w:hAnsi="Times New Roman"/>
          <w:noProof/>
          <w:sz w:val="24"/>
          <w:szCs w:val="24"/>
        </w:rPr>
        <w:t xml:space="preserve"> за променљиви део у зависности од обима средстава за зараде запослених које се обезбеђују из буџета, а у складу са чланом 43</w:t>
      </w:r>
      <w:r w:rsidRPr="00C80A4A">
        <w:rPr>
          <w:rFonts w:ascii="Times New Roman" w:hAnsi="Times New Roman"/>
          <w:noProof/>
          <w:sz w:val="24"/>
          <w:szCs w:val="24"/>
          <w:lang w:val="sr-Cyrl-RS"/>
        </w:rPr>
        <w:t>.</w:t>
      </w:r>
      <w:r w:rsidRPr="00C80A4A">
        <w:rPr>
          <w:rFonts w:ascii="Times New Roman" w:hAnsi="Times New Roman"/>
          <w:noProof/>
          <w:sz w:val="24"/>
          <w:szCs w:val="24"/>
        </w:rPr>
        <w:t xml:space="preserve"> Уредбе</w:t>
      </w:r>
      <w:r w:rsidRPr="00C80A4A">
        <w:rPr>
          <w:rFonts w:ascii="Times New Roman" w:hAnsi="Times New Roman"/>
          <w:sz w:val="24"/>
          <w:szCs w:val="24"/>
        </w:rPr>
        <w:t xml:space="preserve"> из претходног става.</w:t>
      </w:r>
    </w:p>
    <w:p w:rsidR="00B56E81" w:rsidRPr="00C80A4A" w:rsidRDefault="00B41450" w:rsidP="000C398B">
      <w:pPr>
        <w:ind w:firstLine="567"/>
        <w:rPr>
          <w:rFonts w:ascii="Times New Roman" w:hAnsi="Times New Roman"/>
          <w:strike/>
          <w:sz w:val="24"/>
          <w:szCs w:val="24"/>
        </w:rPr>
      </w:pPr>
      <w:r w:rsidRPr="00C80A4A">
        <w:rPr>
          <w:rFonts w:ascii="Times New Roman" w:hAnsi="Times New Roman"/>
          <w:sz w:val="24"/>
          <w:szCs w:val="24"/>
          <w:lang w:val="sr-Cyrl-RS"/>
        </w:rPr>
        <w:t>Одредбама ч</w:t>
      </w:r>
      <w:r w:rsidR="00B56E81" w:rsidRPr="00C80A4A">
        <w:rPr>
          <w:rFonts w:ascii="Times New Roman" w:hAnsi="Times New Roman"/>
          <w:sz w:val="24"/>
          <w:szCs w:val="24"/>
          <w:lang w:val="sr-Cyrl-RS"/>
        </w:rPr>
        <w:t>лан</w:t>
      </w:r>
      <w:r w:rsidRPr="00C80A4A">
        <w:rPr>
          <w:rFonts w:ascii="Times New Roman" w:hAnsi="Times New Roman"/>
          <w:sz w:val="24"/>
          <w:szCs w:val="24"/>
          <w:lang w:val="sr-Cyrl-RS"/>
        </w:rPr>
        <w:t>а</w:t>
      </w:r>
      <w:r w:rsidR="00B56E81" w:rsidRPr="00C80A4A">
        <w:rPr>
          <w:rFonts w:ascii="Times New Roman" w:hAnsi="Times New Roman"/>
          <w:sz w:val="24"/>
          <w:szCs w:val="24"/>
          <w:lang w:val="sr-Cyrl-RS"/>
        </w:rPr>
        <w:t xml:space="preserve"> 72. Правилника </w:t>
      </w:r>
      <w:r w:rsidRPr="00C80A4A">
        <w:rPr>
          <w:rFonts w:ascii="Times New Roman" w:hAnsi="Times New Roman"/>
          <w:sz w:val="23"/>
          <w:szCs w:val="23"/>
        </w:rPr>
        <w:t>о раду</w:t>
      </w:r>
      <w:r w:rsidRPr="00C80A4A">
        <w:rPr>
          <w:rFonts w:ascii="Times New Roman" w:hAnsi="Times New Roman"/>
          <w:sz w:val="24"/>
          <w:szCs w:val="24"/>
          <w:lang w:val="sr-Cyrl-RS"/>
        </w:rPr>
        <w:t xml:space="preserve"> </w:t>
      </w:r>
      <w:r w:rsidR="00B56E81" w:rsidRPr="00C80A4A">
        <w:rPr>
          <w:rFonts w:ascii="Times New Roman" w:hAnsi="Times New Roman"/>
          <w:sz w:val="24"/>
          <w:szCs w:val="24"/>
          <w:lang w:val="sr-Cyrl-RS"/>
        </w:rPr>
        <w:t xml:space="preserve">дефинисано </w:t>
      </w:r>
      <w:r w:rsidRPr="00C80A4A">
        <w:rPr>
          <w:rFonts w:ascii="Times New Roman" w:hAnsi="Times New Roman"/>
          <w:sz w:val="24"/>
          <w:szCs w:val="24"/>
          <w:lang w:val="sr-Cyrl-RS"/>
        </w:rPr>
        <w:t>је</w:t>
      </w:r>
      <w:r w:rsidR="00B56E81" w:rsidRPr="00C80A4A">
        <w:rPr>
          <w:rFonts w:ascii="Times New Roman" w:hAnsi="Times New Roman"/>
          <w:sz w:val="24"/>
          <w:szCs w:val="24"/>
          <w:lang w:val="sr-Cyrl-RS"/>
        </w:rPr>
        <w:t xml:space="preserve"> да о</w:t>
      </w:r>
      <w:r w:rsidR="00B56E81" w:rsidRPr="00C80A4A">
        <w:rPr>
          <w:rFonts w:ascii="Times New Roman" w:hAnsi="Times New Roman"/>
          <w:sz w:val="24"/>
          <w:szCs w:val="24"/>
        </w:rPr>
        <w:t xml:space="preserve">цену радног учинка даје непосредни руководилац запосленог, </w:t>
      </w:r>
      <w:r w:rsidR="00B56E81" w:rsidRPr="00C80A4A">
        <w:rPr>
          <w:rFonts w:ascii="Times New Roman" w:hAnsi="Times New Roman"/>
          <w:sz w:val="24"/>
          <w:szCs w:val="24"/>
          <w:lang w:val="ru-RU"/>
        </w:rPr>
        <w:t xml:space="preserve">по правилу најдаље до 10-тог у месецу за претходни месец, </w:t>
      </w:r>
      <w:r w:rsidR="00B56E81" w:rsidRPr="00C80A4A">
        <w:rPr>
          <w:rFonts w:ascii="Times New Roman" w:hAnsi="Times New Roman"/>
          <w:sz w:val="24"/>
          <w:szCs w:val="24"/>
        </w:rPr>
        <w:t>и то:</w:t>
      </w:r>
    </w:p>
    <w:p w:rsidR="00B56E81" w:rsidRPr="00C80A4A" w:rsidRDefault="00B56E81" w:rsidP="000C398B">
      <w:pPr>
        <w:tabs>
          <w:tab w:val="left" w:pos="567"/>
        </w:tabs>
        <w:rPr>
          <w:rFonts w:ascii="Times New Roman" w:hAnsi="Times New Roman"/>
          <w:sz w:val="24"/>
          <w:szCs w:val="24"/>
          <w:lang w:val="ru-RU"/>
        </w:rPr>
      </w:pPr>
      <w:r w:rsidRPr="00C80A4A">
        <w:rPr>
          <w:rFonts w:ascii="Times New Roman" w:hAnsi="Times New Roman"/>
          <w:sz w:val="24"/>
          <w:szCs w:val="24"/>
          <w:lang w:val="ru-RU"/>
        </w:rPr>
        <w:tab/>
        <w:t>- ако су послови које запослени обавља на радном месту извршени на очекиваном нивоу, односно коефицијент ангажовања наставника и сарадника је до једне наставне норме, запосленом припада плата у висини основне плате и у том случају не даје се оцена</w:t>
      </w:r>
      <w:r w:rsidRPr="00C80A4A">
        <w:rPr>
          <w:rFonts w:ascii="Times New Roman" w:hAnsi="Times New Roman"/>
          <w:sz w:val="24"/>
          <w:szCs w:val="24"/>
        </w:rPr>
        <w:t>;</w:t>
      </w:r>
    </w:p>
    <w:p w:rsidR="00B56E81" w:rsidRPr="00C80A4A" w:rsidRDefault="00B56E81" w:rsidP="000C398B">
      <w:pPr>
        <w:tabs>
          <w:tab w:val="left" w:pos="567"/>
        </w:tabs>
        <w:rPr>
          <w:rFonts w:ascii="Times New Roman" w:hAnsi="Times New Roman"/>
          <w:sz w:val="24"/>
          <w:szCs w:val="24"/>
          <w:lang w:val="ru-RU"/>
        </w:rPr>
      </w:pPr>
      <w:r w:rsidRPr="00C80A4A">
        <w:rPr>
          <w:rFonts w:ascii="Times New Roman" w:hAnsi="Times New Roman"/>
          <w:sz w:val="24"/>
          <w:szCs w:val="24"/>
          <w:lang w:val="ru-RU"/>
        </w:rPr>
        <w:tab/>
        <w:t>-  ако послови које запослени обавља на радном месту нису извршени, односно нису извршени на очекиваном нивоу везано за критеријуме за оцену радног учинка, запосленом се основна плата умањује од 1% до 20%;</w:t>
      </w:r>
    </w:p>
    <w:p w:rsidR="00B56E81" w:rsidRPr="00C80A4A" w:rsidRDefault="00B56E81" w:rsidP="000C398B">
      <w:pPr>
        <w:tabs>
          <w:tab w:val="left" w:pos="567"/>
        </w:tabs>
        <w:rPr>
          <w:rFonts w:ascii="Times New Roman" w:hAnsi="Times New Roman"/>
          <w:sz w:val="24"/>
          <w:szCs w:val="24"/>
          <w:lang w:val="ru-RU"/>
        </w:rPr>
      </w:pPr>
      <w:r w:rsidRPr="00C80A4A">
        <w:rPr>
          <w:rFonts w:ascii="Times New Roman" w:hAnsi="Times New Roman"/>
          <w:sz w:val="24"/>
          <w:szCs w:val="24"/>
          <w:lang w:val="ru-RU"/>
        </w:rPr>
        <w:tab/>
        <w:t>- ако су послови које запослени обавља на радном месту извршени изнад очекиваног нивоа везано за критеријуме за оцену радног учинка, односно изнад једне наставне норме, обрачунате на нивоу уже научне области, запосленом се основна плата увећава за  1% до 30%.</w:t>
      </w:r>
    </w:p>
    <w:p w:rsidR="00B56E81" w:rsidRPr="00C80A4A" w:rsidRDefault="00B56E81" w:rsidP="000C398B">
      <w:pPr>
        <w:ind w:firstLine="567"/>
        <w:rPr>
          <w:rFonts w:ascii="Times New Roman" w:hAnsi="Times New Roman"/>
          <w:sz w:val="24"/>
          <w:szCs w:val="24"/>
          <w:lang w:val="ru-RU"/>
        </w:rPr>
      </w:pPr>
      <w:r w:rsidRPr="00C80A4A">
        <w:rPr>
          <w:rFonts w:ascii="Times New Roman" w:hAnsi="Times New Roman"/>
          <w:sz w:val="24"/>
          <w:szCs w:val="24"/>
          <w:lang w:val="ru-RU"/>
        </w:rPr>
        <w:t>Радни учинак запосленог утврђује се на основу критеријума утврђених  у члану 7</w:t>
      </w:r>
      <w:r w:rsidRPr="00C80A4A">
        <w:rPr>
          <w:rFonts w:ascii="Times New Roman" w:hAnsi="Times New Roman"/>
          <w:sz w:val="24"/>
          <w:szCs w:val="24"/>
          <w:lang w:val="sr-Cyrl-RS"/>
        </w:rPr>
        <w:t>3</w:t>
      </w:r>
      <w:r w:rsidRPr="00C80A4A">
        <w:rPr>
          <w:rFonts w:ascii="Times New Roman" w:hAnsi="Times New Roman"/>
          <w:sz w:val="24"/>
          <w:szCs w:val="24"/>
          <w:lang w:val="ru-RU"/>
        </w:rPr>
        <w:t>. овог Правилника.</w:t>
      </w:r>
    </w:p>
    <w:p w:rsidR="00B56E81" w:rsidRPr="00C80A4A" w:rsidRDefault="00B56E81" w:rsidP="000C398B">
      <w:pPr>
        <w:tabs>
          <w:tab w:val="left" w:pos="567"/>
        </w:tabs>
        <w:rPr>
          <w:rFonts w:ascii="Times New Roman" w:hAnsi="Times New Roman"/>
          <w:sz w:val="24"/>
          <w:szCs w:val="24"/>
        </w:rPr>
      </w:pPr>
      <w:r w:rsidRPr="00C80A4A">
        <w:rPr>
          <w:rFonts w:ascii="Times New Roman" w:hAnsi="Times New Roman"/>
          <w:sz w:val="24"/>
          <w:szCs w:val="24"/>
          <w:lang w:val="ru-RU"/>
        </w:rPr>
        <w:tab/>
        <w:t xml:space="preserve">Чланом 74. Правилника дефинисано је да се </w:t>
      </w:r>
      <w:r w:rsidRPr="00C80A4A">
        <w:rPr>
          <w:rFonts w:ascii="Times New Roman" w:hAnsi="Times New Roman"/>
          <w:sz w:val="24"/>
          <w:szCs w:val="24"/>
          <w:lang w:val="sr-Cyrl-RS"/>
        </w:rPr>
        <w:t>у</w:t>
      </w:r>
      <w:r w:rsidRPr="00C80A4A">
        <w:rPr>
          <w:rFonts w:ascii="Times New Roman" w:hAnsi="Times New Roman"/>
          <w:sz w:val="24"/>
          <w:szCs w:val="24"/>
        </w:rPr>
        <w:t xml:space="preserve">већање, односно умањење плате запосленог, по основу радног учинка, утврђује  актом декана, у одређеном проценту </w:t>
      </w:r>
      <w:r w:rsidRPr="00C80A4A">
        <w:rPr>
          <w:rFonts w:ascii="Times New Roman" w:hAnsi="Times New Roman"/>
          <w:sz w:val="24"/>
          <w:szCs w:val="24"/>
        </w:rPr>
        <w:lastRenderedPageBreak/>
        <w:t xml:space="preserve">или новчаном износу и за одређени период, а на образложени предлог самог декана односно руководиоца </w:t>
      </w:r>
      <w:r w:rsidR="009F0FC8">
        <w:rPr>
          <w:rFonts w:ascii="Times New Roman" w:hAnsi="Times New Roman"/>
          <w:sz w:val="24"/>
          <w:szCs w:val="24"/>
          <w:lang w:val="sr-Cyrl-RS"/>
        </w:rPr>
        <w:t>организационе јединице</w:t>
      </w:r>
      <w:r w:rsidRPr="00C80A4A">
        <w:rPr>
          <w:rFonts w:ascii="Times New Roman" w:hAnsi="Times New Roman"/>
          <w:sz w:val="24"/>
          <w:szCs w:val="24"/>
        </w:rPr>
        <w:t>.</w:t>
      </w:r>
    </w:p>
    <w:p w:rsidR="00B56E81" w:rsidRPr="00C80A4A" w:rsidRDefault="00B56E81" w:rsidP="000C398B">
      <w:pPr>
        <w:ind w:firstLine="567"/>
        <w:rPr>
          <w:rFonts w:ascii="Times New Roman" w:hAnsi="Times New Roman"/>
          <w:sz w:val="24"/>
          <w:szCs w:val="24"/>
          <w:lang w:val="sr-Cyrl-RS"/>
        </w:rPr>
      </w:pPr>
      <w:r w:rsidRPr="00C80A4A">
        <w:rPr>
          <w:rFonts w:ascii="Times New Roman" w:hAnsi="Times New Roman"/>
          <w:sz w:val="24"/>
          <w:szCs w:val="24"/>
          <w:lang w:val="ru-RU"/>
        </w:rPr>
        <w:t>Правилником је дефинисано да</w:t>
      </w:r>
      <w:r w:rsidRPr="00C80A4A">
        <w:rPr>
          <w:rFonts w:ascii="Times New Roman" w:hAnsi="Times New Roman"/>
          <w:sz w:val="24"/>
          <w:szCs w:val="24"/>
        </w:rPr>
        <w:t xml:space="preserve"> </w:t>
      </w:r>
      <w:r w:rsidRPr="00C80A4A">
        <w:rPr>
          <w:rFonts w:ascii="Times New Roman" w:hAnsi="Times New Roman"/>
          <w:sz w:val="24"/>
          <w:szCs w:val="24"/>
          <w:lang w:val="sr-Cyrl-RS"/>
        </w:rPr>
        <w:t>п</w:t>
      </w:r>
      <w:r w:rsidRPr="00C80A4A">
        <w:rPr>
          <w:rFonts w:ascii="Times New Roman" w:hAnsi="Times New Roman"/>
          <w:sz w:val="24"/>
          <w:szCs w:val="24"/>
        </w:rPr>
        <w:t>о основу руковођења, право на увећање плате имају запослени на радним местима: декан (30%), продекан (20%), директор департмана (20%), а за 10%: шеф катедре, секретар, руководиоци финансијске и студентске службе и управник библиотеке</w:t>
      </w:r>
      <w:r w:rsidRPr="00C80A4A">
        <w:rPr>
          <w:rFonts w:ascii="Times New Roman" w:hAnsi="Times New Roman"/>
          <w:sz w:val="24"/>
          <w:szCs w:val="24"/>
          <w:lang w:val="sr-Cyrl-RS"/>
        </w:rPr>
        <w:t xml:space="preserve"> (</w:t>
      </w:r>
      <w:r w:rsidRPr="00C80A4A">
        <w:rPr>
          <w:rFonts w:ascii="Times New Roman" w:hAnsi="Times New Roman"/>
          <w:sz w:val="24"/>
          <w:szCs w:val="24"/>
          <w:lang w:val="ru-RU"/>
        </w:rPr>
        <w:t>члан 75. став 1.)</w:t>
      </w:r>
      <w:r w:rsidRPr="00C80A4A">
        <w:rPr>
          <w:rFonts w:ascii="Times New Roman" w:hAnsi="Times New Roman"/>
          <w:sz w:val="24"/>
          <w:szCs w:val="24"/>
          <w:lang w:val="sr-Cyrl-RS"/>
        </w:rPr>
        <w:t xml:space="preserve"> </w:t>
      </w:r>
    </w:p>
    <w:p w:rsidR="00B56E81" w:rsidRPr="00C80A4A" w:rsidRDefault="00B56E81" w:rsidP="000C398B">
      <w:pPr>
        <w:ind w:firstLine="567"/>
        <w:rPr>
          <w:rFonts w:ascii="Times New Roman" w:hAnsi="Times New Roman"/>
          <w:sz w:val="24"/>
          <w:szCs w:val="24"/>
          <w:lang w:val="sr-Cyrl-RS"/>
        </w:rPr>
      </w:pPr>
      <w:r w:rsidRPr="00C80A4A">
        <w:rPr>
          <w:rFonts w:ascii="Times New Roman" w:hAnsi="Times New Roman"/>
          <w:sz w:val="24"/>
          <w:szCs w:val="24"/>
          <w:lang w:val="sr-Cyrl-RS"/>
        </w:rPr>
        <w:t xml:space="preserve"> </w:t>
      </w:r>
      <w:r w:rsidRPr="00C80A4A">
        <w:rPr>
          <w:rFonts w:ascii="Times New Roman" w:hAnsi="Times New Roman"/>
          <w:sz w:val="24"/>
          <w:szCs w:val="24"/>
        </w:rPr>
        <w:t>Поред увећања из претходног става, декану односно запосленом на основу решења декана, може се  из сопствених прихода које оствари Факултет, увећати плата сразмерно учешћу трошкова рада у оствареном приходу</w:t>
      </w:r>
      <w:r w:rsidRPr="00C80A4A">
        <w:rPr>
          <w:rFonts w:ascii="Times New Roman" w:hAnsi="Times New Roman"/>
          <w:sz w:val="24"/>
          <w:szCs w:val="24"/>
          <w:lang w:val="sr-Cyrl-RS"/>
        </w:rPr>
        <w:t>. (</w:t>
      </w:r>
      <w:r w:rsidRPr="00C80A4A">
        <w:rPr>
          <w:rFonts w:ascii="Times New Roman" w:hAnsi="Times New Roman"/>
          <w:sz w:val="24"/>
          <w:szCs w:val="24"/>
          <w:lang w:val="ru-RU"/>
        </w:rPr>
        <w:t>члан 75. став 2.)</w:t>
      </w:r>
      <w:r w:rsidRPr="00C80A4A">
        <w:rPr>
          <w:rFonts w:ascii="Times New Roman" w:hAnsi="Times New Roman"/>
          <w:sz w:val="24"/>
          <w:szCs w:val="24"/>
          <w:lang w:val="sr-Cyrl-RS"/>
        </w:rPr>
        <w:t xml:space="preserve">  </w:t>
      </w:r>
    </w:p>
    <w:p w:rsidR="00B56E81" w:rsidRPr="00C80A4A" w:rsidRDefault="00B56E81" w:rsidP="000C398B">
      <w:pPr>
        <w:ind w:firstLine="567"/>
        <w:rPr>
          <w:rFonts w:ascii="Times New Roman" w:hAnsi="Times New Roman"/>
          <w:sz w:val="24"/>
          <w:szCs w:val="24"/>
          <w:lang w:val="sr-Cyrl-RS"/>
        </w:rPr>
      </w:pPr>
      <w:r w:rsidRPr="00C80A4A">
        <w:rPr>
          <w:rFonts w:ascii="Times New Roman" w:hAnsi="Times New Roman"/>
          <w:noProof/>
          <w:sz w:val="24"/>
          <w:szCs w:val="24"/>
        </w:rPr>
        <w:t xml:space="preserve">Уколико </w:t>
      </w:r>
      <w:r w:rsidRPr="00C80A4A">
        <w:rPr>
          <w:rFonts w:ascii="Times New Roman" w:hAnsi="Times New Roman"/>
          <w:noProof/>
          <w:sz w:val="24"/>
          <w:szCs w:val="24"/>
          <w:lang w:val="sr-Latn-CS"/>
        </w:rPr>
        <w:t xml:space="preserve">су поједине организационе јединице </w:t>
      </w:r>
      <w:r w:rsidRPr="00C80A4A">
        <w:rPr>
          <w:rFonts w:ascii="Times New Roman" w:hAnsi="Times New Roman"/>
          <w:noProof/>
          <w:sz w:val="24"/>
          <w:szCs w:val="24"/>
        </w:rPr>
        <w:t xml:space="preserve">Факултета оствариле веће сопствене приходе односно већа средства од оних која су потребна за исплату зарада  по потписаним уговорима о раду, декан може донети одлуку о висини средстава које поједине унутрашње организационе јединице могу </w:t>
      </w:r>
      <w:r w:rsidRPr="00C80A4A">
        <w:rPr>
          <w:rFonts w:ascii="Times New Roman" w:hAnsi="Times New Roman"/>
          <w:noProof/>
          <w:sz w:val="24"/>
          <w:szCs w:val="24"/>
          <w:lang w:val="sr-Cyrl-RS"/>
        </w:rPr>
        <w:t xml:space="preserve">између осталог </w:t>
      </w:r>
      <w:r w:rsidRPr="00C80A4A">
        <w:rPr>
          <w:rFonts w:ascii="Times New Roman" w:hAnsi="Times New Roman"/>
          <w:noProof/>
          <w:sz w:val="24"/>
          <w:szCs w:val="24"/>
        </w:rPr>
        <w:t>користити за</w:t>
      </w:r>
      <w:r w:rsidRPr="00C80A4A">
        <w:rPr>
          <w:rFonts w:ascii="Times New Roman" w:hAnsi="Times New Roman"/>
          <w:noProof/>
          <w:sz w:val="24"/>
          <w:szCs w:val="24"/>
          <w:lang w:val="sr-Cyrl-RS"/>
        </w:rPr>
        <w:t xml:space="preserve"> у</w:t>
      </w:r>
      <w:r w:rsidRPr="00C80A4A">
        <w:rPr>
          <w:rFonts w:ascii="Times New Roman" w:hAnsi="Times New Roman"/>
          <w:noProof/>
          <w:sz w:val="24"/>
          <w:szCs w:val="24"/>
        </w:rPr>
        <w:t>већање зарада у складу са чл</w:t>
      </w:r>
      <w:r w:rsidR="009F0FC8">
        <w:rPr>
          <w:rFonts w:ascii="Times New Roman" w:hAnsi="Times New Roman"/>
          <w:noProof/>
          <w:sz w:val="24"/>
          <w:szCs w:val="24"/>
          <w:lang w:val="sr-Cyrl-RS"/>
        </w:rPr>
        <w:t>аном</w:t>
      </w:r>
      <w:r w:rsidRPr="00C80A4A">
        <w:rPr>
          <w:rFonts w:ascii="Times New Roman" w:hAnsi="Times New Roman"/>
          <w:noProof/>
          <w:sz w:val="24"/>
          <w:szCs w:val="24"/>
        </w:rPr>
        <w:t xml:space="preserve"> 12. Закона о платама у државним органима и јавним службама, при чему укупна маса исплаћених  зарада на нивоу Факултета из сопствених средстава може износити највише 50% остварених сопствених прихода на годишњем нивоу</w:t>
      </w:r>
      <w:r w:rsidRPr="00C80A4A">
        <w:rPr>
          <w:rFonts w:ascii="Times New Roman" w:hAnsi="Times New Roman"/>
          <w:noProof/>
          <w:sz w:val="24"/>
          <w:szCs w:val="24"/>
          <w:lang w:val="sr-Cyrl-RS"/>
        </w:rPr>
        <w:t xml:space="preserve">. </w:t>
      </w:r>
      <w:r w:rsidRPr="00C80A4A">
        <w:rPr>
          <w:rFonts w:ascii="Times New Roman" w:hAnsi="Times New Roman"/>
          <w:sz w:val="24"/>
          <w:szCs w:val="24"/>
          <w:lang w:val="sr-Cyrl-RS"/>
        </w:rPr>
        <w:t>(</w:t>
      </w:r>
      <w:r w:rsidRPr="00C80A4A">
        <w:rPr>
          <w:rFonts w:ascii="Times New Roman" w:hAnsi="Times New Roman"/>
          <w:sz w:val="24"/>
          <w:szCs w:val="24"/>
          <w:lang w:val="ru-RU"/>
        </w:rPr>
        <w:t>члан 75. став 2.)</w:t>
      </w:r>
      <w:r w:rsidRPr="00C80A4A">
        <w:rPr>
          <w:rFonts w:ascii="Times New Roman" w:hAnsi="Times New Roman"/>
          <w:sz w:val="24"/>
          <w:szCs w:val="24"/>
          <w:lang w:val="sr-Cyrl-RS"/>
        </w:rPr>
        <w:t xml:space="preserve">  </w:t>
      </w:r>
    </w:p>
    <w:p w:rsidR="00B56E81" w:rsidRPr="00C80A4A" w:rsidRDefault="00B56E81" w:rsidP="000C398B">
      <w:pPr>
        <w:tabs>
          <w:tab w:val="left" w:pos="567"/>
        </w:tabs>
        <w:rPr>
          <w:rFonts w:ascii="Times New Roman" w:hAnsi="Times New Roman"/>
          <w:sz w:val="24"/>
          <w:szCs w:val="24"/>
          <w:lang w:val="en-US"/>
        </w:rPr>
      </w:pPr>
      <w:r w:rsidRPr="00C80A4A">
        <w:rPr>
          <w:rFonts w:ascii="Times New Roman" w:hAnsi="Times New Roman"/>
          <w:sz w:val="24"/>
          <w:szCs w:val="24"/>
          <w:lang w:val="ru-RU"/>
        </w:rPr>
        <w:tab/>
        <w:t>Чланом 7</w:t>
      </w:r>
      <w:r w:rsidRPr="00C80A4A">
        <w:rPr>
          <w:rFonts w:ascii="Times New Roman" w:hAnsi="Times New Roman"/>
          <w:sz w:val="24"/>
          <w:szCs w:val="24"/>
          <w:lang w:val="en-US"/>
        </w:rPr>
        <w:t>6</w:t>
      </w:r>
      <w:r w:rsidRPr="00C80A4A">
        <w:rPr>
          <w:rFonts w:ascii="Times New Roman" w:hAnsi="Times New Roman"/>
          <w:sz w:val="24"/>
          <w:szCs w:val="24"/>
          <w:lang w:val="ru-RU"/>
        </w:rPr>
        <w:t>. Правилника дефинисано је да уколико се</w:t>
      </w:r>
      <w:r w:rsidRPr="00C80A4A">
        <w:rPr>
          <w:rFonts w:ascii="Times New Roman" w:hAnsi="Times New Roman"/>
          <w:sz w:val="24"/>
          <w:szCs w:val="24"/>
        </w:rPr>
        <w:t xml:space="preserve"> истовремено стекну услови за увећање плате по више основа, плата се увећава процентом добијеним сабирањем процената увећања по свим основима</w:t>
      </w:r>
      <w:r w:rsidRPr="00C80A4A">
        <w:rPr>
          <w:rFonts w:ascii="Times New Roman" w:hAnsi="Times New Roman"/>
          <w:sz w:val="24"/>
          <w:szCs w:val="24"/>
          <w:lang w:val="sr-Cyrl-RS"/>
        </w:rPr>
        <w:t xml:space="preserve"> (став 1.);</w:t>
      </w:r>
      <w:r w:rsidRPr="00C80A4A">
        <w:rPr>
          <w:rFonts w:ascii="Times New Roman" w:hAnsi="Times New Roman"/>
          <w:sz w:val="24"/>
          <w:szCs w:val="24"/>
        </w:rPr>
        <w:t xml:space="preserve"> </w:t>
      </w:r>
      <w:r w:rsidRPr="00C80A4A">
        <w:rPr>
          <w:rFonts w:ascii="Times New Roman" w:hAnsi="Times New Roman"/>
          <w:sz w:val="24"/>
          <w:szCs w:val="24"/>
          <w:lang w:val="sr-Cyrl-RS"/>
        </w:rPr>
        <w:t>да се п</w:t>
      </w:r>
      <w:r w:rsidRPr="00C80A4A">
        <w:rPr>
          <w:rFonts w:ascii="Times New Roman" w:hAnsi="Times New Roman"/>
          <w:sz w:val="24"/>
          <w:szCs w:val="24"/>
        </w:rPr>
        <w:t>лата научних радника и сарадника ангажованих на пословима научноистраживачког рада и сарадње (пројекти, сарадња са привредом и сл.) формира на основу расположивих средстава и степена ангажованости. Уколико је тако остварена плата мања од минималне, департмани на којима су они ангажовани сносиће ту разлику.</w:t>
      </w:r>
      <w:r w:rsidRPr="00C80A4A">
        <w:rPr>
          <w:rFonts w:ascii="Times New Roman" w:hAnsi="Times New Roman"/>
          <w:sz w:val="24"/>
          <w:szCs w:val="24"/>
          <w:lang w:val="sr-Cyrl-RS"/>
        </w:rPr>
        <w:t>(став 2.)</w:t>
      </w:r>
    </w:p>
    <w:p w:rsidR="00B56E81" w:rsidRPr="004E33FB" w:rsidRDefault="00B56E81" w:rsidP="00B56E81">
      <w:pPr>
        <w:ind w:firstLine="720"/>
        <w:rPr>
          <w:rFonts w:ascii="Times New Roman" w:hAnsi="Times New Roman"/>
          <w:sz w:val="12"/>
          <w:szCs w:val="12"/>
          <w:lang w:val="en-US"/>
        </w:rPr>
      </w:pPr>
    </w:p>
    <w:p w:rsidR="00B56E81" w:rsidRPr="00C80A4A" w:rsidRDefault="00B56E81" w:rsidP="000C398B">
      <w:pPr>
        <w:ind w:firstLine="567"/>
        <w:rPr>
          <w:rFonts w:ascii="Times New Roman" w:hAnsi="Times New Roman"/>
          <w:b/>
          <w:sz w:val="24"/>
          <w:szCs w:val="24"/>
          <w:lang w:val="sr-Cyrl-RS"/>
        </w:rPr>
      </w:pPr>
      <w:r w:rsidRPr="00C80A4A">
        <w:rPr>
          <w:rFonts w:ascii="Times New Roman" w:hAnsi="Times New Roman"/>
          <w:b/>
          <w:sz w:val="24"/>
          <w:szCs w:val="24"/>
          <w:lang w:val="sr-Cyrl-RS"/>
        </w:rPr>
        <w:t>Интерно упутство о вођењу евиденције присуства на послу запослених на Пољопривредном факултету Нови Сад</w:t>
      </w:r>
    </w:p>
    <w:p w:rsidR="00B56E81" w:rsidRPr="00C80A4A" w:rsidRDefault="00B56E81" w:rsidP="000C398B">
      <w:pPr>
        <w:ind w:firstLine="567"/>
        <w:rPr>
          <w:rFonts w:ascii="Times New Roman" w:hAnsi="Times New Roman"/>
          <w:sz w:val="24"/>
          <w:szCs w:val="24"/>
          <w:lang w:val="sr-Cyrl-RS"/>
        </w:rPr>
      </w:pPr>
      <w:r w:rsidRPr="00C80A4A">
        <w:rPr>
          <w:rFonts w:ascii="Times New Roman" w:hAnsi="Times New Roman"/>
          <w:sz w:val="24"/>
          <w:szCs w:val="24"/>
          <w:lang w:val="sr-Cyrl-RS"/>
        </w:rPr>
        <w:t>Декан Факултета је у циљу прецизног и тачног утврђивања расположивих радних капацитета донео Интерно упутство о вођењу евиденције присуства на послу запослених на Пољопривредном факултету Нови Сад број 1000-443/1 од 08.05.2014. године. Присутност на радном месту води се по департманима и деканату као основним организационим јединицама Факултета и у том смислу су задужена лица за вођење евиденције присуства на послу.</w:t>
      </w:r>
    </w:p>
    <w:p w:rsidR="00B56E81" w:rsidRPr="00C80A4A" w:rsidRDefault="00B56E81" w:rsidP="00B56E81">
      <w:pPr>
        <w:ind w:firstLine="720"/>
        <w:rPr>
          <w:rFonts w:ascii="Times New Roman" w:hAnsi="Times New Roman"/>
          <w:sz w:val="12"/>
          <w:szCs w:val="12"/>
          <w:lang w:val="ru-RU"/>
        </w:rPr>
      </w:pPr>
    </w:p>
    <w:p w:rsidR="00B56E81" w:rsidRPr="00C80A4A" w:rsidRDefault="00B56E81" w:rsidP="000C398B">
      <w:pPr>
        <w:ind w:firstLine="567"/>
        <w:rPr>
          <w:rFonts w:ascii="Times New Roman" w:hAnsi="Times New Roman"/>
          <w:b/>
          <w:sz w:val="24"/>
          <w:szCs w:val="24"/>
          <w:lang w:val="sr-Cyrl-RS"/>
        </w:rPr>
      </w:pPr>
      <w:r w:rsidRPr="00C80A4A">
        <w:rPr>
          <w:rFonts w:ascii="Times New Roman" w:hAnsi="Times New Roman"/>
          <w:b/>
          <w:sz w:val="24"/>
          <w:szCs w:val="24"/>
          <w:lang w:val="sr-Cyrl-RS"/>
        </w:rPr>
        <w:t>Интерно упутство о начину обрачуна и исплате плата запослених на Пољопривредном факултету Нови Сад</w:t>
      </w:r>
    </w:p>
    <w:p w:rsidR="00B56E81" w:rsidRDefault="00B56E81" w:rsidP="000C398B">
      <w:pPr>
        <w:ind w:firstLine="567"/>
        <w:rPr>
          <w:rFonts w:ascii="Times New Roman" w:hAnsi="Times New Roman"/>
          <w:sz w:val="24"/>
          <w:szCs w:val="24"/>
          <w:lang w:val="sr-Cyrl-RS"/>
        </w:rPr>
      </w:pPr>
      <w:r w:rsidRPr="00C80A4A">
        <w:rPr>
          <w:rFonts w:ascii="Times New Roman" w:hAnsi="Times New Roman"/>
          <w:sz w:val="24"/>
          <w:szCs w:val="24"/>
          <w:lang w:val="ru-RU"/>
        </w:rPr>
        <w:t xml:space="preserve">Декан Факултета је донео </w:t>
      </w:r>
      <w:r w:rsidRPr="00C80A4A">
        <w:rPr>
          <w:rFonts w:ascii="Times New Roman" w:hAnsi="Times New Roman"/>
          <w:sz w:val="24"/>
          <w:szCs w:val="24"/>
          <w:lang w:val="sr-Cyrl-RS"/>
        </w:rPr>
        <w:t>Интерно упутство о начину обрачуна и исплате плата запослених на Пољопривредном факултету Нови Сад број 1000-444/1 од 08.05.2014. године којим је у скл</w:t>
      </w:r>
      <w:r w:rsidR="00C42571">
        <w:rPr>
          <w:rFonts w:ascii="Times New Roman" w:hAnsi="Times New Roman"/>
          <w:sz w:val="24"/>
          <w:szCs w:val="24"/>
          <w:lang w:val="sr-Cyrl-RS"/>
        </w:rPr>
        <w:t>а</w:t>
      </w:r>
      <w:r w:rsidRPr="00C80A4A">
        <w:rPr>
          <w:rFonts w:ascii="Times New Roman" w:hAnsi="Times New Roman"/>
          <w:sz w:val="24"/>
          <w:szCs w:val="24"/>
          <w:lang w:val="sr-Cyrl-RS"/>
        </w:rPr>
        <w:t xml:space="preserve">ду са одредбама члана 67. до 77. Правилника о раду уредио обрачун зарада.  </w:t>
      </w:r>
    </w:p>
    <w:p w:rsidR="00B56E81" w:rsidRPr="00C80A4A" w:rsidRDefault="00B56E81" w:rsidP="00B56E81">
      <w:pPr>
        <w:ind w:firstLine="720"/>
        <w:rPr>
          <w:rFonts w:ascii="Times New Roman" w:hAnsi="Times New Roman"/>
          <w:sz w:val="12"/>
          <w:szCs w:val="12"/>
          <w:lang w:val="ru-RU"/>
        </w:rPr>
      </w:pPr>
    </w:p>
    <w:p w:rsidR="00B56E81" w:rsidRPr="00C80A4A" w:rsidRDefault="00B56E81" w:rsidP="000C398B">
      <w:pPr>
        <w:tabs>
          <w:tab w:val="left" w:pos="426"/>
        </w:tabs>
        <w:ind w:firstLine="567"/>
        <w:rPr>
          <w:rFonts w:ascii="Times New Roman" w:hAnsi="Times New Roman"/>
          <w:b/>
          <w:sz w:val="24"/>
          <w:szCs w:val="24"/>
          <w:lang w:val="sr-Cyrl-RS"/>
        </w:rPr>
      </w:pPr>
      <w:r w:rsidRPr="00C80A4A">
        <w:rPr>
          <w:rFonts w:ascii="Times New Roman" w:hAnsi="Times New Roman"/>
          <w:b/>
          <w:sz w:val="24"/>
          <w:szCs w:val="24"/>
        </w:rPr>
        <w:t>Правилник о стицању и расподели прихода</w:t>
      </w:r>
    </w:p>
    <w:p w:rsidR="00B56E81" w:rsidRPr="00C80A4A" w:rsidRDefault="00B56E81" w:rsidP="000C398B">
      <w:pPr>
        <w:autoSpaceDE w:val="0"/>
        <w:autoSpaceDN w:val="0"/>
        <w:adjustRightInd w:val="0"/>
        <w:ind w:firstLine="567"/>
        <w:rPr>
          <w:rFonts w:ascii="Times New Roman" w:hAnsi="Times New Roman"/>
          <w:sz w:val="24"/>
          <w:szCs w:val="24"/>
          <w:lang w:val="sr-Cyrl-RS"/>
        </w:rPr>
      </w:pPr>
      <w:r w:rsidRPr="00C80A4A">
        <w:rPr>
          <w:rFonts w:ascii="Times New Roman" w:hAnsi="Times New Roman"/>
          <w:sz w:val="24"/>
          <w:szCs w:val="24"/>
          <w:lang w:val="ru-RU"/>
        </w:rPr>
        <w:t>Правилником о стицању и</w:t>
      </w:r>
      <w:r w:rsidRPr="00C80A4A">
        <w:rPr>
          <w:rFonts w:ascii="Times New Roman" w:hAnsi="Times New Roman"/>
          <w:sz w:val="24"/>
          <w:szCs w:val="24"/>
          <w:lang w:val="sr-Cyrl-RS"/>
        </w:rPr>
        <w:t xml:space="preserve"> </w:t>
      </w:r>
      <w:r w:rsidRPr="00C80A4A">
        <w:rPr>
          <w:rFonts w:ascii="Times New Roman" w:hAnsi="Times New Roman"/>
          <w:sz w:val="24"/>
          <w:szCs w:val="24"/>
          <w:lang w:val="ru-RU"/>
        </w:rPr>
        <w:t>расподели сопствених прихода Пољопривредног факултета Нови Сад</w:t>
      </w:r>
      <w:r w:rsidRPr="00C80A4A">
        <w:rPr>
          <w:rFonts w:ascii="Times New Roman" w:hAnsi="Times New Roman"/>
          <w:sz w:val="24"/>
          <w:szCs w:val="24"/>
        </w:rPr>
        <w:t xml:space="preserve">  1000/0102 Број: 1254/7 </w:t>
      </w:r>
      <w:r w:rsidRPr="00C80A4A">
        <w:rPr>
          <w:rFonts w:ascii="Times New Roman" w:hAnsi="Times New Roman"/>
          <w:sz w:val="24"/>
          <w:szCs w:val="24"/>
          <w:lang w:val="sr-Cyrl-RS"/>
        </w:rPr>
        <w:t xml:space="preserve"> од </w:t>
      </w:r>
      <w:r w:rsidRPr="00C80A4A">
        <w:rPr>
          <w:rFonts w:ascii="Times New Roman" w:hAnsi="Times New Roman"/>
          <w:sz w:val="24"/>
          <w:szCs w:val="24"/>
        </w:rPr>
        <w:t>23.12.2015</w:t>
      </w:r>
      <w:r w:rsidRPr="00C80A4A">
        <w:rPr>
          <w:rFonts w:ascii="Times New Roman" w:hAnsi="Times New Roman"/>
          <w:sz w:val="24"/>
          <w:szCs w:val="24"/>
          <w:lang w:val="sr-Cyrl-RS"/>
        </w:rPr>
        <w:t>. године</w:t>
      </w:r>
      <w:r w:rsidRPr="00C80A4A">
        <w:rPr>
          <w:rFonts w:ascii="Times New Roman" w:hAnsi="Times New Roman"/>
          <w:sz w:val="24"/>
          <w:szCs w:val="24"/>
        </w:rPr>
        <w:t xml:space="preserve">  </w:t>
      </w:r>
      <w:r w:rsidRPr="00C80A4A">
        <w:rPr>
          <w:rFonts w:ascii="Times New Roman" w:hAnsi="Times New Roman"/>
          <w:sz w:val="24"/>
          <w:szCs w:val="24"/>
          <w:lang w:val="ru-RU"/>
        </w:rPr>
        <w:t>уређује се начин</w:t>
      </w:r>
      <w:r w:rsidRPr="00C80A4A">
        <w:rPr>
          <w:rFonts w:ascii="Times New Roman" w:hAnsi="Times New Roman"/>
          <w:sz w:val="24"/>
          <w:szCs w:val="24"/>
        </w:rPr>
        <w:t xml:space="preserve">  </w:t>
      </w:r>
      <w:r w:rsidRPr="00C80A4A">
        <w:rPr>
          <w:rFonts w:ascii="Times New Roman" w:hAnsi="Times New Roman"/>
          <w:sz w:val="24"/>
          <w:szCs w:val="24"/>
          <w:lang w:val="ru-RU"/>
        </w:rPr>
        <w:t xml:space="preserve">стицања и расподеле прихода </w:t>
      </w:r>
      <w:r w:rsidRPr="00C80A4A">
        <w:rPr>
          <w:rFonts w:ascii="Times New Roman" w:hAnsi="Times New Roman"/>
          <w:sz w:val="24"/>
          <w:szCs w:val="24"/>
        </w:rPr>
        <w:t>на основу обављања делатности из делокруга утврђених Статутом Факултета, као и начин покривања општих и посебних трошкова Факултета и департмана</w:t>
      </w:r>
    </w:p>
    <w:p w:rsidR="00B56E81" w:rsidRPr="00C80A4A" w:rsidRDefault="00B56E81" w:rsidP="000C398B">
      <w:pPr>
        <w:autoSpaceDE w:val="0"/>
        <w:autoSpaceDN w:val="0"/>
        <w:adjustRightInd w:val="0"/>
        <w:ind w:firstLine="567"/>
        <w:rPr>
          <w:rFonts w:ascii="Times New Roman" w:hAnsi="Times New Roman"/>
          <w:sz w:val="24"/>
          <w:szCs w:val="24"/>
          <w:lang w:val="ru-RU"/>
        </w:rPr>
      </w:pPr>
      <w:r w:rsidRPr="00C80A4A">
        <w:rPr>
          <w:rFonts w:ascii="Times New Roman" w:hAnsi="Times New Roman"/>
          <w:sz w:val="24"/>
          <w:szCs w:val="24"/>
        </w:rPr>
        <w:t>Факултет</w:t>
      </w:r>
      <w:r w:rsidRPr="00C80A4A">
        <w:rPr>
          <w:rFonts w:ascii="Times New Roman" w:hAnsi="Times New Roman"/>
          <w:sz w:val="24"/>
          <w:szCs w:val="24"/>
          <w:lang w:val="ru-RU"/>
        </w:rPr>
        <w:t xml:space="preserve"> остварује приход из буџета Републике</w:t>
      </w:r>
      <w:r w:rsidRPr="00C80A4A">
        <w:rPr>
          <w:rFonts w:ascii="Times New Roman" w:hAnsi="Times New Roman"/>
          <w:sz w:val="24"/>
          <w:szCs w:val="24"/>
        </w:rPr>
        <w:t xml:space="preserve">, републичког и покрајинског Министарства/Секретаријата за науку и технолошки развој; пољопривреду; заштиту животне средине и др. </w:t>
      </w:r>
      <w:r w:rsidRPr="00C80A4A">
        <w:rPr>
          <w:rFonts w:ascii="Times New Roman" w:hAnsi="Times New Roman"/>
          <w:sz w:val="24"/>
          <w:szCs w:val="24"/>
          <w:lang w:val="ru-RU"/>
        </w:rPr>
        <w:t>и на основу послова које обавља из делатнос</w:t>
      </w:r>
      <w:r w:rsidR="004B55C3" w:rsidRPr="00C80A4A">
        <w:rPr>
          <w:rFonts w:ascii="Times New Roman" w:hAnsi="Times New Roman"/>
          <w:sz w:val="24"/>
          <w:szCs w:val="24"/>
          <w:lang w:val="ru-RU"/>
        </w:rPr>
        <w:t xml:space="preserve">ти за које је регистрован и то: </w:t>
      </w:r>
      <w:r w:rsidRPr="00C80A4A">
        <w:rPr>
          <w:rFonts w:ascii="Times New Roman" w:hAnsi="Times New Roman"/>
          <w:sz w:val="24"/>
          <w:szCs w:val="24"/>
          <w:lang w:val="ru-RU"/>
        </w:rPr>
        <w:t xml:space="preserve">Приход од </w:t>
      </w:r>
      <w:r w:rsidRPr="00C80A4A">
        <w:rPr>
          <w:rFonts w:ascii="Times New Roman" w:hAnsi="Times New Roman"/>
          <w:sz w:val="24"/>
          <w:szCs w:val="24"/>
        </w:rPr>
        <w:t xml:space="preserve">Министарства/Секретаријата </w:t>
      </w:r>
      <w:r w:rsidRPr="00C80A4A">
        <w:rPr>
          <w:rFonts w:ascii="Times New Roman" w:hAnsi="Times New Roman"/>
          <w:sz w:val="24"/>
          <w:szCs w:val="24"/>
          <w:lang w:val="ru-RU"/>
        </w:rPr>
        <w:t>по пројектима за основна, пр</w:t>
      </w:r>
      <w:r w:rsidR="004B55C3" w:rsidRPr="00C80A4A">
        <w:rPr>
          <w:rFonts w:ascii="Times New Roman" w:hAnsi="Times New Roman"/>
          <w:sz w:val="24"/>
          <w:szCs w:val="24"/>
          <w:lang w:val="ru-RU"/>
        </w:rPr>
        <w:t>имењена и развојна истраживања;</w:t>
      </w:r>
      <w:r w:rsidRPr="00C80A4A">
        <w:rPr>
          <w:rFonts w:ascii="Times New Roman" w:hAnsi="Times New Roman"/>
          <w:sz w:val="24"/>
          <w:szCs w:val="24"/>
          <w:lang w:val="ru-RU"/>
        </w:rPr>
        <w:t xml:space="preserve"> Приход од наставе која се не финансира из буџета;</w:t>
      </w:r>
    </w:p>
    <w:p w:rsidR="00B56E81" w:rsidRPr="00C80A4A" w:rsidRDefault="00B56E81" w:rsidP="004B55C3">
      <w:pPr>
        <w:tabs>
          <w:tab w:val="left" w:pos="567"/>
        </w:tabs>
        <w:autoSpaceDE w:val="0"/>
        <w:autoSpaceDN w:val="0"/>
        <w:adjustRightInd w:val="0"/>
        <w:rPr>
          <w:rFonts w:ascii="Times New Roman" w:hAnsi="Times New Roman"/>
          <w:sz w:val="24"/>
          <w:szCs w:val="24"/>
          <w:lang w:val="sr-Cyrl-RS"/>
        </w:rPr>
      </w:pPr>
      <w:r w:rsidRPr="00C80A4A">
        <w:rPr>
          <w:rFonts w:ascii="Times New Roman" w:hAnsi="Times New Roman"/>
          <w:sz w:val="24"/>
          <w:szCs w:val="24"/>
          <w:lang w:val="ru-RU"/>
        </w:rPr>
        <w:lastRenderedPageBreak/>
        <w:t xml:space="preserve"> Приход од пословних активности (сарадње) са привредним и другим организацијама, локалним самоупр</w:t>
      </w:r>
      <w:r w:rsidR="004B55C3" w:rsidRPr="00C80A4A">
        <w:rPr>
          <w:rFonts w:ascii="Times New Roman" w:hAnsi="Times New Roman"/>
          <w:sz w:val="24"/>
          <w:szCs w:val="24"/>
          <w:lang w:val="ru-RU"/>
        </w:rPr>
        <w:t>авама и међународних пројеката;</w:t>
      </w:r>
      <w:r w:rsidRPr="00C80A4A">
        <w:rPr>
          <w:rFonts w:ascii="Times New Roman" w:hAnsi="Times New Roman"/>
          <w:sz w:val="24"/>
          <w:szCs w:val="24"/>
          <w:lang w:val="ru-RU"/>
        </w:rPr>
        <w:t xml:space="preserve"> Пр</w:t>
      </w:r>
      <w:r w:rsidR="004B55C3" w:rsidRPr="00C80A4A">
        <w:rPr>
          <w:rFonts w:ascii="Times New Roman" w:hAnsi="Times New Roman"/>
          <w:sz w:val="24"/>
          <w:szCs w:val="24"/>
          <w:lang w:val="ru-RU"/>
        </w:rPr>
        <w:t>иход од донација и спонзорства;</w:t>
      </w:r>
      <w:r w:rsidRPr="00C80A4A">
        <w:rPr>
          <w:rFonts w:ascii="Times New Roman" w:hAnsi="Times New Roman"/>
          <w:sz w:val="24"/>
          <w:szCs w:val="24"/>
          <w:lang w:val="ru-RU"/>
        </w:rPr>
        <w:t xml:space="preserve"> Остал</w:t>
      </w:r>
      <w:r w:rsidR="00CE54C8">
        <w:rPr>
          <w:rFonts w:ascii="Times New Roman" w:hAnsi="Times New Roman"/>
          <w:sz w:val="24"/>
          <w:szCs w:val="24"/>
          <w:lang w:val="ru-RU"/>
        </w:rPr>
        <w:t>е</w:t>
      </w:r>
      <w:r w:rsidRPr="00C80A4A">
        <w:rPr>
          <w:rFonts w:ascii="Times New Roman" w:hAnsi="Times New Roman"/>
          <w:sz w:val="24"/>
          <w:szCs w:val="24"/>
          <w:lang w:val="ru-RU"/>
        </w:rPr>
        <w:t xml:space="preserve"> приход</w:t>
      </w:r>
      <w:r w:rsidR="00CE54C8">
        <w:rPr>
          <w:rFonts w:ascii="Times New Roman" w:hAnsi="Times New Roman"/>
          <w:sz w:val="24"/>
          <w:szCs w:val="24"/>
          <w:lang w:val="ru-RU"/>
        </w:rPr>
        <w:t>е</w:t>
      </w:r>
      <w:r w:rsidRPr="00C80A4A">
        <w:rPr>
          <w:rFonts w:ascii="Times New Roman" w:hAnsi="Times New Roman"/>
          <w:sz w:val="24"/>
          <w:szCs w:val="24"/>
        </w:rPr>
        <w:t xml:space="preserve"> (сопствена производња и сл.)</w:t>
      </w:r>
      <w:r w:rsidR="004B55C3" w:rsidRPr="00C80A4A">
        <w:rPr>
          <w:rFonts w:ascii="Times New Roman" w:hAnsi="Times New Roman"/>
          <w:sz w:val="24"/>
          <w:szCs w:val="24"/>
          <w:lang w:val="sr-Cyrl-RS"/>
        </w:rPr>
        <w:t>.</w:t>
      </w:r>
    </w:p>
    <w:p w:rsidR="00B56E81" w:rsidRPr="00C80A4A" w:rsidRDefault="00B56E81" w:rsidP="000C398B">
      <w:pPr>
        <w:autoSpaceDE w:val="0"/>
        <w:autoSpaceDN w:val="0"/>
        <w:adjustRightInd w:val="0"/>
        <w:ind w:firstLine="567"/>
        <w:rPr>
          <w:rFonts w:ascii="Times New Roman" w:hAnsi="Times New Roman"/>
          <w:sz w:val="24"/>
          <w:szCs w:val="24"/>
        </w:rPr>
      </w:pPr>
      <w:r w:rsidRPr="00C80A4A">
        <w:rPr>
          <w:rFonts w:ascii="Times New Roman" w:hAnsi="Times New Roman"/>
          <w:sz w:val="24"/>
          <w:szCs w:val="24"/>
        </w:rPr>
        <w:t xml:space="preserve">Чланом </w:t>
      </w:r>
      <w:r w:rsidRPr="00C80A4A">
        <w:rPr>
          <w:rFonts w:ascii="Times New Roman" w:hAnsi="Times New Roman"/>
          <w:sz w:val="24"/>
          <w:szCs w:val="24"/>
          <w:lang w:val="sr-Cyrl-RS"/>
        </w:rPr>
        <w:t>4</w:t>
      </w:r>
      <w:r w:rsidRPr="00C80A4A">
        <w:rPr>
          <w:rFonts w:ascii="Times New Roman" w:hAnsi="Times New Roman"/>
          <w:sz w:val="24"/>
          <w:szCs w:val="24"/>
        </w:rPr>
        <w:t xml:space="preserve">. Правилника утврђено </w:t>
      </w:r>
      <w:r w:rsidRPr="00C80A4A">
        <w:rPr>
          <w:rFonts w:ascii="Times New Roman" w:hAnsi="Times New Roman"/>
          <w:sz w:val="24"/>
          <w:szCs w:val="24"/>
          <w:lang w:val="sr-Cyrl-RS"/>
        </w:rPr>
        <w:t>је да се п</w:t>
      </w:r>
      <w:r w:rsidRPr="00C80A4A">
        <w:rPr>
          <w:rFonts w:ascii="Times New Roman" w:hAnsi="Times New Roman"/>
          <w:sz w:val="24"/>
          <w:szCs w:val="24"/>
        </w:rPr>
        <w:t>од приходима за интерну расподелу подразумевају они приходи који се користе за подмирење општих и посебних трошкова Факултета и департмана и приходи за зараде запослених (из сопствених средстава) у смислу члана 12. Закона о платама у државним органима и јавним службама и члана 68. став 6. Правилника о раду.</w:t>
      </w:r>
    </w:p>
    <w:p w:rsidR="007971DD" w:rsidRPr="004E33FB" w:rsidRDefault="007971DD" w:rsidP="009E5311">
      <w:pPr>
        <w:shd w:val="clear" w:color="auto" w:fill="FFFFFF"/>
        <w:tabs>
          <w:tab w:val="left" w:pos="426"/>
        </w:tabs>
        <w:ind w:firstLine="720"/>
        <w:rPr>
          <w:rFonts w:ascii="Times New Roman" w:hAnsi="Times New Roman"/>
          <w:b/>
          <w:sz w:val="12"/>
          <w:szCs w:val="12"/>
          <w:highlight w:val="lightGray"/>
          <w:lang w:val="sr-Cyrl-RS"/>
        </w:rPr>
      </w:pPr>
    </w:p>
    <w:p w:rsidR="009E5311" w:rsidRPr="00C80A4A" w:rsidRDefault="009E5311" w:rsidP="000C398B">
      <w:pPr>
        <w:shd w:val="clear" w:color="auto" w:fill="FFFFFF"/>
        <w:tabs>
          <w:tab w:val="left" w:pos="426"/>
        </w:tabs>
        <w:ind w:firstLine="567"/>
        <w:rPr>
          <w:rFonts w:ascii="Times New Roman" w:hAnsi="Times New Roman"/>
          <w:sz w:val="24"/>
          <w:szCs w:val="24"/>
          <w:lang w:val="sr-Cyrl-RS"/>
        </w:rPr>
      </w:pPr>
      <w:r w:rsidRPr="00C80A4A">
        <w:rPr>
          <w:rFonts w:ascii="Times New Roman" w:hAnsi="Times New Roman"/>
          <w:b/>
          <w:sz w:val="24"/>
          <w:szCs w:val="24"/>
        </w:rPr>
        <w:t xml:space="preserve">Основицу </w:t>
      </w:r>
      <w:r w:rsidRPr="00C80A4A">
        <w:rPr>
          <w:rFonts w:ascii="Times New Roman" w:hAnsi="Times New Roman"/>
          <w:sz w:val="24"/>
          <w:szCs w:val="24"/>
        </w:rPr>
        <w:t xml:space="preserve">за обрачун плата утврђује Влада (члан 3. Закона о платама у државним органима и јавним службама). </w:t>
      </w:r>
      <w:r w:rsidR="007971DD" w:rsidRPr="00C80A4A">
        <w:rPr>
          <w:rFonts w:ascii="Times New Roman" w:hAnsi="Times New Roman"/>
          <w:sz w:val="24"/>
          <w:szCs w:val="24"/>
        </w:rPr>
        <w:t xml:space="preserve">За 2015. годину и 2016. годину  Закључком Владе 05 </w:t>
      </w:r>
      <w:r w:rsidR="004269B7">
        <w:rPr>
          <w:rFonts w:ascii="Times New Roman" w:hAnsi="Times New Roman"/>
          <w:sz w:val="24"/>
          <w:szCs w:val="24"/>
          <w:lang w:val="sr-Cyrl-RS"/>
        </w:rPr>
        <w:t>б</w:t>
      </w:r>
      <w:r w:rsidR="007971DD" w:rsidRPr="00C80A4A">
        <w:rPr>
          <w:rFonts w:ascii="Times New Roman" w:hAnsi="Times New Roman"/>
          <w:sz w:val="24"/>
          <w:szCs w:val="24"/>
        </w:rPr>
        <w:t>рој: 121-13723/2015-1 од 25.12.2015. године утврђена је основица у износу од 2.415,59 динара која се примењује почев од исплате плате</w:t>
      </w:r>
      <w:r w:rsidR="00395D80" w:rsidRPr="00C80A4A">
        <w:rPr>
          <w:rFonts w:ascii="Times New Roman" w:hAnsi="Times New Roman"/>
          <w:sz w:val="24"/>
          <w:szCs w:val="24"/>
        </w:rPr>
        <w:t xml:space="preserve"> за децембар месец 2015. године</w:t>
      </w:r>
      <w:r w:rsidR="00395D80" w:rsidRPr="00C80A4A">
        <w:rPr>
          <w:rFonts w:ascii="Times New Roman" w:hAnsi="Times New Roman"/>
          <w:sz w:val="24"/>
          <w:szCs w:val="24"/>
          <w:lang w:val="sr-Cyrl-RS"/>
        </w:rPr>
        <w:t>.</w:t>
      </w:r>
    </w:p>
    <w:p w:rsidR="002A1FF6" w:rsidRPr="00E17DFA" w:rsidRDefault="002A1FF6" w:rsidP="004269B7">
      <w:pPr>
        <w:shd w:val="clear" w:color="auto" w:fill="FFFFFF"/>
        <w:tabs>
          <w:tab w:val="left" w:pos="426"/>
        </w:tabs>
        <w:ind w:firstLine="567"/>
        <w:rPr>
          <w:rFonts w:ascii="Times New Roman" w:hAnsi="Times New Roman"/>
          <w:sz w:val="24"/>
          <w:szCs w:val="24"/>
          <w:lang w:val="sr-Cyrl-RS"/>
        </w:rPr>
      </w:pPr>
      <w:r w:rsidRPr="00E17DFA">
        <w:rPr>
          <w:rFonts w:ascii="Times New Roman" w:hAnsi="Times New Roman"/>
          <w:sz w:val="24"/>
          <w:szCs w:val="24"/>
          <w:lang w:val="sr-Cyrl-RS"/>
        </w:rPr>
        <w:t>Декан Факултета је месечним одлукама утврдио основицу за обрачун и исплату плата запослених на Пољопривредном факултету Нови Сад у износу  од</w:t>
      </w:r>
      <w:r w:rsidR="004269B7" w:rsidRPr="00E17DFA">
        <w:rPr>
          <w:rFonts w:ascii="Times New Roman" w:hAnsi="Times New Roman"/>
          <w:sz w:val="24"/>
          <w:szCs w:val="24"/>
          <w:lang w:val="sr-Cyrl-RS"/>
        </w:rPr>
        <w:t xml:space="preserve">: </w:t>
      </w:r>
      <w:r w:rsidRPr="00E17DFA">
        <w:rPr>
          <w:rFonts w:ascii="Times New Roman" w:hAnsi="Times New Roman"/>
          <w:sz w:val="24"/>
          <w:szCs w:val="24"/>
          <w:lang w:val="sr-Cyrl-RS"/>
        </w:rPr>
        <w:t>2.631,35 динара за запослене који су изузети од умањења плата према Закону о привременом уређивању основица за обрачун и исплату плата, односно зарада и других сталних примања код корисника јавних средстава</w:t>
      </w:r>
      <w:r w:rsidR="004269B7" w:rsidRPr="00E17DFA">
        <w:rPr>
          <w:rFonts w:ascii="Times New Roman" w:hAnsi="Times New Roman"/>
          <w:sz w:val="24"/>
          <w:szCs w:val="24"/>
          <w:lang w:val="sr-Cyrl-RS"/>
        </w:rPr>
        <w:t xml:space="preserve"> и у износу од</w:t>
      </w:r>
      <w:r w:rsidRPr="00E17DFA">
        <w:rPr>
          <w:rFonts w:ascii="Times New Roman" w:hAnsi="Times New Roman"/>
          <w:sz w:val="24"/>
          <w:szCs w:val="24"/>
          <w:lang w:val="sr-Cyrl-RS"/>
        </w:rPr>
        <w:t xml:space="preserve"> </w:t>
      </w:r>
      <w:r w:rsidR="004269B7" w:rsidRPr="00E17DFA">
        <w:rPr>
          <w:rFonts w:ascii="Times New Roman" w:hAnsi="Times New Roman"/>
          <w:sz w:val="24"/>
          <w:szCs w:val="24"/>
          <w:lang w:val="sr-Cyrl-RS"/>
        </w:rPr>
        <w:t xml:space="preserve"> </w:t>
      </w:r>
      <w:r w:rsidRPr="00E17DFA">
        <w:rPr>
          <w:rFonts w:ascii="Times New Roman" w:hAnsi="Times New Roman"/>
          <w:sz w:val="24"/>
          <w:szCs w:val="24"/>
          <w:lang w:val="sr-Cyrl-RS"/>
        </w:rPr>
        <w:t>2.415,59 динара за запослене који нису изузети од умањења плата.</w:t>
      </w:r>
    </w:p>
    <w:p w:rsidR="00395D80" w:rsidRPr="00C80A4A" w:rsidRDefault="00673BA4" w:rsidP="00E32C05">
      <w:pPr>
        <w:shd w:val="clear" w:color="auto" w:fill="FFFFFF"/>
        <w:tabs>
          <w:tab w:val="left" w:pos="426"/>
        </w:tabs>
        <w:ind w:firstLine="720"/>
        <w:rPr>
          <w:rFonts w:ascii="Times New Roman" w:hAnsi="Times New Roman"/>
          <w:sz w:val="12"/>
          <w:szCs w:val="12"/>
          <w:lang w:val="sr-Cyrl-RS"/>
        </w:rPr>
      </w:pPr>
      <w:r w:rsidRPr="00C80A4A">
        <w:rPr>
          <w:rFonts w:ascii="Times New Roman" w:hAnsi="Times New Roman"/>
          <w:sz w:val="23"/>
          <w:szCs w:val="23"/>
          <w:lang w:val="sr-Cyrl-RS"/>
        </w:rPr>
        <w:t xml:space="preserve">   </w:t>
      </w:r>
      <w:r w:rsidR="002A1FF6">
        <w:rPr>
          <w:rFonts w:ascii="Times New Roman" w:hAnsi="Times New Roman"/>
          <w:sz w:val="23"/>
          <w:szCs w:val="23"/>
          <w:lang w:val="sr-Cyrl-RS"/>
        </w:rPr>
        <w:t xml:space="preserve"> </w:t>
      </w:r>
    </w:p>
    <w:p w:rsidR="009E5311" w:rsidRPr="00E17DFA" w:rsidRDefault="009E5311" w:rsidP="000C398B">
      <w:pPr>
        <w:shd w:val="clear" w:color="auto" w:fill="FFFFFF"/>
        <w:tabs>
          <w:tab w:val="left" w:pos="426"/>
        </w:tabs>
        <w:ind w:firstLine="567"/>
        <w:rPr>
          <w:rFonts w:ascii="Times New Roman" w:hAnsi="Times New Roman"/>
          <w:sz w:val="24"/>
          <w:szCs w:val="24"/>
        </w:rPr>
      </w:pPr>
      <w:r w:rsidRPr="00E17DFA">
        <w:rPr>
          <w:rFonts w:ascii="Times New Roman" w:hAnsi="Times New Roman"/>
          <w:b/>
          <w:sz w:val="24"/>
          <w:szCs w:val="24"/>
        </w:rPr>
        <w:t xml:space="preserve">Коефицијенти за обрачун и исплату плата </w:t>
      </w:r>
      <w:r w:rsidRPr="00E17DFA">
        <w:rPr>
          <w:rFonts w:ascii="Times New Roman" w:hAnsi="Times New Roman"/>
          <w:sz w:val="24"/>
          <w:szCs w:val="24"/>
        </w:rPr>
        <w:t>запосленима у јавним службама</w:t>
      </w:r>
      <w:r w:rsidRPr="00E17DFA">
        <w:rPr>
          <w:rFonts w:ascii="Times New Roman" w:hAnsi="Times New Roman"/>
          <w:b/>
          <w:sz w:val="24"/>
          <w:szCs w:val="24"/>
        </w:rPr>
        <w:t xml:space="preserve"> </w:t>
      </w:r>
      <w:r w:rsidRPr="00E17DFA">
        <w:rPr>
          <w:rFonts w:ascii="Times New Roman" w:hAnsi="Times New Roman"/>
          <w:sz w:val="24"/>
          <w:szCs w:val="24"/>
        </w:rPr>
        <w:t>које се финансирају из буџета Републике Србије утврђују се актом Владе (члан 8. Закона о платама у државним органима и јавним службама).</w:t>
      </w:r>
    </w:p>
    <w:p w:rsidR="009E5311" w:rsidRPr="00E17DFA" w:rsidRDefault="009E5311" w:rsidP="000C398B">
      <w:pPr>
        <w:shd w:val="clear" w:color="auto" w:fill="FFFFFF"/>
        <w:tabs>
          <w:tab w:val="left" w:pos="426"/>
        </w:tabs>
        <w:ind w:firstLine="567"/>
        <w:rPr>
          <w:rFonts w:ascii="Times New Roman" w:hAnsi="Times New Roman"/>
          <w:sz w:val="24"/>
          <w:szCs w:val="24"/>
        </w:rPr>
      </w:pPr>
      <w:r w:rsidRPr="00E17DFA">
        <w:rPr>
          <w:rFonts w:ascii="Times New Roman" w:hAnsi="Times New Roman"/>
          <w:sz w:val="24"/>
          <w:szCs w:val="24"/>
        </w:rPr>
        <w:tab/>
        <w:t>Влада је донела два акта којима се ближе уређују коефицијенти за обрачун и исплату плата и то:</w:t>
      </w:r>
    </w:p>
    <w:p w:rsidR="009E5311" w:rsidRPr="00E17DFA" w:rsidRDefault="009E5311" w:rsidP="000C398B">
      <w:pPr>
        <w:pStyle w:val="ListParagraph"/>
        <w:numPr>
          <w:ilvl w:val="0"/>
          <w:numId w:val="17"/>
        </w:numPr>
        <w:shd w:val="clear" w:color="auto" w:fill="FFFFFF"/>
        <w:tabs>
          <w:tab w:val="left" w:pos="426"/>
        </w:tabs>
        <w:ind w:left="0" w:firstLine="567"/>
      </w:pPr>
      <w:r w:rsidRPr="00E17DFA">
        <w:t>Уредб</w:t>
      </w:r>
      <w:r w:rsidR="00DE4624" w:rsidRPr="00E17DFA">
        <w:rPr>
          <w:lang w:val="sr-Cyrl-RS"/>
        </w:rPr>
        <w:t>а</w:t>
      </w:r>
      <w:r w:rsidRPr="00E17DFA">
        <w:t xml:space="preserve"> о коефицијентима за обрачун и исплату плата запослених у јавним службама (члан 2. тачка 4) и</w:t>
      </w:r>
    </w:p>
    <w:p w:rsidR="009E5311" w:rsidRPr="00E17DFA" w:rsidRDefault="009E5311" w:rsidP="000C398B">
      <w:pPr>
        <w:pStyle w:val="ListParagraph"/>
        <w:numPr>
          <w:ilvl w:val="0"/>
          <w:numId w:val="17"/>
        </w:numPr>
        <w:shd w:val="clear" w:color="auto" w:fill="FFFFFF"/>
        <w:tabs>
          <w:tab w:val="left" w:pos="426"/>
          <w:tab w:val="left" w:pos="709"/>
        </w:tabs>
        <w:ind w:left="0" w:firstLine="567"/>
      </w:pPr>
      <w:r w:rsidRPr="00E17DFA">
        <w:t>Уредба о нормативима и стандардима услова рада универзитета и факултета за делатности које се финансирају из буџета (члан 38. и 41.)</w:t>
      </w:r>
      <w:r w:rsidRPr="00E17DFA">
        <w:rPr>
          <w:lang w:val="sr-Cyrl-RS"/>
        </w:rPr>
        <w:t>.</w:t>
      </w:r>
    </w:p>
    <w:p w:rsidR="001900B2" w:rsidRDefault="00A813A1" w:rsidP="001900B2">
      <w:pPr>
        <w:shd w:val="clear" w:color="auto" w:fill="FFFFFF"/>
        <w:tabs>
          <w:tab w:val="left" w:pos="426"/>
        </w:tabs>
        <w:spacing w:before="120" w:after="120"/>
        <w:ind w:firstLine="567"/>
        <w:rPr>
          <w:rFonts w:ascii="Times New Roman" w:hAnsi="Times New Roman"/>
          <w:sz w:val="24"/>
          <w:szCs w:val="24"/>
          <w:lang w:val="sr-Cyrl-RS"/>
        </w:rPr>
      </w:pPr>
      <w:r w:rsidRPr="00E17DFA">
        <w:rPr>
          <w:rFonts w:ascii="Times New Roman" w:hAnsi="Times New Roman"/>
          <w:sz w:val="24"/>
          <w:szCs w:val="24"/>
        </w:rPr>
        <w:t>Правилником о</w:t>
      </w:r>
      <w:r w:rsidRPr="00E17DFA">
        <w:rPr>
          <w:rFonts w:ascii="Times New Roman" w:hAnsi="Times New Roman"/>
          <w:sz w:val="24"/>
          <w:szCs w:val="24"/>
          <w:lang w:val="sr-Cyrl-RS"/>
        </w:rPr>
        <w:t xml:space="preserve"> унутрашњој </w:t>
      </w:r>
      <w:r w:rsidRPr="00E17DFA">
        <w:rPr>
          <w:rFonts w:ascii="Times New Roman" w:hAnsi="Times New Roman"/>
          <w:sz w:val="24"/>
          <w:szCs w:val="24"/>
        </w:rPr>
        <w:t>организацији и систематизацији послова</w:t>
      </w:r>
      <w:r w:rsidR="004E33FB" w:rsidRPr="00E17DFA">
        <w:rPr>
          <w:rFonts w:ascii="Times New Roman" w:hAnsi="Times New Roman"/>
          <w:sz w:val="24"/>
          <w:szCs w:val="24"/>
          <w:lang w:val="sr-Cyrl-RS"/>
        </w:rPr>
        <w:t>, Факултет</w:t>
      </w:r>
      <w:r w:rsidRPr="00E17DFA">
        <w:rPr>
          <w:rFonts w:ascii="Times New Roman" w:hAnsi="Times New Roman"/>
          <w:sz w:val="24"/>
          <w:szCs w:val="24"/>
        </w:rPr>
        <w:t xml:space="preserve"> </w:t>
      </w:r>
      <w:r w:rsidR="00395D80" w:rsidRPr="00E17DFA">
        <w:rPr>
          <w:rFonts w:ascii="Times New Roman" w:hAnsi="Times New Roman"/>
          <w:sz w:val="24"/>
          <w:szCs w:val="24"/>
        </w:rPr>
        <w:t xml:space="preserve">није </w:t>
      </w:r>
      <w:r w:rsidRPr="00E17DFA">
        <w:rPr>
          <w:rFonts w:ascii="Times New Roman" w:hAnsi="Times New Roman"/>
          <w:sz w:val="24"/>
          <w:szCs w:val="24"/>
        </w:rPr>
        <w:t xml:space="preserve">ускладило услове рада на радном месту у погледу стручне спреме </w:t>
      </w:r>
      <w:r w:rsidR="00CA6AAA" w:rsidRPr="00E17DFA">
        <w:rPr>
          <w:rFonts w:ascii="Times New Roman" w:hAnsi="Times New Roman"/>
          <w:sz w:val="24"/>
          <w:szCs w:val="24"/>
          <w:lang w:val="sr-Cyrl-RS"/>
        </w:rPr>
        <w:t xml:space="preserve">и коефицијента </w:t>
      </w:r>
      <w:r w:rsidRPr="00E17DFA">
        <w:rPr>
          <w:rFonts w:ascii="Times New Roman" w:hAnsi="Times New Roman"/>
          <w:sz w:val="24"/>
          <w:szCs w:val="24"/>
        </w:rPr>
        <w:t xml:space="preserve">за </w:t>
      </w:r>
      <w:r w:rsidR="001900B2" w:rsidRPr="00E17DFA">
        <w:rPr>
          <w:rFonts w:ascii="Times New Roman" w:hAnsi="Times New Roman"/>
          <w:sz w:val="24"/>
          <w:szCs w:val="24"/>
          <w:lang w:val="sr-Cyrl-RS"/>
        </w:rPr>
        <w:t xml:space="preserve">седам </w:t>
      </w:r>
      <w:r w:rsidRPr="00E17DFA">
        <w:rPr>
          <w:rFonts w:ascii="Times New Roman" w:hAnsi="Times New Roman"/>
          <w:sz w:val="24"/>
          <w:szCs w:val="24"/>
        </w:rPr>
        <w:t xml:space="preserve">запослених са стручном спремом </w:t>
      </w:r>
      <w:r w:rsidR="00CA6AAA" w:rsidRPr="00E17DFA">
        <w:rPr>
          <w:rFonts w:ascii="Times New Roman" w:hAnsi="Times New Roman"/>
          <w:sz w:val="24"/>
          <w:szCs w:val="24"/>
          <w:lang w:val="sr-Cyrl-RS"/>
        </w:rPr>
        <w:t xml:space="preserve">и коефицијентом </w:t>
      </w:r>
      <w:r w:rsidRPr="00E17DFA">
        <w:rPr>
          <w:rFonts w:ascii="Times New Roman" w:hAnsi="Times New Roman"/>
          <w:sz w:val="24"/>
          <w:szCs w:val="24"/>
        </w:rPr>
        <w:t>прописаном Уредбом о коефицијентима за обрачун и исплату плата запослених у јавним службама</w:t>
      </w:r>
      <w:r w:rsidR="00B56E81" w:rsidRPr="00E17DFA">
        <w:rPr>
          <w:rFonts w:ascii="Times New Roman" w:hAnsi="Times New Roman"/>
          <w:sz w:val="24"/>
          <w:szCs w:val="24"/>
          <w:lang w:val="sr-Cyrl-RS"/>
        </w:rPr>
        <w:t>.</w:t>
      </w:r>
      <w:r w:rsidRPr="00E17DFA">
        <w:rPr>
          <w:rFonts w:ascii="Times New Roman" w:hAnsi="Times New Roman"/>
          <w:sz w:val="24"/>
          <w:szCs w:val="24"/>
        </w:rPr>
        <w:t xml:space="preserve"> </w:t>
      </w:r>
      <w:r w:rsidR="004E33FB" w:rsidRPr="00E17DFA">
        <w:rPr>
          <w:rFonts w:ascii="Times New Roman" w:hAnsi="Times New Roman"/>
          <w:sz w:val="24"/>
          <w:szCs w:val="24"/>
          <w:lang w:val="sr-Cyrl-RS"/>
        </w:rPr>
        <w:t xml:space="preserve"> </w:t>
      </w:r>
    </w:p>
    <w:p w:rsidR="006D61C8" w:rsidRDefault="00B56E81" w:rsidP="005F4A77">
      <w:pPr>
        <w:shd w:val="clear" w:color="auto" w:fill="FFFFFF"/>
        <w:tabs>
          <w:tab w:val="left" w:pos="426"/>
          <w:tab w:val="left" w:pos="990"/>
        </w:tabs>
        <w:jc w:val="center"/>
        <w:rPr>
          <w:rFonts w:ascii="Times New Roman" w:hAnsi="Times New Roman"/>
          <w:sz w:val="20"/>
          <w:szCs w:val="20"/>
          <w:lang w:val="sr-Cyrl-RS"/>
        </w:rPr>
      </w:pPr>
      <w:r w:rsidRPr="00C80A4A">
        <w:rPr>
          <w:rFonts w:ascii="Times New Roman" w:hAnsi="Times New Roman"/>
          <w:sz w:val="20"/>
          <w:szCs w:val="20"/>
          <w:lang w:val="sr-Cyrl-RS"/>
        </w:rPr>
        <w:t xml:space="preserve">Табела број </w:t>
      </w:r>
      <w:r w:rsidR="00C80A4A" w:rsidRPr="00C80A4A">
        <w:rPr>
          <w:rFonts w:ascii="Times New Roman" w:hAnsi="Times New Roman"/>
          <w:sz w:val="20"/>
          <w:szCs w:val="20"/>
          <w:lang w:val="sr-Cyrl-RS"/>
        </w:rPr>
        <w:t>1</w:t>
      </w:r>
      <w:r w:rsidR="006C1FC9">
        <w:rPr>
          <w:rFonts w:ascii="Times New Roman" w:hAnsi="Times New Roman"/>
          <w:sz w:val="20"/>
          <w:szCs w:val="20"/>
          <w:lang w:val="en-US"/>
        </w:rPr>
        <w:t>5</w:t>
      </w:r>
      <w:r w:rsidRPr="00C80A4A">
        <w:rPr>
          <w:rFonts w:ascii="Times New Roman" w:hAnsi="Times New Roman"/>
          <w:sz w:val="20"/>
          <w:szCs w:val="20"/>
          <w:lang w:val="sr-Cyrl-RS"/>
        </w:rPr>
        <w:t>: Упоредни преглед стручне спреме и коефицијената</w:t>
      </w:r>
    </w:p>
    <w:p w:rsidR="00C80A4A" w:rsidRPr="00C80A4A" w:rsidRDefault="00C80A4A" w:rsidP="005F4A77">
      <w:pPr>
        <w:shd w:val="clear" w:color="auto" w:fill="FFFFFF"/>
        <w:tabs>
          <w:tab w:val="left" w:pos="426"/>
          <w:tab w:val="left" w:pos="990"/>
        </w:tabs>
        <w:jc w:val="center"/>
        <w:rPr>
          <w:rFonts w:ascii="Times New Roman" w:hAnsi="Times New Roman"/>
          <w:sz w:val="4"/>
          <w:szCs w:val="4"/>
          <w:lang w:val="sr-Cyrl-RS"/>
        </w:rPr>
      </w:pPr>
    </w:p>
    <w:tbl>
      <w:tblPr>
        <w:tblW w:w="5246"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960"/>
        <w:gridCol w:w="698"/>
        <w:gridCol w:w="836"/>
        <w:gridCol w:w="834"/>
        <w:gridCol w:w="2224"/>
        <w:gridCol w:w="698"/>
        <w:gridCol w:w="830"/>
        <w:gridCol w:w="1114"/>
      </w:tblGrid>
      <w:tr w:rsidR="003972C9" w:rsidRPr="00A93F48" w:rsidTr="001370E4">
        <w:trPr>
          <w:trHeight w:val="20"/>
        </w:trPr>
        <w:tc>
          <w:tcPr>
            <w:tcW w:w="2067" w:type="pct"/>
            <w:gridSpan w:val="4"/>
            <w:shd w:val="clear" w:color="auto" w:fill="auto"/>
            <w:vAlign w:val="center"/>
            <w:hideMark/>
          </w:tcPr>
          <w:p w:rsidR="003972C9" w:rsidRPr="00EA5AE5" w:rsidRDefault="003972C9" w:rsidP="00F4425E">
            <w:pPr>
              <w:tabs>
                <w:tab w:val="left" w:pos="567"/>
              </w:tabs>
              <w:ind w:firstLine="588"/>
              <w:jc w:val="center"/>
              <w:rPr>
                <w:rFonts w:ascii="Times New Roman" w:hAnsi="Times New Roman"/>
                <w:b/>
                <w:bCs/>
                <w:color w:val="000000"/>
                <w:sz w:val="16"/>
                <w:szCs w:val="16"/>
                <w:lang w:val="en-US"/>
              </w:rPr>
            </w:pPr>
            <w:r w:rsidRPr="00EA5AE5">
              <w:rPr>
                <w:rFonts w:ascii="Times New Roman" w:hAnsi="Times New Roman"/>
                <w:b/>
                <w:bCs/>
                <w:color w:val="000000"/>
                <w:sz w:val="16"/>
                <w:szCs w:val="16"/>
                <w:lang w:val="en-US"/>
              </w:rPr>
              <w:t>Уредба о коефицијентима за обрачун и исплату плата запослених у јавним службама</w:t>
            </w:r>
          </w:p>
        </w:tc>
        <w:tc>
          <w:tcPr>
            <w:tcW w:w="2359" w:type="pct"/>
            <w:gridSpan w:val="4"/>
            <w:shd w:val="clear" w:color="auto" w:fill="auto"/>
            <w:vAlign w:val="center"/>
            <w:hideMark/>
          </w:tcPr>
          <w:p w:rsidR="003972C9" w:rsidRPr="00EA5AE5" w:rsidRDefault="003972C9" w:rsidP="004F25FA">
            <w:pPr>
              <w:jc w:val="center"/>
              <w:rPr>
                <w:rFonts w:ascii="Times New Roman" w:hAnsi="Times New Roman"/>
                <w:b/>
                <w:bCs/>
                <w:color w:val="000000"/>
                <w:sz w:val="16"/>
                <w:szCs w:val="16"/>
                <w:lang w:val="en-US"/>
              </w:rPr>
            </w:pPr>
            <w:r w:rsidRPr="00EA5AE5">
              <w:rPr>
                <w:rFonts w:ascii="Times New Roman" w:hAnsi="Times New Roman"/>
                <w:b/>
                <w:bCs/>
                <w:color w:val="000000"/>
                <w:sz w:val="16"/>
                <w:szCs w:val="16"/>
                <w:lang w:val="en-US"/>
              </w:rPr>
              <w:t>Правилник о  унутрашњој организацији и систематизацији послова Пољопривредног факултета у Новом Саду</w:t>
            </w:r>
          </w:p>
        </w:tc>
        <w:tc>
          <w:tcPr>
            <w:tcW w:w="574" w:type="pct"/>
            <w:vMerge w:val="restart"/>
            <w:vAlign w:val="center"/>
          </w:tcPr>
          <w:p w:rsidR="003972C9" w:rsidRPr="003972C9" w:rsidRDefault="003972C9" w:rsidP="001370E4">
            <w:pPr>
              <w:jc w:val="center"/>
              <w:rPr>
                <w:rFonts w:ascii="Times New Roman" w:hAnsi="Times New Roman"/>
                <w:b/>
                <w:bCs/>
                <w:color w:val="000000"/>
                <w:sz w:val="16"/>
                <w:szCs w:val="16"/>
                <w:lang w:val="sr-Cyrl-RS"/>
              </w:rPr>
            </w:pPr>
            <w:r>
              <w:rPr>
                <w:rFonts w:ascii="Times New Roman" w:hAnsi="Times New Roman"/>
                <w:b/>
                <w:bCs/>
                <w:color w:val="000000"/>
                <w:sz w:val="16"/>
                <w:szCs w:val="16"/>
                <w:lang w:val="sr-Cyrl-RS"/>
              </w:rPr>
              <w:t>Решење о  престанку радног односа</w:t>
            </w:r>
          </w:p>
        </w:tc>
      </w:tr>
      <w:tr w:rsidR="003972C9" w:rsidRPr="00A93F48" w:rsidTr="001370E4">
        <w:trPr>
          <w:trHeight w:val="20"/>
        </w:trPr>
        <w:tc>
          <w:tcPr>
            <w:tcW w:w="271" w:type="pct"/>
            <w:shd w:val="clear" w:color="auto" w:fill="auto"/>
            <w:noWrap/>
            <w:vAlign w:val="center"/>
            <w:hideMark/>
          </w:tcPr>
          <w:p w:rsidR="003972C9" w:rsidRPr="00C80A4A"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Ред. број</w:t>
            </w:r>
          </w:p>
        </w:tc>
        <w:tc>
          <w:tcPr>
            <w:tcW w:w="1008"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Радно место</w:t>
            </w:r>
          </w:p>
        </w:tc>
        <w:tc>
          <w:tcPr>
            <w:tcW w:w="359"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Шко</w:t>
            </w:r>
            <w:r w:rsidRPr="00EA5AE5">
              <w:rPr>
                <w:rFonts w:ascii="Times New Roman" w:hAnsi="Times New Roman"/>
                <w:color w:val="000000"/>
                <w:sz w:val="16"/>
                <w:szCs w:val="16"/>
                <w:lang w:val="sr-Cyrl-RS"/>
              </w:rPr>
              <w:t>-</w:t>
            </w:r>
          </w:p>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лска спрема</w:t>
            </w:r>
          </w:p>
        </w:tc>
        <w:tc>
          <w:tcPr>
            <w:tcW w:w="430"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Коефи</w:t>
            </w:r>
            <w:r w:rsidRPr="00EA5AE5">
              <w:rPr>
                <w:rFonts w:ascii="Times New Roman" w:hAnsi="Times New Roman"/>
                <w:color w:val="000000"/>
                <w:sz w:val="16"/>
                <w:szCs w:val="16"/>
                <w:lang w:val="sr-Cyrl-RS"/>
              </w:rPr>
              <w:t>-</w:t>
            </w:r>
          </w:p>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цијент</w:t>
            </w:r>
          </w:p>
        </w:tc>
        <w:tc>
          <w:tcPr>
            <w:tcW w:w="429" w:type="pct"/>
            <w:shd w:val="clear" w:color="auto" w:fill="auto"/>
            <w:vAlign w:val="center"/>
            <w:hideMark/>
          </w:tcPr>
          <w:p w:rsidR="003972C9" w:rsidRPr="00EA5AE5" w:rsidRDefault="003972C9" w:rsidP="001370E4">
            <w:pPr>
              <w:ind w:left="-77" w:right="-115"/>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Редни број из система</w:t>
            </w:r>
            <w:r w:rsidRPr="00EA5AE5">
              <w:rPr>
                <w:rFonts w:ascii="Times New Roman" w:hAnsi="Times New Roman"/>
                <w:color w:val="000000"/>
                <w:sz w:val="16"/>
                <w:szCs w:val="16"/>
                <w:lang w:val="sr-Cyrl-RS"/>
              </w:rPr>
              <w:t>-</w:t>
            </w:r>
          </w:p>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тизације</w:t>
            </w:r>
          </w:p>
        </w:tc>
        <w:tc>
          <w:tcPr>
            <w:tcW w:w="1144"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Радно место</w:t>
            </w:r>
          </w:p>
        </w:tc>
        <w:tc>
          <w:tcPr>
            <w:tcW w:w="359"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Шко</w:t>
            </w:r>
            <w:r w:rsidRPr="00EA5AE5">
              <w:rPr>
                <w:rFonts w:ascii="Times New Roman" w:hAnsi="Times New Roman"/>
                <w:color w:val="000000"/>
                <w:sz w:val="16"/>
                <w:szCs w:val="16"/>
                <w:lang w:val="sr-Cyrl-RS"/>
              </w:rPr>
              <w:t>-</w:t>
            </w:r>
          </w:p>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лска спрема</w:t>
            </w:r>
          </w:p>
        </w:tc>
        <w:tc>
          <w:tcPr>
            <w:tcW w:w="427"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Коефи</w:t>
            </w:r>
            <w:r w:rsidRPr="00EA5AE5">
              <w:rPr>
                <w:rFonts w:ascii="Times New Roman" w:hAnsi="Times New Roman"/>
                <w:color w:val="000000"/>
                <w:sz w:val="16"/>
                <w:szCs w:val="16"/>
                <w:lang w:val="sr-Cyrl-RS"/>
              </w:rPr>
              <w:t>-</w:t>
            </w:r>
          </w:p>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цијент</w:t>
            </w:r>
          </w:p>
        </w:tc>
        <w:tc>
          <w:tcPr>
            <w:tcW w:w="574" w:type="pct"/>
            <w:vMerge/>
            <w:vAlign w:val="center"/>
          </w:tcPr>
          <w:p w:rsidR="003972C9" w:rsidRPr="00EA5AE5" w:rsidRDefault="003972C9" w:rsidP="001370E4">
            <w:pPr>
              <w:jc w:val="center"/>
              <w:rPr>
                <w:rFonts w:ascii="Times New Roman" w:hAnsi="Times New Roman"/>
                <w:color w:val="000000"/>
                <w:sz w:val="16"/>
                <w:szCs w:val="16"/>
                <w:lang w:val="en-US"/>
              </w:rPr>
            </w:pPr>
          </w:p>
        </w:tc>
      </w:tr>
      <w:tr w:rsidR="003972C9" w:rsidRPr="00A93F48" w:rsidTr="001370E4">
        <w:trPr>
          <w:trHeight w:val="20"/>
        </w:trPr>
        <w:tc>
          <w:tcPr>
            <w:tcW w:w="271" w:type="pct"/>
            <w:shd w:val="clear" w:color="auto" w:fill="auto"/>
            <w:noWrap/>
            <w:vAlign w:val="bottom"/>
          </w:tcPr>
          <w:p w:rsidR="003972C9" w:rsidRPr="00C80A4A" w:rsidRDefault="003972C9" w:rsidP="00BB0632">
            <w:pPr>
              <w:jc w:val="center"/>
              <w:rPr>
                <w:rFonts w:ascii="Times New Roman" w:hAnsi="Times New Roman"/>
                <w:color w:val="000000"/>
                <w:sz w:val="16"/>
                <w:szCs w:val="16"/>
                <w:lang w:val="sr-Cyrl-RS"/>
              </w:rPr>
            </w:pPr>
            <w:r>
              <w:rPr>
                <w:rFonts w:ascii="Times New Roman" w:hAnsi="Times New Roman"/>
                <w:color w:val="000000"/>
                <w:sz w:val="16"/>
                <w:szCs w:val="16"/>
                <w:lang w:val="sr-Cyrl-RS"/>
              </w:rPr>
              <w:t>0</w:t>
            </w:r>
          </w:p>
        </w:tc>
        <w:tc>
          <w:tcPr>
            <w:tcW w:w="1008" w:type="pct"/>
            <w:shd w:val="clear" w:color="auto" w:fill="auto"/>
            <w:vAlign w:val="bottom"/>
          </w:tcPr>
          <w:p w:rsidR="003972C9" w:rsidRPr="00EA5AE5" w:rsidRDefault="003972C9" w:rsidP="004F25FA">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w:t>
            </w:r>
          </w:p>
        </w:tc>
        <w:tc>
          <w:tcPr>
            <w:tcW w:w="359" w:type="pct"/>
            <w:shd w:val="clear" w:color="auto" w:fill="auto"/>
            <w:noWrap/>
            <w:vAlign w:val="bottom"/>
          </w:tcPr>
          <w:p w:rsidR="003972C9" w:rsidRPr="00EA5AE5" w:rsidRDefault="003972C9" w:rsidP="00BB063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2</w:t>
            </w:r>
          </w:p>
        </w:tc>
        <w:tc>
          <w:tcPr>
            <w:tcW w:w="430" w:type="pct"/>
            <w:shd w:val="clear" w:color="auto" w:fill="auto"/>
            <w:noWrap/>
            <w:vAlign w:val="bottom"/>
          </w:tcPr>
          <w:p w:rsidR="003972C9" w:rsidRPr="00EA5AE5" w:rsidRDefault="003972C9" w:rsidP="00BB063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3</w:t>
            </w:r>
          </w:p>
        </w:tc>
        <w:tc>
          <w:tcPr>
            <w:tcW w:w="429" w:type="pct"/>
            <w:shd w:val="clear" w:color="auto" w:fill="auto"/>
            <w:noWrap/>
            <w:vAlign w:val="bottom"/>
          </w:tcPr>
          <w:p w:rsidR="003972C9" w:rsidRPr="00EA5AE5" w:rsidRDefault="003972C9" w:rsidP="00BB063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4</w:t>
            </w:r>
          </w:p>
        </w:tc>
        <w:tc>
          <w:tcPr>
            <w:tcW w:w="1144" w:type="pct"/>
            <w:shd w:val="clear" w:color="auto" w:fill="auto"/>
            <w:vAlign w:val="bottom"/>
          </w:tcPr>
          <w:p w:rsidR="003972C9" w:rsidRPr="00EA5AE5" w:rsidRDefault="003972C9" w:rsidP="00BB063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5</w:t>
            </w:r>
          </w:p>
        </w:tc>
        <w:tc>
          <w:tcPr>
            <w:tcW w:w="359" w:type="pct"/>
            <w:shd w:val="clear" w:color="auto" w:fill="auto"/>
            <w:noWrap/>
            <w:vAlign w:val="bottom"/>
          </w:tcPr>
          <w:p w:rsidR="003972C9" w:rsidRPr="00EA5AE5" w:rsidRDefault="003972C9" w:rsidP="00BB063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6</w:t>
            </w:r>
          </w:p>
        </w:tc>
        <w:tc>
          <w:tcPr>
            <w:tcW w:w="427" w:type="pct"/>
            <w:shd w:val="clear" w:color="auto" w:fill="auto"/>
            <w:noWrap/>
            <w:vAlign w:val="bottom"/>
          </w:tcPr>
          <w:p w:rsidR="003972C9" w:rsidRPr="00EA5AE5" w:rsidRDefault="003972C9" w:rsidP="00BB0632">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7</w:t>
            </w:r>
          </w:p>
        </w:tc>
        <w:tc>
          <w:tcPr>
            <w:tcW w:w="574" w:type="pct"/>
          </w:tcPr>
          <w:p w:rsidR="003972C9" w:rsidRPr="00EA5AE5" w:rsidRDefault="003972C9" w:rsidP="00BB0632">
            <w:pPr>
              <w:jc w:val="center"/>
              <w:rPr>
                <w:rFonts w:ascii="Times New Roman" w:hAnsi="Times New Roman"/>
                <w:color w:val="000000"/>
                <w:sz w:val="16"/>
                <w:szCs w:val="16"/>
                <w:lang w:val="sr-Cyrl-RS"/>
              </w:rPr>
            </w:pPr>
            <w:r>
              <w:rPr>
                <w:rFonts w:ascii="Times New Roman" w:hAnsi="Times New Roman"/>
                <w:color w:val="000000"/>
                <w:sz w:val="16"/>
                <w:szCs w:val="16"/>
                <w:lang w:val="sr-Cyrl-RS"/>
              </w:rPr>
              <w:t>8</w:t>
            </w:r>
          </w:p>
        </w:tc>
      </w:tr>
      <w:tr w:rsidR="003972C9" w:rsidRPr="00A93F48" w:rsidTr="001370E4">
        <w:trPr>
          <w:trHeight w:val="20"/>
        </w:trPr>
        <w:tc>
          <w:tcPr>
            <w:tcW w:w="271" w:type="pct"/>
            <w:shd w:val="clear" w:color="auto" w:fill="auto"/>
            <w:noWrap/>
            <w:vAlign w:val="center"/>
            <w:hideMark/>
          </w:tcPr>
          <w:p w:rsidR="003972C9" w:rsidRPr="003972C9"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1.</w:t>
            </w:r>
          </w:p>
        </w:tc>
        <w:tc>
          <w:tcPr>
            <w:tcW w:w="1008"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административно технички секретар</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30"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8,62</w:t>
            </w:r>
          </w:p>
        </w:tc>
        <w:tc>
          <w:tcPr>
            <w:tcW w:w="42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53</w:t>
            </w:r>
          </w:p>
        </w:tc>
        <w:tc>
          <w:tcPr>
            <w:tcW w:w="1144"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административно технички секретар</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VI/IV</w:t>
            </w:r>
          </w:p>
        </w:tc>
        <w:tc>
          <w:tcPr>
            <w:tcW w:w="427"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13,73</w:t>
            </w:r>
          </w:p>
        </w:tc>
        <w:tc>
          <w:tcPr>
            <w:tcW w:w="574" w:type="pct"/>
            <w:vAlign w:val="center"/>
          </w:tcPr>
          <w:p w:rsidR="003972C9" w:rsidRPr="00EA5AE5" w:rsidRDefault="003972C9" w:rsidP="001370E4">
            <w:pPr>
              <w:jc w:val="center"/>
              <w:rPr>
                <w:rFonts w:ascii="Times New Roman" w:hAnsi="Times New Roman"/>
                <w:color w:val="000000"/>
                <w:sz w:val="16"/>
                <w:szCs w:val="16"/>
                <w:lang w:val="sr-Cyrl-RS"/>
              </w:rPr>
            </w:pPr>
          </w:p>
        </w:tc>
      </w:tr>
      <w:tr w:rsidR="003972C9" w:rsidRPr="00A93F48" w:rsidTr="001370E4">
        <w:trPr>
          <w:trHeight w:val="20"/>
        </w:trPr>
        <w:tc>
          <w:tcPr>
            <w:tcW w:w="271" w:type="pct"/>
            <w:shd w:val="clear" w:color="auto" w:fill="auto"/>
            <w:noWrap/>
            <w:vAlign w:val="center"/>
            <w:hideMark/>
          </w:tcPr>
          <w:p w:rsidR="003972C9" w:rsidRPr="004F25FA"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2</w:t>
            </w:r>
            <w:r w:rsidRPr="004F25FA">
              <w:rPr>
                <w:rFonts w:ascii="Times New Roman" w:hAnsi="Times New Roman"/>
                <w:color w:val="000000"/>
                <w:sz w:val="16"/>
                <w:szCs w:val="16"/>
                <w:lang w:val="sr-Cyrl-RS"/>
              </w:rPr>
              <w:t>.</w:t>
            </w:r>
          </w:p>
        </w:tc>
        <w:tc>
          <w:tcPr>
            <w:tcW w:w="1008"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административно- технички секретар</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30"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8,62</w:t>
            </w:r>
          </w:p>
        </w:tc>
        <w:tc>
          <w:tcPr>
            <w:tcW w:w="42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15</w:t>
            </w:r>
          </w:p>
        </w:tc>
        <w:tc>
          <w:tcPr>
            <w:tcW w:w="1144"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административно технички секретар</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VI/IV</w:t>
            </w:r>
          </w:p>
        </w:tc>
        <w:tc>
          <w:tcPr>
            <w:tcW w:w="427"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13,73</w:t>
            </w:r>
          </w:p>
        </w:tc>
        <w:tc>
          <w:tcPr>
            <w:tcW w:w="574" w:type="pct"/>
            <w:vAlign w:val="center"/>
          </w:tcPr>
          <w:p w:rsidR="003972C9" w:rsidRPr="00EA5AE5" w:rsidRDefault="003972C9" w:rsidP="001370E4">
            <w:pPr>
              <w:jc w:val="center"/>
              <w:rPr>
                <w:rFonts w:ascii="Times New Roman" w:hAnsi="Times New Roman"/>
                <w:color w:val="000000"/>
                <w:sz w:val="16"/>
                <w:szCs w:val="16"/>
                <w:lang w:val="en-US"/>
              </w:rPr>
            </w:pPr>
          </w:p>
        </w:tc>
      </w:tr>
      <w:tr w:rsidR="003972C9" w:rsidRPr="00A93F48" w:rsidTr="001370E4">
        <w:trPr>
          <w:trHeight w:val="20"/>
        </w:trPr>
        <w:tc>
          <w:tcPr>
            <w:tcW w:w="271" w:type="pct"/>
            <w:shd w:val="clear" w:color="auto" w:fill="auto"/>
            <w:noWrap/>
            <w:vAlign w:val="center"/>
            <w:hideMark/>
          </w:tcPr>
          <w:p w:rsidR="003972C9" w:rsidRPr="004F25FA"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3</w:t>
            </w:r>
            <w:r w:rsidRPr="004F25FA">
              <w:rPr>
                <w:rFonts w:ascii="Times New Roman" w:hAnsi="Times New Roman"/>
                <w:color w:val="000000"/>
                <w:sz w:val="16"/>
                <w:szCs w:val="16"/>
                <w:lang w:val="sr-Cyrl-RS"/>
              </w:rPr>
              <w:t>.</w:t>
            </w:r>
          </w:p>
        </w:tc>
        <w:tc>
          <w:tcPr>
            <w:tcW w:w="1008"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контиста билансиста</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30"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8,62</w:t>
            </w:r>
          </w:p>
        </w:tc>
        <w:tc>
          <w:tcPr>
            <w:tcW w:w="42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58</w:t>
            </w:r>
          </w:p>
        </w:tc>
        <w:tc>
          <w:tcPr>
            <w:tcW w:w="1144"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контиста билансиста</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27"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11,15</w:t>
            </w:r>
          </w:p>
        </w:tc>
        <w:tc>
          <w:tcPr>
            <w:tcW w:w="574" w:type="pct"/>
            <w:vAlign w:val="center"/>
          </w:tcPr>
          <w:p w:rsidR="003972C9" w:rsidRPr="003972C9" w:rsidRDefault="003972C9" w:rsidP="001370E4">
            <w:pPr>
              <w:ind w:left="-72" w:right="-112"/>
              <w:jc w:val="center"/>
              <w:rPr>
                <w:rFonts w:ascii="Times New Roman" w:hAnsi="Times New Roman"/>
                <w:color w:val="000000"/>
                <w:sz w:val="16"/>
                <w:szCs w:val="16"/>
                <w:lang w:val="sr-Cyrl-RS"/>
              </w:rPr>
            </w:pPr>
            <w:r>
              <w:rPr>
                <w:rFonts w:ascii="Times New Roman" w:hAnsi="Times New Roman"/>
                <w:color w:val="000000"/>
                <w:sz w:val="16"/>
                <w:szCs w:val="16"/>
                <w:lang w:val="sr-Cyrl-RS"/>
              </w:rPr>
              <w:t>1000 број 863/2 од 26.07.2017.</w:t>
            </w:r>
          </w:p>
        </w:tc>
      </w:tr>
      <w:tr w:rsidR="003972C9" w:rsidRPr="00A93F48" w:rsidTr="001370E4">
        <w:trPr>
          <w:trHeight w:val="20"/>
        </w:trPr>
        <w:tc>
          <w:tcPr>
            <w:tcW w:w="271" w:type="pct"/>
            <w:shd w:val="clear" w:color="auto" w:fill="auto"/>
            <w:noWrap/>
            <w:vAlign w:val="center"/>
            <w:hideMark/>
          </w:tcPr>
          <w:p w:rsidR="003972C9" w:rsidRPr="004F25FA"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4.</w:t>
            </w:r>
          </w:p>
        </w:tc>
        <w:tc>
          <w:tcPr>
            <w:tcW w:w="1008"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фдинансијско-рачуноводствени послови</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30"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8,62</w:t>
            </w:r>
          </w:p>
        </w:tc>
        <w:tc>
          <w:tcPr>
            <w:tcW w:w="42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57</w:t>
            </w:r>
          </w:p>
        </w:tc>
        <w:tc>
          <w:tcPr>
            <w:tcW w:w="1144"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координатор финансијске оперативе</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27"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11,15</w:t>
            </w:r>
          </w:p>
        </w:tc>
        <w:tc>
          <w:tcPr>
            <w:tcW w:w="574" w:type="pct"/>
            <w:vAlign w:val="center"/>
          </w:tcPr>
          <w:p w:rsidR="003972C9" w:rsidRPr="00EA5AE5" w:rsidRDefault="003972C9" w:rsidP="001370E4">
            <w:pPr>
              <w:ind w:left="-72" w:right="-112"/>
              <w:jc w:val="center"/>
              <w:rPr>
                <w:rFonts w:ascii="Times New Roman" w:hAnsi="Times New Roman"/>
                <w:color w:val="000000"/>
                <w:sz w:val="16"/>
                <w:szCs w:val="16"/>
                <w:lang w:val="en-US"/>
              </w:rPr>
            </w:pPr>
          </w:p>
        </w:tc>
      </w:tr>
      <w:tr w:rsidR="003972C9" w:rsidRPr="00377D20" w:rsidTr="001370E4">
        <w:trPr>
          <w:trHeight w:val="20"/>
        </w:trPr>
        <w:tc>
          <w:tcPr>
            <w:tcW w:w="271" w:type="pct"/>
            <w:shd w:val="clear" w:color="auto" w:fill="auto"/>
            <w:noWrap/>
            <w:vAlign w:val="center"/>
            <w:hideMark/>
          </w:tcPr>
          <w:p w:rsidR="003972C9" w:rsidRPr="004F25FA"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5</w:t>
            </w:r>
            <w:r w:rsidRPr="004F25FA">
              <w:rPr>
                <w:rFonts w:ascii="Times New Roman" w:hAnsi="Times New Roman"/>
                <w:color w:val="000000"/>
                <w:sz w:val="16"/>
                <w:szCs w:val="16"/>
                <w:lang w:val="sr-Cyrl-RS"/>
              </w:rPr>
              <w:t>.</w:t>
            </w:r>
          </w:p>
        </w:tc>
        <w:tc>
          <w:tcPr>
            <w:tcW w:w="1008"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лаборант техничар</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30"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8,62</w:t>
            </w:r>
          </w:p>
        </w:tc>
        <w:tc>
          <w:tcPr>
            <w:tcW w:w="42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17</w:t>
            </w:r>
          </w:p>
        </w:tc>
        <w:tc>
          <w:tcPr>
            <w:tcW w:w="1144"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лаборант</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27"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13,73</w:t>
            </w:r>
          </w:p>
        </w:tc>
        <w:tc>
          <w:tcPr>
            <w:tcW w:w="574" w:type="pct"/>
            <w:vAlign w:val="center"/>
          </w:tcPr>
          <w:p w:rsidR="003972C9" w:rsidRPr="00377D20" w:rsidRDefault="003972C9" w:rsidP="001370E4">
            <w:pPr>
              <w:ind w:left="-72" w:right="-112"/>
              <w:jc w:val="center"/>
              <w:rPr>
                <w:rFonts w:ascii="Times New Roman" w:hAnsi="Times New Roman"/>
                <w:color w:val="000000"/>
                <w:sz w:val="16"/>
                <w:szCs w:val="16"/>
                <w:lang w:val="sr-Cyrl-RS"/>
              </w:rPr>
            </w:pPr>
            <w:r w:rsidRPr="00377D20">
              <w:rPr>
                <w:rFonts w:ascii="Times New Roman" w:hAnsi="Times New Roman"/>
                <w:color w:val="000000"/>
                <w:sz w:val="16"/>
                <w:szCs w:val="16"/>
                <w:lang w:val="sr-Cyrl-RS"/>
              </w:rPr>
              <w:t>1000 бтпј 1286/1 од 28.11.2017.</w:t>
            </w:r>
          </w:p>
        </w:tc>
      </w:tr>
      <w:tr w:rsidR="003972C9" w:rsidRPr="00A93F48" w:rsidTr="001370E4">
        <w:trPr>
          <w:trHeight w:val="20"/>
        </w:trPr>
        <w:tc>
          <w:tcPr>
            <w:tcW w:w="271" w:type="pct"/>
            <w:shd w:val="clear" w:color="auto" w:fill="auto"/>
            <w:noWrap/>
            <w:vAlign w:val="center"/>
            <w:hideMark/>
          </w:tcPr>
          <w:p w:rsidR="003972C9" w:rsidRPr="004F25FA"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6.</w:t>
            </w:r>
          </w:p>
        </w:tc>
        <w:tc>
          <w:tcPr>
            <w:tcW w:w="1008"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технички секретар</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IV</w:t>
            </w:r>
          </w:p>
        </w:tc>
        <w:tc>
          <w:tcPr>
            <w:tcW w:w="430"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8,62</w:t>
            </w:r>
          </w:p>
        </w:tc>
        <w:tc>
          <w:tcPr>
            <w:tcW w:w="429"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92</w:t>
            </w:r>
          </w:p>
        </w:tc>
        <w:tc>
          <w:tcPr>
            <w:tcW w:w="1144" w:type="pct"/>
            <w:shd w:val="clear" w:color="auto" w:fill="auto"/>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технички сарадник огледног добра</w:t>
            </w:r>
          </w:p>
        </w:tc>
        <w:tc>
          <w:tcPr>
            <w:tcW w:w="359"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VI/IV</w:t>
            </w:r>
          </w:p>
        </w:tc>
        <w:tc>
          <w:tcPr>
            <w:tcW w:w="427" w:type="pct"/>
            <w:shd w:val="clear" w:color="auto" w:fill="auto"/>
            <w:noWrap/>
            <w:vAlign w:val="center"/>
            <w:hideMark/>
          </w:tcPr>
          <w:p w:rsidR="003972C9" w:rsidRPr="00EA5AE5" w:rsidRDefault="003972C9" w:rsidP="001370E4">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13,73</w:t>
            </w:r>
          </w:p>
        </w:tc>
        <w:tc>
          <w:tcPr>
            <w:tcW w:w="574" w:type="pct"/>
            <w:vAlign w:val="center"/>
          </w:tcPr>
          <w:p w:rsidR="003972C9" w:rsidRPr="00EA5AE5" w:rsidRDefault="003972C9" w:rsidP="001370E4">
            <w:pPr>
              <w:ind w:left="-72" w:right="-112"/>
              <w:jc w:val="center"/>
              <w:rPr>
                <w:rFonts w:ascii="Times New Roman" w:hAnsi="Times New Roman"/>
                <w:color w:val="000000"/>
                <w:sz w:val="16"/>
                <w:szCs w:val="16"/>
                <w:lang w:val="en-US"/>
              </w:rPr>
            </w:pPr>
          </w:p>
        </w:tc>
      </w:tr>
      <w:tr w:rsidR="003972C9" w:rsidRPr="00A93F48" w:rsidTr="001370E4">
        <w:trPr>
          <w:trHeight w:val="20"/>
        </w:trPr>
        <w:tc>
          <w:tcPr>
            <w:tcW w:w="271" w:type="pct"/>
            <w:shd w:val="clear" w:color="auto" w:fill="auto"/>
            <w:noWrap/>
            <w:vAlign w:val="center"/>
            <w:hideMark/>
          </w:tcPr>
          <w:p w:rsidR="003972C9" w:rsidRPr="004F25FA" w:rsidRDefault="003972C9" w:rsidP="001370E4">
            <w:pPr>
              <w:jc w:val="center"/>
              <w:rPr>
                <w:rFonts w:ascii="Times New Roman" w:hAnsi="Times New Roman"/>
                <w:color w:val="000000"/>
                <w:sz w:val="16"/>
                <w:szCs w:val="16"/>
                <w:lang w:val="sr-Cyrl-RS"/>
              </w:rPr>
            </w:pPr>
            <w:r>
              <w:rPr>
                <w:rFonts w:ascii="Times New Roman" w:hAnsi="Times New Roman"/>
                <w:color w:val="000000"/>
                <w:sz w:val="16"/>
                <w:szCs w:val="16"/>
                <w:lang w:val="sr-Cyrl-RS"/>
              </w:rPr>
              <w:t>7</w:t>
            </w:r>
            <w:r w:rsidRPr="004F25FA">
              <w:rPr>
                <w:rFonts w:ascii="Times New Roman" w:hAnsi="Times New Roman"/>
                <w:color w:val="000000"/>
                <w:sz w:val="16"/>
                <w:szCs w:val="16"/>
                <w:lang w:val="sr-Cyrl-RS"/>
              </w:rPr>
              <w:t>.</w:t>
            </w:r>
          </w:p>
        </w:tc>
        <w:tc>
          <w:tcPr>
            <w:tcW w:w="1008" w:type="pct"/>
            <w:shd w:val="clear" w:color="auto" w:fill="auto"/>
            <w:vAlign w:val="center"/>
            <w:hideMark/>
          </w:tcPr>
          <w:p w:rsidR="003972C9" w:rsidRPr="00EA5AE5" w:rsidRDefault="003972C9" w:rsidP="001370E4">
            <w:pPr>
              <w:jc w:val="center"/>
              <w:rPr>
                <w:rFonts w:ascii="Times New Roman" w:hAnsi="Times New Roman"/>
                <w:sz w:val="16"/>
                <w:szCs w:val="16"/>
                <w:lang w:val="sr-Cyrl-RS"/>
              </w:rPr>
            </w:pPr>
            <w:r w:rsidRPr="00EA5AE5">
              <w:rPr>
                <w:rFonts w:ascii="Times New Roman" w:hAnsi="Times New Roman"/>
                <w:sz w:val="16"/>
                <w:szCs w:val="16"/>
                <w:lang w:val="en-US"/>
              </w:rPr>
              <w:t>радник на одржавању опреме,инсталација, уређаја и возног парка</w:t>
            </w:r>
          </w:p>
        </w:tc>
        <w:tc>
          <w:tcPr>
            <w:tcW w:w="359" w:type="pct"/>
            <w:shd w:val="clear" w:color="auto" w:fill="auto"/>
            <w:noWrap/>
            <w:vAlign w:val="center"/>
            <w:hideMark/>
          </w:tcPr>
          <w:p w:rsidR="003972C9" w:rsidRPr="00EA5AE5" w:rsidRDefault="003972C9" w:rsidP="001370E4">
            <w:pPr>
              <w:jc w:val="center"/>
              <w:rPr>
                <w:rFonts w:ascii="Times New Roman" w:hAnsi="Times New Roman"/>
                <w:sz w:val="16"/>
                <w:szCs w:val="16"/>
                <w:lang w:val="en-US"/>
              </w:rPr>
            </w:pPr>
            <w:r w:rsidRPr="00EA5AE5">
              <w:rPr>
                <w:rFonts w:ascii="Times New Roman" w:hAnsi="Times New Roman"/>
                <w:sz w:val="16"/>
                <w:szCs w:val="16"/>
                <w:lang w:val="en-US"/>
              </w:rPr>
              <w:t>V</w:t>
            </w:r>
          </w:p>
        </w:tc>
        <w:tc>
          <w:tcPr>
            <w:tcW w:w="430" w:type="pct"/>
            <w:shd w:val="clear" w:color="auto" w:fill="auto"/>
            <w:noWrap/>
            <w:vAlign w:val="center"/>
            <w:hideMark/>
          </w:tcPr>
          <w:p w:rsidR="003972C9" w:rsidRPr="00EA5AE5" w:rsidRDefault="003972C9" w:rsidP="001370E4">
            <w:pPr>
              <w:jc w:val="center"/>
              <w:rPr>
                <w:rFonts w:ascii="Times New Roman" w:hAnsi="Times New Roman"/>
                <w:sz w:val="16"/>
                <w:szCs w:val="16"/>
                <w:lang w:val="en-US"/>
              </w:rPr>
            </w:pPr>
            <w:r w:rsidRPr="00EA5AE5">
              <w:rPr>
                <w:rFonts w:ascii="Times New Roman" w:hAnsi="Times New Roman"/>
                <w:sz w:val="16"/>
                <w:szCs w:val="16"/>
                <w:lang w:val="en-US"/>
              </w:rPr>
              <w:t>9,16</w:t>
            </w:r>
          </w:p>
        </w:tc>
        <w:tc>
          <w:tcPr>
            <w:tcW w:w="429" w:type="pct"/>
            <w:shd w:val="clear" w:color="auto" w:fill="auto"/>
            <w:vAlign w:val="center"/>
            <w:hideMark/>
          </w:tcPr>
          <w:p w:rsidR="003972C9" w:rsidRPr="00EA5AE5" w:rsidRDefault="003972C9" w:rsidP="001370E4">
            <w:pPr>
              <w:jc w:val="center"/>
              <w:rPr>
                <w:rFonts w:ascii="Times New Roman" w:hAnsi="Times New Roman"/>
                <w:sz w:val="16"/>
                <w:szCs w:val="16"/>
                <w:lang w:val="en-US"/>
              </w:rPr>
            </w:pPr>
            <w:r w:rsidRPr="00EA5AE5">
              <w:rPr>
                <w:rFonts w:ascii="Times New Roman" w:hAnsi="Times New Roman"/>
                <w:sz w:val="16"/>
                <w:szCs w:val="16"/>
                <w:lang w:val="en-US"/>
              </w:rPr>
              <w:t>72</w:t>
            </w:r>
          </w:p>
        </w:tc>
        <w:tc>
          <w:tcPr>
            <w:tcW w:w="1144" w:type="pct"/>
            <w:shd w:val="clear" w:color="auto" w:fill="auto"/>
            <w:vAlign w:val="center"/>
            <w:hideMark/>
          </w:tcPr>
          <w:p w:rsidR="003972C9" w:rsidRPr="00EA5AE5" w:rsidRDefault="003972C9" w:rsidP="001370E4">
            <w:pPr>
              <w:jc w:val="center"/>
              <w:rPr>
                <w:rFonts w:ascii="Times New Roman" w:hAnsi="Times New Roman"/>
                <w:sz w:val="16"/>
                <w:szCs w:val="16"/>
                <w:lang w:val="en-US"/>
              </w:rPr>
            </w:pPr>
            <w:r w:rsidRPr="00EA5AE5">
              <w:rPr>
                <w:rFonts w:ascii="Times New Roman" w:hAnsi="Times New Roman"/>
                <w:sz w:val="16"/>
                <w:szCs w:val="16"/>
                <w:lang w:val="en-US"/>
              </w:rPr>
              <w:t xml:space="preserve">референт ППЗ и </w:t>
            </w:r>
            <w:r w:rsidRPr="00EA5AE5">
              <w:rPr>
                <w:rFonts w:ascii="Times New Roman" w:hAnsi="Times New Roman"/>
                <w:sz w:val="16"/>
                <w:szCs w:val="16"/>
                <w:lang w:val="sr-Cyrl-RS"/>
              </w:rPr>
              <w:t xml:space="preserve">портир - </w:t>
            </w:r>
            <w:r w:rsidRPr="00EA5AE5">
              <w:rPr>
                <w:rFonts w:ascii="Times New Roman" w:hAnsi="Times New Roman"/>
                <w:sz w:val="16"/>
                <w:szCs w:val="16"/>
                <w:lang w:val="en-US"/>
              </w:rPr>
              <w:t>радник обезбеђења</w:t>
            </w:r>
          </w:p>
        </w:tc>
        <w:tc>
          <w:tcPr>
            <w:tcW w:w="359" w:type="pct"/>
            <w:shd w:val="clear" w:color="auto" w:fill="auto"/>
            <w:noWrap/>
            <w:vAlign w:val="center"/>
            <w:hideMark/>
          </w:tcPr>
          <w:p w:rsidR="003972C9" w:rsidRPr="00EA5AE5" w:rsidRDefault="003972C9" w:rsidP="001370E4">
            <w:pPr>
              <w:jc w:val="center"/>
              <w:rPr>
                <w:rFonts w:ascii="Times New Roman" w:hAnsi="Times New Roman"/>
                <w:sz w:val="16"/>
                <w:szCs w:val="16"/>
                <w:lang w:val="en-US"/>
              </w:rPr>
            </w:pPr>
            <w:r w:rsidRPr="00EA5AE5">
              <w:rPr>
                <w:rFonts w:ascii="Times New Roman" w:hAnsi="Times New Roman"/>
                <w:sz w:val="16"/>
                <w:szCs w:val="16"/>
                <w:lang w:val="en-US"/>
              </w:rPr>
              <w:t>VI</w:t>
            </w:r>
          </w:p>
        </w:tc>
        <w:tc>
          <w:tcPr>
            <w:tcW w:w="427" w:type="pct"/>
            <w:shd w:val="clear" w:color="auto" w:fill="auto"/>
            <w:noWrap/>
            <w:vAlign w:val="center"/>
            <w:hideMark/>
          </w:tcPr>
          <w:p w:rsidR="003972C9" w:rsidRPr="00EA5AE5" w:rsidRDefault="003972C9" w:rsidP="001370E4">
            <w:pPr>
              <w:jc w:val="center"/>
              <w:rPr>
                <w:rFonts w:ascii="Times New Roman" w:hAnsi="Times New Roman"/>
                <w:sz w:val="16"/>
                <w:szCs w:val="16"/>
                <w:lang w:val="en-US"/>
              </w:rPr>
            </w:pPr>
            <w:r w:rsidRPr="00EA5AE5">
              <w:rPr>
                <w:rFonts w:ascii="Times New Roman" w:hAnsi="Times New Roman"/>
                <w:sz w:val="16"/>
                <w:szCs w:val="16"/>
                <w:lang w:val="en-US"/>
              </w:rPr>
              <w:t>13,73</w:t>
            </w:r>
          </w:p>
        </w:tc>
        <w:tc>
          <w:tcPr>
            <w:tcW w:w="574" w:type="pct"/>
            <w:vAlign w:val="center"/>
          </w:tcPr>
          <w:p w:rsidR="003972C9" w:rsidRPr="00EA5AE5" w:rsidRDefault="003972C9" w:rsidP="001370E4">
            <w:pPr>
              <w:ind w:left="-72" w:right="-112"/>
              <w:jc w:val="center"/>
              <w:rPr>
                <w:rFonts w:ascii="Times New Roman" w:hAnsi="Times New Roman"/>
                <w:sz w:val="16"/>
                <w:szCs w:val="16"/>
                <w:lang w:val="en-US"/>
              </w:rPr>
            </w:pPr>
            <w:r>
              <w:rPr>
                <w:rFonts w:ascii="Times New Roman" w:hAnsi="Times New Roman"/>
                <w:sz w:val="16"/>
                <w:szCs w:val="16"/>
                <w:lang w:val="sr-Cyrl-RS"/>
              </w:rPr>
              <w:t>1000 број 388/2 од 08.05.2017</w:t>
            </w:r>
          </w:p>
        </w:tc>
      </w:tr>
    </w:tbl>
    <w:p w:rsidR="001900B2" w:rsidRDefault="001900B2" w:rsidP="000C398B">
      <w:pPr>
        <w:shd w:val="clear" w:color="auto" w:fill="FFFFFF"/>
        <w:tabs>
          <w:tab w:val="left" w:pos="426"/>
        </w:tabs>
        <w:ind w:firstLine="567"/>
        <w:rPr>
          <w:rFonts w:ascii="Times New Roman" w:hAnsi="Times New Roman"/>
          <w:b/>
          <w:sz w:val="12"/>
          <w:szCs w:val="12"/>
          <w:lang w:val="sr-Cyrl-RS"/>
        </w:rPr>
      </w:pPr>
    </w:p>
    <w:p w:rsidR="00246194" w:rsidRDefault="00246194" w:rsidP="000C398B">
      <w:pPr>
        <w:shd w:val="clear" w:color="auto" w:fill="FFFFFF"/>
        <w:tabs>
          <w:tab w:val="left" w:pos="426"/>
        </w:tabs>
        <w:ind w:firstLine="567"/>
        <w:rPr>
          <w:rFonts w:ascii="Times New Roman" w:hAnsi="Times New Roman"/>
          <w:b/>
          <w:sz w:val="12"/>
          <w:szCs w:val="12"/>
          <w:lang w:val="sr-Cyrl-RS"/>
        </w:rPr>
      </w:pPr>
    </w:p>
    <w:p w:rsidR="00A97BA1" w:rsidRDefault="00A97BA1" w:rsidP="000C398B">
      <w:pPr>
        <w:shd w:val="clear" w:color="auto" w:fill="FFFFFF"/>
        <w:tabs>
          <w:tab w:val="left" w:pos="426"/>
        </w:tabs>
        <w:ind w:firstLine="567"/>
        <w:rPr>
          <w:rFonts w:ascii="Times New Roman" w:hAnsi="Times New Roman"/>
          <w:b/>
          <w:sz w:val="12"/>
          <w:szCs w:val="12"/>
          <w:lang w:val="sr-Cyrl-RS"/>
        </w:rPr>
      </w:pPr>
    </w:p>
    <w:p w:rsidR="00A97BA1" w:rsidRDefault="00A97BA1" w:rsidP="000C398B">
      <w:pPr>
        <w:shd w:val="clear" w:color="auto" w:fill="FFFFFF"/>
        <w:tabs>
          <w:tab w:val="left" w:pos="426"/>
        </w:tabs>
        <w:ind w:firstLine="567"/>
        <w:rPr>
          <w:rFonts w:ascii="Times New Roman" w:hAnsi="Times New Roman"/>
          <w:b/>
          <w:sz w:val="23"/>
          <w:szCs w:val="23"/>
          <w:lang w:val="sr-Cyrl-RS"/>
        </w:rPr>
      </w:pPr>
    </w:p>
    <w:p w:rsidR="00A94A87" w:rsidRPr="00377D20" w:rsidRDefault="00CA6AAA" w:rsidP="000C398B">
      <w:pPr>
        <w:shd w:val="clear" w:color="auto" w:fill="FFFFFF"/>
        <w:tabs>
          <w:tab w:val="left" w:pos="426"/>
        </w:tabs>
        <w:ind w:firstLine="567"/>
        <w:rPr>
          <w:rFonts w:ascii="Times New Roman" w:hAnsi="Times New Roman"/>
          <w:b/>
          <w:sz w:val="23"/>
          <w:szCs w:val="23"/>
        </w:rPr>
      </w:pPr>
      <w:r w:rsidRPr="00377D20">
        <w:rPr>
          <w:rFonts w:ascii="Times New Roman" w:hAnsi="Times New Roman"/>
          <w:b/>
          <w:sz w:val="23"/>
          <w:szCs w:val="23"/>
          <w:lang w:val="sr-Cyrl-RS"/>
        </w:rPr>
        <w:lastRenderedPageBreak/>
        <w:t>Налаз</w:t>
      </w:r>
      <w:r w:rsidR="00A94A87" w:rsidRPr="00377D20">
        <w:rPr>
          <w:rFonts w:ascii="Times New Roman" w:hAnsi="Times New Roman"/>
          <w:b/>
          <w:sz w:val="23"/>
          <w:szCs w:val="23"/>
        </w:rPr>
        <w:t>:</w:t>
      </w:r>
    </w:p>
    <w:p w:rsidR="00CA6AAA" w:rsidRPr="00377D20" w:rsidRDefault="003972C9" w:rsidP="000C398B">
      <w:pPr>
        <w:shd w:val="clear" w:color="auto" w:fill="FFFFFF"/>
        <w:tabs>
          <w:tab w:val="left" w:pos="426"/>
        </w:tabs>
        <w:ind w:firstLine="567"/>
        <w:rPr>
          <w:rFonts w:ascii="Times New Roman" w:hAnsi="Times New Roman"/>
          <w:b/>
          <w:sz w:val="24"/>
          <w:szCs w:val="24"/>
          <w:lang w:val="sr-Cyrl-RS"/>
        </w:rPr>
      </w:pPr>
      <w:r w:rsidRPr="00377D20">
        <w:rPr>
          <w:rFonts w:ascii="Times New Roman" w:hAnsi="Times New Roman"/>
          <w:sz w:val="24"/>
          <w:szCs w:val="24"/>
          <w:lang w:val="sr-Cyrl-RS"/>
        </w:rPr>
        <w:t xml:space="preserve">Факултет </w:t>
      </w:r>
      <w:r w:rsidRPr="00377D20">
        <w:rPr>
          <w:rFonts w:ascii="Times New Roman" w:hAnsi="Times New Roman"/>
          <w:sz w:val="24"/>
          <w:szCs w:val="24"/>
        </w:rPr>
        <w:t>није Правилником о</w:t>
      </w:r>
      <w:r w:rsidRPr="00377D20">
        <w:rPr>
          <w:rFonts w:ascii="Times New Roman" w:hAnsi="Times New Roman"/>
          <w:sz w:val="24"/>
          <w:szCs w:val="24"/>
          <w:lang w:val="sr-Cyrl-RS"/>
        </w:rPr>
        <w:t xml:space="preserve"> унутрашњој </w:t>
      </w:r>
      <w:r w:rsidRPr="00377D20">
        <w:rPr>
          <w:rFonts w:ascii="Times New Roman" w:hAnsi="Times New Roman"/>
          <w:sz w:val="24"/>
          <w:szCs w:val="24"/>
        </w:rPr>
        <w:t xml:space="preserve">организацији и систематизацији послова </w:t>
      </w:r>
      <w:r w:rsidRPr="00377D20">
        <w:rPr>
          <w:rFonts w:ascii="Times New Roman" w:hAnsi="Times New Roman"/>
          <w:sz w:val="24"/>
          <w:szCs w:val="24"/>
          <w:lang w:val="sr-Cyrl-RS"/>
        </w:rPr>
        <w:t>Пољопривредног факултета</w:t>
      </w:r>
      <w:r w:rsidRPr="00377D20">
        <w:rPr>
          <w:rFonts w:ascii="Times New Roman" w:hAnsi="Times New Roman"/>
          <w:sz w:val="24"/>
          <w:szCs w:val="24"/>
        </w:rPr>
        <w:t xml:space="preserve"> у </w:t>
      </w:r>
      <w:r w:rsidRPr="00377D20">
        <w:rPr>
          <w:rFonts w:ascii="Times New Roman" w:hAnsi="Times New Roman"/>
          <w:sz w:val="24"/>
          <w:szCs w:val="24"/>
          <w:lang w:val="sr-Cyrl-RS"/>
        </w:rPr>
        <w:t>Новом Саду</w:t>
      </w:r>
      <w:r w:rsidRPr="00377D20">
        <w:rPr>
          <w:rFonts w:ascii="Times New Roman" w:hAnsi="Times New Roman"/>
          <w:sz w:val="24"/>
          <w:szCs w:val="24"/>
        </w:rPr>
        <w:t xml:space="preserve"> ускладило услове рада на радном месту у погледу стручне спреме </w:t>
      </w:r>
      <w:r w:rsidRPr="00377D20">
        <w:rPr>
          <w:rFonts w:ascii="Times New Roman" w:hAnsi="Times New Roman"/>
          <w:sz w:val="24"/>
          <w:szCs w:val="24"/>
          <w:lang w:val="sr-Cyrl-RS"/>
        </w:rPr>
        <w:t xml:space="preserve">и коефицијента </w:t>
      </w:r>
      <w:r w:rsidRPr="00377D20">
        <w:rPr>
          <w:rFonts w:ascii="Times New Roman" w:hAnsi="Times New Roman"/>
          <w:sz w:val="24"/>
          <w:szCs w:val="24"/>
        </w:rPr>
        <w:t xml:space="preserve">за </w:t>
      </w:r>
      <w:r w:rsidRPr="00377D20">
        <w:rPr>
          <w:rFonts w:ascii="Times New Roman" w:hAnsi="Times New Roman"/>
          <w:sz w:val="24"/>
          <w:szCs w:val="24"/>
          <w:lang w:val="sr-Cyrl-RS"/>
        </w:rPr>
        <w:t>7</w:t>
      </w:r>
      <w:r w:rsidRPr="00377D20">
        <w:rPr>
          <w:rFonts w:ascii="Times New Roman" w:hAnsi="Times New Roman"/>
          <w:sz w:val="24"/>
          <w:szCs w:val="24"/>
        </w:rPr>
        <w:t xml:space="preserve"> запослених са стручном спремом </w:t>
      </w:r>
      <w:r w:rsidRPr="00377D20">
        <w:rPr>
          <w:rFonts w:ascii="Times New Roman" w:hAnsi="Times New Roman"/>
          <w:sz w:val="24"/>
          <w:szCs w:val="24"/>
          <w:lang w:val="sr-Cyrl-RS"/>
        </w:rPr>
        <w:t xml:space="preserve">и коефицијентом </w:t>
      </w:r>
      <w:r w:rsidRPr="00377D20">
        <w:rPr>
          <w:rFonts w:ascii="Times New Roman" w:hAnsi="Times New Roman"/>
          <w:sz w:val="24"/>
          <w:szCs w:val="24"/>
        </w:rPr>
        <w:t>прописаном Уредбом о коефицијентима за обрачун и исплату плата запослених у јавним службама</w:t>
      </w:r>
      <w:r w:rsidR="00F12E4D" w:rsidRPr="00377D20">
        <w:rPr>
          <w:rFonts w:ascii="Times New Roman" w:hAnsi="Times New Roman"/>
          <w:sz w:val="24"/>
          <w:szCs w:val="24"/>
          <w:lang w:val="sr-Cyrl-RS"/>
        </w:rPr>
        <w:t>.</w:t>
      </w:r>
      <w:r w:rsidR="009B644A" w:rsidRPr="00377D20">
        <w:rPr>
          <w:rFonts w:ascii="Times New Roman" w:hAnsi="Times New Roman"/>
          <w:sz w:val="24"/>
          <w:szCs w:val="24"/>
          <w:lang w:val="sr-Cyrl-RS"/>
        </w:rPr>
        <w:t xml:space="preserve"> (Налаз број </w:t>
      </w:r>
      <w:r w:rsidR="002932C6" w:rsidRPr="00377D20">
        <w:rPr>
          <w:rFonts w:ascii="Times New Roman" w:hAnsi="Times New Roman"/>
          <w:sz w:val="24"/>
          <w:szCs w:val="24"/>
          <w:lang w:val="sr-Cyrl-RS"/>
        </w:rPr>
        <w:t>10</w:t>
      </w:r>
      <w:r w:rsidR="009B644A" w:rsidRPr="00377D20">
        <w:rPr>
          <w:rFonts w:ascii="Times New Roman" w:hAnsi="Times New Roman"/>
          <w:sz w:val="24"/>
          <w:szCs w:val="24"/>
          <w:lang w:val="sr-Cyrl-RS"/>
        </w:rPr>
        <w:t>)</w:t>
      </w:r>
    </w:p>
    <w:p w:rsidR="00690CD6" w:rsidRPr="00377D20" w:rsidRDefault="00690CD6" w:rsidP="00A94A87">
      <w:pPr>
        <w:shd w:val="clear" w:color="auto" w:fill="FFFFFF"/>
        <w:tabs>
          <w:tab w:val="left" w:pos="426"/>
        </w:tabs>
        <w:ind w:firstLine="709"/>
        <w:rPr>
          <w:rFonts w:ascii="Times New Roman" w:hAnsi="Times New Roman"/>
          <w:b/>
          <w:sz w:val="12"/>
          <w:szCs w:val="12"/>
          <w:lang w:val="sr-Cyrl-RS"/>
        </w:rPr>
      </w:pPr>
    </w:p>
    <w:p w:rsidR="00A94A87" w:rsidRPr="006B21D2" w:rsidRDefault="00A94A87" w:rsidP="000C398B">
      <w:pPr>
        <w:shd w:val="clear" w:color="auto" w:fill="FFFFFF"/>
        <w:tabs>
          <w:tab w:val="left" w:pos="426"/>
        </w:tabs>
        <w:ind w:firstLine="567"/>
        <w:rPr>
          <w:rFonts w:ascii="Times New Roman" w:hAnsi="Times New Roman"/>
          <w:b/>
          <w:sz w:val="24"/>
          <w:szCs w:val="24"/>
          <w:lang w:val="sr-Cyrl-RS"/>
        </w:rPr>
      </w:pPr>
      <w:r w:rsidRPr="006B21D2">
        <w:rPr>
          <w:rFonts w:ascii="Times New Roman" w:hAnsi="Times New Roman"/>
          <w:b/>
          <w:sz w:val="24"/>
          <w:szCs w:val="24"/>
          <w:lang w:val="sr-Cyrl-RS"/>
        </w:rPr>
        <w:t>Ризик</w:t>
      </w:r>
      <w:r w:rsidR="006B21D2">
        <w:rPr>
          <w:rFonts w:ascii="Times New Roman" w:hAnsi="Times New Roman"/>
          <w:b/>
          <w:sz w:val="24"/>
          <w:szCs w:val="24"/>
          <w:lang w:val="sr-Cyrl-RS"/>
        </w:rPr>
        <w:t>:</w:t>
      </w:r>
    </w:p>
    <w:p w:rsidR="00F12E4D" w:rsidRPr="00377D20" w:rsidRDefault="00F12E4D" w:rsidP="000C398B">
      <w:pPr>
        <w:shd w:val="clear" w:color="auto" w:fill="FFFFFF"/>
        <w:tabs>
          <w:tab w:val="left" w:pos="426"/>
        </w:tabs>
        <w:ind w:firstLine="567"/>
        <w:rPr>
          <w:rFonts w:ascii="Times New Roman" w:hAnsi="Times New Roman"/>
          <w:sz w:val="24"/>
          <w:szCs w:val="24"/>
          <w:lang w:val="sr-Cyrl-RS"/>
        </w:rPr>
      </w:pPr>
      <w:r w:rsidRPr="00377D20">
        <w:rPr>
          <w:rFonts w:ascii="Times New Roman" w:hAnsi="Times New Roman"/>
          <w:sz w:val="24"/>
          <w:szCs w:val="24"/>
          <w:lang w:val="sr-Cyrl-RS"/>
        </w:rPr>
        <w:t xml:space="preserve">Неусклађивањем </w:t>
      </w:r>
      <w:r w:rsidRPr="00377D20">
        <w:rPr>
          <w:rFonts w:ascii="Times New Roman" w:hAnsi="Times New Roman"/>
          <w:sz w:val="24"/>
          <w:szCs w:val="24"/>
        </w:rPr>
        <w:t>Правилник</w:t>
      </w:r>
      <w:r w:rsidRPr="00377D20">
        <w:rPr>
          <w:rFonts w:ascii="Times New Roman" w:hAnsi="Times New Roman"/>
          <w:sz w:val="24"/>
          <w:szCs w:val="24"/>
          <w:lang w:val="sr-Cyrl-RS"/>
        </w:rPr>
        <w:t>а</w:t>
      </w:r>
      <w:r w:rsidRPr="00377D20">
        <w:rPr>
          <w:rFonts w:ascii="Times New Roman" w:hAnsi="Times New Roman"/>
          <w:sz w:val="24"/>
          <w:szCs w:val="24"/>
        </w:rPr>
        <w:t xml:space="preserve"> о</w:t>
      </w:r>
      <w:r w:rsidRPr="00377D20">
        <w:rPr>
          <w:rFonts w:ascii="Times New Roman" w:hAnsi="Times New Roman"/>
          <w:sz w:val="24"/>
          <w:szCs w:val="24"/>
          <w:lang w:val="sr-Cyrl-RS"/>
        </w:rPr>
        <w:t xml:space="preserve"> унутрашњој </w:t>
      </w:r>
      <w:r w:rsidRPr="00377D20">
        <w:rPr>
          <w:rFonts w:ascii="Times New Roman" w:hAnsi="Times New Roman"/>
          <w:sz w:val="24"/>
          <w:szCs w:val="24"/>
        </w:rPr>
        <w:t xml:space="preserve">организацији и систематизацији послова </w:t>
      </w:r>
      <w:r w:rsidRPr="00377D20">
        <w:rPr>
          <w:rFonts w:ascii="Times New Roman" w:hAnsi="Times New Roman"/>
          <w:sz w:val="24"/>
          <w:szCs w:val="24"/>
          <w:lang w:val="sr-Cyrl-RS"/>
        </w:rPr>
        <w:t xml:space="preserve">у </w:t>
      </w:r>
      <w:r w:rsidRPr="00377D20">
        <w:rPr>
          <w:rFonts w:ascii="Times New Roman" w:hAnsi="Times New Roman"/>
          <w:sz w:val="24"/>
          <w:szCs w:val="24"/>
        </w:rPr>
        <w:t xml:space="preserve">погледу стручне спреме </w:t>
      </w:r>
      <w:r w:rsidRPr="00377D20">
        <w:rPr>
          <w:rFonts w:ascii="Times New Roman" w:hAnsi="Times New Roman"/>
          <w:sz w:val="24"/>
          <w:szCs w:val="24"/>
          <w:lang w:val="sr-Cyrl-RS"/>
        </w:rPr>
        <w:t>и коефицијента са</w:t>
      </w:r>
      <w:r w:rsidRPr="00377D20">
        <w:rPr>
          <w:rFonts w:ascii="Times New Roman" w:hAnsi="Times New Roman"/>
          <w:sz w:val="24"/>
          <w:szCs w:val="24"/>
        </w:rPr>
        <w:t xml:space="preserve"> стручном спремом </w:t>
      </w:r>
      <w:r w:rsidRPr="00377D20">
        <w:rPr>
          <w:rFonts w:ascii="Times New Roman" w:hAnsi="Times New Roman"/>
          <w:sz w:val="24"/>
          <w:szCs w:val="24"/>
          <w:lang w:val="sr-Cyrl-RS"/>
        </w:rPr>
        <w:t xml:space="preserve">и коефицијентом </w:t>
      </w:r>
      <w:r w:rsidRPr="00377D20">
        <w:rPr>
          <w:rFonts w:ascii="Times New Roman" w:hAnsi="Times New Roman"/>
          <w:sz w:val="24"/>
          <w:szCs w:val="24"/>
        </w:rPr>
        <w:t>прописаном Уредбом о коефицијентима за обрачун и исплату плата запослених у јавним службама</w:t>
      </w:r>
      <w:r w:rsidRPr="00377D20">
        <w:rPr>
          <w:rFonts w:ascii="Times New Roman" w:hAnsi="Times New Roman"/>
          <w:sz w:val="24"/>
          <w:szCs w:val="24"/>
          <w:lang w:val="sr-Cyrl-RS"/>
        </w:rPr>
        <w:t xml:space="preserve"> може довести до неконтролисаног повећања расхода, супротно важећим законским прописима.</w:t>
      </w:r>
    </w:p>
    <w:p w:rsidR="00CA6AAA" w:rsidRPr="00377D20" w:rsidRDefault="00CA6AAA" w:rsidP="00A94A87">
      <w:pPr>
        <w:shd w:val="clear" w:color="auto" w:fill="FFFFFF"/>
        <w:tabs>
          <w:tab w:val="left" w:pos="426"/>
        </w:tabs>
        <w:ind w:firstLine="709"/>
        <w:rPr>
          <w:rFonts w:ascii="Times New Roman" w:hAnsi="Times New Roman"/>
          <w:sz w:val="12"/>
          <w:szCs w:val="12"/>
          <w:lang w:val="sr-Cyrl-RS"/>
        </w:rPr>
      </w:pPr>
    </w:p>
    <w:p w:rsidR="00A94A87" w:rsidRPr="00377D20" w:rsidRDefault="00A94A87" w:rsidP="000C398B">
      <w:pPr>
        <w:shd w:val="clear" w:color="auto" w:fill="FFFFFF"/>
        <w:tabs>
          <w:tab w:val="left" w:pos="426"/>
        </w:tabs>
        <w:ind w:firstLine="567"/>
        <w:rPr>
          <w:rFonts w:ascii="Times New Roman" w:hAnsi="Times New Roman"/>
          <w:b/>
          <w:i/>
          <w:sz w:val="24"/>
          <w:szCs w:val="24"/>
          <w:lang w:val="sr-Cyrl-RS"/>
        </w:rPr>
      </w:pPr>
      <w:r w:rsidRPr="00377D20">
        <w:rPr>
          <w:rFonts w:ascii="Times New Roman" w:hAnsi="Times New Roman"/>
          <w:i/>
          <w:sz w:val="24"/>
          <w:szCs w:val="24"/>
        </w:rPr>
        <w:t>Препоручује се</w:t>
      </w:r>
      <w:r w:rsidR="00CA6AAA" w:rsidRPr="00377D20">
        <w:rPr>
          <w:rFonts w:ascii="Times New Roman" w:hAnsi="Times New Roman"/>
          <w:i/>
          <w:sz w:val="24"/>
          <w:szCs w:val="24"/>
          <w:lang w:val="sr-Cyrl-RS"/>
        </w:rPr>
        <w:t xml:space="preserve"> Факултету</w:t>
      </w:r>
      <w:r w:rsidRPr="00377D20">
        <w:rPr>
          <w:rFonts w:ascii="Times New Roman" w:hAnsi="Times New Roman"/>
          <w:i/>
          <w:sz w:val="24"/>
          <w:szCs w:val="24"/>
        </w:rPr>
        <w:t xml:space="preserve"> </w:t>
      </w:r>
      <w:r w:rsidR="00A813A1" w:rsidRPr="00377D20">
        <w:rPr>
          <w:rFonts w:ascii="Times New Roman" w:hAnsi="Times New Roman"/>
          <w:i/>
          <w:sz w:val="24"/>
          <w:szCs w:val="24"/>
        </w:rPr>
        <w:t xml:space="preserve">да усклади услове за рад на радном месту у погледу стручне спреме </w:t>
      </w:r>
      <w:r w:rsidR="00CA6AAA" w:rsidRPr="00377D20">
        <w:rPr>
          <w:rFonts w:ascii="Times New Roman" w:hAnsi="Times New Roman"/>
          <w:i/>
          <w:sz w:val="24"/>
          <w:szCs w:val="24"/>
          <w:lang w:val="sr-Cyrl-RS"/>
        </w:rPr>
        <w:t xml:space="preserve">и коефицијента </w:t>
      </w:r>
      <w:r w:rsidR="00A813A1" w:rsidRPr="00377D20">
        <w:rPr>
          <w:rFonts w:ascii="Times New Roman" w:hAnsi="Times New Roman"/>
          <w:i/>
          <w:sz w:val="24"/>
          <w:szCs w:val="24"/>
        </w:rPr>
        <w:t>у  Правилник</w:t>
      </w:r>
      <w:r w:rsidR="00A813A1" w:rsidRPr="00377D20">
        <w:rPr>
          <w:rFonts w:ascii="Times New Roman" w:hAnsi="Times New Roman"/>
          <w:i/>
          <w:sz w:val="24"/>
          <w:szCs w:val="24"/>
          <w:lang w:val="sr-Cyrl-RS"/>
        </w:rPr>
        <w:t>у</w:t>
      </w:r>
      <w:r w:rsidR="00A813A1" w:rsidRPr="00377D20">
        <w:rPr>
          <w:rFonts w:ascii="Times New Roman" w:hAnsi="Times New Roman"/>
          <w:i/>
          <w:sz w:val="24"/>
          <w:szCs w:val="24"/>
        </w:rPr>
        <w:t xml:space="preserve"> о</w:t>
      </w:r>
      <w:r w:rsidR="00A813A1" w:rsidRPr="00377D20">
        <w:rPr>
          <w:rFonts w:ascii="Times New Roman" w:hAnsi="Times New Roman"/>
          <w:i/>
          <w:sz w:val="24"/>
          <w:szCs w:val="24"/>
          <w:lang w:val="sr-Cyrl-RS"/>
        </w:rPr>
        <w:t xml:space="preserve"> унутрашњој </w:t>
      </w:r>
      <w:r w:rsidR="00A813A1" w:rsidRPr="00377D20">
        <w:rPr>
          <w:rFonts w:ascii="Times New Roman" w:hAnsi="Times New Roman"/>
          <w:i/>
          <w:sz w:val="24"/>
          <w:szCs w:val="24"/>
        </w:rPr>
        <w:t xml:space="preserve">организацији и систематизацији послова </w:t>
      </w:r>
      <w:r w:rsidR="00A813A1" w:rsidRPr="00377D20">
        <w:rPr>
          <w:rFonts w:ascii="Times New Roman" w:hAnsi="Times New Roman"/>
          <w:i/>
          <w:sz w:val="24"/>
          <w:szCs w:val="24"/>
          <w:lang w:val="sr-Cyrl-RS"/>
        </w:rPr>
        <w:t>Пољопривредног факултета</w:t>
      </w:r>
      <w:r w:rsidR="00A813A1" w:rsidRPr="00377D20">
        <w:rPr>
          <w:rFonts w:ascii="Times New Roman" w:hAnsi="Times New Roman"/>
          <w:i/>
          <w:sz w:val="24"/>
          <w:szCs w:val="24"/>
        </w:rPr>
        <w:t xml:space="preserve"> у </w:t>
      </w:r>
      <w:r w:rsidR="00A813A1" w:rsidRPr="00377D20">
        <w:rPr>
          <w:rFonts w:ascii="Times New Roman" w:hAnsi="Times New Roman"/>
          <w:i/>
          <w:sz w:val="24"/>
          <w:szCs w:val="24"/>
          <w:lang w:val="sr-Cyrl-RS"/>
        </w:rPr>
        <w:t>Новом Саду</w:t>
      </w:r>
      <w:r w:rsidR="00A813A1" w:rsidRPr="00377D20">
        <w:rPr>
          <w:rFonts w:ascii="Times New Roman" w:hAnsi="Times New Roman"/>
          <w:i/>
          <w:sz w:val="24"/>
          <w:szCs w:val="24"/>
        </w:rPr>
        <w:t xml:space="preserve"> са Уредбом о коефицијентима за обрачун и исплату плата запослених у јавним службама</w:t>
      </w:r>
      <w:r w:rsidR="00A813A1" w:rsidRPr="00377D20">
        <w:rPr>
          <w:rStyle w:val="FootnoteReference"/>
          <w:rFonts w:ascii="Times New Roman" w:eastAsia="Calibri" w:hAnsi="Times New Roman"/>
          <w:i/>
          <w:sz w:val="24"/>
          <w:szCs w:val="24"/>
        </w:rPr>
        <w:footnoteReference w:id="35"/>
      </w:r>
      <w:r w:rsidR="00A813A1" w:rsidRPr="00377D20">
        <w:rPr>
          <w:rFonts w:ascii="Times New Roman" w:hAnsi="Times New Roman"/>
          <w:i/>
          <w:sz w:val="24"/>
          <w:szCs w:val="24"/>
          <w:lang w:val="sr-Cyrl-RS"/>
        </w:rPr>
        <w:t xml:space="preserve"> </w:t>
      </w:r>
      <w:r w:rsidR="00A813A1" w:rsidRPr="00377D20">
        <w:rPr>
          <w:rFonts w:ascii="Times New Roman" w:hAnsi="Times New Roman"/>
          <w:i/>
          <w:sz w:val="24"/>
          <w:szCs w:val="24"/>
        </w:rPr>
        <w:t>и у складу са наведеним закључи</w:t>
      </w:r>
      <w:r w:rsidR="00A813A1" w:rsidRPr="00377D20">
        <w:rPr>
          <w:rFonts w:ascii="Times New Roman" w:hAnsi="Times New Roman"/>
          <w:i/>
          <w:sz w:val="24"/>
          <w:szCs w:val="24"/>
          <w:lang w:val="sr-Cyrl-RS"/>
        </w:rPr>
        <w:t xml:space="preserve"> </w:t>
      </w:r>
      <w:r w:rsidR="00A813A1" w:rsidRPr="00377D20">
        <w:rPr>
          <w:rFonts w:ascii="Times New Roman" w:hAnsi="Times New Roman"/>
          <w:i/>
          <w:sz w:val="24"/>
          <w:szCs w:val="24"/>
        </w:rPr>
        <w:t xml:space="preserve">Уговоре о </w:t>
      </w:r>
      <w:r w:rsidR="00EF6DD0" w:rsidRPr="00377D20">
        <w:rPr>
          <w:rFonts w:ascii="Times New Roman" w:hAnsi="Times New Roman"/>
          <w:i/>
          <w:sz w:val="24"/>
          <w:szCs w:val="24"/>
          <w:lang w:val="sr-Cyrl-RS"/>
        </w:rPr>
        <w:t>раду.</w:t>
      </w:r>
      <w:r w:rsidR="009B644A" w:rsidRPr="00377D20">
        <w:rPr>
          <w:rFonts w:ascii="Times New Roman" w:hAnsi="Times New Roman"/>
          <w:i/>
          <w:sz w:val="24"/>
          <w:szCs w:val="24"/>
        </w:rPr>
        <w:t xml:space="preserve"> (Препорука број </w:t>
      </w:r>
      <w:r w:rsidR="00E17DFA" w:rsidRPr="00377D20">
        <w:rPr>
          <w:rFonts w:ascii="Times New Roman" w:hAnsi="Times New Roman"/>
          <w:i/>
          <w:sz w:val="24"/>
          <w:szCs w:val="24"/>
          <w:lang w:val="sr-Cyrl-RS"/>
        </w:rPr>
        <w:t>7</w:t>
      </w:r>
      <w:r w:rsidR="009B644A" w:rsidRPr="00377D20">
        <w:rPr>
          <w:rFonts w:ascii="Times New Roman" w:hAnsi="Times New Roman"/>
          <w:i/>
          <w:sz w:val="24"/>
          <w:szCs w:val="24"/>
        </w:rPr>
        <w:t>)</w:t>
      </w:r>
    </w:p>
    <w:p w:rsidR="006C1EDB" w:rsidRPr="00E17DFA" w:rsidRDefault="006C1EDB" w:rsidP="006C1EDB">
      <w:pPr>
        <w:tabs>
          <w:tab w:val="left" w:pos="540"/>
        </w:tabs>
        <w:rPr>
          <w:rFonts w:ascii="Times New Roman" w:eastAsia="Tahoma" w:hAnsi="Times New Roman"/>
          <w:bCs/>
          <w:sz w:val="12"/>
          <w:szCs w:val="12"/>
          <w:highlight w:val="cyan"/>
          <w:lang w:val="sr-Cyrl-RS"/>
        </w:rPr>
      </w:pPr>
    </w:p>
    <w:p w:rsidR="006C1EDB" w:rsidRPr="00377D20" w:rsidRDefault="006C1EDB" w:rsidP="006C1EDB">
      <w:pPr>
        <w:tabs>
          <w:tab w:val="left" w:pos="540"/>
        </w:tabs>
        <w:rPr>
          <w:rFonts w:ascii="Times New Roman" w:eastAsia="Tahoma" w:hAnsi="Times New Roman"/>
          <w:b/>
          <w:bCs/>
          <w:sz w:val="24"/>
          <w:szCs w:val="24"/>
          <w:lang w:val="sr-Cyrl-RS"/>
        </w:rPr>
      </w:pPr>
      <w:r w:rsidRPr="00377D20">
        <w:rPr>
          <w:rFonts w:ascii="Times New Roman" w:eastAsia="Tahoma" w:hAnsi="Times New Roman"/>
          <w:bCs/>
          <w:szCs w:val="24"/>
          <w:lang w:val="sr-Cyrl-RS"/>
        </w:rPr>
        <w:tab/>
      </w:r>
      <w:r w:rsidRPr="00377D20">
        <w:rPr>
          <w:rFonts w:ascii="Times New Roman" w:eastAsia="Tahoma" w:hAnsi="Times New Roman"/>
          <w:b/>
          <w:bCs/>
          <w:sz w:val="24"/>
          <w:szCs w:val="24"/>
          <w:lang w:val="sr-Cyrl-RS"/>
        </w:rPr>
        <w:t xml:space="preserve">Предузета мера у поступку ревизије број </w:t>
      </w:r>
      <w:r w:rsidR="00E17DFA" w:rsidRPr="00377D20">
        <w:rPr>
          <w:rFonts w:ascii="Times New Roman" w:eastAsia="Tahoma" w:hAnsi="Times New Roman"/>
          <w:b/>
          <w:bCs/>
          <w:sz w:val="24"/>
          <w:szCs w:val="24"/>
          <w:lang w:val="sr-Cyrl-RS"/>
        </w:rPr>
        <w:t>5</w:t>
      </w:r>
      <w:r w:rsidRPr="00377D20">
        <w:rPr>
          <w:rFonts w:ascii="Times New Roman" w:eastAsia="Tahoma" w:hAnsi="Times New Roman"/>
          <w:b/>
          <w:bCs/>
          <w:sz w:val="24"/>
          <w:szCs w:val="24"/>
          <w:lang w:val="sr-Cyrl-RS"/>
        </w:rPr>
        <w:t xml:space="preserve"> :</w:t>
      </w:r>
    </w:p>
    <w:p w:rsidR="006C1EDB" w:rsidRDefault="006C1EDB" w:rsidP="006C1EDB">
      <w:pPr>
        <w:pStyle w:val="ListParagraph"/>
        <w:tabs>
          <w:tab w:val="left" w:pos="0"/>
          <w:tab w:val="left" w:pos="540"/>
        </w:tabs>
        <w:ind w:left="0"/>
        <w:rPr>
          <w:lang w:val="sr-Cyrl-RS"/>
        </w:rPr>
      </w:pPr>
      <w:r w:rsidRPr="00377D20">
        <w:rPr>
          <w:lang w:val="sr-Cyrl-RS"/>
        </w:rPr>
        <w:tab/>
        <w:t>Факултет је у току  2017. године за три запослена (контиста билансиста, лаборант техничар и радник на</w:t>
      </w:r>
      <w:r w:rsidRPr="00377D20">
        <w:rPr>
          <w:lang w:val="en-US"/>
        </w:rPr>
        <w:t xml:space="preserve"> одржавању опреме,</w:t>
      </w:r>
      <w:r w:rsidRPr="00377D20">
        <w:rPr>
          <w:lang w:val="sr-Cyrl-RS"/>
        </w:rPr>
        <w:t xml:space="preserve"> </w:t>
      </w:r>
      <w:r w:rsidRPr="00377D20">
        <w:rPr>
          <w:lang w:val="en-US"/>
        </w:rPr>
        <w:t>инсталација, уређаја и возног парка</w:t>
      </w:r>
      <w:r w:rsidRPr="00377D20">
        <w:rPr>
          <w:lang w:val="sr-Cyrl-RS"/>
        </w:rPr>
        <w:t xml:space="preserve">)  донео Решења о престанку радног односа услед одласка у пензију и губитка радне способности. </w:t>
      </w:r>
    </w:p>
    <w:p w:rsidR="004F25FA" w:rsidRPr="00377D20" w:rsidRDefault="004F25FA" w:rsidP="009E5311">
      <w:pPr>
        <w:shd w:val="clear" w:color="auto" w:fill="FFFFFF"/>
        <w:tabs>
          <w:tab w:val="left" w:pos="426"/>
        </w:tabs>
        <w:ind w:firstLine="709"/>
        <w:rPr>
          <w:rFonts w:ascii="Times New Roman" w:hAnsi="Times New Roman"/>
          <w:b/>
          <w:i/>
          <w:sz w:val="12"/>
          <w:szCs w:val="12"/>
          <w:lang w:val="sr-Cyrl-RS"/>
        </w:rPr>
      </w:pPr>
    </w:p>
    <w:p w:rsidR="00DD1D90" w:rsidRPr="00377D20" w:rsidRDefault="009E5311" w:rsidP="000C398B">
      <w:pPr>
        <w:shd w:val="clear" w:color="auto" w:fill="FFFFFF"/>
        <w:tabs>
          <w:tab w:val="left" w:pos="426"/>
        </w:tabs>
        <w:ind w:firstLine="567"/>
        <w:rPr>
          <w:rFonts w:ascii="Times New Roman" w:hAnsi="Times New Roman"/>
          <w:sz w:val="24"/>
          <w:szCs w:val="24"/>
          <w:lang w:val="sr-Cyrl-RS"/>
        </w:rPr>
      </w:pPr>
      <w:r w:rsidRPr="003972C9">
        <w:rPr>
          <w:rFonts w:ascii="Times New Roman" w:hAnsi="Times New Roman"/>
          <w:b/>
          <w:sz w:val="24"/>
          <w:szCs w:val="24"/>
        </w:rPr>
        <w:t>Увећање коефицијента по основу руковођења - функционални</w:t>
      </w:r>
      <w:r w:rsidRPr="00C80A4A">
        <w:rPr>
          <w:rFonts w:ascii="Times New Roman" w:hAnsi="Times New Roman"/>
          <w:b/>
          <w:sz w:val="24"/>
          <w:szCs w:val="24"/>
        </w:rPr>
        <w:t xml:space="preserve"> додатак </w:t>
      </w:r>
      <w:r w:rsidRPr="00C80A4A">
        <w:rPr>
          <w:rFonts w:ascii="Times New Roman" w:hAnsi="Times New Roman"/>
          <w:sz w:val="24"/>
          <w:szCs w:val="24"/>
        </w:rPr>
        <w:t>уређен</w:t>
      </w:r>
      <w:r w:rsidR="00C568E8" w:rsidRPr="00C80A4A">
        <w:rPr>
          <w:rFonts w:ascii="Times New Roman" w:hAnsi="Times New Roman"/>
          <w:sz w:val="24"/>
          <w:szCs w:val="24"/>
          <w:lang w:val="sr-Cyrl-RS"/>
        </w:rPr>
        <w:t xml:space="preserve"> је чланом 38.</w:t>
      </w:r>
      <w:r w:rsidR="00C568E8" w:rsidRPr="00C80A4A">
        <w:rPr>
          <w:rFonts w:ascii="Times New Roman" w:hAnsi="Times New Roman"/>
          <w:sz w:val="24"/>
          <w:szCs w:val="24"/>
        </w:rPr>
        <w:t xml:space="preserve"> Уредб</w:t>
      </w:r>
      <w:r w:rsidR="00C568E8" w:rsidRPr="00C80A4A">
        <w:rPr>
          <w:rFonts w:ascii="Times New Roman" w:hAnsi="Times New Roman"/>
          <w:sz w:val="24"/>
          <w:szCs w:val="24"/>
          <w:lang w:val="sr-Cyrl-RS"/>
        </w:rPr>
        <w:t>е</w:t>
      </w:r>
      <w:r w:rsidR="00C568E8" w:rsidRPr="00C80A4A">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w:t>
      </w:r>
      <w:r w:rsidR="00C568E8" w:rsidRPr="00C80A4A">
        <w:rPr>
          <w:rFonts w:ascii="Times New Roman" w:hAnsi="Times New Roman"/>
          <w:sz w:val="24"/>
          <w:szCs w:val="24"/>
          <w:lang w:val="sr-Cyrl-RS"/>
        </w:rPr>
        <w:t xml:space="preserve">у </w:t>
      </w:r>
      <w:r w:rsidR="00C568E8" w:rsidRPr="00C80A4A">
        <w:rPr>
          <w:rFonts w:ascii="Times New Roman" w:hAnsi="Times New Roman"/>
          <w:sz w:val="24"/>
          <w:szCs w:val="24"/>
        </w:rPr>
        <w:t>из буџета</w:t>
      </w:r>
      <w:r w:rsidR="00C568E8" w:rsidRPr="00C80A4A">
        <w:rPr>
          <w:rFonts w:ascii="Times New Roman" w:hAnsi="Times New Roman"/>
          <w:sz w:val="24"/>
          <w:szCs w:val="24"/>
          <w:lang w:val="sr-Cyrl-RS"/>
        </w:rPr>
        <w:t xml:space="preserve"> </w:t>
      </w:r>
      <w:r w:rsidR="00476853" w:rsidRPr="00C80A4A">
        <w:rPr>
          <w:rFonts w:ascii="Times New Roman" w:hAnsi="Times New Roman"/>
          <w:sz w:val="24"/>
          <w:szCs w:val="24"/>
          <w:lang w:val="sr-Cyrl-RS"/>
        </w:rPr>
        <w:t>и</w:t>
      </w:r>
      <w:r w:rsidR="00C568E8" w:rsidRPr="00C80A4A">
        <w:rPr>
          <w:rFonts w:ascii="Times New Roman" w:hAnsi="Times New Roman"/>
          <w:sz w:val="24"/>
          <w:szCs w:val="24"/>
          <w:lang w:val="sr-Cyrl-RS"/>
        </w:rPr>
        <w:t xml:space="preserve"> </w:t>
      </w:r>
      <w:r w:rsidRPr="00C80A4A">
        <w:rPr>
          <w:rFonts w:ascii="Times New Roman" w:hAnsi="Times New Roman"/>
          <w:sz w:val="24"/>
          <w:szCs w:val="24"/>
        </w:rPr>
        <w:t xml:space="preserve">чланом </w:t>
      </w:r>
      <w:r w:rsidRPr="00C80A4A">
        <w:rPr>
          <w:rFonts w:ascii="Times New Roman" w:hAnsi="Times New Roman"/>
          <w:sz w:val="24"/>
          <w:szCs w:val="24"/>
          <w:lang w:val="en-US"/>
        </w:rPr>
        <w:t>75</w:t>
      </w:r>
      <w:r w:rsidRPr="00C80A4A">
        <w:rPr>
          <w:rFonts w:ascii="Times New Roman" w:hAnsi="Times New Roman"/>
          <w:sz w:val="24"/>
          <w:szCs w:val="24"/>
        </w:rPr>
        <w:t xml:space="preserve">. </w:t>
      </w:r>
      <w:r w:rsidRPr="00C80A4A">
        <w:rPr>
          <w:rFonts w:ascii="Times New Roman" w:hAnsi="Times New Roman"/>
          <w:sz w:val="24"/>
          <w:szCs w:val="24"/>
          <w:lang w:val="sr-Cyrl-RS"/>
        </w:rPr>
        <w:t xml:space="preserve">став 1. </w:t>
      </w:r>
      <w:r w:rsidRPr="00C80A4A">
        <w:rPr>
          <w:rFonts w:ascii="Times New Roman" w:hAnsi="Times New Roman"/>
          <w:sz w:val="24"/>
          <w:szCs w:val="24"/>
        </w:rPr>
        <w:t>Правилника о раду Пољопривредног факултета.</w:t>
      </w:r>
    </w:p>
    <w:p w:rsidR="00C568E8" w:rsidRPr="00C80A4A" w:rsidRDefault="00C568E8" w:rsidP="009E5311">
      <w:pPr>
        <w:shd w:val="clear" w:color="auto" w:fill="FFFFFF"/>
        <w:tabs>
          <w:tab w:val="left" w:pos="426"/>
        </w:tabs>
        <w:ind w:firstLine="567"/>
        <w:rPr>
          <w:rFonts w:ascii="Times New Roman" w:hAnsi="Times New Roman"/>
          <w:sz w:val="12"/>
          <w:szCs w:val="12"/>
          <w:highlight w:val="lightGray"/>
          <w:lang w:val="sr-Cyrl-RS"/>
        </w:rPr>
      </w:pPr>
    </w:p>
    <w:p w:rsidR="000F2F5A" w:rsidRPr="00C80A4A" w:rsidRDefault="00C568E8" w:rsidP="00C80A4A">
      <w:pPr>
        <w:shd w:val="clear" w:color="auto" w:fill="FFFFFF"/>
        <w:tabs>
          <w:tab w:val="left" w:pos="426"/>
        </w:tabs>
        <w:ind w:firstLine="567"/>
        <w:jc w:val="center"/>
        <w:rPr>
          <w:rFonts w:ascii="Times New Roman" w:hAnsi="Times New Roman"/>
          <w:strike/>
          <w:sz w:val="20"/>
          <w:szCs w:val="20"/>
          <w:lang w:val="sr-Cyrl-RS"/>
        </w:rPr>
      </w:pPr>
      <w:r w:rsidRPr="00C80A4A">
        <w:rPr>
          <w:rFonts w:ascii="Times New Roman" w:hAnsi="Times New Roman"/>
          <w:sz w:val="20"/>
          <w:szCs w:val="20"/>
          <w:lang w:val="sr-Cyrl-RS"/>
        </w:rPr>
        <w:t xml:space="preserve">Табела </w:t>
      </w:r>
      <w:r w:rsidR="00C80A4A" w:rsidRPr="00C80A4A">
        <w:rPr>
          <w:rFonts w:ascii="Times New Roman" w:hAnsi="Times New Roman"/>
          <w:sz w:val="20"/>
          <w:szCs w:val="20"/>
          <w:lang w:val="sr-Cyrl-RS"/>
        </w:rPr>
        <w:t>1</w:t>
      </w:r>
      <w:r w:rsidR="006C1FC9">
        <w:rPr>
          <w:rFonts w:ascii="Times New Roman" w:hAnsi="Times New Roman"/>
          <w:sz w:val="20"/>
          <w:szCs w:val="20"/>
          <w:lang w:val="en-US"/>
        </w:rPr>
        <w:t>6</w:t>
      </w:r>
      <w:r w:rsidRPr="00C80A4A">
        <w:rPr>
          <w:rFonts w:ascii="Times New Roman" w:hAnsi="Times New Roman"/>
          <w:sz w:val="20"/>
          <w:szCs w:val="20"/>
          <w:lang w:val="sr-Cyrl-RS"/>
        </w:rPr>
        <w:t xml:space="preserve"> : </w:t>
      </w:r>
      <w:r w:rsidR="009E5311" w:rsidRPr="00C80A4A">
        <w:rPr>
          <w:rFonts w:ascii="Times New Roman" w:hAnsi="Times New Roman"/>
          <w:sz w:val="20"/>
          <w:szCs w:val="20"/>
        </w:rPr>
        <w:t>Упоредни преглед коефицијената по основу руковођења</w:t>
      </w:r>
    </w:p>
    <w:p w:rsidR="009E5311" w:rsidRPr="00243617" w:rsidRDefault="009E5311" w:rsidP="009E5311">
      <w:pPr>
        <w:shd w:val="clear" w:color="auto" w:fill="FFFFFF"/>
        <w:tabs>
          <w:tab w:val="left" w:pos="426"/>
        </w:tabs>
        <w:rPr>
          <w:rFonts w:ascii="Times New Roman" w:hAnsi="Times New Roman"/>
          <w:b/>
          <w:strike/>
          <w:sz w:val="8"/>
          <w:szCs w:val="8"/>
        </w:rPr>
      </w:pPr>
    </w:p>
    <w:tbl>
      <w:tblPr>
        <w:tblStyle w:val="TableGrid"/>
        <w:tblW w:w="0" w:type="auto"/>
        <w:tblLook w:val="04A0" w:firstRow="1" w:lastRow="0" w:firstColumn="1" w:lastColumn="0" w:noHBand="0" w:noVBand="1"/>
      </w:tblPr>
      <w:tblGrid>
        <w:gridCol w:w="4698"/>
        <w:gridCol w:w="3060"/>
        <w:gridCol w:w="1507"/>
      </w:tblGrid>
      <w:tr w:rsidR="009E5311" w:rsidRPr="00EA5AE5" w:rsidTr="001370E4">
        <w:trPr>
          <w:trHeight w:val="20"/>
        </w:trPr>
        <w:tc>
          <w:tcPr>
            <w:tcW w:w="4698" w:type="dxa"/>
            <w:vAlign w:val="center"/>
          </w:tcPr>
          <w:p w:rsidR="009E5311" w:rsidRPr="00EA5AE5" w:rsidRDefault="009E5311" w:rsidP="003E5949">
            <w:pPr>
              <w:tabs>
                <w:tab w:val="left" w:pos="426"/>
              </w:tabs>
              <w:jc w:val="center"/>
              <w:rPr>
                <w:rFonts w:ascii="Times New Roman" w:hAnsi="Times New Roman"/>
                <w:sz w:val="16"/>
                <w:szCs w:val="16"/>
              </w:rPr>
            </w:pPr>
            <w:r w:rsidRPr="00EA5AE5">
              <w:rPr>
                <w:rFonts w:ascii="Times New Roman" w:hAnsi="Times New Roman"/>
                <w:sz w:val="16"/>
                <w:szCs w:val="16"/>
              </w:rPr>
              <w:t>Додатак на руковођење</w:t>
            </w:r>
          </w:p>
        </w:tc>
        <w:tc>
          <w:tcPr>
            <w:tcW w:w="3060" w:type="dxa"/>
            <w:vAlign w:val="center"/>
          </w:tcPr>
          <w:p w:rsidR="009E5311" w:rsidRPr="00EA5AE5" w:rsidRDefault="009E5311" w:rsidP="001370E4">
            <w:pPr>
              <w:tabs>
                <w:tab w:val="left" w:pos="426"/>
              </w:tabs>
              <w:ind w:left="-108" w:right="-108"/>
              <w:jc w:val="center"/>
              <w:rPr>
                <w:rFonts w:ascii="Times New Roman" w:hAnsi="Times New Roman"/>
                <w:b/>
                <w:sz w:val="16"/>
                <w:szCs w:val="16"/>
              </w:rPr>
            </w:pPr>
            <w:r w:rsidRPr="00EA5AE5">
              <w:rPr>
                <w:rFonts w:ascii="Times New Roman" w:hAnsi="Times New Roman"/>
                <w:sz w:val="16"/>
                <w:szCs w:val="16"/>
              </w:rPr>
              <w:t>Уредба о нормативима и стандардима услова рада универзитета и факултета за делатности које се финансирај</w:t>
            </w:r>
            <w:r w:rsidRPr="00EA5AE5">
              <w:rPr>
                <w:rFonts w:ascii="Times New Roman" w:hAnsi="Times New Roman"/>
                <w:sz w:val="16"/>
                <w:szCs w:val="16"/>
                <w:lang w:val="sr-Cyrl-RS"/>
              </w:rPr>
              <w:t xml:space="preserve">у </w:t>
            </w:r>
            <w:r w:rsidRPr="00EA5AE5">
              <w:rPr>
                <w:rFonts w:ascii="Times New Roman" w:hAnsi="Times New Roman"/>
                <w:sz w:val="16"/>
                <w:szCs w:val="16"/>
              </w:rPr>
              <w:t>из буџета</w:t>
            </w:r>
          </w:p>
        </w:tc>
        <w:tc>
          <w:tcPr>
            <w:tcW w:w="1507" w:type="dxa"/>
            <w:vAlign w:val="center"/>
          </w:tcPr>
          <w:p w:rsidR="009E5311" w:rsidRPr="00EA5AE5" w:rsidRDefault="009E5311" w:rsidP="001370E4">
            <w:pPr>
              <w:tabs>
                <w:tab w:val="left" w:pos="426"/>
              </w:tabs>
              <w:ind w:left="-108" w:right="-41"/>
              <w:jc w:val="center"/>
              <w:rPr>
                <w:rFonts w:ascii="Times New Roman" w:hAnsi="Times New Roman"/>
                <w:b/>
                <w:sz w:val="16"/>
                <w:szCs w:val="16"/>
              </w:rPr>
            </w:pPr>
            <w:r w:rsidRPr="00EA5AE5">
              <w:rPr>
                <w:rFonts w:ascii="Times New Roman" w:hAnsi="Times New Roman"/>
                <w:sz w:val="16"/>
                <w:szCs w:val="16"/>
                <w:lang w:val="sr-Cyrl-RS"/>
              </w:rPr>
              <w:t>Правилник о раду Пољопривредног факултета (члан 75)</w:t>
            </w:r>
          </w:p>
        </w:tc>
      </w:tr>
      <w:tr w:rsidR="009E5311" w:rsidRPr="00EA5AE5" w:rsidTr="001370E4">
        <w:trPr>
          <w:trHeight w:val="20"/>
        </w:trPr>
        <w:tc>
          <w:tcPr>
            <w:tcW w:w="4698" w:type="dxa"/>
          </w:tcPr>
          <w:p w:rsidR="009E5311" w:rsidRPr="00EA5AE5" w:rsidRDefault="009E5311" w:rsidP="003E5949">
            <w:pPr>
              <w:tabs>
                <w:tab w:val="left" w:pos="426"/>
              </w:tabs>
              <w:jc w:val="left"/>
              <w:rPr>
                <w:rFonts w:ascii="Times New Roman" w:hAnsi="Times New Roman"/>
                <w:sz w:val="16"/>
                <w:szCs w:val="16"/>
              </w:rPr>
            </w:pPr>
            <w:r w:rsidRPr="00EA5AE5">
              <w:rPr>
                <w:rFonts w:ascii="Times New Roman" w:hAnsi="Times New Roman"/>
                <w:sz w:val="16"/>
                <w:szCs w:val="16"/>
              </w:rPr>
              <w:t>ректор</w:t>
            </w:r>
            <w:r w:rsidRPr="00EA5AE5">
              <w:rPr>
                <w:rFonts w:ascii="Times New Roman" w:hAnsi="Times New Roman"/>
                <w:sz w:val="16"/>
                <w:szCs w:val="16"/>
                <w:lang w:val="sr-Cyrl-RS"/>
              </w:rPr>
              <w:t>у</w:t>
            </w:r>
            <w:r w:rsidRPr="00EA5AE5">
              <w:rPr>
                <w:rFonts w:ascii="Times New Roman" w:hAnsi="Times New Roman"/>
                <w:sz w:val="16"/>
                <w:szCs w:val="16"/>
              </w:rPr>
              <w:t xml:space="preserve"> универзитета</w:t>
            </w:r>
          </w:p>
        </w:tc>
        <w:tc>
          <w:tcPr>
            <w:tcW w:w="3060" w:type="dxa"/>
          </w:tcPr>
          <w:p w:rsidR="009E5311" w:rsidRPr="00EA5AE5" w:rsidRDefault="009E5311" w:rsidP="003E5949">
            <w:pPr>
              <w:tabs>
                <w:tab w:val="left" w:pos="426"/>
              </w:tabs>
              <w:rPr>
                <w:rFonts w:ascii="Times New Roman" w:hAnsi="Times New Roman"/>
                <w:b/>
                <w:sz w:val="16"/>
                <w:szCs w:val="16"/>
                <w:highlight w:val="yellow"/>
              </w:rPr>
            </w:pPr>
          </w:p>
        </w:tc>
        <w:tc>
          <w:tcPr>
            <w:tcW w:w="1507" w:type="dxa"/>
          </w:tcPr>
          <w:p w:rsidR="009E5311" w:rsidRPr="00EA5AE5" w:rsidRDefault="009E5311" w:rsidP="003E5949">
            <w:pPr>
              <w:tabs>
                <w:tab w:val="left" w:pos="426"/>
              </w:tabs>
              <w:rPr>
                <w:rFonts w:ascii="Times New Roman" w:hAnsi="Times New Roman"/>
                <w:b/>
                <w:sz w:val="16"/>
                <w:szCs w:val="16"/>
                <w:highlight w:val="yellow"/>
              </w:rPr>
            </w:pPr>
          </w:p>
        </w:tc>
      </w:tr>
      <w:tr w:rsidR="009E5311" w:rsidRPr="00EA5AE5" w:rsidTr="001370E4">
        <w:trPr>
          <w:trHeight w:val="20"/>
        </w:trPr>
        <w:tc>
          <w:tcPr>
            <w:tcW w:w="4698" w:type="dxa"/>
          </w:tcPr>
          <w:p w:rsidR="009E5311" w:rsidRPr="00EA5AE5" w:rsidRDefault="009E5311" w:rsidP="003E5949">
            <w:pPr>
              <w:tabs>
                <w:tab w:val="left" w:pos="426"/>
              </w:tabs>
              <w:jc w:val="left"/>
              <w:rPr>
                <w:rFonts w:ascii="Times New Roman" w:hAnsi="Times New Roman"/>
                <w:color w:val="000000"/>
                <w:sz w:val="16"/>
                <w:szCs w:val="16"/>
              </w:rPr>
            </w:pPr>
            <w:r w:rsidRPr="00EA5AE5">
              <w:rPr>
                <w:rFonts w:ascii="Times New Roman" w:hAnsi="Times New Roman"/>
                <w:color w:val="000000"/>
                <w:sz w:val="16"/>
                <w:szCs w:val="16"/>
              </w:rPr>
              <w:t xml:space="preserve">проректору, декану факултета </w:t>
            </w:r>
          </w:p>
        </w:tc>
        <w:tc>
          <w:tcPr>
            <w:tcW w:w="3060" w:type="dxa"/>
            <w:vAlign w:val="center"/>
          </w:tcPr>
          <w:p w:rsidR="009E5311" w:rsidRPr="00EA5AE5" w:rsidRDefault="009E5311" w:rsidP="003E5949">
            <w:pPr>
              <w:tabs>
                <w:tab w:val="left" w:pos="426"/>
              </w:tabs>
              <w:jc w:val="center"/>
              <w:rPr>
                <w:rFonts w:ascii="Times New Roman" w:hAnsi="Times New Roman"/>
                <w:b/>
                <w:sz w:val="16"/>
                <w:szCs w:val="16"/>
                <w:lang w:val="sr-Cyrl-RS"/>
              </w:rPr>
            </w:pPr>
            <w:r w:rsidRPr="00EA5AE5">
              <w:rPr>
                <w:rFonts w:ascii="Times New Roman" w:hAnsi="Times New Roman"/>
                <w:color w:val="000000"/>
                <w:sz w:val="16"/>
                <w:szCs w:val="16"/>
              </w:rPr>
              <w:t>30%</w:t>
            </w:r>
          </w:p>
        </w:tc>
        <w:tc>
          <w:tcPr>
            <w:tcW w:w="1507" w:type="dxa"/>
            <w:vAlign w:val="center"/>
          </w:tcPr>
          <w:p w:rsidR="009E5311" w:rsidRPr="00EA5AE5" w:rsidRDefault="009E5311" w:rsidP="003E5949">
            <w:pPr>
              <w:tabs>
                <w:tab w:val="left" w:pos="426"/>
              </w:tabs>
              <w:jc w:val="center"/>
              <w:rPr>
                <w:rFonts w:ascii="Times New Roman" w:hAnsi="Times New Roman"/>
                <w:b/>
                <w:sz w:val="16"/>
                <w:szCs w:val="16"/>
                <w:lang w:val="sr-Cyrl-RS"/>
              </w:rPr>
            </w:pPr>
            <w:r w:rsidRPr="00EA5AE5">
              <w:rPr>
                <w:rFonts w:ascii="Times New Roman" w:hAnsi="Times New Roman"/>
                <w:color w:val="000000"/>
                <w:sz w:val="16"/>
                <w:szCs w:val="16"/>
              </w:rPr>
              <w:t>30%</w:t>
            </w:r>
          </w:p>
        </w:tc>
      </w:tr>
      <w:tr w:rsidR="009E5311" w:rsidRPr="00EA5AE5" w:rsidTr="001370E4">
        <w:trPr>
          <w:trHeight w:val="20"/>
        </w:trPr>
        <w:tc>
          <w:tcPr>
            <w:tcW w:w="4698" w:type="dxa"/>
          </w:tcPr>
          <w:p w:rsidR="009E5311" w:rsidRPr="00EA5AE5" w:rsidRDefault="009E5311" w:rsidP="003E5949">
            <w:pPr>
              <w:tabs>
                <w:tab w:val="left" w:pos="426"/>
              </w:tabs>
              <w:jc w:val="left"/>
              <w:rPr>
                <w:rFonts w:ascii="Times New Roman" w:hAnsi="Times New Roman"/>
                <w:color w:val="000000"/>
                <w:sz w:val="16"/>
                <w:szCs w:val="16"/>
              </w:rPr>
            </w:pPr>
            <w:r w:rsidRPr="00EA5AE5">
              <w:rPr>
                <w:rFonts w:ascii="Times New Roman" w:hAnsi="Times New Roman"/>
                <w:color w:val="000000"/>
                <w:sz w:val="16"/>
                <w:szCs w:val="16"/>
              </w:rPr>
              <w:t xml:space="preserve">директору, руководиоцу института, генералном секретару универзитета, продекану </w:t>
            </w:r>
          </w:p>
        </w:tc>
        <w:tc>
          <w:tcPr>
            <w:tcW w:w="3060" w:type="dxa"/>
            <w:vAlign w:val="center"/>
          </w:tcPr>
          <w:p w:rsidR="009E5311" w:rsidRPr="00EA5AE5" w:rsidRDefault="009E5311" w:rsidP="003E5949">
            <w:pPr>
              <w:tabs>
                <w:tab w:val="left" w:pos="426"/>
              </w:tabs>
              <w:jc w:val="center"/>
              <w:rPr>
                <w:rFonts w:ascii="Times New Roman" w:hAnsi="Times New Roman"/>
                <w:b/>
                <w:sz w:val="16"/>
                <w:szCs w:val="16"/>
                <w:lang w:val="sr-Cyrl-RS"/>
              </w:rPr>
            </w:pPr>
            <w:r w:rsidRPr="00EA5AE5">
              <w:rPr>
                <w:rFonts w:ascii="Times New Roman" w:hAnsi="Times New Roman"/>
                <w:color w:val="000000"/>
                <w:sz w:val="16"/>
                <w:szCs w:val="16"/>
              </w:rPr>
              <w:t>20%</w:t>
            </w:r>
          </w:p>
        </w:tc>
        <w:tc>
          <w:tcPr>
            <w:tcW w:w="1507" w:type="dxa"/>
            <w:vAlign w:val="center"/>
          </w:tcPr>
          <w:p w:rsidR="009E5311" w:rsidRPr="00EA5AE5" w:rsidRDefault="009E5311" w:rsidP="003E5949">
            <w:pPr>
              <w:tabs>
                <w:tab w:val="left" w:pos="426"/>
              </w:tabs>
              <w:jc w:val="center"/>
              <w:rPr>
                <w:rFonts w:ascii="Times New Roman" w:hAnsi="Times New Roman"/>
                <w:b/>
                <w:sz w:val="16"/>
                <w:szCs w:val="16"/>
                <w:lang w:val="sr-Cyrl-RS"/>
              </w:rPr>
            </w:pPr>
            <w:r w:rsidRPr="00EA5AE5">
              <w:rPr>
                <w:rFonts w:ascii="Times New Roman" w:hAnsi="Times New Roman"/>
                <w:color w:val="000000"/>
                <w:sz w:val="16"/>
                <w:szCs w:val="16"/>
              </w:rPr>
              <w:t>20%</w:t>
            </w:r>
          </w:p>
        </w:tc>
      </w:tr>
      <w:tr w:rsidR="009E5311" w:rsidRPr="00EA5AE5" w:rsidTr="001370E4">
        <w:trPr>
          <w:trHeight w:val="20"/>
        </w:trPr>
        <w:tc>
          <w:tcPr>
            <w:tcW w:w="4698" w:type="dxa"/>
          </w:tcPr>
          <w:p w:rsidR="009E5311" w:rsidRPr="00EA5AE5" w:rsidRDefault="009E5311" w:rsidP="003E5949">
            <w:pPr>
              <w:tabs>
                <w:tab w:val="left" w:pos="426"/>
              </w:tabs>
              <w:jc w:val="left"/>
              <w:rPr>
                <w:rFonts w:ascii="Times New Roman" w:hAnsi="Times New Roman"/>
                <w:color w:val="000000"/>
                <w:sz w:val="16"/>
                <w:szCs w:val="16"/>
              </w:rPr>
            </w:pPr>
            <w:r w:rsidRPr="00EA5AE5">
              <w:rPr>
                <w:rFonts w:ascii="Times New Roman" w:hAnsi="Times New Roman"/>
                <w:color w:val="000000"/>
                <w:sz w:val="16"/>
                <w:szCs w:val="16"/>
              </w:rPr>
              <w:t>шефу катедре, секретару</w:t>
            </w:r>
            <w:r w:rsidRPr="00EA5AE5">
              <w:rPr>
                <w:rFonts w:ascii="Times New Roman" w:hAnsi="Times New Roman"/>
                <w:color w:val="000000"/>
                <w:sz w:val="16"/>
                <w:szCs w:val="16"/>
                <w:lang w:val="sr-Cyrl-RS"/>
              </w:rPr>
              <w:t xml:space="preserve"> </w:t>
            </w:r>
            <w:r w:rsidRPr="00EA5AE5">
              <w:rPr>
                <w:rFonts w:ascii="Times New Roman" w:hAnsi="Times New Roman"/>
                <w:color w:val="000000"/>
                <w:sz w:val="16"/>
                <w:szCs w:val="16"/>
              </w:rPr>
              <w:t xml:space="preserve">установе, шефу рачуноводства, шефу студија, шефу кабинета ректора </w:t>
            </w:r>
          </w:p>
        </w:tc>
        <w:tc>
          <w:tcPr>
            <w:tcW w:w="3060" w:type="dxa"/>
            <w:vAlign w:val="center"/>
          </w:tcPr>
          <w:p w:rsidR="009E5311" w:rsidRPr="00EA5AE5" w:rsidRDefault="009E5311" w:rsidP="003E5949">
            <w:pPr>
              <w:tabs>
                <w:tab w:val="left" w:pos="426"/>
              </w:tabs>
              <w:jc w:val="center"/>
              <w:rPr>
                <w:rFonts w:ascii="Times New Roman" w:hAnsi="Times New Roman"/>
                <w:b/>
                <w:sz w:val="16"/>
                <w:szCs w:val="16"/>
                <w:lang w:val="sr-Cyrl-RS"/>
              </w:rPr>
            </w:pPr>
            <w:r w:rsidRPr="00EA5AE5">
              <w:rPr>
                <w:rFonts w:ascii="Times New Roman" w:hAnsi="Times New Roman"/>
                <w:color w:val="000000"/>
                <w:sz w:val="16"/>
                <w:szCs w:val="16"/>
              </w:rPr>
              <w:t>10%</w:t>
            </w:r>
          </w:p>
        </w:tc>
        <w:tc>
          <w:tcPr>
            <w:tcW w:w="1507" w:type="dxa"/>
            <w:vAlign w:val="center"/>
          </w:tcPr>
          <w:p w:rsidR="009E5311" w:rsidRPr="00EA5AE5" w:rsidRDefault="009E5311" w:rsidP="003E5949">
            <w:pPr>
              <w:tabs>
                <w:tab w:val="left" w:pos="426"/>
              </w:tabs>
              <w:jc w:val="center"/>
              <w:rPr>
                <w:rFonts w:ascii="Times New Roman" w:hAnsi="Times New Roman"/>
                <w:b/>
                <w:sz w:val="16"/>
                <w:szCs w:val="16"/>
                <w:lang w:val="sr-Cyrl-RS"/>
              </w:rPr>
            </w:pPr>
            <w:r w:rsidRPr="00EA5AE5">
              <w:rPr>
                <w:rFonts w:ascii="Times New Roman" w:hAnsi="Times New Roman"/>
                <w:color w:val="000000"/>
                <w:sz w:val="16"/>
                <w:szCs w:val="16"/>
              </w:rPr>
              <w:t>10%</w:t>
            </w:r>
          </w:p>
        </w:tc>
      </w:tr>
      <w:tr w:rsidR="009E5311" w:rsidRPr="00EA5AE5" w:rsidTr="001370E4">
        <w:trPr>
          <w:trHeight w:val="20"/>
        </w:trPr>
        <w:tc>
          <w:tcPr>
            <w:tcW w:w="4698" w:type="dxa"/>
          </w:tcPr>
          <w:p w:rsidR="009E5311" w:rsidRPr="00EA5AE5" w:rsidRDefault="009E5311" w:rsidP="003E5949">
            <w:pPr>
              <w:tabs>
                <w:tab w:val="left" w:pos="426"/>
              </w:tabs>
              <w:jc w:val="left"/>
              <w:rPr>
                <w:rFonts w:ascii="Times New Roman" w:hAnsi="Times New Roman"/>
                <w:color w:val="000000"/>
                <w:sz w:val="16"/>
                <w:szCs w:val="16"/>
                <w:lang w:val="sr-Cyrl-RS"/>
              </w:rPr>
            </w:pPr>
            <w:r w:rsidRPr="00EA5AE5">
              <w:rPr>
                <w:rFonts w:ascii="Times New Roman" w:hAnsi="Times New Roman"/>
                <w:color w:val="000000"/>
                <w:sz w:val="16"/>
                <w:szCs w:val="16"/>
              </w:rPr>
              <w:t xml:space="preserve"> шефу одсека групе или службе</w:t>
            </w:r>
          </w:p>
        </w:tc>
        <w:tc>
          <w:tcPr>
            <w:tcW w:w="3060" w:type="dxa"/>
            <w:vAlign w:val="center"/>
          </w:tcPr>
          <w:p w:rsidR="009E5311" w:rsidRPr="00EA5AE5" w:rsidRDefault="009E5311" w:rsidP="003E5949">
            <w:pPr>
              <w:tabs>
                <w:tab w:val="left" w:pos="426"/>
              </w:tabs>
              <w:jc w:val="center"/>
              <w:rPr>
                <w:rFonts w:ascii="Times New Roman" w:hAnsi="Times New Roman"/>
                <w:b/>
                <w:sz w:val="16"/>
                <w:szCs w:val="16"/>
              </w:rPr>
            </w:pPr>
            <w:r w:rsidRPr="00EA5AE5">
              <w:rPr>
                <w:rFonts w:ascii="Times New Roman" w:hAnsi="Times New Roman"/>
                <w:color w:val="000000"/>
                <w:sz w:val="16"/>
                <w:szCs w:val="16"/>
              </w:rPr>
              <w:t>5%</w:t>
            </w:r>
          </w:p>
        </w:tc>
        <w:tc>
          <w:tcPr>
            <w:tcW w:w="1507" w:type="dxa"/>
            <w:vAlign w:val="center"/>
          </w:tcPr>
          <w:p w:rsidR="009E5311" w:rsidRPr="00EA5AE5" w:rsidRDefault="009E5311" w:rsidP="003E5949">
            <w:pPr>
              <w:tabs>
                <w:tab w:val="left" w:pos="426"/>
              </w:tabs>
              <w:jc w:val="center"/>
              <w:rPr>
                <w:rFonts w:ascii="Times New Roman" w:hAnsi="Times New Roman"/>
                <w:b/>
                <w:sz w:val="16"/>
                <w:szCs w:val="16"/>
              </w:rPr>
            </w:pPr>
            <w:r w:rsidRPr="00EA5AE5">
              <w:rPr>
                <w:rFonts w:ascii="Times New Roman" w:hAnsi="Times New Roman"/>
                <w:color w:val="000000"/>
                <w:sz w:val="16"/>
                <w:szCs w:val="16"/>
              </w:rPr>
              <w:t>10%</w:t>
            </w:r>
          </w:p>
        </w:tc>
      </w:tr>
    </w:tbl>
    <w:p w:rsidR="00EF6DD0" w:rsidRPr="00C53195" w:rsidRDefault="00EF6DD0" w:rsidP="00DD4C5B">
      <w:pPr>
        <w:shd w:val="clear" w:color="auto" w:fill="FFFFFF"/>
        <w:tabs>
          <w:tab w:val="left" w:pos="426"/>
        </w:tabs>
        <w:rPr>
          <w:rFonts w:ascii="Times New Roman" w:hAnsi="Times New Roman"/>
          <w:sz w:val="12"/>
          <w:szCs w:val="12"/>
          <w:lang w:val="sr-Cyrl-RS"/>
        </w:rPr>
      </w:pPr>
    </w:p>
    <w:p w:rsidR="00CA6AAA" w:rsidRDefault="009E5311" w:rsidP="000C398B">
      <w:pPr>
        <w:shd w:val="clear" w:color="auto" w:fill="FFFFFF"/>
        <w:tabs>
          <w:tab w:val="left" w:pos="426"/>
        </w:tabs>
        <w:ind w:firstLine="567"/>
        <w:rPr>
          <w:rFonts w:ascii="Times New Roman" w:hAnsi="Times New Roman"/>
          <w:sz w:val="24"/>
          <w:szCs w:val="24"/>
          <w:lang w:val="sr-Cyrl-RS"/>
        </w:rPr>
      </w:pPr>
      <w:r w:rsidRPr="00C80A4A">
        <w:rPr>
          <w:rFonts w:ascii="Times New Roman" w:hAnsi="Times New Roman"/>
          <w:sz w:val="24"/>
          <w:szCs w:val="24"/>
        </w:rPr>
        <w:t xml:space="preserve">На основу упоредног  прегледа коефицијената по основу руковођења из Уредбе о нормативима и стандардима услова рада универзитета и факултета за делатности које се финансирају из буџета и </w:t>
      </w:r>
      <w:r w:rsidRPr="00C80A4A">
        <w:rPr>
          <w:rFonts w:ascii="Times New Roman" w:hAnsi="Times New Roman"/>
          <w:sz w:val="24"/>
          <w:szCs w:val="24"/>
          <w:lang w:val="sr-Cyrl-RS"/>
        </w:rPr>
        <w:t>члана 75. Правилника о раду Пољопривредног факултета</w:t>
      </w:r>
      <w:r w:rsidRPr="00C80A4A">
        <w:rPr>
          <w:rFonts w:ascii="Times New Roman" w:hAnsi="Times New Roman"/>
          <w:sz w:val="24"/>
          <w:szCs w:val="24"/>
        </w:rPr>
        <w:t xml:space="preserve"> утврђено је да постоји неусаглашеност, односно да су шефови одсека група или служби добили коефицијенате по основу руковођења који су виши од коефицијената утврђених Уредбом.</w:t>
      </w:r>
    </w:p>
    <w:p w:rsidR="00564241" w:rsidRPr="00C53195" w:rsidRDefault="00564241" w:rsidP="00DD4ABE">
      <w:pPr>
        <w:shd w:val="clear" w:color="auto" w:fill="FFFFFF"/>
        <w:tabs>
          <w:tab w:val="left" w:pos="426"/>
        </w:tabs>
        <w:ind w:firstLine="709"/>
        <w:rPr>
          <w:rFonts w:ascii="Times New Roman" w:hAnsi="Times New Roman"/>
          <w:sz w:val="12"/>
          <w:szCs w:val="12"/>
          <w:lang w:val="sr-Cyrl-RS"/>
        </w:rPr>
      </w:pPr>
    </w:p>
    <w:p w:rsidR="00CA6AAA" w:rsidRPr="00377D20" w:rsidRDefault="00CA6AAA" w:rsidP="000C398B">
      <w:pPr>
        <w:shd w:val="clear" w:color="auto" w:fill="FFFFFF"/>
        <w:tabs>
          <w:tab w:val="left" w:pos="426"/>
        </w:tabs>
        <w:ind w:firstLine="567"/>
        <w:rPr>
          <w:rFonts w:ascii="Times New Roman" w:hAnsi="Times New Roman"/>
          <w:b/>
          <w:sz w:val="24"/>
          <w:szCs w:val="24"/>
        </w:rPr>
      </w:pPr>
      <w:r w:rsidRPr="00377D20">
        <w:rPr>
          <w:rFonts w:ascii="Times New Roman" w:hAnsi="Times New Roman"/>
          <w:b/>
          <w:sz w:val="24"/>
          <w:szCs w:val="24"/>
          <w:lang w:val="sr-Cyrl-RS"/>
        </w:rPr>
        <w:t>Налаз</w:t>
      </w:r>
      <w:r w:rsidRPr="00377D20">
        <w:rPr>
          <w:rFonts w:ascii="Times New Roman" w:hAnsi="Times New Roman"/>
          <w:b/>
          <w:sz w:val="24"/>
          <w:szCs w:val="24"/>
        </w:rPr>
        <w:t>:</w:t>
      </w:r>
    </w:p>
    <w:p w:rsidR="00CA6AAA" w:rsidRPr="00377D20" w:rsidRDefault="00CA6AAA" w:rsidP="000C398B">
      <w:pPr>
        <w:shd w:val="clear" w:color="auto" w:fill="FFFFFF"/>
        <w:tabs>
          <w:tab w:val="left" w:pos="426"/>
        </w:tabs>
        <w:ind w:firstLine="567"/>
        <w:rPr>
          <w:rFonts w:ascii="Times New Roman" w:hAnsi="Times New Roman"/>
          <w:b/>
          <w:sz w:val="24"/>
          <w:szCs w:val="24"/>
          <w:lang w:val="sr-Cyrl-RS"/>
        </w:rPr>
      </w:pPr>
      <w:r w:rsidRPr="00377D20">
        <w:rPr>
          <w:rFonts w:ascii="Times New Roman" w:hAnsi="Times New Roman"/>
          <w:sz w:val="24"/>
          <w:szCs w:val="24"/>
          <w:lang w:val="sr-Cyrl-RS"/>
        </w:rPr>
        <w:t xml:space="preserve">Факултет </w:t>
      </w:r>
      <w:r w:rsidRPr="00377D20">
        <w:rPr>
          <w:rFonts w:ascii="Times New Roman" w:hAnsi="Times New Roman"/>
          <w:sz w:val="24"/>
          <w:szCs w:val="24"/>
        </w:rPr>
        <w:t xml:space="preserve">није </w:t>
      </w:r>
      <w:r w:rsidR="00EF6DD0" w:rsidRPr="00377D20">
        <w:rPr>
          <w:rFonts w:ascii="Times New Roman" w:hAnsi="Times New Roman"/>
          <w:sz w:val="24"/>
          <w:szCs w:val="24"/>
          <w:lang w:val="sr-Cyrl-RS"/>
        </w:rPr>
        <w:t>Правилником о раду</w:t>
      </w:r>
      <w:r w:rsidRPr="00377D20">
        <w:rPr>
          <w:rFonts w:ascii="Times New Roman" w:hAnsi="Times New Roman"/>
          <w:sz w:val="24"/>
          <w:szCs w:val="24"/>
        </w:rPr>
        <w:t xml:space="preserve"> </w:t>
      </w:r>
      <w:r w:rsidR="00EF6DD0" w:rsidRPr="00377D20">
        <w:rPr>
          <w:rFonts w:ascii="Times New Roman" w:hAnsi="Times New Roman"/>
          <w:sz w:val="24"/>
          <w:szCs w:val="24"/>
          <w:lang w:val="sr-Cyrl-RS"/>
        </w:rPr>
        <w:t xml:space="preserve">Пољопривредног факултета </w:t>
      </w:r>
      <w:r w:rsidRPr="00377D20">
        <w:rPr>
          <w:rFonts w:ascii="Times New Roman" w:hAnsi="Times New Roman"/>
          <w:sz w:val="24"/>
          <w:szCs w:val="24"/>
        </w:rPr>
        <w:t xml:space="preserve">ускладио </w:t>
      </w:r>
      <w:r w:rsidR="00EF6DD0" w:rsidRPr="00377D20">
        <w:rPr>
          <w:rFonts w:ascii="Times New Roman" w:hAnsi="Times New Roman"/>
          <w:sz w:val="24"/>
          <w:szCs w:val="24"/>
          <w:lang w:val="sr-Cyrl-RS"/>
        </w:rPr>
        <w:t>к</w:t>
      </w:r>
      <w:r w:rsidR="00EF6DD0" w:rsidRPr="00377D20">
        <w:rPr>
          <w:rFonts w:ascii="Times New Roman" w:hAnsi="Times New Roman"/>
          <w:sz w:val="24"/>
          <w:szCs w:val="24"/>
        </w:rPr>
        <w:t>оефицијенат</w:t>
      </w:r>
      <w:r w:rsidR="00EF6DD0" w:rsidRPr="00377D20">
        <w:rPr>
          <w:rFonts w:ascii="Times New Roman" w:hAnsi="Times New Roman"/>
          <w:sz w:val="24"/>
          <w:szCs w:val="24"/>
          <w:lang w:val="sr-Cyrl-RS"/>
        </w:rPr>
        <w:t>е</w:t>
      </w:r>
      <w:r w:rsidR="00EF6DD0" w:rsidRPr="00377D20">
        <w:rPr>
          <w:rFonts w:ascii="Times New Roman" w:hAnsi="Times New Roman"/>
          <w:sz w:val="24"/>
          <w:szCs w:val="24"/>
        </w:rPr>
        <w:t xml:space="preserve"> по основу руковођења </w:t>
      </w:r>
      <w:r w:rsidRPr="00377D20">
        <w:rPr>
          <w:rFonts w:ascii="Times New Roman" w:hAnsi="Times New Roman"/>
          <w:sz w:val="24"/>
          <w:szCs w:val="24"/>
        </w:rPr>
        <w:t xml:space="preserve">са </w:t>
      </w:r>
      <w:r w:rsidR="00EF6DD0" w:rsidRPr="00377D20">
        <w:rPr>
          <w:rFonts w:ascii="Times New Roman" w:hAnsi="Times New Roman"/>
          <w:sz w:val="24"/>
          <w:szCs w:val="24"/>
        </w:rPr>
        <w:t>коефицијенат</w:t>
      </w:r>
      <w:r w:rsidR="00EF6DD0" w:rsidRPr="00377D20">
        <w:rPr>
          <w:rFonts w:ascii="Times New Roman" w:hAnsi="Times New Roman"/>
          <w:sz w:val="24"/>
          <w:szCs w:val="24"/>
          <w:lang w:val="sr-Cyrl-RS"/>
        </w:rPr>
        <w:t>има</w:t>
      </w:r>
      <w:r w:rsidR="00EF6DD0" w:rsidRPr="00377D20">
        <w:rPr>
          <w:rFonts w:ascii="Times New Roman" w:hAnsi="Times New Roman"/>
          <w:sz w:val="24"/>
          <w:szCs w:val="24"/>
        </w:rPr>
        <w:t xml:space="preserve"> по основу руковођења </w:t>
      </w:r>
      <w:r w:rsidRPr="00377D20">
        <w:rPr>
          <w:rFonts w:ascii="Times New Roman" w:hAnsi="Times New Roman"/>
          <w:sz w:val="24"/>
          <w:szCs w:val="24"/>
        </w:rPr>
        <w:t>прописан</w:t>
      </w:r>
      <w:r w:rsidR="00EF6DD0" w:rsidRPr="00377D20">
        <w:rPr>
          <w:rFonts w:ascii="Times New Roman" w:hAnsi="Times New Roman"/>
          <w:sz w:val="24"/>
          <w:szCs w:val="24"/>
          <w:lang w:val="sr-Cyrl-RS"/>
        </w:rPr>
        <w:t>им</w:t>
      </w:r>
      <w:r w:rsidRPr="00377D20">
        <w:rPr>
          <w:rFonts w:ascii="Times New Roman" w:hAnsi="Times New Roman"/>
          <w:sz w:val="24"/>
          <w:szCs w:val="24"/>
        </w:rPr>
        <w:t xml:space="preserve"> </w:t>
      </w:r>
      <w:r w:rsidR="00EF6DD0" w:rsidRPr="00377D20">
        <w:rPr>
          <w:rFonts w:ascii="Times New Roman" w:hAnsi="Times New Roman"/>
          <w:sz w:val="24"/>
          <w:szCs w:val="24"/>
        </w:rPr>
        <w:t>Уредб</w:t>
      </w:r>
      <w:r w:rsidR="00EF6DD0" w:rsidRPr="00377D20">
        <w:rPr>
          <w:rFonts w:ascii="Times New Roman" w:hAnsi="Times New Roman"/>
          <w:sz w:val="24"/>
          <w:szCs w:val="24"/>
          <w:lang w:val="sr-Cyrl-RS"/>
        </w:rPr>
        <w:t>ом</w:t>
      </w:r>
      <w:r w:rsidR="00EF6DD0" w:rsidRPr="00377D20">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финансирају из буџета</w:t>
      </w:r>
      <w:r w:rsidR="00605D5C" w:rsidRPr="00377D20">
        <w:rPr>
          <w:rFonts w:ascii="Times New Roman" w:hAnsi="Times New Roman"/>
          <w:sz w:val="24"/>
          <w:szCs w:val="24"/>
          <w:lang w:val="sr-Cyrl-RS"/>
        </w:rPr>
        <w:t xml:space="preserve">. (Налаз број </w:t>
      </w:r>
      <w:r w:rsidR="00435B08" w:rsidRPr="00377D20">
        <w:rPr>
          <w:rFonts w:ascii="Times New Roman" w:hAnsi="Times New Roman"/>
          <w:sz w:val="24"/>
          <w:szCs w:val="24"/>
          <w:lang w:val="sr-Cyrl-RS"/>
        </w:rPr>
        <w:t>1</w:t>
      </w:r>
      <w:r w:rsidR="006E4582" w:rsidRPr="00377D20">
        <w:rPr>
          <w:rFonts w:ascii="Times New Roman" w:hAnsi="Times New Roman"/>
          <w:sz w:val="24"/>
          <w:szCs w:val="24"/>
          <w:lang w:val="sr-Cyrl-RS"/>
        </w:rPr>
        <w:t>1</w:t>
      </w:r>
      <w:r w:rsidR="00605D5C" w:rsidRPr="00377D20">
        <w:rPr>
          <w:rFonts w:ascii="Times New Roman" w:hAnsi="Times New Roman"/>
          <w:sz w:val="24"/>
          <w:szCs w:val="24"/>
          <w:lang w:val="sr-Cyrl-RS"/>
        </w:rPr>
        <w:t>)</w:t>
      </w:r>
    </w:p>
    <w:p w:rsidR="00EF6DD0" w:rsidRPr="00377D20" w:rsidRDefault="00EF6DD0" w:rsidP="00CA6AAA">
      <w:pPr>
        <w:shd w:val="clear" w:color="auto" w:fill="FFFFFF"/>
        <w:tabs>
          <w:tab w:val="left" w:pos="426"/>
        </w:tabs>
        <w:ind w:firstLine="709"/>
        <w:rPr>
          <w:rFonts w:ascii="Times New Roman" w:hAnsi="Times New Roman"/>
          <w:sz w:val="12"/>
          <w:szCs w:val="12"/>
          <w:lang w:val="sr-Cyrl-RS"/>
        </w:rPr>
      </w:pPr>
    </w:p>
    <w:p w:rsidR="00246194" w:rsidRDefault="00246194" w:rsidP="000C398B">
      <w:pPr>
        <w:shd w:val="clear" w:color="auto" w:fill="FFFFFF"/>
        <w:tabs>
          <w:tab w:val="left" w:pos="426"/>
        </w:tabs>
        <w:ind w:firstLine="567"/>
        <w:rPr>
          <w:rFonts w:ascii="Times New Roman" w:hAnsi="Times New Roman"/>
          <w:b/>
          <w:sz w:val="24"/>
          <w:szCs w:val="24"/>
          <w:lang w:val="sr-Cyrl-RS"/>
        </w:rPr>
      </w:pPr>
    </w:p>
    <w:p w:rsidR="00CA6AAA" w:rsidRPr="00377D20" w:rsidRDefault="00CA6AAA" w:rsidP="000C398B">
      <w:pPr>
        <w:shd w:val="clear" w:color="auto" w:fill="FFFFFF"/>
        <w:tabs>
          <w:tab w:val="left" w:pos="426"/>
        </w:tabs>
        <w:ind w:firstLine="567"/>
        <w:rPr>
          <w:rFonts w:ascii="Times New Roman" w:hAnsi="Times New Roman"/>
          <w:b/>
          <w:sz w:val="24"/>
          <w:szCs w:val="24"/>
          <w:lang w:val="sr-Cyrl-RS"/>
        </w:rPr>
      </w:pPr>
      <w:r w:rsidRPr="00377D20">
        <w:rPr>
          <w:rFonts w:ascii="Times New Roman" w:hAnsi="Times New Roman"/>
          <w:b/>
          <w:sz w:val="24"/>
          <w:szCs w:val="24"/>
          <w:lang w:val="sr-Cyrl-RS"/>
        </w:rPr>
        <w:lastRenderedPageBreak/>
        <w:t>Ризик</w:t>
      </w:r>
    </w:p>
    <w:p w:rsidR="00F12E4D" w:rsidRPr="00377D20" w:rsidRDefault="00EF6DD0" w:rsidP="000C398B">
      <w:pPr>
        <w:shd w:val="clear" w:color="auto" w:fill="FFFFFF"/>
        <w:tabs>
          <w:tab w:val="left" w:pos="426"/>
        </w:tabs>
        <w:ind w:firstLine="567"/>
        <w:rPr>
          <w:rFonts w:ascii="Times New Roman" w:hAnsi="Times New Roman"/>
          <w:sz w:val="24"/>
          <w:szCs w:val="24"/>
          <w:lang w:val="sr-Cyrl-RS"/>
        </w:rPr>
      </w:pPr>
      <w:r w:rsidRPr="00377D20">
        <w:rPr>
          <w:rFonts w:ascii="Times New Roman" w:hAnsi="Times New Roman"/>
          <w:sz w:val="24"/>
          <w:szCs w:val="24"/>
          <w:lang w:val="sr-Cyrl-RS"/>
        </w:rPr>
        <w:t>Неусклађивање</w:t>
      </w:r>
      <w:r w:rsidR="00564241" w:rsidRPr="00377D20">
        <w:rPr>
          <w:rFonts w:ascii="Times New Roman" w:hAnsi="Times New Roman"/>
          <w:sz w:val="24"/>
          <w:szCs w:val="24"/>
          <w:lang w:val="sr-Cyrl-RS"/>
        </w:rPr>
        <w:t xml:space="preserve"> </w:t>
      </w:r>
      <w:r w:rsidRPr="00377D20">
        <w:rPr>
          <w:rFonts w:ascii="Times New Roman" w:hAnsi="Times New Roman"/>
          <w:sz w:val="24"/>
          <w:szCs w:val="24"/>
          <w:lang w:val="sr-Cyrl-RS"/>
        </w:rPr>
        <w:t xml:space="preserve"> </w:t>
      </w:r>
      <w:r w:rsidR="00F12E4D" w:rsidRPr="00377D20">
        <w:rPr>
          <w:rFonts w:ascii="Times New Roman" w:hAnsi="Times New Roman"/>
          <w:sz w:val="24"/>
          <w:szCs w:val="24"/>
        </w:rPr>
        <w:t>Правилник</w:t>
      </w:r>
      <w:r w:rsidR="00F12E4D" w:rsidRPr="00377D20">
        <w:rPr>
          <w:rFonts w:ascii="Times New Roman" w:hAnsi="Times New Roman"/>
          <w:sz w:val="24"/>
          <w:szCs w:val="24"/>
          <w:lang w:val="sr-Cyrl-RS"/>
        </w:rPr>
        <w:t>а</w:t>
      </w:r>
      <w:r w:rsidR="00F12E4D" w:rsidRPr="00377D20">
        <w:rPr>
          <w:rFonts w:ascii="Times New Roman" w:hAnsi="Times New Roman"/>
          <w:sz w:val="24"/>
          <w:szCs w:val="24"/>
        </w:rPr>
        <w:t xml:space="preserve"> о</w:t>
      </w:r>
      <w:r w:rsidR="00F12E4D" w:rsidRPr="00377D20">
        <w:rPr>
          <w:rFonts w:ascii="Times New Roman" w:hAnsi="Times New Roman"/>
          <w:sz w:val="24"/>
          <w:szCs w:val="24"/>
          <w:lang w:val="sr-Cyrl-RS"/>
        </w:rPr>
        <w:t xml:space="preserve"> унутрашњој </w:t>
      </w:r>
      <w:r w:rsidR="00F12E4D" w:rsidRPr="00377D20">
        <w:rPr>
          <w:rFonts w:ascii="Times New Roman" w:hAnsi="Times New Roman"/>
          <w:sz w:val="24"/>
          <w:szCs w:val="24"/>
        </w:rPr>
        <w:t xml:space="preserve">организацији и систематизацији послова </w:t>
      </w:r>
      <w:r w:rsidR="00F12E4D" w:rsidRPr="00377D20">
        <w:rPr>
          <w:rFonts w:ascii="Times New Roman" w:hAnsi="Times New Roman"/>
          <w:sz w:val="24"/>
          <w:szCs w:val="24"/>
          <w:lang w:val="sr-Cyrl-RS"/>
        </w:rPr>
        <w:t>Пољопривредног факултета</w:t>
      </w:r>
      <w:r w:rsidR="00F12E4D" w:rsidRPr="00377D20">
        <w:rPr>
          <w:rFonts w:ascii="Times New Roman" w:hAnsi="Times New Roman"/>
          <w:sz w:val="24"/>
          <w:szCs w:val="24"/>
        </w:rPr>
        <w:t xml:space="preserve"> у </w:t>
      </w:r>
      <w:r w:rsidR="00F12E4D" w:rsidRPr="00377D20">
        <w:rPr>
          <w:rFonts w:ascii="Times New Roman" w:hAnsi="Times New Roman"/>
          <w:sz w:val="24"/>
          <w:szCs w:val="24"/>
          <w:lang w:val="sr-Cyrl-RS"/>
        </w:rPr>
        <w:t xml:space="preserve">Новом Саду у </w:t>
      </w:r>
      <w:r w:rsidR="00F12E4D" w:rsidRPr="00377D20">
        <w:rPr>
          <w:rFonts w:ascii="Times New Roman" w:hAnsi="Times New Roman"/>
          <w:sz w:val="24"/>
          <w:szCs w:val="24"/>
        </w:rPr>
        <w:t xml:space="preserve">погледу </w:t>
      </w:r>
      <w:r w:rsidRPr="00377D20">
        <w:rPr>
          <w:rFonts w:ascii="Times New Roman" w:hAnsi="Times New Roman"/>
          <w:sz w:val="24"/>
          <w:szCs w:val="24"/>
          <w:lang w:val="sr-Cyrl-RS"/>
        </w:rPr>
        <w:t>коефицијената по основу руковођења</w:t>
      </w:r>
      <w:r w:rsidR="00F12E4D" w:rsidRPr="00377D20">
        <w:rPr>
          <w:rFonts w:ascii="Times New Roman" w:hAnsi="Times New Roman"/>
          <w:sz w:val="24"/>
          <w:szCs w:val="24"/>
          <w:lang w:val="sr-Cyrl-RS"/>
        </w:rPr>
        <w:t xml:space="preserve"> са</w:t>
      </w:r>
      <w:r w:rsidRPr="00377D20">
        <w:rPr>
          <w:rFonts w:ascii="Times New Roman" w:hAnsi="Times New Roman"/>
          <w:sz w:val="24"/>
          <w:szCs w:val="24"/>
          <w:lang w:val="sr-Cyrl-RS"/>
        </w:rPr>
        <w:t xml:space="preserve"> </w:t>
      </w:r>
      <w:r w:rsidR="00F12E4D" w:rsidRPr="00377D20">
        <w:rPr>
          <w:rFonts w:ascii="Times New Roman" w:hAnsi="Times New Roman"/>
          <w:sz w:val="24"/>
          <w:szCs w:val="24"/>
        </w:rPr>
        <w:t>коефицијенат</w:t>
      </w:r>
      <w:r w:rsidR="00F12E4D" w:rsidRPr="00377D20">
        <w:rPr>
          <w:rFonts w:ascii="Times New Roman" w:hAnsi="Times New Roman"/>
          <w:sz w:val="24"/>
          <w:szCs w:val="24"/>
          <w:lang w:val="sr-Cyrl-RS"/>
        </w:rPr>
        <w:t>има</w:t>
      </w:r>
      <w:r w:rsidR="00F12E4D" w:rsidRPr="00377D20">
        <w:rPr>
          <w:rFonts w:ascii="Times New Roman" w:hAnsi="Times New Roman"/>
          <w:sz w:val="24"/>
          <w:szCs w:val="24"/>
        </w:rPr>
        <w:t xml:space="preserve"> по основу руковођења прописан</w:t>
      </w:r>
      <w:r w:rsidR="00F12E4D" w:rsidRPr="00377D20">
        <w:rPr>
          <w:rFonts w:ascii="Times New Roman" w:hAnsi="Times New Roman"/>
          <w:sz w:val="24"/>
          <w:szCs w:val="24"/>
          <w:lang w:val="sr-Cyrl-RS"/>
        </w:rPr>
        <w:t>им</w:t>
      </w:r>
      <w:r w:rsidR="00F12E4D" w:rsidRPr="00377D20">
        <w:rPr>
          <w:rFonts w:ascii="Times New Roman" w:hAnsi="Times New Roman"/>
          <w:sz w:val="24"/>
          <w:szCs w:val="24"/>
        </w:rPr>
        <w:t xml:space="preserve"> Уредб</w:t>
      </w:r>
      <w:r w:rsidR="00F12E4D" w:rsidRPr="00377D20">
        <w:rPr>
          <w:rFonts w:ascii="Times New Roman" w:hAnsi="Times New Roman"/>
          <w:sz w:val="24"/>
          <w:szCs w:val="24"/>
          <w:lang w:val="sr-Cyrl-RS"/>
        </w:rPr>
        <w:t>ом</w:t>
      </w:r>
      <w:r w:rsidR="00F12E4D" w:rsidRPr="00377D20">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финансирају из буџета</w:t>
      </w:r>
      <w:r w:rsidR="00F12E4D" w:rsidRPr="00377D20">
        <w:rPr>
          <w:rFonts w:ascii="Times New Roman" w:hAnsi="Times New Roman"/>
          <w:sz w:val="24"/>
          <w:szCs w:val="24"/>
          <w:lang w:val="sr-Cyrl-RS"/>
        </w:rPr>
        <w:t xml:space="preserve"> може довести до неконтролисаног повећања расхода, супротно важећим законским прописима.</w:t>
      </w:r>
    </w:p>
    <w:p w:rsidR="008F77F3" w:rsidRPr="00377D20" w:rsidRDefault="008F77F3" w:rsidP="008F77F3">
      <w:pPr>
        <w:tabs>
          <w:tab w:val="left" w:pos="709"/>
        </w:tabs>
        <w:rPr>
          <w:rFonts w:ascii="Times New Roman" w:eastAsia="Tahoma" w:hAnsi="Times New Roman"/>
          <w:bCs/>
          <w:sz w:val="12"/>
          <w:szCs w:val="12"/>
          <w:lang w:val="sr-Cyrl-RS"/>
        </w:rPr>
      </w:pPr>
    </w:p>
    <w:p w:rsidR="008F77F3" w:rsidRPr="00377D20" w:rsidRDefault="008F77F3" w:rsidP="008F77F3">
      <w:pPr>
        <w:tabs>
          <w:tab w:val="left" w:pos="567"/>
        </w:tabs>
        <w:rPr>
          <w:rFonts w:ascii="Times New Roman" w:eastAsia="Tahoma" w:hAnsi="Times New Roman"/>
          <w:b/>
          <w:bCs/>
          <w:sz w:val="24"/>
          <w:szCs w:val="24"/>
          <w:lang w:val="sr-Cyrl-RS"/>
        </w:rPr>
      </w:pPr>
      <w:r w:rsidRPr="00377D20">
        <w:rPr>
          <w:rFonts w:ascii="Times New Roman" w:eastAsia="Tahoma" w:hAnsi="Times New Roman"/>
          <w:bCs/>
          <w:sz w:val="24"/>
          <w:szCs w:val="24"/>
          <w:lang w:val="sr-Cyrl-RS"/>
        </w:rPr>
        <w:tab/>
      </w:r>
      <w:r w:rsidRPr="00377D20">
        <w:rPr>
          <w:rFonts w:ascii="Times New Roman" w:eastAsia="Tahoma" w:hAnsi="Times New Roman"/>
          <w:b/>
          <w:bCs/>
          <w:sz w:val="24"/>
          <w:szCs w:val="24"/>
          <w:lang w:val="sr-Cyrl-RS"/>
        </w:rPr>
        <w:t xml:space="preserve">Предузета мера у поступку ревизије број </w:t>
      </w:r>
      <w:r w:rsidR="00972227" w:rsidRPr="00377D20">
        <w:rPr>
          <w:rFonts w:ascii="Times New Roman" w:eastAsia="Tahoma" w:hAnsi="Times New Roman"/>
          <w:b/>
          <w:bCs/>
          <w:sz w:val="24"/>
          <w:szCs w:val="24"/>
          <w:lang w:val="sr-Cyrl-RS"/>
        </w:rPr>
        <w:t>6</w:t>
      </w:r>
      <w:r w:rsidRPr="00377D20">
        <w:rPr>
          <w:rFonts w:ascii="Times New Roman" w:eastAsia="Tahoma" w:hAnsi="Times New Roman"/>
          <w:b/>
          <w:bCs/>
          <w:sz w:val="24"/>
          <w:szCs w:val="24"/>
          <w:lang w:val="sr-Cyrl-RS"/>
        </w:rPr>
        <w:t xml:space="preserve"> :</w:t>
      </w:r>
    </w:p>
    <w:p w:rsidR="00C02359" w:rsidRPr="00826A27" w:rsidRDefault="008F77F3" w:rsidP="00826A27">
      <w:pPr>
        <w:tabs>
          <w:tab w:val="left" w:pos="567"/>
        </w:tabs>
        <w:rPr>
          <w:rFonts w:ascii="Times New Roman" w:eastAsia="Calibri" w:hAnsi="Times New Roman"/>
          <w:spacing w:val="-6"/>
          <w:sz w:val="24"/>
          <w:szCs w:val="24"/>
          <w:lang w:val="sr-Cyrl-RS"/>
        </w:rPr>
      </w:pPr>
      <w:r w:rsidRPr="00377D20">
        <w:rPr>
          <w:rFonts w:ascii="Times New Roman" w:eastAsia="Tahoma" w:hAnsi="Times New Roman"/>
          <w:bCs/>
          <w:sz w:val="24"/>
          <w:szCs w:val="24"/>
          <w:lang w:val="sr-Cyrl-RS"/>
        </w:rPr>
        <w:tab/>
      </w:r>
      <w:r w:rsidR="00EC1721" w:rsidRPr="00963DA3">
        <w:rPr>
          <w:rFonts w:ascii="Times New Roman" w:eastAsia="Tahoma" w:hAnsi="Times New Roman"/>
          <w:bCs/>
          <w:spacing w:val="-6"/>
          <w:sz w:val="24"/>
          <w:szCs w:val="24"/>
          <w:lang w:val="sr-Cyrl-RS"/>
        </w:rPr>
        <w:t>Ф</w:t>
      </w:r>
      <w:r w:rsidRPr="00963DA3">
        <w:rPr>
          <w:rFonts w:ascii="Times New Roman" w:eastAsia="Tahoma" w:hAnsi="Times New Roman"/>
          <w:bCs/>
          <w:spacing w:val="-6"/>
          <w:sz w:val="24"/>
          <w:szCs w:val="24"/>
          <w:lang w:val="sr-Cyrl-RS"/>
        </w:rPr>
        <w:t xml:space="preserve">акултет је </w:t>
      </w:r>
      <w:r w:rsidRPr="00963DA3">
        <w:rPr>
          <w:rFonts w:ascii="Times New Roman" w:hAnsi="Times New Roman"/>
          <w:spacing w:val="-6"/>
          <w:sz w:val="24"/>
          <w:szCs w:val="24"/>
          <w:lang w:val="sr-Cyrl-RS"/>
        </w:rPr>
        <w:t xml:space="preserve">Правилником о изменама и допунама Правилника о раду 1000/0102 број 1151/4 од 09.11.2017. године и Решењем број 1000-1283/1 од 27.11.2017. године и број 1000-1284/1 од 27.11.2017. године о промени процента увећања плате  по основу руковођења са 10% на 5% </w:t>
      </w:r>
      <w:r w:rsidRPr="00963DA3">
        <w:rPr>
          <w:rFonts w:ascii="Times New Roman" w:hAnsi="Times New Roman"/>
          <w:spacing w:val="-6"/>
          <w:sz w:val="24"/>
          <w:szCs w:val="24"/>
        </w:rPr>
        <w:t xml:space="preserve">ускладио </w:t>
      </w:r>
      <w:r w:rsidRPr="00963DA3">
        <w:rPr>
          <w:rFonts w:ascii="Times New Roman" w:hAnsi="Times New Roman"/>
          <w:spacing w:val="-6"/>
          <w:sz w:val="24"/>
          <w:szCs w:val="24"/>
          <w:lang w:val="sr-Cyrl-RS"/>
        </w:rPr>
        <w:t>к</w:t>
      </w:r>
      <w:r w:rsidRPr="00963DA3">
        <w:rPr>
          <w:rFonts w:ascii="Times New Roman" w:hAnsi="Times New Roman"/>
          <w:spacing w:val="-6"/>
          <w:sz w:val="24"/>
          <w:szCs w:val="24"/>
        </w:rPr>
        <w:t>оефицијенат</w:t>
      </w:r>
      <w:r w:rsidRPr="00963DA3">
        <w:rPr>
          <w:rFonts w:ascii="Times New Roman" w:hAnsi="Times New Roman"/>
          <w:spacing w:val="-6"/>
          <w:sz w:val="24"/>
          <w:szCs w:val="24"/>
          <w:lang w:val="sr-Cyrl-RS"/>
        </w:rPr>
        <w:t>е</w:t>
      </w:r>
      <w:r w:rsidRPr="00963DA3">
        <w:rPr>
          <w:rFonts w:ascii="Times New Roman" w:hAnsi="Times New Roman"/>
          <w:spacing w:val="-6"/>
          <w:sz w:val="24"/>
          <w:szCs w:val="24"/>
        </w:rPr>
        <w:t xml:space="preserve"> по основу руковођења са коефицијенат</w:t>
      </w:r>
      <w:r w:rsidRPr="00963DA3">
        <w:rPr>
          <w:rFonts w:ascii="Times New Roman" w:hAnsi="Times New Roman"/>
          <w:spacing w:val="-6"/>
          <w:sz w:val="24"/>
          <w:szCs w:val="24"/>
          <w:lang w:val="sr-Cyrl-RS"/>
        </w:rPr>
        <w:t>има</w:t>
      </w:r>
      <w:r w:rsidRPr="00963DA3">
        <w:rPr>
          <w:rFonts w:ascii="Times New Roman" w:hAnsi="Times New Roman"/>
          <w:spacing w:val="-6"/>
          <w:sz w:val="24"/>
          <w:szCs w:val="24"/>
        </w:rPr>
        <w:t xml:space="preserve"> по основу руковођења прописан</w:t>
      </w:r>
      <w:r w:rsidRPr="00963DA3">
        <w:rPr>
          <w:rFonts w:ascii="Times New Roman" w:hAnsi="Times New Roman"/>
          <w:spacing w:val="-6"/>
          <w:sz w:val="24"/>
          <w:szCs w:val="24"/>
          <w:lang w:val="sr-Cyrl-RS"/>
        </w:rPr>
        <w:t>им</w:t>
      </w:r>
      <w:r w:rsidRPr="00963DA3">
        <w:rPr>
          <w:rFonts w:ascii="Times New Roman" w:hAnsi="Times New Roman"/>
          <w:spacing w:val="-6"/>
          <w:sz w:val="24"/>
          <w:szCs w:val="24"/>
        </w:rPr>
        <w:t xml:space="preserve"> Уредб</w:t>
      </w:r>
      <w:r w:rsidRPr="00963DA3">
        <w:rPr>
          <w:rFonts w:ascii="Times New Roman" w:hAnsi="Times New Roman"/>
          <w:spacing w:val="-6"/>
          <w:sz w:val="24"/>
          <w:szCs w:val="24"/>
          <w:lang w:val="sr-Cyrl-RS"/>
        </w:rPr>
        <w:t>ом</w:t>
      </w:r>
      <w:r w:rsidRPr="00963DA3">
        <w:rPr>
          <w:rFonts w:ascii="Times New Roman" w:hAnsi="Times New Roman"/>
          <w:spacing w:val="-6"/>
          <w:sz w:val="24"/>
          <w:szCs w:val="24"/>
        </w:rPr>
        <w:t xml:space="preserve"> о нормативима и стандардима услова рада универзитета и факултета за делатности које се финансирају из буџета</w:t>
      </w:r>
      <w:r w:rsidR="00826A27">
        <w:rPr>
          <w:rFonts w:ascii="Times New Roman" w:eastAsia="Calibri" w:hAnsi="Times New Roman"/>
          <w:spacing w:val="-6"/>
          <w:sz w:val="24"/>
          <w:szCs w:val="24"/>
          <w:lang w:val="sr-Cyrl-RS"/>
        </w:rPr>
        <w:t>.</w:t>
      </w:r>
    </w:p>
    <w:p w:rsidR="0004451E" w:rsidRPr="00690CD6" w:rsidRDefault="0004451E" w:rsidP="008F77F3">
      <w:pPr>
        <w:rPr>
          <w:rFonts w:ascii="Times New Roman" w:hAnsi="Times New Roman"/>
          <w:b/>
          <w:strike/>
          <w:sz w:val="20"/>
          <w:szCs w:val="20"/>
          <w:lang w:val="sr-Cyrl-RS"/>
        </w:rPr>
      </w:pPr>
    </w:p>
    <w:p w:rsidR="00B928C7" w:rsidRPr="00100DC7" w:rsidRDefault="00B928C7" w:rsidP="000C398B">
      <w:pPr>
        <w:shd w:val="clear" w:color="auto" w:fill="FFFFFF"/>
        <w:tabs>
          <w:tab w:val="left" w:pos="426"/>
        </w:tabs>
        <w:ind w:firstLine="567"/>
        <w:rPr>
          <w:rFonts w:ascii="Times New Roman" w:hAnsi="Times New Roman"/>
          <w:b/>
          <w:sz w:val="24"/>
          <w:szCs w:val="24"/>
          <w:lang w:val="sr-Cyrl-RS"/>
        </w:rPr>
      </w:pPr>
      <w:r w:rsidRPr="00100DC7">
        <w:rPr>
          <w:rFonts w:ascii="Times New Roman" w:hAnsi="Times New Roman"/>
          <w:b/>
          <w:sz w:val="24"/>
          <w:szCs w:val="24"/>
        </w:rPr>
        <w:t>Утврђивање потребних средст</w:t>
      </w:r>
      <w:r w:rsidRPr="00100DC7">
        <w:rPr>
          <w:rFonts w:ascii="Times New Roman" w:hAnsi="Times New Roman"/>
          <w:b/>
          <w:sz w:val="24"/>
          <w:szCs w:val="24"/>
          <w:lang w:val="sr-Cyrl-RS"/>
        </w:rPr>
        <w:t>а</w:t>
      </w:r>
      <w:r w:rsidRPr="00100DC7">
        <w:rPr>
          <w:rFonts w:ascii="Times New Roman" w:hAnsi="Times New Roman"/>
          <w:b/>
          <w:sz w:val="24"/>
          <w:szCs w:val="24"/>
        </w:rPr>
        <w:t xml:space="preserve">ва </w:t>
      </w:r>
      <w:r w:rsidR="00100DC7">
        <w:rPr>
          <w:rFonts w:ascii="Times New Roman" w:hAnsi="Times New Roman"/>
          <w:b/>
          <w:sz w:val="24"/>
          <w:szCs w:val="24"/>
        </w:rPr>
        <w:t xml:space="preserve">за плате (из буџета Републике) </w:t>
      </w:r>
    </w:p>
    <w:p w:rsidR="00B928C7" w:rsidRPr="00DF086C" w:rsidRDefault="00B928C7" w:rsidP="000C398B">
      <w:pPr>
        <w:pStyle w:val="ListParagraph"/>
        <w:tabs>
          <w:tab w:val="left" w:pos="851"/>
        </w:tabs>
        <w:ind w:left="0" w:firstLine="567"/>
      </w:pPr>
      <w:r w:rsidRPr="00DF086C">
        <w:t>Ради утврђивања потребних средст</w:t>
      </w:r>
      <w:r w:rsidRPr="00DF086C">
        <w:rPr>
          <w:lang w:val="sr-Cyrl-RS"/>
        </w:rPr>
        <w:t>а</w:t>
      </w:r>
      <w:r w:rsidRPr="00DF086C">
        <w:t xml:space="preserve">ва за плате запослених у високошколским установама, Министарство </w:t>
      </w:r>
      <w:r w:rsidR="00100DC7" w:rsidRPr="00DF086C">
        <w:rPr>
          <w:lang w:val="sr-Cyrl-RS"/>
        </w:rPr>
        <w:t>пре почетка школске године установама доставља допис (у форми упутства) са захтевом да му, на обрасцу који чини прилог упутства, достав</w:t>
      </w:r>
      <w:r w:rsidR="00DF086C" w:rsidRPr="00DF086C">
        <w:rPr>
          <w:lang w:val="sr-Cyrl-RS"/>
        </w:rPr>
        <w:t>е</w:t>
      </w:r>
      <w:r w:rsidR="00100DC7" w:rsidRPr="00DF086C">
        <w:rPr>
          <w:lang w:val="sr-Cyrl-RS"/>
        </w:rPr>
        <w:t xml:space="preserve"> списак запослених са подацима о називу и шифри радног места, степену стручне спреме, годинама радног стажа, коефицијенту и укупном коефицијенту</w:t>
      </w:r>
      <w:r w:rsidRPr="00DF086C">
        <w:t xml:space="preserve">. На основу добијених података </w:t>
      </w:r>
      <w:r w:rsidR="0080081B" w:rsidRPr="00DF086C">
        <w:rPr>
          <w:lang w:val="sr-Cyrl-RS"/>
        </w:rPr>
        <w:t>министар посебно за сваку установу доноси решење о броју и структури запослених у установи који се финансирају из буџета Републике Србије.</w:t>
      </w:r>
    </w:p>
    <w:p w:rsidR="009770DB" w:rsidRPr="00DF086C" w:rsidRDefault="00100DC7" w:rsidP="000C398B">
      <w:pPr>
        <w:pStyle w:val="ListParagraph"/>
        <w:tabs>
          <w:tab w:val="left" w:pos="851"/>
        </w:tabs>
        <w:ind w:left="0" w:firstLine="567"/>
        <w:rPr>
          <w:lang w:val="sr-Cyrl-RS"/>
        </w:rPr>
      </w:pPr>
      <w:r w:rsidRPr="00DF086C">
        <w:rPr>
          <w:lang w:val="sr-Cyrl-RS"/>
        </w:rPr>
        <w:t xml:space="preserve">Министарство није донело решење о броју и структури запослених на </w:t>
      </w:r>
      <w:r w:rsidR="0080081B" w:rsidRPr="00DF086C">
        <w:rPr>
          <w:lang w:val="sr-Cyrl-RS"/>
        </w:rPr>
        <w:t>Пољопривредном</w:t>
      </w:r>
      <w:r w:rsidRPr="00DF086C">
        <w:rPr>
          <w:lang w:val="sr-Cyrl-RS"/>
        </w:rPr>
        <w:t xml:space="preserve"> факултету у Новом Саду за 2015. </w:t>
      </w:r>
      <w:r w:rsidR="0082514E">
        <w:rPr>
          <w:lang w:val="sr-Cyrl-RS"/>
        </w:rPr>
        <w:t>г</w:t>
      </w:r>
      <w:r w:rsidRPr="00DF086C">
        <w:rPr>
          <w:lang w:val="sr-Cyrl-RS"/>
        </w:rPr>
        <w:t>одину</w:t>
      </w:r>
      <w:r w:rsidR="0082514E">
        <w:rPr>
          <w:lang w:val="sr-Cyrl-RS"/>
        </w:rPr>
        <w:t xml:space="preserve"> и</w:t>
      </w:r>
      <w:r w:rsidRPr="00DF086C">
        <w:rPr>
          <w:lang w:val="sr-Cyrl-RS"/>
        </w:rPr>
        <w:t xml:space="preserve"> 2016. годину.</w:t>
      </w:r>
    </w:p>
    <w:p w:rsidR="009770DB" w:rsidRPr="00DF086C" w:rsidRDefault="0080081B" w:rsidP="000C398B">
      <w:pPr>
        <w:pStyle w:val="Default"/>
        <w:tabs>
          <w:tab w:val="left" w:pos="426"/>
        </w:tabs>
        <w:ind w:firstLine="567"/>
        <w:jc w:val="both"/>
        <w:rPr>
          <w:lang w:val="sr-Cyrl-RS"/>
        </w:rPr>
      </w:pPr>
      <w:r w:rsidRPr="00DF086C">
        <w:rPr>
          <w:lang w:val="sr-Cyrl-RS"/>
        </w:rPr>
        <w:t xml:space="preserve">На основу достављеног прегледа, министарство врши обрачун потребних средстава за плате. Висина средстава по установи се одређује тако што се укупан број коефицијената (збир укупних коефицијената за све запослене) помножи са основицом за обрачун и исплату плате, коју својим актом утврђује Влада. </w:t>
      </w:r>
    </w:p>
    <w:p w:rsidR="0080081B" w:rsidRPr="00DF086C" w:rsidRDefault="0080081B" w:rsidP="000C398B">
      <w:pPr>
        <w:pStyle w:val="Default"/>
        <w:tabs>
          <w:tab w:val="left" w:pos="426"/>
        </w:tabs>
        <w:ind w:firstLine="567"/>
        <w:jc w:val="both"/>
        <w:rPr>
          <w:b/>
          <w:strike/>
          <w:sz w:val="23"/>
          <w:szCs w:val="23"/>
          <w:lang w:val="sr-Cyrl-CS"/>
        </w:rPr>
      </w:pPr>
      <w:r w:rsidRPr="00DF086C">
        <w:rPr>
          <w:lang w:val="sr-Cyrl-RS"/>
        </w:rPr>
        <w:t xml:space="preserve">У 2016. години министарство је извршило пренос средстава за исплату плата и припадајућих социјалних доприноса у укупном износу од </w:t>
      </w:r>
      <w:r w:rsidR="00CC0A3C" w:rsidRPr="00DF086C">
        <w:rPr>
          <w:lang w:val="sr-Cyrl-RS"/>
        </w:rPr>
        <w:t>362.513</w:t>
      </w:r>
      <w:r w:rsidRPr="00DF086C">
        <w:rPr>
          <w:lang w:val="sr-Cyrl-RS"/>
        </w:rPr>
        <w:t xml:space="preserve"> хиљаде динара</w:t>
      </w:r>
      <w:r w:rsidR="00564241" w:rsidRPr="00DF086C">
        <w:rPr>
          <w:lang w:val="sr-Cyrl-RS"/>
        </w:rPr>
        <w:t>.</w:t>
      </w:r>
    </w:p>
    <w:p w:rsidR="001C3828" w:rsidRPr="00377D20" w:rsidRDefault="001C3828" w:rsidP="00EE05D8">
      <w:pPr>
        <w:rPr>
          <w:rFonts w:ascii="Times New Roman" w:hAnsi="Times New Roman"/>
          <w:b/>
          <w:sz w:val="20"/>
          <w:szCs w:val="20"/>
          <w:lang w:val="sr-Cyrl-RS"/>
        </w:rPr>
      </w:pPr>
    </w:p>
    <w:p w:rsidR="00741274" w:rsidRPr="00DF086C" w:rsidRDefault="00741274" w:rsidP="000C398B">
      <w:pPr>
        <w:ind w:firstLine="567"/>
        <w:rPr>
          <w:rFonts w:ascii="Times New Roman" w:hAnsi="Times New Roman"/>
          <w:b/>
          <w:sz w:val="24"/>
          <w:szCs w:val="24"/>
          <w:lang w:val="sr-Cyrl-RS"/>
        </w:rPr>
      </w:pPr>
      <w:r w:rsidRPr="00DF086C">
        <w:rPr>
          <w:rFonts w:ascii="Times New Roman" w:hAnsi="Times New Roman"/>
          <w:b/>
          <w:sz w:val="24"/>
          <w:szCs w:val="24"/>
          <w:lang w:val="sr-Cyrl-RS"/>
        </w:rPr>
        <w:t>Обрачун и исплата плата по основу корекције за променљиви део</w:t>
      </w:r>
    </w:p>
    <w:p w:rsidR="001640D1" w:rsidRPr="00DF086C" w:rsidRDefault="00C30721" w:rsidP="000C398B">
      <w:pPr>
        <w:ind w:firstLine="567"/>
        <w:rPr>
          <w:rFonts w:ascii="Times New Roman" w:hAnsi="Times New Roman"/>
          <w:noProof/>
          <w:sz w:val="24"/>
          <w:szCs w:val="24"/>
          <w:lang w:val="sr-Cyrl-RS"/>
        </w:rPr>
      </w:pPr>
      <w:r w:rsidRPr="00246001">
        <w:rPr>
          <w:rFonts w:ascii="Times New Roman" w:hAnsi="Times New Roman"/>
          <w:sz w:val="24"/>
          <w:szCs w:val="24"/>
          <w:lang w:val="sr-Cyrl-RS"/>
        </w:rPr>
        <w:t>Одредбама члана 68. Правилника о раду  прописано је да</w:t>
      </w:r>
      <w:r w:rsidRPr="00246001">
        <w:rPr>
          <w:rFonts w:ascii="Times New Roman" w:hAnsi="Times New Roman"/>
          <w:noProof/>
          <w:sz w:val="24"/>
          <w:szCs w:val="24"/>
          <w:lang w:val="sr-Cyrl-RS"/>
        </w:rPr>
        <w:t xml:space="preserve">  з</w:t>
      </w:r>
      <w:r w:rsidRPr="00246001">
        <w:rPr>
          <w:rFonts w:ascii="Times New Roman" w:hAnsi="Times New Roman"/>
          <w:noProof/>
          <w:sz w:val="24"/>
          <w:szCs w:val="24"/>
        </w:rPr>
        <w:t xml:space="preserve">апосленима у настави због повећаног обима посла на </w:t>
      </w:r>
      <w:r w:rsidRPr="00246001">
        <w:rPr>
          <w:rFonts w:ascii="Times New Roman" w:hAnsi="Times New Roman"/>
          <w:noProof/>
          <w:sz w:val="24"/>
          <w:szCs w:val="24"/>
          <w:lang w:val="sr-Cyrl-RS"/>
        </w:rPr>
        <w:t>свим нивоима</w:t>
      </w:r>
      <w:r w:rsidRPr="00246001">
        <w:rPr>
          <w:rFonts w:ascii="Times New Roman" w:hAnsi="Times New Roman"/>
          <w:noProof/>
          <w:sz w:val="24"/>
          <w:szCs w:val="24"/>
        </w:rPr>
        <w:t xml:space="preserve"> студија</w:t>
      </w:r>
      <w:r w:rsidRPr="00246001">
        <w:rPr>
          <w:rFonts w:ascii="Times New Roman" w:hAnsi="Times New Roman"/>
          <w:noProof/>
          <w:sz w:val="24"/>
          <w:szCs w:val="24"/>
          <w:lang w:val="sr-Cyrl-RS"/>
        </w:rPr>
        <w:t>,</w:t>
      </w:r>
      <w:r w:rsidRPr="00246001">
        <w:rPr>
          <w:rFonts w:ascii="Times New Roman" w:hAnsi="Times New Roman"/>
          <w:noProof/>
          <w:sz w:val="24"/>
          <w:szCs w:val="24"/>
        </w:rPr>
        <w:t xml:space="preserve"> декан Факултета може да коригује износ </w:t>
      </w:r>
      <w:r w:rsidRPr="00246001">
        <w:rPr>
          <w:rFonts w:ascii="Times New Roman" w:hAnsi="Times New Roman"/>
          <w:noProof/>
          <w:sz w:val="24"/>
          <w:szCs w:val="24"/>
          <w:lang w:val="sr-Cyrl-RS"/>
        </w:rPr>
        <w:t>плате</w:t>
      </w:r>
      <w:r w:rsidRPr="00246001">
        <w:rPr>
          <w:rFonts w:ascii="Times New Roman" w:hAnsi="Times New Roman"/>
          <w:noProof/>
          <w:sz w:val="24"/>
          <w:szCs w:val="24"/>
        </w:rPr>
        <w:t xml:space="preserve"> за променљиви део у проценту у зависности од обима средстава за зараде запослених која се обезбеђују из буџета, а у складу са чланом 43</w:t>
      </w:r>
      <w:r w:rsidRPr="00246001">
        <w:rPr>
          <w:rFonts w:ascii="Times New Roman" w:hAnsi="Times New Roman"/>
          <w:noProof/>
          <w:sz w:val="24"/>
          <w:szCs w:val="24"/>
          <w:lang w:val="sr-Cyrl-RS"/>
        </w:rPr>
        <w:t>.</w:t>
      </w:r>
      <w:r w:rsidRPr="00246001">
        <w:rPr>
          <w:rFonts w:ascii="Times New Roman" w:hAnsi="Times New Roman"/>
          <w:noProof/>
          <w:sz w:val="24"/>
          <w:szCs w:val="24"/>
        </w:rPr>
        <w:t xml:space="preserve"> Уредбе</w:t>
      </w:r>
      <w:r w:rsidRPr="00246001">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финансирају из буџета</w:t>
      </w:r>
      <w:r w:rsidRPr="00246001">
        <w:rPr>
          <w:rFonts w:ascii="Times New Roman" w:hAnsi="Times New Roman"/>
          <w:sz w:val="24"/>
          <w:szCs w:val="24"/>
          <w:lang w:val="sr-Cyrl-RS"/>
        </w:rPr>
        <w:t xml:space="preserve"> (став 9.) и да</w:t>
      </w:r>
      <w:r w:rsidRPr="00246001">
        <w:rPr>
          <w:rFonts w:ascii="Times New Roman" w:hAnsi="Times New Roman"/>
          <w:noProof/>
          <w:sz w:val="24"/>
          <w:szCs w:val="24"/>
          <w:lang w:val="sr-Cyrl-RS"/>
        </w:rPr>
        <w:t xml:space="preserve"> у</w:t>
      </w:r>
      <w:r w:rsidRPr="00246001">
        <w:rPr>
          <w:rFonts w:ascii="Times New Roman" w:hAnsi="Times New Roman"/>
          <w:noProof/>
          <w:sz w:val="24"/>
          <w:szCs w:val="24"/>
        </w:rPr>
        <w:t xml:space="preserve">след повећаног обима посла ненаставном особљу декан Факултета може да повећа </w:t>
      </w:r>
      <w:r w:rsidRPr="00246001">
        <w:rPr>
          <w:rFonts w:ascii="Times New Roman" w:hAnsi="Times New Roman"/>
          <w:noProof/>
          <w:sz w:val="24"/>
          <w:szCs w:val="24"/>
          <w:lang w:val="sr-Cyrl-RS"/>
        </w:rPr>
        <w:t>плату</w:t>
      </w:r>
      <w:r w:rsidRPr="00246001">
        <w:rPr>
          <w:rFonts w:ascii="Times New Roman" w:hAnsi="Times New Roman"/>
          <w:noProof/>
          <w:sz w:val="24"/>
          <w:szCs w:val="24"/>
        </w:rPr>
        <w:t xml:space="preserve"> за променљиви део у зависности од обима средстава за зараде запослених које се обезбеђују из буџета, а у складу са чланом 43</w:t>
      </w:r>
      <w:r w:rsidRPr="00246001">
        <w:rPr>
          <w:rFonts w:ascii="Times New Roman" w:hAnsi="Times New Roman"/>
          <w:noProof/>
          <w:sz w:val="24"/>
          <w:szCs w:val="24"/>
          <w:lang w:val="sr-Cyrl-RS"/>
        </w:rPr>
        <w:t>.</w:t>
      </w:r>
      <w:r w:rsidRPr="00246001">
        <w:rPr>
          <w:rFonts w:ascii="Times New Roman" w:hAnsi="Times New Roman"/>
          <w:noProof/>
          <w:sz w:val="24"/>
          <w:szCs w:val="24"/>
        </w:rPr>
        <w:t xml:space="preserve"> Уредбе</w:t>
      </w:r>
      <w:r w:rsidRPr="00246001">
        <w:rPr>
          <w:rFonts w:ascii="Times New Roman" w:hAnsi="Times New Roman"/>
          <w:sz w:val="24"/>
          <w:szCs w:val="24"/>
        </w:rPr>
        <w:t xml:space="preserve"> из претходног става</w:t>
      </w:r>
      <w:r w:rsidRPr="00246001">
        <w:rPr>
          <w:rFonts w:ascii="Times New Roman" w:hAnsi="Times New Roman"/>
          <w:sz w:val="24"/>
          <w:szCs w:val="24"/>
          <w:lang w:val="sr-Cyrl-RS"/>
        </w:rPr>
        <w:t xml:space="preserve"> (став 10.)</w:t>
      </w:r>
      <w:r w:rsidRPr="00246001">
        <w:rPr>
          <w:rFonts w:ascii="Times New Roman" w:hAnsi="Times New Roman"/>
          <w:sz w:val="24"/>
          <w:szCs w:val="24"/>
        </w:rPr>
        <w:t>.</w:t>
      </w:r>
    </w:p>
    <w:p w:rsidR="001640D1" w:rsidRPr="00DF086C" w:rsidRDefault="001640D1" w:rsidP="000C398B">
      <w:pPr>
        <w:tabs>
          <w:tab w:val="left" w:pos="567"/>
        </w:tabs>
        <w:rPr>
          <w:lang w:val="sr-Cyrl-RS"/>
        </w:rPr>
      </w:pPr>
      <w:r w:rsidRPr="00DF086C">
        <w:rPr>
          <w:lang w:val="en-US"/>
        </w:rPr>
        <w:tab/>
      </w:r>
      <w:r w:rsidRPr="00DF086C">
        <w:rPr>
          <w:rFonts w:ascii="Times New Roman" w:hAnsi="Times New Roman"/>
          <w:noProof/>
          <w:sz w:val="24"/>
          <w:szCs w:val="24"/>
        </w:rPr>
        <w:t>Уредб</w:t>
      </w:r>
      <w:r w:rsidRPr="00DF086C">
        <w:rPr>
          <w:rFonts w:ascii="Times New Roman" w:hAnsi="Times New Roman"/>
          <w:noProof/>
          <w:sz w:val="24"/>
          <w:szCs w:val="24"/>
          <w:lang w:val="sr-Cyrl-RS"/>
        </w:rPr>
        <w:t>ом</w:t>
      </w:r>
      <w:r w:rsidRPr="00DF086C">
        <w:rPr>
          <w:rFonts w:ascii="Times New Roman" w:hAnsi="Times New Roman"/>
          <w:sz w:val="24"/>
          <w:szCs w:val="24"/>
        </w:rPr>
        <w:t xml:space="preserve">  о нормативима и стандардима услова рада  универзитета и факултета за делатности које се финансирају из буџета</w:t>
      </w:r>
      <w:r w:rsidRPr="00DF086C">
        <w:rPr>
          <w:rFonts w:ascii="Times New Roman" w:hAnsi="Times New Roman"/>
          <w:sz w:val="24"/>
          <w:szCs w:val="24"/>
          <w:lang w:val="sr-Cyrl-RS"/>
        </w:rPr>
        <w:t xml:space="preserve"> прописано је</w:t>
      </w:r>
      <w:r w:rsidR="00FF70EF" w:rsidRPr="00DF086C">
        <w:rPr>
          <w:rFonts w:ascii="Times New Roman" w:hAnsi="Times New Roman"/>
          <w:sz w:val="24"/>
          <w:szCs w:val="24"/>
          <w:lang w:val="sr-Cyrl-RS"/>
        </w:rPr>
        <w:t>:</w:t>
      </w:r>
    </w:p>
    <w:p w:rsidR="001640D1" w:rsidRPr="00DF086C" w:rsidRDefault="001640D1" w:rsidP="000C398B">
      <w:pPr>
        <w:pStyle w:val="ListParagraph"/>
        <w:numPr>
          <w:ilvl w:val="0"/>
          <w:numId w:val="17"/>
        </w:numPr>
        <w:tabs>
          <w:tab w:val="left" w:pos="720"/>
          <w:tab w:val="left" w:pos="990"/>
        </w:tabs>
        <w:ind w:left="0" w:firstLine="567"/>
        <w:rPr>
          <w:lang w:val="sr-Cyrl-RS"/>
        </w:rPr>
      </w:pPr>
      <w:r w:rsidRPr="00DF086C">
        <w:rPr>
          <w:lang w:val="sr-Cyrl-RS"/>
        </w:rPr>
        <w:t xml:space="preserve">да се средства за плате наставника и сарадника факултета утврђују као производ броја наставника и сарадника који се финансира факултету, просечног коефицијента сложености за стално запослене и основице за обрачун плата утврђене у складу са важећим прописима (члан 34. став 1.) и да се на овако утврђене плате додају сви додаци на плату утврђени чланом 5. Закона о платама у државним органима и јавним службама (члан 34. став 2.); </w:t>
      </w:r>
    </w:p>
    <w:p w:rsidR="001640D1" w:rsidRPr="00DF086C" w:rsidRDefault="001640D1" w:rsidP="000C398B">
      <w:pPr>
        <w:pStyle w:val="ListParagraph"/>
        <w:numPr>
          <w:ilvl w:val="0"/>
          <w:numId w:val="17"/>
        </w:numPr>
        <w:tabs>
          <w:tab w:val="left" w:pos="720"/>
          <w:tab w:val="left" w:pos="990"/>
        </w:tabs>
        <w:ind w:left="0" w:firstLine="567"/>
        <w:rPr>
          <w:lang w:val="sr-Cyrl-RS"/>
        </w:rPr>
      </w:pPr>
      <w:r w:rsidRPr="00DF086C">
        <w:rPr>
          <w:lang w:val="sr-Cyrl-RS"/>
        </w:rPr>
        <w:t xml:space="preserve">да се Универзитету, односно факултету утврђују средства за плате ненаставних радника, као производ броја ненаставних радника који се финансирају из буџета, </w:t>
      </w:r>
      <w:r w:rsidRPr="00DF086C">
        <w:rPr>
          <w:lang w:val="sr-Cyrl-RS"/>
        </w:rPr>
        <w:lastRenderedPageBreak/>
        <w:t>просечног коефицијента сложености за стално запослене ненаставне раднике и основице за обрачун зарада утврђене у складу са важећим прописима (члан 36.);</w:t>
      </w:r>
    </w:p>
    <w:p w:rsidR="001640D1" w:rsidRPr="00DF086C" w:rsidRDefault="00FF70EF" w:rsidP="000C398B">
      <w:pPr>
        <w:pStyle w:val="ListParagraph"/>
        <w:numPr>
          <w:ilvl w:val="0"/>
          <w:numId w:val="17"/>
        </w:numPr>
        <w:tabs>
          <w:tab w:val="left" w:pos="0"/>
          <w:tab w:val="left" w:pos="709"/>
        </w:tabs>
        <w:ind w:left="0" w:firstLine="567"/>
        <w:rPr>
          <w:lang w:val="sr-Cyrl-RS"/>
        </w:rPr>
      </w:pPr>
      <w:r w:rsidRPr="00DF086C">
        <w:rPr>
          <w:lang w:val="sr-Cyrl-RS"/>
        </w:rPr>
        <w:t xml:space="preserve">да  нормативи и коефицијенти сложености рада по овој уредби представљају основ за финансирање рада факултета и универзитета. Факултети и универзитети својим појединачним колективним уговорима и општим актима уређују расподелу овако добијених средстава. Средства добијена за покриће расхода из члана 25. до 31. Ове уредбе не могу се користити за плате запослених. (члан 43.)  </w:t>
      </w:r>
    </w:p>
    <w:p w:rsidR="009F4058" w:rsidRDefault="00291953" w:rsidP="000C398B">
      <w:pPr>
        <w:tabs>
          <w:tab w:val="left" w:pos="567"/>
        </w:tabs>
        <w:rPr>
          <w:rFonts w:ascii="Times New Roman" w:hAnsi="Times New Roman"/>
          <w:sz w:val="24"/>
          <w:szCs w:val="24"/>
          <w:lang w:val="sr-Cyrl-RS"/>
        </w:rPr>
      </w:pPr>
      <w:r w:rsidRPr="00DF086C">
        <w:rPr>
          <w:rFonts w:ascii="Times New Roman" w:hAnsi="Times New Roman"/>
          <w:sz w:val="24"/>
          <w:szCs w:val="24"/>
          <w:lang w:val="sr-Cyrl-RS"/>
        </w:rPr>
        <w:tab/>
      </w:r>
      <w:r w:rsidR="009F4058" w:rsidRPr="00DF086C">
        <w:rPr>
          <w:rFonts w:ascii="Times New Roman" w:hAnsi="Times New Roman"/>
          <w:sz w:val="24"/>
          <w:szCs w:val="24"/>
          <w:lang w:val="sr-Cyrl-RS"/>
        </w:rPr>
        <w:t xml:space="preserve">Одредбама члана 2. Закона о платама у државним органима и јавним службама прописано је да се плате изабраних, именованих и постављених лица и запослених из члана 1. овог закона утврђују на основу: 1) основице за обрачун плата, 2) коефицијента, 3) додатка на плату, 4) обавеза које запослени плаћа по основу пореза и доприноса за обавезно социјално осигурање из плате, у складу са законом (став 1.) и да се поред елемената из става 1. овог члана, плате запослених из члана 1. </w:t>
      </w:r>
      <w:r w:rsidR="00267D9F" w:rsidRPr="00DF086C">
        <w:rPr>
          <w:rFonts w:ascii="Times New Roman" w:hAnsi="Times New Roman"/>
          <w:sz w:val="24"/>
          <w:szCs w:val="24"/>
          <w:lang w:val="sr-Cyrl-RS"/>
        </w:rPr>
        <w:t>т</w:t>
      </w:r>
      <w:r w:rsidR="009F4058" w:rsidRPr="00DF086C">
        <w:rPr>
          <w:rFonts w:ascii="Times New Roman" w:hAnsi="Times New Roman"/>
          <w:sz w:val="24"/>
          <w:szCs w:val="24"/>
          <w:lang w:val="sr-Cyrl-RS"/>
        </w:rPr>
        <w:t>ачка 4) овог закона (запослени у јавним службама који се финансирају из доприноса за обавезно социјално осигурање) садрже и део плате по основу радног учинка (став 2.)</w:t>
      </w:r>
    </w:p>
    <w:p w:rsidR="00322E91" w:rsidRPr="00963DA3" w:rsidRDefault="009F4058" w:rsidP="000C398B">
      <w:pPr>
        <w:tabs>
          <w:tab w:val="left" w:pos="567"/>
        </w:tabs>
        <w:rPr>
          <w:rFonts w:ascii="Times New Roman" w:hAnsi="Times New Roman"/>
          <w:spacing w:val="-4"/>
          <w:sz w:val="24"/>
          <w:szCs w:val="24"/>
          <w:lang w:val="sr-Cyrl-RS"/>
        </w:rPr>
      </w:pPr>
      <w:r>
        <w:rPr>
          <w:rFonts w:ascii="Times New Roman" w:hAnsi="Times New Roman"/>
          <w:sz w:val="24"/>
          <w:szCs w:val="24"/>
          <w:lang w:val="sr-Cyrl-RS"/>
        </w:rPr>
        <w:tab/>
      </w:r>
      <w:r w:rsidR="00322E91" w:rsidRPr="00963DA3">
        <w:rPr>
          <w:rFonts w:ascii="Times New Roman" w:hAnsi="Times New Roman"/>
          <w:spacing w:val="-4"/>
          <w:sz w:val="24"/>
          <w:szCs w:val="24"/>
          <w:lang w:val="sr-Cyrl-RS"/>
        </w:rPr>
        <w:t>Одредбама члана 4а. Закона о платама у државним органима и јавним службама прописано је да се део плате по основу радног учинка одређује процентуалним увећањем основне плате</w:t>
      </w:r>
      <w:r w:rsidR="00DF554A" w:rsidRPr="00963DA3">
        <w:rPr>
          <w:rFonts w:ascii="Times New Roman" w:hAnsi="Times New Roman"/>
          <w:spacing w:val="-4"/>
          <w:sz w:val="24"/>
          <w:szCs w:val="24"/>
          <w:lang w:val="sr-Cyrl-RS"/>
        </w:rPr>
        <w:t xml:space="preserve"> (став 1.)</w:t>
      </w:r>
      <w:r w:rsidR="00322E91" w:rsidRPr="00963DA3">
        <w:rPr>
          <w:rFonts w:ascii="Times New Roman" w:hAnsi="Times New Roman"/>
          <w:spacing w:val="-4"/>
          <w:sz w:val="24"/>
          <w:szCs w:val="24"/>
          <w:lang w:val="sr-Cyrl-RS"/>
        </w:rPr>
        <w:t xml:space="preserve">; да процентуално увећање основне плате изражава признати </w:t>
      </w:r>
      <w:r w:rsidR="00DF554A" w:rsidRPr="00963DA3">
        <w:rPr>
          <w:rFonts w:ascii="Times New Roman" w:hAnsi="Times New Roman"/>
          <w:spacing w:val="-4"/>
          <w:sz w:val="24"/>
          <w:szCs w:val="24"/>
          <w:lang w:val="sr-Cyrl-RS"/>
        </w:rPr>
        <w:t>радни учинак по основу обима рада, квалитета извршеног посла, броја и структуре одређених осигураних лица, као и других критеријума и мерила утврђених актомм из става 4. овог члана (став 2.); да се радни учинак из става 2. овог члана утврђује по запосленом у здравственој установи, односно по тиму запослених који учествују у обављању одређених послова, односно по организационој јединици или делу здравствене установе, односн здравствене установе у целини (став 3.); да Влада утврђује корективне коефицијенте, највише процентуалноо увећање основне плате, критеријуме и мерила за део плате који се остварује по основу радног учинка, као и начин обрачуна плате (став 4.).</w:t>
      </w:r>
    </w:p>
    <w:p w:rsidR="0055450C" w:rsidRPr="00963DA3" w:rsidRDefault="00DE72BD" w:rsidP="000C398B">
      <w:pPr>
        <w:tabs>
          <w:tab w:val="left" w:pos="567"/>
        </w:tabs>
        <w:rPr>
          <w:rFonts w:ascii="Times New Roman" w:hAnsi="Times New Roman"/>
          <w:spacing w:val="-2"/>
          <w:sz w:val="24"/>
          <w:szCs w:val="24"/>
          <w:lang w:val="sr-Cyrl-RS"/>
        </w:rPr>
      </w:pPr>
      <w:r>
        <w:rPr>
          <w:rFonts w:ascii="Times New Roman" w:hAnsi="Times New Roman"/>
          <w:sz w:val="24"/>
          <w:szCs w:val="24"/>
          <w:lang w:val="sr-Cyrl-RS"/>
        </w:rPr>
        <w:tab/>
      </w:r>
      <w:r w:rsidRPr="00963DA3">
        <w:rPr>
          <w:rFonts w:ascii="Times New Roman" w:hAnsi="Times New Roman"/>
          <w:spacing w:val="-2"/>
          <w:sz w:val="24"/>
          <w:szCs w:val="24"/>
          <w:lang w:val="sr-Cyrl-RS"/>
        </w:rPr>
        <w:t xml:space="preserve">Одредбама члана 5. Закона о платама у државним органима и јавним службама прописано је да додатак на плату припада за: 1) време проведено у радном односу  (минули рад) у висини од 0,4 % од основице, за сваку пуну годину рада остварену код послодавца, у смислу члана 1. овог закона; 2) дежурство и друге случајеве рада дужег од пуног радног времена одређене прописима (прековремени рад); 3) рад на дан државног и верског празника; 4) дневну накнаду за повећане трошкове рада и боравка на терену (теренски додатак); 5) рад ноћу, ако такав рад није вреднован при утврђивању коефицијента (став 1.); </w:t>
      </w:r>
      <w:r w:rsidR="00246001" w:rsidRPr="00963DA3">
        <w:rPr>
          <w:rFonts w:ascii="Times New Roman" w:hAnsi="Times New Roman"/>
          <w:spacing w:val="-2"/>
          <w:sz w:val="24"/>
          <w:szCs w:val="24"/>
          <w:lang w:val="sr-Cyrl-RS"/>
        </w:rPr>
        <w:t xml:space="preserve"> </w:t>
      </w:r>
      <w:r w:rsidRPr="00963DA3">
        <w:rPr>
          <w:rFonts w:ascii="Times New Roman" w:hAnsi="Times New Roman"/>
          <w:spacing w:val="-2"/>
          <w:sz w:val="24"/>
          <w:szCs w:val="24"/>
          <w:lang w:val="sr-Cyrl-RS"/>
        </w:rPr>
        <w:t xml:space="preserve">да се додатак на плату из става 1. </w:t>
      </w:r>
      <w:r w:rsidR="00AD68DE" w:rsidRPr="00963DA3">
        <w:rPr>
          <w:rFonts w:ascii="Times New Roman" w:hAnsi="Times New Roman"/>
          <w:spacing w:val="-2"/>
          <w:sz w:val="24"/>
          <w:szCs w:val="24"/>
          <w:lang w:val="sr-Cyrl-RS"/>
        </w:rPr>
        <w:t>т</w:t>
      </w:r>
      <w:r w:rsidRPr="00963DA3">
        <w:rPr>
          <w:rFonts w:ascii="Times New Roman" w:hAnsi="Times New Roman"/>
          <w:spacing w:val="-2"/>
          <w:sz w:val="24"/>
          <w:szCs w:val="24"/>
          <w:lang w:val="sr-Cyrl-RS"/>
        </w:rPr>
        <w:t>ачка 2) – 5) овог члана обра</w:t>
      </w:r>
      <w:r w:rsidR="00E66732" w:rsidRPr="00963DA3">
        <w:rPr>
          <w:rFonts w:ascii="Times New Roman" w:hAnsi="Times New Roman"/>
          <w:spacing w:val="-2"/>
          <w:sz w:val="24"/>
          <w:szCs w:val="24"/>
          <w:lang w:val="sr-Cyrl-RS"/>
        </w:rPr>
        <w:t>ч</w:t>
      </w:r>
      <w:r w:rsidRPr="00963DA3">
        <w:rPr>
          <w:rFonts w:ascii="Times New Roman" w:hAnsi="Times New Roman"/>
          <w:spacing w:val="-2"/>
          <w:sz w:val="24"/>
          <w:szCs w:val="24"/>
          <w:lang w:val="sr-Cyrl-RS"/>
        </w:rPr>
        <w:t>унава и исплаћује у висини утврђеној прописима о раду</w:t>
      </w:r>
      <w:r w:rsidR="00DF554A" w:rsidRPr="00963DA3">
        <w:rPr>
          <w:rFonts w:ascii="Times New Roman" w:hAnsi="Times New Roman"/>
          <w:spacing w:val="-2"/>
          <w:sz w:val="24"/>
          <w:szCs w:val="24"/>
          <w:lang w:val="sr-Cyrl-RS"/>
        </w:rPr>
        <w:t xml:space="preserve"> </w:t>
      </w:r>
      <w:r w:rsidR="00AD68DE" w:rsidRPr="00963DA3">
        <w:rPr>
          <w:rFonts w:ascii="Times New Roman" w:hAnsi="Times New Roman"/>
          <w:spacing w:val="-2"/>
          <w:sz w:val="24"/>
          <w:szCs w:val="24"/>
          <w:lang w:val="sr-Cyrl-RS"/>
        </w:rPr>
        <w:t>(став 3.) и  да основицу за обрачун додатка на плату чини основна плата утврђена овим законом (став 4.).</w:t>
      </w:r>
    </w:p>
    <w:p w:rsidR="00291953" w:rsidRDefault="00291953" w:rsidP="000C398B">
      <w:pPr>
        <w:pStyle w:val="ListParagraph"/>
        <w:ind w:left="0" w:firstLine="567"/>
        <w:rPr>
          <w:lang w:val="sr-Cyrl-RS"/>
        </w:rPr>
      </w:pPr>
      <w:r>
        <w:rPr>
          <w:lang w:val="sr-Cyrl-RS"/>
        </w:rPr>
        <w:t>О</w:t>
      </w:r>
      <w:r w:rsidRPr="000C239E">
        <w:t xml:space="preserve">дредбама члана 6. </w:t>
      </w:r>
      <w:r w:rsidR="00443497">
        <w:rPr>
          <w:lang w:val="sr-Cyrl-RS"/>
        </w:rPr>
        <w:t xml:space="preserve">Закона о платама у државним органима и јавним службама </w:t>
      </w:r>
      <w:r w:rsidRPr="000C239E">
        <w:t xml:space="preserve">прописано је да се плата утврђена у смислу члана 2. овог закона исплаћује за рад у пуном радном времену, односно радном времену које се сматра пуним. </w:t>
      </w:r>
    </w:p>
    <w:p w:rsidR="00267D9F" w:rsidRDefault="00D80062" w:rsidP="00963DA3">
      <w:pPr>
        <w:pStyle w:val="ListParagraph"/>
        <w:tabs>
          <w:tab w:val="left" w:pos="851"/>
        </w:tabs>
        <w:ind w:left="0" w:firstLine="562"/>
        <w:rPr>
          <w:lang w:val="sr-Cyrl-RS"/>
        </w:rPr>
      </w:pPr>
      <w:r w:rsidRPr="00BD26A8">
        <w:rPr>
          <w:lang w:val="sr-Cyrl-RS"/>
        </w:rPr>
        <w:t xml:space="preserve">Декан </w:t>
      </w:r>
      <w:r w:rsidR="00C30721">
        <w:rPr>
          <w:lang w:val="sr-Cyrl-RS"/>
        </w:rPr>
        <w:t xml:space="preserve">Факултета </w:t>
      </w:r>
      <w:r w:rsidRPr="00BD26A8">
        <w:rPr>
          <w:lang w:val="sr-Cyrl-RS"/>
        </w:rPr>
        <w:t xml:space="preserve">је </w:t>
      </w:r>
      <w:r w:rsidR="009675B3">
        <w:rPr>
          <w:lang w:val="sr-Cyrl-RS"/>
        </w:rPr>
        <w:t xml:space="preserve">у току 2016. године </w:t>
      </w:r>
      <w:r w:rsidR="00BD26A8" w:rsidRPr="00BD26A8">
        <w:rPr>
          <w:lang w:val="sr-Cyrl-RS"/>
        </w:rPr>
        <w:t>донео</w:t>
      </w:r>
      <w:r w:rsidR="009675B3">
        <w:rPr>
          <w:lang w:val="sr-Cyrl-RS"/>
        </w:rPr>
        <w:t xml:space="preserve"> две</w:t>
      </w:r>
      <w:r w:rsidR="00BD26A8" w:rsidRPr="00BD26A8">
        <w:rPr>
          <w:lang w:val="sr-Cyrl-RS"/>
        </w:rPr>
        <w:t xml:space="preserve"> </w:t>
      </w:r>
      <w:r w:rsidR="00BD26A8" w:rsidRPr="003E794D">
        <w:rPr>
          <w:lang w:val="sr-Cyrl-RS"/>
        </w:rPr>
        <w:t>одлуке</w:t>
      </w:r>
      <w:r w:rsidR="003E794D" w:rsidRPr="003E794D">
        <w:rPr>
          <w:lang w:val="sr-Cyrl-RS"/>
        </w:rPr>
        <w:t xml:space="preserve"> </w:t>
      </w:r>
      <w:r w:rsidR="003E794D">
        <w:rPr>
          <w:lang w:val="sr-Cyrl-RS"/>
        </w:rPr>
        <w:t>којима је кориговао износ плате запосленима за променљиви део зараде који се исплаћује из буџета у износу од 20.150 хиљада динара нето, односно 23.752 хиљаде динара бруто.</w:t>
      </w:r>
    </w:p>
    <w:p w:rsidR="003C0987" w:rsidRPr="003C0987" w:rsidRDefault="003C0987" w:rsidP="00963DA3">
      <w:pPr>
        <w:pStyle w:val="ListParagraph"/>
        <w:tabs>
          <w:tab w:val="left" w:pos="851"/>
        </w:tabs>
        <w:ind w:left="0" w:firstLine="562"/>
        <w:rPr>
          <w:sz w:val="12"/>
          <w:szCs w:val="12"/>
          <w:lang w:val="sr-Cyrl-RS"/>
        </w:rPr>
      </w:pPr>
    </w:p>
    <w:tbl>
      <w:tblPr>
        <w:tblW w:w="9590" w:type="dxa"/>
        <w:tblInd w:w="-162" w:type="dxa"/>
        <w:tblLayout w:type="fixed"/>
        <w:tblLook w:val="04A0" w:firstRow="1" w:lastRow="0" w:firstColumn="1" w:lastColumn="0" w:noHBand="0" w:noVBand="1"/>
      </w:tblPr>
      <w:tblGrid>
        <w:gridCol w:w="590"/>
        <w:gridCol w:w="2830"/>
        <w:gridCol w:w="1440"/>
        <w:gridCol w:w="900"/>
        <w:gridCol w:w="990"/>
        <w:gridCol w:w="794"/>
        <w:gridCol w:w="906"/>
        <w:gridCol w:w="65"/>
        <w:gridCol w:w="761"/>
        <w:gridCol w:w="78"/>
        <w:gridCol w:w="236"/>
      </w:tblGrid>
      <w:tr w:rsidR="00BD26A8" w:rsidRPr="00B62535" w:rsidTr="001370E4">
        <w:trPr>
          <w:trHeight w:val="20"/>
        </w:trPr>
        <w:tc>
          <w:tcPr>
            <w:tcW w:w="8515" w:type="dxa"/>
            <w:gridSpan w:val="8"/>
            <w:tcBorders>
              <w:top w:val="nil"/>
              <w:left w:val="nil"/>
              <w:bottom w:val="single" w:sz="4" w:space="0" w:color="auto"/>
              <w:right w:val="nil"/>
            </w:tcBorders>
            <w:shd w:val="clear" w:color="auto" w:fill="auto"/>
            <w:noWrap/>
            <w:vAlign w:val="bottom"/>
          </w:tcPr>
          <w:p w:rsidR="00BD26A8" w:rsidRPr="00B62535" w:rsidRDefault="00BD26A8" w:rsidP="00DF086C">
            <w:pPr>
              <w:tabs>
                <w:tab w:val="left" w:pos="162"/>
              </w:tabs>
              <w:jc w:val="center"/>
              <w:rPr>
                <w:rFonts w:ascii="Times New Roman" w:hAnsi="Times New Roman"/>
                <w:color w:val="000000"/>
                <w:sz w:val="20"/>
                <w:szCs w:val="20"/>
                <w:lang w:val="sr-Cyrl-RS"/>
              </w:rPr>
            </w:pPr>
            <w:r w:rsidRPr="00B62535">
              <w:rPr>
                <w:rFonts w:ascii="Times New Roman" w:hAnsi="Times New Roman"/>
                <w:color w:val="000000"/>
                <w:sz w:val="20"/>
                <w:szCs w:val="20"/>
                <w:lang w:val="sr-Cyrl-RS"/>
              </w:rPr>
              <w:t xml:space="preserve">Табела  број </w:t>
            </w:r>
            <w:r w:rsidR="00DF086C" w:rsidRPr="00B62535">
              <w:rPr>
                <w:rFonts w:ascii="Times New Roman" w:hAnsi="Times New Roman"/>
                <w:color w:val="000000"/>
                <w:sz w:val="20"/>
                <w:szCs w:val="20"/>
                <w:lang w:val="sr-Cyrl-RS"/>
              </w:rPr>
              <w:t>1</w:t>
            </w:r>
            <w:r w:rsidR="006C1FC9" w:rsidRPr="00B62535">
              <w:rPr>
                <w:rFonts w:ascii="Times New Roman" w:hAnsi="Times New Roman"/>
                <w:color w:val="000000"/>
                <w:sz w:val="20"/>
                <w:szCs w:val="20"/>
                <w:lang w:val="en-US"/>
              </w:rPr>
              <w:t>7</w:t>
            </w:r>
            <w:r w:rsidRPr="00B62535">
              <w:rPr>
                <w:rFonts w:ascii="Times New Roman" w:hAnsi="Times New Roman"/>
                <w:color w:val="000000"/>
                <w:sz w:val="20"/>
                <w:szCs w:val="20"/>
                <w:lang w:val="sr-Cyrl-RS"/>
              </w:rPr>
              <w:t xml:space="preserve">:  Преглед </w:t>
            </w:r>
            <w:r w:rsidR="00741274" w:rsidRPr="00B62535">
              <w:rPr>
                <w:rFonts w:ascii="Times New Roman" w:hAnsi="Times New Roman"/>
                <w:color w:val="000000"/>
                <w:sz w:val="20"/>
                <w:szCs w:val="20"/>
                <w:lang w:val="sr-Cyrl-RS"/>
              </w:rPr>
              <w:t>исплаћене корекције</w:t>
            </w:r>
            <w:r w:rsidR="0012310F" w:rsidRPr="00B62535">
              <w:rPr>
                <w:rFonts w:ascii="Times New Roman" w:hAnsi="Times New Roman"/>
                <w:color w:val="000000"/>
                <w:sz w:val="20"/>
                <w:szCs w:val="20"/>
                <w:lang w:val="sr-Cyrl-RS"/>
              </w:rPr>
              <w:t xml:space="preserve"> </w:t>
            </w:r>
            <w:r w:rsidR="00741274" w:rsidRPr="00B62535">
              <w:rPr>
                <w:rFonts w:ascii="Times New Roman" w:hAnsi="Times New Roman"/>
                <w:color w:val="000000"/>
                <w:sz w:val="20"/>
                <w:szCs w:val="20"/>
                <w:lang w:val="sr-Cyrl-RS"/>
              </w:rPr>
              <w:t xml:space="preserve">плате за  </w:t>
            </w:r>
            <w:r w:rsidRPr="00B62535">
              <w:rPr>
                <w:rFonts w:ascii="Times New Roman" w:hAnsi="Times New Roman"/>
                <w:color w:val="000000"/>
                <w:sz w:val="20"/>
                <w:szCs w:val="20"/>
                <w:lang w:val="sr-Cyrl-RS"/>
              </w:rPr>
              <w:t>променљив</w:t>
            </w:r>
            <w:r w:rsidR="0012310F" w:rsidRPr="00B62535">
              <w:rPr>
                <w:rFonts w:ascii="Times New Roman" w:hAnsi="Times New Roman"/>
                <w:color w:val="000000"/>
                <w:sz w:val="20"/>
                <w:szCs w:val="20"/>
                <w:lang w:val="sr-Cyrl-RS"/>
              </w:rPr>
              <w:t>и</w:t>
            </w:r>
            <w:r w:rsidRPr="00B62535">
              <w:rPr>
                <w:rFonts w:ascii="Times New Roman" w:hAnsi="Times New Roman"/>
                <w:color w:val="000000"/>
                <w:sz w:val="20"/>
                <w:szCs w:val="20"/>
                <w:lang w:val="sr-Cyrl-RS"/>
              </w:rPr>
              <w:t xml:space="preserve"> де</w:t>
            </w:r>
            <w:r w:rsidR="0012310F" w:rsidRPr="00B62535">
              <w:rPr>
                <w:rFonts w:ascii="Times New Roman" w:hAnsi="Times New Roman"/>
                <w:color w:val="000000"/>
                <w:sz w:val="20"/>
                <w:szCs w:val="20"/>
                <w:lang w:val="sr-Cyrl-RS"/>
              </w:rPr>
              <w:t>о</w:t>
            </w:r>
            <w:r w:rsidRPr="00B62535">
              <w:rPr>
                <w:rFonts w:ascii="Times New Roman" w:hAnsi="Times New Roman"/>
                <w:color w:val="000000"/>
                <w:sz w:val="20"/>
                <w:szCs w:val="20"/>
                <w:lang w:val="sr-Cyrl-RS"/>
              </w:rPr>
              <w:t xml:space="preserve"> зараде који се обезбеђује из буџета</w:t>
            </w:r>
          </w:p>
          <w:p w:rsidR="00DF086C" w:rsidRPr="00B62535" w:rsidRDefault="00DF086C" w:rsidP="00DF086C">
            <w:pPr>
              <w:tabs>
                <w:tab w:val="left" w:pos="162"/>
              </w:tabs>
              <w:jc w:val="right"/>
              <w:rPr>
                <w:rFonts w:ascii="Times New Roman" w:hAnsi="Times New Roman"/>
                <w:color w:val="000000"/>
                <w:sz w:val="20"/>
                <w:szCs w:val="20"/>
                <w:lang w:val="en-US"/>
              </w:rPr>
            </w:pPr>
            <w:r w:rsidRPr="00B62535">
              <w:rPr>
                <w:rFonts w:ascii="Times New Roman" w:hAnsi="Times New Roman"/>
                <w:color w:val="000000"/>
                <w:sz w:val="20"/>
                <w:szCs w:val="20"/>
                <w:lang w:val="sr-Cyrl-RS"/>
              </w:rPr>
              <w:t>у хиљадама динара</w:t>
            </w:r>
          </w:p>
        </w:tc>
        <w:tc>
          <w:tcPr>
            <w:tcW w:w="839" w:type="dxa"/>
            <w:gridSpan w:val="2"/>
            <w:tcBorders>
              <w:top w:val="nil"/>
              <w:left w:val="nil"/>
              <w:bottom w:val="nil"/>
              <w:right w:val="nil"/>
            </w:tcBorders>
            <w:shd w:val="clear" w:color="auto" w:fill="auto"/>
            <w:noWrap/>
            <w:vAlign w:val="bottom"/>
          </w:tcPr>
          <w:p w:rsidR="00BD26A8" w:rsidRPr="00B62535" w:rsidRDefault="00BD26A8" w:rsidP="0011207A">
            <w:pPr>
              <w:jc w:val="center"/>
              <w:rPr>
                <w:rFonts w:ascii="Times New Roman" w:hAnsi="Times New Roman"/>
                <w:i/>
                <w:color w:val="000000"/>
                <w:sz w:val="20"/>
                <w:szCs w:val="20"/>
                <w:lang w:val="en-US"/>
              </w:rPr>
            </w:pPr>
          </w:p>
        </w:tc>
        <w:tc>
          <w:tcPr>
            <w:tcW w:w="236" w:type="dxa"/>
            <w:tcBorders>
              <w:top w:val="nil"/>
              <w:left w:val="nil"/>
              <w:bottom w:val="nil"/>
              <w:right w:val="nil"/>
            </w:tcBorders>
            <w:shd w:val="clear" w:color="auto" w:fill="auto"/>
            <w:noWrap/>
            <w:vAlign w:val="bottom"/>
            <w:hideMark/>
          </w:tcPr>
          <w:p w:rsidR="00BD26A8" w:rsidRPr="00B62535" w:rsidRDefault="00BD26A8" w:rsidP="0011207A">
            <w:pPr>
              <w:jc w:val="center"/>
              <w:rPr>
                <w:rFonts w:ascii="Times New Roman" w:hAnsi="Times New Roman"/>
                <w:i/>
                <w:color w:val="000000"/>
                <w:sz w:val="20"/>
                <w:szCs w:val="20"/>
                <w:lang w:val="en-US"/>
              </w:rPr>
            </w:pPr>
          </w:p>
        </w:tc>
      </w:tr>
      <w:tr w:rsidR="00E66732" w:rsidRPr="00B62535" w:rsidTr="001370E4">
        <w:trPr>
          <w:gridAfter w:val="2"/>
          <w:wAfter w:w="314" w:type="dxa"/>
          <w:trHeight w:val="2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E0E43" w:rsidRPr="00B62535" w:rsidRDefault="00E77E32" w:rsidP="001370E4">
            <w:pPr>
              <w:ind w:left="113" w:right="113"/>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М</w:t>
            </w:r>
            <w:r w:rsidR="005E0E43" w:rsidRPr="00B62535">
              <w:rPr>
                <w:rFonts w:ascii="Times New Roman" w:hAnsi="Times New Roman"/>
                <w:color w:val="000000"/>
                <w:sz w:val="16"/>
                <w:szCs w:val="16"/>
                <w:lang w:val="en-US"/>
              </w:rPr>
              <w:t>есец</w:t>
            </w:r>
            <w:r w:rsidRPr="00B62535">
              <w:rPr>
                <w:rFonts w:ascii="Times New Roman" w:hAnsi="Times New Roman"/>
                <w:color w:val="000000"/>
                <w:sz w:val="16"/>
                <w:szCs w:val="16"/>
                <w:lang w:val="sr-Cyrl-RS"/>
              </w:rPr>
              <w:t xml:space="preserve"> / година / исплата</w:t>
            </w:r>
          </w:p>
        </w:tc>
        <w:tc>
          <w:tcPr>
            <w:tcW w:w="2830" w:type="dxa"/>
            <w:vMerge w:val="restart"/>
            <w:tcBorders>
              <w:top w:val="single" w:sz="4" w:space="0" w:color="auto"/>
              <w:left w:val="nil"/>
              <w:bottom w:val="single" w:sz="4" w:space="0" w:color="auto"/>
              <w:right w:val="single" w:sz="4" w:space="0" w:color="auto"/>
            </w:tcBorders>
            <w:shd w:val="clear" w:color="auto" w:fill="auto"/>
            <w:vAlign w:val="center"/>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Одлука (број и датум)</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E43" w:rsidRPr="00B62535" w:rsidRDefault="00BD26A8"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Период корекције</w:t>
            </w:r>
          </w:p>
        </w:tc>
        <w:tc>
          <w:tcPr>
            <w:tcW w:w="4416" w:type="dxa"/>
            <w:gridSpan w:val="6"/>
            <w:tcBorders>
              <w:top w:val="single" w:sz="4" w:space="0" w:color="auto"/>
              <w:left w:val="nil"/>
              <w:bottom w:val="single" w:sz="4" w:space="0" w:color="auto"/>
              <w:right w:val="single" w:sz="4" w:space="0" w:color="auto"/>
            </w:tcBorders>
            <w:shd w:val="clear" w:color="auto" w:fill="auto"/>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Исплаћено у 2016. години </w:t>
            </w:r>
          </w:p>
        </w:tc>
      </w:tr>
      <w:tr w:rsidR="00620546" w:rsidRPr="00B62535" w:rsidTr="001370E4">
        <w:trPr>
          <w:gridAfter w:val="2"/>
          <w:wAfter w:w="314" w:type="dxa"/>
          <w:cantSplit/>
          <w:trHeight w:val="1134"/>
        </w:trPr>
        <w:tc>
          <w:tcPr>
            <w:tcW w:w="590" w:type="dxa"/>
            <w:vMerge/>
            <w:tcBorders>
              <w:top w:val="single" w:sz="4" w:space="0" w:color="auto"/>
              <w:left w:val="single" w:sz="4" w:space="0" w:color="auto"/>
              <w:bottom w:val="single" w:sz="4" w:space="0" w:color="auto"/>
              <w:right w:val="single" w:sz="4" w:space="0" w:color="auto"/>
            </w:tcBorders>
            <w:vAlign w:val="center"/>
            <w:hideMark/>
          </w:tcPr>
          <w:p w:rsidR="005E0E43" w:rsidRPr="00B62535" w:rsidRDefault="005E0E43" w:rsidP="00A660C9">
            <w:pPr>
              <w:jc w:val="left"/>
              <w:rPr>
                <w:rFonts w:ascii="Times New Roman" w:hAnsi="Times New Roman"/>
                <w:color w:val="000000"/>
                <w:sz w:val="16"/>
                <w:szCs w:val="16"/>
                <w:lang w:val="en-US"/>
              </w:rPr>
            </w:pPr>
          </w:p>
        </w:tc>
        <w:tc>
          <w:tcPr>
            <w:tcW w:w="2830" w:type="dxa"/>
            <w:vMerge/>
            <w:tcBorders>
              <w:top w:val="single" w:sz="4" w:space="0" w:color="auto"/>
              <w:left w:val="nil"/>
              <w:bottom w:val="single" w:sz="4" w:space="0" w:color="auto"/>
              <w:right w:val="single" w:sz="4" w:space="0" w:color="auto"/>
            </w:tcBorders>
            <w:vAlign w:val="center"/>
            <w:hideMark/>
          </w:tcPr>
          <w:p w:rsidR="005E0E43" w:rsidRPr="00B62535" w:rsidRDefault="005E0E43" w:rsidP="00A660C9">
            <w:pPr>
              <w:jc w:val="left"/>
              <w:rPr>
                <w:rFonts w:ascii="Times New Roman" w:hAnsi="Times New Roman"/>
                <w:color w:val="000000"/>
                <w:sz w:val="16"/>
                <w:szCs w:val="16"/>
                <w:lang w:val="en-US"/>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5E0E43" w:rsidRPr="00B62535" w:rsidRDefault="005E0E43" w:rsidP="00A660C9">
            <w:pPr>
              <w:jc w:val="left"/>
              <w:rPr>
                <w:rFonts w:ascii="Times New Roman" w:hAnsi="Times New Roman"/>
                <w:color w:val="000000"/>
                <w:sz w:val="16"/>
                <w:szCs w:val="16"/>
                <w:lang w:val="en-US"/>
              </w:rPr>
            </w:pPr>
          </w:p>
        </w:tc>
        <w:tc>
          <w:tcPr>
            <w:tcW w:w="900" w:type="dxa"/>
            <w:tcBorders>
              <w:top w:val="nil"/>
              <w:left w:val="nil"/>
              <w:bottom w:val="single" w:sz="4" w:space="0" w:color="auto"/>
              <w:right w:val="single" w:sz="4" w:space="0" w:color="auto"/>
            </w:tcBorders>
            <w:shd w:val="clear" w:color="auto" w:fill="auto"/>
            <w:textDirection w:val="btLr"/>
            <w:vAlign w:val="center"/>
            <w:hideMark/>
          </w:tcPr>
          <w:p w:rsidR="001370E4" w:rsidRDefault="005E0E43" w:rsidP="001370E4">
            <w:pPr>
              <w:ind w:left="-108" w:right="-108"/>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 xml:space="preserve">Плате, додаци </w:t>
            </w:r>
          </w:p>
          <w:p w:rsidR="001370E4" w:rsidRDefault="005E0E43" w:rsidP="001370E4">
            <w:pPr>
              <w:ind w:left="-108" w:right="-108"/>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 xml:space="preserve">и накнаде запослених - </w:t>
            </w:r>
          </w:p>
          <w:p w:rsidR="005E0E43" w:rsidRPr="00B62535" w:rsidRDefault="005E0E43" w:rsidP="001370E4">
            <w:pPr>
              <w:ind w:left="-108" w:right="-108"/>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конто 411100</w:t>
            </w:r>
          </w:p>
        </w:tc>
        <w:tc>
          <w:tcPr>
            <w:tcW w:w="990" w:type="dxa"/>
            <w:tcBorders>
              <w:top w:val="nil"/>
              <w:left w:val="nil"/>
              <w:bottom w:val="single" w:sz="4" w:space="0" w:color="auto"/>
              <w:right w:val="single" w:sz="4" w:space="0" w:color="auto"/>
            </w:tcBorders>
            <w:shd w:val="clear" w:color="auto" w:fill="auto"/>
            <w:textDirection w:val="btLr"/>
            <w:vAlign w:val="center"/>
            <w:hideMark/>
          </w:tcPr>
          <w:p w:rsidR="001370E4" w:rsidRDefault="005E0E43" w:rsidP="001370E4">
            <w:pPr>
              <w:ind w:left="-108" w:right="-108"/>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 xml:space="preserve">Доприноси за пензијско и инвалидско осигурање - </w:t>
            </w:r>
          </w:p>
          <w:p w:rsidR="005E0E43" w:rsidRPr="00B62535" w:rsidRDefault="005E0E43" w:rsidP="001370E4">
            <w:pPr>
              <w:ind w:left="-108" w:right="-108"/>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конто 412100</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1370E4" w:rsidRDefault="005E0E43" w:rsidP="001370E4">
            <w:pPr>
              <w:ind w:left="-108" w:right="-108"/>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Доприноси за здравствено осигурање -</w:t>
            </w:r>
          </w:p>
          <w:p w:rsidR="005E0E43" w:rsidRPr="00B62535" w:rsidRDefault="005E0E43" w:rsidP="001370E4">
            <w:pPr>
              <w:ind w:left="-108" w:right="-108"/>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конто 412200</w:t>
            </w:r>
          </w:p>
        </w:tc>
        <w:tc>
          <w:tcPr>
            <w:tcW w:w="906" w:type="dxa"/>
            <w:tcBorders>
              <w:top w:val="nil"/>
              <w:left w:val="nil"/>
              <w:bottom w:val="single" w:sz="4" w:space="0" w:color="auto"/>
              <w:right w:val="single" w:sz="4" w:space="0" w:color="auto"/>
            </w:tcBorders>
            <w:shd w:val="clear" w:color="auto" w:fill="auto"/>
            <w:textDirection w:val="btLr"/>
            <w:vAlign w:val="center"/>
            <w:hideMark/>
          </w:tcPr>
          <w:p w:rsidR="005E0E43" w:rsidRPr="00B62535" w:rsidRDefault="005E0E43" w:rsidP="001370E4">
            <w:pPr>
              <w:ind w:left="-108" w:right="-108"/>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Доприноси за незапосленост - конто 412300</w:t>
            </w:r>
          </w:p>
        </w:tc>
        <w:tc>
          <w:tcPr>
            <w:tcW w:w="826" w:type="dxa"/>
            <w:gridSpan w:val="2"/>
            <w:tcBorders>
              <w:top w:val="nil"/>
              <w:left w:val="nil"/>
              <w:bottom w:val="single" w:sz="4" w:space="0" w:color="auto"/>
              <w:right w:val="single" w:sz="4" w:space="0" w:color="auto"/>
            </w:tcBorders>
            <w:shd w:val="clear" w:color="auto" w:fill="auto"/>
            <w:textDirection w:val="btLr"/>
            <w:vAlign w:val="center"/>
            <w:hideMark/>
          </w:tcPr>
          <w:p w:rsidR="001370E4" w:rsidRDefault="005E0E43" w:rsidP="001370E4">
            <w:pPr>
              <w:ind w:left="-108" w:right="-108"/>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 xml:space="preserve">Укупно </w:t>
            </w:r>
          </w:p>
          <w:p w:rsidR="005E0E43" w:rsidRPr="00B62535" w:rsidRDefault="005E0E43" w:rsidP="001370E4">
            <w:pPr>
              <w:ind w:left="-108" w:right="-108"/>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исплаћено</w:t>
            </w:r>
          </w:p>
        </w:tc>
      </w:tr>
      <w:tr w:rsidR="00620546" w:rsidRPr="00B62535" w:rsidTr="00A97BA1">
        <w:trPr>
          <w:gridAfter w:val="2"/>
          <w:wAfter w:w="314" w:type="dxa"/>
          <w:trHeight w:val="2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0</w:t>
            </w:r>
          </w:p>
        </w:tc>
        <w:tc>
          <w:tcPr>
            <w:tcW w:w="2830" w:type="dxa"/>
            <w:tcBorders>
              <w:top w:val="nil"/>
              <w:left w:val="nil"/>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w:t>
            </w:r>
          </w:p>
        </w:tc>
        <w:tc>
          <w:tcPr>
            <w:tcW w:w="900" w:type="dxa"/>
            <w:tcBorders>
              <w:top w:val="nil"/>
              <w:left w:val="nil"/>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w:t>
            </w:r>
          </w:p>
        </w:tc>
        <w:tc>
          <w:tcPr>
            <w:tcW w:w="990" w:type="dxa"/>
            <w:tcBorders>
              <w:top w:val="nil"/>
              <w:left w:val="nil"/>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4</w:t>
            </w:r>
          </w:p>
        </w:tc>
        <w:tc>
          <w:tcPr>
            <w:tcW w:w="794" w:type="dxa"/>
            <w:tcBorders>
              <w:top w:val="nil"/>
              <w:left w:val="nil"/>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w:t>
            </w:r>
          </w:p>
        </w:tc>
        <w:tc>
          <w:tcPr>
            <w:tcW w:w="906" w:type="dxa"/>
            <w:tcBorders>
              <w:top w:val="nil"/>
              <w:left w:val="nil"/>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6</w:t>
            </w:r>
          </w:p>
        </w:tc>
        <w:tc>
          <w:tcPr>
            <w:tcW w:w="826" w:type="dxa"/>
            <w:gridSpan w:val="2"/>
            <w:tcBorders>
              <w:top w:val="nil"/>
              <w:left w:val="nil"/>
              <w:bottom w:val="single" w:sz="4" w:space="0" w:color="auto"/>
              <w:right w:val="single" w:sz="4" w:space="0" w:color="auto"/>
            </w:tcBorders>
            <w:shd w:val="clear" w:color="auto" w:fill="auto"/>
            <w:noWrap/>
            <w:vAlign w:val="center"/>
            <w:hideMark/>
          </w:tcPr>
          <w:p w:rsidR="005E0E43" w:rsidRPr="00B62535" w:rsidRDefault="005E0E43" w:rsidP="001370E4">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7(3+4+5+6)</w:t>
            </w:r>
          </w:p>
        </w:tc>
      </w:tr>
      <w:tr w:rsidR="00620546" w:rsidRPr="00B62535" w:rsidTr="00A97BA1">
        <w:trPr>
          <w:gridAfter w:val="2"/>
          <w:wAfter w:w="314" w:type="dxa"/>
          <w:trHeight w:val="2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w:t>
            </w:r>
            <w:r w:rsidRPr="00B62535">
              <w:rPr>
                <w:rFonts w:ascii="Times New Roman" w:hAnsi="Times New Roman"/>
                <w:color w:val="000000"/>
                <w:sz w:val="16"/>
                <w:szCs w:val="16"/>
                <w:lang w:val="sr-Cyrl-RS"/>
              </w:rPr>
              <w:t>/</w:t>
            </w:r>
            <w:r w:rsidRPr="00B62535">
              <w:rPr>
                <w:rFonts w:ascii="Times New Roman" w:hAnsi="Times New Roman"/>
                <w:color w:val="000000"/>
                <w:sz w:val="16"/>
                <w:szCs w:val="16"/>
                <w:lang w:val="en-US"/>
              </w:rPr>
              <w:t>16</w:t>
            </w:r>
            <w:r w:rsidRPr="00B62535">
              <w:rPr>
                <w:rFonts w:ascii="Times New Roman" w:hAnsi="Times New Roman"/>
                <w:color w:val="000000"/>
                <w:sz w:val="16"/>
                <w:szCs w:val="16"/>
                <w:lang w:val="sr-Cyrl-RS"/>
              </w:rPr>
              <w:t>/</w:t>
            </w:r>
            <w:r w:rsidRPr="00B62535">
              <w:rPr>
                <w:rFonts w:ascii="Times New Roman" w:hAnsi="Times New Roman"/>
                <w:color w:val="000000"/>
                <w:sz w:val="16"/>
                <w:szCs w:val="16"/>
                <w:lang w:val="en-US"/>
              </w:rPr>
              <w:t>3</w:t>
            </w:r>
          </w:p>
        </w:tc>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953" w:rsidRPr="00B62535" w:rsidRDefault="005E0E43" w:rsidP="00D43791">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1000-213/1-1 1</w:t>
            </w:r>
            <w:r w:rsidR="00D43791" w:rsidRPr="00B62535">
              <w:rPr>
                <w:rFonts w:ascii="Times New Roman" w:hAnsi="Times New Roman"/>
                <w:color w:val="000000"/>
                <w:sz w:val="16"/>
                <w:szCs w:val="16"/>
                <w:lang w:val="sr-Cyrl-RS"/>
              </w:rPr>
              <w:t>7</w:t>
            </w:r>
            <w:r w:rsidRPr="00B62535">
              <w:rPr>
                <w:rFonts w:ascii="Times New Roman" w:hAnsi="Times New Roman"/>
                <w:color w:val="000000"/>
                <w:sz w:val="16"/>
                <w:szCs w:val="16"/>
                <w:lang w:val="en-US"/>
              </w:rPr>
              <w:t>.11.2016</w:t>
            </w:r>
            <w:r w:rsidR="00D43791" w:rsidRPr="00B62535">
              <w:rPr>
                <w:rFonts w:ascii="Times New Roman" w:hAnsi="Times New Roman"/>
                <w:color w:val="000000"/>
                <w:sz w:val="16"/>
                <w:szCs w:val="16"/>
                <w:lang w:val="sr-Cyrl-RS"/>
              </w:rPr>
              <w:t>;</w:t>
            </w:r>
          </w:p>
          <w:p w:rsidR="005E0E43" w:rsidRPr="00B62535" w:rsidRDefault="00D43791" w:rsidP="00291953">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 xml:space="preserve"> 1000-213/1-1/1 18.11.2016-</w:t>
            </w:r>
            <w:r w:rsidRPr="00B62535">
              <w:rPr>
                <w:rFonts w:ascii="Times New Roman" w:hAnsi="Times New Roman"/>
                <w:color w:val="000000"/>
                <w:sz w:val="16"/>
                <w:szCs w:val="16"/>
                <w:lang w:val="sr-Cyrl-RS"/>
              </w:rPr>
              <w:t xml:space="preserve">испр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BD26A8"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јануар-април 2016. год</w:t>
            </w:r>
            <w:r w:rsidR="00B56E81" w:rsidRPr="00B62535">
              <w:rPr>
                <w:rFonts w:ascii="Times New Roman" w:hAnsi="Times New Roman"/>
                <w:color w:val="000000"/>
                <w:sz w:val="16"/>
                <w:szCs w:val="16"/>
                <w:lang w:val="sr-Cyrl-RS"/>
              </w:rPr>
              <w:t>ина</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10.47</w:t>
            </w:r>
            <w:r w:rsidRPr="00B62535">
              <w:rPr>
                <w:rFonts w:ascii="Times New Roman" w:hAnsi="Times New Roman"/>
                <w:color w:val="000000"/>
                <w:sz w:val="16"/>
                <w:szCs w:val="16"/>
                <w:lang w:val="sr-Cyrl-RS"/>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1.25</w:t>
            </w:r>
            <w:r w:rsidRPr="00B62535">
              <w:rPr>
                <w:rFonts w:ascii="Times New Roman" w:hAnsi="Times New Roman"/>
                <w:color w:val="000000"/>
                <w:sz w:val="16"/>
                <w:szCs w:val="16"/>
                <w:lang w:val="sr-Cyrl-RS"/>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53</w:t>
            </w:r>
            <w:r w:rsidRPr="00B62535">
              <w:rPr>
                <w:rFonts w:ascii="Times New Roman" w:hAnsi="Times New Roman"/>
                <w:color w:val="000000"/>
                <w:sz w:val="16"/>
                <w:szCs w:val="16"/>
                <w:lang w:val="sr-Cyrl-RS"/>
              </w:rPr>
              <w:t>8</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78</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sz w:val="16"/>
                <w:szCs w:val="16"/>
                <w:lang w:val="en-US"/>
              </w:rPr>
            </w:pPr>
            <w:r w:rsidRPr="00B62535">
              <w:rPr>
                <w:rFonts w:ascii="Times New Roman" w:hAnsi="Times New Roman"/>
                <w:sz w:val="16"/>
                <w:szCs w:val="16"/>
                <w:lang w:val="en-US"/>
              </w:rPr>
              <w:t>12.344</w:t>
            </w:r>
          </w:p>
        </w:tc>
      </w:tr>
      <w:tr w:rsidR="00620546" w:rsidRPr="00B62535" w:rsidTr="00A97BA1">
        <w:trPr>
          <w:gridAfter w:val="2"/>
          <w:wAfter w:w="314" w:type="dxa"/>
          <w:trHeight w:val="2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11</w:t>
            </w:r>
            <w:r w:rsidRPr="00B62535">
              <w:rPr>
                <w:rFonts w:ascii="Times New Roman" w:hAnsi="Times New Roman"/>
                <w:color w:val="000000"/>
                <w:sz w:val="16"/>
                <w:szCs w:val="16"/>
                <w:lang w:val="sr-Cyrl-RS"/>
              </w:rPr>
              <w:t>/</w:t>
            </w:r>
            <w:r w:rsidRPr="00B62535">
              <w:rPr>
                <w:rFonts w:ascii="Times New Roman" w:hAnsi="Times New Roman"/>
                <w:color w:val="000000"/>
                <w:sz w:val="16"/>
                <w:szCs w:val="16"/>
                <w:lang w:val="en-US"/>
              </w:rPr>
              <w:t>16</w:t>
            </w:r>
            <w:r w:rsidRPr="00B62535">
              <w:rPr>
                <w:rFonts w:ascii="Times New Roman" w:hAnsi="Times New Roman"/>
                <w:color w:val="000000"/>
                <w:sz w:val="16"/>
                <w:szCs w:val="16"/>
                <w:lang w:val="sr-Cyrl-RS"/>
              </w:rPr>
              <w:t>/</w:t>
            </w:r>
            <w:r w:rsidRPr="00B62535">
              <w:rPr>
                <w:rFonts w:ascii="Times New Roman" w:hAnsi="Times New Roman"/>
                <w:color w:val="000000"/>
                <w:sz w:val="16"/>
                <w:szCs w:val="16"/>
                <w:lang w:val="en-US"/>
              </w:rPr>
              <w:t>5</w:t>
            </w:r>
          </w:p>
        </w:tc>
        <w:tc>
          <w:tcPr>
            <w:tcW w:w="2830" w:type="dxa"/>
            <w:tcBorders>
              <w:top w:val="single" w:sz="4" w:space="0" w:color="auto"/>
              <w:left w:val="nil"/>
              <w:bottom w:val="single" w:sz="4" w:space="0" w:color="auto"/>
              <w:right w:val="single" w:sz="4" w:space="0" w:color="auto"/>
            </w:tcBorders>
            <w:shd w:val="clear" w:color="auto" w:fill="auto"/>
            <w:noWrap/>
            <w:vAlign w:val="bottom"/>
            <w:hideMark/>
          </w:tcPr>
          <w:p w:rsidR="005E0E43" w:rsidRPr="00B62535" w:rsidRDefault="005E0E43" w:rsidP="00291953">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1000-213/5-1 28.12.2016</w:t>
            </w:r>
            <w:r w:rsidR="00D43791" w:rsidRPr="00B62535">
              <w:rPr>
                <w:rFonts w:ascii="Times New Roman" w:hAnsi="Times New Roman"/>
                <w:color w:val="000000"/>
                <w:sz w:val="16"/>
                <w:szCs w:val="16"/>
                <w:lang w:val="sr-Cyrl-RS"/>
              </w:rPr>
              <w:t xml:space="preserve">; </w:t>
            </w:r>
            <w:r w:rsidR="00D43791" w:rsidRPr="00B62535">
              <w:rPr>
                <w:rFonts w:ascii="Times New Roman" w:hAnsi="Times New Roman"/>
                <w:color w:val="000000"/>
                <w:sz w:val="16"/>
                <w:szCs w:val="16"/>
                <w:lang w:val="en-US"/>
              </w:rPr>
              <w:t>1000-213/5-1/1 28.12.2016</w:t>
            </w:r>
            <w:r w:rsidR="00D43791" w:rsidRPr="00B62535">
              <w:rPr>
                <w:rFonts w:ascii="Times New Roman" w:hAnsi="Times New Roman"/>
                <w:color w:val="000000"/>
                <w:sz w:val="16"/>
                <w:szCs w:val="16"/>
                <w:lang w:val="sr-Cyrl-RS"/>
              </w:rPr>
              <w:t>. - испр</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E0E43" w:rsidRPr="00B62535" w:rsidRDefault="00BD26A8"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мај-децембар 2016. година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9.67</w:t>
            </w:r>
            <w:r w:rsidRPr="00B62535">
              <w:rPr>
                <w:rFonts w:ascii="Times New Roman" w:hAnsi="Times New Roman"/>
                <w:color w:val="000000"/>
                <w:sz w:val="16"/>
                <w:szCs w:val="16"/>
                <w:lang w:val="sr-Cyrl-RS"/>
              </w:rPr>
              <w:t>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1.161</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498</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73</w:t>
            </w:r>
          </w:p>
        </w:tc>
        <w:tc>
          <w:tcPr>
            <w:tcW w:w="826"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sz w:val="16"/>
                <w:szCs w:val="16"/>
                <w:lang w:val="sr-Cyrl-RS"/>
              </w:rPr>
            </w:pPr>
            <w:r w:rsidRPr="00B62535">
              <w:rPr>
                <w:rFonts w:ascii="Times New Roman" w:hAnsi="Times New Roman"/>
                <w:sz w:val="16"/>
                <w:szCs w:val="16"/>
                <w:lang w:val="en-US"/>
              </w:rPr>
              <w:t>11.40</w:t>
            </w:r>
            <w:r w:rsidRPr="00B62535">
              <w:rPr>
                <w:rFonts w:ascii="Times New Roman" w:hAnsi="Times New Roman"/>
                <w:sz w:val="16"/>
                <w:szCs w:val="16"/>
                <w:lang w:val="sr-Cyrl-RS"/>
              </w:rPr>
              <w:t>8</w:t>
            </w:r>
          </w:p>
        </w:tc>
      </w:tr>
      <w:tr w:rsidR="00E66732" w:rsidRPr="00B62535" w:rsidTr="001370E4">
        <w:trPr>
          <w:gridAfter w:val="2"/>
          <w:wAfter w:w="314" w:type="dxa"/>
          <w:trHeight w:val="20"/>
        </w:trPr>
        <w:tc>
          <w:tcPr>
            <w:tcW w:w="48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E43" w:rsidRPr="00B62535" w:rsidRDefault="005E0E43" w:rsidP="00A660C9">
            <w:pPr>
              <w:jc w:val="center"/>
              <w:rPr>
                <w:rFonts w:ascii="Times New Roman" w:hAnsi="Times New Roman"/>
                <w:b/>
                <w:bCs/>
                <w:color w:val="000000"/>
                <w:sz w:val="16"/>
                <w:szCs w:val="16"/>
                <w:lang w:val="en-US"/>
              </w:rPr>
            </w:pPr>
            <w:r w:rsidRPr="00B62535">
              <w:rPr>
                <w:rFonts w:ascii="Times New Roman" w:hAnsi="Times New Roman"/>
                <w:b/>
                <w:bCs/>
                <w:color w:val="000000"/>
                <w:sz w:val="16"/>
                <w:szCs w:val="16"/>
                <w:lang w:val="en-US"/>
              </w:rPr>
              <w:t>У  К  У  П  Н  О</w:t>
            </w:r>
          </w:p>
        </w:tc>
        <w:tc>
          <w:tcPr>
            <w:tcW w:w="900" w:type="dxa"/>
            <w:tcBorders>
              <w:top w:val="nil"/>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20.150</w:t>
            </w:r>
          </w:p>
        </w:tc>
        <w:tc>
          <w:tcPr>
            <w:tcW w:w="990" w:type="dxa"/>
            <w:tcBorders>
              <w:top w:val="nil"/>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2.41</w:t>
            </w:r>
            <w:r w:rsidRPr="00B62535">
              <w:rPr>
                <w:rFonts w:ascii="Times New Roman" w:hAnsi="Times New Roman"/>
                <w:color w:val="000000"/>
                <w:sz w:val="16"/>
                <w:szCs w:val="16"/>
                <w:lang w:val="sr-Cyrl-RS"/>
              </w:rPr>
              <w:t>5</w:t>
            </w:r>
          </w:p>
        </w:tc>
        <w:tc>
          <w:tcPr>
            <w:tcW w:w="794" w:type="dxa"/>
            <w:tcBorders>
              <w:top w:val="nil"/>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1.036</w:t>
            </w:r>
          </w:p>
        </w:tc>
        <w:tc>
          <w:tcPr>
            <w:tcW w:w="906" w:type="dxa"/>
            <w:tcBorders>
              <w:top w:val="nil"/>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w:t>
            </w:r>
            <w:r w:rsidRPr="00B62535">
              <w:rPr>
                <w:rFonts w:ascii="Times New Roman" w:hAnsi="Times New Roman"/>
                <w:color w:val="000000"/>
                <w:sz w:val="16"/>
                <w:szCs w:val="16"/>
                <w:lang w:val="sr-Cyrl-RS"/>
              </w:rPr>
              <w:t>1</w:t>
            </w:r>
          </w:p>
        </w:tc>
        <w:tc>
          <w:tcPr>
            <w:tcW w:w="826" w:type="dxa"/>
            <w:gridSpan w:val="2"/>
            <w:tcBorders>
              <w:top w:val="nil"/>
              <w:left w:val="nil"/>
              <w:bottom w:val="single" w:sz="4" w:space="0" w:color="auto"/>
              <w:right w:val="single" w:sz="4" w:space="0" w:color="auto"/>
            </w:tcBorders>
            <w:shd w:val="clear" w:color="auto" w:fill="auto"/>
            <w:noWrap/>
            <w:vAlign w:val="bottom"/>
            <w:hideMark/>
          </w:tcPr>
          <w:p w:rsidR="005E0E43" w:rsidRPr="00B62535" w:rsidRDefault="005E0E43" w:rsidP="00A660C9">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23.75</w:t>
            </w:r>
            <w:r w:rsidRPr="00B62535">
              <w:rPr>
                <w:rFonts w:ascii="Times New Roman" w:hAnsi="Times New Roman"/>
                <w:color w:val="000000"/>
                <w:sz w:val="16"/>
                <w:szCs w:val="16"/>
                <w:lang w:val="sr-Cyrl-RS"/>
              </w:rPr>
              <w:t>2</w:t>
            </w:r>
          </w:p>
        </w:tc>
      </w:tr>
    </w:tbl>
    <w:p w:rsidR="00681DBB" w:rsidRPr="00DF086C" w:rsidRDefault="00681DBB" w:rsidP="00681DBB">
      <w:pPr>
        <w:pStyle w:val="ListParagraph"/>
        <w:tabs>
          <w:tab w:val="left" w:pos="851"/>
        </w:tabs>
        <w:ind w:left="0" w:firstLine="567"/>
        <w:rPr>
          <w:b/>
          <w:sz w:val="16"/>
          <w:szCs w:val="16"/>
          <w:lang w:val="sr-Cyrl-RS"/>
        </w:rPr>
      </w:pPr>
    </w:p>
    <w:p w:rsidR="005E0E43" w:rsidRPr="00377D20" w:rsidRDefault="00BD26A8" w:rsidP="000C398B">
      <w:pPr>
        <w:pStyle w:val="ListParagraph"/>
        <w:tabs>
          <w:tab w:val="left" w:pos="851"/>
        </w:tabs>
        <w:ind w:left="0" w:firstLine="567"/>
        <w:rPr>
          <w:b/>
          <w:lang w:val="sr-Cyrl-RS"/>
        </w:rPr>
      </w:pPr>
      <w:r w:rsidRPr="00377D20">
        <w:rPr>
          <w:b/>
          <w:lang w:val="sr-Cyrl-RS"/>
        </w:rPr>
        <w:t>Налаз:</w:t>
      </w:r>
    </w:p>
    <w:p w:rsidR="0011207A" w:rsidRPr="00377D20" w:rsidRDefault="009F7455" w:rsidP="00B76BC6">
      <w:pPr>
        <w:pStyle w:val="Default"/>
        <w:tabs>
          <w:tab w:val="left" w:pos="426"/>
        </w:tabs>
        <w:ind w:firstLine="567"/>
        <w:jc w:val="both"/>
        <w:rPr>
          <w:lang w:val="sr-Cyrl-RS"/>
        </w:rPr>
      </w:pPr>
      <w:r w:rsidRPr="00377D20">
        <w:t>Факултет је</w:t>
      </w:r>
      <w:r w:rsidRPr="00377D20">
        <w:rPr>
          <w:lang w:val="sr-Cyrl-RS"/>
        </w:rPr>
        <w:t xml:space="preserve"> увећао плате запосленима, тако што је </w:t>
      </w:r>
      <w:r w:rsidR="00F57A94" w:rsidRPr="00377D20">
        <w:rPr>
          <w:lang w:val="sr-Cyrl-RS"/>
        </w:rPr>
        <w:t xml:space="preserve">због повећаног обима посла </w:t>
      </w:r>
      <w:r w:rsidRPr="00377D20">
        <w:rPr>
          <w:lang w:val="sr-Cyrl-RS"/>
        </w:rPr>
        <w:t xml:space="preserve">кориговао износ плате за променљиви део зараде који се исплаћује из буџета у </w:t>
      </w:r>
      <w:r w:rsidRPr="00377D20">
        <w:t>износу од 20.150 хиљада динара нето, односно 23.752 хиљаде динара бруто</w:t>
      </w:r>
      <w:r w:rsidRPr="00377D20">
        <w:rPr>
          <w:lang w:val="sr-Cyrl-RS"/>
        </w:rPr>
        <w:t xml:space="preserve"> и то</w:t>
      </w:r>
      <w:r w:rsidRPr="00377D20">
        <w:t xml:space="preserve"> по основу Одлуке број 1000-213/1-1 од 17.11.2016. године и Исправке Одлуке  број 1000-213/1-1/1 од 18.11.2016. године, Одлуке број 1000-213/5-1 од 28.12.2016. године и Исправке Одлуке  број 1000-213/5-1/1 од 28.12.2016. године</w:t>
      </w:r>
      <w:r w:rsidR="00B76BC6" w:rsidRPr="00377D20">
        <w:rPr>
          <w:lang w:val="sr-Cyrl-RS"/>
        </w:rPr>
        <w:t xml:space="preserve"> иако овај додатак није прописан </w:t>
      </w:r>
      <w:r w:rsidR="00B76BC6" w:rsidRPr="00377D20">
        <w:t>Закон</w:t>
      </w:r>
      <w:r w:rsidR="00B76BC6" w:rsidRPr="00377D20">
        <w:rPr>
          <w:lang w:val="sr-Cyrl-RS"/>
        </w:rPr>
        <w:t xml:space="preserve">ом </w:t>
      </w:r>
      <w:r w:rsidR="00B76BC6" w:rsidRPr="00377D20">
        <w:t>о платама у државним органима и јавним службама</w:t>
      </w:r>
      <w:r w:rsidR="00B76BC6" w:rsidRPr="00377D20">
        <w:rPr>
          <w:lang w:val="sr-Cyrl-RS"/>
        </w:rPr>
        <w:t xml:space="preserve"> и </w:t>
      </w:r>
      <w:r w:rsidR="00B76BC6" w:rsidRPr="00377D20">
        <w:t>Уредб</w:t>
      </w:r>
      <w:r w:rsidR="00B76BC6" w:rsidRPr="00377D20">
        <w:rPr>
          <w:lang w:val="sr-Cyrl-RS"/>
        </w:rPr>
        <w:t>ом</w:t>
      </w:r>
      <w:r w:rsidR="00B76BC6" w:rsidRPr="00377D20">
        <w:t xml:space="preserve"> о нормативима и стандардима услова рада универзитета и факултета за делатности које се финансирају из буџета</w:t>
      </w:r>
      <w:r w:rsidR="00B76BC6" w:rsidRPr="00377D20">
        <w:rPr>
          <w:lang w:val="sr-Cyrl-RS"/>
        </w:rPr>
        <w:t>, што није у складу са чланом 56. Закона о буџетском систему.</w:t>
      </w:r>
      <w:r w:rsidRPr="00377D20">
        <w:t xml:space="preserve"> </w:t>
      </w:r>
      <w:r w:rsidR="001A158F" w:rsidRPr="00377D20">
        <w:rPr>
          <w:lang w:val="sr-Cyrl-RS"/>
        </w:rPr>
        <w:t>(Налаз број 1</w:t>
      </w:r>
      <w:r w:rsidR="006E4582" w:rsidRPr="00377D20">
        <w:rPr>
          <w:lang w:val="sr-Cyrl-RS"/>
        </w:rPr>
        <w:t>2</w:t>
      </w:r>
      <w:r w:rsidR="001A158F" w:rsidRPr="00377D20">
        <w:rPr>
          <w:lang w:val="sr-Cyrl-RS"/>
        </w:rPr>
        <w:t>)</w:t>
      </w:r>
    </w:p>
    <w:p w:rsidR="009F7455" w:rsidRPr="00377D20" w:rsidRDefault="009F7455" w:rsidP="009F7455">
      <w:pPr>
        <w:shd w:val="clear" w:color="auto" w:fill="FFFFFF"/>
        <w:tabs>
          <w:tab w:val="left" w:pos="426"/>
        </w:tabs>
        <w:ind w:firstLine="567"/>
        <w:rPr>
          <w:rFonts w:ascii="Times New Roman" w:hAnsi="Times New Roman"/>
          <w:b/>
          <w:sz w:val="12"/>
          <w:szCs w:val="12"/>
          <w:lang w:val="sr-Cyrl-RS"/>
        </w:rPr>
      </w:pPr>
    </w:p>
    <w:p w:rsidR="00BA7D6B" w:rsidRPr="00377D20" w:rsidRDefault="00BA7D6B" w:rsidP="00BA7D6B">
      <w:pPr>
        <w:ind w:firstLine="567"/>
        <w:rPr>
          <w:rFonts w:ascii="Times New Roman" w:hAnsi="Times New Roman"/>
          <w:b/>
          <w:sz w:val="24"/>
          <w:szCs w:val="24"/>
          <w:lang w:val="sr-Cyrl-RS"/>
        </w:rPr>
      </w:pPr>
      <w:r w:rsidRPr="00377D20">
        <w:rPr>
          <w:rFonts w:ascii="Times New Roman" w:hAnsi="Times New Roman"/>
          <w:b/>
          <w:sz w:val="24"/>
          <w:szCs w:val="24"/>
          <w:lang w:val="sr-Cyrl-RS"/>
        </w:rPr>
        <w:t>Ризик</w:t>
      </w:r>
      <w:r w:rsidR="006B21D2">
        <w:rPr>
          <w:rFonts w:ascii="Times New Roman" w:hAnsi="Times New Roman"/>
          <w:b/>
          <w:sz w:val="24"/>
          <w:szCs w:val="24"/>
          <w:lang w:val="sr-Cyrl-RS"/>
        </w:rPr>
        <w:t>:</w:t>
      </w:r>
    </w:p>
    <w:p w:rsidR="00BA7D6B" w:rsidRPr="00377D20" w:rsidRDefault="00BA7D6B" w:rsidP="00BA7D6B">
      <w:pPr>
        <w:pStyle w:val="ListParagraph"/>
        <w:ind w:left="0" w:firstLine="567"/>
        <w:rPr>
          <w:lang w:val="sr-Cyrl-RS"/>
        </w:rPr>
      </w:pPr>
      <w:r w:rsidRPr="00377D20">
        <w:rPr>
          <w:lang w:val="sr-Cyrl-RS"/>
        </w:rPr>
        <w:t xml:space="preserve">Увећање плата </w:t>
      </w:r>
      <w:r w:rsidR="0055524C" w:rsidRPr="00377D20">
        <w:rPr>
          <w:lang w:val="sr-Cyrl-RS"/>
        </w:rPr>
        <w:t>кој</w:t>
      </w:r>
      <w:r w:rsidR="00C2621E" w:rsidRPr="00377D20">
        <w:rPr>
          <w:lang w:val="sr-Cyrl-RS"/>
        </w:rPr>
        <w:t>е</w:t>
      </w:r>
      <w:r w:rsidR="0055524C" w:rsidRPr="00377D20">
        <w:rPr>
          <w:lang w:val="sr-Cyrl-RS"/>
        </w:rPr>
        <w:t xml:space="preserve"> ни</w:t>
      </w:r>
      <w:r w:rsidR="00C2621E" w:rsidRPr="00377D20">
        <w:rPr>
          <w:lang w:val="sr-Cyrl-RS"/>
        </w:rPr>
        <w:t>је</w:t>
      </w:r>
      <w:r w:rsidR="0055524C" w:rsidRPr="00377D20">
        <w:rPr>
          <w:lang w:val="sr-Cyrl-RS"/>
        </w:rPr>
        <w:t xml:space="preserve"> прописан</w:t>
      </w:r>
      <w:r w:rsidR="00C2621E" w:rsidRPr="00377D20">
        <w:rPr>
          <w:lang w:val="sr-Cyrl-RS"/>
        </w:rPr>
        <w:t>о</w:t>
      </w:r>
      <w:r w:rsidR="0055524C" w:rsidRPr="00377D20">
        <w:rPr>
          <w:lang w:val="sr-Cyrl-RS"/>
        </w:rPr>
        <w:t xml:space="preserve"> </w:t>
      </w:r>
      <w:r w:rsidR="0055524C" w:rsidRPr="00377D20">
        <w:t>Закон</w:t>
      </w:r>
      <w:r w:rsidR="0055524C" w:rsidRPr="00377D20">
        <w:rPr>
          <w:lang w:val="sr-Cyrl-RS"/>
        </w:rPr>
        <w:t xml:space="preserve">ом </w:t>
      </w:r>
      <w:r w:rsidR="0055524C" w:rsidRPr="00377D20">
        <w:t>о платама у државним органима и јавним службама</w:t>
      </w:r>
      <w:r w:rsidR="00291953" w:rsidRPr="00377D20">
        <w:rPr>
          <w:lang w:val="sr-Cyrl-RS"/>
        </w:rPr>
        <w:t xml:space="preserve"> и</w:t>
      </w:r>
      <w:r w:rsidR="0055524C" w:rsidRPr="00377D20">
        <w:t xml:space="preserve"> Уредб</w:t>
      </w:r>
      <w:r w:rsidR="0055524C" w:rsidRPr="00377D20">
        <w:rPr>
          <w:lang w:val="sr-Cyrl-RS"/>
        </w:rPr>
        <w:t>ом</w:t>
      </w:r>
      <w:r w:rsidR="0055524C" w:rsidRPr="00377D20">
        <w:t xml:space="preserve"> о нормативима и стандардима услова рада универзитета и факултета за делатности које се финансирају из буџета</w:t>
      </w:r>
      <w:r w:rsidRPr="00377D20">
        <w:rPr>
          <w:lang w:val="sr-Cyrl-RS"/>
        </w:rPr>
        <w:t xml:space="preserve"> може довести до неконтролисаног повећања расхода, односно утрошка буџетских средстава супротно важећим законским прописима.</w:t>
      </w:r>
    </w:p>
    <w:p w:rsidR="00620546" w:rsidRPr="00377D20" w:rsidRDefault="00620546" w:rsidP="00BA7D6B">
      <w:pPr>
        <w:pStyle w:val="ListParagraph"/>
        <w:ind w:left="0" w:firstLine="567"/>
        <w:rPr>
          <w:sz w:val="12"/>
          <w:szCs w:val="12"/>
          <w:lang w:val="sr-Cyrl-RS"/>
        </w:rPr>
      </w:pPr>
    </w:p>
    <w:p w:rsidR="0055524C" w:rsidRPr="00DF086C" w:rsidRDefault="0055524C" w:rsidP="000C398B">
      <w:pPr>
        <w:shd w:val="clear" w:color="auto" w:fill="FFFFFF"/>
        <w:tabs>
          <w:tab w:val="left" w:pos="426"/>
        </w:tabs>
        <w:ind w:firstLine="567"/>
        <w:rPr>
          <w:rFonts w:ascii="Times New Roman" w:hAnsi="Times New Roman"/>
          <w:i/>
          <w:sz w:val="24"/>
          <w:szCs w:val="24"/>
          <w:lang w:val="sr-Cyrl-RS"/>
        </w:rPr>
      </w:pPr>
      <w:r w:rsidRPr="00377D20">
        <w:rPr>
          <w:rFonts w:ascii="Times New Roman" w:hAnsi="Times New Roman"/>
          <w:i/>
          <w:sz w:val="24"/>
          <w:szCs w:val="24"/>
          <w:lang w:val="sr-Cyrl-RS"/>
        </w:rPr>
        <w:t xml:space="preserve">Препоручује се Факултету да </w:t>
      </w:r>
      <w:r w:rsidRPr="00377D20">
        <w:rPr>
          <w:rFonts w:ascii="Times New Roman" w:hAnsi="Times New Roman"/>
          <w:i/>
          <w:sz w:val="24"/>
          <w:szCs w:val="24"/>
        </w:rPr>
        <w:t>обрачун и исплату плата врши у складу са прописима којима се уређује материја из области радних односа запослених у високошколским установама.</w:t>
      </w:r>
      <w:r w:rsidR="00620546" w:rsidRPr="00377D20">
        <w:rPr>
          <w:rFonts w:ascii="Times New Roman" w:hAnsi="Times New Roman"/>
          <w:i/>
          <w:sz w:val="24"/>
          <w:szCs w:val="24"/>
        </w:rPr>
        <w:t xml:space="preserve"> (Препорука број </w:t>
      </w:r>
      <w:r w:rsidR="00972227" w:rsidRPr="00377D20">
        <w:rPr>
          <w:rFonts w:ascii="Times New Roman" w:hAnsi="Times New Roman"/>
          <w:i/>
          <w:sz w:val="24"/>
          <w:szCs w:val="24"/>
          <w:lang w:val="sr-Cyrl-RS"/>
        </w:rPr>
        <w:t>8</w:t>
      </w:r>
      <w:r w:rsidR="00620546" w:rsidRPr="00377D20">
        <w:rPr>
          <w:rFonts w:ascii="Times New Roman" w:hAnsi="Times New Roman"/>
          <w:i/>
          <w:sz w:val="24"/>
          <w:szCs w:val="24"/>
        </w:rPr>
        <w:t>)</w:t>
      </w:r>
    </w:p>
    <w:p w:rsidR="00675EC1" w:rsidRPr="006B56BE" w:rsidRDefault="00675EC1" w:rsidP="00713A37">
      <w:pPr>
        <w:shd w:val="clear" w:color="auto" w:fill="FFFFFF"/>
        <w:tabs>
          <w:tab w:val="left" w:pos="426"/>
        </w:tabs>
        <w:ind w:firstLine="709"/>
        <w:rPr>
          <w:rFonts w:ascii="Times New Roman" w:hAnsi="Times New Roman"/>
          <w:i/>
          <w:spacing w:val="-4"/>
          <w:sz w:val="12"/>
          <w:szCs w:val="12"/>
          <w:lang w:val="sr-Cyrl-RS"/>
        </w:rPr>
      </w:pPr>
    </w:p>
    <w:p w:rsidR="003B3A0B" w:rsidRPr="006B56BE" w:rsidRDefault="003B3A0B" w:rsidP="000C398B">
      <w:pPr>
        <w:pStyle w:val="Default"/>
        <w:tabs>
          <w:tab w:val="left" w:pos="426"/>
        </w:tabs>
        <w:ind w:firstLine="567"/>
        <w:jc w:val="both"/>
        <w:rPr>
          <w:bCs/>
          <w:iCs/>
          <w:spacing w:val="-4"/>
          <w:lang w:val="sr-Cyrl-RS"/>
        </w:rPr>
      </w:pPr>
      <w:r w:rsidRPr="006B56BE">
        <w:rPr>
          <w:bCs/>
          <w:iCs/>
          <w:spacing w:val="-4"/>
          <w:lang w:val="sr-Cyrl-RS"/>
        </w:rPr>
        <w:t>Решењем декана број: 1000-1227/1 од 14.12.2015. године утврђени су коефицијенти оптерећења за 33 наставника и сарадника који имају ангажовање у настави у школској 2015/2016. години, преко норме за период 1. октобар 2015. – 30. септембар 2016. године у распону од 7,5 до 30% од основне плате, а Решењем продекана за финансије и сарадњу са привредом број: 1000-1227/1 од 14.12.2015. године утврђен је коефицијент оптерећења за наставника и сарадника - декана и то  30% од основне плате.</w:t>
      </w:r>
    </w:p>
    <w:p w:rsidR="003B3A0B" w:rsidRPr="00972227" w:rsidRDefault="007E649F" w:rsidP="000C398B">
      <w:pPr>
        <w:pStyle w:val="Default"/>
        <w:tabs>
          <w:tab w:val="left" w:pos="426"/>
        </w:tabs>
        <w:ind w:firstLine="567"/>
        <w:jc w:val="both"/>
        <w:rPr>
          <w:lang w:val="sr-Cyrl-RS"/>
        </w:rPr>
      </w:pPr>
      <w:r w:rsidRPr="00972227">
        <w:rPr>
          <w:lang w:val="sr-Cyrl-CS"/>
        </w:rPr>
        <w:t>У Решењима се наводи да је увећање коефицијента/степена оптерећења извршено на основу члана 72. – 74. Правилника о раду Факултета и члана 34. и 43.</w:t>
      </w:r>
      <w:r w:rsidRPr="00972227">
        <w:t xml:space="preserve"> Уредб</w:t>
      </w:r>
      <w:r w:rsidRPr="00972227">
        <w:rPr>
          <w:lang w:val="sr-Cyrl-RS"/>
        </w:rPr>
        <w:t>е</w:t>
      </w:r>
      <w:r w:rsidRPr="00972227">
        <w:t xml:space="preserve"> о нормативима и стандардима услова рада универзитета и факултета за делатности које се финансирају из буџета</w:t>
      </w:r>
      <w:r w:rsidR="00C721CC" w:rsidRPr="00972227">
        <w:rPr>
          <w:lang w:val="sr-Cyrl-RS"/>
        </w:rPr>
        <w:t>.</w:t>
      </w:r>
    </w:p>
    <w:p w:rsidR="00EA5AE5" w:rsidRPr="00435B08" w:rsidRDefault="007E649F" w:rsidP="00435B08">
      <w:pPr>
        <w:pStyle w:val="Default"/>
        <w:tabs>
          <w:tab w:val="left" w:pos="426"/>
        </w:tabs>
        <w:spacing w:before="120" w:after="120"/>
        <w:ind w:firstLine="567"/>
        <w:jc w:val="both"/>
        <w:rPr>
          <w:lang w:val="sr-Cyrl-RS"/>
        </w:rPr>
      </w:pPr>
      <w:r w:rsidRPr="00972227">
        <w:rPr>
          <w:lang w:val="sr-Cyrl-RS"/>
        </w:rPr>
        <w:t>Факултет је по основу увећања коефицијента/степена оптерећења</w:t>
      </w:r>
      <w:r>
        <w:rPr>
          <w:lang w:val="sr-Cyrl-RS"/>
        </w:rPr>
        <w:t xml:space="preserve"> запосленима  из средстава буџета  исплатио износ од 7.018 хиљада динара нето, одно</w:t>
      </w:r>
      <w:r w:rsidR="00435B08">
        <w:rPr>
          <w:lang w:val="sr-Cyrl-RS"/>
        </w:rPr>
        <w:t>сно 11.593 хиљаде динара бруто.</w:t>
      </w:r>
    </w:p>
    <w:p w:rsidR="007E649F" w:rsidRDefault="007E649F" w:rsidP="0011207A">
      <w:pPr>
        <w:pStyle w:val="Default"/>
        <w:tabs>
          <w:tab w:val="left" w:pos="426"/>
        </w:tabs>
        <w:ind w:firstLine="709"/>
        <w:jc w:val="center"/>
        <w:rPr>
          <w:sz w:val="20"/>
          <w:szCs w:val="20"/>
          <w:lang w:val="sr-Cyrl-RS"/>
        </w:rPr>
      </w:pPr>
      <w:r w:rsidRPr="00DF086C">
        <w:rPr>
          <w:sz w:val="20"/>
          <w:szCs w:val="20"/>
          <w:lang w:val="sr-Cyrl-RS"/>
        </w:rPr>
        <w:t>Табела број</w:t>
      </w:r>
      <w:r w:rsidR="00564241" w:rsidRPr="00DF086C">
        <w:rPr>
          <w:sz w:val="20"/>
          <w:szCs w:val="20"/>
          <w:lang w:val="sr-Cyrl-RS"/>
        </w:rPr>
        <w:t xml:space="preserve"> </w:t>
      </w:r>
      <w:r w:rsidR="00DF086C" w:rsidRPr="00DF086C">
        <w:rPr>
          <w:sz w:val="20"/>
          <w:szCs w:val="20"/>
          <w:lang w:val="sr-Cyrl-RS"/>
        </w:rPr>
        <w:t>1</w:t>
      </w:r>
      <w:r w:rsidR="006C1FC9">
        <w:rPr>
          <w:sz w:val="20"/>
          <w:szCs w:val="20"/>
        </w:rPr>
        <w:t>8</w:t>
      </w:r>
      <w:r w:rsidRPr="00DF086C">
        <w:rPr>
          <w:sz w:val="20"/>
          <w:szCs w:val="20"/>
          <w:lang w:val="sr-Cyrl-RS"/>
        </w:rPr>
        <w:t>: Преглед исплаћених</w:t>
      </w:r>
      <w:r w:rsidR="00564241" w:rsidRPr="00DF086C">
        <w:rPr>
          <w:sz w:val="20"/>
          <w:szCs w:val="20"/>
          <w:lang w:val="sr-Cyrl-RS"/>
        </w:rPr>
        <w:t xml:space="preserve"> увећања</w:t>
      </w:r>
      <w:r w:rsidRPr="00DF086C">
        <w:rPr>
          <w:sz w:val="20"/>
          <w:szCs w:val="20"/>
          <w:lang w:val="sr-Cyrl-RS"/>
        </w:rPr>
        <w:t xml:space="preserve"> по </w:t>
      </w:r>
      <w:r w:rsidR="00564241" w:rsidRPr="00DF086C">
        <w:rPr>
          <w:sz w:val="20"/>
          <w:szCs w:val="20"/>
          <w:lang w:val="sr-Cyrl-RS"/>
        </w:rPr>
        <w:t>основу коефицијента</w:t>
      </w:r>
      <w:r w:rsidR="00DF086C" w:rsidRPr="00DF086C">
        <w:rPr>
          <w:sz w:val="20"/>
          <w:szCs w:val="20"/>
          <w:lang w:val="sr-Cyrl-RS"/>
        </w:rPr>
        <w:t xml:space="preserve"> оптерећења</w:t>
      </w:r>
    </w:p>
    <w:p w:rsidR="00DF086C" w:rsidRPr="00DF086C" w:rsidRDefault="00DF086C" w:rsidP="00DF086C">
      <w:pPr>
        <w:pStyle w:val="Default"/>
        <w:tabs>
          <w:tab w:val="left" w:pos="426"/>
        </w:tabs>
        <w:ind w:firstLine="709"/>
        <w:jc w:val="right"/>
        <w:rPr>
          <w:b/>
          <w:strike/>
          <w:sz w:val="16"/>
          <w:szCs w:val="16"/>
          <w:lang w:val="sr-Cyrl-RS"/>
        </w:rPr>
      </w:pPr>
      <w:r w:rsidRPr="00DF086C">
        <w:rPr>
          <w:sz w:val="16"/>
          <w:szCs w:val="16"/>
          <w:lang w:val="sr-Cyrl-RS"/>
        </w:rPr>
        <w:t>у хиљадама динара</w:t>
      </w:r>
    </w:p>
    <w:tbl>
      <w:tblPr>
        <w:tblStyle w:val="TableGrid"/>
        <w:tblW w:w="0" w:type="auto"/>
        <w:tblLook w:val="04A0" w:firstRow="1" w:lastRow="0" w:firstColumn="1" w:lastColumn="0" w:noHBand="0" w:noVBand="1"/>
      </w:tblPr>
      <w:tblGrid>
        <w:gridCol w:w="675"/>
        <w:gridCol w:w="2268"/>
        <w:gridCol w:w="1843"/>
        <w:gridCol w:w="1381"/>
        <w:gridCol w:w="1549"/>
        <w:gridCol w:w="1549"/>
      </w:tblGrid>
      <w:tr w:rsidR="00B65403" w:rsidRPr="0011207A" w:rsidTr="00B65403">
        <w:tc>
          <w:tcPr>
            <w:tcW w:w="675" w:type="dxa"/>
            <w:vAlign w:val="center"/>
          </w:tcPr>
          <w:p w:rsidR="00B65403" w:rsidRPr="00EA5AE5" w:rsidRDefault="00B65403" w:rsidP="00B65403">
            <w:pPr>
              <w:pStyle w:val="Default"/>
              <w:tabs>
                <w:tab w:val="left" w:pos="426"/>
              </w:tabs>
              <w:jc w:val="center"/>
              <w:rPr>
                <w:sz w:val="16"/>
                <w:szCs w:val="16"/>
                <w:lang w:val="sr-Cyrl-CS"/>
              </w:rPr>
            </w:pPr>
            <w:r w:rsidRPr="00EA5AE5">
              <w:rPr>
                <w:sz w:val="16"/>
                <w:szCs w:val="16"/>
                <w:lang w:val="sr-Cyrl-CS"/>
              </w:rPr>
              <w:t>Ред. Бр.</w:t>
            </w:r>
          </w:p>
        </w:tc>
        <w:tc>
          <w:tcPr>
            <w:tcW w:w="2268" w:type="dxa"/>
            <w:vAlign w:val="center"/>
          </w:tcPr>
          <w:p w:rsidR="00B65403" w:rsidRPr="00EA5AE5" w:rsidRDefault="00B65403" w:rsidP="00B65403">
            <w:pPr>
              <w:pStyle w:val="Default"/>
              <w:tabs>
                <w:tab w:val="left" w:pos="426"/>
              </w:tabs>
              <w:jc w:val="center"/>
              <w:rPr>
                <w:sz w:val="16"/>
                <w:szCs w:val="16"/>
                <w:lang w:val="sr-Cyrl-CS"/>
              </w:rPr>
            </w:pPr>
            <w:r w:rsidRPr="00EA5AE5">
              <w:rPr>
                <w:sz w:val="16"/>
                <w:szCs w:val="16"/>
                <w:lang w:val="sr-Cyrl-CS"/>
              </w:rPr>
              <w:t>Месец/година</w:t>
            </w:r>
          </w:p>
        </w:tc>
        <w:tc>
          <w:tcPr>
            <w:tcW w:w="1843" w:type="dxa"/>
            <w:vAlign w:val="center"/>
          </w:tcPr>
          <w:p w:rsidR="00B65403" w:rsidRPr="00EA5AE5" w:rsidRDefault="00B65403" w:rsidP="00B65403">
            <w:pPr>
              <w:pStyle w:val="Default"/>
              <w:tabs>
                <w:tab w:val="left" w:pos="426"/>
              </w:tabs>
              <w:jc w:val="center"/>
              <w:rPr>
                <w:sz w:val="16"/>
                <w:szCs w:val="16"/>
                <w:lang w:val="sr-Cyrl-CS"/>
              </w:rPr>
            </w:pPr>
            <w:r w:rsidRPr="00EA5AE5">
              <w:rPr>
                <w:sz w:val="16"/>
                <w:szCs w:val="16"/>
                <w:lang w:val="sr-Cyrl-CS"/>
              </w:rPr>
              <w:t>Нето оптерећење наставника и сарадника</w:t>
            </w:r>
          </w:p>
        </w:tc>
        <w:tc>
          <w:tcPr>
            <w:tcW w:w="1381" w:type="dxa"/>
            <w:vAlign w:val="center"/>
          </w:tcPr>
          <w:p w:rsidR="00B65403" w:rsidRPr="00EA5AE5" w:rsidRDefault="00B65403" w:rsidP="00B65403">
            <w:pPr>
              <w:pStyle w:val="Default"/>
              <w:tabs>
                <w:tab w:val="left" w:pos="426"/>
              </w:tabs>
              <w:jc w:val="center"/>
              <w:rPr>
                <w:sz w:val="16"/>
                <w:szCs w:val="16"/>
                <w:lang w:val="sr-Cyrl-CS"/>
              </w:rPr>
            </w:pPr>
            <w:r w:rsidRPr="00EA5AE5">
              <w:rPr>
                <w:sz w:val="16"/>
                <w:szCs w:val="16"/>
                <w:lang w:val="sr-Cyrl-CS"/>
              </w:rPr>
              <w:t>Миинули рад</w:t>
            </w:r>
          </w:p>
        </w:tc>
        <w:tc>
          <w:tcPr>
            <w:tcW w:w="1549" w:type="dxa"/>
            <w:vAlign w:val="center"/>
          </w:tcPr>
          <w:p w:rsidR="00B65403" w:rsidRPr="00EA5AE5" w:rsidRDefault="00B65403" w:rsidP="00B65403">
            <w:pPr>
              <w:pStyle w:val="Default"/>
              <w:tabs>
                <w:tab w:val="left" w:pos="426"/>
              </w:tabs>
              <w:jc w:val="center"/>
              <w:rPr>
                <w:sz w:val="16"/>
                <w:szCs w:val="16"/>
                <w:lang w:val="sr-Cyrl-CS"/>
              </w:rPr>
            </w:pPr>
            <w:r w:rsidRPr="00EA5AE5">
              <w:rPr>
                <w:sz w:val="16"/>
                <w:szCs w:val="16"/>
                <w:lang w:val="sr-Cyrl-CS"/>
              </w:rPr>
              <w:t>Укупно нето оптерећење наставника и сарадника</w:t>
            </w:r>
          </w:p>
        </w:tc>
        <w:tc>
          <w:tcPr>
            <w:tcW w:w="1549" w:type="dxa"/>
            <w:vAlign w:val="center"/>
          </w:tcPr>
          <w:p w:rsidR="00B65403" w:rsidRPr="00EA5AE5" w:rsidRDefault="00B65403" w:rsidP="00B65403">
            <w:pPr>
              <w:pStyle w:val="Default"/>
              <w:tabs>
                <w:tab w:val="left" w:pos="426"/>
              </w:tabs>
              <w:jc w:val="center"/>
              <w:rPr>
                <w:sz w:val="16"/>
                <w:szCs w:val="16"/>
                <w:lang w:val="sr-Cyrl-CS"/>
              </w:rPr>
            </w:pPr>
            <w:r w:rsidRPr="00EA5AE5">
              <w:rPr>
                <w:sz w:val="16"/>
                <w:szCs w:val="16"/>
                <w:lang w:val="sr-Cyrl-CS"/>
              </w:rPr>
              <w:t>Бруто оптерећење наставника и сарадника</w:t>
            </w:r>
          </w:p>
        </w:tc>
      </w:tr>
      <w:tr w:rsidR="00B65403" w:rsidRPr="00987A98" w:rsidTr="00B65403">
        <w:tc>
          <w:tcPr>
            <w:tcW w:w="675" w:type="dxa"/>
            <w:vAlign w:val="center"/>
          </w:tcPr>
          <w:p w:rsidR="00B65403" w:rsidRPr="00EA5AE5" w:rsidRDefault="00B65403" w:rsidP="00B65403">
            <w:pPr>
              <w:pStyle w:val="Default"/>
              <w:tabs>
                <w:tab w:val="left" w:pos="426"/>
              </w:tabs>
              <w:jc w:val="center"/>
              <w:rPr>
                <w:b/>
                <w:sz w:val="16"/>
                <w:szCs w:val="16"/>
                <w:lang w:val="sr-Cyrl-CS"/>
              </w:rPr>
            </w:pPr>
            <w:r w:rsidRPr="00EA5AE5">
              <w:rPr>
                <w:b/>
                <w:sz w:val="16"/>
                <w:szCs w:val="16"/>
                <w:lang w:val="sr-Cyrl-CS"/>
              </w:rPr>
              <w:t>0</w:t>
            </w:r>
          </w:p>
        </w:tc>
        <w:tc>
          <w:tcPr>
            <w:tcW w:w="2268" w:type="dxa"/>
            <w:vAlign w:val="center"/>
          </w:tcPr>
          <w:p w:rsidR="00B65403" w:rsidRPr="00EA5AE5" w:rsidRDefault="00B65403" w:rsidP="00B65403">
            <w:pPr>
              <w:pStyle w:val="Default"/>
              <w:tabs>
                <w:tab w:val="left" w:pos="426"/>
              </w:tabs>
              <w:jc w:val="center"/>
              <w:rPr>
                <w:b/>
                <w:sz w:val="16"/>
                <w:szCs w:val="16"/>
                <w:lang w:val="sr-Cyrl-CS"/>
              </w:rPr>
            </w:pPr>
            <w:r w:rsidRPr="00EA5AE5">
              <w:rPr>
                <w:b/>
                <w:sz w:val="16"/>
                <w:szCs w:val="16"/>
                <w:lang w:val="sr-Cyrl-CS"/>
              </w:rPr>
              <w:t>1</w:t>
            </w:r>
          </w:p>
        </w:tc>
        <w:tc>
          <w:tcPr>
            <w:tcW w:w="1843" w:type="dxa"/>
            <w:vAlign w:val="center"/>
          </w:tcPr>
          <w:p w:rsidR="00B65403" w:rsidRPr="00EA5AE5" w:rsidRDefault="00B65403" w:rsidP="00B65403">
            <w:pPr>
              <w:pStyle w:val="Default"/>
              <w:tabs>
                <w:tab w:val="left" w:pos="426"/>
              </w:tabs>
              <w:jc w:val="center"/>
              <w:rPr>
                <w:b/>
                <w:sz w:val="16"/>
                <w:szCs w:val="16"/>
                <w:lang w:val="sr-Cyrl-CS"/>
              </w:rPr>
            </w:pPr>
            <w:r w:rsidRPr="00EA5AE5">
              <w:rPr>
                <w:b/>
                <w:sz w:val="16"/>
                <w:szCs w:val="16"/>
                <w:lang w:val="sr-Cyrl-CS"/>
              </w:rPr>
              <w:t>2</w:t>
            </w:r>
          </w:p>
        </w:tc>
        <w:tc>
          <w:tcPr>
            <w:tcW w:w="1381" w:type="dxa"/>
            <w:vAlign w:val="center"/>
          </w:tcPr>
          <w:p w:rsidR="00B65403" w:rsidRPr="00EA5AE5" w:rsidRDefault="00B65403" w:rsidP="00B65403">
            <w:pPr>
              <w:pStyle w:val="Default"/>
              <w:tabs>
                <w:tab w:val="left" w:pos="426"/>
              </w:tabs>
              <w:jc w:val="center"/>
              <w:rPr>
                <w:b/>
                <w:sz w:val="16"/>
                <w:szCs w:val="16"/>
                <w:lang w:val="sr-Cyrl-CS"/>
              </w:rPr>
            </w:pPr>
            <w:r w:rsidRPr="00EA5AE5">
              <w:rPr>
                <w:b/>
                <w:sz w:val="16"/>
                <w:szCs w:val="16"/>
                <w:lang w:val="sr-Cyrl-CS"/>
              </w:rPr>
              <w:t>3</w:t>
            </w:r>
          </w:p>
        </w:tc>
        <w:tc>
          <w:tcPr>
            <w:tcW w:w="1549" w:type="dxa"/>
            <w:vAlign w:val="center"/>
          </w:tcPr>
          <w:p w:rsidR="00B65403" w:rsidRPr="00EA5AE5" w:rsidRDefault="00B65403" w:rsidP="00B65403">
            <w:pPr>
              <w:pStyle w:val="Default"/>
              <w:tabs>
                <w:tab w:val="left" w:pos="426"/>
              </w:tabs>
              <w:jc w:val="center"/>
              <w:rPr>
                <w:b/>
                <w:sz w:val="16"/>
                <w:szCs w:val="16"/>
                <w:lang w:val="sr-Cyrl-CS"/>
              </w:rPr>
            </w:pPr>
            <w:r w:rsidRPr="00EA5AE5">
              <w:rPr>
                <w:b/>
                <w:sz w:val="16"/>
                <w:szCs w:val="16"/>
                <w:lang w:val="sr-Cyrl-CS"/>
              </w:rPr>
              <w:t>4(2+3)</w:t>
            </w:r>
          </w:p>
        </w:tc>
        <w:tc>
          <w:tcPr>
            <w:tcW w:w="1549" w:type="dxa"/>
            <w:vAlign w:val="center"/>
          </w:tcPr>
          <w:p w:rsidR="00B65403" w:rsidRPr="00EA5AE5" w:rsidRDefault="00B65403" w:rsidP="00B65403">
            <w:pPr>
              <w:pStyle w:val="Default"/>
              <w:tabs>
                <w:tab w:val="left" w:pos="426"/>
              </w:tabs>
              <w:jc w:val="center"/>
              <w:rPr>
                <w:b/>
                <w:sz w:val="16"/>
                <w:szCs w:val="16"/>
                <w:lang w:val="sr-Cyrl-CS"/>
              </w:rPr>
            </w:pPr>
            <w:r w:rsidRPr="00EA5AE5">
              <w:rPr>
                <w:b/>
                <w:sz w:val="16"/>
                <w:szCs w:val="16"/>
                <w:lang w:val="sr-Cyrl-CS"/>
              </w:rPr>
              <w:t>5</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1.</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 xml:space="preserve">Децембар/2015. год </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498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35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533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888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2.</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Јануар/2016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498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35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533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884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3.</w:t>
            </w:r>
          </w:p>
        </w:tc>
        <w:tc>
          <w:tcPr>
            <w:tcW w:w="2268" w:type="dxa"/>
          </w:tcPr>
          <w:p w:rsidR="007C609B" w:rsidRPr="00EA5AE5" w:rsidRDefault="007C609B" w:rsidP="00B65403">
            <w:pPr>
              <w:pStyle w:val="Default"/>
              <w:tabs>
                <w:tab w:val="left" w:pos="426"/>
              </w:tabs>
              <w:jc w:val="both"/>
              <w:rPr>
                <w:sz w:val="16"/>
                <w:szCs w:val="16"/>
                <w:lang w:val="sr-Cyrl-CS"/>
              </w:rPr>
            </w:pPr>
            <w:r w:rsidRPr="00EA5AE5">
              <w:rPr>
                <w:sz w:val="16"/>
                <w:szCs w:val="16"/>
                <w:lang w:val="sr-Cyrl-CS"/>
              </w:rPr>
              <w:t>Фебруар/2016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498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35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553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884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4.</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Март/2016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497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36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553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884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5.</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Април/2016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502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36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538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893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6.</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Мај/2016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504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36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540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895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7.</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Јун/2016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506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36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542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900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8.</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Јул/2016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513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37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550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912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9.</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Август/2016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513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37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550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912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10.</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Септембар/2016.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513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37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550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914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11.</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Октобар/2016. год</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694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53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747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1.245     </w:t>
            </w:r>
          </w:p>
        </w:tc>
      </w:tr>
      <w:tr w:rsidR="007C609B" w:rsidRPr="0011207A" w:rsidTr="00A660C9">
        <w:tc>
          <w:tcPr>
            <w:tcW w:w="675"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12.</w:t>
            </w:r>
          </w:p>
        </w:tc>
        <w:tc>
          <w:tcPr>
            <w:tcW w:w="2268" w:type="dxa"/>
          </w:tcPr>
          <w:p w:rsidR="007C609B" w:rsidRPr="00EA5AE5" w:rsidRDefault="007C609B" w:rsidP="00B928C7">
            <w:pPr>
              <w:pStyle w:val="Default"/>
              <w:tabs>
                <w:tab w:val="left" w:pos="426"/>
              </w:tabs>
              <w:jc w:val="both"/>
              <w:rPr>
                <w:sz w:val="16"/>
                <w:szCs w:val="16"/>
                <w:lang w:val="sr-Cyrl-CS"/>
              </w:rPr>
            </w:pPr>
            <w:r w:rsidRPr="00EA5AE5">
              <w:rPr>
                <w:sz w:val="16"/>
                <w:szCs w:val="16"/>
                <w:lang w:val="sr-Cyrl-CS"/>
              </w:rPr>
              <w:t xml:space="preserve">Новембар/2016. год </w:t>
            </w:r>
          </w:p>
        </w:tc>
        <w:tc>
          <w:tcPr>
            <w:tcW w:w="1843"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772     </w:t>
            </w:r>
          </w:p>
        </w:tc>
        <w:tc>
          <w:tcPr>
            <w:tcW w:w="1381"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58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829     </w:t>
            </w:r>
          </w:p>
        </w:tc>
        <w:tc>
          <w:tcPr>
            <w:tcW w:w="1549" w:type="dxa"/>
            <w:vAlign w:val="center"/>
          </w:tcPr>
          <w:p w:rsidR="007C609B" w:rsidRPr="00EA5AE5" w:rsidRDefault="007C609B" w:rsidP="007C609B">
            <w:pPr>
              <w:jc w:val="right"/>
              <w:rPr>
                <w:rFonts w:ascii="Times New Roman" w:hAnsi="Times New Roman"/>
                <w:color w:val="000000"/>
                <w:sz w:val="16"/>
                <w:szCs w:val="16"/>
              </w:rPr>
            </w:pPr>
            <w:r w:rsidRPr="00EA5AE5">
              <w:rPr>
                <w:rFonts w:ascii="Times New Roman" w:hAnsi="Times New Roman"/>
                <w:color w:val="000000"/>
                <w:sz w:val="16"/>
                <w:szCs w:val="16"/>
              </w:rPr>
              <w:t xml:space="preserve">1.382     </w:t>
            </w:r>
          </w:p>
        </w:tc>
      </w:tr>
      <w:tr w:rsidR="007C609B" w:rsidRPr="0011207A" w:rsidTr="00A660C9">
        <w:tc>
          <w:tcPr>
            <w:tcW w:w="2943" w:type="dxa"/>
            <w:gridSpan w:val="2"/>
          </w:tcPr>
          <w:p w:rsidR="007C609B" w:rsidRPr="00EA5AE5" w:rsidRDefault="007C609B" w:rsidP="007C609B">
            <w:pPr>
              <w:pStyle w:val="Default"/>
              <w:tabs>
                <w:tab w:val="left" w:pos="426"/>
              </w:tabs>
              <w:jc w:val="center"/>
              <w:rPr>
                <w:b/>
                <w:sz w:val="16"/>
                <w:szCs w:val="16"/>
                <w:lang w:val="sr-Cyrl-CS"/>
              </w:rPr>
            </w:pPr>
            <w:r w:rsidRPr="00EA5AE5">
              <w:rPr>
                <w:b/>
                <w:sz w:val="16"/>
                <w:szCs w:val="16"/>
                <w:lang w:val="sr-Cyrl-CS"/>
              </w:rPr>
              <w:t>У К У П Н О</w:t>
            </w:r>
          </w:p>
        </w:tc>
        <w:tc>
          <w:tcPr>
            <w:tcW w:w="1843" w:type="dxa"/>
            <w:vAlign w:val="center"/>
          </w:tcPr>
          <w:p w:rsidR="007C609B" w:rsidRPr="00EA5AE5" w:rsidRDefault="007C609B" w:rsidP="007C609B">
            <w:pPr>
              <w:jc w:val="right"/>
              <w:rPr>
                <w:rFonts w:ascii="Times New Roman" w:hAnsi="Times New Roman"/>
                <w:b/>
                <w:color w:val="000000"/>
                <w:sz w:val="16"/>
                <w:szCs w:val="16"/>
              </w:rPr>
            </w:pPr>
            <w:r w:rsidRPr="00EA5AE5">
              <w:rPr>
                <w:rFonts w:ascii="Times New Roman" w:hAnsi="Times New Roman"/>
                <w:b/>
                <w:color w:val="000000"/>
                <w:sz w:val="16"/>
                <w:szCs w:val="16"/>
              </w:rPr>
              <w:t xml:space="preserve">6.508     </w:t>
            </w:r>
          </w:p>
        </w:tc>
        <w:tc>
          <w:tcPr>
            <w:tcW w:w="1381" w:type="dxa"/>
            <w:vAlign w:val="center"/>
          </w:tcPr>
          <w:p w:rsidR="007C609B" w:rsidRPr="00EA5AE5" w:rsidRDefault="007C609B" w:rsidP="007C609B">
            <w:pPr>
              <w:jc w:val="right"/>
              <w:rPr>
                <w:rFonts w:ascii="Times New Roman" w:hAnsi="Times New Roman"/>
                <w:b/>
                <w:color w:val="000000"/>
                <w:sz w:val="16"/>
                <w:szCs w:val="16"/>
              </w:rPr>
            </w:pPr>
            <w:r w:rsidRPr="00EA5AE5">
              <w:rPr>
                <w:rFonts w:ascii="Times New Roman" w:hAnsi="Times New Roman"/>
                <w:b/>
                <w:color w:val="000000"/>
                <w:sz w:val="16"/>
                <w:szCs w:val="16"/>
              </w:rPr>
              <w:t xml:space="preserve">471     </w:t>
            </w:r>
          </w:p>
        </w:tc>
        <w:tc>
          <w:tcPr>
            <w:tcW w:w="1549" w:type="dxa"/>
            <w:vAlign w:val="center"/>
          </w:tcPr>
          <w:p w:rsidR="007C609B" w:rsidRPr="00EA5AE5" w:rsidRDefault="007C609B" w:rsidP="007C609B">
            <w:pPr>
              <w:jc w:val="right"/>
              <w:rPr>
                <w:rFonts w:ascii="Times New Roman" w:hAnsi="Times New Roman"/>
                <w:b/>
                <w:color w:val="000000"/>
                <w:sz w:val="16"/>
                <w:szCs w:val="16"/>
              </w:rPr>
            </w:pPr>
            <w:r w:rsidRPr="00EA5AE5">
              <w:rPr>
                <w:rFonts w:ascii="Times New Roman" w:hAnsi="Times New Roman"/>
                <w:b/>
                <w:color w:val="000000"/>
                <w:sz w:val="16"/>
                <w:szCs w:val="16"/>
              </w:rPr>
              <w:t xml:space="preserve">7.018     </w:t>
            </w:r>
          </w:p>
        </w:tc>
        <w:tc>
          <w:tcPr>
            <w:tcW w:w="1549" w:type="dxa"/>
            <w:vAlign w:val="center"/>
          </w:tcPr>
          <w:p w:rsidR="007C609B" w:rsidRPr="00EA5AE5" w:rsidRDefault="007C609B" w:rsidP="007C609B">
            <w:pPr>
              <w:jc w:val="right"/>
              <w:rPr>
                <w:rFonts w:ascii="Times New Roman" w:hAnsi="Times New Roman"/>
                <w:b/>
                <w:color w:val="000000"/>
                <w:sz w:val="16"/>
                <w:szCs w:val="16"/>
              </w:rPr>
            </w:pPr>
            <w:r w:rsidRPr="00EA5AE5">
              <w:rPr>
                <w:rFonts w:ascii="Times New Roman" w:hAnsi="Times New Roman"/>
                <w:b/>
                <w:color w:val="000000"/>
                <w:sz w:val="16"/>
                <w:szCs w:val="16"/>
              </w:rPr>
              <w:t xml:space="preserve">11.593     </w:t>
            </w:r>
          </w:p>
        </w:tc>
      </w:tr>
    </w:tbl>
    <w:p w:rsidR="003B753F" w:rsidRDefault="003B753F" w:rsidP="007E649F">
      <w:pPr>
        <w:pStyle w:val="Default"/>
        <w:tabs>
          <w:tab w:val="left" w:pos="426"/>
        </w:tabs>
        <w:jc w:val="both"/>
        <w:rPr>
          <w:b/>
          <w:strike/>
          <w:sz w:val="16"/>
          <w:szCs w:val="16"/>
          <w:lang w:val="sr-Cyrl-CS"/>
        </w:rPr>
      </w:pPr>
    </w:p>
    <w:p w:rsidR="007E649F" w:rsidRPr="00377D20" w:rsidRDefault="007E649F" w:rsidP="000C398B">
      <w:pPr>
        <w:pStyle w:val="ListParagraph"/>
        <w:tabs>
          <w:tab w:val="left" w:pos="567"/>
        </w:tabs>
        <w:ind w:left="0" w:firstLine="567"/>
        <w:rPr>
          <w:b/>
          <w:lang w:val="sr-Cyrl-RS"/>
        </w:rPr>
      </w:pPr>
      <w:r w:rsidRPr="00377D20">
        <w:rPr>
          <w:b/>
          <w:lang w:val="sr-Cyrl-RS"/>
        </w:rPr>
        <w:t>Налаз:</w:t>
      </w:r>
    </w:p>
    <w:p w:rsidR="007E649F" w:rsidRPr="00377D20" w:rsidRDefault="007E649F" w:rsidP="000C398B">
      <w:pPr>
        <w:pStyle w:val="Default"/>
        <w:tabs>
          <w:tab w:val="left" w:pos="426"/>
        </w:tabs>
        <w:ind w:firstLine="567"/>
        <w:jc w:val="both"/>
        <w:rPr>
          <w:lang w:val="sr-Cyrl-RS"/>
        </w:rPr>
      </w:pPr>
      <w:r w:rsidRPr="00377D20">
        <w:rPr>
          <w:lang w:val="sr-Cyrl-RS"/>
        </w:rPr>
        <w:t xml:space="preserve">Факултет је </w:t>
      </w:r>
      <w:r w:rsidR="00CA381D" w:rsidRPr="00377D20">
        <w:rPr>
          <w:lang w:val="sr-Cyrl-RS"/>
        </w:rPr>
        <w:t xml:space="preserve">по основу </w:t>
      </w:r>
      <w:r w:rsidR="00713A37" w:rsidRPr="00377D20">
        <w:rPr>
          <w:lang w:val="sr-Cyrl-RS"/>
        </w:rPr>
        <w:t>утврђених</w:t>
      </w:r>
      <w:r w:rsidR="00CA381D" w:rsidRPr="00377D20">
        <w:rPr>
          <w:lang w:val="sr-Cyrl-RS"/>
        </w:rPr>
        <w:t xml:space="preserve"> коефицијента оптерећења увећао плате, додатаке и накнаде </w:t>
      </w:r>
      <w:r w:rsidR="00713A37" w:rsidRPr="00377D20">
        <w:rPr>
          <w:lang w:val="sr-Cyrl-RS"/>
        </w:rPr>
        <w:t xml:space="preserve">за 33 запослена </w:t>
      </w:r>
      <w:r w:rsidR="00CA381D" w:rsidRPr="00377D20">
        <w:rPr>
          <w:lang w:val="sr-Cyrl-RS"/>
        </w:rPr>
        <w:t>и из средстава буџета  исплатио износ од 7.018 хиљада динара нето, односно 11.593 хиљаде динара бруто</w:t>
      </w:r>
      <w:r w:rsidR="00B76BC6" w:rsidRPr="00377D20">
        <w:rPr>
          <w:lang w:val="sr-Cyrl-RS"/>
        </w:rPr>
        <w:t>,</w:t>
      </w:r>
      <w:r w:rsidR="00CA381D" w:rsidRPr="00377D20">
        <w:rPr>
          <w:lang w:val="sr-Cyrl-RS"/>
        </w:rPr>
        <w:t xml:space="preserve"> иако</w:t>
      </w:r>
      <w:r w:rsidR="003E794D" w:rsidRPr="00377D20">
        <w:rPr>
          <w:lang w:val="sr-Cyrl-RS"/>
        </w:rPr>
        <w:t xml:space="preserve"> ов</w:t>
      </w:r>
      <w:r w:rsidR="001965AA" w:rsidRPr="00377D20">
        <w:rPr>
          <w:lang w:val="sr-Cyrl-RS"/>
        </w:rPr>
        <w:t>ај додатак</w:t>
      </w:r>
      <w:r w:rsidR="003E794D" w:rsidRPr="00377D20">
        <w:rPr>
          <w:lang w:val="sr-Cyrl-RS"/>
        </w:rPr>
        <w:t xml:space="preserve"> </w:t>
      </w:r>
      <w:r w:rsidRPr="00377D20">
        <w:rPr>
          <w:lang w:val="sr-Cyrl-RS"/>
        </w:rPr>
        <w:t>ни</w:t>
      </w:r>
      <w:r w:rsidR="003E794D" w:rsidRPr="00377D20">
        <w:rPr>
          <w:lang w:val="sr-Cyrl-RS"/>
        </w:rPr>
        <w:t>је</w:t>
      </w:r>
      <w:r w:rsidRPr="00377D20">
        <w:rPr>
          <w:lang w:val="sr-Cyrl-RS"/>
        </w:rPr>
        <w:t xml:space="preserve"> п</w:t>
      </w:r>
      <w:r w:rsidR="003E794D" w:rsidRPr="00377D20">
        <w:rPr>
          <w:lang w:val="sr-Cyrl-RS"/>
        </w:rPr>
        <w:t>рописан</w:t>
      </w:r>
      <w:r w:rsidRPr="00377D20">
        <w:rPr>
          <w:lang w:val="sr-Cyrl-RS"/>
        </w:rPr>
        <w:t xml:space="preserve"> </w:t>
      </w:r>
      <w:r w:rsidRPr="00377D20">
        <w:t>Закон</w:t>
      </w:r>
      <w:r w:rsidRPr="00377D20">
        <w:rPr>
          <w:lang w:val="sr-Cyrl-RS"/>
        </w:rPr>
        <w:t xml:space="preserve">ом </w:t>
      </w:r>
      <w:r w:rsidRPr="00377D20">
        <w:t>о платама у државним органима и јавним службама</w:t>
      </w:r>
      <w:r w:rsidR="00291953" w:rsidRPr="00377D20">
        <w:rPr>
          <w:lang w:val="sr-Cyrl-RS"/>
        </w:rPr>
        <w:t xml:space="preserve"> и </w:t>
      </w:r>
      <w:r w:rsidRPr="00377D20">
        <w:t>Уредб</w:t>
      </w:r>
      <w:r w:rsidRPr="00377D20">
        <w:rPr>
          <w:lang w:val="sr-Cyrl-RS"/>
        </w:rPr>
        <w:t>ом</w:t>
      </w:r>
      <w:r w:rsidRPr="00377D20">
        <w:t xml:space="preserve"> о нормативима и стандардима услова рада универзитета и факултета за делатности које се финансирају из буџета</w:t>
      </w:r>
      <w:r w:rsidRPr="00377D20">
        <w:rPr>
          <w:lang w:val="sr-Cyrl-RS"/>
        </w:rPr>
        <w:t>, што није у складу са чланом 56. Закона о буџетском систему.</w:t>
      </w:r>
    </w:p>
    <w:p w:rsidR="003C0987" w:rsidRDefault="00443497" w:rsidP="003C0987">
      <w:pPr>
        <w:pStyle w:val="ListParagraph"/>
        <w:ind w:left="0" w:firstLine="567"/>
        <w:rPr>
          <w:lang w:val="sr-Cyrl-RS"/>
        </w:rPr>
      </w:pPr>
      <w:r w:rsidRPr="00377D20">
        <w:rPr>
          <w:lang w:val="sr-Cyrl-RS"/>
        </w:rPr>
        <w:t xml:space="preserve">Правилник о раду Факултета није усклађен са одредбама </w:t>
      </w:r>
      <w:r w:rsidRPr="00377D20">
        <w:t>Уредб</w:t>
      </w:r>
      <w:r w:rsidRPr="00377D20">
        <w:rPr>
          <w:lang w:val="sr-Cyrl-RS"/>
        </w:rPr>
        <w:t>е</w:t>
      </w:r>
      <w:r w:rsidRPr="00377D20">
        <w:t xml:space="preserve"> о нормативима и стандардима услова рада универзитета и факултета за делатности које се финансирају из буџета</w:t>
      </w:r>
      <w:r w:rsidRPr="00377D20">
        <w:rPr>
          <w:lang w:val="sr-Cyrl-RS"/>
        </w:rPr>
        <w:t xml:space="preserve"> и </w:t>
      </w:r>
      <w:r w:rsidRPr="00377D20">
        <w:t>Закон</w:t>
      </w:r>
      <w:r w:rsidRPr="00377D20">
        <w:rPr>
          <w:lang w:val="sr-Cyrl-RS"/>
        </w:rPr>
        <w:t>а</w:t>
      </w:r>
      <w:r w:rsidRPr="00377D20">
        <w:t xml:space="preserve"> о платама у државним органима и јавним службама</w:t>
      </w:r>
      <w:r w:rsidRPr="00377D20">
        <w:rPr>
          <w:lang w:val="sr-Cyrl-RS"/>
        </w:rPr>
        <w:t xml:space="preserve">, у делу који се односи на корекцију износа плате запосленима </w:t>
      </w:r>
      <w:r w:rsidRPr="00377D20">
        <w:rPr>
          <w:noProof/>
        </w:rPr>
        <w:t xml:space="preserve">у настави због повећаног обима посла на </w:t>
      </w:r>
      <w:r w:rsidRPr="00377D20">
        <w:rPr>
          <w:noProof/>
          <w:lang w:val="sr-Cyrl-RS"/>
        </w:rPr>
        <w:t>свим нивоима</w:t>
      </w:r>
      <w:r w:rsidRPr="00377D20">
        <w:rPr>
          <w:noProof/>
        </w:rPr>
        <w:t xml:space="preserve"> студија</w:t>
      </w:r>
      <w:r w:rsidRPr="00377D20">
        <w:rPr>
          <w:noProof/>
          <w:lang w:val="sr-Cyrl-RS"/>
        </w:rPr>
        <w:t xml:space="preserve"> и повећаног </w:t>
      </w:r>
      <w:r w:rsidRPr="00377D20">
        <w:rPr>
          <w:noProof/>
        </w:rPr>
        <w:t>бима посла ненаставном особљу</w:t>
      </w:r>
      <w:r w:rsidRPr="00377D20">
        <w:rPr>
          <w:lang w:val="sr-Cyrl-RS"/>
        </w:rPr>
        <w:t xml:space="preserve"> за променљиви део </w:t>
      </w:r>
      <w:r w:rsidRPr="00377D20">
        <w:rPr>
          <w:noProof/>
        </w:rPr>
        <w:t>део у проценту у зависности од обима средстава за зараде запослених која се обезбеђују из буџета</w:t>
      </w:r>
      <w:r w:rsidRPr="00377D20">
        <w:rPr>
          <w:noProof/>
          <w:lang w:val="sr-Cyrl-RS"/>
        </w:rPr>
        <w:t>.</w:t>
      </w:r>
      <w:r w:rsidR="00675EC1" w:rsidRPr="00377D20">
        <w:rPr>
          <w:lang w:val="sr-Cyrl-RS"/>
        </w:rPr>
        <w:t xml:space="preserve"> (Налаз број 1</w:t>
      </w:r>
      <w:r w:rsidR="006E4582" w:rsidRPr="00377D20">
        <w:rPr>
          <w:lang w:val="sr-Cyrl-RS"/>
        </w:rPr>
        <w:t>3</w:t>
      </w:r>
      <w:r w:rsidR="00675EC1" w:rsidRPr="00377D20">
        <w:rPr>
          <w:lang w:val="sr-Cyrl-RS"/>
        </w:rPr>
        <w:t>)</w:t>
      </w:r>
    </w:p>
    <w:p w:rsidR="003C0987" w:rsidRPr="00826A27" w:rsidRDefault="003C0987" w:rsidP="003C0987">
      <w:pPr>
        <w:pStyle w:val="ListParagraph"/>
        <w:ind w:left="0" w:firstLine="567"/>
        <w:rPr>
          <w:sz w:val="12"/>
          <w:szCs w:val="12"/>
          <w:lang w:val="sr-Cyrl-RS"/>
        </w:rPr>
      </w:pPr>
    </w:p>
    <w:p w:rsidR="007E649F" w:rsidRPr="00291953" w:rsidRDefault="007E649F" w:rsidP="007E649F">
      <w:pPr>
        <w:ind w:firstLine="567"/>
        <w:rPr>
          <w:rFonts w:ascii="Times New Roman" w:hAnsi="Times New Roman"/>
          <w:b/>
          <w:sz w:val="24"/>
          <w:szCs w:val="24"/>
          <w:lang w:val="sr-Cyrl-RS"/>
        </w:rPr>
      </w:pPr>
      <w:r w:rsidRPr="00291953">
        <w:rPr>
          <w:rFonts w:ascii="Times New Roman" w:hAnsi="Times New Roman"/>
          <w:b/>
          <w:sz w:val="24"/>
          <w:szCs w:val="24"/>
          <w:lang w:val="sr-Cyrl-RS"/>
        </w:rPr>
        <w:t>Ризик</w:t>
      </w:r>
      <w:r w:rsidR="006B21D2">
        <w:rPr>
          <w:rFonts w:ascii="Times New Roman" w:hAnsi="Times New Roman"/>
          <w:b/>
          <w:sz w:val="24"/>
          <w:szCs w:val="24"/>
          <w:lang w:val="sr-Cyrl-RS"/>
        </w:rPr>
        <w:t>:</w:t>
      </w:r>
    </w:p>
    <w:p w:rsidR="007E649F" w:rsidRDefault="007E649F" w:rsidP="007E649F">
      <w:pPr>
        <w:pStyle w:val="ListParagraph"/>
        <w:ind w:left="0" w:firstLine="567"/>
        <w:rPr>
          <w:lang w:val="sr-Cyrl-RS"/>
        </w:rPr>
      </w:pPr>
      <w:r w:rsidRPr="00291953">
        <w:rPr>
          <w:lang w:val="sr-Cyrl-RS"/>
        </w:rPr>
        <w:t xml:space="preserve">Увећање плата која нису прописана </w:t>
      </w:r>
      <w:r w:rsidRPr="00291953">
        <w:t>Закон</w:t>
      </w:r>
      <w:r w:rsidRPr="00291953">
        <w:rPr>
          <w:lang w:val="sr-Cyrl-RS"/>
        </w:rPr>
        <w:t xml:space="preserve">ом </w:t>
      </w:r>
      <w:r w:rsidRPr="00291953">
        <w:t>о платама у државним органима и јавним службама, Уредб</w:t>
      </w:r>
      <w:r w:rsidRPr="00291953">
        <w:rPr>
          <w:lang w:val="sr-Cyrl-RS"/>
        </w:rPr>
        <w:t>ом</w:t>
      </w:r>
      <w:r w:rsidRPr="00291953">
        <w:t xml:space="preserve"> о нормативима и стандардима услова рада универзитета и факултета за делатности које се финансирају из буџета</w:t>
      </w:r>
      <w:r w:rsidRPr="00291953">
        <w:rPr>
          <w:lang w:val="sr-Cyrl-RS"/>
        </w:rPr>
        <w:t xml:space="preserve"> може довести до неконтролисаног повећања расхода, односно утрошка буџетских средстава супротно важећим законским прописима.</w:t>
      </w:r>
      <w:r w:rsidR="00D77E5B">
        <w:rPr>
          <w:lang w:val="sr-Cyrl-RS"/>
        </w:rPr>
        <w:t xml:space="preserve"> </w:t>
      </w:r>
    </w:p>
    <w:p w:rsidR="001C3828" w:rsidRDefault="00443497" w:rsidP="00EE05D8">
      <w:pPr>
        <w:pStyle w:val="ListParagraph"/>
        <w:ind w:left="0" w:firstLine="567"/>
        <w:rPr>
          <w:lang w:val="sr-Cyrl-RS"/>
        </w:rPr>
      </w:pPr>
      <w:r w:rsidRPr="00EA16BD">
        <w:rPr>
          <w:lang w:val="sr-Cyrl-RS"/>
        </w:rPr>
        <w:t xml:space="preserve">Неусклађеност Правилника о раду Факултета са одредбама </w:t>
      </w:r>
      <w:r w:rsidRPr="00EA16BD">
        <w:t>Уредб</w:t>
      </w:r>
      <w:r w:rsidRPr="00EA16BD">
        <w:rPr>
          <w:lang w:val="sr-Cyrl-RS"/>
        </w:rPr>
        <w:t>е</w:t>
      </w:r>
      <w:r w:rsidRPr="00EA16BD">
        <w:t xml:space="preserve"> о нормативима и стандардима услова рада универзитета и факултета за делатности које се финансирају из буџета</w:t>
      </w:r>
      <w:r w:rsidRPr="00EA16BD">
        <w:rPr>
          <w:lang w:val="sr-Cyrl-RS"/>
        </w:rPr>
        <w:t xml:space="preserve"> и </w:t>
      </w:r>
      <w:r w:rsidRPr="00EA16BD">
        <w:t>Закон</w:t>
      </w:r>
      <w:r w:rsidRPr="00EA16BD">
        <w:rPr>
          <w:lang w:val="sr-Cyrl-RS"/>
        </w:rPr>
        <w:t>а</w:t>
      </w:r>
      <w:r w:rsidRPr="00EA16BD">
        <w:t xml:space="preserve"> о платама у државним органима и јавним службама</w:t>
      </w:r>
      <w:r w:rsidRPr="00EA16BD">
        <w:rPr>
          <w:lang w:val="sr-Cyrl-RS"/>
        </w:rPr>
        <w:t xml:space="preserve"> може довести до неконтролисаног повећања расхода, односно утрошка буџетских средстава супротно важећим законским прописима.</w:t>
      </w:r>
    </w:p>
    <w:p w:rsidR="00EE05D8" w:rsidRPr="00EE05D8" w:rsidRDefault="00EE05D8" w:rsidP="00EE05D8">
      <w:pPr>
        <w:pStyle w:val="ListParagraph"/>
        <w:ind w:left="0" w:firstLine="567"/>
        <w:rPr>
          <w:sz w:val="12"/>
          <w:szCs w:val="12"/>
          <w:lang w:val="sr-Cyrl-RS"/>
        </w:rPr>
      </w:pPr>
    </w:p>
    <w:p w:rsidR="00443497" w:rsidRPr="00377D20" w:rsidRDefault="007E649F" w:rsidP="00443497">
      <w:pPr>
        <w:pStyle w:val="ListParagraph"/>
        <w:ind w:left="0" w:firstLine="567"/>
        <w:rPr>
          <w:i/>
          <w:lang w:val="sr-Cyrl-RS"/>
        </w:rPr>
      </w:pPr>
      <w:r w:rsidRPr="00377D20">
        <w:rPr>
          <w:i/>
          <w:lang w:val="sr-Cyrl-RS"/>
        </w:rPr>
        <w:t>Препоручује се Факултету да</w:t>
      </w:r>
      <w:r w:rsidR="00443497" w:rsidRPr="00377D20">
        <w:rPr>
          <w:i/>
          <w:lang w:val="sr-Cyrl-RS"/>
        </w:rPr>
        <w:t>:</w:t>
      </w:r>
    </w:p>
    <w:p w:rsidR="00443497" w:rsidRPr="00377D20" w:rsidRDefault="00443497" w:rsidP="00443497">
      <w:pPr>
        <w:pStyle w:val="ListParagraph"/>
        <w:ind w:left="0" w:firstLine="567"/>
        <w:rPr>
          <w:lang w:val="sr-Cyrl-RS"/>
        </w:rPr>
      </w:pPr>
      <w:r w:rsidRPr="00377D20">
        <w:rPr>
          <w:i/>
          <w:lang w:val="sr-Cyrl-RS"/>
        </w:rPr>
        <w:t>-</w:t>
      </w:r>
      <w:r w:rsidR="007E649F" w:rsidRPr="00377D20">
        <w:rPr>
          <w:i/>
          <w:lang w:val="sr-Cyrl-RS"/>
        </w:rPr>
        <w:t xml:space="preserve"> </w:t>
      </w:r>
      <w:r w:rsidR="007E649F" w:rsidRPr="00377D20">
        <w:rPr>
          <w:i/>
        </w:rPr>
        <w:t>обрачун и исплату плата врши у складу са прописима којима се уређује материја из области радних односа запослених у високошколским установама</w:t>
      </w:r>
      <w:r w:rsidRPr="00377D20">
        <w:rPr>
          <w:lang w:val="sr-Cyrl-RS"/>
        </w:rPr>
        <w:t>;</w:t>
      </w:r>
    </w:p>
    <w:p w:rsidR="00D77E5B" w:rsidRPr="00DF086C" w:rsidRDefault="00443497" w:rsidP="00D77E5B">
      <w:pPr>
        <w:pStyle w:val="ListParagraph"/>
        <w:ind w:left="0" w:firstLine="567"/>
        <w:rPr>
          <w:lang w:val="sr-Cyrl-RS"/>
        </w:rPr>
      </w:pPr>
      <w:r w:rsidRPr="00377D20">
        <w:rPr>
          <w:lang w:val="sr-Cyrl-RS"/>
        </w:rPr>
        <w:t xml:space="preserve">- </w:t>
      </w:r>
      <w:r w:rsidR="00EA16BD" w:rsidRPr="00377D20">
        <w:rPr>
          <w:i/>
          <w:lang w:val="sr-Cyrl-RS"/>
        </w:rPr>
        <w:t xml:space="preserve">Правилник о раду Факултета усклади са </w:t>
      </w:r>
      <w:r w:rsidR="00EA16BD" w:rsidRPr="00377D20">
        <w:rPr>
          <w:i/>
        </w:rPr>
        <w:t xml:space="preserve">Уредбом о нормативима и стандардима услова рада универзитета и факултета за делатности које се финансирају из буџета </w:t>
      </w:r>
      <w:r w:rsidR="00EA16BD" w:rsidRPr="00377D20">
        <w:rPr>
          <w:i/>
          <w:lang w:val="sr-Cyrl-RS"/>
        </w:rPr>
        <w:t>и са</w:t>
      </w:r>
      <w:r w:rsidR="00EA16BD" w:rsidRPr="00377D20">
        <w:rPr>
          <w:i/>
        </w:rPr>
        <w:t xml:space="preserve"> Закон</w:t>
      </w:r>
      <w:r w:rsidR="00EA16BD" w:rsidRPr="00377D20">
        <w:rPr>
          <w:i/>
          <w:lang w:val="sr-Cyrl-RS"/>
        </w:rPr>
        <w:t>ом</w:t>
      </w:r>
      <w:r w:rsidR="00EA16BD" w:rsidRPr="00377D20">
        <w:rPr>
          <w:i/>
        </w:rPr>
        <w:t xml:space="preserve"> о платама у државним органима и јавним службама</w:t>
      </w:r>
      <w:r w:rsidR="00EA16BD" w:rsidRPr="00377D20">
        <w:rPr>
          <w:i/>
          <w:lang w:val="sr-Cyrl-RS"/>
        </w:rPr>
        <w:t>.</w:t>
      </w:r>
      <w:r w:rsidR="00D77E5B" w:rsidRPr="00377D20">
        <w:rPr>
          <w:i/>
        </w:rPr>
        <w:t xml:space="preserve"> (Препорука број </w:t>
      </w:r>
      <w:r w:rsidR="00972227" w:rsidRPr="00377D20">
        <w:rPr>
          <w:i/>
          <w:lang w:val="sr-Cyrl-RS"/>
        </w:rPr>
        <w:t>9</w:t>
      </w:r>
      <w:r w:rsidR="00D77E5B" w:rsidRPr="00377D20">
        <w:rPr>
          <w:i/>
        </w:rPr>
        <w:t>)</w:t>
      </w:r>
    </w:p>
    <w:p w:rsidR="007558F3" w:rsidRDefault="007558F3" w:rsidP="00B928C7">
      <w:pPr>
        <w:shd w:val="clear" w:color="auto" w:fill="FFFFFF"/>
        <w:tabs>
          <w:tab w:val="left" w:pos="426"/>
        </w:tabs>
        <w:ind w:firstLine="709"/>
        <w:rPr>
          <w:rFonts w:ascii="Times New Roman" w:hAnsi="Times New Roman"/>
          <w:b/>
          <w:color w:val="FF0000"/>
          <w:sz w:val="16"/>
          <w:szCs w:val="16"/>
          <w:lang w:val="sr-Cyrl-RS"/>
        </w:rPr>
      </w:pPr>
    </w:p>
    <w:p w:rsidR="00E53848" w:rsidRPr="00DF086C" w:rsidRDefault="00E53848" w:rsidP="00E53848">
      <w:pPr>
        <w:shd w:val="clear" w:color="auto" w:fill="FFFFFF"/>
        <w:tabs>
          <w:tab w:val="left" w:pos="426"/>
        </w:tabs>
        <w:ind w:firstLine="567"/>
        <w:rPr>
          <w:rFonts w:ascii="Times New Roman" w:hAnsi="Times New Roman"/>
          <w:b/>
          <w:sz w:val="24"/>
          <w:szCs w:val="24"/>
          <w:lang w:val="sr-Cyrl-RS"/>
        </w:rPr>
      </w:pPr>
      <w:r w:rsidRPr="00DF086C">
        <w:rPr>
          <w:rFonts w:ascii="Times New Roman" w:hAnsi="Times New Roman"/>
          <w:b/>
          <w:sz w:val="24"/>
          <w:szCs w:val="24"/>
          <w:lang w:val="sr-Cyrl-RS"/>
        </w:rPr>
        <w:t>Радни учинак</w:t>
      </w:r>
    </w:p>
    <w:p w:rsidR="0025410C" w:rsidRPr="00DF086C" w:rsidRDefault="00CA381D" w:rsidP="000C398B">
      <w:pPr>
        <w:shd w:val="clear" w:color="auto" w:fill="FFFFFF"/>
        <w:tabs>
          <w:tab w:val="left" w:pos="426"/>
        </w:tabs>
        <w:ind w:firstLine="567"/>
        <w:rPr>
          <w:rFonts w:ascii="Times New Roman" w:hAnsi="Times New Roman"/>
          <w:sz w:val="24"/>
          <w:szCs w:val="24"/>
          <w:lang w:val="sr-Cyrl-RS"/>
        </w:rPr>
      </w:pPr>
      <w:r w:rsidRPr="00DF086C">
        <w:rPr>
          <w:rFonts w:ascii="Times New Roman" w:hAnsi="Times New Roman"/>
          <w:sz w:val="24"/>
          <w:szCs w:val="24"/>
          <w:lang w:val="sr-Cyrl-RS"/>
        </w:rPr>
        <w:t xml:space="preserve">Факултет </w:t>
      </w:r>
      <w:r w:rsidR="00C7415F" w:rsidRPr="00DF086C">
        <w:rPr>
          <w:rFonts w:ascii="Times New Roman" w:hAnsi="Times New Roman"/>
          <w:sz w:val="24"/>
          <w:szCs w:val="24"/>
          <w:lang w:val="sr-Cyrl-RS"/>
        </w:rPr>
        <w:t>је</w:t>
      </w:r>
      <w:r w:rsidR="00A938BB" w:rsidRPr="00DF086C">
        <w:rPr>
          <w:rFonts w:ascii="Times New Roman" w:hAnsi="Times New Roman"/>
          <w:sz w:val="24"/>
          <w:szCs w:val="24"/>
          <w:lang w:val="sr-Cyrl-RS"/>
        </w:rPr>
        <w:t xml:space="preserve">, на основу одредаба члана 68. </w:t>
      </w:r>
      <w:r w:rsidR="00A938BB" w:rsidRPr="00DF086C">
        <w:rPr>
          <w:rFonts w:ascii="Times New Roman" w:hAnsi="Times New Roman"/>
          <w:sz w:val="23"/>
          <w:szCs w:val="23"/>
        </w:rPr>
        <w:t>Правилни</w:t>
      </w:r>
      <w:r w:rsidR="00A938BB" w:rsidRPr="00DF086C">
        <w:rPr>
          <w:rFonts w:ascii="Times New Roman" w:hAnsi="Times New Roman"/>
          <w:sz w:val="23"/>
          <w:szCs w:val="23"/>
          <w:lang w:val="sr-Cyrl-RS"/>
        </w:rPr>
        <w:t>ка</w:t>
      </w:r>
      <w:r w:rsidR="00A938BB" w:rsidRPr="00DF086C">
        <w:rPr>
          <w:rFonts w:ascii="Times New Roman" w:hAnsi="Times New Roman"/>
          <w:sz w:val="23"/>
          <w:szCs w:val="23"/>
        </w:rPr>
        <w:t xml:space="preserve"> о раду</w:t>
      </w:r>
      <w:r w:rsidR="00A938BB" w:rsidRPr="00DF086C">
        <w:rPr>
          <w:rFonts w:ascii="Times New Roman" w:hAnsi="Times New Roman"/>
          <w:sz w:val="23"/>
          <w:szCs w:val="23"/>
          <w:lang w:val="sr-Cyrl-RS"/>
        </w:rPr>
        <w:t xml:space="preserve"> </w:t>
      </w:r>
      <w:r w:rsidR="00C7415F" w:rsidRPr="00DF086C">
        <w:rPr>
          <w:rFonts w:ascii="Times New Roman" w:hAnsi="Times New Roman"/>
          <w:sz w:val="24"/>
          <w:szCs w:val="24"/>
          <w:lang w:val="sr-Cyrl-RS"/>
        </w:rPr>
        <w:t>у току 2016. године доносио одлуке и решења о увећању плате по основу радног учинка, из остварених сопствених прихода Факултета и по том основу запосленима је исплатио износ од 34.104 хиљаде динара нето, односно 46.822 хиљаде динара бруто.</w:t>
      </w:r>
      <w:r w:rsidR="00EA16BD" w:rsidRPr="00DF086C">
        <w:rPr>
          <w:rFonts w:ascii="Times New Roman" w:hAnsi="Times New Roman"/>
          <w:sz w:val="24"/>
          <w:szCs w:val="24"/>
          <w:lang w:val="sr-Cyrl-RS"/>
        </w:rPr>
        <w:t xml:space="preserve"> </w:t>
      </w:r>
    </w:p>
    <w:p w:rsidR="00A938BB" w:rsidRPr="00DF086C" w:rsidRDefault="00A938BB" w:rsidP="00A938BB">
      <w:pPr>
        <w:shd w:val="clear" w:color="auto" w:fill="FFFFFF"/>
        <w:tabs>
          <w:tab w:val="left" w:pos="426"/>
        </w:tabs>
        <w:ind w:firstLine="709"/>
        <w:rPr>
          <w:rFonts w:ascii="Times New Roman" w:hAnsi="Times New Roman"/>
          <w:b/>
          <w:color w:val="FF0000"/>
          <w:sz w:val="12"/>
          <w:szCs w:val="12"/>
          <w:lang w:val="sr-Cyrl-RS"/>
        </w:rPr>
      </w:pPr>
    </w:p>
    <w:p w:rsidR="00A93F48" w:rsidRPr="00DF086C" w:rsidRDefault="00C7415F" w:rsidP="009B47AD">
      <w:pPr>
        <w:shd w:val="clear" w:color="auto" w:fill="FFFFFF"/>
        <w:tabs>
          <w:tab w:val="left" w:pos="0"/>
        </w:tabs>
        <w:jc w:val="center"/>
        <w:rPr>
          <w:rFonts w:ascii="Times New Roman" w:hAnsi="Times New Roman"/>
          <w:sz w:val="20"/>
          <w:szCs w:val="20"/>
          <w:lang w:val="sr-Cyrl-RS"/>
        </w:rPr>
      </w:pPr>
      <w:r w:rsidRPr="00DF086C">
        <w:rPr>
          <w:rFonts w:ascii="Times New Roman" w:hAnsi="Times New Roman"/>
          <w:sz w:val="20"/>
          <w:szCs w:val="20"/>
          <w:lang w:val="sr-Cyrl-RS"/>
        </w:rPr>
        <w:t xml:space="preserve">Табела број </w:t>
      </w:r>
      <w:r w:rsidR="006C1FC9">
        <w:rPr>
          <w:rFonts w:ascii="Times New Roman" w:hAnsi="Times New Roman"/>
          <w:sz w:val="20"/>
          <w:szCs w:val="20"/>
          <w:lang w:val="en-US"/>
        </w:rPr>
        <w:t>19</w:t>
      </w:r>
      <w:r w:rsidRPr="00DF086C">
        <w:rPr>
          <w:rFonts w:ascii="Times New Roman" w:hAnsi="Times New Roman"/>
          <w:sz w:val="20"/>
          <w:szCs w:val="20"/>
          <w:lang w:val="sr-Cyrl-RS"/>
        </w:rPr>
        <w:t xml:space="preserve"> : Преглед увећања плате по основу радног учинка из сопствених прихода</w:t>
      </w:r>
    </w:p>
    <w:p w:rsidR="00BF1F6B" w:rsidRPr="00DF086C" w:rsidRDefault="0025410C" w:rsidP="0025410C">
      <w:pPr>
        <w:shd w:val="clear" w:color="auto" w:fill="FFFFFF"/>
        <w:tabs>
          <w:tab w:val="left" w:pos="0"/>
        </w:tabs>
        <w:jc w:val="right"/>
        <w:rPr>
          <w:rFonts w:ascii="Times New Roman" w:hAnsi="Times New Roman"/>
          <w:sz w:val="16"/>
          <w:szCs w:val="16"/>
          <w:lang w:val="sr-Cyrl-RS"/>
        </w:rPr>
      </w:pPr>
      <w:r w:rsidRPr="00DF086C">
        <w:rPr>
          <w:rFonts w:ascii="Times New Roman" w:hAnsi="Times New Roman"/>
          <w:sz w:val="16"/>
          <w:szCs w:val="16"/>
          <w:lang w:val="sr-Cyrl-RS"/>
        </w:rPr>
        <w:t>у хиљадама динара</w:t>
      </w:r>
    </w:p>
    <w:tbl>
      <w:tblPr>
        <w:tblW w:w="0" w:type="auto"/>
        <w:tblLook w:val="04A0" w:firstRow="1" w:lastRow="0" w:firstColumn="1" w:lastColumn="0" w:noHBand="0" w:noVBand="1"/>
      </w:tblPr>
      <w:tblGrid>
        <w:gridCol w:w="1935"/>
        <w:gridCol w:w="1088"/>
        <w:gridCol w:w="976"/>
        <w:gridCol w:w="1435"/>
        <w:gridCol w:w="1186"/>
        <w:gridCol w:w="1363"/>
        <w:gridCol w:w="1282"/>
      </w:tblGrid>
      <w:tr w:rsidR="0025410C" w:rsidRPr="00B62535" w:rsidTr="00B62535">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10C" w:rsidRPr="00B62535" w:rsidRDefault="0025410C" w:rsidP="00DF086C">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 xml:space="preserve">месец </w:t>
            </w:r>
            <w:r w:rsidR="00DF086C" w:rsidRPr="00B62535">
              <w:rPr>
                <w:rFonts w:ascii="Times New Roman" w:hAnsi="Times New Roman"/>
                <w:color w:val="000000"/>
                <w:sz w:val="16"/>
                <w:szCs w:val="16"/>
                <w:lang w:val="sr-Cyrl-RS"/>
              </w:rPr>
              <w:t>/ година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0C" w:rsidRPr="00B62535" w:rsidRDefault="0025410C" w:rsidP="0025410C">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Одлука</w:t>
            </w:r>
            <w:r w:rsidRPr="00B62535">
              <w:rPr>
                <w:rFonts w:ascii="Times New Roman" w:hAnsi="Times New Roman"/>
                <w:color w:val="000000"/>
                <w:sz w:val="16"/>
                <w:szCs w:val="16"/>
                <w:lang w:val="sr-Cyrl-RS"/>
              </w:rPr>
              <w:t xml:space="preserve"> / Решење</w:t>
            </w:r>
          </w:p>
        </w:tc>
        <w:tc>
          <w:tcPr>
            <w:tcW w:w="0" w:type="auto"/>
            <w:gridSpan w:val="4"/>
            <w:tcBorders>
              <w:top w:val="single" w:sz="4" w:space="0" w:color="auto"/>
              <w:left w:val="single" w:sz="4" w:space="0" w:color="auto"/>
              <w:bottom w:val="single" w:sz="4" w:space="0" w:color="auto"/>
              <w:right w:val="single" w:sz="4" w:space="0" w:color="auto"/>
            </w:tcBorders>
          </w:tcPr>
          <w:p w:rsidR="0025410C" w:rsidRPr="00B62535" w:rsidRDefault="0025410C" w:rsidP="0025410C">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рекапитулација</w:t>
            </w:r>
          </w:p>
        </w:tc>
      </w:tr>
      <w:tr w:rsidR="0094671B" w:rsidRPr="00B62535" w:rsidTr="00B625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3DF" w:rsidRPr="00B62535" w:rsidRDefault="006053DF" w:rsidP="009601CF">
            <w:pPr>
              <w:jc w:val="left"/>
              <w:rPr>
                <w:rFonts w:ascii="Times New Roman" w:hAnsi="Times New Roman"/>
                <w:color w:val="000000"/>
                <w:sz w:val="16"/>
                <w:szCs w:val="16"/>
                <w:lang w:val="en-U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53DF" w:rsidRPr="00B62535" w:rsidRDefault="006053DF" w:rsidP="009601C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број</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53DF" w:rsidRPr="00B62535" w:rsidRDefault="006053DF" w:rsidP="009601C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датум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53DF" w:rsidRPr="00B62535" w:rsidRDefault="006053DF" w:rsidP="009601C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исплата</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датум исплате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053DF" w:rsidRPr="00B62535" w:rsidRDefault="006053DF" w:rsidP="009601C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увећање   - бруто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053DF" w:rsidRPr="00B62535" w:rsidRDefault="006053DF" w:rsidP="009601C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увећање   - нето</w:t>
            </w:r>
          </w:p>
        </w:tc>
      </w:tr>
      <w:tr w:rsidR="0094671B" w:rsidRPr="00B62535" w:rsidTr="00B625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345489" w:rsidP="0034548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345489" w:rsidP="0034548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345489" w:rsidP="0034548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345489" w:rsidP="0034548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3</w:t>
            </w:r>
          </w:p>
        </w:tc>
        <w:tc>
          <w:tcPr>
            <w:tcW w:w="0" w:type="auto"/>
            <w:tcBorders>
              <w:top w:val="single" w:sz="4" w:space="0" w:color="auto"/>
              <w:left w:val="nil"/>
              <w:bottom w:val="single" w:sz="4" w:space="0" w:color="auto"/>
              <w:right w:val="single" w:sz="4" w:space="0" w:color="auto"/>
            </w:tcBorders>
          </w:tcPr>
          <w:p w:rsidR="006053DF" w:rsidRPr="00B62535" w:rsidRDefault="00345489" w:rsidP="0034548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345489" w:rsidP="0034548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345489" w:rsidP="00345489">
            <w:pPr>
              <w:jc w:val="center"/>
              <w:rPr>
                <w:rFonts w:ascii="Times New Roman" w:hAnsi="Times New Roman"/>
                <w:color w:val="000000"/>
                <w:sz w:val="16"/>
                <w:szCs w:val="16"/>
                <w:lang w:val="sr-Cyrl-RS"/>
              </w:rPr>
            </w:pPr>
            <w:r w:rsidRPr="00B62535">
              <w:rPr>
                <w:rFonts w:ascii="Times New Roman" w:hAnsi="Times New Roman"/>
                <w:color w:val="000000"/>
                <w:sz w:val="16"/>
                <w:szCs w:val="16"/>
                <w:lang w:val="sr-Cyrl-RS"/>
              </w:rPr>
              <w:t>6</w:t>
            </w:r>
          </w:p>
        </w:tc>
      </w:tr>
      <w:tr w:rsidR="0094671B" w:rsidRPr="00B62535" w:rsidTr="00B625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децембар</w:t>
            </w:r>
            <w:r w:rsidR="00DF086C" w:rsidRPr="00B62535">
              <w:rPr>
                <w:rFonts w:ascii="Times New Roman" w:hAnsi="Times New Roman"/>
                <w:color w:val="000000"/>
                <w:sz w:val="16"/>
                <w:szCs w:val="16"/>
                <w:lang w:val="sr-Cyrl-RS"/>
              </w:rPr>
              <w:t xml:space="preserve"> 2015. год</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1000-1306/1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31.12.2015.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sz w:val="16"/>
                <w:szCs w:val="16"/>
                <w:lang w:val="en-US"/>
              </w:rPr>
            </w:pPr>
            <w:r w:rsidRPr="00B62535">
              <w:rPr>
                <w:rFonts w:ascii="Times New Roman" w:hAnsi="Times New Roman"/>
                <w:sz w:val="16"/>
                <w:szCs w:val="16"/>
                <w:lang w:val="en-US"/>
              </w:rPr>
              <w:t>12/2015 исплата 3</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15.01.2016.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3.116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2.186     </w:t>
            </w:r>
          </w:p>
        </w:tc>
      </w:tr>
      <w:tr w:rsidR="0094671B" w:rsidRPr="00B62535" w:rsidTr="00B625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јануар</w:t>
            </w:r>
            <w:r w:rsidR="00DF086C" w:rsidRPr="00B62535">
              <w:rPr>
                <w:rFonts w:ascii="Times New Roman" w:hAnsi="Times New Roman"/>
                <w:color w:val="000000"/>
                <w:sz w:val="16"/>
                <w:szCs w:val="16"/>
                <w:lang w:val="sr-Cyrl-RS"/>
              </w:rPr>
              <w:t xml:space="preserve"> 2016.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29.01.2016.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1/2016 исплата 2</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12.02.2016.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2.879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2.110     </w:t>
            </w:r>
          </w:p>
        </w:tc>
      </w:tr>
      <w:tr w:rsidR="0094671B" w:rsidRPr="00B62535" w:rsidTr="00B625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фебруар</w:t>
            </w:r>
            <w:r w:rsidR="00DF086C" w:rsidRPr="00B62535">
              <w:rPr>
                <w:rFonts w:ascii="Times New Roman" w:hAnsi="Times New Roman"/>
                <w:color w:val="000000"/>
                <w:sz w:val="16"/>
                <w:szCs w:val="16"/>
                <w:lang w:val="sr-Cyrl-RS"/>
              </w:rPr>
              <w:t xml:space="preserve"> 2016.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14.03.2016.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2/2016 исплата 2</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15.03.2016.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2.987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2.197     </w:t>
            </w:r>
          </w:p>
        </w:tc>
      </w:tr>
      <w:tr w:rsidR="0094671B" w:rsidRPr="00B62535" w:rsidTr="00B625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март</w:t>
            </w:r>
            <w:r w:rsidR="00DF086C" w:rsidRPr="00B62535">
              <w:rPr>
                <w:rFonts w:ascii="Times New Roman" w:hAnsi="Times New Roman"/>
                <w:color w:val="000000"/>
                <w:sz w:val="16"/>
                <w:szCs w:val="16"/>
                <w:lang w:val="sr-Cyrl-RS"/>
              </w:rPr>
              <w:t xml:space="preserve"> 2016.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15.04.2016.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3/2016 исплата 2</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14.04.2016.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3.025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2.225     </w:t>
            </w:r>
          </w:p>
        </w:tc>
      </w:tr>
      <w:tr w:rsidR="0094671B" w:rsidRPr="00B62535" w:rsidTr="00B625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јануар-март</w:t>
            </w:r>
            <w:r w:rsidR="00DF086C" w:rsidRPr="00B62535">
              <w:rPr>
                <w:rFonts w:ascii="Times New Roman" w:hAnsi="Times New Roman"/>
                <w:color w:val="000000"/>
                <w:sz w:val="16"/>
                <w:szCs w:val="16"/>
                <w:lang w:val="sr-Cyrl-RS"/>
              </w:rPr>
              <w:t xml:space="preserve"> 2016.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1000-213/4-1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28.04.2016.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3/2016 исплата 4</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28.04.2016.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927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652     </w:t>
            </w:r>
          </w:p>
        </w:tc>
      </w:tr>
      <w:tr w:rsidR="0094671B" w:rsidRPr="00B62535" w:rsidTr="00B6253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53DF" w:rsidRPr="00B62535" w:rsidRDefault="006053DF" w:rsidP="009A2E6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април</w:t>
            </w:r>
            <w:r w:rsidR="00DF086C" w:rsidRPr="00B62535">
              <w:rPr>
                <w:rFonts w:ascii="Times New Roman" w:hAnsi="Times New Roman"/>
                <w:color w:val="000000"/>
                <w:sz w:val="16"/>
                <w:szCs w:val="16"/>
                <w:lang w:val="sr-Cyrl-RS"/>
              </w:rPr>
              <w:t xml:space="preserve"> 2016. год</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13.05.2016.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4/2016 исплата 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13.05.2016.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3.022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2.223     </w:t>
            </w:r>
          </w:p>
        </w:tc>
      </w:tr>
      <w:tr w:rsidR="0094671B" w:rsidRPr="00B62535" w:rsidTr="00B62535">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мај</w:t>
            </w:r>
            <w:r w:rsidR="00DF086C" w:rsidRPr="00B62535">
              <w:rPr>
                <w:rFonts w:ascii="Times New Roman" w:hAnsi="Times New Roman"/>
                <w:color w:val="000000"/>
                <w:sz w:val="16"/>
                <w:szCs w:val="16"/>
                <w:lang w:val="sr-Cyrl-RS"/>
              </w:rPr>
              <w:t xml:space="preserve"> 2016.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13.06.2016.</w:t>
            </w:r>
          </w:p>
        </w:tc>
        <w:tc>
          <w:tcPr>
            <w:tcW w:w="0" w:type="auto"/>
            <w:vMerge w:val="restart"/>
            <w:tcBorders>
              <w:top w:val="single" w:sz="4" w:space="0" w:color="auto"/>
              <w:left w:val="nil"/>
              <w:bottom w:val="single" w:sz="4" w:space="0" w:color="auto"/>
              <w:right w:val="single" w:sz="4" w:space="0" w:color="auto"/>
            </w:tcBorders>
            <w:shd w:val="clear" w:color="000000" w:fill="FFFFFF"/>
            <w:noWrap/>
            <w:vAlign w:val="center"/>
            <w:hideMark/>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5/2016 исплата 2</w:t>
            </w:r>
          </w:p>
        </w:tc>
        <w:tc>
          <w:tcPr>
            <w:tcW w:w="0" w:type="auto"/>
            <w:vMerge w:val="restart"/>
            <w:tcBorders>
              <w:top w:val="single" w:sz="4" w:space="0" w:color="auto"/>
              <w:left w:val="nil"/>
              <w:bottom w:val="single" w:sz="4" w:space="0" w:color="auto"/>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14.06.2016.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3.178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2.335</w:t>
            </w:r>
          </w:p>
        </w:tc>
      </w:tr>
      <w:tr w:rsidR="0094671B" w:rsidRPr="00B62535" w:rsidTr="00B62535">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top w:val="single" w:sz="4" w:space="0" w:color="auto"/>
              <w:left w:val="nil"/>
              <w:bottom w:val="single" w:sz="4" w:space="0" w:color="auto"/>
              <w:right w:val="single" w:sz="4" w:space="0" w:color="auto"/>
            </w:tcBorders>
            <w:shd w:val="clear" w:color="000000" w:fill="FFFFFF"/>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top w:val="single" w:sz="4" w:space="0" w:color="auto"/>
              <w:left w:val="nil"/>
              <w:bottom w:val="single" w:sz="4" w:space="0" w:color="auto"/>
              <w:right w:val="single" w:sz="4" w:space="0" w:color="auto"/>
            </w:tcBorders>
            <w:vAlign w:val="center"/>
          </w:tcPr>
          <w:p w:rsidR="009A2E6F" w:rsidRPr="00B62535" w:rsidRDefault="009A2E6F" w:rsidP="006053DF">
            <w:pPr>
              <w:jc w:val="center"/>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A97BA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top w:val="single" w:sz="4" w:space="0" w:color="auto"/>
              <w:left w:val="nil"/>
              <w:bottom w:val="single" w:sz="4" w:space="0" w:color="auto"/>
              <w:right w:val="single" w:sz="4" w:space="0" w:color="auto"/>
            </w:tcBorders>
            <w:shd w:val="clear" w:color="000000" w:fill="FFFFFF"/>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top w:val="single" w:sz="4" w:space="0" w:color="auto"/>
              <w:left w:val="nil"/>
              <w:bottom w:val="single" w:sz="4" w:space="0" w:color="auto"/>
              <w:right w:val="single" w:sz="4" w:space="0" w:color="auto"/>
            </w:tcBorders>
            <w:vAlign w:val="center"/>
          </w:tcPr>
          <w:p w:rsidR="009A2E6F" w:rsidRPr="00B62535" w:rsidRDefault="009A2E6F" w:rsidP="006053DF">
            <w:pPr>
              <w:jc w:val="center"/>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A97BA1">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јун</w:t>
            </w:r>
            <w:r w:rsidR="00DF086C" w:rsidRPr="00B62535">
              <w:rPr>
                <w:rFonts w:ascii="Times New Roman" w:hAnsi="Times New Roman"/>
                <w:color w:val="000000"/>
                <w:sz w:val="16"/>
                <w:szCs w:val="16"/>
                <w:lang w:val="sr-Cyrl-RS"/>
              </w:rPr>
              <w:t xml:space="preserve"> 2016. год</w:t>
            </w:r>
          </w:p>
          <w:p w:rsidR="009A2E6F" w:rsidRPr="00B62535" w:rsidRDefault="009A2E6F" w:rsidP="009A2E6F">
            <w:pPr>
              <w:jc w:val="center"/>
              <w:rPr>
                <w:rFonts w:ascii="Times New Roman" w:hAnsi="Times New Roman"/>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E6F" w:rsidRPr="00B62535" w:rsidRDefault="009A2E6F" w:rsidP="009601C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12.07.2016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6/2016 исплата 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15.07.2016.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3.212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2.358</w:t>
            </w:r>
          </w:p>
        </w:tc>
      </w:tr>
      <w:tr w:rsidR="0094671B" w:rsidRPr="00B62535" w:rsidTr="00A97BA1">
        <w:trPr>
          <w:trHeight w:val="20"/>
        </w:trPr>
        <w:tc>
          <w:tcPr>
            <w:tcW w:w="0" w:type="auto"/>
            <w:vMerge/>
            <w:tcBorders>
              <w:top w:val="single" w:sz="4" w:space="0" w:color="auto"/>
              <w:left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top w:val="single" w:sz="4" w:space="0" w:color="auto"/>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sz w:val="16"/>
                <w:szCs w:val="16"/>
                <w:lang w:val="en-US"/>
              </w:rPr>
            </w:pPr>
          </w:p>
        </w:tc>
        <w:tc>
          <w:tcPr>
            <w:tcW w:w="0" w:type="auto"/>
            <w:vMerge/>
            <w:tcBorders>
              <w:top w:val="single" w:sz="4" w:space="0" w:color="auto"/>
              <w:left w:val="nil"/>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sz w:val="16"/>
                <w:szCs w:val="16"/>
                <w:lang w:val="en-US"/>
              </w:rPr>
            </w:pPr>
          </w:p>
        </w:tc>
        <w:tc>
          <w:tcPr>
            <w:tcW w:w="0" w:type="auto"/>
            <w:vMerge/>
            <w:tcBorders>
              <w:left w:val="nil"/>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2000-1252/2</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23.05.2016.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sz w:val="16"/>
                <w:szCs w:val="16"/>
                <w:lang w:val="en-US"/>
              </w:rPr>
            </w:pPr>
          </w:p>
        </w:tc>
        <w:tc>
          <w:tcPr>
            <w:tcW w:w="0" w:type="auto"/>
            <w:vMerge/>
            <w:tcBorders>
              <w:left w:val="nil"/>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2000-1252/3</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23.05.2016.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sz w:val="16"/>
                <w:szCs w:val="16"/>
                <w:lang w:val="en-US"/>
              </w:rPr>
            </w:pPr>
          </w:p>
        </w:tc>
        <w:tc>
          <w:tcPr>
            <w:tcW w:w="0" w:type="auto"/>
            <w:vMerge/>
            <w:tcBorders>
              <w:left w:val="nil"/>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2000-1252/4</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23.05.2016.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sz w:val="16"/>
                <w:szCs w:val="16"/>
                <w:lang w:val="en-US"/>
              </w:rPr>
            </w:pPr>
          </w:p>
        </w:tc>
        <w:tc>
          <w:tcPr>
            <w:tcW w:w="0" w:type="auto"/>
            <w:vMerge/>
            <w:tcBorders>
              <w:left w:val="nil"/>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2000-1252/5</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23.05.2016.</w:t>
            </w:r>
          </w:p>
        </w:tc>
        <w:tc>
          <w:tcPr>
            <w:tcW w:w="0" w:type="auto"/>
            <w:vMerge/>
            <w:tcBorders>
              <w:left w:val="nil"/>
              <w:bottom w:val="single" w:sz="4" w:space="0" w:color="auto"/>
              <w:right w:val="single" w:sz="4" w:space="0" w:color="auto"/>
            </w:tcBorders>
            <w:shd w:val="clear" w:color="auto" w:fill="auto"/>
            <w:noWrap/>
            <w:vAlign w:val="bottom"/>
          </w:tcPr>
          <w:p w:rsidR="009A2E6F" w:rsidRPr="00B62535" w:rsidRDefault="009A2E6F" w:rsidP="006053DF">
            <w:pPr>
              <w:jc w:val="center"/>
              <w:rPr>
                <w:rFonts w:ascii="Times New Roman" w:hAnsi="Times New Roman"/>
                <w:sz w:val="16"/>
                <w:szCs w:val="16"/>
                <w:lang w:val="en-US"/>
              </w:rPr>
            </w:pPr>
          </w:p>
        </w:tc>
        <w:tc>
          <w:tcPr>
            <w:tcW w:w="0" w:type="auto"/>
            <w:vMerge/>
            <w:tcBorders>
              <w:left w:val="nil"/>
              <w:bottom w:val="single" w:sz="4" w:space="0" w:color="auto"/>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март-јуни</w:t>
            </w:r>
            <w:r w:rsidR="00DF086C"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1000-213/6-1</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21.07.2016.</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sz w:val="16"/>
                <w:szCs w:val="16"/>
                <w:lang w:val="en-US"/>
              </w:rPr>
            </w:pPr>
            <w:r w:rsidRPr="00B62535">
              <w:rPr>
                <w:rFonts w:ascii="Times New Roman" w:hAnsi="Times New Roman"/>
                <w:sz w:val="16"/>
                <w:szCs w:val="16"/>
                <w:lang w:val="en-US"/>
              </w:rPr>
              <w:t>6/2016 исплата 3</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21.07.2016.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1.013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713     </w:t>
            </w:r>
          </w:p>
        </w:tc>
      </w:tr>
      <w:tr w:rsidR="0094671B" w:rsidRPr="00B62535" w:rsidTr="00B62535">
        <w:trPr>
          <w:trHeight w:val="20"/>
        </w:trPr>
        <w:tc>
          <w:tcPr>
            <w:tcW w:w="0" w:type="auto"/>
            <w:vMerge w:val="restart"/>
            <w:tcBorders>
              <w:top w:val="nil"/>
              <w:left w:val="single" w:sz="4" w:space="0" w:color="auto"/>
              <w:right w:val="single" w:sz="4" w:space="0" w:color="auto"/>
            </w:tcBorders>
            <w:shd w:val="clear" w:color="auto" w:fill="auto"/>
            <w:noWrap/>
            <w:vAlign w:val="center"/>
            <w:hideMark/>
          </w:tcPr>
          <w:p w:rsidR="009A2E6F" w:rsidRPr="00B62535" w:rsidRDefault="009A2E6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јул</w:t>
            </w:r>
            <w:r w:rsidR="00DF086C"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1000-213/7</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11.08.2016.</w:t>
            </w:r>
          </w:p>
        </w:tc>
        <w:tc>
          <w:tcPr>
            <w:tcW w:w="0" w:type="auto"/>
            <w:vMerge w:val="restart"/>
            <w:tcBorders>
              <w:top w:val="nil"/>
              <w:left w:val="nil"/>
              <w:right w:val="single" w:sz="4" w:space="0" w:color="auto"/>
            </w:tcBorders>
            <w:shd w:val="clear" w:color="auto" w:fill="auto"/>
            <w:noWrap/>
            <w:vAlign w:val="center"/>
            <w:hideMark/>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7/2016 исплата 2</w:t>
            </w:r>
          </w:p>
        </w:tc>
        <w:tc>
          <w:tcPr>
            <w:tcW w:w="0" w:type="auto"/>
            <w:vMerge w:val="restart"/>
            <w:tcBorders>
              <w:top w:val="single" w:sz="4" w:space="0" w:color="auto"/>
              <w:left w:val="nil"/>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15.08.2016.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3.079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2.287</w:t>
            </w: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right w:val="single" w:sz="4" w:space="0" w:color="auto"/>
            </w:tcBorders>
            <w:vAlign w:val="center"/>
          </w:tcPr>
          <w:p w:rsidR="009A2E6F" w:rsidRPr="00B62535" w:rsidRDefault="009A2E6F" w:rsidP="006053DF">
            <w:pPr>
              <w:jc w:val="center"/>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bottom w:val="single" w:sz="4" w:space="0" w:color="auto"/>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bottom w:val="single" w:sz="4" w:space="0" w:color="auto"/>
              <w:right w:val="single" w:sz="4" w:space="0" w:color="auto"/>
            </w:tcBorders>
            <w:vAlign w:val="center"/>
          </w:tcPr>
          <w:p w:rsidR="009A2E6F" w:rsidRPr="00B62535" w:rsidRDefault="009A2E6F" w:rsidP="006053DF">
            <w:pPr>
              <w:jc w:val="center"/>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август</w:t>
            </w:r>
            <w:r w:rsidR="00DF086C"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1000-213/8</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13.09.2016.</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8/2016 исплата 2</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15.09.2016.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3.099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2.302     </w:t>
            </w:r>
          </w:p>
        </w:tc>
      </w:tr>
      <w:tr w:rsidR="0094671B" w:rsidRPr="00B62535" w:rsidTr="00B62535">
        <w:trPr>
          <w:trHeight w:val="20"/>
        </w:trPr>
        <w:tc>
          <w:tcPr>
            <w:tcW w:w="0" w:type="auto"/>
            <w:vMerge w:val="restart"/>
            <w:tcBorders>
              <w:top w:val="nil"/>
              <w:left w:val="single" w:sz="4" w:space="0" w:color="auto"/>
              <w:right w:val="single" w:sz="4" w:space="0" w:color="auto"/>
            </w:tcBorders>
            <w:shd w:val="clear" w:color="auto" w:fill="auto"/>
            <w:noWrap/>
            <w:vAlign w:val="center"/>
            <w:hideMark/>
          </w:tcPr>
          <w:p w:rsidR="009A2E6F" w:rsidRPr="00B62535" w:rsidRDefault="009A2E6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септембар</w:t>
            </w:r>
            <w:r w:rsidR="00DF086C"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1000-213/9</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11.10.2016.</w:t>
            </w:r>
          </w:p>
        </w:tc>
        <w:tc>
          <w:tcPr>
            <w:tcW w:w="0" w:type="auto"/>
            <w:vMerge w:val="restart"/>
            <w:tcBorders>
              <w:top w:val="nil"/>
              <w:left w:val="nil"/>
              <w:right w:val="single" w:sz="4" w:space="0" w:color="auto"/>
            </w:tcBorders>
            <w:shd w:val="clear" w:color="auto" w:fill="auto"/>
            <w:noWrap/>
            <w:vAlign w:val="center"/>
            <w:hideMark/>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9/2016 исплата 2</w:t>
            </w:r>
          </w:p>
        </w:tc>
        <w:tc>
          <w:tcPr>
            <w:tcW w:w="0" w:type="auto"/>
            <w:vMerge w:val="restart"/>
            <w:tcBorders>
              <w:top w:val="single" w:sz="4" w:space="0" w:color="auto"/>
              <w:left w:val="nil"/>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14.10.2016.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3.209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2.382</w:t>
            </w: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bottom"/>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bottom w:val="single" w:sz="4" w:space="0" w:color="auto"/>
              <w:right w:val="single" w:sz="4" w:space="0" w:color="auto"/>
            </w:tcBorders>
            <w:shd w:val="clear" w:color="auto" w:fill="auto"/>
            <w:noWrap/>
            <w:vAlign w:val="bottom"/>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bottom w:val="single" w:sz="4" w:space="0" w:color="auto"/>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bottom w:val="single" w:sz="4" w:space="0" w:color="auto"/>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јуни-септембар</w:t>
            </w:r>
            <w:r w:rsidR="00DF086C"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1000-213/9-1</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21.10.2016.</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9/2016 исплата 3</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21.10.2016.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1.564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1.097     </w:t>
            </w:r>
          </w:p>
        </w:tc>
      </w:tr>
      <w:tr w:rsidR="0094671B" w:rsidRPr="00B62535" w:rsidTr="00B62535">
        <w:trPr>
          <w:trHeight w:val="20"/>
        </w:trPr>
        <w:tc>
          <w:tcPr>
            <w:tcW w:w="0" w:type="auto"/>
            <w:vMerge w:val="restart"/>
            <w:tcBorders>
              <w:top w:val="nil"/>
              <w:left w:val="single" w:sz="4" w:space="0" w:color="auto"/>
              <w:right w:val="single" w:sz="4" w:space="0" w:color="auto"/>
            </w:tcBorders>
            <w:shd w:val="clear" w:color="auto" w:fill="auto"/>
            <w:noWrap/>
            <w:vAlign w:val="center"/>
            <w:hideMark/>
          </w:tcPr>
          <w:p w:rsidR="009A2E6F" w:rsidRPr="00B62535" w:rsidRDefault="009A2E6F" w:rsidP="009A2E6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октобар</w:t>
            </w:r>
            <w:r w:rsidR="0094671B"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1000-214/10</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10.11.2016.</w:t>
            </w:r>
          </w:p>
        </w:tc>
        <w:tc>
          <w:tcPr>
            <w:tcW w:w="0" w:type="auto"/>
            <w:vMerge w:val="restart"/>
            <w:tcBorders>
              <w:top w:val="nil"/>
              <w:left w:val="nil"/>
              <w:right w:val="single" w:sz="4" w:space="0" w:color="auto"/>
            </w:tcBorders>
            <w:shd w:val="clear" w:color="auto" w:fill="auto"/>
            <w:noWrap/>
            <w:vAlign w:val="center"/>
            <w:hideMark/>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10/2016 исплата 2</w:t>
            </w:r>
          </w:p>
        </w:tc>
        <w:tc>
          <w:tcPr>
            <w:tcW w:w="0" w:type="auto"/>
            <w:vMerge w:val="restart"/>
            <w:tcBorders>
              <w:top w:val="single" w:sz="4" w:space="0" w:color="auto"/>
              <w:left w:val="nil"/>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15.11.2016.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3.281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2.428</w:t>
            </w: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center"/>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right w:val="single" w:sz="4" w:space="0" w:color="auto"/>
            </w:tcBorders>
            <w:vAlign w:val="center"/>
          </w:tcPr>
          <w:p w:rsidR="009A2E6F" w:rsidRPr="00B62535" w:rsidRDefault="009A2E6F" w:rsidP="006053DF">
            <w:pPr>
              <w:jc w:val="center"/>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tcBorders>
              <w:left w:val="single" w:sz="4" w:space="0" w:color="auto"/>
              <w:bottom w:val="single" w:sz="4" w:space="0" w:color="auto"/>
              <w:right w:val="single" w:sz="4" w:space="0" w:color="auto"/>
            </w:tcBorders>
            <w:shd w:val="clear" w:color="auto" w:fill="auto"/>
            <w:noWrap/>
            <w:vAlign w:val="center"/>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bottom w:val="single" w:sz="4" w:space="0" w:color="auto"/>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bottom w:val="single" w:sz="4" w:space="0" w:color="auto"/>
              <w:right w:val="single" w:sz="4" w:space="0" w:color="auto"/>
            </w:tcBorders>
            <w:vAlign w:val="center"/>
          </w:tcPr>
          <w:p w:rsidR="009A2E6F" w:rsidRPr="00B62535" w:rsidRDefault="009A2E6F" w:rsidP="006053DF">
            <w:pPr>
              <w:jc w:val="center"/>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r>
      <w:tr w:rsidR="0094671B" w:rsidRPr="00B62535" w:rsidTr="00B62535">
        <w:trPr>
          <w:trHeight w:val="20"/>
        </w:trPr>
        <w:tc>
          <w:tcPr>
            <w:tcW w:w="0" w:type="auto"/>
            <w:vMerge w:val="restart"/>
            <w:tcBorders>
              <w:top w:val="nil"/>
              <w:left w:val="single" w:sz="4" w:space="0" w:color="auto"/>
              <w:right w:val="single" w:sz="4" w:space="0" w:color="auto"/>
            </w:tcBorders>
            <w:shd w:val="clear" w:color="auto" w:fill="auto"/>
            <w:noWrap/>
            <w:vAlign w:val="center"/>
            <w:hideMark/>
          </w:tcPr>
          <w:p w:rsidR="009A2E6F" w:rsidRPr="00B62535" w:rsidRDefault="009A2E6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новембар</w:t>
            </w:r>
            <w:r w:rsidR="0094671B"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1000-213/11</w:t>
            </w:r>
          </w:p>
        </w:tc>
        <w:tc>
          <w:tcPr>
            <w:tcW w:w="0" w:type="auto"/>
            <w:tcBorders>
              <w:top w:val="nil"/>
              <w:left w:val="nil"/>
              <w:bottom w:val="single" w:sz="4" w:space="0" w:color="auto"/>
              <w:right w:val="single" w:sz="4" w:space="0" w:color="auto"/>
            </w:tcBorders>
            <w:shd w:val="clear" w:color="auto" w:fill="auto"/>
            <w:noWrap/>
            <w:vAlign w:val="bottom"/>
            <w:hideMark/>
          </w:tcPr>
          <w:p w:rsidR="009A2E6F" w:rsidRPr="00B62535" w:rsidRDefault="009A2E6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13.12.2016.</w:t>
            </w:r>
          </w:p>
        </w:tc>
        <w:tc>
          <w:tcPr>
            <w:tcW w:w="0" w:type="auto"/>
            <w:vMerge w:val="restart"/>
            <w:tcBorders>
              <w:top w:val="nil"/>
              <w:left w:val="nil"/>
              <w:right w:val="single" w:sz="4" w:space="0" w:color="auto"/>
            </w:tcBorders>
            <w:shd w:val="clear" w:color="auto" w:fill="auto"/>
            <w:noWrap/>
            <w:vAlign w:val="center"/>
            <w:hideMark/>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11/2016 исплата 2</w:t>
            </w:r>
          </w:p>
        </w:tc>
        <w:tc>
          <w:tcPr>
            <w:tcW w:w="0" w:type="auto"/>
            <w:vMerge w:val="restart"/>
            <w:tcBorders>
              <w:top w:val="single" w:sz="4" w:space="0" w:color="auto"/>
              <w:left w:val="nil"/>
              <w:right w:val="single" w:sz="4" w:space="0" w:color="auto"/>
            </w:tcBorders>
            <w:vAlign w:val="center"/>
          </w:tcPr>
          <w:p w:rsidR="009A2E6F" w:rsidRPr="00B62535" w:rsidRDefault="009A2E6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14.12.2016.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3.919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E6F" w:rsidRPr="00B62535" w:rsidRDefault="009A2E6F" w:rsidP="006053DF">
            <w:pPr>
              <w:jc w:val="right"/>
              <w:rPr>
                <w:rFonts w:ascii="Times New Roman" w:hAnsi="Times New Roman"/>
                <w:sz w:val="16"/>
                <w:szCs w:val="16"/>
                <w:lang w:val="en-US"/>
              </w:rPr>
            </w:pPr>
            <w:r w:rsidRPr="00B62535">
              <w:rPr>
                <w:rFonts w:ascii="Times New Roman" w:hAnsi="Times New Roman"/>
                <w:sz w:val="16"/>
                <w:szCs w:val="16"/>
                <w:lang w:val="en-US"/>
              </w:rPr>
              <w:t>2.878</w:t>
            </w:r>
          </w:p>
        </w:tc>
      </w:tr>
      <w:tr w:rsidR="0094671B" w:rsidRPr="00B62535" w:rsidTr="00B62535">
        <w:trPr>
          <w:trHeight w:val="20"/>
        </w:trPr>
        <w:tc>
          <w:tcPr>
            <w:tcW w:w="0" w:type="auto"/>
            <w:vMerge/>
            <w:tcBorders>
              <w:left w:val="single" w:sz="4" w:space="0" w:color="auto"/>
              <w:right w:val="single" w:sz="4" w:space="0" w:color="auto"/>
            </w:tcBorders>
            <w:shd w:val="clear" w:color="auto" w:fill="auto"/>
            <w:noWrap/>
            <w:vAlign w:val="bottom"/>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color w:val="000000"/>
                <w:sz w:val="16"/>
                <w:szCs w:val="16"/>
                <w:lang w:val="en-US"/>
              </w:rPr>
            </w:pPr>
          </w:p>
        </w:tc>
      </w:tr>
      <w:tr w:rsidR="0094671B" w:rsidRPr="00B62535" w:rsidTr="00B62535">
        <w:trPr>
          <w:trHeight w:val="20"/>
        </w:trPr>
        <w:tc>
          <w:tcPr>
            <w:tcW w:w="0" w:type="auto"/>
            <w:vMerge/>
            <w:tcBorders>
              <w:left w:val="single" w:sz="4" w:space="0" w:color="auto"/>
              <w:bottom w:val="single" w:sz="4" w:space="0" w:color="auto"/>
              <w:right w:val="single" w:sz="4" w:space="0" w:color="auto"/>
            </w:tcBorders>
            <w:shd w:val="clear" w:color="auto" w:fill="auto"/>
            <w:noWrap/>
            <w:vAlign w:val="bottom"/>
          </w:tcPr>
          <w:p w:rsidR="009A2E6F" w:rsidRPr="00B62535" w:rsidRDefault="009A2E6F" w:rsidP="009A2E6F">
            <w:pPr>
              <w:jc w:val="center"/>
              <w:rPr>
                <w:rFonts w:ascii="Times New Roman" w:hAnsi="Times New Roman"/>
                <w:color w:val="000000"/>
                <w:sz w:val="16"/>
                <w:szCs w:val="16"/>
                <w:lang w:val="sr-Cyrl-RS"/>
              </w:rPr>
            </w:pP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1000-663/1</w:t>
            </w:r>
          </w:p>
        </w:tc>
        <w:tc>
          <w:tcPr>
            <w:tcW w:w="0" w:type="auto"/>
            <w:tcBorders>
              <w:top w:val="nil"/>
              <w:left w:val="nil"/>
              <w:bottom w:val="single" w:sz="4" w:space="0" w:color="auto"/>
              <w:right w:val="single" w:sz="4" w:space="0" w:color="auto"/>
            </w:tcBorders>
            <w:shd w:val="clear" w:color="auto" w:fill="auto"/>
            <w:noWrap/>
            <w:vAlign w:val="bottom"/>
          </w:tcPr>
          <w:p w:rsidR="009A2E6F" w:rsidRPr="00B62535" w:rsidRDefault="009A2E6F" w:rsidP="009601CF">
            <w:pPr>
              <w:jc w:val="left"/>
              <w:rPr>
                <w:rFonts w:ascii="Times New Roman" w:hAnsi="Times New Roman"/>
                <w:color w:val="000000"/>
                <w:sz w:val="16"/>
                <w:szCs w:val="16"/>
                <w:lang w:val="sr-Cyrl-RS"/>
              </w:rPr>
            </w:pPr>
            <w:r w:rsidRPr="00B62535">
              <w:rPr>
                <w:rFonts w:ascii="Times New Roman" w:hAnsi="Times New Roman"/>
                <w:color w:val="000000"/>
                <w:sz w:val="16"/>
                <w:szCs w:val="16"/>
                <w:lang w:val="sr-Cyrl-RS"/>
              </w:rPr>
              <w:t>01.06.2016.</w:t>
            </w:r>
          </w:p>
        </w:tc>
        <w:tc>
          <w:tcPr>
            <w:tcW w:w="0" w:type="auto"/>
            <w:vMerge/>
            <w:tcBorders>
              <w:left w:val="nil"/>
              <w:bottom w:val="single" w:sz="4" w:space="0" w:color="auto"/>
              <w:right w:val="single" w:sz="4" w:space="0" w:color="auto"/>
            </w:tcBorders>
            <w:shd w:val="clear" w:color="auto" w:fill="auto"/>
            <w:noWrap/>
            <w:vAlign w:val="bottom"/>
          </w:tcPr>
          <w:p w:rsidR="009A2E6F" w:rsidRPr="00B62535" w:rsidRDefault="009A2E6F" w:rsidP="006053DF">
            <w:pPr>
              <w:jc w:val="center"/>
              <w:rPr>
                <w:rFonts w:ascii="Times New Roman" w:hAnsi="Times New Roman"/>
                <w:color w:val="000000"/>
                <w:sz w:val="16"/>
                <w:szCs w:val="16"/>
                <w:lang w:val="en-US"/>
              </w:rPr>
            </w:pPr>
          </w:p>
        </w:tc>
        <w:tc>
          <w:tcPr>
            <w:tcW w:w="0" w:type="auto"/>
            <w:vMerge/>
            <w:tcBorders>
              <w:left w:val="nil"/>
              <w:bottom w:val="single" w:sz="4" w:space="0" w:color="auto"/>
              <w:right w:val="single" w:sz="4" w:space="0" w:color="auto"/>
            </w:tcBorders>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bottom"/>
          </w:tcPr>
          <w:p w:rsidR="009A2E6F" w:rsidRPr="00B62535" w:rsidRDefault="009A2E6F" w:rsidP="006053DF">
            <w:pPr>
              <w:jc w:val="right"/>
              <w:rPr>
                <w:rFonts w:ascii="Times New Roman" w:hAnsi="Times New Roman"/>
                <w:color w:val="000000"/>
                <w:sz w:val="16"/>
                <w:szCs w:val="16"/>
                <w:lang w:val="en-US"/>
              </w:rPr>
            </w:pPr>
          </w:p>
        </w:tc>
      </w:tr>
      <w:tr w:rsidR="0094671B" w:rsidRPr="00B62535" w:rsidTr="00B62535">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новембар</w:t>
            </w:r>
            <w:r w:rsidR="0094671B" w:rsidRPr="00B62535">
              <w:rPr>
                <w:rFonts w:ascii="Times New Roman" w:hAnsi="Times New Roman"/>
                <w:color w:val="000000"/>
                <w:sz w:val="16"/>
                <w:szCs w:val="16"/>
                <w:lang w:val="sr-Cyrl-RS"/>
              </w:rPr>
              <w:t xml:space="preserve"> 2016. год</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1000-213/11</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22.12.2016.</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11/2016 исплата 4</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23.12.2016.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sz w:val="16"/>
                <w:szCs w:val="16"/>
                <w:lang w:val="en-US"/>
              </w:rPr>
            </w:pPr>
            <w:r w:rsidRPr="00B62535">
              <w:rPr>
                <w:rFonts w:ascii="Times New Roman" w:hAnsi="Times New Roman"/>
                <w:sz w:val="16"/>
                <w:szCs w:val="16"/>
                <w:lang w:val="en-US"/>
              </w:rPr>
              <w:t xml:space="preserve">2.036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1.428     </w:t>
            </w:r>
          </w:p>
        </w:tc>
      </w:tr>
      <w:tr w:rsidR="0094671B" w:rsidRPr="00B62535" w:rsidTr="00B62535">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9A2E6F">
            <w:pPr>
              <w:jc w:val="center"/>
              <w:rPr>
                <w:rFonts w:ascii="Times New Roman" w:hAnsi="Times New Roman"/>
                <w:color w:val="000000"/>
                <w:sz w:val="16"/>
                <w:szCs w:val="16"/>
                <w:lang w:val="sr-Cyrl-RS"/>
              </w:rPr>
            </w:pPr>
            <w:r w:rsidRPr="00B62535">
              <w:rPr>
                <w:rFonts w:ascii="Times New Roman" w:hAnsi="Times New Roman"/>
                <w:color w:val="000000"/>
                <w:sz w:val="16"/>
                <w:szCs w:val="16"/>
                <w:lang w:val="en-US"/>
              </w:rPr>
              <w:t>децембар</w:t>
            </w:r>
            <w:r w:rsidR="0094671B" w:rsidRPr="00B62535">
              <w:rPr>
                <w:rFonts w:ascii="Times New Roman" w:hAnsi="Times New Roman"/>
                <w:color w:val="000000"/>
                <w:sz w:val="16"/>
                <w:szCs w:val="16"/>
                <w:lang w:val="sr-Cyrl-RS"/>
              </w:rPr>
              <w:t xml:space="preserve">2016. год </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1000-213/12</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9601CF">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30.12.2016.</w:t>
            </w:r>
          </w:p>
        </w:tc>
        <w:tc>
          <w:tcPr>
            <w:tcW w:w="0" w:type="auto"/>
            <w:tcBorders>
              <w:top w:val="nil"/>
              <w:left w:val="nil"/>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11/2016 исплата 6</w:t>
            </w:r>
          </w:p>
        </w:tc>
        <w:tc>
          <w:tcPr>
            <w:tcW w:w="0" w:type="auto"/>
            <w:tcBorders>
              <w:top w:val="single" w:sz="4" w:space="0" w:color="auto"/>
              <w:left w:val="nil"/>
              <w:bottom w:val="single" w:sz="4" w:space="0" w:color="auto"/>
              <w:right w:val="single" w:sz="4" w:space="0" w:color="auto"/>
            </w:tcBorders>
            <w:vAlign w:val="center"/>
          </w:tcPr>
          <w:p w:rsidR="006053DF" w:rsidRPr="00B62535" w:rsidRDefault="006053DF" w:rsidP="006053DF">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30.12.2016.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3.276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2.303     </w:t>
            </w:r>
          </w:p>
        </w:tc>
      </w:tr>
      <w:tr w:rsidR="006053DF" w:rsidRPr="00B62535" w:rsidTr="00B62535">
        <w:trPr>
          <w:trHeight w:val="20"/>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rsidR="006053DF" w:rsidRPr="00B62535" w:rsidRDefault="006053DF" w:rsidP="006053DF">
            <w:pPr>
              <w:jc w:val="center"/>
              <w:rPr>
                <w:rFonts w:ascii="Times New Roman" w:hAnsi="Times New Roman"/>
                <w:b/>
                <w:bCs/>
                <w:color w:val="000000"/>
                <w:sz w:val="16"/>
                <w:szCs w:val="16"/>
                <w:lang w:val="sr-Cyrl-RS"/>
              </w:rPr>
            </w:pPr>
            <w:r w:rsidRPr="00B62535">
              <w:rPr>
                <w:rFonts w:ascii="Times New Roman" w:hAnsi="Times New Roman"/>
                <w:b/>
                <w:bCs/>
                <w:color w:val="000000"/>
                <w:sz w:val="16"/>
                <w:szCs w:val="16"/>
                <w:lang w:val="sr-Cyrl-RS"/>
              </w:rPr>
              <w:t>У  К  У  П  Н  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3DF" w:rsidRPr="00B62535" w:rsidRDefault="006053DF" w:rsidP="0025410C">
            <w:pPr>
              <w:jc w:val="right"/>
              <w:rPr>
                <w:rFonts w:ascii="Times New Roman" w:hAnsi="Times New Roman"/>
                <w:b/>
                <w:bCs/>
                <w:color w:val="000000"/>
                <w:sz w:val="16"/>
                <w:szCs w:val="16"/>
                <w:lang w:val="en-US"/>
              </w:rPr>
            </w:pPr>
            <w:r w:rsidRPr="00B62535">
              <w:rPr>
                <w:rFonts w:ascii="Times New Roman" w:hAnsi="Times New Roman"/>
                <w:b/>
                <w:bCs/>
                <w:color w:val="000000"/>
                <w:sz w:val="16"/>
                <w:szCs w:val="16"/>
                <w:lang w:val="en-US"/>
              </w:rPr>
              <w:t>46.822</w:t>
            </w:r>
          </w:p>
        </w:tc>
        <w:tc>
          <w:tcPr>
            <w:tcW w:w="0" w:type="auto"/>
            <w:tcBorders>
              <w:top w:val="nil"/>
              <w:left w:val="nil"/>
              <w:bottom w:val="single" w:sz="4" w:space="0" w:color="auto"/>
              <w:right w:val="single" w:sz="4" w:space="0" w:color="auto"/>
            </w:tcBorders>
            <w:shd w:val="clear" w:color="auto" w:fill="auto"/>
            <w:noWrap/>
            <w:vAlign w:val="center"/>
            <w:hideMark/>
          </w:tcPr>
          <w:p w:rsidR="006053DF" w:rsidRPr="00B62535" w:rsidRDefault="006053DF" w:rsidP="0025410C">
            <w:pPr>
              <w:jc w:val="right"/>
              <w:rPr>
                <w:rFonts w:ascii="Times New Roman" w:hAnsi="Times New Roman"/>
                <w:b/>
                <w:bCs/>
                <w:color w:val="000000"/>
                <w:sz w:val="16"/>
                <w:szCs w:val="16"/>
                <w:lang w:val="en-US"/>
              </w:rPr>
            </w:pPr>
            <w:r w:rsidRPr="00B62535">
              <w:rPr>
                <w:rFonts w:ascii="Times New Roman" w:hAnsi="Times New Roman"/>
                <w:b/>
                <w:bCs/>
                <w:color w:val="000000"/>
                <w:sz w:val="16"/>
                <w:szCs w:val="16"/>
                <w:lang w:val="en-US"/>
              </w:rPr>
              <w:t>34.104</w:t>
            </w:r>
          </w:p>
        </w:tc>
      </w:tr>
    </w:tbl>
    <w:p w:rsidR="006B56BE" w:rsidRPr="007558F3" w:rsidRDefault="006B56BE" w:rsidP="0075112B">
      <w:pPr>
        <w:tabs>
          <w:tab w:val="left" w:pos="851"/>
        </w:tabs>
        <w:spacing w:before="120" w:after="120"/>
        <w:ind w:firstLine="709"/>
        <w:contextualSpacing/>
        <w:rPr>
          <w:rFonts w:ascii="Times New Roman" w:hAnsi="Times New Roman"/>
          <w:color w:val="333333"/>
          <w:sz w:val="20"/>
          <w:szCs w:val="20"/>
          <w:highlight w:val="magenta"/>
          <w:lang w:val="sr-Cyrl-RS"/>
        </w:rPr>
      </w:pPr>
    </w:p>
    <w:p w:rsidR="00DC4F17" w:rsidRPr="0094671B" w:rsidRDefault="00DC4F17" w:rsidP="000C398B">
      <w:pPr>
        <w:tabs>
          <w:tab w:val="left" w:pos="851"/>
        </w:tabs>
        <w:spacing w:before="120" w:after="120"/>
        <w:ind w:firstLine="567"/>
        <w:contextualSpacing/>
        <w:rPr>
          <w:rFonts w:ascii="Times New Roman" w:hAnsi="Times New Roman"/>
          <w:color w:val="333333"/>
          <w:sz w:val="24"/>
          <w:szCs w:val="24"/>
          <w:lang w:val="sr-Cyrl-RS"/>
        </w:rPr>
      </w:pPr>
      <w:r w:rsidRPr="0094671B">
        <w:rPr>
          <w:rFonts w:ascii="Times New Roman" w:hAnsi="Times New Roman"/>
          <w:b/>
          <w:color w:val="000000"/>
          <w:sz w:val="24"/>
          <w:szCs w:val="24"/>
        </w:rPr>
        <w:t>Плате привремено запослених</w:t>
      </w:r>
      <w:r w:rsidRPr="0094671B">
        <w:rPr>
          <w:rFonts w:ascii="Times New Roman" w:hAnsi="Times New Roman"/>
          <w:b/>
          <w:color w:val="000000"/>
          <w:sz w:val="24"/>
          <w:szCs w:val="24"/>
          <w:lang w:val="sr-Cyrl-RS"/>
        </w:rPr>
        <w:t xml:space="preserve"> - конто</w:t>
      </w:r>
      <w:r w:rsidRPr="0094671B">
        <w:rPr>
          <w:rFonts w:ascii="Times New Roman" w:hAnsi="Times New Roman"/>
          <w:b/>
          <w:color w:val="000000"/>
          <w:sz w:val="24"/>
          <w:szCs w:val="24"/>
        </w:rPr>
        <w:t xml:space="preserve"> 411131</w:t>
      </w:r>
    </w:p>
    <w:p w:rsidR="00DC4F17" w:rsidRPr="0094671B" w:rsidRDefault="00DC4F17" w:rsidP="0075112B">
      <w:pPr>
        <w:tabs>
          <w:tab w:val="left" w:pos="851"/>
        </w:tabs>
        <w:spacing w:before="120" w:after="120"/>
        <w:ind w:firstLine="709"/>
        <w:contextualSpacing/>
        <w:rPr>
          <w:rFonts w:ascii="Times New Roman" w:hAnsi="Times New Roman"/>
          <w:color w:val="333333"/>
          <w:sz w:val="12"/>
          <w:szCs w:val="12"/>
          <w:lang w:val="sr-Cyrl-RS"/>
        </w:rPr>
      </w:pPr>
    </w:p>
    <w:p w:rsidR="00CB6392" w:rsidRPr="0094671B" w:rsidRDefault="00AC0C9D" w:rsidP="000C398B">
      <w:pPr>
        <w:tabs>
          <w:tab w:val="left" w:pos="851"/>
        </w:tabs>
        <w:spacing w:before="120" w:after="120"/>
        <w:ind w:firstLine="567"/>
        <w:contextualSpacing/>
        <w:rPr>
          <w:rFonts w:ascii="Times New Roman" w:hAnsi="Times New Roman"/>
          <w:sz w:val="24"/>
          <w:szCs w:val="24"/>
          <w:lang w:val="sr-Cyrl-RS" w:eastAsia="x-none"/>
        </w:rPr>
      </w:pPr>
      <w:r w:rsidRPr="0094671B">
        <w:rPr>
          <w:rFonts w:ascii="Times New Roman" w:hAnsi="Times New Roman"/>
          <w:color w:val="333333"/>
          <w:sz w:val="24"/>
          <w:szCs w:val="24"/>
          <w:lang w:val="sr-Cyrl-RS"/>
        </w:rPr>
        <w:t xml:space="preserve">Факултет </w:t>
      </w:r>
      <w:r w:rsidRPr="0094671B">
        <w:rPr>
          <w:rFonts w:ascii="Times New Roman" w:hAnsi="Times New Roman"/>
          <w:color w:val="333333"/>
          <w:sz w:val="24"/>
          <w:szCs w:val="24"/>
        </w:rPr>
        <w:t xml:space="preserve">je </w:t>
      </w:r>
      <w:r w:rsidR="0075112B" w:rsidRPr="0094671B">
        <w:rPr>
          <w:rFonts w:ascii="Times New Roman" w:hAnsi="Times New Roman"/>
          <w:color w:val="333333"/>
          <w:sz w:val="24"/>
          <w:szCs w:val="24"/>
          <w:lang w:val="sr-Cyrl-RS"/>
        </w:rPr>
        <w:t xml:space="preserve">извршио расходе за плате </w:t>
      </w:r>
      <w:r w:rsidRPr="0094671B">
        <w:rPr>
          <w:rFonts w:ascii="Times New Roman" w:hAnsi="Times New Roman"/>
          <w:color w:val="333333"/>
          <w:sz w:val="24"/>
          <w:szCs w:val="24"/>
        </w:rPr>
        <w:t>привремено запослени</w:t>
      </w:r>
      <w:r w:rsidR="0075112B" w:rsidRPr="0094671B">
        <w:rPr>
          <w:rFonts w:ascii="Times New Roman" w:hAnsi="Times New Roman"/>
          <w:color w:val="333333"/>
          <w:sz w:val="24"/>
          <w:szCs w:val="24"/>
          <w:lang w:val="sr-Cyrl-RS"/>
        </w:rPr>
        <w:t>х</w:t>
      </w:r>
      <w:r w:rsidRPr="0094671B">
        <w:rPr>
          <w:rFonts w:ascii="Times New Roman" w:hAnsi="Times New Roman"/>
          <w:color w:val="333333"/>
          <w:sz w:val="24"/>
          <w:szCs w:val="24"/>
          <w:lang w:val="sr-Cyrl-RS"/>
        </w:rPr>
        <w:t xml:space="preserve"> </w:t>
      </w:r>
      <w:r w:rsidR="0075112B" w:rsidRPr="0094671B">
        <w:rPr>
          <w:rFonts w:ascii="Times New Roman" w:hAnsi="Times New Roman"/>
          <w:sz w:val="24"/>
          <w:szCs w:val="24"/>
          <w:lang w:val="sr-Cyrl-RS" w:eastAsia="x-none"/>
        </w:rPr>
        <w:t xml:space="preserve">у укупном износу </w:t>
      </w:r>
      <w:r w:rsidRPr="0094671B">
        <w:rPr>
          <w:rFonts w:ascii="Times New Roman" w:hAnsi="Times New Roman"/>
          <w:sz w:val="24"/>
          <w:szCs w:val="24"/>
          <w:lang w:val="sr-Cyrl-RS" w:eastAsia="x-none"/>
        </w:rPr>
        <w:t xml:space="preserve">  од 8.282  хиљад</w:t>
      </w:r>
      <w:r w:rsidR="0075112B" w:rsidRPr="0094671B">
        <w:rPr>
          <w:rFonts w:ascii="Times New Roman" w:hAnsi="Times New Roman"/>
          <w:sz w:val="24"/>
          <w:szCs w:val="24"/>
          <w:lang w:val="sr-Cyrl-RS" w:eastAsia="x-none"/>
        </w:rPr>
        <w:t>а</w:t>
      </w:r>
      <w:r w:rsidRPr="0094671B">
        <w:rPr>
          <w:rFonts w:ascii="Times New Roman" w:hAnsi="Times New Roman"/>
          <w:sz w:val="24"/>
          <w:szCs w:val="24"/>
          <w:lang w:val="sr-Cyrl-RS" w:eastAsia="x-none"/>
        </w:rPr>
        <w:t xml:space="preserve"> динара</w:t>
      </w:r>
      <w:r w:rsidR="009F6434" w:rsidRPr="0094671B">
        <w:rPr>
          <w:rFonts w:ascii="Times New Roman" w:hAnsi="Times New Roman"/>
          <w:sz w:val="24"/>
          <w:szCs w:val="24"/>
          <w:lang w:val="sr-Cyrl-RS" w:eastAsia="x-none"/>
        </w:rPr>
        <w:t xml:space="preserve">, </w:t>
      </w:r>
      <w:r w:rsidR="00CB6392" w:rsidRPr="0094671B">
        <w:rPr>
          <w:rFonts w:ascii="Times New Roman" w:hAnsi="Times New Roman"/>
          <w:sz w:val="24"/>
          <w:szCs w:val="24"/>
          <w:lang w:val="sr-Cyrl-RS" w:eastAsia="x-none"/>
        </w:rPr>
        <w:t>и то:</w:t>
      </w:r>
    </w:p>
    <w:p w:rsidR="009F6434" w:rsidRPr="0094671B" w:rsidRDefault="00CB6392" w:rsidP="000C398B">
      <w:pPr>
        <w:tabs>
          <w:tab w:val="left" w:pos="851"/>
        </w:tabs>
        <w:spacing w:before="120" w:after="120"/>
        <w:ind w:firstLine="567"/>
        <w:contextualSpacing/>
        <w:rPr>
          <w:rFonts w:ascii="Times New Roman" w:hAnsi="Times New Roman"/>
          <w:color w:val="333333"/>
          <w:sz w:val="24"/>
          <w:szCs w:val="24"/>
          <w:lang w:val="sr-Cyrl-RS"/>
        </w:rPr>
      </w:pPr>
      <w:r w:rsidRPr="0094671B">
        <w:rPr>
          <w:rFonts w:ascii="Times New Roman" w:hAnsi="Times New Roman"/>
          <w:color w:val="333333"/>
          <w:sz w:val="24"/>
          <w:szCs w:val="24"/>
          <w:lang w:val="sr-Cyrl-RS"/>
        </w:rPr>
        <w:t xml:space="preserve">- </w:t>
      </w:r>
      <w:r w:rsidR="009F6434" w:rsidRPr="0094671B">
        <w:rPr>
          <w:rFonts w:ascii="Times New Roman" w:hAnsi="Times New Roman"/>
          <w:color w:val="333333"/>
          <w:sz w:val="24"/>
          <w:szCs w:val="24"/>
          <w:lang w:val="sr-Cyrl-RS"/>
        </w:rPr>
        <w:t xml:space="preserve">у износу од 5.340 хиљада динара  </w:t>
      </w:r>
      <w:r w:rsidR="00456787">
        <w:rPr>
          <w:rFonts w:ascii="Times New Roman" w:hAnsi="Times New Roman"/>
          <w:color w:val="333333"/>
          <w:sz w:val="24"/>
          <w:szCs w:val="24"/>
          <w:lang w:val="sr-Cyrl-RS"/>
        </w:rPr>
        <w:t>по</w:t>
      </w:r>
      <w:r w:rsidR="009F6434" w:rsidRPr="0094671B">
        <w:rPr>
          <w:rFonts w:ascii="Times New Roman" w:hAnsi="Times New Roman"/>
          <w:color w:val="333333"/>
          <w:sz w:val="24"/>
          <w:szCs w:val="24"/>
          <w:lang w:val="sr-Cyrl-RS"/>
        </w:rPr>
        <w:t xml:space="preserve"> основу Уговора о ангажовању за извођење наставе са 20 лица и</w:t>
      </w:r>
    </w:p>
    <w:p w:rsidR="009F6434" w:rsidRPr="0094671B" w:rsidRDefault="009F6434" w:rsidP="000C398B">
      <w:pPr>
        <w:tabs>
          <w:tab w:val="left" w:pos="851"/>
        </w:tabs>
        <w:spacing w:before="120" w:after="120"/>
        <w:ind w:firstLine="567"/>
        <w:contextualSpacing/>
        <w:rPr>
          <w:rFonts w:ascii="Times New Roman" w:hAnsi="Times New Roman"/>
          <w:color w:val="000000"/>
          <w:sz w:val="24"/>
          <w:szCs w:val="24"/>
          <w:lang w:val="sr-Cyrl-RS"/>
        </w:rPr>
      </w:pPr>
      <w:r w:rsidRPr="0094671B">
        <w:rPr>
          <w:rFonts w:ascii="Times New Roman" w:hAnsi="Times New Roman"/>
          <w:color w:val="333333"/>
          <w:sz w:val="24"/>
          <w:szCs w:val="24"/>
          <w:lang w:val="sr-Cyrl-RS"/>
        </w:rPr>
        <w:t xml:space="preserve">- у износу од </w:t>
      </w:r>
      <w:r w:rsidRPr="0094671B">
        <w:rPr>
          <w:rFonts w:ascii="Times New Roman" w:hAnsi="Times New Roman"/>
          <w:color w:val="000000"/>
          <w:sz w:val="24"/>
          <w:szCs w:val="24"/>
          <w:lang w:val="sr-Cyrl-RS"/>
        </w:rPr>
        <w:t xml:space="preserve">2.942 хиљаде динара </w:t>
      </w:r>
      <w:r w:rsidR="00456787">
        <w:rPr>
          <w:rFonts w:ascii="Times New Roman" w:hAnsi="Times New Roman"/>
          <w:color w:val="000000"/>
          <w:sz w:val="24"/>
          <w:szCs w:val="24"/>
          <w:lang w:val="sr-Cyrl-RS"/>
        </w:rPr>
        <w:t>по</w:t>
      </w:r>
      <w:r w:rsidRPr="0094671B">
        <w:rPr>
          <w:rFonts w:ascii="Times New Roman" w:hAnsi="Times New Roman"/>
          <w:color w:val="000000"/>
          <w:sz w:val="24"/>
          <w:szCs w:val="24"/>
          <w:lang w:val="sr-Cyrl-RS"/>
        </w:rPr>
        <w:t xml:space="preserve"> основу Уговора о привременим и повременим пословима</w:t>
      </w:r>
      <w:r w:rsidR="00456787">
        <w:rPr>
          <w:rFonts w:ascii="Times New Roman" w:hAnsi="Times New Roman"/>
          <w:color w:val="000000"/>
          <w:sz w:val="24"/>
          <w:szCs w:val="24"/>
          <w:lang w:val="sr-Cyrl-RS"/>
        </w:rPr>
        <w:t>.</w:t>
      </w:r>
    </w:p>
    <w:p w:rsidR="001C3828" w:rsidRPr="00377D20" w:rsidRDefault="001C3828" w:rsidP="00EE05D8">
      <w:pPr>
        <w:autoSpaceDE w:val="0"/>
        <w:autoSpaceDN w:val="0"/>
        <w:adjustRightInd w:val="0"/>
        <w:rPr>
          <w:rFonts w:ascii="Times New Roman" w:hAnsi="Times New Roman"/>
          <w:b/>
          <w:bCs/>
          <w:color w:val="000000"/>
          <w:sz w:val="12"/>
          <w:szCs w:val="12"/>
          <w:lang w:val="sr-Cyrl-RS"/>
        </w:rPr>
      </w:pPr>
    </w:p>
    <w:p w:rsidR="00AC0C9D" w:rsidRPr="00377D20" w:rsidRDefault="009F6434" w:rsidP="000C398B">
      <w:pPr>
        <w:autoSpaceDE w:val="0"/>
        <w:autoSpaceDN w:val="0"/>
        <w:adjustRightInd w:val="0"/>
        <w:ind w:firstLine="567"/>
        <w:rPr>
          <w:rFonts w:ascii="Times New Roman" w:hAnsi="Times New Roman"/>
          <w:b/>
          <w:bCs/>
          <w:color w:val="000000"/>
          <w:sz w:val="24"/>
          <w:szCs w:val="24"/>
          <w:lang w:val="sr-Cyrl-RS"/>
        </w:rPr>
      </w:pPr>
      <w:r w:rsidRPr="00377D20">
        <w:rPr>
          <w:rFonts w:ascii="Times New Roman" w:hAnsi="Times New Roman"/>
          <w:b/>
          <w:bCs/>
          <w:color w:val="000000"/>
          <w:sz w:val="24"/>
          <w:szCs w:val="24"/>
          <w:lang w:val="sr-Cyrl-RS"/>
        </w:rPr>
        <w:t>Налаз:</w:t>
      </w:r>
    </w:p>
    <w:p w:rsidR="00A938BB" w:rsidRPr="00972227" w:rsidRDefault="00AC0C9D" w:rsidP="000C398B">
      <w:pPr>
        <w:ind w:firstLine="567"/>
        <w:rPr>
          <w:rFonts w:ascii="Times New Roman" w:hAnsi="Times New Roman"/>
          <w:sz w:val="24"/>
          <w:szCs w:val="24"/>
          <w:lang w:val="sr-Latn-RS"/>
        </w:rPr>
      </w:pPr>
      <w:r w:rsidRPr="00377D20">
        <w:rPr>
          <w:rFonts w:ascii="Times New Roman" w:hAnsi="Times New Roman"/>
          <w:color w:val="000000"/>
          <w:sz w:val="24"/>
          <w:szCs w:val="24"/>
        </w:rPr>
        <w:t>Расходи на име ангажовања лица по основу Уговора о обављању привремених и повремених послова</w:t>
      </w:r>
      <w:r w:rsidRPr="00377D20">
        <w:rPr>
          <w:rFonts w:ascii="Times New Roman" w:hAnsi="Times New Roman"/>
          <w:bCs/>
          <w:color w:val="000000"/>
          <w:sz w:val="24"/>
          <w:szCs w:val="24"/>
        </w:rPr>
        <w:t xml:space="preserve"> </w:t>
      </w:r>
      <w:r w:rsidRPr="00377D20">
        <w:rPr>
          <w:rFonts w:ascii="Times New Roman" w:hAnsi="Times New Roman"/>
          <w:bCs/>
          <w:color w:val="000000"/>
          <w:sz w:val="24"/>
          <w:szCs w:val="24"/>
          <w:lang w:val="sr-Cyrl-RS"/>
        </w:rPr>
        <w:t xml:space="preserve"> и </w:t>
      </w:r>
      <w:r w:rsidRPr="00377D20">
        <w:rPr>
          <w:rFonts w:ascii="Times New Roman" w:hAnsi="Times New Roman"/>
          <w:bCs/>
          <w:color w:val="000000"/>
          <w:sz w:val="24"/>
          <w:szCs w:val="24"/>
        </w:rPr>
        <w:t>Уговор</w:t>
      </w:r>
      <w:r w:rsidRPr="00377D20">
        <w:rPr>
          <w:rFonts w:ascii="Times New Roman" w:hAnsi="Times New Roman"/>
          <w:bCs/>
          <w:color w:val="000000"/>
          <w:sz w:val="24"/>
          <w:szCs w:val="24"/>
          <w:lang w:val="sr-Cyrl-RS"/>
        </w:rPr>
        <w:t>а</w:t>
      </w:r>
      <w:r w:rsidRPr="00377D20">
        <w:rPr>
          <w:rFonts w:ascii="Times New Roman" w:hAnsi="Times New Roman"/>
          <w:bCs/>
          <w:color w:val="000000"/>
          <w:sz w:val="24"/>
          <w:szCs w:val="24"/>
        </w:rPr>
        <w:t xml:space="preserve"> о</w:t>
      </w:r>
      <w:r w:rsidR="009F6434" w:rsidRPr="00377D20">
        <w:rPr>
          <w:rFonts w:ascii="Times New Roman" w:hAnsi="Times New Roman"/>
          <w:color w:val="333333"/>
          <w:sz w:val="24"/>
          <w:szCs w:val="24"/>
          <w:lang w:val="sr-Cyrl-RS"/>
        </w:rPr>
        <w:t xml:space="preserve"> ангажовању за извођење наставе</w:t>
      </w:r>
      <w:r w:rsidRPr="00377D20">
        <w:rPr>
          <w:rFonts w:ascii="Times New Roman" w:hAnsi="Times New Roman"/>
          <w:color w:val="000000"/>
          <w:sz w:val="24"/>
          <w:szCs w:val="24"/>
        </w:rPr>
        <w:t xml:space="preserve"> и</w:t>
      </w:r>
      <w:r w:rsidR="009F6434" w:rsidRPr="00377D20">
        <w:rPr>
          <w:rFonts w:ascii="Times New Roman" w:hAnsi="Times New Roman"/>
          <w:color w:val="000000"/>
          <w:sz w:val="24"/>
          <w:szCs w:val="24"/>
          <w:lang w:val="sr-Cyrl-RS"/>
        </w:rPr>
        <w:t xml:space="preserve">сказани су у </w:t>
      </w:r>
      <w:r w:rsidR="005D4850" w:rsidRPr="00377D20">
        <w:rPr>
          <w:rFonts w:ascii="Times New Roman" w:hAnsi="Times New Roman"/>
          <w:color w:val="000000"/>
          <w:sz w:val="24"/>
          <w:szCs w:val="24"/>
          <w:lang w:val="sr-Cyrl-RS"/>
        </w:rPr>
        <w:t xml:space="preserve">укупном </w:t>
      </w:r>
      <w:r w:rsidRPr="00377D20">
        <w:rPr>
          <w:rFonts w:ascii="Times New Roman" w:hAnsi="Times New Roman"/>
          <w:color w:val="000000"/>
          <w:sz w:val="24"/>
          <w:szCs w:val="24"/>
        </w:rPr>
        <w:t xml:space="preserve">износу од </w:t>
      </w:r>
      <w:r w:rsidRPr="00377D20">
        <w:rPr>
          <w:rFonts w:ascii="Times New Roman" w:hAnsi="Times New Roman"/>
          <w:color w:val="000000"/>
          <w:sz w:val="24"/>
          <w:szCs w:val="24"/>
          <w:lang w:val="sr-Cyrl-RS"/>
        </w:rPr>
        <w:t>8.282</w:t>
      </w:r>
      <w:r w:rsidRPr="00377D20">
        <w:rPr>
          <w:rFonts w:ascii="Times New Roman" w:hAnsi="Times New Roman"/>
          <w:color w:val="000000"/>
          <w:sz w:val="24"/>
          <w:szCs w:val="24"/>
        </w:rPr>
        <w:t xml:space="preserve"> хиљада динара на </w:t>
      </w:r>
      <w:r w:rsidR="005D4850" w:rsidRPr="00377D20">
        <w:rPr>
          <w:rFonts w:ascii="Times New Roman" w:hAnsi="Times New Roman"/>
          <w:color w:val="000000"/>
          <w:sz w:val="24"/>
          <w:szCs w:val="24"/>
          <w:lang w:val="sr-Cyrl-RS"/>
        </w:rPr>
        <w:t>конту</w:t>
      </w:r>
      <w:r w:rsidRPr="00377D20">
        <w:rPr>
          <w:rFonts w:ascii="Times New Roman" w:hAnsi="Times New Roman"/>
          <w:color w:val="000000"/>
          <w:sz w:val="24"/>
          <w:szCs w:val="24"/>
        </w:rPr>
        <w:t xml:space="preserve"> 411131 - Плате привремено запослених, уместо на </w:t>
      </w:r>
      <w:r w:rsidR="005D4850" w:rsidRPr="00377D20">
        <w:rPr>
          <w:rFonts w:ascii="Times New Roman" w:hAnsi="Times New Roman"/>
          <w:color w:val="000000"/>
          <w:sz w:val="24"/>
          <w:szCs w:val="24"/>
          <w:lang w:val="sr-Cyrl-RS"/>
        </w:rPr>
        <w:t>конту</w:t>
      </w:r>
      <w:r w:rsidRPr="00377D20">
        <w:rPr>
          <w:rFonts w:ascii="Times New Roman" w:hAnsi="Times New Roman"/>
          <w:color w:val="000000"/>
          <w:sz w:val="24"/>
          <w:szCs w:val="24"/>
        </w:rPr>
        <w:t xml:space="preserve"> 423</w:t>
      </w:r>
      <w:r w:rsidR="009F6434" w:rsidRPr="00377D20">
        <w:rPr>
          <w:rFonts w:ascii="Times New Roman" w:hAnsi="Times New Roman"/>
          <w:color w:val="000000"/>
          <w:sz w:val="24"/>
          <w:szCs w:val="24"/>
          <w:lang w:val="sr-Cyrl-RS"/>
        </w:rPr>
        <w:t>599</w:t>
      </w:r>
      <w:r w:rsidR="00C721CC" w:rsidRPr="00377D20">
        <w:rPr>
          <w:rFonts w:ascii="Times New Roman" w:hAnsi="Times New Roman"/>
          <w:color w:val="000000"/>
          <w:sz w:val="24"/>
          <w:szCs w:val="24"/>
          <w:lang w:val="sr-Cyrl-RS"/>
        </w:rPr>
        <w:t xml:space="preserve"> </w:t>
      </w:r>
      <w:r w:rsidRPr="00377D20">
        <w:rPr>
          <w:rFonts w:ascii="Times New Roman" w:hAnsi="Times New Roman"/>
          <w:color w:val="000000"/>
          <w:sz w:val="24"/>
          <w:szCs w:val="24"/>
        </w:rPr>
        <w:t xml:space="preserve">- </w:t>
      </w:r>
      <w:r w:rsidR="009F6434" w:rsidRPr="00377D20">
        <w:rPr>
          <w:rFonts w:ascii="Times New Roman" w:hAnsi="Times New Roman"/>
          <w:color w:val="000000"/>
          <w:sz w:val="24"/>
          <w:szCs w:val="24"/>
          <w:lang w:val="sr-Cyrl-RS"/>
        </w:rPr>
        <w:t>Остале стручне услуге</w:t>
      </w:r>
      <w:r w:rsidRPr="00377D20">
        <w:rPr>
          <w:rFonts w:ascii="Times New Roman" w:hAnsi="Times New Roman"/>
          <w:color w:val="000000"/>
          <w:sz w:val="24"/>
          <w:szCs w:val="24"/>
        </w:rPr>
        <w:t>, што није у складу са чланом</w:t>
      </w:r>
      <w:r w:rsidR="00F33811" w:rsidRPr="00377D20">
        <w:rPr>
          <w:rFonts w:ascii="Times New Roman" w:hAnsi="Times New Roman"/>
          <w:color w:val="000000"/>
          <w:sz w:val="24"/>
          <w:szCs w:val="24"/>
        </w:rPr>
        <w:t xml:space="preserve"> чланом 14. Правилника о стандардном класификационом оквиру и контном плану за буџетски систем</w:t>
      </w:r>
      <w:r w:rsidR="00F33811" w:rsidRPr="00377D20">
        <w:rPr>
          <w:rFonts w:ascii="Times New Roman" w:hAnsi="Times New Roman"/>
          <w:color w:val="000000"/>
          <w:sz w:val="24"/>
          <w:szCs w:val="24"/>
          <w:lang w:val="sr-Cyrl-RS"/>
        </w:rPr>
        <w:t>,</w:t>
      </w:r>
      <w:r w:rsidR="00F33811" w:rsidRPr="00377D20">
        <w:rPr>
          <w:rFonts w:ascii="Times New Roman" w:eastAsia="Calibri" w:hAnsi="Times New Roman"/>
          <w:noProof/>
          <w:sz w:val="24"/>
          <w:szCs w:val="24"/>
          <w:lang w:val="ru-RU"/>
        </w:rPr>
        <w:t xml:space="preserve"> чланом 9. став 2. Уредбе о буџетском рачуноводству и чланом 29. Закона о буџетском систему.</w:t>
      </w:r>
      <w:r w:rsidR="00A938BB" w:rsidRPr="00377D20">
        <w:rPr>
          <w:rFonts w:ascii="Times New Roman" w:eastAsia="Calibri" w:hAnsi="Times New Roman"/>
          <w:b/>
          <w:noProof/>
          <w:sz w:val="24"/>
          <w:szCs w:val="24"/>
          <w:lang w:val="ru-RU"/>
        </w:rPr>
        <w:t xml:space="preserve"> </w:t>
      </w:r>
      <w:r w:rsidR="00F33811" w:rsidRPr="00377D20">
        <w:rPr>
          <w:rFonts w:ascii="Times New Roman" w:hAnsi="Times New Roman"/>
          <w:b/>
          <w:color w:val="000000"/>
          <w:sz w:val="24"/>
          <w:szCs w:val="24"/>
          <w:lang w:val="sr-Cyrl-RS"/>
        </w:rPr>
        <w:t xml:space="preserve"> </w:t>
      </w:r>
      <w:r w:rsidR="00A938BB" w:rsidRPr="00377D20">
        <w:rPr>
          <w:rFonts w:ascii="Times New Roman" w:hAnsi="Times New Roman"/>
          <w:sz w:val="24"/>
          <w:szCs w:val="24"/>
          <w:lang w:val="sr-Cyrl-RS"/>
        </w:rPr>
        <w:t>(Налаз број 1</w:t>
      </w:r>
      <w:r w:rsidR="006E4582" w:rsidRPr="00377D20">
        <w:rPr>
          <w:rFonts w:ascii="Times New Roman" w:hAnsi="Times New Roman"/>
          <w:sz w:val="24"/>
          <w:szCs w:val="24"/>
          <w:lang w:val="sr-Cyrl-RS"/>
        </w:rPr>
        <w:t>4</w:t>
      </w:r>
      <w:r w:rsidR="00A938BB" w:rsidRPr="00377D20">
        <w:rPr>
          <w:rFonts w:ascii="Times New Roman" w:hAnsi="Times New Roman"/>
          <w:sz w:val="24"/>
          <w:szCs w:val="24"/>
          <w:lang w:val="sr-Cyrl-RS"/>
        </w:rPr>
        <w:t>)</w:t>
      </w:r>
    </w:p>
    <w:p w:rsidR="00B62535" w:rsidRPr="00972227" w:rsidRDefault="00B62535" w:rsidP="000C398B">
      <w:pPr>
        <w:ind w:firstLine="567"/>
        <w:rPr>
          <w:rFonts w:ascii="Times New Roman" w:hAnsi="Times New Roman"/>
          <w:sz w:val="12"/>
          <w:szCs w:val="12"/>
          <w:lang w:val="sr-Latn-RS"/>
        </w:rPr>
      </w:pPr>
    </w:p>
    <w:p w:rsidR="00AC0C9D" w:rsidRPr="0094671B" w:rsidRDefault="00AC0C9D" w:rsidP="000C398B">
      <w:pPr>
        <w:autoSpaceDE w:val="0"/>
        <w:autoSpaceDN w:val="0"/>
        <w:adjustRightInd w:val="0"/>
        <w:ind w:firstLine="567"/>
        <w:rPr>
          <w:rFonts w:ascii="Times New Roman" w:hAnsi="Times New Roman"/>
          <w:b/>
          <w:color w:val="000000"/>
          <w:sz w:val="24"/>
          <w:szCs w:val="24"/>
          <w:lang w:val="sr-Cyrl-RS"/>
        </w:rPr>
      </w:pPr>
      <w:r w:rsidRPr="0094671B">
        <w:rPr>
          <w:rFonts w:ascii="Times New Roman" w:hAnsi="Times New Roman"/>
          <w:b/>
          <w:color w:val="000000"/>
          <w:sz w:val="24"/>
          <w:szCs w:val="24"/>
          <w:lang w:val="sr-Cyrl-RS"/>
        </w:rPr>
        <w:t>Ризик:</w:t>
      </w:r>
    </w:p>
    <w:p w:rsidR="00AC0C9D" w:rsidRPr="0094671B" w:rsidRDefault="00AC0C9D" w:rsidP="000C398B">
      <w:pPr>
        <w:ind w:firstLine="567"/>
        <w:rPr>
          <w:rFonts w:ascii="Times New Roman" w:hAnsi="Times New Roman"/>
          <w:bCs/>
          <w:sz w:val="24"/>
          <w:szCs w:val="24"/>
          <w:lang w:val="sr-Cyrl-RS"/>
        </w:rPr>
      </w:pPr>
      <w:r w:rsidRPr="0094671B">
        <w:rPr>
          <w:rFonts w:ascii="Times New Roman" w:hAnsi="Times New Roman"/>
          <w:bCs/>
          <w:sz w:val="24"/>
          <w:szCs w:val="24"/>
          <w:lang w:val="sr-Cyrl-RS"/>
        </w:rPr>
        <w:t xml:space="preserve">Уколико се настави са евидентирањем на описани начин, постоји ризик нетачног обелодањивања расхода у завршном рачуну. </w:t>
      </w:r>
    </w:p>
    <w:p w:rsidR="00AC0C9D" w:rsidRPr="0094671B" w:rsidRDefault="00AC0C9D" w:rsidP="00AC0C9D">
      <w:pPr>
        <w:autoSpaceDE w:val="0"/>
        <w:autoSpaceDN w:val="0"/>
        <w:adjustRightInd w:val="0"/>
        <w:rPr>
          <w:rFonts w:ascii="Times New Roman" w:hAnsi="Times New Roman"/>
          <w:color w:val="000000"/>
          <w:sz w:val="12"/>
          <w:szCs w:val="12"/>
          <w:lang w:val="sr-Cyrl-RS"/>
        </w:rPr>
      </w:pPr>
    </w:p>
    <w:p w:rsidR="00B928C7" w:rsidRDefault="00F33811" w:rsidP="00A938BB">
      <w:pPr>
        <w:pStyle w:val="ListParagraph"/>
        <w:ind w:left="0" w:firstLine="567"/>
        <w:rPr>
          <w:i/>
          <w:lang w:val="sr-Cyrl-RS"/>
        </w:rPr>
      </w:pPr>
      <w:r w:rsidRPr="00955A73">
        <w:rPr>
          <w:i/>
        </w:rPr>
        <w:t xml:space="preserve">Препоручује се </w:t>
      </w:r>
      <w:r w:rsidRPr="00955A73">
        <w:rPr>
          <w:i/>
          <w:lang w:val="sr-Cyrl-RS"/>
        </w:rPr>
        <w:t>Факултету</w:t>
      </w:r>
      <w:r w:rsidRPr="00955A73">
        <w:rPr>
          <w:i/>
        </w:rPr>
        <w:t xml:space="preserve"> да</w:t>
      </w:r>
      <w:r w:rsidRPr="00955A73">
        <w:rPr>
          <w:i/>
          <w:color w:val="000000"/>
        </w:rPr>
        <w:t xml:space="preserve"> </w:t>
      </w:r>
      <w:r w:rsidR="00F8373F" w:rsidRPr="00955A73">
        <w:rPr>
          <w:i/>
          <w:color w:val="000000"/>
          <w:lang w:val="sr-Cyrl-RS"/>
        </w:rPr>
        <w:t xml:space="preserve">евиденцију </w:t>
      </w:r>
      <w:r w:rsidRPr="00955A73">
        <w:rPr>
          <w:i/>
          <w:color w:val="000000"/>
          <w:lang w:val="sr-Cyrl-RS"/>
        </w:rPr>
        <w:t>р</w:t>
      </w:r>
      <w:r w:rsidRPr="00955A73">
        <w:rPr>
          <w:i/>
          <w:color w:val="000000"/>
        </w:rPr>
        <w:t>асход</w:t>
      </w:r>
      <w:r w:rsidR="00F8373F" w:rsidRPr="00955A73">
        <w:rPr>
          <w:i/>
          <w:color w:val="000000"/>
          <w:lang w:val="sr-Cyrl-RS"/>
        </w:rPr>
        <w:t>а</w:t>
      </w:r>
      <w:r w:rsidRPr="00955A73">
        <w:rPr>
          <w:i/>
          <w:color w:val="000000"/>
        </w:rPr>
        <w:t xml:space="preserve"> на име ангажовања лица</w:t>
      </w:r>
      <w:r w:rsidR="00F8373F" w:rsidRPr="00955A73">
        <w:rPr>
          <w:i/>
          <w:color w:val="000000"/>
        </w:rPr>
        <w:t xml:space="preserve"> по основу Уговора о обављању привремених и повремених послова</w:t>
      </w:r>
      <w:r w:rsidR="00F8373F" w:rsidRPr="00955A73">
        <w:rPr>
          <w:bCs/>
          <w:i/>
          <w:color w:val="000000"/>
          <w:sz w:val="23"/>
          <w:szCs w:val="23"/>
        </w:rPr>
        <w:t xml:space="preserve"> </w:t>
      </w:r>
      <w:r w:rsidR="00F8373F" w:rsidRPr="00955A73">
        <w:rPr>
          <w:bCs/>
          <w:i/>
          <w:color w:val="000000"/>
          <w:sz w:val="23"/>
          <w:szCs w:val="23"/>
          <w:lang w:val="sr-Cyrl-RS"/>
        </w:rPr>
        <w:t xml:space="preserve"> и </w:t>
      </w:r>
      <w:r w:rsidR="00F8373F" w:rsidRPr="00955A73">
        <w:rPr>
          <w:bCs/>
          <w:i/>
          <w:color w:val="000000"/>
          <w:sz w:val="23"/>
          <w:szCs w:val="23"/>
        </w:rPr>
        <w:t>Уговор</w:t>
      </w:r>
      <w:r w:rsidR="00F8373F" w:rsidRPr="00955A73">
        <w:rPr>
          <w:bCs/>
          <w:i/>
          <w:color w:val="000000"/>
          <w:sz w:val="23"/>
          <w:szCs w:val="23"/>
          <w:lang w:val="sr-Cyrl-RS"/>
        </w:rPr>
        <w:t>а</w:t>
      </w:r>
      <w:r w:rsidR="00F8373F" w:rsidRPr="00955A73">
        <w:rPr>
          <w:bCs/>
          <w:i/>
          <w:color w:val="000000"/>
          <w:sz w:val="23"/>
          <w:szCs w:val="23"/>
        </w:rPr>
        <w:t xml:space="preserve"> о</w:t>
      </w:r>
      <w:r w:rsidR="00F8373F" w:rsidRPr="00955A73">
        <w:rPr>
          <w:i/>
          <w:color w:val="333333"/>
          <w:lang w:val="sr-Cyrl-RS"/>
        </w:rPr>
        <w:t xml:space="preserve"> ангажовању за извођење наставе</w:t>
      </w:r>
      <w:r w:rsidR="00F8373F" w:rsidRPr="00955A73">
        <w:rPr>
          <w:i/>
        </w:rPr>
        <w:t xml:space="preserve"> </w:t>
      </w:r>
      <w:r w:rsidR="00F8373F" w:rsidRPr="00955A73">
        <w:rPr>
          <w:i/>
          <w:lang w:val="sr-Cyrl-RS"/>
        </w:rPr>
        <w:t>врши</w:t>
      </w:r>
      <w:r w:rsidR="00F8373F" w:rsidRPr="00955A73">
        <w:rPr>
          <w:i/>
        </w:rPr>
        <w:t xml:space="preserve"> у складу са Правилником о стандардном класификационом оквиру и Контном плану за буџетски систем</w:t>
      </w:r>
      <w:r w:rsidR="00F8373F" w:rsidRPr="00955A73">
        <w:rPr>
          <w:i/>
          <w:lang w:val="sr-Cyrl-RS"/>
        </w:rPr>
        <w:t xml:space="preserve">, </w:t>
      </w:r>
      <w:r w:rsidR="00F8373F" w:rsidRPr="00955A73">
        <w:rPr>
          <w:rFonts w:eastAsia="Calibri"/>
          <w:i/>
          <w:noProof/>
          <w:sz w:val="23"/>
          <w:szCs w:val="23"/>
          <w:lang w:val="ru-RU"/>
        </w:rPr>
        <w:t>Уредбом о буџетском рачуноводству и  Законом о буџетском систему.</w:t>
      </w:r>
      <w:r w:rsidR="00A938BB" w:rsidRPr="00955A73">
        <w:rPr>
          <w:i/>
        </w:rPr>
        <w:t xml:space="preserve"> (Препорука број </w:t>
      </w:r>
      <w:r w:rsidR="00A938BB" w:rsidRPr="00955A73">
        <w:rPr>
          <w:i/>
          <w:lang w:val="sr-Cyrl-RS"/>
        </w:rPr>
        <w:t>1</w:t>
      </w:r>
      <w:r w:rsidR="00972227" w:rsidRPr="00955A73">
        <w:rPr>
          <w:i/>
          <w:lang w:val="sr-Cyrl-RS"/>
        </w:rPr>
        <w:t>0</w:t>
      </w:r>
      <w:r w:rsidR="00A938BB" w:rsidRPr="00955A73">
        <w:rPr>
          <w:i/>
        </w:rPr>
        <w:t>)</w:t>
      </w:r>
    </w:p>
    <w:p w:rsidR="005518A1" w:rsidRPr="005518A1" w:rsidRDefault="005518A1" w:rsidP="00A938BB">
      <w:pPr>
        <w:pStyle w:val="ListParagraph"/>
        <w:ind w:left="0" w:firstLine="567"/>
        <w:rPr>
          <w:lang w:val="sr-Cyrl-RS"/>
        </w:rPr>
      </w:pPr>
    </w:p>
    <w:p w:rsidR="00572722" w:rsidRPr="005518A1" w:rsidRDefault="005D4850" w:rsidP="005518A1">
      <w:pPr>
        <w:pStyle w:val="1tekst"/>
        <w:ind w:firstLine="720"/>
        <w:rPr>
          <w:b/>
        </w:rPr>
      </w:pPr>
      <w:r w:rsidRPr="005518A1">
        <w:rPr>
          <w:b/>
        </w:rPr>
        <w:t>Накнада зараде за време привремене спречености за рад до 30 дан</w:t>
      </w:r>
      <w:r w:rsidR="0025410C" w:rsidRPr="005518A1">
        <w:rPr>
          <w:b/>
        </w:rPr>
        <w:t xml:space="preserve">а услед болести – конто 411117 </w:t>
      </w:r>
    </w:p>
    <w:p w:rsidR="00951A7E" w:rsidRPr="0094671B" w:rsidRDefault="00572722" w:rsidP="000C398B">
      <w:pPr>
        <w:tabs>
          <w:tab w:val="left" w:pos="567"/>
        </w:tabs>
        <w:spacing w:before="120" w:after="120"/>
        <w:rPr>
          <w:rFonts w:ascii="Times New Roman" w:hAnsi="Times New Roman"/>
          <w:sz w:val="24"/>
          <w:szCs w:val="24"/>
          <w:lang w:val="sr-Cyrl-RS"/>
        </w:rPr>
      </w:pPr>
      <w:r>
        <w:rPr>
          <w:lang w:val="sr-Cyrl-RS"/>
        </w:rPr>
        <w:tab/>
      </w:r>
      <w:r w:rsidRPr="0094671B">
        <w:rPr>
          <w:rFonts w:ascii="Times New Roman" w:hAnsi="Times New Roman"/>
          <w:sz w:val="24"/>
          <w:szCs w:val="24"/>
          <w:lang w:val="sr-Cyrl-RS"/>
        </w:rPr>
        <w:t xml:space="preserve">Факултет је исказао расходе на име накнаде зараде за време привремене спречености за рад до 30 дана услед болести у износу од 3.070 хиљаде динара. </w:t>
      </w:r>
      <w:r w:rsidR="00DC4F17" w:rsidRPr="0094671B">
        <w:rPr>
          <w:rFonts w:ascii="Times New Roman" w:hAnsi="Times New Roman"/>
          <w:sz w:val="24"/>
          <w:szCs w:val="24"/>
          <w:lang w:val="sr-Cyrl-RS"/>
        </w:rPr>
        <w:t>У току ревизије је утврђено је да ови</w:t>
      </w:r>
      <w:r w:rsidRPr="0094671B">
        <w:rPr>
          <w:rFonts w:ascii="Times New Roman" w:hAnsi="Times New Roman"/>
          <w:sz w:val="24"/>
          <w:szCs w:val="24"/>
          <w:lang w:val="sr-Cyrl-RS"/>
        </w:rPr>
        <w:t xml:space="preserve"> расходи износе 1.286 хиљаде динара, а разлика у износу од 1.784 хиљаде динара </w:t>
      </w:r>
      <w:r w:rsidR="00DC4F17" w:rsidRPr="0094671B">
        <w:rPr>
          <w:rFonts w:ascii="Times New Roman" w:hAnsi="Times New Roman"/>
          <w:sz w:val="24"/>
          <w:szCs w:val="24"/>
          <w:lang w:val="sr-Cyrl-RS"/>
        </w:rPr>
        <w:t>представља</w:t>
      </w:r>
      <w:r w:rsidRPr="0094671B">
        <w:rPr>
          <w:rFonts w:ascii="Times New Roman" w:hAnsi="Times New Roman"/>
          <w:sz w:val="24"/>
          <w:szCs w:val="24"/>
          <w:lang w:val="sr-Cyrl-RS"/>
        </w:rPr>
        <w:t xml:space="preserve"> грешк</w:t>
      </w:r>
      <w:r w:rsidR="00DC4F17" w:rsidRPr="0094671B">
        <w:rPr>
          <w:rFonts w:ascii="Times New Roman" w:hAnsi="Times New Roman"/>
          <w:sz w:val="24"/>
          <w:szCs w:val="24"/>
          <w:lang w:val="sr-Cyrl-RS"/>
        </w:rPr>
        <w:t>у</w:t>
      </w:r>
      <w:r w:rsidRPr="0094671B">
        <w:rPr>
          <w:rFonts w:ascii="Times New Roman" w:hAnsi="Times New Roman"/>
          <w:sz w:val="24"/>
          <w:szCs w:val="24"/>
          <w:lang w:val="sr-Cyrl-RS"/>
        </w:rPr>
        <w:t xml:space="preserve"> настал</w:t>
      </w:r>
      <w:r w:rsidR="00DC4F17" w:rsidRPr="0094671B">
        <w:rPr>
          <w:rFonts w:ascii="Times New Roman" w:hAnsi="Times New Roman"/>
          <w:sz w:val="24"/>
          <w:szCs w:val="24"/>
          <w:lang w:val="sr-Cyrl-RS"/>
        </w:rPr>
        <w:t>у</w:t>
      </w:r>
      <w:r w:rsidR="0021521C" w:rsidRPr="0094671B">
        <w:rPr>
          <w:rFonts w:ascii="Times New Roman" w:hAnsi="Times New Roman"/>
          <w:sz w:val="24"/>
          <w:szCs w:val="24"/>
          <w:lang w:val="sr-Cyrl-RS"/>
        </w:rPr>
        <w:t xml:space="preserve"> приликом евидентирања.</w:t>
      </w:r>
    </w:p>
    <w:p w:rsidR="005D4850" w:rsidRPr="0094671B" w:rsidRDefault="00DC4F17" w:rsidP="000C398B">
      <w:pPr>
        <w:ind w:firstLine="567"/>
        <w:rPr>
          <w:rFonts w:ascii="Times New Roman" w:hAnsi="Times New Roman"/>
          <w:sz w:val="24"/>
          <w:szCs w:val="24"/>
          <w:lang w:val="sr-Cyrl-RS"/>
        </w:rPr>
      </w:pPr>
      <w:r w:rsidRPr="0094671B">
        <w:rPr>
          <w:rFonts w:ascii="Times New Roman" w:hAnsi="Times New Roman"/>
          <w:sz w:val="24"/>
          <w:szCs w:val="24"/>
          <w:lang w:val="sr-Cyrl-RS"/>
        </w:rPr>
        <w:t>Одредбама члана 80. Правилника о раду прописано је да з</w:t>
      </w:r>
      <w:r w:rsidRPr="0094671B">
        <w:rPr>
          <w:rFonts w:ascii="Times New Roman" w:hAnsi="Times New Roman"/>
          <w:sz w:val="24"/>
          <w:szCs w:val="24"/>
        </w:rPr>
        <w:t>апослени има право на накнаду плате за време одсуствовања са рада због привремене спречености за рад до 30 дана и то:</w:t>
      </w:r>
      <w:r w:rsidRPr="0094671B">
        <w:rPr>
          <w:rFonts w:ascii="Times New Roman" w:hAnsi="Times New Roman"/>
          <w:sz w:val="24"/>
          <w:szCs w:val="24"/>
          <w:lang w:val="sr-Cyrl-RS"/>
        </w:rPr>
        <w:t xml:space="preserve"> </w:t>
      </w:r>
      <w:r w:rsidRPr="0094671B">
        <w:rPr>
          <w:rFonts w:ascii="Times New Roman" w:hAnsi="Times New Roman"/>
          <w:sz w:val="24"/>
          <w:szCs w:val="24"/>
        </w:rPr>
        <w:t>у висини од 80% просечне плате у претходних 12 месеци, пре месеца у којем је наступила привремена спреченост за рад</w:t>
      </w:r>
      <w:r w:rsidRPr="0094671B">
        <w:rPr>
          <w:rFonts w:ascii="Times New Roman" w:hAnsi="Times New Roman"/>
          <w:sz w:val="24"/>
          <w:szCs w:val="24"/>
          <w:lang w:val="sr-Cyrl-RS"/>
        </w:rPr>
        <w:t xml:space="preserve"> и </w:t>
      </w:r>
      <w:r w:rsidRPr="0094671B">
        <w:rPr>
          <w:rFonts w:ascii="Times New Roman" w:hAnsi="Times New Roman"/>
          <w:sz w:val="24"/>
          <w:szCs w:val="24"/>
        </w:rPr>
        <w:t xml:space="preserve">у висини од 100% просечне плате у претходних 12 месеци, пре месеца у коме је наступила привремена спреченост за рад, ако је спреченост за рад проузрокована повредом на раду или професионалном болешћу. </w:t>
      </w:r>
    </w:p>
    <w:p w:rsidR="00193950" w:rsidRPr="00955A73" w:rsidRDefault="0021521C" w:rsidP="000C398B">
      <w:pPr>
        <w:tabs>
          <w:tab w:val="left" w:pos="567"/>
        </w:tabs>
        <w:rPr>
          <w:rFonts w:ascii="Times New Roman" w:hAnsi="Times New Roman"/>
          <w:sz w:val="24"/>
          <w:szCs w:val="24"/>
          <w:lang w:val="sr-Cyrl-RS"/>
        </w:rPr>
      </w:pPr>
      <w:r w:rsidRPr="0094671B">
        <w:rPr>
          <w:rFonts w:ascii="Times New Roman" w:hAnsi="Times New Roman"/>
          <w:sz w:val="24"/>
          <w:szCs w:val="24"/>
          <w:lang w:val="sr-Cyrl-RS"/>
        </w:rPr>
        <w:tab/>
        <w:t>Накнада зараде за време привремене спречености за рад до 30 дана услед болести исплаћена је у складу са чланом 80. Правилника о раду.</w:t>
      </w:r>
    </w:p>
    <w:p w:rsidR="00EC495E" w:rsidRPr="00EC495E" w:rsidRDefault="00EC495E" w:rsidP="000C398B">
      <w:pPr>
        <w:tabs>
          <w:tab w:val="left" w:pos="567"/>
        </w:tabs>
        <w:rPr>
          <w:rFonts w:ascii="Times New Roman" w:hAnsi="Times New Roman"/>
          <w:sz w:val="12"/>
          <w:szCs w:val="12"/>
          <w:lang w:val="sr-Cyrl-RS"/>
        </w:rPr>
      </w:pPr>
    </w:p>
    <w:p w:rsidR="003C0987" w:rsidRDefault="00193950" w:rsidP="00193950">
      <w:pPr>
        <w:tabs>
          <w:tab w:val="left" w:pos="851"/>
        </w:tabs>
        <w:spacing w:before="120" w:after="120"/>
        <w:ind w:firstLine="567"/>
        <w:contextualSpacing/>
        <w:rPr>
          <w:rFonts w:ascii="Times New Roman" w:hAnsi="Times New Roman"/>
          <w:sz w:val="24"/>
          <w:szCs w:val="24"/>
          <w:lang w:val="sr-Cyrl-RS" w:eastAsia="x-none"/>
        </w:rPr>
      </w:pPr>
      <w:r w:rsidRPr="00AF5BDC">
        <w:rPr>
          <w:rFonts w:ascii="Times New Roman" w:hAnsi="Times New Roman"/>
          <w:sz w:val="24"/>
          <w:szCs w:val="24"/>
          <w:lang w:eastAsia="x-none"/>
        </w:rPr>
        <w:t>Извршено је тестирање укупних примања у 201</w:t>
      </w:r>
      <w:r w:rsidRPr="00AF5BDC">
        <w:rPr>
          <w:rFonts w:ascii="Times New Roman" w:hAnsi="Times New Roman"/>
          <w:sz w:val="24"/>
          <w:szCs w:val="24"/>
          <w:lang w:val="en-US" w:eastAsia="x-none"/>
        </w:rPr>
        <w:t>6</w:t>
      </w:r>
      <w:r w:rsidRPr="00AF5BDC">
        <w:rPr>
          <w:rFonts w:ascii="Times New Roman" w:hAnsi="Times New Roman"/>
          <w:sz w:val="24"/>
          <w:szCs w:val="24"/>
          <w:lang w:eastAsia="x-none"/>
        </w:rPr>
        <w:t xml:space="preserve">. години </w:t>
      </w:r>
      <w:r w:rsidR="00EC495E" w:rsidRPr="00AF5BDC">
        <w:rPr>
          <w:rFonts w:ascii="Times New Roman" w:hAnsi="Times New Roman"/>
          <w:sz w:val="24"/>
          <w:szCs w:val="24"/>
          <w:lang w:val="sr-Cyrl-RS" w:eastAsia="x-none"/>
        </w:rPr>
        <w:t>з</w:t>
      </w:r>
      <w:r w:rsidR="00543699" w:rsidRPr="00AF5BDC">
        <w:rPr>
          <w:rFonts w:ascii="Times New Roman" w:hAnsi="Times New Roman"/>
          <w:sz w:val="24"/>
          <w:szCs w:val="24"/>
          <w:lang w:val="en-US" w:eastAsia="x-none"/>
        </w:rPr>
        <w:t xml:space="preserve">a 23 </w:t>
      </w:r>
      <w:r w:rsidR="00543699" w:rsidRPr="00AF5BDC">
        <w:rPr>
          <w:rFonts w:ascii="Times New Roman" w:hAnsi="Times New Roman"/>
          <w:sz w:val="24"/>
          <w:szCs w:val="24"/>
          <w:lang w:eastAsia="x-none"/>
        </w:rPr>
        <w:t>запослен</w:t>
      </w:r>
      <w:r w:rsidR="00543699" w:rsidRPr="00AF5BDC">
        <w:rPr>
          <w:rFonts w:ascii="Times New Roman" w:hAnsi="Times New Roman"/>
          <w:sz w:val="24"/>
          <w:szCs w:val="24"/>
          <w:lang w:val="en-US" w:eastAsia="x-none"/>
        </w:rPr>
        <w:t>a</w:t>
      </w:r>
      <w:r w:rsidR="00543699" w:rsidRPr="00AF5BDC">
        <w:rPr>
          <w:rFonts w:ascii="Times New Roman" w:hAnsi="Times New Roman"/>
          <w:sz w:val="24"/>
          <w:szCs w:val="24"/>
          <w:lang w:eastAsia="x-none"/>
        </w:rPr>
        <w:t xml:space="preserve"> </w:t>
      </w:r>
      <w:r w:rsidRPr="00AF5BDC">
        <w:rPr>
          <w:rFonts w:ascii="Times New Roman" w:hAnsi="Times New Roman"/>
          <w:sz w:val="24"/>
          <w:szCs w:val="24"/>
          <w:lang w:eastAsia="x-none"/>
        </w:rPr>
        <w:t>(по основу плата</w:t>
      </w:r>
      <w:r w:rsidR="00EC495E" w:rsidRPr="00AF5BDC">
        <w:rPr>
          <w:rFonts w:ascii="Times New Roman" w:hAnsi="Times New Roman"/>
          <w:sz w:val="24"/>
          <w:szCs w:val="24"/>
          <w:lang w:val="sr-Cyrl-RS" w:eastAsia="x-none"/>
        </w:rPr>
        <w:t xml:space="preserve"> и по основу </w:t>
      </w:r>
      <w:r w:rsidRPr="00AF5BDC">
        <w:rPr>
          <w:rFonts w:ascii="Times New Roman" w:hAnsi="Times New Roman"/>
          <w:sz w:val="24"/>
          <w:szCs w:val="24"/>
          <w:lang w:eastAsia="x-none"/>
        </w:rPr>
        <w:t>уговора</w:t>
      </w:r>
      <w:r w:rsidR="00EC495E" w:rsidRPr="00AF5BDC">
        <w:rPr>
          <w:rFonts w:ascii="Times New Roman" w:hAnsi="Times New Roman"/>
          <w:sz w:val="24"/>
          <w:szCs w:val="24"/>
          <w:lang w:val="sr-Cyrl-RS" w:eastAsia="x-none"/>
        </w:rPr>
        <w:t>)</w:t>
      </w:r>
      <w:r w:rsidR="00EC495E" w:rsidRPr="00AF5BDC">
        <w:rPr>
          <w:rFonts w:ascii="Times New Roman" w:hAnsi="Times New Roman"/>
          <w:sz w:val="24"/>
          <w:szCs w:val="24"/>
          <w:lang w:eastAsia="x-none"/>
        </w:rPr>
        <w:t xml:space="preserve"> и извршено је рангирање по висини остварених примања</w:t>
      </w:r>
      <w:r w:rsidR="00543699" w:rsidRPr="00AF5BDC">
        <w:rPr>
          <w:rFonts w:ascii="Times New Roman" w:hAnsi="Times New Roman"/>
          <w:sz w:val="24"/>
          <w:szCs w:val="24"/>
          <w:lang w:val="en-US" w:eastAsia="x-none"/>
        </w:rPr>
        <w:t>.</w:t>
      </w:r>
    </w:p>
    <w:p w:rsidR="00714FD0" w:rsidRPr="00AF5BDC" w:rsidRDefault="00714FD0" w:rsidP="00193950">
      <w:pPr>
        <w:tabs>
          <w:tab w:val="left" w:pos="851"/>
        </w:tabs>
        <w:spacing w:before="120" w:after="120"/>
        <w:ind w:firstLine="567"/>
        <w:contextualSpacing/>
        <w:rPr>
          <w:rFonts w:ascii="Times New Roman" w:hAnsi="Times New Roman"/>
          <w:sz w:val="6"/>
          <w:szCs w:val="6"/>
          <w:lang w:val="sr-Cyrl-RS" w:eastAsia="x-none"/>
        </w:rPr>
      </w:pPr>
    </w:p>
    <w:p w:rsidR="00543699" w:rsidRPr="00AF5BDC" w:rsidRDefault="00543699" w:rsidP="00826A27">
      <w:pPr>
        <w:tabs>
          <w:tab w:val="left" w:pos="0"/>
          <w:tab w:val="left" w:pos="851"/>
        </w:tabs>
        <w:spacing w:before="120" w:after="120"/>
        <w:ind w:right="-41"/>
        <w:contextualSpacing/>
        <w:jc w:val="center"/>
        <w:rPr>
          <w:rFonts w:ascii="Times New Roman" w:hAnsi="Times New Roman"/>
          <w:sz w:val="20"/>
          <w:szCs w:val="20"/>
          <w:lang w:val="sr-Cyrl-RS" w:eastAsia="x-none"/>
        </w:rPr>
      </w:pPr>
      <w:r w:rsidRPr="00AF5BDC">
        <w:rPr>
          <w:rFonts w:ascii="Times New Roman" w:hAnsi="Times New Roman"/>
          <w:sz w:val="20"/>
          <w:szCs w:val="20"/>
          <w:lang w:val="sr-Cyrl-RS" w:eastAsia="x-none"/>
        </w:rPr>
        <w:t xml:space="preserve">Табела број </w:t>
      </w:r>
      <w:r w:rsidR="00BD2980" w:rsidRPr="00AF5BDC">
        <w:rPr>
          <w:rFonts w:ascii="Times New Roman" w:hAnsi="Times New Roman"/>
          <w:sz w:val="20"/>
          <w:szCs w:val="20"/>
          <w:lang w:val="sr-Cyrl-RS" w:eastAsia="x-none"/>
        </w:rPr>
        <w:t>20</w:t>
      </w:r>
      <w:r w:rsidRPr="00AF5BDC">
        <w:rPr>
          <w:rFonts w:ascii="Times New Roman" w:hAnsi="Times New Roman"/>
          <w:sz w:val="20"/>
          <w:szCs w:val="20"/>
          <w:lang w:val="sr-Cyrl-RS" w:eastAsia="x-none"/>
        </w:rPr>
        <w:t>: Преглед остварених примања у 2016. години по основу плата и примања по основу угоговора</w:t>
      </w:r>
    </w:p>
    <w:p w:rsidR="00714FD0" w:rsidRPr="00AF5BDC" w:rsidRDefault="00B62535" w:rsidP="00B62535">
      <w:pPr>
        <w:tabs>
          <w:tab w:val="left" w:pos="851"/>
        </w:tabs>
        <w:spacing w:before="120" w:after="120"/>
        <w:contextualSpacing/>
        <w:jc w:val="center"/>
        <w:rPr>
          <w:rFonts w:ascii="Times New Roman" w:hAnsi="Times New Roman"/>
          <w:sz w:val="16"/>
          <w:szCs w:val="16"/>
          <w:lang w:val="sr-Cyrl-RS" w:eastAsia="x-none"/>
        </w:rPr>
      </w:pPr>
      <w:r>
        <w:rPr>
          <w:rFonts w:ascii="Times New Roman" w:hAnsi="Times New Roman"/>
          <w:sz w:val="16"/>
          <w:szCs w:val="16"/>
          <w:lang w:val="sr-Latn-RS" w:eastAsia="x-none"/>
        </w:rPr>
        <w:tab/>
      </w:r>
      <w:r>
        <w:rPr>
          <w:rFonts w:ascii="Times New Roman" w:hAnsi="Times New Roman"/>
          <w:sz w:val="16"/>
          <w:szCs w:val="16"/>
          <w:lang w:val="sr-Latn-RS" w:eastAsia="x-none"/>
        </w:rPr>
        <w:tab/>
      </w:r>
      <w:r>
        <w:rPr>
          <w:rFonts w:ascii="Times New Roman" w:hAnsi="Times New Roman"/>
          <w:sz w:val="16"/>
          <w:szCs w:val="16"/>
          <w:lang w:val="sr-Latn-RS" w:eastAsia="x-none"/>
        </w:rPr>
        <w:tab/>
      </w:r>
      <w:r>
        <w:rPr>
          <w:rFonts w:ascii="Times New Roman" w:hAnsi="Times New Roman"/>
          <w:sz w:val="16"/>
          <w:szCs w:val="16"/>
          <w:lang w:val="sr-Latn-RS" w:eastAsia="x-none"/>
        </w:rPr>
        <w:tab/>
      </w:r>
      <w:r>
        <w:rPr>
          <w:rFonts w:ascii="Times New Roman" w:hAnsi="Times New Roman"/>
          <w:sz w:val="16"/>
          <w:szCs w:val="16"/>
          <w:lang w:val="sr-Latn-RS" w:eastAsia="x-none"/>
        </w:rPr>
        <w:tab/>
      </w:r>
      <w:r>
        <w:rPr>
          <w:rFonts w:ascii="Times New Roman" w:hAnsi="Times New Roman"/>
          <w:sz w:val="16"/>
          <w:szCs w:val="16"/>
          <w:lang w:val="sr-Latn-RS" w:eastAsia="x-none"/>
        </w:rPr>
        <w:tab/>
      </w:r>
      <w:r>
        <w:rPr>
          <w:rFonts w:ascii="Times New Roman" w:hAnsi="Times New Roman"/>
          <w:sz w:val="16"/>
          <w:szCs w:val="16"/>
          <w:lang w:val="sr-Latn-RS" w:eastAsia="x-none"/>
        </w:rPr>
        <w:tab/>
      </w:r>
      <w:r>
        <w:rPr>
          <w:rFonts w:ascii="Times New Roman" w:hAnsi="Times New Roman"/>
          <w:sz w:val="16"/>
          <w:szCs w:val="16"/>
          <w:lang w:val="sr-Latn-RS" w:eastAsia="x-none"/>
        </w:rPr>
        <w:tab/>
      </w:r>
      <w:r>
        <w:rPr>
          <w:rFonts w:ascii="Times New Roman" w:hAnsi="Times New Roman"/>
          <w:sz w:val="16"/>
          <w:szCs w:val="16"/>
          <w:lang w:val="sr-Latn-RS" w:eastAsia="x-none"/>
        </w:rPr>
        <w:tab/>
      </w:r>
      <w:r w:rsidR="00714FD0" w:rsidRPr="00AF5BDC">
        <w:rPr>
          <w:rFonts w:ascii="Times New Roman" w:hAnsi="Times New Roman"/>
          <w:sz w:val="16"/>
          <w:szCs w:val="16"/>
          <w:lang w:val="sr-Cyrl-RS" w:eastAsia="x-none"/>
        </w:rPr>
        <w:t>у хиљадама динара</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544"/>
        <w:gridCol w:w="1224"/>
        <w:gridCol w:w="1313"/>
        <w:gridCol w:w="1020"/>
        <w:gridCol w:w="1095"/>
        <w:gridCol w:w="653"/>
        <w:gridCol w:w="653"/>
      </w:tblGrid>
      <w:tr w:rsidR="00543699" w:rsidRPr="00B62535" w:rsidTr="00261A50">
        <w:trPr>
          <w:trHeight w:val="20"/>
          <w:jc w:val="center"/>
        </w:trPr>
        <w:tc>
          <w:tcPr>
            <w:tcW w:w="0" w:type="auto"/>
            <w:vMerge w:val="restart"/>
            <w:shd w:val="clear" w:color="auto" w:fill="auto"/>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Ред. Бр.</w:t>
            </w:r>
          </w:p>
        </w:tc>
        <w:tc>
          <w:tcPr>
            <w:tcW w:w="0" w:type="auto"/>
            <w:vMerge w:val="restart"/>
            <w:shd w:val="clear" w:color="auto" w:fill="auto"/>
            <w:noWrap/>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Звање</w:t>
            </w:r>
          </w:p>
        </w:tc>
        <w:tc>
          <w:tcPr>
            <w:tcW w:w="0" w:type="auto"/>
            <w:gridSpan w:val="2"/>
            <w:shd w:val="clear" w:color="auto" w:fill="auto"/>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Приходи из радног односа - плате</w:t>
            </w:r>
          </w:p>
        </w:tc>
        <w:tc>
          <w:tcPr>
            <w:tcW w:w="0" w:type="auto"/>
            <w:gridSpan w:val="2"/>
            <w:shd w:val="clear" w:color="auto" w:fill="auto"/>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Приходи по основу уговора</w:t>
            </w:r>
          </w:p>
        </w:tc>
        <w:tc>
          <w:tcPr>
            <w:tcW w:w="0" w:type="auto"/>
            <w:gridSpan w:val="2"/>
            <w:shd w:val="clear" w:color="auto" w:fill="auto"/>
            <w:noWrap/>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Укупно</w:t>
            </w:r>
          </w:p>
        </w:tc>
      </w:tr>
      <w:tr w:rsidR="00543699" w:rsidRPr="00B62535" w:rsidTr="00261A50">
        <w:trPr>
          <w:trHeight w:val="20"/>
          <w:jc w:val="center"/>
        </w:trPr>
        <w:tc>
          <w:tcPr>
            <w:tcW w:w="0" w:type="auto"/>
            <w:vMerge/>
            <w:vAlign w:val="center"/>
            <w:hideMark/>
          </w:tcPr>
          <w:p w:rsidR="00543699" w:rsidRPr="00B62535" w:rsidRDefault="00543699" w:rsidP="00261A50">
            <w:pPr>
              <w:jc w:val="center"/>
              <w:rPr>
                <w:rFonts w:ascii="Times New Roman" w:hAnsi="Times New Roman"/>
                <w:color w:val="000000"/>
                <w:sz w:val="16"/>
                <w:szCs w:val="16"/>
                <w:lang w:val="en-US"/>
              </w:rPr>
            </w:pPr>
          </w:p>
        </w:tc>
        <w:tc>
          <w:tcPr>
            <w:tcW w:w="0" w:type="auto"/>
            <w:vMerge/>
            <w:vAlign w:val="center"/>
            <w:hideMark/>
          </w:tcPr>
          <w:p w:rsidR="00543699" w:rsidRPr="00B62535" w:rsidRDefault="00543699" w:rsidP="00543699">
            <w:pPr>
              <w:jc w:val="left"/>
              <w:rPr>
                <w:rFonts w:ascii="Times New Roman" w:hAnsi="Times New Roman"/>
                <w:color w:val="000000"/>
                <w:sz w:val="16"/>
                <w:szCs w:val="16"/>
                <w:lang w:val="en-US"/>
              </w:rPr>
            </w:pP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Нето</w:t>
            </w: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Бруто</w:t>
            </w: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Нето</w:t>
            </w: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Бруто</w:t>
            </w:r>
          </w:p>
        </w:tc>
        <w:tc>
          <w:tcPr>
            <w:tcW w:w="0" w:type="auto"/>
            <w:shd w:val="clear" w:color="auto" w:fill="auto"/>
            <w:noWrap/>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 xml:space="preserve">Нето </w:t>
            </w:r>
          </w:p>
        </w:tc>
        <w:tc>
          <w:tcPr>
            <w:tcW w:w="0" w:type="auto"/>
            <w:shd w:val="clear" w:color="auto" w:fill="auto"/>
            <w:noWrap/>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Бруто</w:t>
            </w:r>
          </w:p>
        </w:tc>
      </w:tr>
      <w:tr w:rsidR="00543699" w:rsidRPr="00B62535" w:rsidTr="00261A50">
        <w:trPr>
          <w:trHeight w:val="20"/>
          <w:jc w:val="center"/>
        </w:trPr>
        <w:tc>
          <w:tcPr>
            <w:tcW w:w="0" w:type="auto"/>
            <w:shd w:val="clear" w:color="auto" w:fill="auto"/>
            <w:noWrap/>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0</w:t>
            </w:r>
          </w:p>
        </w:tc>
        <w:tc>
          <w:tcPr>
            <w:tcW w:w="0" w:type="auto"/>
            <w:shd w:val="clear" w:color="auto" w:fill="auto"/>
            <w:noWrap/>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w:t>
            </w: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w:t>
            </w: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w:t>
            </w: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4</w:t>
            </w:r>
          </w:p>
        </w:tc>
        <w:tc>
          <w:tcPr>
            <w:tcW w:w="0" w:type="auto"/>
            <w:shd w:val="clear" w:color="auto" w:fill="auto"/>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w:t>
            </w:r>
          </w:p>
        </w:tc>
        <w:tc>
          <w:tcPr>
            <w:tcW w:w="0" w:type="auto"/>
            <w:shd w:val="clear" w:color="auto" w:fill="auto"/>
            <w:noWrap/>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6(2+4)</w:t>
            </w:r>
          </w:p>
        </w:tc>
        <w:tc>
          <w:tcPr>
            <w:tcW w:w="0" w:type="auto"/>
            <w:shd w:val="clear" w:color="auto" w:fill="auto"/>
            <w:noWrap/>
            <w:vAlign w:val="bottom"/>
            <w:hideMark/>
          </w:tcPr>
          <w:p w:rsidR="00543699" w:rsidRPr="00B62535" w:rsidRDefault="00543699" w:rsidP="00543699">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7(3+5)</w:t>
            </w:r>
          </w:p>
        </w:tc>
      </w:tr>
      <w:tr w:rsidR="00543699" w:rsidRPr="00B62535" w:rsidTr="00261A50">
        <w:trPr>
          <w:trHeight w:val="20"/>
          <w:jc w:val="center"/>
        </w:trPr>
        <w:tc>
          <w:tcPr>
            <w:tcW w:w="0" w:type="auto"/>
            <w:shd w:val="clear" w:color="auto" w:fill="auto"/>
            <w:noWrap/>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w:t>
            </w:r>
          </w:p>
        </w:tc>
        <w:tc>
          <w:tcPr>
            <w:tcW w:w="0" w:type="auto"/>
            <w:shd w:val="clear" w:color="auto" w:fill="auto"/>
            <w:noWrap/>
            <w:vAlign w:val="bottom"/>
            <w:hideMark/>
          </w:tcPr>
          <w:p w:rsidR="00543699" w:rsidRPr="00B62535" w:rsidRDefault="00543699" w:rsidP="00543699">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1,717</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2,429</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3,797</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5,146</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5,514</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7,575</w:t>
            </w:r>
          </w:p>
        </w:tc>
      </w:tr>
      <w:tr w:rsidR="00543699" w:rsidRPr="00B62535" w:rsidTr="00261A50">
        <w:trPr>
          <w:trHeight w:val="20"/>
          <w:jc w:val="center"/>
        </w:trPr>
        <w:tc>
          <w:tcPr>
            <w:tcW w:w="0" w:type="auto"/>
            <w:shd w:val="clear" w:color="auto" w:fill="auto"/>
            <w:noWrap/>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w:t>
            </w:r>
          </w:p>
        </w:tc>
        <w:tc>
          <w:tcPr>
            <w:tcW w:w="0" w:type="auto"/>
            <w:shd w:val="clear" w:color="auto" w:fill="auto"/>
            <w:noWrap/>
            <w:vAlign w:val="bottom"/>
            <w:hideMark/>
          </w:tcPr>
          <w:p w:rsidR="00543699" w:rsidRPr="00B62535" w:rsidRDefault="00543699" w:rsidP="00543699">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1,264</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1,783</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3,362</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4,557</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4,626</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6,340</w:t>
            </w:r>
          </w:p>
        </w:tc>
      </w:tr>
      <w:tr w:rsidR="00543699" w:rsidRPr="00B62535" w:rsidTr="00261A50">
        <w:trPr>
          <w:trHeight w:val="20"/>
          <w:jc w:val="center"/>
        </w:trPr>
        <w:tc>
          <w:tcPr>
            <w:tcW w:w="0" w:type="auto"/>
            <w:shd w:val="clear" w:color="auto" w:fill="auto"/>
            <w:noWrap/>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3.</w:t>
            </w:r>
          </w:p>
        </w:tc>
        <w:tc>
          <w:tcPr>
            <w:tcW w:w="0" w:type="auto"/>
            <w:shd w:val="clear" w:color="auto" w:fill="auto"/>
            <w:noWrap/>
            <w:vAlign w:val="bottom"/>
            <w:hideMark/>
          </w:tcPr>
          <w:p w:rsidR="00543699" w:rsidRPr="00B62535" w:rsidRDefault="00543699" w:rsidP="00543699">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1,113</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1,568</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2,942</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3,988</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4,055</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5,556</w:t>
            </w:r>
          </w:p>
        </w:tc>
      </w:tr>
      <w:tr w:rsidR="00543699" w:rsidRPr="00B62535" w:rsidTr="00261A50">
        <w:trPr>
          <w:trHeight w:val="20"/>
          <w:jc w:val="center"/>
        </w:trPr>
        <w:tc>
          <w:tcPr>
            <w:tcW w:w="0" w:type="auto"/>
            <w:shd w:val="clear" w:color="auto" w:fill="auto"/>
            <w:noWrap/>
            <w:vAlign w:val="center"/>
            <w:hideMark/>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4.</w:t>
            </w:r>
          </w:p>
        </w:tc>
        <w:tc>
          <w:tcPr>
            <w:tcW w:w="0" w:type="auto"/>
            <w:shd w:val="clear" w:color="auto" w:fill="auto"/>
            <w:noWrap/>
            <w:vAlign w:val="bottom"/>
            <w:hideMark/>
          </w:tcPr>
          <w:p w:rsidR="00543699" w:rsidRPr="00B62535" w:rsidRDefault="00543699" w:rsidP="00543699">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1,297</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1,831</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2,609</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3,537</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3,906</w:t>
            </w:r>
          </w:p>
        </w:tc>
        <w:tc>
          <w:tcPr>
            <w:tcW w:w="0" w:type="auto"/>
            <w:shd w:val="clear" w:color="auto" w:fill="auto"/>
            <w:noWrap/>
            <w:vAlign w:val="bottom"/>
            <w:hideMark/>
          </w:tcPr>
          <w:p w:rsidR="00543699" w:rsidRPr="00B62535" w:rsidRDefault="00543699" w:rsidP="00543699">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5,368</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5.</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ванредни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1,233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1,719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2,251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3,052</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3,484</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4,771</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6.</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1,304</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1,840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2,089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2,831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3,393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4,671</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7.</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ванредни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1,183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1,668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2,099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2,845</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3,282</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4,513</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8.</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1,201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1,694</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1,978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2,680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3,179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4,374</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9.</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815</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1,146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2,409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3,266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3,224</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4,412</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10.</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1,078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1,518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2,058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2,790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3,136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4,308</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11.</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1,571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2,221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1,495</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2,026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3,066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4,247</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12.</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ванредни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1,206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1,700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1,588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2,152</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2,794</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3,852</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13.</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1,080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1,521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1,450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1,966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2,530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3,487</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14.</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1,010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1,421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1,491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2,021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2,501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3,442</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15.</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ванредни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966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1,358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1,389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1,883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2,355</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3,241</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16.</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доцент</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1,121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1,568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1,188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1,610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2,309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3,178</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17.</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доцент</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844</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1,185</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1,449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1,964</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2,293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3,149</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18.</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ванредни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1,030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1,450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1,178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1,597</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2,208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3,047</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19.</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1,106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1,558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1,013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1,373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2,119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2,931</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20.</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редовни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1,057</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1,487</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1,001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1,357</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2,058</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2,844</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21.</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доцент</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853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1,197</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1,200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1,627</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2,053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2,824</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22.</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ванредни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996</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1,401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1,013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1,373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2,009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2,774</w:t>
            </w:r>
          </w:p>
        </w:tc>
      </w:tr>
      <w:tr w:rsidR="00543699" w:rsidRPr="00B62535" w:rsidTr="00261A50">
        <w:trPr>
          <w:trHeight w:val="20"/>
          <w:jc w:val="center"/>
        </w:trPr>
        <w:tc>
          <w:tcPr>
            <w:tcW w:w="0" w:type="auto"/>
            <w:shd w:val="clear" w:color="auto" w:fill="auto"/>
            <w:noWrap/>
            <w:vAlign w:val="center"/>
          </w:tcPr>
          <w:p w:rsidR="00543699" w:rsidRPr="00B62535" w:rsidRDefault="00543699" w:rsidP="00261A50">
            <w:pPr>
              <w:jc w:val="center"/>
              <w:rPr>
                <w:rFonts w:ascii="Times New Roman" w:hAnsi="Times New Roman"/>
                <w:color w:val="000000"/>
                <w:sz w:val="16"/>
                <w:szCs w:val="16"/>
                <w:lang w:val="en-US"/>
              </w:rPr>
            </w:pPr>
            <w:r w:rsidRPr="00B62535">
              <w:rPr>
                <w:rFonts w:ascii="Times New Roman" w:hAnsi="Times New Roman"/>
                <w:color w:val="000000"/>
                <w:sz w:val="16"/>
                <w:szCs w:val="16"/>
                <w:lang w:val="en-US"/>
              </w:rPr>
              <w:t>23.</w:t>
            </w:r>
          </w:p>
        </w:tc>
        <w:tc>
          <w:tcPr>
            <w:tcW w:w="0" w:type="auto"/>
            <w:shd w:val="clear" w:color="auto" w:fill="auto"/>
            <w:noWrap/>
            <w:vAlign w:val="bottom"/>
          </w:tcPr>
          <w:p w:rsidR="00543699" w:rsidRPr="00B62535" w:rsidRDefault="00543699" w:rsidP="00BD2980">
            <w:pPr>
              <w:jc w:val="left"/>
              <w:rPr>
                <w:rFonts w:ascii="Times New Roman" w:hAnsi="Times New Roman"/>
                <w:color w:val="000000"/>
                <w:sz w:val="16"/>
                <w:szCs w:val="16"/>
                <w:lang w:val="en-US"/>
              </w:rPr>
            </w:pPr>
            <w:r w:rsidRPr="00B62535">
              <w:rPr>
                <w:rFonts w:ascii="Times New Roman" w:hAnsi="Times New Roman"/>
                <w:color w:val="000000"/>
                <w:sz w:val="16"/>
                <w:szCs w:val="16"/>
                <w:lang w:val="en-US"/>
              </w:rPr>
              <w:t>ванредни професор</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1,121</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1,290</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1,062</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1,439</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2,183</w:t>
            </w:r>
          </w:p>
        </w:tc>
        <w:tc>
          <w:tcPr>
            <w:tcW w:w="0" w:type="auto"/>
            <w:shd w:val="clear" w:color="auto" w:fill="auto"/>
            <w:noWrap/>
            <w:vAlign w:val="bottom"/>
          </w:tcPr>
          <w:p w:rsidR="00543699" w:rsidRPr="00B62535" w:rsidRDefault="00543699" w:rsidP="00BD2980">
            <w:pPr>
              <w:jc w:val="right"/>
              <w:rPr>
                <w:rFonts w:ascii="Times New Roman" w:hAnsi="Times New Roman"/>
                <w:color w:val="000000"/>
                <w:sz w:val="16"/>
                <w:szCs w:val="16"/>
                <w:lang w:val="en-US"/>
              </w:rPr>
            </w:pPr>
            <w:r w:rsidRPr="00B62535">
              <w:rPr>
                <w:rFonts w:ascii="Times New Roman" w:hAnsi="Times New Roman"/>
                <w:color w:val="000000"/>
                <w:sz w:val="16"/>
                <w:szCs w:val="16"/>
                <w:lang w:val="en-US"/>
              </w:rPr>
              <w:t>2,729</w:t>
            </w:r>
          </w:p>
        </w:tc>
      </w:tr>
    </w:tbl>
    <w:p w:rsidR="00A97BA1" w:rsidRDefault="00A97BA1" w:rsidP="00A97BA1">
      <w:pPr>
        <w:pStyle w:val="Normal1"/>
        <w:spacing w:before="0" w:beforeAutospacing="0" w:after="0" w:afterAutospacing="0"/>
        <w:rPr>
          <w:lang w:val="sr-Cyrl-RS"/>
        </w:rPr>
      </w:pPr>
      <w:bookmarkStart w:id="131" w:name="_Toc505249147"/>
    </w:p>
    <w:p w:rsidR="00766777" w:rsidRPr="00AF5BDC" w:rsidRDefault="00E538CF" w:rsidP="000C398B">
      <w:pPr>
        <w:pStyle w:val="Heading2"/>
        <w:numPr>
          <w:ilvl w:val="0"/>
          <w:numId w:val="0"/>
        </w:numPr>
        <w:ind w:firstLine="567"/>
        <w:rPr>
          <w:lang w:val="sr-Cyrl-RS"/>
        </w:rPr>
      </w:pPr>
      <w:r w:rsidRPr="00AF5BDC">
        <w:rPr>
          <w:lang w:val="sr-Cyrl-RS"/>
        </w:rPr>
        <w:t>6.1.3.1.2.</w:t>
      </w:r>
      <w:r w:rsidR="00766777" w:rsidRPr="00AF5BDC">
        <w:rPr>
          <w:lang w:val="sr-Cyrl-RS"/>
        </w:rPr>
        <w:t xml:space="preserve"> </w:t>
      </w:r>
      <w:r w:rsidR="00766777" w:rsidRPr="00AF5BDC">
        <w:t>Социјални доприноси на терет послодавца - конто 412000</w:t>
      </w:r>
      <w:bookmarkEnd w:id="131"/>
    </w:p>
    <w:p w:rsidR="00766777" w:rsidRPr="00AF5BDC" w:rsidRDefault="00766777" w:rsidP="00766777">
      <w:pPr>
        <w:rPr>
          <w:rFonts w:ascii="Times New Roman" w:eastAsia="Calibri" w:hAnsi="Times New Roman"/>
          <w:sz w:val="12"/>
          <w:szCs w:val="12"/>
        </w:rPr>
      </w:pPr>
    </w:p>
    <w:p w:rsidR="00766777" w:rsidRPr="0094671B" w:rsidRDefault="00766777" w:rsidP="000C398B">
      <w:pPr>
        <w:tabs>
          <w:tab w:val="left" w:pos="426"/>
        </w:tabs>
        <w:ind w:firstLine="567"/>
        <w:rPr>
          <w:rFonts w:ascii="Times New Roman" w:eastAsia="Calibri" w:hAnsi="Times New Roman"/>
          <w:sz w:val="24"/>
          <w:szCs w:val="24"/>
          <w:lang w:val="sr-Cyrl-RS" w:eastAsia="sr-Latn-CS"/>
        </w:rPr>
      </w:pPr>
      <w:r w:rsidRPr="00AF5BDC">
        <w:rPr>
          <w:rFonts w:ascii="Times New Roman" w:eastAsia="Calibri" w:hAnsi="Times New Roman"/>
          <w:sz w:val="24"/>
          <w:szCs w:val="24"/>
          <w:lang w:eastAsia="sr-Latn-CS"/>
        </w:rPr>
        <w:t xml:space="preserve">Расходи за </w:t>
      </w:r>
      <w:r w:rsidRPr="00AF5BDC">
        <w:rPr>
          <w:rFonts w:ascii="Times New Roman" w:hAnsi="Times New Roman"/>
          <w:sz w:val="24"/>
          <w:szCs w:val="24"/>
          <w:lang w:val="sr-Cyrl-RS"/>
        </w:rPr>
        <w:t>с</w:t>
      </w:r>
      <w:r w:rsidRPr="00AF5BDC">
        <w:rPr>
          <w:rFonts w:ascii="Times New Roman" w:hAnsi="Times New Roman"/>
          <w:sz w:val="24"/>
          <w:szCs w:val="24"/>
        </w:rPr>
        <w:t>оцијалн</w:t>
      </w:r>
      <w:r w:rsidRPr="00AF5BDC">
        <w:rPr>
          <w:rFonts w:ascii="Times New Roman" w:hAnsi="Times New Roman"/>
          <w:sz w:val="24"/>
          <w:szCs w:val="24"/>
          <w:lang w:val="sr-Cyrl-RS"/>
        </w:rPr>
        <w:t>е</w:t>
      </w:r>
      <w:r w:rsidRPr="00AF5BDC">
        <w:rPr>
          <w:rFonts w:ascii="Times New Roman" w:hAnsi="Times New Roman"/>
          <w:sz w:val="24"/>
          <w:szCs w:val="24"/>
        </w:rPr>
        <w:t xml:space="preserve"> допринос</w:t>
      </w:r>
      <w:r w:rsidR="00456787" w:rsidRPr="00AF5BDC">
        <w:rPr>
          <w:rFonts w:ascii="Times New Roman" w:hAnsi="Times New Roman"/>
          <w:sz w:val="24"/>
          <w:szCs w:val="24"/>
          <w:lang w:val="sr-Cyrl-RS"/>
        </w:rPr>
        <w:t>е</w:t>
      </w:r>
      <w:r w:rsidRPr="00AF5BDC">
        <w:rPr>
          <w:rFonts w:ascii="Times New Roman" w:hAnsi="Times New Roman"/>
          <w:sz w:val="24"/>
          <w:szCs w:val="24"/>
        </w:rPr>
        <w:t xml:space="preserve"> на терет послодавца </w:t>
      </w:r>
      <w:r w:rsidRPr="00AF5BDC">
        <w:rPr>
          <w:rFonts w:ascii="Times New Roman" w:eastAsia="Calibri" w:hAnsi="Times New Roman"/>
          <w:sz w:val="24"/>
          <w:szCs w:val="24"/>
          <w:lang w:eastAsia="sr-Latn-CS"/>
        </w:rPr>
        <w:t xml:space="preserve">износе </w:t>
      </w:r>
      <w:r w:rsidRPr="00AF5BDC">
        <w:rPr>
          <w:rFonts w:ascii="Times New Roman" w:eastAsia="Calibri" w:hAnsi="Times New Roman"/>
          <w:sz w:val="24"/>
          <w:szCs w:val="24"/>
          <w:lang w:val="sr-Cyrl-RS" w:eastAsia="sr-Latn-CS"/>
        </w:rPr>
        <w:t>68.118</w:t>
      </w:r>
      <w:r w:rsidRPr="00AF5BDC">
        <w:rPr>
          <w:rFonts w:ascii="Times New Roman" w:eastAsia="Calibri" w:hAnsi="Times New Roman"/>
          <w:sz w:val="24"/>
          <w:szCs w:val="24"/>
          <w:lang w:eastAsia="sr-Latn-CS"/>
        </w:rPr>
        <w:t xml:space="preserve"> х</w:t>
      </w:r>
      <w:r w:rsidRPr="0094671B">
        <w:rPr>
          <w:rFonts w:ascii="Times New Roman" w:eastAsia="Calibri" w:hAnsi="Times New Roman"/>
          <w:sz w:val="24"/>
          <w:szCs w:val="24"/>
          <w:lang w:eastAsia="sr-Latn-CS"/>
        </w:rPr>
        <w:t>иљад</w:t>
      </w:r>
      <w:r w:rsidRPr="0094671B">
        <w:rPr>
          <w:rFonts w:ascii="Times New Roman" w:eastAsia="Calibri" w:hAnsi="Times New Roman"/>
          <w:sz w:val="24"/>
          <w:szCs w:val="24"/>
          <w:lang w:val="sr-Cyrl-RS" w:eastAsia="sr-Latn-CS"/>
        </w:rPr>
        <w:t>а</w:t>
      </w:r>
      <w:r w:rsidRPr="0094671B">
        <w:rPr>
          <w:rFonts w:ascii="Times New Roman" w:eastAsia="Calibri" w:hAnsi="Times New Roman"/>
          <w:sz w:val="24"/>
          <w:szCs w:val="24"/>
          <w:lang w:eastAsia="sr-Latn-CS"/>
        </w:rPr>
        <w:t xml:space="preserve"> динара</w:t>
      </w:r>
      <w:r w:rsidRPr="0094671B">
        <w:rPr>
          <w:rFonts w:ascii="Times New Roman" w:eastAsia="Calibri" w:hAnsi="Times New Roman"/>
          <w:sz w:val="24"/>
          <w:szCs w:val="24"/>
          <w:lang w:val="sr-Cyrl-RS" w:eastAsia="sr-Latn-CS"/>
        </w:rPr>
        <w:t xml:space="preserve"> (у 2015. години износе 67.219 хиљада динара). </w:t>
      </w:r>
    </w:p>
    <w:p w:rsidR="00766777" w:rsidRPr="0094671B" w:rsidRDefault="00766777" w:rsidP="00766777">
      <w:pPr>
        <w:tabs>
          <w:tab w:val="left" w:pos="851"/>
        </w:tabs>
        <w:spacing w:before="120"/>
        <w:jc w:val="center"/>
        <w:rPr>
          <w:rFonts w:ascii="Times New Roman" w:hAnsi="Times New Roman"/>
          <w:sz w:val="20"/>
          <w:szCs w:val="20"/>
          <w:lang w:val="sr-Cyrl-RS"/>
        </w:rPr>
      </w:pPr>
      <w:r w:rsidRPr="0094671B">
        <w:rPr>
          <w:rFonts w:ascii="Times New Roman" w:hAnsi="Times New Roman"/>
          <w:sz w:val="20"/>
          <w:szCs w:val="20"/>
          <w:lang w:val="sr-Cyrl-RS"/>
        </w:rPr>
        <w:t xml:space="preserve">Табела број </w:t>
      </w:r>
      <w:r w:rsidR="0094671B" w:rsidRPr="0094671B">
        <w:rPr>
          <w:rFonts w:ascii="Times New Roman" w:hAnsi="Times New Roman"/>
          <w:sz w:val="20"/>
          <w:szCs w:val="20"/>
          <w:lang w:val="sr-Cyrl-RS"/>
        </w:rPr>
        <w:t>2</w:t>
      </w:r>
      <w:r w:rsidR="00BD2980">
        <w:rPr>
          <w:rFonts w:ascii="Times New Roman" w:hAnsi="Times New Roman"/>
          <w:sz w:val="20"/>
          <w:szCs w:val="20"/>
          <w:lang w:val="sr-Cyrl-RS"/>
        </w:rPr>
        <w:t>1</w:t>
      </w:r>
      <w:r w:rsidRPr="0094671B">
        <w:rPr>
          <w:rFonts w:ascii="Times New Roman" w:hAnsi="Times New Roman"/>
          <w:sz w:val="20"/>
          <w:szCs w:val="20"/>
          <w:lang w:val="sr-Cyrl-RS"/>
        </w:rPr>
        <w:t xml:space="preserve"> : </w:t>
      </w:r>
      <w:r w:rsidRPr="0094671B">
        <w:rPr>
          <w:rFonts w:ascii="Times New Roman" w:hAnsi="Times New Roman"/>
          <w:sz w:val="20"/>
          <w:szCs w:val="20"/>
        </w:rPr>
        <w:t>Преглед обрачунатих и исплаћених расхода за доприносе на терет послодавца</w:t>
      </w:r>
    </w:p>
    <w:p w:rsidR="006D3753" w:rsidRPr="0094671B" w:rsidRDefault="00766777" w:rsidP="006D3753">
      <w:pPr>
        <w:tabs>
          <w:tab w:val="left" w:pos="851"/>
        </w:tabs>
        <w:jc w:val="right"/>
        <w:rPr>
          <w:rFonts w:ascii="Times New Roman" w:hAnsi="Times New Roman"/>
          <w:i/>
          <w:sz w:val="16"/>
          <w:szCs w:val="16"/>
          <w:lang w:val="sr-Cyrl-RS"/>
        </w:rPr>
      </w:pPr>
      <w:r w:rsidRPr="0094671B">
        <w:rPr>
          <w:rFonts w:ascii="Times New Roman" w:hAnsi="Times New Roman"/>
          <w:sz w:val="16"/>
          <w:szCs w:val="16"/>
        </w:rPr>
        <w:t>у хиљадама динара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81"/>
        <w:gridCol w:w="3789"/>
        <w:gridCol w:w="1529"/>
        <w:gridCol w:w="1266"/>
        <w:gridCol w:w="962"/>
      </w:tblGrid>
      <w:tr w:rsidR="006D3753" w:rsidRPr="0094671B" w:rsidTr="00261A50">
        <w:trPr>
          <w:trHeight w:val="20"/>
        </w:trPr>
        <w:tc>
          <w:tcPr>
            <w:tcW w:w="398" w:type="pct"/>
            <w:vMerge w:val="restart"/>
            <w:shd w:val="clear" w:color="auto" w:fill="auto"/>
            <w:vAlign w:val="center"/>
            <w:hideMark/>
          </w:tcPr>
          <w:p w:rsidR="002C2F97" w:rsidRDefault="006D3753" w:rsidP="00BB0632">
            <w:pPr>
              <w:tabs>
                <w:tab w:val="left" w:pos="426"/>
              </w:tabs>
              <w:ind w:left="-142" w:right="-108"/>
              <w:jc w:val="center"/>
              <w:rPr>
                <w:rFonts w:ascii="Times New Roman" w:hAnsi="Times New Roman"/>
                <w:bCs/>
                <w:sz w:val="16"/>
                <w:szCs w:val="16"/>
                <w:lang w:val="sr-Cyrl-RS"/>
              </w:rPr>
            </w:pPr>
            <w:r w:rsidRPr="00EA5AE5">
              <w:rPr>
                <w:rFonts w:ascii="Times New Roman" w:hAnsi="Times New Roman"/>
                <w:bCs/>
                <w:sz w:val="16"/>
                <w:szCs w:val="16"/>
                <w:lang w:val="en-US"/>
              </w:rPr>
              <w:t>Ознака</w:t>
            </w:r>
          </w:p>
          <w:p w:rsidR="006D3753" w:rsidRPr="00EA5AE5" w:rsidRDefault="006D3753" w:rsidP="00BB0632">
            <w:pPr>
              <w:tabs>
                <w:tab w:val="left" w:pos="426"/>
              </w:tabs>
              <w:ind w:left="-142" w:right="-108"/>
              <w:jc w:val="center"/>
              <w:rPr>
                <w:rFonts w:ascii="Times New Roman" w:hAnsi="Times New Roman"/>
                <w:bCs/>
                <w:sz w:val="16"/>
                <w:szCs w:val="16"/>
                <w:lang w:val="en-US"/>
              </w:rPr>
            </w:pPr>
            <w:r w:rsidRPr="00EA5AE5">
              <w:rPr>
                <w:rFonts w:ascii="Times New Roman" w:hAnsi="Times New Roman"/>
                <w:bCs/>
                <w:sz w:val="16"/>
                <w:szCs w:val="16"/>
                <w:lang w:val="en-US"/>
              </w:rPr>
              <w:t xml:space="preserve"> ОП</w:t>
            </w:r>
          </w:p>
        </w:tc>
        <w:tc>
          <w:tcPr>
            <w:tcW w:w="529" w:type="pct"/>
            <w:vMerge w:val="restart"/>
            <w:shd w:val="clear" w:color="auto" w:fill="auto"/>
            <w:vAlign w:val="center"/>
            <w:hideMark/>
          </w:tcPr>
          <w:p w:rsidR="002C2F97" w:rsidRDefault="006D3753" w:rsidP="00BB0632">
            <w:pPr>
              <w:tabs>
                <w:tab w:val="left" w:pos="426"/>
              </w:tabs>
              <w:jc w:val="center"/>
              <w:rPr>
                <w:rFonts w:ascii="Times New Roman" w:hAnsi="Times New Roman"/>
                <w:bCs/>
                <w:sz w:val="16"/>
                <w:szCs w:val="16"/>
                <w:lang w:val="sr-Cyrl-RS"/>
              </w:rPr>
            </w:pPr>
            <w:r w:rsidRPr="00EA5AE5">
              <w:rPr>
                <w:rFonts w:ascii="Times New Roman" w:hAnsi="Times New Roman"/>
                <w:bCs/>
                <w:sz w:val="16"/>
                <w:szCs w:val="16"/>
                <w:lang w:val="en-US"/>
              </w:rPr>
              <w:t xml:space="preserve">Број </w:t>
            </w:r>
          </w:p>
          <w:p w:rsidR="006D3753" w:rsidRPr="00EA5AE5" w:rsidRDefault="006D3753" w:rsidP="00BB0632">
            <w:pPr>
              <w:tabs>
                <w:tab w:val="left" w:pos="426"/>
              </w:tabs>
              <w:jc w:val="center"/>
              <w:rPr>
                <w:rFonts w:ascii="Times New Roman" w:hAnsi="Times New Roman"/>
                <w:bCs/>
                <w:sz w:val="16"/>
                <w:szCs w:val="16"/>
                <w:lang w:val="en-US"/>
              </w:rPr>
            </w:pPr>
            <w:r w:rsidRPr="00EA5AE5">
              <w:rPr>
                <w:rFonts w:ascii="Times New Roman" w:hAnsi="Times New Roman"/>
                <w:bCs/>
                <w:sz w:val="16"/>
                <w:szCs w:val="16"/>
                <w:lang w:val="en-US"/>
              </w:rPr>
              <w:t>конта</w:t>
            </w:r>
          </w:p>
        </w:tc>
        <w:tc>
          <w:tcPr>
            <w:tcW w:w="2045" w:type="pct"/>
            <w:vMerge w:val="restart"/>
            <w:shd w:val="clear" w:color="auto" w:fill="auto"/>
            <w:vAlign w:val="center"/>
            <w:hideMark/>
          </w:tcPr>
          <w:p w:rsidR="006D3753" w:rsidRPr="00EA5AE5" w:rsidRDefault="006D3753" w:rsidP="00BB0632">
            <w:pPr>
              <w:tabs>
                <w:tab w:val="left" w:pos="426"/>
              </w:tabs>
              <w:jc w:val="center"/>
              <w:rPr>
                <w:rFonts w:ascii="Times New Roman" w:hAnsi="Times New Roman"/>
                <w:bCs/>
                <w:sz w:val="16"/>
                <w:szCs w:val="16"/>
                <w:lang w:val="en-US"/>
              </w:rPr>
            </w:pPr>
            <w:r w:rsidRPr="00EA5AE5">
              <w:rPr>
                <w:rFonts w:ascii="Times New Roman" w:hAnsi="Times New Roman"/>
                <w:bCs/>
                <w:sz w:val="16"/>
                <w:szCs w:val="16"/>
                <w:lang w:val="en-US"/>
              </w:rPr>
              <w:t>Опис</w:t>
            </w:r>
          </w:p>
        </w:tc>
        <w:tc>
          <w:tcPr>
            <w:tcW w:w="1508" w:type="pct"/>
            <w:gridSpan w:val="2"/>
            <w:shd w:val="clear" w:color="auto" w:fill="auto"/>
            <w:vAlign w:val="bottom"/>
            <w:hideMark/>
          </w:tcPr>
          <w:p w:rsidR="006D3753" w:rsidRPr="00EA5AE5" w:rsidRDefault="006D3753" w:rsidP="00BB0632">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Износ</w:t>
            </w:r>
          </w:p>
        </w:tc>
        <w:tc>
          <w:tcPr>
            <w:tcW w:w="519" w:type="pct"/>
            <w:vMerge w:val="restart"/>
            <w:vAlign w:val="center"/>
          </w:tcPr>
          <w:p w:rsidR="006D3753" w:rsidRPr="00EA5AE5" w:rsidRDefault="006D3753" w:rsidP="00BB0632">
            <w:pPr>
              <w:tabs>
                <w:tab w:val="left" w:pos="426"/>
              </w:tabs>
              <w:jc w:val="center"/>
              <w:rPr>
                <w:rFonts w:ascii="Times New Roman" w:hAnsi="Times New Roman"/>
                <w:sz w:val="16"/>
                <w:szCs w:val="16"/>
              </w:rPr>
            </w:pPr>
          </w:p>
          <w:p w:rsidR="006D3753" w:rsidRPr="00EA5AE5" w:rsidRDefault="006D3753" w:rsidP="00BB0632">
            <w:pPr>
              <w:tabs>
                <w:tab w:val="left" w:pos="426"/>
              </w:tabs>
              <w:jc w:val="center"/>
              <w:rPr>
                <w:rFonts w:ascii="Times New Roman" w:hAnsi="Times New Roman"/>
                <w:sz w:val="16"/>
                <w:szCs w:val="16"/>
              </w:rPr>
            </w:pPr>
            <w:r w:rsidRPr="00EA5AE5">
              <w:rPr>
                <w:rFonts w:ascii="Times New Roman" w:hAnsi="Times New Roman"/>
                <w:sz w:val="16"/>
                <w:szCs w:val="16"/>
              </w:rPr>
              <w:t>Разлика</w:t>
            </w:r>
          </w:p>
          <w:p w:rsidR="006D3753" w:rsidRPr="00EA5AE5" w:rsidRDefault="006D3753" w:rsidP="00BB0632">
            <w:pPr>
              <w:tabs>
                <w:tab w:val="left" w:pos="426"/>
              </w:tabs>
              <w:jc w:val="center"/>
              <w:rPr>
                <w:rFonts w:ascii="Times New Roman" w:hAnsi="Times New Roman"/>
                <w:sz w:val="16"/>
                <w:szCs w:val="16"/>
              </w:rPr>
            </w:pPr>
          </w:p>
        </w:tc>
      </w:tr>
      <w:tr w:rsidR="006D3753" w:rsidRPr="0094671B" w:rsidTr="00261A50">
        <w:trPr>
          <w:trHeight w:val="20"/>
        </w:trPr>
        <w:tc>
          <w:tcPr>
            <w:tcW w:w="398" w:type="pct"/>
            <w:vMerge/>
            <w:vAlign w:val="center"/>
            <w:hideMark/>
          </w:tcPr>
          <w:p w:rsidR="006D3753" w:rsidRPr="00EA5AE5" w:rsidRDefault="006D3753" w:rsidP="00BB0632">
            <w:pPr>
              <w:tabs>
                <w:tab w:val="left" w:pos="426"/>
              </w:tabs>
              <w:jc w:val="left"/>
              <w:rPr>
                <w:rFonts w:ascii="Times New Roman" w:hAnsi="Times New Roman"/>
                <w:b/>
                <w:bCs/>
                <w:sz w:val="16"/>
                <w:szCs w:val="16"/>
                <w:lang w:val="en-US"/>
              </w:rPr>
            </w:pPr>
          </w:p>
        </w:tc>
        <w:tc>
          <w:tcPr>
            <w:tcW w:w="529" w:type="pct"/>
            <w:vMerge/>
            <w:vAlign w:val="center"/>
            <w:hideMark/>
          </w:tcPr>
          <w:p w:rsidR="006D3753" w:rsidRPr="00EA5AE5" w:rsidRDefault="006D3753" w:rsidP="00BB0632">
            <w:pPr>
              <w:tabs>
                <w:tab w:val="left" w:pos="426"/>
              </w:tabs>
              <w:jc w:val="left"/>
              <w:rPr>
                <w:rFonts w:ascii="Times New Roman" w:hAnsi="Times New Roman"/>
                <w:b/>
                <w:bCs/>
                <w:sz w:val="16"/>
                <w:szCs w:val="16"/>
                <w:lang w:val="en-US"/>
              </w:rPr>
            </w:pPr>
          </w:p>
        </w:tc>
        <w:tc>
          <w:tcPr>
            <w:tcW w:w="2045" w:type="pct"/>
            <w:vMerge/>
            <w:vAlign w:val="center"/>
            <w:hideMark/>
          </w:tcPr>
          <w:p w:rsidR="006D3753" w:rsidRPr="00EA5AE5" w:rsidRDefault="006D3753" w:rsidP="00BB0632">
            <w:pPr>
              <w:tabs>
                <w:tab w:val="left" w:pos="426"/>
              </w:tabs>
              <w:jc w:val="left"/>
              <w:rPr>
                <w:rFonts w:ascii="Times New Roman" w:hAnsi="Times New Roman"/>
                <w:b/>
                <w:bCs/>
                <w:sz w:val="16"/>
                <w:szCs w:val="16"/>
                <w:lang w:val="en-US"/>
              </w:rPr>
            </w:pPr>
          </w:p>
        </w:tc>
        <w:tc>
          <w:tcPr>
            <w:tcW w:w="825" w:type="pct"/>
            <w:shd w:val="clear" w:color="auto" w:fill="auto"/>
            <w:vAlign w:val="center"/>
            <w:hideMark/>
          </w:tcPr>
          <w:p w:rsidR="006D3753" w:rsidRPr="00EA5AE5" w:rsidRDefault="006D3753" w:rsidP="00261A50">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Претходна година</w:t>
            </w:r>
          </w:p>
        </w:tc>
        <w:tc>
          <w:tcPr>
            <w:tcW w:w="683" w:type="pct"/>
            <w:shd w:val="clear" w:color="auto" w:fill="auto"/>
            <w:vAlign w:val="center"/>
            <w:hideMark/>
          </w:tcPr>
          <w:p w:rsidR="006D3753" w:rsidRPr="00EA5AE5" w:rsidRDefault="006D3753" w:rsidP="00261A50">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Текућа година</w:t>
            </w:r>
          </w:p>
        </w:tc>
        <w:tc>
          <w:tcPr>
            <w:tcW w:w="519" w:type="pct"/>
            <w:vMerge/>
          </w:tcPr>
          <w:p w:rsidR="006D3753" w:rsidRPr="00EA5AE5" w:rsidRDefault="006D3753" w:rsidP="00BB0632">
            <w:pPr>
              <w:tabs>
                <w:tab w:val="left" w:pos="426"/>
              </w:tabs>
              <w:jc w:val="center"/>
              <w:rPr>
                <w:rFonts w:ascii="Times New Roman" w:hAnsi="Times New Roman"/>
                <w:sz w:val="16"/>
                <w:szCs w:val="16"/>
                <w:lang w:val="en-US"/>
              </w:rPr>
            </w:pPr>
          </w:p>
        </w:tc>
      </w:tr>
      <w:tr w:rsidR="006D3753" w:rsidRPr="0094671B" w:rsidTr="00261A50">
        <w:trPr>
          <w:trHeight w:val="20"/>
        </w:trPr>
        <w:tc>
          <w:tcPr>
            <w:tcW w:w="398" w:type="pct"/>
            <w:shd w:val="clear" w:color="auto" w:fill="auto"/>
            <w:vAlign w:val="center"/>
            <w:hideMark/>
          </w:tcPr>
          <w:p w:rsidR="006D3753" w:rsidRPr="00EA5AE5" w:rsidRDefault="006D3753" w:rsidP="00BB0632">
            <w:pPr>
              <w:tabs>
                <w:tab w:val="left" w:pos="426"/>
              </w:tabs>
              <w:jc w:val="center"/>
              <w:rPr>
                <w:rFonts w:ascii="Times New Roman" w:hAnsi="Times New Roman"/>
                <w:bCs/>
                <w:sz w:val="16"/>
                <w:szCs w:val="16"/>
              </w:rPr>
            </w:pPr>
            <w:r w:rsidRPr="00EA5AE5">
              <w:rPr>
                <w:rFonts w:ascii="Times New Roman" w:hAnsi="Times New Roman"/>
                <w:bCs/>
                <w:sz w:val="16"/>
                <w:szCs w:val="16"/>
              </w:rPr>
              <w:t>0</w:t>
            </w:r>
          </w:p>
        </w:tc>
        <w:tc>
          <w:tcPr>
            <w:tcW w:w="529" w:type="pct"/>
            <w:shd w:val="clear" w:color="auto" w:fill="auto"/>
            <w:vAlign w:val="center"/>
            <w:hideMark/>
          </w:tcPr>
          <w:p w:rsidR="006D3753" w:rsidRPr="00EA5AE5" w:rsidRDefault="006D3753" w:rsidP="00BB0632">
            <w:pPr>
              <w:tabs>
                <w:tab w:val="left" w:pos="426"/>
              </w:tabs>
              <w:jc w:val="center"/>
              <w:rPr>
                <w:rFonts w:ascii="Times New Roman" w:hAnsi="Times New Roman"/>
                <w:bCs/>
                <w:sz w:val="16"/>
                <w:szCs w:val="16"/>
              </w:rPr>
            </w:pPr>
            <w:r w:rsidRPr="00EA5AE5">
              <w:rPr>
                <w:rFonts w:ascii="Times New Roman" w:hAnsi="Times New Roman"/>
                <w:bCs/>
                <w:sz w:val="16"/>
                <w:szCs w:val="16"/>
              </w:rPr>
              <w:t>1</w:t>
            </w:r>
          </w:p>
        </w:tc>
        <w:tc>
          <w:tcPr>
            <w:tcW w:w="2045" w:type="pct"/>
            <w:shd w:val="clear" w:color="auto" w:fill="auto"/>
            <w:vAlign w:val="center"/>
            <w:hideMark/>
          </w:tcPr>
          <w:p w:rsidR="006D3753" w:rsidRPr="00EA5AE5" w:rsidRDefault="006D3753" w:rsidP="00BB0632">
            <w:pPr>
              <w:tabs>
                <w:tab w:val="left" w:pos="426"/>
              </w:tabs>
              <w:jc w:val="center"/>
              <w:rPr>
                <w:rFonts w:ascii="Times New Roman" w:hAnsi="Times New Roman"/>
                <w:sz w:val="16"/>
                <w:szCs w:val="16"/>
              </w:rPr>
            </w:pPr>
            <w:r w:rsidRPr="00EA5AE5">
              <w:rPr>
                <w:rFonts w:ascii="Times New Roman" w:hAnsi="Times New Roman"/>
                <w:sz w:val="16"/>
                <w:szCs w:val="16"/>
              </w:rPr>
              <w:t>2</w:t>
            </w:r>
          </w:p>
        </w:tc>
        <w:tc>
          <w:tcPr>
            <w:tcW w:w="825" w:type="pct"/>
            <w:shd w:val="clear" w:color="auto" w:fill="auto"/>
            <w:vAlign w:val="center"/>
            <w:hideMark/>
          </w:tcPr>
          <w:p w:rsidR="006D3753" w:rsidRPr="00EA5AE5" w:rsidRDefault="006D3753" w:rsidP="00BB0632">
            <w:pPr>
              <w:tabs>
                <w:tab w:val="left" w:pos="426"/>
              </w:tabs>
              <w:jc w:val="center"/>
              <w:rPr>
                <w:rFonts w:ascii="Times New Roman" w:hAnsi="Times New Roman"/>
                <w:sz w:val="16"/>
                <w:szCs w:val="16"/>
              </w:rPr>
            </w:pPr>
            <w:r w:rsidRPr="00EA5AE5">
              <w:rPr>
                <w:rFonts w:ascii="Times New Roman" w:hAnsi="Times New Roman"/>
                <w:sz w:val="16"/>
                <w:szCs w:val="16"/>
              </w:rPr>
              <w:t>3</w:t>
            </w:r>
          </w:p>
        </w:tc>
        <w:tc>
          <w:tcPr>
            <w:tcW w:w="683" w:type="pct"/>
            <w:shd w:val="clear" w:color="auto" w:fill="auto"/>
            <w:vAlign w:val="center"/>
            <w:hideMark/>
          </w:tcPr>
          <w:p w:rsidR="006D3753" w:rsidRPr="00EA5AE5" w:rsidRDefault="006D3753" w:rsidP="00BB0632">
            <w:pPr>
              <w:tabs>
                <w:tab w:val="left" w:pos="426"/>
              </w:tabs>
              <w:jc w:val="center"/>
              <w:rPr>
                <w:rFonts w:ascii="Times New Roman" w:hAnsi="Times New Roman"/>
                <w:sz w:val="16"/>
                <w:szCs w:val="16"/>
              </w:rPr>
            </w:pPr>
            <w:r w:rsidRPr="00EA5AE5">
              <w:rPr>
                <w:rFonts w:ascii="Times New Roman" w:hAnsi="Times New Roman"/>
                <w:sz w:val="16"/>
                <w:szCs w:val="16"/>
              </w:rPr>
              <w:t>4</w:t>
            </w:r>
          </w:p>
        </w:tc>
        <w:tc>
          <w:tcPr>
            <w:tcW w:w="519" w:type="pct"/>
            <w:vAlign w:val="center"/>
          </w:tcPr>
          <w:p w:rsidR="006D3753" w:rsidRPr="00EA5AE5" w:rsidRDefault="006D3753" w:rsidP="00BB0632">
            <w:pPr>
              <w:tabs>
                <w:tab w:val="left" w:pos="426"/>
              </w:tabs>
              <w:jc w:val="center"/>
              <w:rPr>
                <w:rFonts w:ascii="Times New Roman" w:hAnsi="Times New Roman"/>
                <w:sz w:val="16"/>
                <w:szCs w:val="16"/>
              </w:rPr>
            </w:pPr>
            <w:r w:rsidRPr="00EA5AE5">
              <w:rPr>
                <w:rFonts w:ascii="Times New Roman" w:hAnsi="Times New Roman"/>
                <w:sz w:val="16"/>
                <w:szCs w:val="16"/>
              </w:rPr>
              <w:t>5(</w:t>
            </w:r>
            <w:r w:rsidRPr="00EA5AE5">
              <w:rPr>
                <w:rFonts w:ascii="Times New Roman" w:hAnsi="Times New Roman"/>
                <w:sz w:val="16"/>
                <w:szCs w:val="16"/>
                <w:lang w:val="sr-Cyrl-RS"/>
              </w:rPr>
              <w:t>4-3</w:t>
            </w:r>
            <w:r w:rsidRPr="00EA5AE5">
              <w:rPr>
                <w:rFonts w:ascii="Times New Roman" w:hAnsi="Times New Roman"/>
                <w:sz w:val="16"/>
                <w:szCs w:val="16"/>
              </w:rPr>
              <w:t>)</w:t>
            </w:r>
          </w:p>
        </w:tc>
      </w:tr>
      <w:tr w:rsidR="006D3753" w:rsidRPr="0094671B" w:rsidTr="00261A50">
        <w:trPr>
          <w:trHeight w:val="20"/>
        </w:trPr>
        <w:tc>
          <w:tcPr>
            <w:tcW w:w="398" w:type="pct"/>
            <w:shd w:val="clear" w:color="auto" w:fill="auto"/>
            <w:noWrap/>
            <w:vAlign w:val="center"/>
            <w:hideMark/>
          </w:tcPr>
          <w:p w:rsidR="006D3753" w:rsidRPr="00EA5AE5" w:rsidRDefault="006D3753" w:rsidP="006D3753">
            <w:pPr>
              <w:tabs>
                <w:tab w:val="left" w:pos="426"/>
              </w:tabs>
              <w:jc w:val="center"/>
              <w:rPr>
                <w:rFonts w:ascii="Times New Roman" w:hAnsi="Times New Roman"/>
                <w:b/>
                <w:bCs/>
                <w:sz w:val="16"/>
                <w:szCs w:val="16"/>
                <w:lang w:val="sr-Cyrl-RS"/>
              </w:rPr>
            </w:pPr>
            <w:r w:rsidRPr="00EA5AE5">
              <w:rPr>
                <w:rFonts w:ascii="Times New Roman" w:hAnsi="Times New Roman"/>
                <w:b/>
                <w:bCs/>
                <w:sz w:val="16"/>
                <w:szCs w:val="16"/>
              </w:rPr>
              <w:t>213</w:t>
            </w:r>
            <w:r w:rsidRPr="00EA5AE5">
              <w:rPr>
                <w:rFonts w:ascii="Times New Roman" w:hAnsi="Times New Roman"/>
                <w:b/>
                <w:bCs/>
                <w:sz w:val="16"/>
                <w:szCs w:val="16"/>
                <w:lang w:val="sr-Cyrl-RS"/>
              </w:rPr>
              <w:t>6</w:t>
            </w:r>
          </w:p>
        </w:tc>
        <w:tc>
          <w:tcPr>
            <w:tcW w:w="529" w:type="pct"/>
            <w:shd w:val="clear" w:color="auto" w:fill="auto"/>
            <w:noWrap/>
            <w:vAlign w:val="center"/>
            <w:hideMark/>
          </w:tcPr>
          <w:p w:rsidR="006D3753" w:rsidRPr="00EA5AE5" w:rsidRDefault="006D3753" w:rsidP="006D3753">
            <w:pPr>
              <w:tabs>
                <w:tab w:val="left" w:pos="426"/>
              </w:tabs>
              <w:jc w:val="center"/>
              <w:rPr>
                <w:rFonts w:ascii="Times New Roman" w:hAnsi="Times New Roman"/>
                <w:b/>
                <w:bCs/>
                <w:sz w:val="16"/>
                <w:szCs w:val="16"/>
                <w:lang w:val="sr-Cyrl-RS"/>
              </w:rPr>
            </w:pPr>
            <w:r w:rsidRPr="00EA5AE5">
              <w:rPr>
                <w:rFonts w:ascii="Times New Roman" w:hAnsi="Times New Roman"/>
                <w:b/>
                <w:bCs/>
                <w:sz w:val="16"/>
                <w:szCs w:val="16"/>
              </w:rPr>
              <w:t>41</w:t>
            </w:r>
            <w:r w:rsidRPr="00EA5AE5">
              <w:rPr>
                <w:rFonts w:ascii="Times New Roman" w:hAnsi="Times New Roman"/>
                <w:b/>
                <w:bCs/>
                <w:sz w:val="16"/>
                <w:szCs w:val="16"/>
                <w:lang w:val="sr-Cyrl-RS"/>
              </w:rPr>
              <w:t>2000</w:t>
            </w:r>
          </w:p>
        </w:tc>
        <w:tc>
          <w:tcPr>
            <w:tcW w:w="2045" w:type="pct"/>
            <w:shd w:val="clear" w:color="auto" w:fill="auto"/>
            <w:vAlign w:val="center"/>
            <w:hideMark/>
          </w:tcPr>
          <w:p w:rsidR="006D3753" w:rsidRPr="00EA5AE5" w:rsidRDefault="006D3753" w:rsidP="00BB0632">
            <w:pPr>
              <w:tabs>
                <w:tab w:val="left" w:pos="426"/>
              </w:tabs>
              <w:jc w:val="left"/>
              <w:rPr>
                <w:rFonts w:ascii="Times New Roman" w:hAnsi="Times New Roman"/>
                <w:b/>
                <w:bCs/>
                <w:sz w:val="16"/>
                <w:szCs w:val="16"/>
                <w:lang w:val="sr-Cyrl-RS"/>
              </w:rPr>
            </w:pPr>
            <w:r w:rsidRPr="00EA5AE5">
              <w:rPr>
                <w:rFonts w:ascii="Times New Roman" w:hAnsi="Times New Roman"/>
                <w:b/>
                <w:bCs/>
                <w:sz w:val="16"/>
                <w:szCs w:val="16"/>
                <w:lang w:val="sr-Cyrl-RS"/>
              </w:rPr>
              <w:t>Социјални доприноси на терет послодавца</w:t>
            </w:r>
          </w:p>
        </w:tc>
        <w:tc>
          <w:tcPr>
            <w:tcW w:w="825" w:type="pct"/>
            <w:shd w:val="clear" w:color="auto" w:fill="auto"/>
            <w:noWrap/>
            <w:vAlign w:val="center"/>
          </w:tcPr>
          <w:p w:rsidR="006D3753" w:rsidRPr="00EA5AE5" w:rsidRDefault="006D3753" w:rsidP="006D3753">
            <w:pPr>
              <w:tabs>
                <w:tab w:val="left" w:pos="426"/>
              </w:tabs>
              <w:jc w:val="right"/>
              <w:rPr>
                <w:rFonts w:ascii="Times New Roman" w:hAnsi="Times New Roman"/>
                <w:b/>
                <w:bCs/>
                <w:sz w:val="16"/>
                <w:szCs w:val="16"/>
                <w:lang w:val="sr-Cyrl-RS"/>
              </w:rPr>
            </w:pPr>
            <w:r w:rsidRPr="00EA5AE5">
              <w:rPr>
                <w:rFonts w:ascii="Times New Roman" w:hAnsi="Times New Roman"/>
                <w:b/>
                <w:bCs/>
                <w:sz w:val="16"/>
                <w:szCs w:val="16"/>
                <w:lang w:val="sr-Cyrl-RS"/>
              </w:rPr>
              <w:t>67.219</w:t>
            </w:r>
          </w:p>
        </w:tc>
        <w:tc>
          <w:tcPr>
            <w:tcW w:w="683" w:type="pct"/>
            <w:shd w:val="clear" w:color="auto" w:fill="auto"/>
            <w:noWrap/>
            <w:vAlign w:val="center"/>
          </w:tcPr>
          <w:p w:rsidR="006D3753" w:rsidRPr="00EA5AE5" w:rsidRDefault="006D3753" w:rsidP="00BB0632">
            <w:pPr>
              <w:tabs>
                <w:tab w:val="left" w:pos="426"/>
              </w:tabs>
              <w:jc w:val="right"/>
              <w:rPr>
                <w:rFonts w:ascii="Times New Roman" w:hAnsi="Times New Roman"/>
                <w:b/>
                <w:bCs/>
                <w:sz w:val="16"/>
                <w:szCs w:val="16"/>
                <w:lang w:val="sr-Cyrl-RS"/>
              </w:rPr>
            </w:pPr>
            <w:r w:rsidRPr="00EA5AE5">
              <w:rPr>
                <w:rFonts w:ascii="Times New Roman" w:hAnsi="Times New Roman"/>
                <w:b/>
                <w:bCs/>
                <w:sz w:val="16"/>
                <w:szCs w:val="16"/>
                <w:lang w:val="sr-Cyrl-RS"/>
              </w:rPr>
              <w:t>68.118</w:t>
            </w:r>
          </w:p>
        </w:tc>
        <w:tc>
          <w:tcPr>
            <w:tcW w:w="519" w:type="pct"/>
            <w:vAlign w:val="center"/>
          </w:tcPr>
          <w:p w:rsidR="006D3753" w:rsidRPr="00EA5AE5" w:rsidRDefault="006D3753" w:rsidP="00BB0632">
            <w:pPr>
              <w:tabs>
                <w:tab w:val="left" w:pos="426"/>
              </w:tabs>
              <w:jc w:val="right"/>
              <w:rPr>
                <w:rFonts w:ascii="Times New Roman" w:hAnsi="Times New Roman"/>
                <w:b/>
                <w:bCs/>
                <w:sz w:val="16"/>
                <w:szCs w:val="16"/>
                <w:lang w:val="sr-Cyrl-RS"/>
              </w:rPr>
            </w:pPr>
            <w:r w:rsidRPr="00EA5AE5">
              <w:rPr>
                <w:rFonts w:ascii="Times New Roman" w:hAnsi="Times New Roman"/>
                <w:b/>
                <w:bCs/>
                <w:sz w:val="16"/>
                <w:szCs w:val="16"/>
                <w:lang w:val="sr-Cyrl-RS"/>
              </w:rPr>
              <w:t>899</w:t>
            </w:r>
          </w:p>
        </w:tc>
      </w:tr>
      <w:tr w:rsidR="006D3753" w:rsidRPr="0094671B" w:rsidTr="00261A50">
        <w:trPr>
          <w:trHeight w:val="20"/>
        </w:trPr>
        <w:tc>
          <w:tcPr>
            <w:tcW w:w="398" w:type="pct"/>
            <w:shd w:val="clear" w:color="auto" w:fill="auto"/>
            <w:noWrap/>
            <w:vAlign w:val="center"/>
            <w:hideMark/>
          </w:tcPr>
          <w:p w:rsidR="006D3753" w:rsidRPr="00EA5AE5" w:rsidRDefault="006D3753" w:rsidP="006D3753">
            <w:pPr>
              <w:tabs>
                <w:tab w:val="left" w:pos="426"/>
              </w:tabs>
              <w:jc w:val="center"/>
              <w:rPr>
                <w:rFonts w:ascii="Times New Roman" w:hAnsi="Times New Roman"/>
                <w:bCs/>
                <w:sz w:val="16"/>
                <w:szCs w:val="16"/>
                <w:lang w:val="sr-Cyrl-RS"/>
              </w:rPr>
            </w:pPr>
            <w:r w:rsidRPr="00EA5AE5">
              <w:rPr>
                <w:rFonts w:ascii="Times New Roman" w:hAnsi="Times New Roman"/>
                <w:bCs/>
                <w:sz w:val="16"/>
                <w:szCs w:val="16"/>
              </w:rPr>
              <w:t>213</w:t>
            </w:r>
            <w:r w:rsidRPr="00EA5AE5">
              <w:rPr>
                <w:rFonts w:ascii="Times New Roman" w:hAnsi="Times New Roman"/>
                <w:bCs/>
                <w:sz w:val="16"/>
                <w:szCs w:val="16"/>
                <w:lang w:val="sr-Cyrl-RS"/>
              </w:rPr>
              <w:t>7</w:t>
            </w:r>
          </w:p>
        </w:tc>
        <w:tc>
          <w:tcPr>
            <w:tcW w:w="529" w:type="pct"/>
            <w:shd w:val="clear" w:color="auto" w:fill="auto"/>
            <w:noWrap/>
            <w:vAlign w:val="center"/>
            <w:hideMark/>
          </w:tcPr>
          <w:p w:rsidR="006D3753" w:rsidRPr="00EA5AE5" w:rsidRDefault="006D3753" w:rsidP="00BB0632">
            <w:pPr>
              <w:tabs>
                <w:tab w:val="left" w:pos="426"/>
              </w:tabs>
              <w:jc w:val="center"/>
              <w:rPr>
                <w:rFonts w:ascii="Times New Roman" w:hAnsi="Times New Roman"/>
                <w:bCs/>
                <w:sz w:val="16"/>
                <w:szCs w:val="16"/>
                <w:lang w:val="sr-Cyrl-RS"/>
              </w:rPr>
            </w:pPr>
            <w:r w:rsidRPr="00EA5AE5">
              <w:rPr>
                <w:rFonts w:ascii="Times New Roman" w:hAnsi="Times New Roman"/>
                <w:bCs/>
                <w:sz w:val="16"/>
                <w:szCs w:val="16"/>
                <w:lang w:val="sr-Cyrl-RS"/>
              </w:rPr>
              <w:t>412100</w:t>
            </w:r>
          </w:p>
        </w:tc>
        <w:tc>
          <w:tcPr>
            <w:tcW w:w="2045" w:type="pct"/>
            <w:shd w:val="clear" w:color="auto" w:fill="auto"/>
            <w:vAlign w:val="center"/>
            <w:hideMark/>
          </w:tcPr>
          <w:p w:rsidR="006D3753" w:rsidRPr="00EA5AE5" w:rsidRDefault="006D3753" w:rsidP="00BB0632">
            <w:pPr>
              <w:tabs>
                <w:tab w:val="left" w:pos="851"/>
              </w:tabs>
              <w:rPr>
                <w:rFonts w:ascii="Times New Roman" w:hAnsi="Times New Roman"/>
                <w:sz w:val="16"/>
                <w:szCs w:val="16"/>
              </w:rPr>
            </w:pPr>
            <w:r w:rsidRPr="00EA5AE5">
              <w:rPr>
                <w:rFonts w:ascii="Times New Roman" w:hAnsi="Times New Roman"/>
                <w:sz w:val="16"/>
                <w:szCs w:val="16"/>
              </w:rPr>
              <w:t>Допринос за пензијско и инвалидско осигурање</w:t>
            </w:r>
          </w:p>
        </w:tc>
        <w:tc>
          <w:tcPr>
            <w:tcW w:w="825" w:type="pct"/>
            <w:shd w:val="clear" w:color="auto" w:fill="auto"/>
            <w:noWrap/>
            <w:vAlign w:val="center"/>
          </w:tcPr>
          <w:p w:rsidR="006D3753" w:rsidRPr="00EA5AE5" w:rsidRDefault="006D3753" w:rsidP="00BB0632">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45.067</w:t>
            </w:r>
          </w:p>
        </w:tc>
        <w:tc>
          <w:tcPr>
            <w:tcW w:w="683" w:type="pct"/>
            <w:shd w:val="clear" w:color="auto" w:fill="auto"/>
            <w:noWrap/>
            <w:vAlign w:val="center"/>
          </w:tcPr>
          <w:p w:rsidR="006D3753" w:rsidRPr="00EA5AE5" w:rsidRDefault="006D3753" w:rsidP="00BB0632">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45.709</w:t>
            </w:r>
          </w:p>
        </w:tc>
        <w:tc>
          <w:tcPr>
            <w:tcW w:w="519" w:type="pct"/>
            <w:vAlign w:val="center"/>
          </w:tcPr>
          <w:p w:rsidR="006D3753" w:rsidRPr="00EA5AE5" w:rsidRDefault="006D3753" w:rsidP="00BB0632">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642</w:t>
            </w:r>
          </w:p>
        </w:tc>
      </w:tr>
      <w:tr w:rsidR="006D3753" w:rsidRPr="0094671B" w:rsidTr="00261A50">
        <w:trPr>
          <w:trHeight w:val="20"/>
        </w:trPr>
        <w:tc>
          <w:tcPr>
            <w:tcW w:w="398" w:type="pct"/>
            <w:shd w:val="clear" w:color="auto" w:fill="auto"/>
            <w:noWrap/>
            <w:vAlign w:val="center"/>
            <w:hideMark/>
          </w:tcPr>
          <w:p w:rsidR="006D3753" w:rsidRPr="00EA5AE5" w:rsidRDefault="006D3753" w:rsidP="006D3753">
            <w:pPr>
              <w:tabs>
                <w:tab w:val="left" w:pos="426"/>
              </w:tabs>
              <w:jc w:val="center"/>
              <w:rPr>
                <w:rFonts w:ascii="Times New Roman" w:hAnsi="Times New Roman"/>
                <w:bCs/>
                <w:sz w:val="16"/>
                <w:szCs w:val="16"/>
                <w:lang w:val="sr-Cyrl-RS"/>
              </w:rPr>
            </w:pPr>
            <w:r w:rsidRPr="00EA5AE5">
              <w:rPr>
                <w:rFonts w:ascii="Times New Roman" w:hAnsi="Times New Roman"/>
                <w:bCs/>
                <w:sz w:val="16"/>
                <w:szCs w:val="16"/>
              </w:rPr>
              <w:t>213</w:t>
            </w:r>
            <w:r w:rsidRPr="00EA5AE5">
              <w:rPr>
                <w:rFonts w:ascii="Times New Roman" w:hAnsi="Times New Roman"/>
                <w:bCs/>
                <w:sz w:val="16"/>
                <w:szCs w:val="16"/>
                <w:lang w:val="sr-Cyrl-RS"/>
              </w:rPr>
              <w:t>8</w:t>
            </w:r>
          </w:p>
        </w:tc>
        <w:tc>
          <w:tcPr>
            <w:tcW w:w="529" w:type="pct"/>
            <w:shd w:val="clear" w:color="auto" w:fill="auto"/>
            <w:noWrap/>
            <w:vAlign w:val="center"/>
            <w:hideMark/>
          </w:tcPr>
          <w:p w:rsidR="006D3753" w:rsidRPr="00EA5AE5" w:rsidRDefault="006D3753" w:rsidP="00BB0632">
            <w:pPr>
              <w:tabs>
                <w:tab w:val="left" w:pos="426"/>
              </w:tabs>
              <w:jc w:val="center"/>
              <w:rPr>
                <w:rFonts w:ascii="Times New Roman" w:hAnsi="Times New Roman"/>
                <w:bCs/>
                <w:sz w:val="16"/>
                <w:szCs w:val="16"/>
              </w:rPr>
            </w:pPr>
            <w:r w:rsidRPr="00EA5AE5">
              <w:rPr>
                <w:rFonts w:ascii="Times New Roman" w:hAnsi="Times New Roman"/>
                <w:bCs/>
                <w:sz w:val="16"/>
                <w:szCs w:val="16"/>
              </w:rPr>
              <w:t>412000</w:t>
            </w:r>
          </w:p>
        </w:tc>
        <w:tc>
          <w:tcPr>
            <w:tcW w:w="2045" w:type="pct"/>
            <w:shd w:val="clear" w:color="auto" w:fill="auto"/>
            <w:vAlign w:val="center"/>
            <w:hideMark/>
          </w:tcPr>
          <w:p w:rsidR="006D3753" w:rsidRPr="00EA5AE5" w:rsidRDefault="006D3753" w:rsidP="00BB0632">
            <w:pPr>
              <w:tabs>
                <w:tab w:val="left" w:pos="851"/>
              </w:tabs>
              <w:rPr>
                <w:rFonts w:ascii="Times New Roman" w:hAnsi="Times New Roman"/>
                <w:sz w:val="16"/>
                <w:szCs w:val="16"/>
              </w:rPr>
            </w:pPr>
            <w:r w:rsidRPr="00EA5AE5">
              <w:rPr>
                <w:rFonts w:ascii="Times New Roman" w:hAnsi="Times New Roman"/>
                <w:sz w:val="16"/>
                <w:szCs w:val="16"/>
              </w:rPr>
              <w:t>Допринос за здравствено осигурање</w:t>
            </w:r>
          </w:p>
        </w:tc>
        <w:tc>
          <w:tcPr>
            <w:tcW w:w="825" w:type="pct"/>
            <w:shd w:val="clear" w:color="auto" w:fill="auto"/>
            <w:noWrap/>
            <w:vAlign w:val="center"/>
          </w:tcPr>
          <w:p w:rsidR="006D3753" w:rsidRPr="00EA5AE5" w:rsidRDefault="006D3753" w:rsidP="00BB0632">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19.336</w:t>
            </w:r>
          </w:p>
        </w:tc>
        <w:tc>
          <w:tcPr>
            <w:tcW w:w="683" w:type="pct"/>
            <w:shd w:val="clear" w:color="auto" w:fill="auto"/>
            <w:noWrap/>
            <w:vAlign w:val="center"/>
          </w:tcPr>
          <w:p w:rsidR="006D3753" w:rsidRPr="00EA5AE5" w:rsidRDefault="006D3753" w:rsidP="00BB0632">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19.560</w:t>
            </w:r>
          </w:p>
        </w:tc>
        <w:tc>
          <w:tcPr>
            <w:tcW w:w="519" w:type="pct"/>
            <w:vAlign w:val="center"/>
          </w:tcPr>
          <w:p w:rsidR="006D3753" w:rsidRPr="00EA5AE5" w:rsidRDefault="006D3753" w:rsidP="00BB0632">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224</w:t>
            </w:r>
          </w:p>
        </w:tc>
      </w:tr>
      <w:tr w:rsidR="006D3753" w:rsidRPr="0094671B" w:rsidTr="00261A50">
        <w:trPr>
          <w:trHeight w:val="20"/>
        </w:trPr>
        <w:tc>
          <w:tcPr>
            <w:tcW w:w="398" w:type="pct"/>
            <w:shd w:val="clear" w:color="auto" w:fill="auto"/>
            <w:noWrap/>
            <w:vAlign w:val="center"/>
          </w:tcPr>
          <w:p w:rsidR="006D3753" w:rsidRPr="00EA5AE5" w:rsidRDefault="006D3753" w:rsidP="006D3753">
            <w:pPr>
              <w:tabs>
                <w:tab w:val="left" w:pos="426"/>
              </w:tabs>
              <w:jc w:val="center"/>
              <w:rPr>
                <w:rFonts w:ascii="Times New Roman" w:hAnsi="Times New Roman"/>
                <w:sz w:val="16"/>
                <w:szCs w:val="16"/>
                <w:lang w:val="sr-Cyrl-RS"/>
              </w:rPr>
            </w:pPr>
            <w:r w:rsidRPr="00EA5AE5">
              <w:rPr>
                <w:rFonts w:ascii="Times New Roman" w:hAnsi="Times New Roman"/>
                <w:sz w:val="16"/>
                <w:szCs w:val="16"/>
                <w:lang w:val="en-US"/>
              </w:rPr>
              <w:t>21</w:t>
            </w:r>
            <w:r w:rsidRPr="00EA5AE5">
              <w:rPr>
                <w:rFonts w:ascii="Times New Roman" w:hAnsi="Times New Roman"/>
                <w:sz w:val="16"/>
                <w:szCs w:val="16"/>
                <w:lang w:val="sr-Cyrl-RS"/>
              </w:rPr>
              <w:t>39</w:t>
            </w:r>
          </w:p>
        </w:tc>
        <w:tc>
          <w:tcPr>
            <w:tcW w:w="529" w:type="pct"/>
            <w:shd w:val="clear" w:color="auto" w:fill="auto"/>
            <w:noWrap/>
            <w:vAlign w:val="center"/>
          </w:tcPr>
          <w:p w:rsidR="006D3753" w:rsidRPr="00EA5AE5" w:rsidRDefault="006D3753" w:rsidP="00BB0632">
            <w:pPr>
              <w:tabs>
                <w:tab w:val="left" w:pos="426"/>
              </w:tabs>
              <w:jc w:val="center"/>
              <w:rPr>
                <w:rFonts w:ascii="Times New Roman" w:hAnsi="Times New Roman"/>
                <w:sz w:val="16"/>
                <w:szCs w:val="16"/>
                <w:lang w:val="en-US"/>
              </w:rPr>
            </w:pPr>
            <w:r w:rsidRPr="00EA5AE5">
              <w:rPr>
                <w:rFonts w:ascii="Times New Roman" w:hAnsi="Times New Roman"/>
                <w:sz w:val="16"/>
                <w:szCs w:val="16"/>
                <w:lang w:val="en-US"/>
              </w:rPr>
              <w:t>413000</w:t>
            </w:r>
          </w:p>
        </w:tc>
        <w:tc>
          <w:tcPr>
            <w:tcW w:w="2045" w:type="pct"/>
            <w:shd w:val="clear" w:color="auto" w:fill="auto"/>
            <w:vAlign w:val="center"/>
          </w:tcPr>
          <w:p w:rsidR="006D3753" w:rsidRPr="00EA5AE5" w:rsidRDefault="006D3753" w:rsidP="00BB0632">
            <w:pPr>
              <w:tabs>
                <w:tab w:val="left" w:pos="851"/>
              </w:tabs>
              <w:rPr>
                <w:rFonts w:ascii="Times New Roman" w:hAnsi="Times New Roman"/>
                <w:sz w:val="16"/>
                <w:szCs w:val="16"/>
              </w:rPr>
            </w:pPr>
            <w:r w:rsidRPr="00EA5AE5">
              <w:rPr>
                <w:rFonts w:ascii="Times New Roman" w:hAnsi="Times New Roman"/>
                <w:sz w:val="16"/>
                <w:szCs w:val="16"/>
              </w:rPr>
              <w:t>Допринос за незапосленост</w:t>
            </w:r>
          </w:p>
        </w:tc>
        <w:tc>
          <w:tcPr>
            <w:tcW w:w="825" w:type="pct"/>
            <w:shd w:val="clear" w:color="auto" w:fill="auto"/>
            <w:noWrap/>
            <w:vAlign w:val="center"/>
          </w:tcPr>
          <w:p w:rsidR="006D3753" w:rsidRPr="00EA5AE5" w:rsidRDefault="006D3753" w:rsidP="00BB0632">
            <w:pPr>
              <w:tabs>
                <w:tab w:val="left" w:pos="426"/>
              </w:tabs>
              <w:jc w:val="right"/>
              <w:rPr>
                <w:rFonts w:ascii="Times New Roman" w:hAnsi="Times New Roman"/>
                <w:sz w:val="16"/>
                <w:szCs w:val="16"/>
                <w:lang w:val="sr-Cyrl-RS"/>
              </w:rPr>
            </w:pPr>
            <w:r w:rsidRPr="00EA5AE5">
              <w:rPr>
                <w:rFonts w:ascii="Times New Roman" w:hAnsi="Times New Roman"/>
                <w:sz w:val="16"/>
                <w:szCs w:val="16"/>
                <w:lang w:val="sr-Cyrl-RS"/>
              </w:rPr>
              <w:t>2.816</w:t>
            </w:r>
          </w:p>
        </w:tc>
        <w:tc>
          <w:tcPr>
            <w:tcW w:w="683" w:type="pct"/>
            <w:shd w:val="clear" w:color="auto" w:fill="auto"/>
            <w:noWrap/>
            <w:vAlign w:val="center"/>
          </w:tcPr>
          <w:p w:rsidR="006D3753" w:rsidRPr="00EA5AE5" w:rsidRDefault="006D3753" w:rsidP="00BB0632">
            <w:pPr>
              <w:tabs>
                <w:tab w:val="left" w:pos="426"/>
              </w:tabs>
              <w:jc w:val="right"/>
              <w:rPr>
                <w:rFonts w:ascii="Times New Roman" w:hAnsi="Times New Roman"/>
                <w:sz w:val="16"/>
                <w:szCs w:val="16"/>
                <w:lang w:val="sr-Cyrl-RS"/>
              </w:rPr>
            </w:pPr>
            <w:r w:rsidRPr="00EA5AE5">
              <w:rPr>
                <w:rFonts w:ascii="Times New Roman" w:hAnsi="Times New Roman"/>
                <w:sz w:val="16"/>
                <w:szCs w:val="16"/>
                <w:lang w:val="sr-Cyrl-RS"/>
              </w:rPr>
              <w:t>2.849</w:t>
            </w:r>
          </w:p>
        </w:tc>
        <w:tc>
          <w:tcPr>
            <w:tcW w:w="519" w:type="pct"/>
            <w:vAlign w:val="center"/>
          </w:tcPr>
          <w:p w:rsidR="006D3753" w:rsidRPr="00EA5AE5" w:rsidRDefault="006D3753" w:rsidP="006D3753">
            <w:pPr>
              <w:tabs>
                <w:tab w:val="left" w:pos="426"/>
              </w:tabs>
              <w:jc w:val="right"/>
              <w:rPr>
                <w:rFonts w:ascii="Times New Roman" w:hAnsi="Times New Roman"/>
                <w:bCs/>
                <w:sz w:val="16"/>
                <w:szCs w:val="16"/>
                <w:lang w:val="sr-Cyrl-RS"/>
              </w:rPr>
            </w:pPr>
            <w:r w:rsidRPr="00EA5AE5">
              <w:rPr>
                <w:rFonts w:ascii="Times New Roman" w:hAnsi="Times New Roman"/>
                <w:bCs/>
                <w:sz w:val="16"/>
                <w:szCs w:val="16"/>
                <w:lang w:val="sr-Cyrl-RS"/>
              </w:rPr>
              <w:t>33</w:t>
            </w:r>
          </w:p>
        </w:tc>
      </w:tr>
    </w:tbl>
    <w:p w:rsidR="00963DA3" w:rsidRDefault="006D3753" w:rsidP="006D0D60">
      <w:pPr>
        <w:tabs>
          <w:tab w:val="left" w:pos="851"/>
        </w:tabs>
        <w:spacing w:before="120"/>
        <w:ind w:firstLine="567"/>
        <w:rPr>
          <w:rFonts w:ascii="Times New Roman" w:hAnsi="Times New Roman"/>
          <w:sz w:val="24"/>
          <w:szCs w:val="24"/>
          <w:lang w:val="sr-Cyrl-RS"/>
        </w:rPr>
      </w:pPr>
      <w:r w:rsidRPr="0094671B">
        <w:rPr>
          <w:rFonts w:ascii="Times New Roman" w:hAnsi="Times New Roman"/>
          <w:sz w:val="24"/>
          <w:szCs w:val="24"/>
        </w:rPr>
        <w:t>Провера обрачунатих социјалних доприноса на терет послодавца извршена је кроз проверу обрачуна, исплате и књижења плата, додатака и накнада запосленима, увидом у рекапитулацију зарада и пореске обрасце који су у року достaвљени Министарс</w:t>
      </w:r>
      <w:r w:rsidR="006D0D60" w:rsidRPr="0094671B">
        <w:rPr>
          <w:rFonts w:ascii="Times New Roman" w:hAnsi="Times New Roman"/>
          <w:sz w:val="24"/>
          <w:szCs w:val="24"/>
        </w:rPr>
        <w:t>тву финансија – Пореској управи</w:t>
      </w:r>
      <w:r w:rsidR="006D0D60" w:rsidRPr="0094671B">
        <w:rPr>
          <w:rFonts w:ascii="Times New Roman" w:hAnsi="Times New Roman"/>
          <w:sz w:val="24"/>
          <w:szCs w:val="24"/>
          <w:lang w:val="sr-Cyrl-RS"/>
        </w:rPr>
        <w:t>.</w:t>
      </w:r>
    </w:p>
    <w:p w:rsidR="00A97BA1" w:rsidRDefault="00A97BA1" w:rsidP="006D0D60">
      <w:pPr>
        <w:tabs>
          <w:tab w:val="left" w:pos="851"/>
        </w:tabs>
        <w:spacing w:before="120"/>
        <w:ind w:firstLine="567"/>
        <w:rPr>
          <w:rFonts w:ascii="Times New Roman" w:hAnsi="Times New Roman"/>
          <w:sz w:val="24"/>
          <w:szCs w:val="24"/>
          <w:lang w:val="sr-Cyrl-RS"/>
        </w:rPr>
      </w:pPr>
    </w:p>
    <w:p w:rsidR="00A97BA1" w:rsidRDefault="00A97BA1" w:rsidP="006D0D60">
      <w:pPr>
        <w:tabs>
          <w:tab w:val="left" w:pos="851"/>
        </w:tabs>
        <w:spacing w:before="120"/>
        <w:ind w:firstLine="567"/>
        <w:rPr>
          <w:rFonts w:ascii="Times New Roman" w:hAnsi="Times New Roman"/>
          <w:sz w:val="24"/>
          <w:szCs w:val="24"/>
          <w:lang w:val="sr-Cyrl-RS"/>
        </w:rPr>
      </w:pPr>
    </w:p>
    <w:p w:rsidR="00A97BA1" w:rsidRPr="006D0D60" w:rsidRDefault="00A97BA1" w:rsidP="006D0D60">
      <w:pPr>
        <w:tabs>
          <w:tab w:val="left" w:pos="851"/>
        </w:tabs>
        <w:spacing w:before="120"/>
        <w:ind w:firstLine="567"/>
        <w:rPr>
          <w:rFonts w:ascii="Times New Roman" w:hAnsi="Times New Roman"/>
          <w:sz w:val="24"/>
          <w:szCs w:val="24"/>
          <w:lang w:val="sr-Cyrl-RS"/>
        </w:rPr>
      </w:pPr>
    </w:p>
    <w:p w:rsidR="00B928C7" w:rsidRPr="0094671B" w:rsidRDefault="00E538CF" w:rsidP="000C398B">
      <w:pPr>
        <w:pStyle w:val="Heading2"/>
        <w:numPr>
          <w:ilvl w:val="0"/>
          <w:numId w:val="0"/>
        </w:numPr>
        <w:tabs>
          <w:tab w:val="left" w:pos="426"/>
        </w:tabs>
        <w:ind w:left="720" w:hanging="153"/>
        <w:rPr>
          <w:lang w:val="sr-Cyrl-RS"/>
        </w:rPr>
      </w:pPr>
      <w:bookmarkStart w:id="132" w:name="_Toc505249148"/>
      <w:r w:rsidRPr="0094671B">
        <w:rPr>
          <w:lang w:val="sr-Cyrl-RS"/>
        </w:rPr>
        <w:t>6.1.3.1.3.</w:t>
      </w:r>
      <w:r w:rsidR="00B928C7" w:rsidRPr="0094671B">
        <w:t xml:space="preserve"> </w:t>
      </w:r>
      <w:r w:rsidR="00B928C7" w:rsidRPr="0094671B">
        <w:rPr>
          <w:lang w:val="sr-Cyrl-RS"/>
        </w:rPr>
        <w:t>Накнаде у натури</w:t>
      </w:r>
      <w:r w:rsidR="00B928C7" w:rsidRPr="0094671B">
        <w:t xml:space="preserve"> – конто 41</w:t>
      </w:r>
      <w:r w:rsidR="00B928C7" w:rsidRPr="0094671B">
        <w:rPr>
          <w:lang w:val="sr-Cyrl-RS"/>
        </w:rPr>
        <w:t>3</w:t>
      </w:r>
      <w:r w:rsidR="00B928C7" w:rsidRPr="0094671B">
        <w:t>000</w:t>
      </w:r>
      <w:bookmarkEnd w:id="132"/>
    </w:p>
    <w:p w:rsidR="00B928C7" w:rsidRPr="0094671B" w:rsidRDefault="00B928C7" w:rsidP="00B928C7">
      <w:pPr>
        <w:rPr>
          <w:strike/>
          <w:sz w:val="12"/>
          <w:szCs w:val="12"/>
          <w:lang w:val="sr-Cyrl-RS"/>
        </w:rPr>
      </w:pPr>
    </w:p>
    <w:p w:rsidR="009828BC" w:rsidRPr="006D2D27" w:rsidRDefault="006D2D27" w:rsidP="000C398B">
      <w:pPr>
        <w:tabs>
          <w:tab w:val="left" w:pos="426"/>
          <w:tab w:val="left" w:pos="900"/>
        </w:tabs>
        <w:ind w:firstLine="567"/>
        <w:rPr>
          <w:rFonts w:ascii="Times New Roman" w:hAnsi="Times New Roman"/>
          <w:sz w:val="24"/>
          <w:szCs w:val="24"/>
          <w:lang w:val="sr-Cyrl-RS"/>
        </w:rPr>
      </w:pPr>
      <w:r w:rsidRPr="006D2D27">
        <w:rPr>
          <w:rFonts w:ascii="Times New Roman" w:hAnsi="Times New Roman"/>
          <w:sz w:val="24"/>
          <w:szCs w:val="24"/>
          <w:lang w:val="sr-Cyrl-RS"/>
        </w:rPr>
        <w:t xml:space="preserve">Факултет је извршио расходе за накнаде у натури у укупном износу </w:t>
      </w:r>
      <w:r w:rsidR="00B928C7" w:rsidRPr="006D2D27">
        <w:rPr>
          <w:rFonts w:ascii="Times New Roman" w:hAnsi="Times New Roman"/>
          <w:bCs/>
          <w:sz w:val="24"/>
          <w:szCs w:val="24"/>
          <w:lang w:val="sr-Cyrl-RS"/>
        </w:rPr>
        <w:t xml:space="preserve">5.892 </w:t>
      </w:r>
      <w:r w:rsidR="00B928C7" w:rsidRPr="006D2D27">
        <w:rPr>
          <w:rFonts w:ascii="Times New Roman" w:hAnsi="Times New Roman"/>
          <w:sz w:val="24"/>
          <w:szCs w:val="24"/>
        </w:rPr>
        <w:t>хиљад</w:t>
      </w:r>
      <w:r w:rsidR="00B928C7" w:rsidRPr="006D2D27">
        <w:rPr>
          <w:rFonts w:ascii="Times New Roman" w:hAnsi="Times New Roman"/>
          <w:sz w:val="24"/>
          <w:szCs w:val="24"/>
          <w:lang w:val="sr-Cyrl-RS"/>
        </w:rPr>
        <w:t>а</w:t>
      </w:r>
      <w:r w:rsidR="00B928C7" w:rsidRPr="006D2D27">
        <w:rPr>
          <w:rFonts w:ascii="Times New Roman" w:hAnsi="Times New Roman"/>
          <w:sz w:val="24"/>
          <w:szCs w:val="24"/>
        </w:rPr>
        <w:t xml:space="preserve"> динара</w:t>
      </w:r>
      <w:r w:rsidR="00E538CF" w:rsidRPr="006D2D27">
        <w:rPr>
          <w:rFonts w:ascii="Times New Roman" w:hAnsi="Times New Roman"/>
          <w:sz w:val="24"/>
          <w:szCs w:val="24"/>
          <w:lang w:val="sr-Cyrl-RS"/>
        </w:rPr>
        <w:t>.</w:t>
      </w:r>
      <w:r w:rsidR="00B928C7" w:rsidRPr="006D2D27">
        <w:rPr>
          <w:rFonts w:ascii="Times New Roman" w:hAnsi="Times New Roman"/>
          <w:sz w:val="24"/>
          <w:szCs w:val="24"/>
          <w:lang w:val="sr-Cyrl-RS"/>
        </w:rPr>
        <w:t xml:space="preserve"> </w:t>
      </w:r>
    </w:p>
    <w:p w:rsidR="00E538CF" w:rsidRPr="00ED13CD" w:rsidRDefault="00E538CF" w:rsidP="00B928C7">
      <w:pPr>
        <w:tabs>
          <w:tab w:val="left" w:pos="426"/>
          <w:tab w:val="left" w:pos="900"/>
        </w:tabs>
        <w:ind w:firstLine="720"/>
        <w:rPr>
          <w:rFonts w:ascii="Times New Roman" w:eastAsia="Calibri" w:hAnsi="Times New Roman"/>
          <w:noProof/>
          <w:sz w:val="20"/>
          <w:szCs w:val="20"/>
          <w:lang w:val="sr-Cyrl-RS"/>
        </w:rPr>
      </w:pPr>
    </w:p>
    <w:p w:rsidR="009828BC" w:rsidRPr="0094671B" w:rsidRDefault="009828BC" w:rsidP="000C398B">
      <w:pPr>
        <w:tabs>
          <w:tab w:val="left" w:pos="426"/>
          <w:tab w:val="left" w:pos="900"/>
        </w:tabs>
        <w:ind w:firstLine="567"/>
        <w:rPr>
          <w:rFonts w:ascii="Times New Roman" w:eastAsia="Calibri" w:hAnsi="Times New Roman"/>
          <w:b/>
          <w:noProof/>
          <w:sz w:val="24"/>
          <w:szCs w:val="24"/>
          <w:lang w:val="sr-Cyrl-RS"/>
        </w:rPr>
      </w:pPr>
      <w:r w:rsidRPr="0094671B">
        <w:rPr>
          <w:rFonts w:ascii="Times New Roman" w:eastAsia="Calibri" w:hAnsi="Times New Roman"/>
          <w:b/>
          <w:noProof/>
          <w:sz w:val="24"/>
          <w:szCs w:val="24"/>
          <w:lang w:val="sr-Cyrl-RS"/>
        </w:rPr>
        <w:t>Поклони за децу запослених – конто 413142</w:t>
      </w:r>
    </w:p>
    <w:p w:rsidR="009828BC" w:rsidRPr="0094671B" w:rsidRDefault="009828BC" w:rsidP="00B928C7">
      <w:pPr>
        <w:tabs>
          <w:tab w:val="left" w:pos="426"/>
          <w:tab w:val="left" w:pos="900"/>
        </w:tabs>
        <w:ind w:firstLine="720"/>
        <w:rPr>
          <w:rFonts w:ascii="Times New Roman" w:eastAsia="Calibri" w:hAnsi="Times New Roman"/>
          <w:b/>
          <w:noProof/>
          <w:sz w:val="16"/>
          <w:szCs w:val="16"/>
          <w:lang w:val="sr-Cyrl-RS"/>
        </w:rPr>
      </w:pPr>
    </w:p>
    <w:p w:rsidR="009828BC" w:rsidRPr="0094671B" w:rsidRDefault="00E538CF" w:rsidP="000C398B">
      <w:pPr>
        <w:tabs>
          <w:tab w:val="left" w:pos="426"/>
          <w:tab w:val="left" w:pos="900"/>
        </w:tabs>
        <w:ind w:firstLine="567"/>
        <w:rPr>
          <w:rFonts w:ascii="Times New Roman" w:eastAsia="Calibri" w:hAnsi="Times New Roman"/>
          <w:noProof/>
          <w:sz w:val="24"/>
          <w:szCs w:val="24"/>
          <w:lang w:val="sr-Cyrl-RS"/>
        </w:rPr>
      </w:pPr>
      <w:r w:rsidRPr="0094671B">
        <w:rPr>
          <w:rFonts w:ascii="Times New Roman" w:eastAsia="Calibri" w:hAnsi="Times New Roman"/>
          <w:noProof/>
          <w:sz w:val="24"/>
          <w:szCs w:val="24"/>
          <w:lang w:val="sr-Cyrl-RS"/>
        </w:rPr>
        <w:t>Р</w:t>
      </w:r>
      <w:r w:rsidR="009828BC" w:rsidRPr="0094671B">
        <w:rPr>
          <w:rFonts w:ascii="Times New Roman" w:eastAsia="Calibri" w:hAnsi="Times New Roman"/>
          <w:noProof/>
          <w:sz w:val="24"/>
          <w:szCs w:val="24"/>
          <w:lang w:val="sr-Cyrl-RS"/>
        </w:rPr>
        <w:t>асходи на име поклона за децу запослених износе 2.497 хиљада динара.</w:t>
      </w:r>
    </w:p>
    <w:p w:rsidR="00CB6B17" w:rsidRPr="0094671B" w:rsidRDefault="00CB6B17" w:rsidP="00B928C7">
      <w:pPr>
        <w:tabs>
          <w:tab w:val="left" w:pos="426"/>
          <w:tab w:val="left" w:pos="900"/>
        </w:tabs>
        <w:ind w:firstLine="720"/>
        <w:rPr>
          <w:rFonts w:ascii="Times New Roman" w:hAnsi="Times New Roman"/>
          <w:sz w:val="12"/>
          <w:szCs w:val="12"/>
          <w:lang w:val="sr-Cyrl-RS"/>
        </w:rPr>
      </w:pPr>
    </w:p>
    <w:p w:rsidR="00CB6B17" w:rsidRPr="0094671B" w:rsidRDefault="00CB6B17" w:rsidP="000C398B">
      <w:pPr>
        <w:tabs>
          <w:tab w:val="left" w:pos="426"/>
          <w:tab w:val="left" w:pos="900"/>
        </w:tabs>
        <w:ind w:firstLine="567"/>
        <w:rPr>
          <w:rFonts w:ascii="Times New Roman" w:eastAsia="Calibri" w:hAnsi="Times New Roman"/>
          <w:noProof/>
          <w:sz w:val="24"/>
          <w:szCs w:val="24"/>
          <w:lang w:val="sr-Cyrl-RS"/>
        </w:rPr>
      </w:pPr>
      <w:r w:rsidRPr="0094671B">
        <w:rPr>
          <w:rFonts w:ascii="Times New Roman" w:hAnsi="Times New Roman"/>
          <w:sz w:val="24"/>
          <w:szCs w:val="24"/>
          <w:lang w:val="sr-Cyrl-RS"/>
        </w:rPr>
        <w:t>Правилником о раду Факултета, одредбом члана 84. став. 2. тачка 1) прописано је да послодавац може деци запосленог, односно запослених старости до 11 година живота да исплати односно обезбеди поклон за Нову годину или Божић, највише до вредности износа који је предвиђен законом којим се уређује порез на доходак грађана.</w:t>
      </w:r>
    </w:p>
    <w:p w:rsidR="00CB6B17" w:rsidRPr="0094671B" w:rsidRDefault="00CB6B17" w:rsidP="00B928C7">
      <w:pPr>
        <w:tabs>
          <w:tab w:val="left" w:pos="426"/>
          <w:tab w:val="left" w:pos="900"/>
        </w:tabs>
        <w:ind w:firstLine="720"/>
        <w:rPr>
          <w:rFonts w:ascii="Times New Roman" w:eastAsia="Calibri" w:hAnsi="Times New Roman"/>
          <w:noProof/>
          <w:sz w:val="12"/>
          <w:szCs w:val="12"/>
          <w:lang w:val="sr-Cyrl-RS"/>
        </w:rPr>
      </w:pPr>
    </w:p>
    <w:p w:rsidR="00C76CD8" w:rsidRPr="0094671B" w:rsidRDefault="00C76CD8" w:rsidP="00690A30">
      <w:pPr>
        <w:tabs>
          <w:tab w:val="left" w:pos="426"/>
          <w:tab w:val="left" w:pos="900"/>
        </w:tabs>
        <w:ind w:firstLine="567"/>
        <w:rPr>
          <w:rFonts w:ascii="Times New Roman" w:hAnsi="Times New Roman"/>
          <w:sz w:val="24"/>
          <w:szCs w:val="24"/>
          <w:lang w:val="sr-Cyrl-RS"/>
        </w:rPr>
      </w:pPr>
      <w:r w:rsidRPr="0094671B">
        <w:rPr>
          <w:rFonts w:ascii="Times New Roman" w:hAnsi="Times New Roman"/>
          <w:sz w:val="24"/>
          <w:szCs w:val="24"/>
          <w:lang w:val="sr-Cyrl-RS"/>
        </w:rPr>
        <w:t>Декан Факултета је донео Одлуку број 1000-12</w:t>
      </w:r>
      <w:r w:rsidRPr="0094671B">
        <w:rPr>
          <w:rFonts w:ascii="Times New Roman" w:hAnsi="Times New Roman"/>
          <w:sz w:val="24"/>
          <w:szCs w:val="24"/>
          <w:lang w:val="en-US"/>
        </w:rPr>
        <w:t>43</w:t>
      </w:r>
      <w:r w:rsidRPr="0094671B">
        <w:rPr>
          <w:rFonts w:ascii="Times New Roman" w:hAnsi="Times New Roman"/>
          <w:sz w:val="24"/>
          <w:szCs w:val="24"/>
          <w:lang w:val="sr-Cyrl-RS"/>
        </w:rPr>
        <w:t>/2 од 15.12.2015. године којом се деци запослених додељу новогодишњи поклони у појединачној вредности од 7 хиљада динара. За обезбеђење поклона издваја се износ од 1.217 хиљаде динара.</w:t>
      </w:r>
    </w:p>
    <w:p w:rsidR="003D7430" w:rsidRPr="0094671B" w:rsidRDefault="003D7430" w:rsidP="00690A30">
      <w:pPr>
        <w:ind w:firstLine="567"/>
        <w:contextualSpacing/>
        <w:rPr>
          <w:rFonts w:ascii="Times New Roman" w:hAnsi="Times New Roman"/>
          <w:sz w:val="24"/>
          <w:szCs w:val="24"/>
          <w:lang w:val="sr-Cyrl-RS"/>
        </w:rPr>
      </w:pPr>
      <w:r w:rsidRPr="0094671B">
        <w:rPr>
          <w:rFonts w:ascii="Times New Roman" w:hAnsi="Times New Roman"/>
          <w:sz w:val="24"/>
          <w:szCs w:val="24"/>
          <w:lang w:val="sr-Cyrl-RS"/>
        </w:rPr>
        <w:t>По спроведеном поступку јавне набавке, Факултет је закључио Уговор о испоруци Новогодишњих пакетића за децу број 1000-55/117/8 од 30.11.2015. године са испоручиоцем „</w:t>
      </w:r>
      <w:r w:rsidRPr="0094671B">
        <w:rPr>
          <w:rFonts w:ascii="Times New Roman" w:hAnsi="Times New Roman"/>
          <w:sz w:val="24"/>
          <w:szCs w:val="24"/>
          <w:lang w:val="sr-Latn-RS"/>
        </w:rPr>
        <w:t>Pertini toys</w:t>
      </w:r>
      <w:r w:rsidRPr="0094671B">
        <w:rPr>
          <w:rFonts w:ascii="Times New Roman" w:hAnsi="Times New Roman"/>
          <w:sz w:val="24"/>
          <w:szCs w:val="24"/>
          <w:lang w:val="sr-Cyrl-RS"/>
        </w:rPr>
        <w:t>“</w:t>
      </w:r>
      <w:r w:rsidRPr="0094671B">
        <w:rPr>
          <w:rFonts w:ascii="Times New Roman" w:hAnsi="Times New Roman"/>
          <w:sz w:val="24"/>
          <w:szCs w:val="24"/>
          <w:lang w:val="sr-Latn-RS"/>
        </w:rPr>
        <w:t xml:space="preserve"> </w:t>
      </w:r>
      <w:r w:rsidRPr="0094671B">
        <w:rPr>
          <w:rFonts w:ascii="Times New Roman" w:hAnsi="Times New Roman"/>
          <w:sz w:val="24"/>
          <w:szCs w:val="24"/>
          <w:lang w:val="sr-Cyrl-RS"/>
        </w:rPr>
        <w:t>д.о.о. из Београда у износу од 1.217 хиљада динара</w:t>
      </w:r>
      <w:r w:rsidR="00C76CD8" w:rsidRPr="0094671B">
        <w:rPr>
          <w:rFonts w:ascii="Times New Roman" w:hAnsi="Times New Roman"/>
          <w:sz w:val="24"/>
          <w:szCs w:val="24"/>
          <w:lang w:val="sr-Cyrl-RS"/>
        </w:rPr>
        <w:t xml:space="preserve">. </w:t>
      </w:r>
    </w:p>
    <w:p w:rsidR="003D7430" w:rsidRPr="0094671B" w:rsidRDefault="00C76CD8" w:rsidP="00690A30">
      <w:pPr>
        <w:ind w:firstLine="567"/>
        <w:contextualSpacing/>
        <w:rPr>
          <w:rFonts w:ascii="Times New Roman" w:eastAsia="Calibri" w:hAnsi="Times New Roman"/>
          <w:noProof/>
          <w:sz w:val="24"/>
          <w:szCs w:val="24"/>
          <w:lang w:val="sr-Cyrl-RS"/>
        </w:rPr>
      </w:pPr>
      <w:r w:rsidRPr="0094671B">
        <w:rPr>
          <w:rFonts w:ascii="Times New Roman" w:eastAsia="Calibri" w:hAnsi="Times New Roman"/>
          <w:noProof/>
          <w:sz w:val="24"/>
          <w:szCs w:val="24"/>
          <w:lang w:val="sr-Cyrl-RS"/>
        </w:rPr>
        <w:t>Факултет је</w:t>
      </w:r>
      <w:r w:rsidR="003D7430" w:rsidRPr="0094671B">
        <w:rPr>
          <w:rFonts w:ascii="Times New Roman" w:hAnsi="Times New Roman"/>
          <w:sz w:val="24"/>
          <w:szCs w:val="24"/>
        </w:rPr>
        <w:t xml:space="preserve"> </w:t>
      </w:r>
      <w:r w:rsidRPr="0094671B">
        <w:rPr>
          <w:rFonts w:ascii="Times New Roman" w:hAnsi="Times New Roman"/>
          <w:sz w:val="24"/>
          <w:szCs w:val="24"/>
          <w:lang w:val="sr-Cyrl-RS"/>
        </w:rPr>
        <w:t>29.01.2016. године</w:t>
      </w:r>
      <w:r w:rsidRPr="0094671B">
        <w:rPr>
          <w:rFonts w:ascii="Times New Roman" w:eastAsia="Calibri" w:hAnsi="Times New Roman"/>
          <w:noProof/>
          <w:sz w:val="24"/>
          <w:szCs w:val="24"/>
          <w:lang w:val="sr-Cyrl-RS"/>
        </w:rPr>
        <w:t xml:space="preserve"> </w:t>
      </w:r>
      <w:r w:rsidR="00ED13CD">
        <w:rPr>
          <w:rFonts w:ascii="Times New Roman" w:eastAsia="Calibri" w:hAnsi="Times New Roman"/>
          <w:noProof/>
          <w:sz w:val="24"/>
          <w:szCs w:val="24"/>
          <w:lang w:val="sr-Cyrl-RS"/>
        </w:rPr>
        <w:t>добављачу</w:t>
      </w:r>
      <w:r w:rsidRPr="0094671B">
        <w:rPr>
          <w:rFonts w:ascii="Times New Roman" w:eastAsia="Calibri" w:hAnsi="Times New Roman"/>
          <w:b/>
          <w:noProof/>
          <w:sz w:val="24"/>
          <w:szCs w:val="24"/>
          <w:lang w:val="sr-Cyrl-RS"/>
        </w:rPr>
        <w:t xml:space="preserve"> </w:t>
      </w:r>
      <w:r w:rsidRPr="0094671B">
        <w:rPr>
          <w:rFonts w:ascii="Times New Roman" w:hAnsi="Times New Roman"/>
          <w:sz w:val="24"/>
          <w:szCs w:val="24"/>
          <w:lang w:val="sr-Cyrl-RS"/>
        </w:rPr>
        <w:t>„</w:t>
      </w:r>
      <w:r w:rsidRPr="0094671B">
        <w:rPr>
          <w:rFonts w:ascii="Times New Roman" w:hAnsi="Times New Roman"/>
          <w:sz w:val="24"/>
          <w:szCs w:val="24"/>
          <w:lang w:val="sr-Latn-RS"/>
        </w:rPr>
        <w:t>Pertini toys</w:t>
      </w:r>
      <w:r w:rsidRPr="0094671B">
        <w:rPr>
          <w:rFonts w:ascii="Times New Roman" w:hAnsi="Times New Roman"/>
          <w:sz w:val="24"/>
          <w:szCs w:val="24"/>
          <w:lang w:val="sr-Cyrl-RS"/>
        </w:rPr>
        <w:t>“</w:t>
      </w:r>
      <w:r w:rsidRPr="0094671B">
        <w:rPr>
          <w:rFonts w:ascii="Times New Roman" w:hAnsi="Times New Roman"/>
          <w:sz w:val="24"/>
          <w:szCs w:val="24"/>
          <w:lang w:val="sr-Latn-RS"/>
        </w:rPr>
        <w:t xml:space="preserve"> </w:t>
      </w:r>
      <w:r w:rsidRPr="0094671B">
        <w:rPr>
          <w:rFonts w:ascii="Times New Roman" w:hAnsi="Times New Roman"/>
          <w:sz w:val="24"/>
          <w:szCs w:val="24"/>
          <w:lang w:val="sr-Cyrl-RS"/>
        </w:rPr>
        <w:t>д.о.о. из Београда пренео средства у износу од 1.217 хиљаде динара</w:t>
      </w:r>
      <w:r w:rsidR="00261A0D" w:rsidRPr="0094671B">
        <w:rPr>
          <w:rFonts w:ascii="Times New Roman" w:hAnsi="Times New Roman"/>
          <w:sz w:val="24"/>
          <w:szCs w:val="24"/>
          <w:lang w:val="sr-Cyrl-RS"/>
        </w:rPr>
        <w:t xml:space="preserve"> по рачуну</w:t>
      </w:r>
      <w:r w:rsidR="00261A0D" w:rsidRPr="0094671B">
        <w:rPr>
          <w:rFonts w:ascii="Times New Roman" w:eastAsia="Calibri" w:hAnsi="Times New Roman"/>
          <w:noProof/>
          <w:sz w:val="24"/>
          <w:szCs w:val="24"/>
          <w:lang w:val="sr-Cyrl-RS"/>
        </w:rPr>
        <w:t xml:space="preserve"> број 004778 од 17.12.2015. године.</w:t>
      </w:r>
    </w:p>
    <w:p w:rsidR="0021521C" w:rsidRPr="0094671B" w:rsidRDefault="0021521C" w:rsidP="0021521C">
      <w:pPr>
        <w:tabs>
          <w:tab w:val="left" w:pos="426"/>
          <w:tab w:val="left" w:pos="900"/>
        </w:tabs>
        <w:ind w:firstLine="720"/>
        <w:rPr>
          <w:rFonts w:ascii="Times New Roman" w:hAnsi="Times New Roman"/>
          <w:sz w:val="12"/>
          <w:szCs w:val="12"/>
          <w:lang w:val="sr-Cyrl-RS"/>
        </w:rPr>
      </w:pPr>
    </w:p>
    <w:p w:rsidR="00261A0D" w:rsidRPr="0094671B" w:rsidRDefault="00261A0D" w:rsidP="00690A30">
      <w:pPr>
        <w:tabs>
          <w:tab w:val="left" w:pos="426"/>
          <w:tab w:val="left" w:pos="900"/>
        </w:tabs>
        <w:ind w:firstLine="567"/>
        <w:rPr>
          <w:rFonts w:ascii="Times New Roman" w:hAnsi="Times New Roman"/>
          <w:sz w:val="24"/>
          <w:szCs w:val="24"/>
          <w:lang w:val="sr-Cyrl-RS"/>
        </w:rPr>
      </w:pPr>
      <w:r w:rsidRPr="0094671B">
        <w:rPr>
          <w:rFonts w:ascii="Times New Roman" w:hAnsi="Times New Roman"/>
          <w:sz w:val="24"/>
          <w:szCs w:val="24"/>
          <w:lang w:val="sr-Cyrl-RS"/>
        </w:rPr>
        <w:t>Декан Факултета је донео Одлуку број 1000-1287/1 од 12.12.2016. године којом се деци запослених додељу новогодишњи поклони у појединачној вредности од 7 хиљада динара. За обезбеђење поклона издваја се износ од 1.148 хиљаде динара</w:t>
      </w:r>
      <w:r w:rsidR="006D0D60" w:rsidRPr="0094671B">
        <w:rPr>
          <w:rFonts w:ascii="Times New Roman" w:hAnsi="Times New Roman"/>
          <w:sz w:val="24"/>
          <w:szCs w:val="24"/>
          <w:lang w:val="sr-Cyrl-RS"/>
        </w:rPr>
        <w:t>.</w:t>
      </w:r>
    </w:p>
    <w:p w:rsidR="007E0C90" w:rsidRDefault="007E0C90" w:rsidP="00690A30">
      <w:pPr>
        <w:tabs>
          <w:tab w:val="left" w:pos="426"/>
          <w:tab w:val="left" w:pos="900"/>
        </w:tabs>
        <w:ind w:firstLine="567"/>
        <w:rPr>
          <w:rFonts w:ascii="Times New Roman" w:hAnsi="Times New Roman"/>
          <w:sz w:val="24"/>
          <w:szCs w:val="24"/>
          <w:lang w:val="sr-Cyrl-RS"/>
        </w:rPr>
      </w:pPr>
      <w:r w:rsidRPr="0094671B">
        <w:rPr>
          <w:rFonts w:ascii="Times New Roman" w:hAnsi="Times New Roman"/>
          <w:sz w:val="24"/>
          <w:szCs w:val="24"/>
          <w:lang w:val="sr-Cyrl-RS"/>
        </w:rPr>
        <w:t>Одлуком о допуни одлуке о давању новогодишњих поклона деци запослених број 1000-1287/2 од 13.12.2016. године у тачки 1</w:t>
      </w:r>
      <w:r w:rsidR="000F08D7" w:rsidRPr="0094671B">
        <w:rPr>
          <w:rFonts w:ascii="Times New Roman" w:hAnsi="Times New Roman"/>
          <w:sz w:val="24"/>
          <w:szCs w:val="24"/>
          <w:lang w:val="sr-Cyrl-RS"/>
        </w:rPr>
        <w:t>)</w:t>
      </w:r>
      <w:r w:rsidRPr="0094671B">
        <w:rPr>
          <w:rFonts w:ascii="Times New Roman" w:hAnsi="Times New Roman"/>
          <w:sz w:val="24"/>
          <w:szCs w:val="24"/>
          <w:lang w:val="sr-Cyrl-RS"/>
        </w:rPr>
        <w:t xml:space="preserve">  дефинисано је да се деци која се роде у периоду од 13.12.2016. до 31.12.2016. године обезбеђују новогодишњи поклони према Одлуци број 1000-1287/1 од 12.12.2016. године. </w:t>
      </w:r>
      <w:r w:rsidR="00E315D6" w:rsidRPr="0094671B">
        <w:rPr>
          <w:rFonts w:ascii="Times New Roman" w:hAnsi="Times New Roman"/>
          <w:sz w:val="24"/>
          <w:szCs w:val="24"/>
          <w:lang w:val="sr-Cyrl-RS"/>
        </w:rPr>
        <w:t>Овом одлуком, додатно се обезбеђују за сву децу пакетићи са слаткишима у укупном износу од 150 хиљада динара.</w:t>
      </w:r>
    </w:p>
    <w:p w:rsidR="0094671B" w:rsidRPr="0094671B" w:rsidRDefault="0094671B" w:rsidP="00690A30">
      <w:pPr>
        <w:tabs>
          <w:tab w:val="left" w:pos="426"/>
          <w:tab w:val="left" w:pos="900"/>
        </w:tabs>
        <w:ind w:firstLine="567"/>
        <w:rPr>
          <w:rFonts w:ascii="Times New Roman" w:hAnsi="Times New Roman"/>
          <w:sz w:val="12"/>
          <w:szCs w:val="12"/>
          <w:lang w:val="sr-Cyrl-RS"/>
        </w:rPr>
      </w:pPr>
    </w:p>
    <w:p w:rsidR="006D0D60" w:rsidRPr="0094671B" w:rsidRDefault="00414926" w:rsidP="005518A1">
      <w:pPr>
        <w:pStyle w:val="1tekst"/>
        <w:ind w:firstLine="630"/>
        <w:rPr>
          <w:b/>
        </w:rPr>
      </w:pPr>
      <w:r w:rsidRPr="0094671B">
        <w:t>Факултет је на име</w:t>
      </w:r>
      <w:r w:rsidR="0094671B">
        <w:t xml:space="preserve"> </w:t>
      </w:r>
      <w:r w:rsidR="006D0D60" w:rsidRPr="0094671B">
        <w:t>167</w:t>
      </w:r>
      <w:r w:rsidRPr="0094671B">
        <w:t xml:space="preserve"> поклона дец</w:t>
      </w:r>
      <w:r w:rsidR="006D0D60" w:rsidRPr="0094671B">
        <w:t>и</w:t>
      </w:r>
      <w:r w:rsidRPr="0094671B">
        <w:t xml:space="preserve"> за</w:t>
      </w:r>
      <w:r w:rsidR="00CB6B17" w:rsidRPr="0094671B">
        <w:t>п</w:t>
      </w:r>
      <w:r w:rsidRPr="0094671B">
        <w:t>ослених извршио расходе у укупном износу од 1.164 хиљаде динара и то:</w:t>
      </w:r>
    </w:p>
    <w:p w:rsidR="00414926" w:rsidRPr="0094671B" w:rsidRDefault="000F08D7" w:rsidP="00690A30">
      <w:pPr>
        <w:pStyle w:val="ListParagraph"/>
        <w:numPr>
          <w:ilvl w:val="0"/>
          <w:numId w:val="17"/>
        </w:numPr>
        <w:tabs>
          <w:tab w:val="left" w:pos="709"/>
        </w:tabs>
        <w:ind w:left="0" w:firstLine="567"/>
        <w:rPr>
          <w:lang w:val="sr-Cyrl-RS"/>
        </w:rPr>
      </w:pPr>
      <w:r w:rsidRPr="0094671B">
        <w:rPr>
          <w:lang w:val="sr-Cyrl-RS"/>
        </w:rPr>
        <w:t>з</w:t>
      </w:r>
      <w:r w:rsidR="00414926" w:rsidRPr="0094671B">
        <w:rPr>
          <w:lang w:val="sr-Cyrl-RS"/>
        </w:rPr>
        <w:t>а 127 деце уплаћено је на текуће рачуне родитеља укупно 889 хиљада динара;</w:t>
      </w:r>
    </w:p>
    <w:p w:rsidR="0091254F" w:rsidRPr="0094671B" w:rsidRDefault="000F08D7" w:rsidP="00690A30">
      <w:pPr>
        <w:pStyle w:val="ListParagraph"/>
        <w:numPr>
          <w:ilvl w:val="0"/>
          <w:numId w:val="17"/>
        </w:numPr>
        <w:tabs>
          <w:tab w:val="left" w:pos="709"/>
          <w:tab w:val="left" w:pos="851"/>
        </w:tabs>
        <w:ind w:left="0" w:firstLine="567"/>
        <w:rPr>
          <w:lang w:val="sr-Cyrl-RS"/>
        </w:rPr>
      </w:pPr>
      <w:r w:rsidRPr="0094671B">
        <w:rPr>
          <w:lang w:val="sr-Cyrl-RS"/>
        </w:rPr>
        <w:t>з</w:t>
      </w:r>
      <w:r w:rsidR="00414926" w:rsidRPr="0094671B">
        <w:rPr>
          <w:lang w:val="sr-Cyrl-RS"/>
        </w:rPr>
        <w:t>а 12 деце</w:t>
      </w:r>
      <w:r w:rsidR="0091254F" w:rsidRPr="0094671B">
        <w:rPr>
          <w:lang w:val="sr-Cyrl-RS"/>
        </w:rPr>
        <w:t xml:space="preserve">, по рачуну </w:t>
      </w:r>
      <w:r w:rsidR="0091254F" w:rsidRPr="0094671B">
        <w:rPr>
          <w:lang w:val="sr-Latn-RS"/>
        </w:rPr>
        <w:t>Pertini toys</w:t>
      </w:r>
      <w:r w:rsidR="0091254F" w:rsidRPr="0094671B">
        <w:rPr>
          <w:lang w:val="sr-Cyrl-RS"/>
        </w:rPr>
        <w:t>“</w:t>
      </w:r>
      <w:r w:rsidR="0091254F" w:rsidRPr="0094671B">
        <w:rPr>
          <w:lang w:val="sr-Latn-RS"/>
        </w:rPr>
        <w:t xml:space="preserve"> </w:t>
      </w:r>
      <w:r w:rsidR="0091254F" w:rsidRPr="0094671B">
        <w:rPr>
          <w:lang w:val="sr-Cyrl-RS"/>
        </w:rPr>
        <w:t xml:space="preserve">д.о.о. из Београда број 200 од 20.12.2016. године уплаћени су поклон ваучери у укупном износу од </w:t>
      </w:r>
      <w:r w:rsidR="0091254F" w:rsidRPr="0094671B">
        <w:rPr>
          <w:lang w:val="en-US"/>
        </w:rPr>
        <w:t>84</w:t>
      </w:r>
      <w:r w:rsidRPr="0094671B">
        <w:rPr>
          <w:lang w:val="sr-Cyrl-RS"/>
        </w:rPr>
        <w:t xml:space="preserve"> </w:t>
      </w:r>
      <w:r w:rsidR="0091254F" w:rsidRPr="0094671B">
        <w:rPr>
          <w:lang w:val="sr-Cyrl-RS"/>
        </w:rPr>
        <w:t>хиљад</w:t>
      </w:r>
      <w:r w:rsidR="0091254F" w:rsidRPr="0094671B">
        <w:rPr>
          <w:lang w:val="en-US"/>
        </w:rPr>
        <w:t>e</w:t>
      </w:r>
      <w:r w:rsidR="0091254F" w:rsidRPr="0094671B">
        <w:rPr>
          <w:lang w:val="sr-Cyrl-RS"/>
        </w:rPr>
        <w:t xml:space="preserve"> динара и</w:t>
      </w:r>
    </w:p>
    <w:p w:rsidR="0091254F" w:rsidRPr="0094671B" w:rsidRDefault="000F08D7" w:rsidP="00690A30">
      <w:pPr>
        <w:pStyle w:val="ListParagraph"/>
        <w:numPr>
          <w:ilvl w:val="0"/>
          <w:numId w:val="17"/>
        </w:numPr>
        <w:ind w:left="0" w:firstLine="567"/>
        <w:rPr>
          <w:lang w:val="sr-Cyrl-RS"/>
        </w:rPr>
      </w:pPr>
      <w:r w:rsidRPr="0094671B">
        <w:rPr>
          <w:lang w:val="sr-Cyrl-RS"/>
        </w:rPr>
        <w:t>з</w:t>
      </w:r>
      <w:r w:rsidR="0091254F" w:rsidRPr="0094671B">
        <w:rPr>
          <w:lang w:val="sr-Cyrl-RS"/>
        </w:rPr>
        <w:t>а 28 деце</w:t>
      </w:r>
      <w:r w:rsidR="0094671B">
        <w:rPr>
          <w:lang w:val="sr-Cyrl-RS"/>
        </w:rPr>
        <w:t>,</w:t>
      </w:r>
      <w:r w:rsidR="0091254F" w:rsidRPr="0094671B">
        <w:rPr>
          <w:lang w:val="sr-Cyrl-RS"/>
        </w:rPr>
        <w:t xml:space="preserve"> за набавку играчака по рачуну „Нове технологије у пољопривреди“</w:t>
      </w:r>
      <w:r w:rsidR="0091254F" w:rsidRPr="0094671B">
        <w:rPr>
          <w:lang w:val="sr-Latn-RS"/>
        </w:rPr>
        <w:t xml:space="preserve"> </w:t>
      </w:r>
      <w:r w:rsidR="0091254F" w:rsidRPr="0094671B">
        <w:rPr>
          <w:lang w:val="sr-Cyrl-RS"/>
        </w:rPr>
        <w:t xml:space="preserve">д.о.о. из </w:t>
      </w:r>
      <w:r w:rsidR="00DD5F90">
        <w:rPr>
          <w:lang w:val="sr-Cyrl-RS"/>
        </w:rPr>
        <w:t>Новог Сада</w:t>
      </w:r>
      <w:r w:rsidR="0091254F" w:rsidRPr="0094671B">
        <w:rPr>
          <w:lang w:val="sr-Cyrl-RS"/>
        </w:rPr>
        <w:t xml:space="preserve"> број 168 од 24.12.2016. године у износу од 191 хиљаде динара.</w:t>
      </w:r>
    </w:p>
    <w:p w:rsidR="0091254F" w:rsidRPr="00963DA3" w:rsidRDefault="0091254F" w:rsidP="0091254F">
      <w:pPr>
        <w:tabs>
          <w:tab w:val="left" w:pos="993"/>
        </w:tabs>
        <w:ind w:left="810"/>
        <w:rPr>
          <w:sz w:val="10"/>
          <w:szCs w:val="10"/>
          <w:lang w:val="sr-Cyrl-RS"/>
        </w:rPr>
      </w:pPr>
    </w:p>
    <w:p w:rsidR="005F0981" w:rsidRPr="0094671B" w:rsidRDefault="005F0981" w:rsidP="00690A30">
      <w:pPr>
        <w:ind w:firstLine="567"/>
        <w:rPr>
          <w:rFonts w:ascii="Times New Roman" w:hAnsi="Times New Roman"/>
          <w:sz w:val="24"/>
          <w:szCs w:val="24"/>
          <w:lang w:val="sr-Cyrl-RS"/>
        </w:rPr>
      </w:pPr>
      <w:r w:rsidRPr="0094671B">
        <w:rPr>
          <w:rFonts w:ascii="Times New Roman" w:hAnsi="Times New Roman"/>
          <w:sz w:val="24"/>
          <w:szCs w:val="24"/>
          <w:lang w:val="sr-Cyrl-RS"/>
        </w:rPr>
        <w:t>Факултет је и</w:t>
      </w:r>
      <w:r w:rsidR="00261A0D" w:rsidRPr="0094671B">
        <w:rPr>
          <w:rFonts w:ascii="Times New Roman" w:hAnsi="Times New Roman"/>
          <w:sz w:val="24"/>
          <w:szCs w:val="24"/>
          <w:lang w:val="sr-Cyrl-RS"/>
        </w:rPr>
        <w:t>с</w:t>
      </w:r>
      <w:r w:rsidRPr="0094671B">
        <w:rPr>
          <w:rFonts w:ascii="Times New Roman" w:hAnsi="Times New Roman"/>
          <w:sz w:val="24"/>
          <w:szCs w:val="24"/>
          <w:lang w:val="sr-Cyrl-RS"/>
        </w:rPr>
        <w:t xml:space="preserve">поручиоцу „Нове технологије у пољопривреди“ д.о.о. из Новог Сада пренео средства у износу од 297 хиљада динара и искзао расходе у износу од 247 хиљада динара. </w:t>
      </w:r>
    </w:p>
    <w:p w:rsidR="001F44FE" w:rsidRPr="0094671B" w:rsidRDefault="001F44FE" w:rsidP="001F44FE">
      <w:pPr>
        <w:rPr>
          <w:rFonts w:ascii="Times New Roman" w:hAnsi="Times New Roman"/>
          <w:sz w:val="6"/>
          <w:szCs w:val="6"/>
          <w:lang w:val="sr-Cyrl-RS"/>
        </w:rPr>
      </w:pPr>
    </w:p>
    <w:p w:rsidR="000F08D7" w:rsidRPr="00EA1B5F" w:rsidRDefault="000F08D7" w:rsidP="009B47AD">
      <w:pPr>
        <w:jc w:val="center"/>
        <w:rPr>
          <w:rFonts w:ascii="Times New Roman" w:hAnsi="Times New Roman"/>
          <w:sz w:val="20"/>
          <w:szCs w:val="20"/>
          <w:lang w:val="sr-Cyrl-RS"/>
        </w:rPr>
      </w:pPr>
      <w:r w:rsidRPr="00EA1B5F">
        <w:rPr>
          <w:rFonts w:ascii="Times New Roman" w:hAnsi="Times New Roman"/>
          <w:sz w:val="20"/>
          <w:szCs w:val="20"/>
          <w:lang w:val="sr-Cyrl-RS"/>
        </w:rPr>
        <w:t xml:space="preserve">Табела број </w:t>
      </w:r>
      <w:r w:rsidR="0094671B" w:rsidRPr="00EA1B5F">
        <w:rPr>
          <w:rFonts w:ascii="Times New Roman" w:hAnsi="Times New Roman"/>
          <w:sz w:val="20"/>
          <w:szCs w:val="20"/>
          <w:lang w:val="sr-Cyrl-RS"/>
        </w:rPr>
        <w:t>2</w:t>
      </w:r>
      <w:r w:rsidR="00BD2980">
        <w:rPr>
          <w:rFonts w:ascii="Times New Roman" w:hAnsi="Times New Roman"/>
          <w:sz w:val="20"/>
          <w:szCs w:val="20"/>
          <w:lang w:val="sr-Cyrl-RS"/>
        </w:rPr>
        <w:t>2</w:t>
      </w:r>
      <w:r w:rsidRPr="00EA1B5F">
        <w:rPr>
          <w:rFonts w:ascii="Times New Roman" w:hAnsi="Times New Roman"/>
          <w:sz w:val="20"/>
          <w:szCs w:val="20"/>
          <w:lang w:val="sr-Cyrl-RS"/>
        </w:rPr>
        <w:t>: Преглед закључених уговора и извршених расхода</w:t>
      </w:r>
      <w:r w:rsidR="006C1FC9">
        <w:rPr>
          <w:rFonts w:ascii="Times New Roman" w:hAnsi="Times New Roman"/>
          <w:sz w:val="20"/>
          <w:szCs w:val="20"/>
          <w:lang w:val="sr-Cyrl-RS"/>
        </w:rPr>
        <w:t xml:space="preserve"> на име поклона за децу запослених</w:t>
      </w:r>
    </w:p>
    <w:p w:rsidR="0094671B" w:rsidRPr="00EA1B5F" w:rsidRDefault="0094671B" w:rsidP="0094671B">
      <w:pPr>
        <w:jc w:val="right"/>
        <w:rPr>
          <w:rFonts w:ascii="Times New Roman" w:hAnsi="Times New Roman"/>
          <w:sz w:val="16"/>
          <w:szCs w:val="16"/>
          <w:lang w:val="sr-Cyrl-RS"/>
        </w:rPr>
      </w:pPr>
      <w:r w:rsidRPr="00EA1B5F">
        <w:rPr>
          <w:rFonts w:ascii="Times New Roman" w:hAnsi="Times New Roman"/>
          <w:sz w:val="16"/>
          <w:szCs w:val="16"/>
          <w:lang w:val="sr-Cyrl-RS"/>
        </w:rPr>
        <w:t>у хиљадама динара</w:t>
      </w:r>
    </w:p>
    <w:tbl>
      <w:tblPr>
        <w:tblW w:w="9824" w:type="dxa"/>
        <w:tblInd w:w="-176" w:type="dxa"/>
        <w:tblLayout w:type="fixed"/>
        <w:tblLook w:val="04A0" w:firstRow="1" w:lastRow="0" w:firstColumn="1" w:lastColumn="0" w:noHBand="0" w:noVBand="1"/>
      </w:tblPr>
      <w:tblGrid>
        <w:gridCol w:w="1277"/>
        <w:gridCol w:w="992"/>
        <w:gridCol w:w="709"/>
        <w:gridCol w:w="3685"/>
        <w:gridCol w:w="567"/>
        <w:gridCol w:w="794"/>
        <w:gridCol w:w="900"/>
        <w:gridCol w:w="900"/>
      </w:tblGrid>
      <w:tr w:rsidR="005F0981" w:rsidRPr="00EA1B5F" w:rsidTr="00B62535">
        <w:trPr>
          <w:trHeight w:val="20"/>
        </w:trPr>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Уговор</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 xml:space="preserve">Опис </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Рачун/фактура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Износ рачуна</w:t>
            </w:r>
            <w:r w:rsidRPr="00EA5AE5">
              <w:rPr>
                <w:rFonts w:ascii="Times New Roman" w:hAnsi="Times New Roman"/>
                <w:color w:val="000000"/>
                <w:sz w:val="16"/>
                <w:szCs w:val="16"/>
                <w:lang w:val="sr-Cyrl-RS"/>
              </w:rPr>
              <w:t xml:space="preserve"> </w:t>
            </w:r>
            <w:r w:rsidRPr="00EA5AE5">
              <w:rPr>
                <w:rFonts w:ascii="Times New Roman" w:hAnsi="Times New Roman"/>
                <w:color w:val="000000"/>
                <w:sz w:val="16"/>
                <w:szCs w:val="16"/>
                <w:lang w:val="en-US"/>
              </w:rPr>
              <w:t>/фактуре</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0981" w:rsidRPr="00EA5AE5" w:rsidRDefault="008E0149" w:rsidP="001F44FE">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Извршени расходи</w:t>
            </w:r>
          </w:p>
        </w:tc>
      </w:tr>
      <w:tr w:rsidR="005F0981" w:rsidRPr="00EA1B5F"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Број</w:t>
            </w:r>
          </w:p>
        </w:tc>
        <w:tc>
          <w:tcPr>
            <w:tcW w:w="992" w:type="dxa"/>
            <w:tcBorders>
              <w:top w:val="nil"/>
              <w:left w:val="nil"/>
              <w:bottom w:val="single" w:sz="4" w:space="0" w:color="auto"/>
              <w:right w:val="single" w:sz="4" w:space="0" w:color="auto"/>
            </w:tcBorders>
            <w:shd w:val="clear" w:color="auto" w:fill="auto"/>
            <w:vAlign w:val="center"/>
            <w:hideMark/>
          </w:tcPr>
          <w:p w:rsidR="005F0981" w:rsidRPr="00EA5AE5" w:rsidRDefault="0094671B" w:rsidP="0094671B">
            <w:pPr>
              <w:jc w:val="center"/>
              <w:rPr>
                <w:rFonts w:ascii="Times New Roman" w:hAnsi="Times New Roman"/>
                <w:color w:val="000000"/>
                <w:sz w:val="16"/>
                <w:szCs w:val="16"/>
                <w:lang w:val="en-US"/>
              </w:rPr>
            </w:pPr>
            <w:r w:rsidRPr="00EA5AE5">
              <w:rPr>
                <w:rFonts w:ascii="Times New Roman" w:hAnsi="Times New Roman"/>
                <w:color w:val="000000"/>
                <w:sz w:val="16"/>
                <w:szCs w:val="16"/>
                <w:lang w:val="sr-Cyrl-RS"/>
              </w:rPr>
              <w:t>Закључен дана</w:t>
            </w:r>
          </w:p>
        </w:tc>
        <w:tc>
          <w:tcPr>
            <w:tcW w:w="709" w:type="dxa"/>
            <w:tcBorders>
              <w:top w:val="nil"/>
              <w:left w:val="nil"/>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Износ</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F0981" w:rsidRPr="00EA5AE5" w:rsidRDefault="005F0981" w:rsidP="00B92446">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Број</w:t>
            </w:r>
          </w:p>
        </w:tc>
        <w:tc>
          <w:tcPr>
            <w:tcW w:w="794" w:type="dxa"/>
            <w:tcBorders>
              <w:top w:val="nil"/>
              <w:left w:val="nil"/>
              <w:bottom w:val="single" w:sz="4" w:space="0" w:color="auto"/>
              <w:right w:val="single" w:sz="4" w:space="0" w:color="auto"/>
            </w:tcBorders>
            <w:shd w:val="clear" w:color="auto" w:fill="auto"/>
            <w:vAlign w:val="center"/>
            <w:hideMark/>
          </w:tcPr>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Датум</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F0981" w:rsidRPr="00EA5AE5" w:rsidRDefault="005F0981" w:rsidP="00B92446">
            <w:pPr>
              <w:jc w:val="left"/>
              <w:rPr>
                <w:rFonts w:ascii="Times New Roman" w:hAnsi="Times New Roman"/>
                <w:color w:val="000000"/>
                <w:sz w:val="16"/>
                <w:szCs w:val="16"/>
                <w:lang w:val="en-US"/>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5F0981" w:rsidRPr="00EA5AE5" w:rsidRDefault="005F0981" w:rsidP="00B92446">
            <w:pPr>
              <w:jc w:val="left"/>
              <w:rPr>
                <w:rFonts w:ascii="Times New Roman" w:hAnsi="Times New Roman"/>
                <w:color w:val="000000"/>
                <w:sz w:val="16"/>
                <w:szCs w:val="16"/>
                <w:lang w:val="en-US"/>
              </w:rPr>
            </w:pPr>
          </w:p>
        </w:tc>
      </w:tr>
      <w:tr w:rsidR="0094671B" w:rsidRPr="00EA1B5F"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tcPr>
          <w:p w:rsidR="0094671B" w:rsidRPr="00EA5AE5" w:rsidRDefault="0094671B" w:rsidP="0094671B">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0</w:t>
            </w:r>
          </w:p>
        </w:tc>
        <w:tc>
          <w:tcPr>
            <w:tcW w:w="992" w:type="dxa"/>
            <w:tcBorders>
              <w:top w:val="nil"/>
              <w:left w:val="nil"/>
              <w:bottom w:val="single" w:sz="4" w:space="0" w:color="auto"/>
              <w:right w:val="single" w:sz="4" w:space="0" w:color="auto"/>
            </w:tcBorders>
            <w:shd w:val="clear" w:color="auto" w:fill="auto"/>
            <w:noWrap/>
            <w:vAlign w:val="center"/>
          </w:tcPr>
          <w:p w:rsidR="0094671B" w:rsidRPr="00EA5AE5" w:rsidRDefault="0094671B" w:rsidP="0094671B">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w:t>
            </w:r>
          </w:p>
        </w:tc>
        <w:tc>
          <w:tcPr>
            <w:tcW w:w="709" w:type="dxa"/>
            <w:tcBorders>
              <w:top w:val="nil"/>
              <w:left w:val="nil"/>
              <w:bottom w:val="single" w:sz="4" w:space="0" w:color="auto"/>
              <w:right w:val="single" w:sz="4" w:space="0" w:color="auto"/>
            </w:tcBorders>
            <w:shd w:val="clear" w:color="auto" w:fill="auto"/>
            <w:noWrap/>
            <w:vAlign w:val="center"/>
          </w:tcPr>
          <w:p w:rsidR="0094671B" w:rsidRPr="00EA5AE5" w:rsidRDefault="0094671B" w:rsidP="0094671B">
            <w:pPr>
              <w:jc w:val="center"/>
              <w:rPr>
                <w:rFonts w:ascii="Times New Roman" w:hAnsi="Times New Roman"/>
                <w:sz w:val="16"/>
                <w:szCs w:val="16"/>
                <w:lang w:val="sr-Cyrl-RS"/>
              </w:rPr>
            </w:pPr>
            <w:r w:rsidRPr="00EA5AE5">
              <w:rPr>
                <w:rFonts w:ascii="Times New Roman" w:hAnsi="Times New Roman"/>
                <w:sz w:val="16"/>
                <w:szCs w:val="16"/>
                <w:lang w:val="sr-Cyrl-RS"/>
              </w:rPr>
              <w:t>2</w:t>
            </w:r>
          </w:p>
        </w:tc>
        <w:tc>
          <w:tcPr>
            <w:tcW w:w="3685" w:type="dxa"/>
            <w:tcBorders>
              <w:top w:val="nil"/>
              <w:left w:val="nil"/>
              <w:bottom w:val="single" w:sz="4" w:space="0" w:color="auto"/>
              <w:right w:val="single" w:sz="4" w:space="0" w:color="auto"/>
            </w:tcBorders>
            <w:shd w:val="clear" w:color="auto" w:fill="auto"/>
            <w:noWrap/>
            <w:vAlign w:val="center"/>
          </w:tcPr>
          <w:p w:rsidR="0094671B" w:rsidRPr="00EA5AE5" w:rsidRDefault="0094671B" w:rsidP="0094671B">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94671B" w:rsidRPr="00EA5AE5" w:rsidRDefault="0094671B" w:rsidP="0094671B">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4</w:t>
            </w:r>
          </w:p>
        </w:tc>
        <w:tc>
          <w:tcPr>
            <w:tcW w:w="794" w:type="dxa"/>
            <w:tcBorders>
              <w:top w:val="nil"/>
              <w:left w:val="nil"/>
              <w:bottom w:val="single" w:sz="4" w:space="0" w:color="auto"/>
              <w:right w:val="single" w:sz="4" w:space="0" w:color="auto"/>
            </w:tcBorders>
            <w:shd w:val="clear" w:color="auto" w:fill="auto"/>
            <w:noWrap/>
            <w:vAlign w:val="center"/>
          </w:tcPr>
          <w:p w:rsidR="0094671B" w:rsidRPr="00EA5AE5" w:rsidRDefault="0094671B" w:rsidP="0094671B">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5</w:t>
            </w:r>
          </w:p>
        </w:tc>
        <w:tc>
          <w:tcPr>
            <w:tcW w:w="900" w:type="dxa"/>
            <w:tcBorders>
              <w:top w:val="nil"/>
              <w:left w:val="nil"/>
              <w:bottom w:val="single" w:sz="4" w:space="0" w:color="auto"/>
              <w:right w:val="single" w:sz="4" w:space="0" w:color="auto"/>
            </w:tcBorders>
            <w:shd w:val="clear" w:color="auto" w:fill="auto"/>
            <w:noWrap/>
            <w:vAlign w:val="center"/>
          </w:tcPr>
          <w:p w:rsidR="0094671B" w:rsidRPr="00EA5AE5" w:rsidRDefault="0094671B" w:rsidP="0094671B">
            <w:pPr>
              <w:jc w:val="center"/>
              <w:rPr>
                <w:rFonts w:ascii="Times New Roman" w:hAnsi="Times New Roman"/>
                <w:sz w:val="16"/>
                <w:szCs w:val="16"/>
                <w:lang w:val="sr-Cyrl-RS"/>
              </w:rPr>
            </w:pPr>
            <w:r w:rsidRPr="00EA5AE5">
              <w:rPr>
                <w:rFonts w:ascii="Times New Roman" w:hAnsi="Times New Roman"/>
                <w:sz w:val="16"/>
                <w:szCs w:val="16"/>
                <w:lang w:val="sr-Cyrl-RS"/>
              </w:rPr>
              <w:t>6</w:t>
            </w:r>
          </w:p>
        </w:tc>
        <w:tc>
          <w:tcPr>
            <w:tcW w:w="900" w:type="dxa"/>
            <w:tcBorders>
              <w:top w:val="nil"/>
              <w:left w:val="nil"/>
              <w:bottom w:val="single" w:sz="4" w:space="0" w:color="auto"/>
              <w:right w:val="single" w:sz="4" w:space="0" w:color="auto"/>
            </w:tcBorders>
            <w:shd w:val="clear" w:color="auto" w:fill="auto"/>
            <w:noWrap/>
            <w:vAlign w:val="center"/>
          </w:tcPr>
          <w:p w:rsidR="0094671B" w:rsidRPr="00EA5AE5" w:rsidRDefault="0094671B" w:rsidP="0094671B">
            <w:pPr>
              <w:jc w:val="center"/>
              <w:rPr>
                <w:rFonts w:ascii="Times New Roman" w:hAnsi="Times New Roman"/>
                <w:sz w:val="16"/>
                <w:szCs w:val="16"/>
                <w:lang w:val="sr-Cyrl-RS"/>
              </w:rPr>
            </w:pPr>
            <w:r w:rsidRPr="00EA5AE5">
              <w:rPr>
                <w:rFonts w:ascii="Times New Roman" w:hAnsi="Times New Roman"/>
                <w:sz w:val="16"/>
                <w:szCs w:val="16"/>
                <w:lang w:val="sr-Cyrl-RS"/>
              </w:rPr>
              <w:t>7</w:t>
            </w:r>
          </w:p>
        </w:tc>
      </w:tr>
      <w:tr w:rsidR="005F0981" w:rsidRPr="003C5C15"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5F0981" w:rsidRPr="00EA5AE5" w:rsidRDefault="005F0981" w:rsidP="005F0981">
            <w:pPr>
              <w:jc w:val="left"/>
              <w:rPr>
                <w:rFonts w:ascii="Times New Roman" w:hAnsi="Times New Roman"/>
                <w:color w:val="000000"/>
                <w:sz w:val="16"/>
                <w:szCs w:val="16"/>
                <w:lang w:val="en-US"/>
              </w:rPr>
            </w:pPr>
            <w:r w:rsidRPr="00EA5AE5">
              <w:rPr>
                <w:rFonts w:ascii="Times New Roman" w:hAnsi="Times New Roman"/>
                <w:color w:val="000000"/>
                <w:sz w:val="16"/>
                <w:szCs w:val="16"/>
                <w:lang w:val="en-US"/>
              </w:rPr>
              <w:t>1023-666/12</w:t>
            </w:r>
            <w:r w:rsidRPr="00EA5AE5">
              <w:rPr>
                <w:rFonts w:ascii="Times New Roman" w:hAnsi="Times New Roman"/>
                <w:color w:val="000000"/>
                <w:sz w:val="16"/>
                <w:szCs w:val="16"/>
                <w:lang w:val="sr-Cyrl-RS"/>
              </w:rPr>
              <w:t xml:space="preserve">8 </w:t>
            </w:r>
            <w:r w:rsidRPr="00EA5AE5">
              <w:rPr>
                <w:rFonts w:ascii="Times New Roman" w:hAnsi="Times New Roman"/>
                <w:color w:val="000000"/>
                <w:sz w:val="16"/>
                <w:szCs w:val="16"/>
                <w:lang w:val="en-US"/>
              </w:rPr>
              <w:t xml:space="preserve"> </w:t>
            </w:r>
            <w:r w:rsidRPr="00EA5AE5">
              <w:rPr>
                <w:rFonts w:ascii="Times New Roman" w:hAnsi="Times New Roman"/>
                <w:color w:val="000000"/>
                <w:sz w:val="16"/>
                <w:szCs w:val="16"/>
                <w:lang w:val="sr-Cyrl-RS"/>
              </w:rPr>
              <w:t>од</w:t>
            </w:r>
            <w:r w:rsidRPr="00EA5AE5">
              <w:rPr>
                <w:rFonts w:ascii="Times New Roman" w:hAnsi="Times New Roman"/>
                <w:color w:val="000000"/>
                <w:sz w:val="16"/>
                <w:szCs w:val="16"/>
                <w:lang w:val="en-US"/>
              </w:rPr>
              <w:t xml:space="preserve"> 2</w:t>
            </w:r>
            <w:r w:rsidRPr="00EA5AE5">
              <w:rPr>
                <w:rFonts w:ascii="Times New Roman" w:hAnsi="Times New Roman"/>
                <w:color w:val="000000"/>
                <w:sz w:val="16"/>
                <w:szCs w:val="16"/>
                <w:lang w:val="sr-Cyrl-RS"/>
              </w:rPr>
              <w:t>1</w:t>
            </w:r>
            <w:r w:rsidRPr="00EA5AE5">
              <w:rPr>
                <w:rFonts w:ascii="Times New Roman" w:hAnsi="Times New Roman"/>
                <w:color w:val="000000"/>
                <w:sz w:val="16"/>
                <w:szCs w:val="16"/>
                <w:lang w:val="en-US"/>
              </w:rPr>
              <w:t>.</w:t>
            </w:r>
            <w:r w:rsidRPr="00EA5AE5">
              <w:rPr>
                <w:rFonts w:ascii="Times New Roman" w:hAnsi="Times New Roman"/>
                <w:color w:val="000000"/>
                <w:sz w:val="16"/>
                <w:szCs w:val="16"/>
                <w:lang w:val="sr-Cyrl-RS"/>
              </w:rPr>
              <w:t>12</w:t>
            </w:r>
            <w:r w:rsidRPr="00EA5AE5">
              <w:rPr>
                <w:rFonts w:ascii="Times New Roman" w:hAnsi="Times New Roman"/>
                <w:color w:val="000000"/>
                <w:sz w:val="16"/>
                <w:szCs w:val="16"/>
                <w:lang w:val="en-US"/>
              </w:rPr>
              <w:t>.2016.</w:t>
            </w:r>
          </w:p>
        </w:tc>
        <w:tc>
          <w:tcPr>
            <w:tcW w:w="992" w:type="dxa"/>
            <w:tcBorders>
              <w:top w:val="nil"/>
              <w:left w:val="nil"/>
              <w:bottom w:val="single" w:sz="4" w:space="0" w:color="auto"/>
              <w:right w:val="single" w:sz="4" w:space="0" w:color="auto"/>
            </w:tcBorders>
            <w:shd w:val="clear" w:color="auto" w:fill="auto"/>
            <w:noWrap/>
            <w:vAlign w:val="center"/>
            <w:hideMark/>
          </w:tcPr>
          <w:p w:rsidR="00EA5AE5" w:rsidRDefault="005F0981" w:rsidP="005F0981">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19</w:t>
            </w:r>
            <w:r w:rsidRPr="00EA5AE5">
              <w:rPr>
                <w:rFonts w:ascii="Times New Roman" w:hAnsi="Times New Roman"/>
                <w:color w:val="000000"/>
                <w:sz w:val="16"/>
                <w:szCs w:val="16"/>
                <w:lang w:val="en-US"/>
              </w:rPr>
              <w:t>.</w:t>
            </w:r>
            <w:r w:rsidRPr="00EA5AE5">
              <w:rPr>
                <w:rFonts w:ascii="Times New Roman" w:hAnsi="Times New Roman"/>
                <w:color w:val="000000"/>
                <w:sz w:val="16"/>
                <w:szCs w:val="16"/>
                <w:lang w:val="sr-Cyrl-RS"/>
              </w:rPr>
              <w:t>12</w:t>
            </w:r>
            <w:r w:rsidRPr="00EA5AE5">
              <w:rPr>
                <w:rFonts w:ascii="Times New Roman" w:hAnsi="Times New Roman"/>
                <w:color w:val="000000"/>
                <w:sz w:val="16"/>
                <w:szCs w:val="16"/>
                <w:lang w:val="en-US"/>
              </w:rPr>
              <w:t>.</w:t>
            </w:r>
          </w:p>
          <w:p w:rsidR="005F0981" w:rsidRPr="00EA5AE5" w:rsidRDefault="005F0981" w:rsidP="005F0981">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5F0981" w:rsidRPr="00EA5AE5" w:rsidRDefault="005F0981" w:rsidP="00B92446">
            <w:pPr>
              <w:jc w:val="right"/>
              <w:rPr>
                <w:rFonts w:ascii="Times New Roman" w:hAnsi="Times New Roman"/>
                <w:sz w:val="16"/>
                <w:szCs w:val="16"/>
                <w:lang w:val="sr-Cyrl-RS"/>
              </w:rPr>
            </w:pPr>
            <w:r w:rsidRPr="00EA5AE5">
              <w:rPr>
                <w:rFonts w:ascii="Times New Roman" w:hAnsi="Times New Roman"/>
                <w:sz w:val="16"/>
                <w:szCs w:val="16"/>
                <w:lang w:val="sr-Cyrl-RS"/>
              </w:rPr>
              <w:t>191</w:t>
            </w:r>
          </w:p>
        </w:tc>
        <w:tc>
          <w:tcPr>
            <w:tcW w:w="3685" w:type="dxa"/>
            <w:tcBorders>
              <w:top w:val="nil"/>
              <w:left w:val="nil"/>
              <w:bottom w:val="single" w:sz="4" w:space="0" w:color="auto"/>
              <w:right w:val="single" w:sz="4" w:space="0" w:color="auto"/>
            </w:tcBorders>
            <w:shd w:val="clear" w:color="auto" w:fill="auto"/>
            <w:noWrap/>
            <w:vAlign w:val="bottom"/>
          </w:tcPr>
          <w:p w:rsidR="005F0981" w:rsidRPr="00EA5AE5" w:rsidRDefault="001F44FE" w:rsidP="00B92446">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Новогодишњи пакетићи</w:t>
            </w:r>
          </w:p>
        </w:tc>
        <w:tc>
          <w:tcPr>
            <w:tcW w:w="567" w:type="dxa"/>
            <w:tcBorders>
              <w:top w:val="nil"/>
              <w:left w:val="nil"/>
              <w:bottom w:val="single" w:sz="4" w:space="0" w:color="auto"/>
              <w:right w:val="single" w:sz="4" w:space="0" w:color="auto"/>
            </w:tcBorders>
            <w:shd w:val="clear" w:color="auto" w:fill="auto"/>
            <w:vAlign w:val="center"/>
            <w:hideMark/>
          </w:tcPr>
          <w:p w:rsidR="005F0981" w:rsidRPr="00EA5AE5" w:rsidRDefault="005F0981" w:rsidP="0021521C">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168</w:t>
            </w:r>
          </w:p>
        </w:tc>
        <w:tc>
          <w:tcPr>
            <w:tcW w:w="794" w:type="dxa"/>
            <w:tcBorders>
              <w:top w:val="nil"/>
              <w:left w:val="nil"/>
              <w:bottom w:val="single" w:sz="4" w:space="0" w:color="auto"/>
              <w:right w:val="single" w:sz="4" w:space="0" w:color="auto"/>
            </w:tcBorders>
            <w:shd w:val="clear" w:color="auto" w:fill="auto"/>
            <w:noWrap/>
            <w:vAlign w:val="center"/>
            <w:hideMark/>
          </w:tcPr>
          <w:p w:rsidR="00EA5AE5" w:rsidRDefault="005F0981" w:rsidP="0021521C">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19</w:t>
            </w:r>
            <w:r w:rsidRPr="00EA5AE5">
              <w:rPr>
                <w:rFonts w:ascii="Times New Roman" w:hAnsi="Times New Roman"/>
                <w:color w:val="000000"/>
                <w:sz w:val="16"/>
                <w:szCs w:val="16"/>
                <w:lang w:val="en-US"/>
              </w:rPr>
              <w:t>.</w:t>
            </w:r>
            <w:r w:rsidRPr="00EA5AE5">
              <w:rPr>
                <w:rFonts w:ascii="Times New Roman" w:hAnsi="Times New Roman"/>
                <w:color w:val="000000"/>
                <w:sz w:val="16"/>
                <w:szCs w:val="16"/>
                <w:lang w:val="sr-Cyrl-RS"/>
              </w:rPr>
              <w:t>12</w:t>
            </w:r>
            <w:r w:rsidRPr="00EA5AE5">
              <w:rPr>
                <w:rFonts w:ascii="Times New Roman" w:hAnsi="Times New Roman"/>
                <w:color w:val="000000"/>
                <w:sz w:val="16"/>
                <w:szCs w:val="16"/>
                <w:lang w:val="en-US"/>
              </w:rPr>
              <w:t>.</w:t>
            </w:r>
          </w:p>
          <w:p w:rsidR="005F0981" w:rsidRPr="00EA5AE5" w:rsidRDefault="005F0981" w:rsidP="0021521C">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hideMark/>
          </w:tcPr>
          <w:p w:rsidR="005F0981" w:rsidRPr="00EA5AE5" w:rsidRDefault="005F0981" w:rsidP="00B92446">
            <w:pPr>
              <w:jc w:val="right"/>
              <w:rPr>
                <w:rFonts w:ascii="Times New Roman" w:hAnsi="Times New Roman"/>
                <w:sz w:val="16"/>
                <w:szCs w:val="16"/>
                <w:lang w:val="sr-Cyrl-RS"/>
              </w:rPr>
            </w:pPr>
            <w:r w:rsidRPr="00EA5AE5">
              <w:rPr>
                <w:rFonts w:ascii="Times New Roman" w:hAnsi="Times New Roman"/>
                <w:sz w:val="16"/>
                <w:szCs w:val="16"/>
                <w:lang w:val="sr-Cyrl-RS"/>
              </w:rPr>
              <w:t>191</w:t>
            </w:r>
          </w:p>
        </w:tc>
        <w:tc>
          <w:tcPr>
            <w:tcW w:w="900" w:type="dxa"/>
            <w:tcBorders>
              <w:top w:val="nil"/>
              <w:left w:val="nil"/>
              <w:bottom w:val="single" w:sz="4" w:space="0" w:color="auto"/>
              <w:right w:val="single" w:sz="4" w:space="0" w:color="auto"/>
            </w:tcBorders>
            <w:shd w:val="clear" w:color="auto" w:fill="auto"/>
            <w:noWrap/>
            <w:vAlign w:val="center"/>
            <w:hideMark/>
          </w:tcPr>
          <w:p w:rsidR="005F0981" w:rsidRPr="00EA5AE5" w:rsidRDefault="00093900" w:rsidP="00B92446">
            <w:pPr>
              <w:jc w:val="right"/>
              <w:rPr>
                <w:rFonts w:ascii="Times New Roman" w:hAnsi="Times New Roman"/>
                <w:sz w:val="16"/>
                <w:szCs w:val="16"/>
                <w:lang w:val="sr-Cyrl-RS"/>
              </w:rPr>
            </w:pPr>
            <w:r w:rsidRPr="00EA5AE5">
              <w:rPr>
                <w:rFonts w:ascii="Times New Roman" w:hAnsi="Times New Roman"/>
                <w:sz w:val="16"/>
                <w:szCs w:val="16"/>
                <w:lang w:val="sr-Cyrl-RS"/>
              </w:rPr>
              <w:t>191</w:t>
            </w:r>
          </w:p>
        </w:tc>
      </w:tr>
      <w:tr w:rsidR="005F0981" w:rsidRPr="003C5C15"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5F0981" w:rsidRPr="00EA5AE5" w:rsidRDefault="005F0981" w:rsidP="001F44FE">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1023-666/1</w:t>
            </w:r>
            <w:r w:rsidRPr="00EA5AE5">
              <w:rPr>
                <w:rFonts w:ascii="Times New Roman" w:hAnsi="Times New Roman"/>
                <w:color w:val="000000"/>
                <w:sz w:val="16"/>
                <w:szCs w:val="16"/>
                <w:lang w:val="sr-Cyrl-RS"/>
              </w:rPr>
              <w:t>55</w:t>
            </w:r>
            <w:r w:rsidRPr="00EA5AE5">
              <w:rPr>
                <w:rFonts w:ascii="Times New Roman" w:hAnsi="Times New Roman"/>
                <w:color w:val="000000"/>
                <w:sz w:val="16"/>
                <w:szCs w:val="16"/>
                <w:lang w:val="en-US"/>
              </w:rPr>
              <w:t xml:space="preserve"> </w:t>
            </w:r>
            <w:r w:rsidRPr="00EA5AE5">
              <w:rPr>
                <w:rFonts w:ascii="Times New Roman" w:hAnsi="Times New Roman"/>
                <w:color w:val="000000"/>
                <w:sz w:val="16"/>
                <w:szCs w:val="16"/>
                <w:lang w:val="sr-Cyrl-RS"/>
              </w:rPr>
              <w:t>од</w:t>
            </w:r>
            <w:r w:rsidRPr="00EA5AE5">
              <w:rPr>
                <w:rFonts w:ascii="Times New Roman" w:hAnsi="Times New Roman"/>
                <w:color w:val="000000"/>
                <w:sz w:val="16"/>
                <w:szCs w:val="16"/>
                <w:lang w:val="en-US"/>
              </w:rPr>
              <w:t xml:space="preserve"> 2</w:t>
            </w:r>
            <w:r w:rsidRPr="00EA5AE5">
              <w:rPr>
                <w:rFonts w:ascii="Times New Roman" w:hAnsi="Times New Roman"/>
                <w:color w:val="000000"/>
                <w:sz w:val="16"/>
                <w:szCs w:val="16"/>
                <w:lang w:val="sr-Cyrl-RS"/>
              </w:rPr>
              <w:t>1</w:t>
            </w:r>
            <w:r w:rsidRPr="00EA5AE5">
              <w:rPr>
                <w:rFonts w:ascii="Times New Roman" w:hAnsi="Times New Roman"/>
                <w:color w:val="000000"/>
                <w:sz w:val="16"/>
                <w:szCs w:val="16"/>
                <w:lang w:val="en-US"/>
              </w:rPr>
              <w:t>.</w:t>
            </w:r>
            <w:r w:rsidRPr="00EA5AE5">
              <w:rPr>
                <w:rFonts w:ascii="Times New Roman" w:hAnsi="Times New Roman"/>
                <w:color w:val="000000"/>
                <w:sz w:val="16"/>
                <w:szCs w:val="16"/>
                <w:lang w:val="sr-Cyrl-RS"/>
              </w:rPr>
              <w:t>12</w:t>
            </w:r>
            <w:r w:rsidRPr="00EA5AE5">
              <w:rPr>
                <w:rFonts w:ascii="Times New Roman" w:hAnsi="Times New Roman"/>
                <w:color w:val="000000"/>
                <w:sz w:val="16"/>
                <w:szCs w:val="16"/>
                <w:lang w:val="en-US"/>
              </w:rPr>
              <w:t>.2016.</w:t>
            </w:r>
          </w:p>
        </w:tc>
        <w:tc>
          <w:tcPr>
            <w:tcW w:w="992" w:type="dxa"/>
            <w:tcBorders>
              <w:top w:val="nil"/>
              <w:left w:val="nil"/>
              <w:bottom w:val="single" w:sz="4" w:space="0" w:color="auto"/>
              <w:right w:val="single" w:sz="4" w:space="0" w:color="auto"/>
            </w:tcBorders>
            <w:shd w:val="clear" w:color="auto" w:fill="auto"/>
            <w:noWrap/>
            <w:vAlign w:val="center"/>
            <w:hideMark/>
          </w:tcPr>
          <w:p w:rsidR="00EA5AE5" w:rsidRDefault="005F0981" w:rsidP="005F0981">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2</w:t>
            </w:r>
            <w:r w:rsidRPr="00EA5AE5">
              <w:rPr>
                <w:rFonts w:ascii="Times New Roman" w:hAnsi="Times New Roman"/>
                <w:color w:val="000000"/>
                <w:sz w:val="16"/>
                <w:szCs w:val="16"/>
                <w:lang w:val="sr-Cyrl-RS"/>
              </w:rPr>
              <w:t>1</w:t>
            </w:r>
            <w:r w:rsidRPr="00EA5AE5">
              <w:rPr>
                <w:rFonts w:ascii="Times New Roman" w:hAnsi="Times New Roman"/>
                <w:color w:val="000000"/>
                <w:sz w:val="16"/>
                <w:szCs w:val="16"/>
                <w:lang w:val="en-US"/>
              </w:rPr>
              <w:t>.</w:t>
            </w:r>
            <w:r w:rsidRPr="00EA5AE5">
              <w:rPr>
                <w:rFonts w:ascii="Times New Roman" w:hAnsi="Times New Roman"/>
                <w:color w:val="000000"/>
                <w:sz w:val="16"/>
                <w:szCs w:val="16"/>
                <w:lang w:val="sr-Cyrl-RS"/>
              </w:rPr>
              <w:t>12</w:t>
            </w:r>
            <w:r w:rsidRPr="00EA5AE5">
              <w:rPr>
                <w:rFonts w:ascii="Times New Roman" w:hAnsi="Times New Roman"/>
                <w:color w:val="000000"/>
                <w:sz w:val="16"/>
                <w:szCs w:val="16"/>
                <w:lang w:val="en-US"/>
              </w:rPr>
              <w:t>.</w:t>
            </w:r>
          </w:p>
          <w:p w:rsidR="005F0981" w:rsidRPr="00EA5AE5" w:rsidRDefault="005F0981" w:rsidP="005F0981">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5F0981" w:rsidRPr="00EA5AE5" w:rsidRDefault="005F0981" w:rsidP="00B92446">
            <w:pPr>
              <w:jc w:val="right"/>
              <w:rPr>
                <w:rFonts w:ascii="Times New Roman" w:hAnsi="Times New Roman"/>
                <w:sz w:val="16"/>
                <w:szCs w:val="16"/>
                <w:lang w:val="sr-Cyrl-RS"/>
              </w:rPr>
            </w:pPr>
            <w:r w:rsidRPr="00EA5AE5">
              <w:rPr>
                <w:rFonts w:ascii="Times New Roman" w:hAnsi="Times New Roman"/>
                <w:sz w:val="16"/>
                <w:szCs w:val="16"/>
                <w:lang w:val="sr-Cyrl-RS"/>
              </w:rPr>
              <w:t>106</w:t>
            </w:r>
          </w:p>
        </w:tc>
        <w:tc>
          <w:tcPr>
            <w:tcW w:w="3685" w:type="dxa"/>
            <w:tcBorders>
              <w:top w:val="nil"/>
              <w:left w:val="nil"/>
              <w:bottom w:val="single" w:sz="4" w:space="0" w:color="auto"/>
              <w:right w:val="single" w:sz="4" w:space="0" w:color="auto"/>
            </w:tcBorders>
            <w:shd w:val="clear" w:color="auto" w:fill="auto"/>
            <w:noWrap/>
            <w:vAlign w:val="bottom"/>
          </w:tcPr>
          <w:p w:rsidR="006D0D60" w:rsidRPr="00EA5AE5" w:rsidRDefault="006D0D60" w:rsidP="001F44FE">
            <w:pPr>
              <w:jc w:val="left"/>
              <w:rPr>
                <w:rFonts w:ascii="Times New Roman" w:hAnsi="Times New Roman"/>
                <w:color w:val="000000"/>
                <w:sz w:val="16"/>
                <w:szCs w:val="16"/>
                <w:lang w:val="sr-Cyrl-RS"/>
              </w:rPr>
            </w:pPr>
            <w:r w:rsidRPr="00EA5AE5">
              <w:rPr>
                <w:rFonts w:ascii="Times New Roman" w:hAnsi="Times New Roman"/>
                <w:color w:val="000000"/>
                <w:sz w:val="16"/>
                <w:szCs w:val="16"/>
                <w:lang w:val="sr-Cyrl-RS"/>
              </w:rPr>
              <w:t>Слатки пакетићи – 170 ком и то:</w:t>
            </w:r>
          </w:p>
          <w:p w:rsidR="005F0981" w:rsidRPr="00EA5AE5" w:rsidRDefault="001F44FE" w:rsidP="001F44FE">
            <w:pPr>
              <w:jc w:val="left"/>
              <w:rPr>
                <w:rFonts w:ascii="Times New Roman" w:hAnsi="Times New Roman"/>
                <w:color w:val="000000"/>
                <w:sz w:val="16"/>
                <w:szCs w:val="16"/>
                <w:lang w:val="sr-Latn-RS"/>
              </w:rPr>
            </w:pPr>
            <w:r w:rsidRPr="00EA5AE5">
              <w:rPr>
                <w:rFonts w:ascii="Times New Roman" w:hAnsi="Times New Roman"/>
                <w:color w:val="000000"/>
                <w:sz w:val="16"/>
                <w:szCs w:val="16"/>
                <w:lang w:val="sr-Latn-RS"/>
              </w:rPr>
              <w:t xml:space="preserve">LDPE 400x600x0,04 kese novogodišnje 170 kom; Čok.Alpine milk 80 g Milka 170 kom; Čips classic slani 43 g marbo 170 kom, Munchmalow classic 105g Jafa 170 kom; Biskvit Jafa 105g Jafa 170 kom; Čok. Naj.želje keks 90 g Štark 170 kom; Flips smoki 50 g Štark 170 kom; Karamel lešnik 100 g Pionir 170 kom; Bom. Gumeni medvedići 100 g Pion 170 kom; Štapić slani 95 g Marbo 170 kom </w:t>
            </w:r>
          </w:p>
        </w:tc>
        <w:tc>
          <w:tcPr>
            <w:tcW w:w="567" w:type="dxa"/>
            <w:tcBorders>
              <w:top w:val="nil"/>
              <w:left w:val="nil"/>
              <w:bottom w:val="single" w:sz="4" w:space="0" w:color="auto"/>
              <w:right w:val="single" w:sz="4" w:space="0" w:color="auto"/>
            </w:tcBorders>
            <w:shd w:val="clear" w:color="auto" w:fill="auto"/>
            <w:vAlign w:val="center"/>
            <w:hideMark/>
          </w:tcPr>
          <w:p w:rsidR="005F0981" w:rsidRPr="00EA5AE5" w:rsidRDefault="005F0981" w:rsidP="00D03424">
            <w:pPr>
              <w:jc w:val="center"/>
              <w:rPr>
                <w:rFonts w:ascii="Times New Roman" w:hAnsi="Times New Roman"/>
                <w:color w:val="000000"/>
                <w:sz w:val="16"/>
                <w:szCs w:val="16"/>
                <w:lang w:val="sr-Cyrl-RS"/>
              </w:rPr>
            </w:pPr>
            <w:r w:rsidRPr="00EA5AE5">
              <w:rPr>
                <w:rFonts w:ascii="Times New Roman" w:hAnsi="Times New Roman"/>
                <w:color w:val="000000"/>
                <w:sz w:val="16"/>
                <w:szCs w:val="16"/>
                <w:lang w:val="sr-Cyrl-RS"/>
              </w:rPr>
              <w:t>172</w:t>
            </w:r>
          </w:p>
        </w:tc>
        <w:tc>
          <w:tcPr>
            <w:tcW w:w="794" w:type="dxa"/>
            <w:tcBorders>
              <w:top w:val="nil"/>
              <w:left w:val="nil"/>
              <w:bottom w:val="single" w:sz="4" w:space="0" w:color="auto"/>
              <w:right w:val="single" w:sz="4" w:space="0" w:color="auto"/>
            </w:tcBorders>
            <w:shd w:val="clear" w:color="auto" w:fill="auto"/>
            <w:vAlign w:val="center"/>
            <w:hideMark/>
          </w:tcPr>
          <w:p w:rsidR="00EA5AE5" w:rsidRDefault="005F0981" w:rsidP="00B92446">
            <w:pPr>
              <w:jc w:val="center"/>
              <w:rPr>
                <w:rFonts w:ascii="Times New Roman" w:hAnsi="Times New Roman"/>
                <w:color w:val="000000"/>
                <w:sz w:val="16"/>
                <w:szCs w:val="16"/>
                <w:lang w:val="sr-Cyrl-RS"/>
              </w:rPr>
            </w:pPr>
            <w:r w:rsidRPr="00EA5AE5">
              <w:rPr>
                <w:rFonts w:ascii="Times New Roman" w:hAnsi="Times New Roman"/>
                <w:color w:val="000000"/>
                <w:sz w:val="16"/>
                <w:szCs w:val="16"/>
                <w:lang w:val="en-US"/>
              </w:rPr>
              <w:t>2</w:t>
            </w:r>
            <w:r w:rsidRPr="00EA5AE5">
              <w:rPr>
                <w:rFonts w:ascii="Times New Roman" w:hAnsi="Times New Roman"/>
                <w:color w:val="000000"/>
                <w:sz w:val="16"/>
                <w:szCs w:val="16"/>
                <w:lang w:val="sr-Cyrl-RS"/>
              </w:rPr>
              <w:t>1</w:t>
            </w:r>
            <w:r w:rsidRPr="00EA5AE5">
              <w:rPr>
                <w:rFonts w:ascii="Times New Roman" w:hAnsi="Times New Roman"/>
                <w:color w:val="000000"/>
                <w:sz w:val="16"/>
                <w:szCs w:val="16"/>
                <w:lang w:val="en-US"/>
              </w:rPr>
              <w:t>.</w:t>
            </w:r>
            <w:r w:rsidRPr="00EA5AE5">
              <w:rPr>
                <w:rFonts w:ascii="Times New Roman" w:hAnsi="Times New Roman"/>
                <w:color w:val="000000"/>
                <w:sz w:val="16"/>
                <w:szCs w:val="16"/>
                <w:lang w:val="sr-Cyrl-RS"/>
              </w:rPr>
              <w:t>12</w:t>
            </w:r>
            <w:r w:rsidRPr="00EA5AE5">
              <w:rPr>
                <w:rFonts w:ascii="Times New Roman" w:hAnsi="Times New Roman"/>
                <w:color w:val="000000"/>
                <w:sz w:val="16"/>
                <w:szCs w:val="16"/>
                <w:lang w:val="en-US"/>
              </w:rPr>
              <w:t>.</w:t>
            </w:r>
          </w:p>
          <w:p w:rsidR="005F0981" w:rsidRPr="00EA5AE5" w:rsidRDefault="005F0981" w:rsidP="00B92446">
            <w:pPr>
              <w:jc w:val="center"/>
              <w:rPr>
                <w:rFonts w:ascii="Times New Roman" w:hAnsi="Times New Roman"/>
                <w:color w:val="000000"/>
                <w:sz w:val="16"/>
                <w:szCs w:val="16"/>
                <w:lang w:val="en-US"/>
              </w:rPr>
            </w:pPr>
            <w:r w:rsidRPr="00EA5AE5">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hideMark/>
          </w:tcPr>
          <w:p w:rsidR="005F0981" w:rsidRPr="00EA5AE5" w:rsidRDefault="005F0981" w:rsidP="00B92446">
            <w:pPr>
              <w:jc w:val="right"/>
              <w:rPr>
                <w:rFonts w:ascii="Times New Roman" w:hAnsi="Times New Roman"/>
                <w:sz w:val="16"/>
                <w:szCs w:val="16"/>
                <w:lang w:val="sr-Cyrl-RS"/>
              </w:rPr>
            </w:pPr>
            <w:r w:rsidRPr="00EA5AE5">
              <w:rPr>
                <w:rFonts w:ascii="Times New Roman" w:hAnsi="Times New Roman"/>
                <w:sz w:val="16"/>
                <w:szCs w:val="16"/>
                <w:lang w:val="sr-Cyrl-RS"/>
              </w:rPr>
              <w:t>106</w:t>
            </w:r>
          </w:p>
        </w:tc>
        <w:tc>
          <w:tcPr>
            <w:tcW w:w="900" w:type="dxa"/>
            <w:tcBorders>
              <w:top w:val="nil"/>
              <w:left w:val="nil"/>
              <w:bottom w:val="single" w:sz="4" w:space="0" w:color="auto"/>
              <w:right w:val="single" w:sz="4" w:space="0" w:color="auto"/>
            </w:tcBorders>
            <w:shd w:val="clear" w:color="auto" w:fill="auto"/>
            <w:noWrap/>
            <w:vAlign w:val="center"/>
            <w:hideMark/>
          </w:tcPr>
          <w:p w:rsidR="005F0981" w:rsidRPr="00EA5AE5" w:rsidRDefault="00D03424" w:rsidP="00093900">
            <w:pPr>
              <w:jc w:val="right"/>
              <w:rPr>
                <w:rFonts w:ascii="Times New Roman" w:hAnsi="Times New Roman"/>
                <w:sz w:val="16"/>
                <w:szCs w:val="16"/>
                <w:lang w:val="sr-Cyrl-RS"/>
              </w:rPr>
            </w:pPr>
            <w:r w:rsidRPr="00EA5AE5">
              <w:rPr>
                <w:rFonts w:ascii="Times New Roman" w:hAnsi="Times New Roman"/>
                <w:sz w:val="16"/>
                <w:szCs w:val="16"/>
                <w:lang w:val="sr-Cyrl-RS"/>
              </w:rPr>
              <w:t>10</w:t>
            </w:r>
            <w:r w:rsidR="00093900" w:rsidRPr="00EA5AE5">
              <w:rPr>
                <w:rFonts w:ascii="Times New Roman" w:hAnsi="Times New Roman"/>
                <w:sz w:val="16"/>
                <w:szCs w:val="16"/>
                <w:lang w:val="sr-Cyrl-RS"/>
              </w:rPr>
              <w:t>6</w:t>
            </w:r>
          </w:p>
        </w:tc>
      </w:tr>
      <w:tr w:rsidR="005F0981" w:rsidRPr="003C5C15" w:rsidTr="00B62535">
        <w:trPr>
          <w:trHeight w:val="20"/>
        </w:trPr>
        <w:tc>
          <w:tcPr>
            <w:tcW w:w="8024" w:type="dxa"/>
            <w:gridSpan w:val="6"/>
            <w:tcBorders>
              <w:top w:val="nil"/>
              <w:left w:val="single" w:sz="4" w:space="0" w:color="auto"/>
              <w:bottom w:val="single" w:sz="4" w:space="0" w:color="auto"/>
              <w:right w:val="single" w:sz="4" w:space="0" w:color="auto"/>
            </w:tcBorders>
            <w:shd w:val="clear" w:color="auto" w:fill="auto"/>
            <w:vAlign w:val="bottom"/>
            <w:hideMark/>
          </w:tcPr>
          <w:p w:rsidR="005F0981" w:rsidRPr="00EA5AE5" w:rsidRDefault="005F0981" w:rsidP="00B92446">
            <w:pPr>
              <w:jc w:val="center"/>
              <w:rPr>
                <w:rFonts w:ascii="Times New Roman" w:hAnsi="Times New Roman"/>
                <w:b/>
                <w:color w:val="000000"/>
                <w:sz w:val="16"/>
                <w:szCs w:val="16"/>
                <w:lang w:val="en-US"/>
              </w:rPr>
            </w:pPr>
            <w:r w:rsidRPr="00EA5AE5">
              <w:rPr>
                <w:rFonts w:ascii="Times New Roman" w:hAnsi="Times New Roman"/>
                <w:b/>
                <w:color w:val="000000"/>
                <w:sz w:val="16"/>
                <w:szCs w:val="16"/>
                <w:lang w:val="sr-Cyrl-RS"/>
              </w:rPr>
              <w:t>У К У П Н О</w:t>
            </w:r>
            <w:r w:rsidRPr="00EA5AE5">
              <w:rPr>
                <w:rFonts w:ascii="Times New Roman" w:hAnsi="Times New Roman"/>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5F0981" w:rsidRPr="00EA5AE5" w:rsidRDefault="005F0981" w:rsidP="00B92446">
            <w:pPr>
              <w:jc w:val="right"/>
              <w:rPr>
                <w:rFonts w:ascii="Times New Roman" w:hAnsi="Times New Roman"/>
                <w:b/>
                <w:sz w:val="16"/>
                <w:szCs w:val="16"/>
                <w:lang w:val="en-US"/>
              </w:rPr>
            </w:pPr>
            <w:r w:rsidRPr="00EA5AE5">
              <w:rPr>
                <w:rFonts w:ascii="Times New Roman" w:hAnsi="Times New Roman"/>
                <w:b/>
                <w:sz w:val="16"/>
                <w:szCs w:val="16"/>
                <w:lang w:val="sr-Cyrl-RS"/>
              </w:rPr>
              <w:t>297</w:t>
            </w:r>
            <w:r w:rsidRPr="00EA5AE5">
              <w:rPr>
                <w:rFonts w:ascii="Times New Roman" w:hAnsi="Times New Roman"/>
                <w:b/>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5F0981" w:rsidRPr="00EA5AE5" w:rsidRDefault="005F0981" w:rsidP="00B92446">
            <w:pPr>
              <w:jc w:val="right"/>
              <w:rPr>
                <w:rFonts w:ascii="Times New Roman" w:hAnsi="Times New Roman"/>
                <w:b/>
                <w:sz w:val="16"/>
                <w:szCs w:val="16"/>
                <w:lang w:val="en-US"/>
              </w:rPr>
            </w:pPr>
            <w:r w:rsidRPr="00EA5AE5">
              <w:rPr>
                <w:rFonts w:ascii="Times New Roman" w:hAnsi="Times New Roman"/>
                <w:b/>
                <w:sz w:val="16"/>
                <w:szCs w:val="16"/>
                <w:lang w:val="sr-Cyrl-RS"/>
              </w:rPr>
              <w:t>247</w:t>
            </w:r>
          </w:p>
        </w:tc>
      </w:tr>
    </w:tbl>
    <w:p w:rsidR="006372F5" w:rsidRPr="00676709" w:rsidRDefault="006372F5" w:rsidP="00690A30">
      <w:pPr>
        <w:autoSpaceDE w:val="0"/>
        <w:autoSpaceDN w:val="0"/>
        <w:adjustRightInd w:val="0"/>
        <w:spacing w:before="120"/>
        <w:ind w:left="567"/>
        <w:rPr>
          <w:rFonts w:ascii="Times New Roman" w:hAnsi="Times New Roman"/>
          <w:b/>
          <w:noProof/>
          <w:sz w:val="24"/>
          <w:szCs w:val="24"/>
          <w:lang w:val="sr-Cyrl-RS" w:eastAsia="en-GB"/>
        </w:rPr>
      </w:pPr>
      <w:r w:rsidRPr="00676709">
        <w:rPr>
          <w:rFonts w:ascii="Times New Roman" w:hAnsi="Times New Roman"/>
          <w:b/>
          <w:noProof/>
          <w:sz w:val="24"/>
          <w:szCs w:val="24"/>
          <w:lang w:val="sr-Cyrl-RS" w:eastAsia="en-GB"/>
        </w:rPr>
        <w:t>Налаз</w:t>
      </w:r>
      <w:r w:rsidR="006B21D2">
        <w:rPr>
          <w:rFonts w:ascii="Times New Roman" w:hAnsi="Times New Roman"/>
          <w:b/>
          <w:noProof/>
          <w:sz w:val="24"/>
          <w:szCs w:val="24"/>
          <w:lang w:val="sr-Cyrl-RS" w:eastAsia="en-GB"/>
        </w:rPr>
        <w:t>:</w:t>
      </w:r>
    </w:p>
    <w:p w:rsidR="00904328" w:rsidRDefault="006372F5" w:rsidP="006F3FDE">
      <w:pPr>
        <w:pStyle w:val="Default"/>
        <w:ind w:firstLine="567"/>
        <w:jc w:val="both"/>
        <w:rPr>
          <w:lang w:val="sr-Latn-RS"/>
        </w:rPr>
      </w:pPr>
      <w:r w:rsidRPr="00676709">
        <w:rPr>
          <w:lang w:val="sr-Cyrl-RS"/>
        </w:rPr>
        <w:t xml:space="preserve">Факултет је извршио расходе за  набавку новогодишњих поклона за децу у укупном износу од </w:t>
      </w:r>
      <w:r w:rsidR="00AA1FFE" w:rsidRPr="00676709">
        <w:rPr>
          <w:color w:val="auto"/>
          <w:lang w:val="sr-Cyrl-RS"/>
        </w:rPr>
        <w:t xml:space="preserve">2.487 </w:t>
      </w:r>
      <w:r w:rsidRPr="00676709">
        <w:rPr>
          <w:color w:val="auto"/>
          <w:lang w:val="sr-Cyrl-RS"/>
        </w:rPr>
        <w:t xml:space="preserve">хиљаде </w:t>
      </w:r>
      <w:r w:rsidRPr="00676709">
        <w:rPr>
          <w:lang w:val="sr-Cyrl-RS"/>
        </w:rPr>
        <w:t>динара,</w:t>
      </w:r>
      <w:r w:rsidR="00596258" w:rsidRPr="00676709">
        <w:rPr>
          <w:lang w:val="sr-Cyrl-RS"/>
        </w:rPr>
        <w:t xml:space="preserve"> од чега у износу од  1.217 хиљаде динара</w:t>
      </w:r>
      <w:r w:rsidRPr="00676709">
        <w:rPr>
          <w:lang w:val="sr-Cyrl-RS"/>
        </w:rPr>
        <w:t xml:space="preserve"> </w:t>
      </w:r>
      <w:r w:rsidR="00596258" w:rsidRPr="00676709">
        <w:rPr>
          <w:lang w:val="sr-Cyrl-RS"/>
        </w:rPr>
        <w:t xml:space="preserve">за 2015. годину, </w:t>
      </w:r>
      <w:r w:rsidRPr="00676709">
        <w:rPr>
          <w:lang w:val="sr-Cyrl-RS"/>
        </w:rPr>
        <w:t>што није у складу</w:t>
      </w:r>
      <w:r w:rsidR="0046670E" w:rsidRPr="00676709">
        <w:rPr>
          <w:lang w:val="sr-Cyrl-RS"/>
        </w:rPr>
        <w:t xml:space="preserve"> са чланом 1</w:t>
      </w:r>
      <w:r w:rsidR="00F432E7" w:rsidRPr="00676709">
        <w:rPr>
          <w:lang w:val="sr-Cyrl-RS"/>
        </w:rPr>
        <w:t>7</w:t>
      </w:r>
      <w:r w:rsidR="0046670E" w:rsidRPr="00676709">
        <w:rPr>
          <w:lang w:val="sr-Cyrl-RS"/>
        </w:rPr>
        <w:t>. Закона о буџету Републике Србије за 2015. годину</w:t>
      </w:r>
      <w:r w:rsidRPr="00676709">
        <w:rPr>
          <w:lang w:val="sr-Cyrl-RS"/>
        </w:rPr>
        <w:t xml:space="preserve"> </w:t>
      </w:r>
      <w:r w:rsidR="00596258" w:rsidRPr="00676709">
        <w:rPr>
          <w:lang w:val="sr-Cyrl-RS"/>
        </w:rPr>
        <w:t>и у износу од  1.</w:t>
      </w:r>
      <w:r w:rsidR="00F31BF4" w:rsidRPr="00676709">
        <w:rPr>
          <w:lang w:val="sr-Cyrl-RS"/>
        </w:rPr>
        <w:t>270</w:t>
      </w:r>
      <w:r w:rsidR="00596258" w:rsidRPr="00676709">
        <w:rPr>
          <w:lang w:val="sr-Cyrl-RS"/>
        </w:rPr>
        <w:t xml:space="preserve"> хиљаде динара за 2016. годину, што није у складу са </w:t>
      </w:r>
      <w:r w:rsidRPr="00676709">
        <w:rPr>
          <w:lang w:val="sr-Cyrl-RS"/>
        </w:rPr>
        <w:t>чланом 16. Закона о буџету Републике Србије за 2016. годину</w:t>
      </w:r>
      <w:r w:rsidRPr="00676709">
        <w:t xml:space="preserve">, </w:t>
      </w:r>
      <w:r w:rsidRPr="00676709">
        <w:rPr>
          <w:lang w:val="sr-Cyrl-RS"/>
        </w:rPr>
        <w:t>а</w:t>
      </w:r>
      <w:r w:rsidR="00596258" w:rsidRPr="00676709">
        <w:rPr>
          <w:lang w:val="sr-Cyrl-RS"/>
        </w:rPr>
        <w:t xml:space="preserve"> све</w:t>
      </w:r>
      <w:r w:rsidRPr="00676709">
        <w:rPr>
          <w:lang w:val="sr-Cyrl-RS"/>
        </w:rPr>
        <w:t xml:space="preserve"> у вези</w:t>
      </w:r>
      <w:r w:rsidRPr="00676709">
        <w:t xml:space="preserve"> </w:t>
      </w:r>
      <w:r w:rsidRPr="00676709">
        <w:rPr>
          <w:lang w:val="sr-Cyrl-CS"/>
        </w:rPr>
        <w:t>са</w:t>
      </w:r>
      <w:r w:rsidRPr="00676709">
        <w:rPr>
          <w:lang w:val="sr-Cyrl-RS"/>
        </w:rPr>
        <w:t xml:space="preserve"> </w:t>
      </w:r>
      <w:r w:rsidRPr="00676709">
        <w:t>чланом 56. став 4. Закона о буџетском систему</w:t>
      </w:r>
      <w:r w:rsidRPr="00676709">
        <w:rPr>
          <w:lang w:val="sr-Cyrl-RS"/>
        </w:rPr>
        <w:t>.</w:t>
      </w:r>
      <w:r w:rsidRPr="00676709">
        <w:t xml:space="preserve"> </w:t>
      </w:r>
      <w:r w:rsidR="002D48C8" w:rsidRPr="00676709">
        <w:rPr>
          <w:lang w:val="sr-Cyrl-RS"/>
        </w:rPr>
        <w:t>(Налаз број 1</w:t>
      </w:r>
      <w:r w:rsidR="006E4582" w:rsidRPr="00676709">
        <w:rPr>
          <w:lang w:val="sr-Cyrl-RS"/>
        </w:rPr>
        <w:t>5</w:t>
      </w:r>
      <w:r w:rsidR="002D48C8" w:rsidRPr="00676709">
        <w:rPr>
          <w:lang w:val="sr-Cyrl-RS"/>
        </w:rPr>
        <w:t>)</w:t>
      </w:r>
    </w:p>
    <w:p w:rsidR="006F3FDE" w:rsidRPr="00826A27" w:rsidRDefault="006F3FDE" w:rsidP="006F3FDE">
      <w:pPr>
        <w:pStyle w:val="Default"/>
        <w:ind w:firstLine="567"/>
        <w:jc w:val="both"/>
        <w:rPr>
          <w:sz w:val="12"/>
          <w:szCs w:val="12"/>
          <w:lang w:val="sr-Latn-RS"/>
        </w:rPr>
      </w:pPr>
    </w:p>
    <w:p w:rsidR="00904328" w:rsidRPr="006F3FDE" w:rsidRDefault="00904328" w:rsidP="003A67AF">
      <w:pPr>
        <w:pStyle w:val="ListParagraph"/>
        <w:ind w:left="0" w:firstLine="567"/>
        <w:rPr>
          <w:b/>
          <w:lang w:val="sr-Latn-RS"/>
        </w:rPr>
      </w:pPr>
      <w:r w:rsidRPr="006F3FDE">
        <w:rPr>
          <w:b/>
          <w:lang w:val="sr-Cyrl-RS"/>
        </w:rPr>
        <w:t>Догађаји настали између датума финансијских извештаја и датума извештаја ревизора</w:t>
      </w:r>
    </w:p>
    <w:p w:rsidR="00904328" w:rsidRPr="00904328" w:rsidRDefault="00904328" w:rsidP="00904328">
      <w:pPr>
        <w:tabs>
          <w:tab w:val="left" w:pos="630"/>
        </w:tabs>
        <w:ind w:right="20"/>
        <w:rPr>
          <w:rFonts w:ascii="Times New Roman" w:hAnsi="Times New Roman"/>
          <w:sz w:val="24"/>
          <w:szCs w:val="24"/>
          <w:lang w:val="sr-Latn-RS"/>
        </w:rPr>
      </w:pPr>
      <w:r w:rsidRPr="006F3FDE">
        <w:rPr>
          <w:sz w:val="24"/>
          <w:szCs w:val="24"/>
          <w:lang w:val="sr-Cyrl-RS"/>
        </w:rPr>
        <w:tab/>
      </w:r>
      <w:r w:rsidRPr="006F3FDE">
        <w:rPr>
          <w:rFonts w:ascii="Times New Roman" w:hAnsi="Times New Roman"/>
          <w:sz w:val="24"/>
          <w:szCs w:val="24"/>
          <w:lang w:val="sr-Cyrl-RS"/>
        </w:rPr>
        <w:t xml:space="preserve">Након достављања Предлога извештаја о ревизији финансијских извештаја и правилности пословања Пољопривредног факултета у Новом Саду за 2016. годину Влада је донела закључак 05 Број: 401-12958/2017 од 27. децембра 2017. године којим је одобрила исплату поклона деци запослених за Божић и Нову годину између осталих и индиректним корисницима буџета Републике Србије. </w:t>
      </w:r>
    </w:p>
    <w:p w:rsidR="00594F62" w:rsidRPr="00826A27" w:rsidRDefault="00594F62" w:rsidP="00594F62">
      <w:pPr>
        <w:rPr>
          <w:sz w:val="24"/>
          <w:szCs w:val="24"/>
          <w:highlight w:val="yellow"/>
          <w:lang w:val="sr-Cyrl-RS"/>
        </w:rPr>
      </w:pPr>
    </w:p>
    <w:p w:rsidR="00594F62" w:rsidRPr="00EA1B5F" w:rsidRDefault="00594F62" w:rsidP="001E2211">
      <w:pPr>
        <w:ind w:firstLine="567"/>
        <w:rPr>
          <w:rFonts w:ascii="Times New Roman" w:hAnsi="Times New Roman"/>
          <w:b/>
          <w:sz w:val="24"/>
          <w:szCs w:val="24"/>
          <w:lang w:val="sr-Cyrl-RS"/>
        </w:rPr>
      </w:pPr>
      <w:r w:rsidRPr="00EA1B5F">
        <w:rPr>
          <w:rFonts w:ascii="Times New Roman" w:hAnsi="Times New Roman"/>
          <w:b/>
          <w:sz w:val="24"/>
          <w:szCs w:val="24"/>
          <w:lang w:val="sr-Cyrl-RS"/>
        </w:rPr>
        <w:t>Превоз на посао и са</w:t>
      </w:r>
      <w:r w:rsidR="00C118B2" w:rsidRPr="00EA1B5F">
        <w:rPr>
          <w:rFonts w:ascii="Times New Roman" w:hAnsi="Times New Roman"/>
          <w:b/>
          <w:sz w:val="24"/>
          <w:szCs w:val="24"/>
          <w:lang w:val="sr-Cyrl-RS"/>
        </w:rPr>
        <w:t xml:space="preserve"> посла (маркица) – конто 413151</w:t>
      </w:r>
    </w:p>
    <w:p w:rsidR="00AA1FFE" w:rsidRPr="00EA1B5F" w:rsidRDefault="00594F62" w:rsidP="001E2211">
      <w:pPr>
        <w:tabs>
          <w:tab w:val="left" w:pos="426"/>
          <w:tab w:val="left" w:pos="900"/>
        </w:tabs>
        <w:spacing w:before="120" w:after="120"/>
        <w:ind w:firstLine="567"/>
        <w:rPr>
          <w:rFonts w:ascii="Times New Roman" w:eastAsia="Calibri" w:hAnsi="Times New Roman"/>
          <w:noProof/>
          <w:sz w:val="24"/>
          <w:szCs w:val="24"/>
          <w:lang w:val="sr-Cyrl-RS"/>
        </w:rPr>
      </w:pPr>
      <w:r w:rsidRPr="00EA1B5F">
        <w:rPr>
          <w:rFonts w:ascii="Times New Roman" w:eastAsia="Calibri" w:hAnsi="Times New Roman"/>
          <w:noProof/>
          <w:sz w:val="24"/>
          <w:szCs w:val="24"/>
          <w:lang w:val="sr-Cyrl-RS"/>
        </w:rPr>
        <w:t xml:space="preserve">Извршени расходи за </w:t>
      </w:r>
      <w:r w:rsidRPr="00EA1B5F">
        <w:rPr>
          <w:rFonts w:ascii="Times New Roman" w:hAnsi="Times New Roman"/>
          <w:sz w:val="24"/>
          <w:szCs w:val="24"/>
          <w:lang w:val="sr-Cyrl-RS"/>
        </w:rPr>
        <w:t>превоз на посао и са посла (маркица)</w:t>
      </w:r>
      <w:r w:rsidRPr="00EA1B5F">
        <w:rPr>
          <w:rFonts w:ascii="Times New Roman" w:hAnsi="Times New Roman"/>
          <w:b/>
          <w:sz w:val="24"/>
          <w:szCs w:val="24"/>
          <w:lang w:val="sr-Cyrl-RS"/>
        </w:rPr>
        <w:t xml:space="preserve"> </w:t>
      </w:r>
      <w:r w:rsidRPr="00EA1B5F">
        <w:rPr>
          <w:rFonts w:ascii="Times New Roman" w:eastAsia="Calibri" w:hAnsi="Times New Roman"/>
          <w:noProof/>
          <w:sz w:val="24"/>
          <w:szCs w:val="24"/>
          <w:lang w:val="sr-Cyrl-RS"/>
        </w:rPr>
        <w:t>износе 2.4</w:t>
      </w:r>
      <w:r w:rsidR="008F0556" w:rsidRPr="00EA1B5F">
        <w:rPr>
          <w:rFonts w:ascii="Times New Roman" w:eastAsia="Calibri" w:hAnsi="Times New Roman"/>
          <w:noProof/>
          <w:sz w:val="24"/>
          <w:szCs w:val="24"/>
          <w:lang w:val="sr-Cyrl-RS"/>
        </w:rPr>
        <w:t>09</w:t>
      </w:r>
      <w:r w:rsidRPr="00EA1B5F">
        <w:rPr>
          <w:rFonts w:ascii="Times New Roman" w:eastAsia="Calibri" w:hAnsi="Times New Roman"/>
          <w:noProof/>
          <w:sz w:val="24"/>
          <w:szCs w:val="24"/>
          <w:lang w:val="sr-Cyrl-RS"/>
        </w:rPr>
        <w:t xml:space="preserve"> хиљад</w:t>
      </w:r>
      <w:r w:rsidR="008F0556" w:rsidRPr="00EA1B5F">
        <w:rPr>
          <w:rFonts w:ascii="Times New Roman" w:eastAsia="Calibri" w:hAnsi="Times New Roman"/>
          <w:noProof/>
          <w:sz w:val="24"/>
          <w:szCs w:val="24"/>
          <w:lang w:val="sr-Cyrl-RS"/>
        </w:rPr>
        <w:t xml:space="preserve">е </w:t>
      </w:r>
      <w:r w:rsidR="00423951" w:rsidRPr="00EA1B5F">
        <w:rPr>
          <w:rFonts w:ascii="Times New Roman" w:eastAsia="Calibri" w:hAnsi="Times New Roman"/>
          <w:noProof/>
          <w:sz w:val="24"/>
          <w:szCs w:val="24"/>
          <w:lang w:val="sr-Cyrl-RS"/>
        </w:rPr>
        <w:t>в</w:t>
      </w:r>
      <w:r w:rsidR="00524889" w:rsidRPr="00EA1B5F">
        <w:rPr>
          <w:rFonts w:ascii="Times New Roman" w:eastAsia="Calibri" w:hAnsi="Times New Roman"/>
          <w:noProof/>
          <w:sz w:val="24"/>
          <w:szCs w:val="24"/>
          <w:lang w:val="sr-Cyrl-RS"/>
        </w:rPr>
        <w:t>динара.</w:t>
      </w:r>
    </w:p>
    <w:p w:rsidR="00594F62" w:rsidRPr="00EA1B5F" w:rsidRDefault="00594F62" w:rsidP="001E2211">
      <w:pPr>
        <w:ind w:firstLine="567"/>
        <w:rPr>
          <w:rFonts w:ascii="Times New Roman" w:hAnsi="Times New Roman"/>
          <w:sz w:val="24"/>
          <w:szCs w:val="24"/>
          <w:lang w:val="sr-Cyrl-RS"/>
        </w:rPr>
      </w:pPr>
      <w:r w:rsidRPr="00EA1B5F">
        <w:rPr>
          <w:rFonts w:ascii="Times New Roman" w:hAnsi="Times New Roman"/>
          <w:sz w:val="24"/>
          <w:szCs w:val="24"/>
          <w:lang w:val="sr-Cyrl-RS"/>
        </w:rPr>
        <w:t xml:space="preserve">Правилником </w:t>
      </w:r>
      <w:r w:rsidRPr="00726856">
        <w:rPr>
          <w:rFonts w:ascii="Times New Roman" w:hAnsi="Times New Roman"/>
          <w:sz w:val="24"/>
          <w:szCs w:val="24"/>
          <w:lang w:val="sr-Cyrl-RS"/>
        </w:rPr>
        <w:t xml:space="preserve">о раду </w:t>
      </w:r>
      <w:r w:rsidR="00726856" w:rsidRPr="00726856">
        <w:rPr>
          <w:rFonts w:ascii="Times New Roman" w:hAnsi="Times New Roman"/>
          <w:sz w:val="24"/>
          <w:szCs w:val="24"/>
          <w:lang w:val="sr-Cyrl-RS"/>
        </w:rPr>
        <w:t xml:space="preserve">Факултета </w:t>
      </w:r>
      <w:r w:rsidRPr="00726856">
        <w:rPr>
          <w:rFonts w:ascii="Times New Roman" w:hAnsi="Times New Roman"/>
          <w:sz w:val="24"/>
          <w:szCs w:val="24"/>
          <w:lang w:val="sr-Cyrl-RS"/>
        </w:rPr>
        <w:t>прописано је да запослени има право на накнаду превоза за долазак и одлазак са посла</w:t>
      </w:r>
      <w:r w:rsidRPr="00EA1B5F">
        <w:rPr>
          <w:rFonts w:ascii="Times New Roman" w:hAnsi="Times New Roman"/>
          <w:sz w:val="24"/>
          <w:szCs w:val="24"/>
          <w:lang w:val="sr-Cyrl-RS"/>
        </w:rPr>
        <w:t xml:space="preserve"> до износа цене превозне карте у јавном саобраћају (</w:t>
      </w:r>
      <w:r w:rsidR="005E048A" w:rsidRPr="00EA1B5F">
        <w:rPr>
          <w:rFonts w:ascii="Times New Roman" w:hAnsi="Times New Roman"/>
          <w:sz w:val="24"/>
          <w:szCs w:val="24"/>
          <w:lang w:val="sr-Cyrl-RS"/>
        </w:rPr>
        <w:t xml:space="preserve">члан 82. став 1 тачка 1) ) и да </w:t>
      </w:r>
      <w:r w:rsidR="005E048A" w:rsidRPr="00EA1B5F">
        <w:rPr>
          <w:rFonts w:ascii="Times New Roman" w:hAnsi="Times New Roman"/>
          <w:bCs/>
          <w:sz w:val="24"/>
          <w:szCs w:val="24"/>
          <w:lang w:val="sr-Cyrl-RS"/>
        </w:rPr>
        <w:t>п</w:t>
      </w:r>
      <w:r w:rsidR="005E048A" w:rsidRPr="00EA1B5F">
        <w:rPr>
          <w:rFonts w:ascii="Times New Roman" w:hAnsi="Times New Roman"/>
          <w:bCs/>
          <w:sz w:val="24"/>
          <w:szCs w:val="24"/>
        </w:rPr>
        <w:t xml:space="preserve">ромена места становања запосленог након закључења уговора о раду, не може да утиче на увећање трошкова превоза које је </w:t>
      </w:r>
      <w:r w:rsidR="005E048A" w:rsidRPr="00EA1B5F">
        <w:rPr>
          <w:rFonts w:ascii="Times New Roman" w:hAnsi="Times New Roman"/>
          <w:bCs/>
          <w:sz w:val="24"/>
          <w:szCs w:val="24"/>
          <w:lang w:val="sr-Cyrl-RS"/>
        </w:rPr>
        <w:t>п</w:t>
      </w:r>
      <w:r w:rsidR="005E048A" w:rsidRPr="00EA1B5F">
        <w:rPr>
          <w:rFonts w:ascii="Times New Roman" w:hAnsi="Times New Roman"/>
          <w:bCs/>
          <w:sz w:val="24"/>
          <w:szCs w:val="24"/>
        </w:rPr>
        <w:t xml:space="preserve">ослодавац дужан да накнади запосленом у тренутку закључења уговора о раду, без сагласности </w:t>
      </w:r>
      <w:r w:rsidR="005E048A" w:rsidRPr="00EA1B5F">
        <w:rPr>
          <w:rFonts w:ascii="Times New Roman" w:hAnsi="Times New Roman"/>
          <w:bCs/>
          <w:sz w:val="24"/>
          <w:szCs w:val="24"/>
          <w:lang w:val="sr-Cyrl-RS"/>
        </w:rPr>
        <w:t>п</w:t>
      </w:r>
      <w:r w:rsidR="005E048A" w:rsidRPr="00EA1B5F">
        <w:rPr>
          <w:rFonts w:ascii="Times New Roman" w:hAnsi="Times New Roman"/>
          <w:bCs/>
          <w:sz w:val="24"/>
          <w:szCs w:val="24"/>
        </w:rPr>
        <w:t>ослодавца</w:t>
      </w:r>
      <w:r w:rsidR="005E048A" w:rsidRPr="00EA1B5F">
        <w:rPr>
          <w:rFonts w:ascii="Times New Roman" w:hAnsi="Times New Roman"/>
          <w:bCs/>
          <w:sz w:val="24"/>
          <w:szCs w:val="24"/>
          <w:lang w:val="sr-Cyrl-RS"/>
        </w:rPr>
        <w:t>.</w:t>
      </w:r>
      <w:r w:rsidR="005E048A" w:rsidRPr="00EA1B5F">
        <w:rPr>
          <w:rFonts w:ascii="Times New Roman" w:hAnsi="Times New Roman"/>
          <w:sz w:val="24"/>
          <w:szCs w:val="24"/>
          <w:lang w:val="sr-Cyrl-RS"/>
        </w:rPr>
        <w:t xml:space="preserve"> (члан 82. став 2)</w:t>
      </w:r>
    </w:p>
    <w:p w:rsidR="00760FD9" w:rsidRPr="00EA1B5F" w:rsidRDefault="00760FD9" w:rsidP="001E2211">
      <w:pPr>
        <w:ind w:firstLine="567"/>
        <w:rPr>
          <w:rFonts w:ascii="Times New Roman" w:hAnsi="Times New Roman"/>
          <w:sz w:val="24"/>
          <w:szCs w:val="24"/>
          <w:lang w:val="sr-Cyrl-RS"/>
        </w:rPr>
      </w:pPr>
      <w:r w:rsidRPr="00EA1B5F">
        <w:rPr>
          <w:rFonts w:ascii="Times New Roman" w:hAnsi="Times New Roman"/>
          <w:sz w:val="24"/>
          <w:szCs w:val="24"/>
          <w:lang w:val="sr-Cyrl-RS"/>
        </w:rPr>
        <w:t>Одлуком о утврђивању права запослених на накнаду трошкова превоза на посао број: 1000-1308/ од 31.12.2015. године утврђено је да се обезбеђује месечна новчана накнада за запослене на име трошкова превоза за посао у висини стварних трошкова аутобуског превоза или куповином месечних претплатних карата на терет Факултета (тачка 1.) и да се у току текуће године, за један месец не исплаћује месечна накнада из тачке 1</w:t>
      </w:r>
      <w:r w:rsidR="00D42501" w:rsidRPr="00EA1B5F">
        <w:rPr>
          <w:rFonts w:ascii="Times New Roman" w:hAnsi="Times New Roman"/>
          <w:sz w:val="24"/>
          <w:szCs w:val="24"/>
          <w:lang w:val="sr-Cyrl-RS"/>
        </w:rPr>
        <w:t>)</w:t>
      </w:r>
      <w:r w:rsidRPr="00EA1B5F">
        <w:rPr>
          <w:rFonts w:ascii="Times New Roman" w:hAnsi="Times New Roman"/>
          <w:sz w:val="24"/>
          <w:szCs w:val="24"/>
          <w:lang w:val="sr-Cyrl-RS"/>
        </w:rPr>
        <w:t xml:space="preserve"> ове Одлуке (тачка 2.)</w:t>
      </w:r>
    </w:p>
    <w:p w:rsidR="00760FD9" w:rsidRPr="00EA1B5F" w:rsidRDefault="00760FD9" w:rsidP="001E2211">
      <w:pPr>
        <w:ind w:firstLine="567"/>
        <w:rPr>
          <w:rFonts w:ascii="Times New Roman" w:hAnsi="Times New Roman"/>
          <w:sz w:val="24"/>
          <w:szCs w:val="24"/>
          <w:lang w:val="sr-Cyrl-RS"/>
        </w:rPr>
      </w:pPr>
      <w:r w:rsidRPr="00EA1B5F">
        <w:rPr>
          <w:rFonts w:ascii="Times New Roman" w:hAnsi="Times New Roman"/>
          <w:sz w:val="24"/>
          <w:szCs w:val="24"/>
          <w:lang w:val="sr-Cyrl-RS"/>
        </w:rPr>
        <w:t xml:space="preserve">Одлуком </w:t>
      </w:r>
      <w:r w:rsidR="00AC0C9D" w:rsidRPr="00EA1B5F">
        <w:rPr>
          <w:rFonts w:ascii="Times New Roman" w:hAnsi="Times New Roman"/>
          <w:sz w:val="24"/>
          <w:szCs w:val="24"/>
          <w:lang w:val="sr-Cyrl-RS"/>
        </w:rPr>
        <w:t>је, такође</w:t>
      </w:r>
      <w:r w:rsidRPr="00EA1B5F">
        <w:rPr>
          <w:rFonts w:ascii="Times New Roman" w:hAnsi="Times New Roman"/>
          <w:sz w:val="24"/>
          <w:szCs w:val="24"/>
          <w:lang w:val="sr-Cyrl-RS"/>
        </w:rPr>
        <w:t xml:space="preserve"> утврђено да запосленима </w:t>
      </w:r>
      <w:r w:rsidR="00192FE1" w:rsidRPr="00EA1B5F">
        <w:rPr>
          <w:rFonts w:ascii="Times New Roman" w:hAnsi="Times New Roman"/>
          <w:sz w:val="24"/>
          <w:szCs w:val="24"/>
          <w:lang w:val="sr-Cyrl-RS"/>
        </w:rPr>
        <w:t>чије место рада и пребивалишта није исто, припада право на накнаду месечне карте или рефундацију стварних трошкова месечне карте, под условом да дневно путују на релацији место рада – место пребивалишта. Списак запослених се налази у прилогу Одлуке. (члан 1. Одлуке)</w:t>
      </w:r>
    </w:p>
    <w:p w:rsidR="00192FE1" w:rsidRPr="00EA1B5F" w:rsidRDefault="00192FE1" w:rsidP="001E2211">
      <w:pPr>
        <w:ind w:firstLine="567"/>
        <w:rPr>
          <w:rFonts w:ascii="Times New Roman" w:hAnsi="Times New Roman"/>
          <w:sz w:val="24"/>
          <w:szCs w:val="24"/>
          <w:lang w:val="sr-Cyrl-RS"/>
        </w:rPr>
      </w:pPr>
      <w:r w:rsidRPr="00EA1B5F">
        <w:rPr>
          <w:rFonts w:ascii="Times New Roman" w:hAnsi="Times New Roman"/>
          <w:sz w:val="24"/>
          <w:szCs w:val="24"/>
          <w:lang w:val="sr-Cyrl-RS"/>
        </w:rPr>
        <w:t>Уколико запослени није у могућности да у разумно време користи јавни превоз за долазак и одлазак са посла</w:t>
      </w:r>
      <w:r w:rsidR="00AA1FFE" w:rsidRPr="00EA1B5F">
        <w:rPr>
          <w:rFonts w:ascii="Times New Roman" w:hAnsi="Times New Roman"/>
          <w:sz w:val="24"/>
          <w:szCs w:val="24"/>
          <w:lang w:val="sr-Cyrl-RS"/>
        </w:rPr>
        <w:t>,</w:t>
      </w:r>
      <w:r w:rsidRPr="00EA1B5F">
        <w:rPr>
          <w:rFonts w:ascii="Times New Roman" w:hAnsi="Times New Roman"/>
          <w:sz w:val="24"/>
          <w:szCs w:val="24"/>
          <w:lang w:val="sr-Cyrl-RS"/>
        </w:rPr>
        <w:t xml:space="preserve"> </w:t>
      </w:r>
      <w:r w:rsidR="00AA1FFE" w:rsidRPr="00EA1B5F">
        <w:rPr>
          <w:rFonts w:ascii="Times New Roman" w:hAnsi="Times New Roman"/>
          <w:sz w:val="24"/>
          <w:szCs w:val="24"/>
          <w:lang w:val="sr-Cyrl-RS"/>
        </w:rPr>
        <w:t>з</w:t>
      </w:r>
      <w:r w:rsidRPr="00EA1B5F">
        <w:rPr>
          <w:rFonts w:ascii="Times New Roman" w:hAnsi="Times New Roman"/>
          <w:sz w:val="24"/>
          <w:szCs w:val="24"/>
          <w:lang w:val="sr-Cyrl-RS"/>
        </w:rPr>
        <w:t>бог чега не може да користи право набавке месечне карте или рефундацију стварних трошкова месечне карте, припада му право на накнаду трошкова превоза обрачунату на основу вредности појединачне карте на истој релацији. (члан 2. Одлуке)</w:t>
      </w:r>
    </w:p>
    <w:p w:rsidR="00192FE1" w:rsidRDefault="00192FE1" w:rsidP="001E2211">
      <w:pPr>
        <w:ind w:firstLine="567"/>
        <w:rPr>
          <w:rFonts w:ascii="Times New Roman" w:hAnsi="Times New Roman"/>
          <w:sz w:val="24"/>
          <w:szCs w:val="24"/>
          <w:lang w:val="sr-Cyrl-RS"/>
        </w:rPr>
      </w:pPr>
      <w:r w:rsidRPr="00EA1B5F">
        <w:rPr>
          <w:rFonts w:ascii="Times New Roman" w:hAnsi="Times New Roman"/>
          <w:sz w:val="24"/>
          <w:szCs w:val="24"/>
          <w:lang w:val="sr-Cyrl-RS"/>
        </w:rPr>
        <w:t>Обрачун и исплата накнада за долазак и одлазак са посла запослених врши се месечно у текућем месецу за претходни месец. (члан 3. Одлуке)</w:t>
      </w:r>
    </w:p>
    <w:p w:rsidR="00A97BA1" w:rsidRPr="00EA1B5F" w:rsidRDefault="00A97BA1" w:rsidP="001E2211">
      <w:pPr>
        <w:ind w:firstLine="567"/>
        <w:rPr>
          <w:rFonts w:ascii="Times New Roman" w:hAnsi="Times New Roman"/>
          <w:sz w:val="24"/>
          <w:szCs w:val="24"/>
          <w:lang w:val="sr-Cyrl-RS"/>
        </w:rPr>
      </w:pPr>
    </w:p>
    <w:p w:rsidR="00B928C7" w:rsidRPr="00EA1B5F" w:rsidRDefault="00B928C7" w:rsidP="001E2211">
      <w:pPr>
        <w:pStyle w:val="Heading2"/>
        <w:numPr>
          <w:ilvl w:val="0"/>
          <w:numId w:val="0"/>
        </w:numPr>
        <w:tabs>
          <w:tab w:val="left" w:pos="426"/>
        </w:tabs>
        <w:ind w:left="567"/>
        <w:rPr>
          <w:lang w:val="sr-Cyrl-RS"/>
        </w:rPr>
      </w:pPr>
      <w:bookmarkStart w:id="133" w:name="_Toc505249149"/>
      <w:r w:rsidRPr="00EA1B5F">
        <w:t>6.</w:t>
      </w:r>
      <w:r w:rsidRPr="00EA1B5F">
        <w:rPr>
          <w:lang w:val="sr-Cyrl-RS"/>
        </w:rPr>
        <w:t>1</w:t>
      </w:r>
      <w:r w:rsidRPr="00EA1B5F">
        <w:t>.</w:t>
      </w:r>
      <w:r w:rsidR="002E6B7E" w:rsidRPr="00EA1B5F">
        <w:rPr>
          <w:lang w:val="sr-Cyrl-RS"/>
        </w:rPr>
        <w:t>3</w:t>
      </w:r>
      <w:r w:rsidRPr="00EA1B5F">
        <w:t>.1.</w:t>
      </w:r>
      <w:r w:rsidR="002E6B7E" w:rsidRPr="00EA1B5F">
        <w:rPr>
          <w:lang w:val="sr-Cyrl-RS"/>
        </w:rPr>
        <w:t>4</w:t>
      </w:r>
      <w:r w:rsidRPr="00EA1B5F">
        <w:t xml:space="preserve">. </w:t>
      </w:r>
      <w:r w:rsidRPr="00EA1B5F">
        <w:rPr>
          <w:lang w:val="sr-Cyrl-RS"/>
        </w:rPr>
        <w:t>Социјална давања запосленима</w:t>
      </w:r>
      <w:r w:rsidRPr="00EA1B5F">
        <w:t xml:space="preserve"> – конто 41</w:t>
      </w:r>
      <w:r w:rsidRPr="00EA1B5F">
        <w:rPr>
          <w:lang w:val="sr-Cyrl-RS"/>
        </w:rPr>
        <w:t>4</w:t>
      </w:r>
      <w:r w:rsidRPr="00EA1B5F">
        <w:t>000</w:t>
      </w:r>
      <w:bookmarkEnd w:id="133"/>
    </w:p>
    <w:p w:rsidR="00B928C7" w:rsidRPr="00EA1B5F" w:rsidRDefault="00B928C7" w:rsidP="00B928C7">
      <w:pPr>
        <w:rPr>
          <w:strike/>
          <w:sz w:val="12"/>
          <w:szCs w:val="12"/>
          <w:lang w:val="sr-Cyrl-RS"/>
        </w:rPr>
      </w:pPr>
    </w:p>
    <w:p w:rsidR="00963DA3" w:rsidRPr="007558F3" w:rsidRDefault="002E6B7E" w:rsidP="007558F3">
      <w:pPr>
        <w:tabs>
          <w:tab w:val="left" w:pos="426"/>
          <w:tab w:val="left" w:pos="900"/>
        </w:tabs>
        <w:ind w:firstLine="567"/>
        <w:rPr>
          <w:rFonts w:ascii="Times New Roman" w:hAnsi="Times New Roman"/>
          <w:sz w:val="24"/>
          <w:szCs w:val="24"/>
          <w:lang w:val="sr-Cyrl-RS"/>
        </w:rPr>
      </w:pPr>
      <w:r w:rsidRPr="00EA1B5F">
        <w:rPr>
          <w:rFonts w:ascii="Times New Roman" w:hAnsi="Times New Roman"/>
          <w:sz w:val="24"/>
          <w:szCs w:val="24"/>
          <w:lang w:val="sr-Cyrl-RS"/>
        </w:rPr>
        <w:t>Р</w:t>
      </w:r>
      <w:r w:rsidR="00B928C7" w:rsidRPr="00EA1B5F">
        <w:rPr>
          <w:rFonts w:ascii="Times New Roman" w:hAnsi="Times New Roman"/>
          <w:sz w:val="24"/>
          <w:szCs w:val="24"/>
        </w:rPr>
        <w:t xml:space="preserve">асходи за </w:t>
      </w:r>
      <w:r w:rsidR="00B928C7" w:rsidRPr="00EA1B5F">
        <w:rPr>
          <w:rFonts w:ascii="Times New Roman" w:hAnsi="Times New Roman"/>
          <w:sz w:val="24"/>
          <w:szCs w:val="24"/>
          <w:lang w:val="sr-Cyrl-RS"/>
        </w:rPr>
        <w:t>социјална давања запосленима</w:t>
      </w:r>
      <w:r w:rsidR="00B928C7" w:rsidRPr="00EA1B5F">
        <w:rPr>
          <w:rFonts w:ascii="Times New Roman" w:hAnsi="Times New Roman"/>
          <w:sz w:val="24"/>
          <w:szCs w:val="24"/>
        </w:rPr>
        <w:t xml:space="preserve"> </w:t>
      </w:r>
      <w:r w:rsidRPr="00EA1B5F">
        <w:rPr>
          <w:rFonts w:ascii="Times New Roman" w:hAnsi="Times New Roman"/>
          <w:sz w:val="24"/>
          <w:szCs w:val="24"/>
          <w:lang w:val="sr-Cyrl-RS"/>
        </w:rPr>
        <w:t xml:space="preserve">исказани су у износу од </w:t>
      </w:r>
      <w:r w:rsidR="00B928C7" w:rsidRPr="00EA1B5F">
        <w:rPr>
          <w:rFonts w:ascii="Times New Roman" w:hAnsi="Times New Roman"/>
          <w:bCs/>
          <w:sz w:val="24"/>
          <w:szCs w:val="24"/>
          <w:lang w:val="en-US"/>
        </w:rPr>
        <w:t>7.398</w:t>
      </w:r>
      <w:r w:rsidR="00B928C7" w:rsidRPr="00EA1B5F">
        <w:rPr>
          <w:rFonts w:ascii="Times New Roman" w:hAnsi="Times New Roman"/>
          <w:bCs/>
          <w:sz w:val="24"/>
          <w:szCs w:val="24"/>
          <w:lang w:val="sr-Cyrl-RS"/>
        </w:rPr>
        <w:t xml:space="preserve"> </w:t>
      </w:r>
      <w:r w:rsidR="00B928C7" w:rsidRPr="00EA1B5F">
        <w:rPr>
          <w:rFonts w:ascii="Times New Roman" w:hAnsi="Times New Roman"/>
          <w:sz w:val="24"/>
          <w:szCs w:val="24"/>
        </w:rPr>
        <w:t>хиљад</w:t>
      </w:r>
      <w:r w:rsidR="00B928C7" w:rsidRPr="00EA1B5F">
        <w:rPr>
          <w:rFonts w:ascii="Times New Roman" w:hAnsi="Times New Roman"/>
          <w:sz w:val="24"/>
          <w:szCs w:val="24"/>
          <w:lang w:val="en-US"/>
        </w:rPr>
        <w:t>a</w:t>
      </w:r>
      <w:r w:rsidR="00B928C7" w:rsidRPr="00EA1B5F">
        <w:rPr>
          <w:rFonts w:ascii="Times New Roman" w:hAnsi="Times New Roman"/>
          <w:sz w:val="24"/>
          <w:szCs w:val="24"/>
        </w:rPr>
        <w:t xml:space="preserve"> динара</w:t>
      </w:r>
      <w:r w:rsidRPr="00EA1B5F">
        <w:rPr>
          <w:rFonts w:ascii="Times New Roman" w:hAnsi="Times New Roman"/>
          <w:sz w:val="24"/>
          <w:szCs w:val="24"/>
          <w:lang w:val="sr-Cyrl-RS"/>
        </w:rPr>
        <w:t>.</w:t>
      </w:r>
      <w:r w:rsidR="00B928C7" w:rsidRPr="00EA1B5F">
        <w:rPr>
          <w:rFonts w:ascii="Times New Roman" w:hAnsi="Times New Roman"/>
          <w:sz w:val="24"/>
          <w:szCs w:val="24"/>
          <w:lang w:val="sr-Cyrl-RS"/>
        </w:rPr>
        <w:t xml:space="preserve"> </w:t>
      </w:r>
    </w:p>
    <w:p w:rsidR="00963DA3" w:rsidRPr="00EA1B5F" w:rsidRDefault="00963DA3" w:rsidP="00B928C7">
      <w:pPr>
        <w:tabs>
          <w:tab w:val="left" w:pos="426"/>
          <w:tab w:val="left" w:pos="900"/>
        </w:tabs>
        <w:ind w:firstLine="720"/>
        <w:rPr>
          <w:rFonts w:ascii="Times New Roman" w:eastAsia="Calibri" w:hAnsi="Times New Roman"/>
          <w:noProof/>
          <w:sz w:val="16"/>
          <w:szCs w:val="16"/>
          <w:lang w:val="sr-Cyrl-RS"/>
        </w:rPr>
      </w:pPr>
    </w:p>
    <w:p w:rsidR="00A947D7" w:rsidRPr="00EA1B5F" w:rsidRDefault="002E6B7E" w:rsidP="0055733C">
      <w:pPr>
        <w:pStyle w:val="Heading2"/>
        <w:numPr>
          <w:ilvl w:val="0"/>
          <w:numId w:val="0"/>
        </w:numPr>
        <w:ind w:left="576"/>
        <w:rPr>
          <w:rFonts w:eastAsia="Calibri"/>
          <w:noProof/>
          <w:lang w:val="sr-Cyrl-RS"/>
        </w:rPr>
      </w:pPr>
      <w:bookmarkStart w:id="134" w:name="_Toc505249150"/>
      <w:r w:rsidRPr="00EA1B5F">
        <w:t>6.</w:t>
      </w:r>
      <w:r w:rsidRPr="00EA1B5F">
        <w:rPr>
          <w:lang w:val="sr-Cyrl-RS"/>
        </w:rPr>
        <w:t>1</w:t>
      </w:r>
      <w:r w:rsidRPr="00EA1B5F">
        <w:t>.</w:t>
      </w:r>
      <w:r w:rsidRPr="00EA1B5F">
        <w:rPr>
          <w:lang w:val="sr-Cyrl-RS"/>
        </w:rPr>
        <w:t>3</w:t>
      </w:r>
      <w:r w:rsidRPr="00EA1B5F">
        <w:t>.1.</w:t>
      </w:r>
      <w:r w:rsidRPr="00EA1B5F">
        <w:rPr>
          <w:lang w:val="sr-Cyrl-RS"/>
        </w:rPr>
        <w:t>4</w:t>
      </w:r>
      <w:r w:rsidRPr="00EA1B5F">
        <w:t>.</w:t>
      </w:r>
      <w:r w:rsidRPr="00EA1B5F">
        <w:rPr>
          <w:lang w:val="sr-Cyrl-RS"/>
        </w:rPr>
        <w:t>1.</w:t>
      </w:r>
      <w:r w:rsidRPr="00EA1B5F">
        <w:t xml:space="preserve"> </w:t>
      </w:r>
      <w:r w:rsidR="00A947D7" w:rsidRPr="00EA1B5F">
        <w:rPr>
          <w:rFonts w:eastAsia="Calibri"/>
          <w:noProof/>
          <w:lang w:val="sr-Cyrl-RS"/>
        </w:rPr>
        <w:t>Исплата накнада за време одсуствовања с посла на терет фондова – конто 414100</w:t>
      </w:r>
      <w:bookmarkEnd w:id="134"/>
    </w:p>
    <w:p w:rsidR="00AA3548" w:rsidRPr="00EA1B5F" w:rsidRDefault="00E57661" w:rsidP="001E2211">
      <w:pPr>
        <w:tabs>
          <w:tab w:val="left" w:pos="426"/>
          <w:tab w:val="left" w:pos="900"/>
        </w:tabs>
        <w:spacing w:before="120" w:after="120"/>
        <w:ind w:firstLine="567"/>
        <w:rPr>
          <w:rFonts w:ascii="Times New Roman" w:eastAsia="Calibri" w:hAnsi="Times New Roman"/>
          <w:noProof/>
          <w:sz w:val="24"/>
          <w:szCs w:val="24"/>
          <w:lang w:val="sr-Cyrl-RS"/>
        </w:rPr>
      </w:pPr>
      <w:r w:rsidRPr="00EA1B5F">
        <w:rPr>
          <w:rFonts w:ascii="Times New Roman" w:hAnsi="Times New Roman"/>
          <w:color w:val="000000"/>
          <w:sz w:val="24"/>
          <w:szCs w:val="24"/>
          <w:lang w:val="sr-Cyrl-RS"/>
        </w:rPr>
        <w:t>Н</w:t>
      </w:r>
      <w:r w:rsidRPr="00EA1B5F">
        <w:rPr>
          <w:rFonts w:ascii="Times New Roman" w:hAnsi="Times New Roman"/>
          <w:color w:val="000000"/>
          <w:sz w:val="24"/>
          <w:szCs w:val="24"/>
          <w:lang w:val="sr-Latn-RS"/>
        </w:rPr>
        <w:t>акнад</w:t>
      </w:r>
      <w:r w:rsidRPr="00EA1B5F">
        <w:rPr>
          <w:rFonts w:ascii="Times New Roman" w:hAnsi="Times New Roman"/>
          <w:color w:val="000000"/>
          <w:sz w:val="24"/>
          <w:szCs w:val="24"/>
          <w:lang w:val="sr-Cyrl-RS"/>
        </w:rPr>
        <w:t>е</w:t>
      </w:r>
      <w:r w:rsidRPr="00EA1B5F">
        <w:rPr>
          <w:rFonts w:ascii="Times New Roman" w:hAnsi="Times New Roman"/>
          <w:color w:val="000000"/>
          <w:sz w:val="24"/>
          <w:szCs w:val="24"/>
          <w:lang w:val="sr-Latn-RS"/>
        </w:rPr>
        <w:t xml:space="preserve"> за време одсуствовања с посла на терет фондова</w:t>
      </w:r>
      <w:r w:rsidRPr="00EA1B5F">
        <w:rPr>
          <w:rFonts w:ascii="Times New Roman" w:hAnsi="Times New Roman"/>
          <w:color w:val="000000"/>
          <w:sz w:val="24"/>
          <w:szCs w:val="24"/>
          <w:lang w:val="sr-Cyrl-RS"/>
        </w:rPr>
        <w:t xml:space="preserve"> исказане</w:t>
      </w:r>
      <w:r w:rsidR="00AA3548" w:rsidRPr="00EA1B5F">
        <w:rPr>
          <w:rFonts w:ascii="Times New Roman" w:eastAsia="Calibri" w:hAnsi="Times New Roman"/>
          <w:noProof/>
          <w:sz w:val="24"/>
          <w:szCs w:val="24"/>
          <w:lang w:val="sr-Cyrl-RS"/>
        </w:rPr>
        <w:t xml:space="preserve"> </w:t>
      </w:r>
      <w:r w:rsidR="00512FF3" w:rsidRPr="00EA1B5F">
        <w:rPr>
          <w:rFonts w:ascii="Times New Roman" w:eastAsia="Calibri" w:hAnsi="Times New Roman"/>
          <w:noProof/>
          <w:sz w:val="24"/>
          <w:szCs w:val="24"/>
          <w:lang w:val="sr-Cyrl-RS"/>
        </w:rPr>
        <w:t>су у</w:t>
      </w:r>
      <w:r w:rsidRPr="00EA1B5F">
        <w:rPr>
          <w:rFonts w:ascii="Times New Roman" w:eastAsia="Calibri" w:hAnsi="Times New Roman"/>
          <w:noProof/>
          <w:sz w:val="24"/>
          <w:szCs w:val="24"/>
          <w:lang w:val="sr-Cyrl-RS"/>
        </w:rPr>
        <w:t xml:space="preserve"> укупном</w:t>
      </w:r>
      <w:r w:rsidR="00512FF3" w:rsidRPr="00EA1B5F">
        <w:rPr>
          <w:rFonts w:ascii="Times New Roman" w:eastAsia="Calibri" w:hAnsi="Times New Roman"/>
          <w:noProof/>
          <w:sz w:val="24"/>
          <w:szCs w:val="24"/>
          <w:lang w:val="sr-Cyrl-RS"/>
        </w:rPr>
        <w:t xml:space="preserve"> </w:t>
      </w:r>
      <w:r w:rsidR="00AA3548" w:rsidRPr="00EA1B5F">
        <w:rPr>
          <w:rFonts w:ascii="Times New Roman" w:eastAsia="Calibri" w:hAnsi="Times New Roman"/>
          <w:noProof/>
          <w:sz w:val="24"/>
          <w:szCs w:val="24"/>
          <w:lang w:val="sr-Cyrl-RS"/>
        </w:rPr>
        <w:t>износ</w:t>
      </w:r>
      <w:r w:rsidR="00512FF3" w:rsidRPr="00EA1B5F">
        <w:rPr>
          <w:rFonts w:ascii="Times New Roman" w:eastAsia="Calibri" w:hAnsi="Times New Roman"/>
          <w:noProof/>
          <w:sz w:val="24"/>
          <w:szCs w:val="24"/>
          <w:lang w:val="sr-Cyrl-RS"/>
        </w:rPr>
        <w:t>у</w:t>
      </w:r>
      <w:r w:rsidRPr="00EA1B5F">
        <w:rPr>
          <w:rFonts w:ascii="Times New Roman" w:eastAsia="Calibri" w:hAnsi="Times New Roman"/>
          <w:noProof/>
          <w:sz w:val="24"/>
          <w:szCs w:val="24"/>
          <w:lang w:val="sr-Cyrl-RS"/>
        </w:rPr>
        <w:t xml:space="preserve"> од</w:t>
      </w:r>
      <w:r w:rsidR="00512FF3" w:rsidRPr="00EA1B5F">
        <w:rPr>
          <w:rFonts w:ascii="Times New Roman" w:eastAsia="Calibri" w:hAnsi="Times New Roman"/>
          <w:noProof/>
          <w:sz w:val="24"/>
          <w:szCs w:val="24"/>
          <w:lang w:val="sr-Cyrl-RS"/>
        </w:rPr>
        <w:t xml:space="preserve"> </w:t>
      </w:r>
      <w:r w:rsidR="00AA3548" w:rsidRPr="00EA1B5F">
        <w:rPr>
          <w:rFonts w:ascii="Times New Roman" w:eastAsia="Calibri" w:hAnsi="Times New Roman"/>
          <w:noProof/>
          <w:sz w:val="24"/>
          <w:szCs w:val="24"/>
          <w:lang w:val="sr-Cyrl-RS"/>
        </w:rPr>
        <w:t>3.419 хиљаде динара и односе се на породиљско боловање у износу од 2.879 хиљаде динара и боловање преко 30 дана у износу од 540 хиљада динара.</w:t>
      </w:r>
    </w:p>
    <w:p w:rsidR="00AA3548" w:rsidRPr="00EA1B5F" w:rsidRDefault="00AA3548" w:rsidP="001E2211">
      <w:pPr>
        <w:tabs>
          <w:tab w:val="left" w:pos="426"/>
        </w:tabs>
        <w:ind w:firstLine="567"/>
        <w:rPr>
          <w:rFonts w:ascii="Times New Roman" w:hAnsi="Times New Roman"/>
          <w:sz w:val="24"/>
          <w:szCs w:val="24"/>
          <w:lang w:val="sr-Cyrl-RS"/>
        </w:rPr>
      </w:pPr>
      <w:r w:rsidRPr="00EA1B5F">
        <w:rPr>
          <w:rFonts w:ascii="Times New Roman" w:hAnsi="Times New Roman"/>
          <w:sz w:val="24"/>
          <w:szCs w:val="24"/>
          <w:lang w:val="sr-Cyrl-RS"/>
        </w:rPr>
        <w:t>У току 2016. године Факултету су рефундирана средства за:</w:t>
      </w:r>
    </w:p>
    <w:p w:rsidR="00AA3548" w:rsidRPr="00EA1B5F" w:rsidRDefault="00AA3548" w:rsidP="001E2211">
      <w:pPr>
        <w:tabs>
          <w:tab w:val="left" w:pos="426"/>
        </w:tabs>
        <w:ind w:firstLine="567"/>
        <w:rPr>
          <w:rFonts w:ascii="Times New Roman" w:hAnsi="Times New Roman"/>
          <w:sz w:val="24"/>
          <w:szCs w:val="24"/>
          <w:lang w:val="sr-Cyrl-RS"/>
        </w:rPr>
      </w:pPr>
      <w:r w:rsidRPr="00EA1B5F">
        <w:rPr>
          <w:rFonts w:ascii="Times New Roman" w:hAnsi="Times New Roman"/>
          <w:sz w:val="24"/>
          <w:szCs w:val="24"/>
          <w:lang w:val="sr-Cyrl-RS"/>
        </w:rPr>
        <w:t xml:space="preserve">- породиљско боловање у укупном износу од </w:t>
      </w:r>
      <w:r w:rsidR="002E6649" w:rsidRPr="00EA1B5F">
        <w:rPr>
          <w:rFonts w:ascii="Times New Roman" w:hAnsi="Times New Roman"/>
          <w:sz w:val="24"/>
          <w:szCs w:val="24"/>
          <w:lang w:val="sr-Cyrl-RS"/>
        </w:rPr>
        <w:t>3.191</w:t>
      </w:r>
      <w:r w:rsidRPr="00EA1B5F">
        <w:rPr>
          <w:rFonts w:ascii="Times New Roman" w:hAnsi="Times New Roman"/>
          <w:sz w:val="24"/>
          <w:szCs w:val="24"/>
          <w:lang w:val="sr-Cyrl-RS"/>
        </w:rPr>
        <w:t xml:space="preserve"> хиљаде динара и то за боловање које је исплаћено у 201</w:t>
      </w:r>
      <w:r w:rsidR="002E6649" w:rsidRPr="00EA1B5F">
        <w:rPr>
          <w:rFonts w:ascii="Times New Roman" w:hAnsi="Times New Roman"/>
          <w:sz w:val="24"/>
          <w:szCs w:val="24"/>
          <w:lang w:val="sr-Cyrl-RS"/>
        </w:rPr>
        <w:t>5</w:t>
      </w:r>
      <w:r w:rsidRPr="00EA1B5F">
        <w:rPr>
          <w:rFonts w:ascii="Times New Roman" w:hAnsi="Times New Roman"/>
          <w:sz w:val="24"/>
          <w:szCs w:val="24"/>
          <w:lang w:val="sr-Cyrl-RS"/>
        </w:rPr>
        <w:t xml:space="preserve">. години у износу од </w:t>
      </w:r>
      <w:r w:rsidR="002E6649" w:rsidRPr="00EA1B5F">
        <w:rPr>
          <w:rFonts w:ascii="Times New Roman" w:hAnsi="Times New Roman"/>
          <w:sz w:val="24"/>
          <w:szCs w:val="24"/>
          <w:lang w:val="sr-Cyrl-RS"/>
        </w:rPr>
        <w:t>319</w:t>
      </w:r>
      <w:r w:rsidRPr="00EA1B5F">
        <w:rPr>
          <w:rFonts w:ascii="Times New Roman" w:hAnsi="Times New Roman"/>
          <w:sz w:val="24"/>
          <w:szCs w:val="24"/>
          <w:lang w:val="sr-Cyrl-RS"/>
        </w:rPr>
        <w:t xml:space="preserve"> хиљада динара и за боловање </w:t>
      </w:r>
      <w:r w:rsidR="002E6649" w:rsidRPr="00EA1B5F">
        <w:rPr>
          <w:rFonts w:ascii="Times New Roman" w:hAnsi="Times New Roman"/>
          <w:sz w:val="24"/>
          <w:szCs w:val="24"/>
          <w:lang w:val="sr-Cyrl-RS"/>
        </w:rPr>
        <w:t xml:space="preserve">исплаћено </w:t>
      </w:r>
      <w:r w:rsidRPr="00EA1B5F">
        <w:rPr>
          <w:rFonts w:ascii="Times New Roman" w:hAnsi="Times New Roman"/>
          <w:sz w:val="24"/>
          <w:szCs w:val="24"/>
          <w:lang w:val="sr-Cyrl-RS"/>
        </w:rPr>
        <w:t>у 201</w:t>
      </w:r>
      <w:r w:rsidR="002E6649" w:rsidRPr="00EA1B5F">
        <w:rPr>
          <w:rFonts w:ascii="Times New Roman" w:hAnsi="Times New Roman"/>
          <w:sz w:val="24"/>
          <w:szCs w:val="24"/>
          <w:lang w:val="sr-Cyrl-RS"/>
        </w:rPr>
        <w:t>6</w:t>
      </w:r>
      <w:r w:rsidRPr="00EA1B5F">
        <w:rPr>
          <w:rFonts w:ascii="Times New Roman" w:hAnsi="Times New Roman"/>
          <w:sz w:val="24"/>
          <w:szCs w:val="24"/>
          <w:lang w:val="sr-Cyrl-RS"/>
        </w:rPr>
        <w:t xml:space="preserve">. години у износу од </w:t>
      </w:r>
      <w:r w:rsidR="002E6649" w:rsidRPr="00EA1B5F">
        <w:rPr>
          <w:rFonts w:ascii="Times New Roman" w:hAnsi="Times New Roman"/>
          <w:sz w:val="24"/>
          <w:szCs w:val="24"/>
          <w:lang w:val="sr-Cyrl-RS"/>
        </w:rPr>
        <w:t>2.87</w:t>
      </w:r>
      <w:r w:rsidR="00512FF3" w:rsidRPr="00EA1B5F">
        <w:rPr>
          <w:rFonts w:ascii="Times New Roman" w:hAnsi="Times New Roman"/>
          <w:sz w:val="24"/>
          <w:szCs w:val="24"/>
          <w:lang w:val="sr-Cyrl-RS"/>
        </w:rPr>
        <w:t xml:space="preserve">2 </w:t>
      </w:r>
      <w:r w:rsidRPr="00EA1B5F">
        <w:rPr>
          <w:rFonts w:ascii="Times New Roman" w:hAnsi="Times New Roman"/>
          <w:sz w:val="24"/>
          <w:szCs w:val="24"/>
          <w:lang w:val="sr-Cyrl-RS"/>
        </w:rPr>
        <w:t>хиљад</w:t>
      </w:r>
      <w:r w:rsidR="002E6649" w:rsidRPr="00EA1B5F">
        <w:rPr>
          <w:rFonts w:ascii="Times New Roman" w:hAnsi="Times New Roman"/>
          <w:sz w:val="24"/>
          <w:szCs w:val="24"/>
          <w:lang w:val="sr-Cyrl-RS"/>
        </w:rPr>
        <w:t>е</w:t>
      </w:r>
      <w:r w:rsidRPr="00EA1B5F">
        <w:rPr>
          <w:rFonts w:ascii="Times New Roman" w:hAnsi="Times New Roman"/>
          <w:sz w:val="24"/>
          <w:szCs w:val="24"/>
          <w:lang w:val="sr-Cyrl-RS"/>
        </w:rPr>
        <w:t xml:space="preserve"> динара</w:t>
      </w:r>
      <w:r w:rsidR="00986860">
        <w:rPr>
          <w:rFonts w:ascii="Times New Roman" w:hAnsi="Times New Roman"/>
          <w:sz w:val="24"/>
          <w:szCs w:val="24"/>
          <w:lang w:val="sr-Cyrl-RS"/>
        </w:rPr>
        <w:t>;</w:t>
      </w:r>
    </w:p>
    <w:p w:rsidR="00A947D7" w:rsidRPr="00EA1B5F" w:rsidRDefault="00AA3548" w:rsidP="001E2211">
      <w:pPr>
        <w:tabs>
          <w:tab w:val="left" w:pos="426"/>
          <w:tab w:val="left" w:pos="900"/>
        </w:tabs>
        <w:ind w:firstLine="567"/>
        <w:rPr>
          <w:rFonts w:ascii="Times New Roman" w:hAnsi="Times New Roman"/>
          <w:sz w:val="24"/>
          <w:szCs w:val="24"/>
          <w:lang w:val="sr-Cyrl-RS"/>
        </w:rPr>
      </w:pPr>
      <w:r w:rsidRPr="00EA1B5F">
        <w:rPr>
          <w:rFonts w:ascii="Times New Roman" w:hAnsi="Times New Roman"/>
          <w:sz w:val="24"/>
          <w:szCs w:val="24"/>
          <w:lang w:val="sr-Cyrl-RS"/>
        </w:rPr>
        <w:t xml:space="preserve">- боловање преко 30 дана у износу од </w:t>
      </w:r>
      <w:r w:rsidR="002E6649" w:rsidRPr="00EA1B5F">
        <w:rPr>
          <w:rFonts w:ascii="Times New Roman" w:hAnsi="Times New Roman"/>
          <w:sz w:val="24"/>
          <w:szCs w:val="24"/>
          <w:lang w:val="sr-Cyrl-RS"/>
        </w:rPr>
        <w:t>204</w:t>
      </w:r>
      <w:r w:rsidRPr="00EA1B5F">
        <w:rPr>
          <w:rFonts w:ascii="Times New Roman" w:hAnsi="Times New Roman"/>
          <w:sz w:val="24"/>
          <w:szCs w:val="24"/>
          <w:lang w:val="sr-Cyrl-RS"/>
        </w:rPr>
        <w:t xml:space="preserve"> хиљада динара</w:t>
      </w:r>
      <w:r w:rsidR="002E6649" w:rsidRPr="00EA1B5F">
        <w:rPr>
          <w:rFonts w:ascii="Times New Roman" w:hAnsi="Times New Roman"/>
          <w:sz w:val="24"/>
          <w:szCs w:val="24"/>
          <w:lang w:val="sr-Cyrl-RS"/>
        </w:rPr>
        <w:t xml:space="preserve"> </w:t>
      </w:r>
      <w:r w:rsidR="003973EE" w:rsidRPr="00EA1B5F">
        <w:rPr>
          <w:rFonts w:ascii="Times New Roman" w:hAnsi="Times New Roman"/>
          <w:sz w:val="24"/>
          <w:szCs w:val="24"/>
          <w:lang w:val="sr-Cyrl-RS"/>
        </w:rPr>
        <w:t>(боловање из ранијих година)</w:t>
      </w:r>
      <w:r w:rsidR="002E6649" w:rsidRPr="00EA1B5F">
        <w:rPr>
          <w:rFonts w:ascii="Times New Roman" w:hAnsi="Times New Roman"/>
          <w:sz w:val="24"/>
          <w:szCs w:val="24"/>
          <w:lang w:val="sr-Cyrl-RS"/>
        </w:rPr>
        <w:t xml:space="preserve"> </w:t>
      </w:r>
    </w:p>
    <w:p w:rsidR="00524889" w:rsidRDefault="0046670E" w:rsidP="001E2211">
      <w:pPr>
        <w:ind w:right="-41" w:firstLine="567"/>
        <w:rPr>
          <w:rFonts w:ascii="Times New Roman" w:hAnsi="Times New Roman"/>
          <w:sz w:val="24"/>
          <w:szCs w:val="24"/>
          <w:lang w:val="sr-Cyrl-RS"/>
        </w:rPr>
      </w:pPr>
      <w:r w:rsidRPr="00EA1B5F">
        <w:rPr>
          <w:rFonts w:ascii="Times New Roman" w:hAnsi="Times New Roman"/>
          <w:sz w:val="24"/>
          <w:szCs w:val="24"/>
          <w:lang w:val="sr-Cyrl-RS"/>
        </w:rPr>
        <w:t xml:space="preserve">Чланом 14. </w:t>
      </w:r>
      <w:r w:rsidRPr="00EA1B5F">
        <w:rPr>
          <w:rFonts w:ascii="Times New Roman" w:hAnsi="Times New Roman"/>
          <w:sz w:val="24"/>
          <w:szCs w:val="24"/>
        </w:rPr>
        <w:t>Правилник</w:t>
      </w:r>
      <w:r w:rsidRPr="00EA1B5F">
        <w:rPr>
          <w:rFonts w:ascii="Times New Roman" w:hAnsi="Times New Roman"/>
          <w:sz w:val="24"/>
          <w:szCs w:val="24"/>
          <w:lang w:val="sr-Cyrl-RS"/>
        </w:rPr>
        <w:t>а</w:t>
      </w:r>
      <w:r w:rsidRPr="00EA1B5F">
        <w:rPr>
          <w:rFonts w:ascii="Times New Roman" w:hAnsi="Times New Roman"/>
          <w:sz w:val="24"/>
          <w:szCs w:val="24"/>
        </w:rPr>
        <w:t xml:space="preserve"> о стандардном класификационом оквиру и Контном плану за буџетски систем</w:t>
      </w:r>
      <w:r w:rsidRPr="00EA1B5F">
        <w:rPr>
          <w:rFonts w:ascii="Times New Roman" w:hAnsi="Times New Roman"/>
          <w:sz w:val="24"/>
          <w:szCs w:val="24"/>
          <w:lang w:val="sr-Cyrl-RS"/>
        </w:rPr>
        <w:t xml:space="preserve"> прописано је да синтетички конто 414100</w:t>
      </w:r>
      <w:r w:rsidRPr="00EA1B5F">
        <w:rPr>
          <w:rFonts w:ascii="Times New Roman" w:hAnsi="Times New Roman"/>
          <w:sz w:val="24"/>
          <w:szCs w:val="24"/>
        </w:rPr>
        <w:t xml:space="preserve"> </w:t>
      </w:r>
      <w:r w:rsidRPr="00EA1B5F">
        <w:rPr>
          <w:rFonts w:ascii="Times New Roman" w:hAnsi="Times New Roman"/>
          <w:sz w:val="24"/>
          <w:szCs w:val="24"/>
          <w:lang w:val="sr-Cyrl-RS"/>
        </w:rPr>
        <w:t xml:space="preserve">- </w:t>
      </w:r>
      <w:r w:rsidRPr="00EA1B5F">
        <w:rPr>
          <w:rFonts w:ascii="Times New Roman" w:hAnsi="Times New Roman"/>
          <w:sz w:val="24"/>
          <w:szCs w:val="24"/>
        </w:rPr>
        <w:t>Исплата накнада за време одсуствовања с посла на терет фондова</w:t>
      </w:r>
      <w:r w:rsidRPr="00EA1B5F">
        <w:rPr>
          <w:rFonts w:ascii="Times New Roman" w:hAnsi="Times New Roman"/>
          <w:sz w:val="24"/>
          <w:szCs w:val="24"/>
          <w:lang w:val="sr-Cyrl-RS"/>
        </w:rPr>
        <w:t xml:space="preserve"> - </w:t>
      </w:r>
      <w:r w:rsidRPr="00EA1B5F">
        <w:rPr>
          <w:rFonts w:ascii="Times New Roman" w:hAnsi="Times New Roman"/>
          <w:sz w:val="24"/>
          <w:szCs w:val="24"/>
        </w:rPr>
        <w:t>садржи аналитичка конта на којима се књиже породиљско боловање, боловање преко 30 дана и инвалидност рада другог степена</w:t>
      </w:r>
      <w:r w:rsidRPr="00EA1B5F">
        <w:rPr>
          <w:rFonts w:ascii="Times New Roman" w:hAnsi="Times New Roman"/>
          <w:sz w:val="24"/>
          <w:szCs w:val="24"/>
          <w:lang w:val="sr-Cyrl-RS"/>
        </w:rPr>
        <w:t>, која се коригују к</w:t>
      </w:r>
      <w:r w:rsidRPr="00EA1B5F">
        <w:rPr>
          <w:rFonts w:ascii="Times New Roman" w:hAnsi="Times New Roman"/>
          <w:sz w:val="24"/>
          <w:szCs w:val="24"/>
        </w:rPr>
        <w:t>ада Републички фонд за здравствено осигурање у току године рефундира износ исплаћене накнаде за боловање уплатом на текући рачун корисника буџета</w:t>
      </w:r>
      <w:r w:rsidR="00C118B2" w:rsidRPr="00EA1B5F">
        <w:rPr>
          <w:rFonts w:ascii="Times New Roman" w:hAnsi="Times New Roman"/>
          <w:sz w:val="24"/>
          <w:szCs w:val="24"/>
          <w:lang w:val="sr-Cyrl-RS"/>
        </w:rPr>
        <w:t>.</w:t>
      </w:r>
    </w:p>
    <w:p w:rsidR="00C118B2" w:rsidRPr="00B64C1C" w:rsidRDefault="00C118B2" w:rsidP="00524889">
      <w:pPr>
        <w:ind w:right="-41" w:firstLine="720"/>
        <w:rPr>
          <w:rFonts w:ascii="Times New Roman" w:hAnsi="Times New Roman"/>
          <w:sz w:val="12"/>
          <w:szCs w:val="12"/>
          <w:lang w:val="en-US"/>
        </w:rPr>
      </w:pPr>
    </w:p>
    <w:p w:rsidR="00A932E7" w:rsidRPr="00676709" w:rsidRDefault="00560763" w:rsidP="00560763">
      <w:pPr>
        <w:tabs>
          <w:tab w:val="left" w:pos="426"/>
        </w:tabs>
        <w:ind w:firstLine="567"/>
        <w:rPr>
          <w:rFonts w:ascii="Times New Roman" w:hAnsi="Times New Roman"/>
          <w:b/>
          <w:sz w:val="24"/>
          <w:szCs w:val="24"/>
          <w:lang w:val="sr-Cyrl-RS"/>
        </w:rPr>
      </w:pPr>
      <w:r w:rsidRPr="00676709">
        <w:rPr>
          <w:rFonts w:ascii="Times New Roman" w:hAnsi="Times New Roman"/>
          <w:b/>
          <w:sz w:val="24"/>
          <w:szCs w:val="24"/>
          <w:lang w:val="sr-Cyrl-RS"/>
        </w:rPr>
        <w:t>Налаз:</w:t>
      </w:r>
    </w:p>
    <w:p w:rsidR="00EB38FD" w:rsidRPr="00676709" w:rsidRDefault="0046670E" w:rsidP="001E2211">
      <w:pPr>
        <w:pStyle w:val="Default"/>
        <w:ind w:firstLine="567"/>
        <w:jc w:val="both"/>
        <w:rPr>
          <w:lang w:val="sr-Cyrl-RS"/>
        </w:rPr>
      </w:pPr>
      <w:r w:rsidRPr="00676709">
        <w:rPr>
          <w:lang w:val="sr-Cyrl-RS"/>
        </w:rPr>
        <w:t>Факултет је више исказао Н</w:t>
      </w:r>
      <w:r w:rsidR="00B928C7" w:rsidRPr="00676709">
        <w:rPr>
          <w:rFonts w:eastAsia="Calibri"/>
          <w:noProof/>
          <w:lang w:val="sr-Cyrl-RS"/>
        </w:rPr>
        <w:t>акнад</w:t>
      </w:r>
      <w:r w:rsidRPr="00676709">
        <w:rPr>
          <w:rFonts w:eastAsia="Calibri"/>
          <w:noProof/>
          <w:lang w:val="sr-Cyrl-RS"/>
        </w:rPr>
        <w:t>е</w:t>
      </w:r>
      <w:r w:rsidR="00B928C7" w:rsidRPr="00676709">
        <w:rPr>
          <w:rFonts w:eastAsia="Calibri"/>
          <w:noProof/>
          <w:lang w:val="sr-Cyrl-RS"/>
        </w:rPr>
        <w:t xml:space="preserve"> за време одсуствовања с посла на терет фондова </w:t>
      </w:r>
      <w:r w:rsidRPr="00676709">
        <w:rPr>
          <w:lang w:val="sr-Cyrl-RS"/>
        </w:rPr>
        <w:t xml:space="preserve">- конто </w:t>
      </w:r>
      <w:r w:rsidRPr="00676709">
        <w:t>414100</w:t>
      </w:r>
      <w:r w:rsidRPr="00676709">
        <w:rPr>
          <w:lang w:val="sr-Cyrl-RS"/>
        </w:rPr>
        <w:t xml:space="preserve"> </w:t>
      </w:r>
      <w:r w:rsidRPr="00676709">
        <w:rPr>
          <w:rFonts w:eastAsia="Calibri"/>
          <w:noProof/>
          <w:lang w:val="sr-Cyrl-RS"/>
        </w:rPr>
        <w:t xml:space="preserve">за </w:t>
      </w:r>
      <w:r w:rsidR="00B928C7" w:rsidRPr="00676709">
        <w:rPr>
          <w:rFonts w:eastAsia="Calibri"/>
          <w:noProof/>
          <w:lang w:val="sr-Cyrl-RS"/>
        </w:rPr>
        <w:t>износ од</w:t>
      </w:r>
      <w:r w:rsidR="00B928C7" w:rsidRPr="00676709">
        <w:rPr>
          <w:lang w:val="sr-Cyrl-RS"/>
        </w:rPr>
        <w:t xml:space="preserve"> </w:t>
      </w:r>
      <w:r w:rsidR="00987421" w:rsidRPr="00676709">
        <w:rPr>
          <w:lang w:val="sr-Cyrl-RS"/>
        </w:rPr>
        <w:t>2.872</w:t>
      </w:r>
      <w:r w:rsidR="00940B91" w:rsidRPr="00676709">
        <w:rPr>
          <w:lang w:val="sr-Cyrl-RS"/>
        </w:rPr>
        <w:t xml:space="preserve"> </w:t>
      </w:r>
      <w:r w:rsidR="00B928C7" w:rsidRPr="00676709">
        <w:rPr>
          <w:lang w:val="sr-Cyrl-RS"/>
        </w:rPr>
        <w:t xml:space="preserve"> хиљад</w:t>
      </w:r>
      <w:r w:rsidR="00987421" w:rsidRPr="00676709">
        <w:rPr>
          <w:lang w:val="sr-Cyrl-RS"/>
        </w:rPr>
        <w:t>е</w:t>
      </w:r>
      <w:r w:rsidR="00B928C7" w:rsidRPr="00676709">
        <w:rPr>
          <w:lang w:val="sr-Cyrl-RS"/>
        </w:rPr>
        <w:t xml:space="preserve"> динара,</w:t>
      </w:r>
      <w:r w:rsidRPr="00676709">
        <w:rPr>
          <w:lang w:val="sr-Cyrl-RS"/>
        </w:rPr>
        <w:t xml:space="preserve"> </w:t>
      </w:r>
      <w:r w:rsidRPr="00676709">
        <w:rPr>
          <w:lang w:val="sr-Latn-RS"/>
        </w:rPr>
        <w:t xml:space="preserve">што није у складу са чланом </w:t>
      </w:r>
      <w:r w:rsidR="00EA1B5F" w:rsidRPr="00676709">
        <w:rPr>
          <w:lang w:val="sr-Cyrl-RS"/>
        </w:rPr>
        <w:t>9. и 14. Правилника о стандардном класификационом оквиру и контном плану за буџетски систем, чланом</w:t>
      </w:r>
      <w:r w:rsidR="00EA1B5F" w:rsidRPr="00676709">
        <w:t xml:space="preserve"> </w:t>
      </w:r>
      <w:r w:rsidR="00EA1B5F" w:rsidRPr="00676709">
        <w:rPr>
          <w:lang w:val="sr-Cyrl-RS"/>
        </w:rPr>
        <w:t xml:space="preserve"> 9. став и 2. Уредбе о буџетском рачуноводству и</w:t>
      </w:r>
      <w:r w:rsidR="00EA1B5F" w:rsidRPr="00676709">
        <w:rPr>
          <w:rFonts w:eastAsia="Calibri"/>
          <w:noProof/>
          <w:sz w:val="23"/>
          <w:szCs w:val="23"/>
          <w:lang w:val="ru-RU"/>
        </w:rPr>
        <w:t xml:space="preserve">  чланом 29. Закона о буџетском систему</w:t>
      </w:r>
      <w:r w:rsidR="00EB38FD" w:rsidRPr="00676709">
        <w:rPr>
          <w:rFonts w:eastAsia="Calibri"/>
          <w:noProof/>
          <w:sz w:val="23"/>
          <w:szCs w:val="23"/>
          <w:lang w:val="ru-RU"/>
        </w:rPr>
        <w:t>.</w:t>
      </w:r>
      <w:r w:rsidR="001E2211" w:rsidRPr="00676709">
        <w:rPr>
          <w:lang w:val="sr-Cyrl-RS"/>
        </w:rPr>
        <w:t xml:space="preserve"> (Налаз број 1</w:t>
      </w:r>
      <w:r w:rsidR="00435B08" w:rsidRPr="00676709">
        <w:rPr>
          <w:lang w:val="sr-Cyrl-RS"/>
        </w:rPr>
        <w:t>6</w:t>
      </w:r>
      <w:r w:rsidR="001E2211" w:rsidRPr="00676709">
        <w:rPr>
          <w:lang w:val="sr-Cyrl-RS"/>
        </w:rPr>
        <w:t>)</w:t>
      </w:r>
    </w:p>
    <w:p w:rsidR="00EA1B5F" w:rsidRPr="00676709" w:rsidRDefault="00EA1B5F" w:rsidP="001E2211">
      <w:pPr>
        <w:pStyle w:val="Default"/>
        <w:ind w:firstLine="567"/>
        <w:jc w:val="both"/>
        <w:rPr>
          <w:sz w:val="12"/>
          <w:szCs w:val="12"/>
          <w:lang w:val="sr-Cyrl-RS"/>
        </w:rPr>
      </w:pPr>
    </w:p>
    <w:p w:rsidR="001E2211" w:rsidRPr="00676709" w:rsidRDefault="001E2211" w:rsidP="001E2211">
      <w:pPr>
        <w:tabs>
          <w:tab w:val="left" w:pos="426"/>
        </w:tabs>
        <w:ind w:firstLine="567"/>
        <w:rPr>
          <w:rFonts w:ascii="Times New Roman" w:hAnsi="Times New Roman"/>
          <w:b/>
          <w:iCs/>
          <w:sz w:val="24"/>
          <w:szCs w:val="24"/>
          <w:lang w:val="sr-Cyrl-RS"/>
        </w:rPr>
      </w:pPr>
      <w:r w:rsidRPr="00676709">
        <w:rPr>
          <w:rFonts w:ascii="Times New Roman" w:hAnsi="Times New Roman"/>
          <w:b/>
          <w:iCs/>
          <w:sz w:val="24"/>
          <w:szCs w:val="24"/>
          <w:lang w:val="sr-Cyrl-RS"/>
        </w:rPr>
        <w:t>Ризик:</w:t>
      </w:r>
    </w:p>
    <w:p w:rsidR="001E2211" w:rsidRPr="00676709" w:rsidRDefault="001E2211" w:rsidP="001E2211">
      <w:pPr>
        <w:tabs>
          <w:tab w:val="left" w:pos="426"/>
        </w:tabs>
        <w:ind w:firstLine="567"/>
        <w:rPr>
          <w:rFonts w:ascii="Times New Roman" w:hAnsi="Times New Roman"/>
          <w:sz w:val="24"/>
          <w:szCs w:val="24"/>
          <w:lang w:val="ru-RU"/>
        </w:rPr>
      </w:pPr>
      <w:r w:rsidRPr="00676709">
        <w:rPr>
          <w:rFonts w:ascii="Times New Roman" w:hAnsi="Times New Roman"/>
          <w:sz w:val="24"/>
          <w:szCs w:val="24"/>
          <w:lang w:val="ru-RU"/>
        </w:rPr>
        <w:t xml:space="preserve">Уколико се не успостави класификација и евидентирање прихода и примања, расхода и издатака у складу са </w:t>
      </w:r>
      <w:r w:rsidRPr="00676709">
        <w:rPr>
          <w:rFonts w:ascii="Times New Roman" w:hAnsi="Times New Roman"/>
          <w:sz w:val="24"/>
          <w:szCs w:val="24"/>
        </w:rPr>
        <w:t>Правилник</w:t>
      </w:r>
      <w:r w:rsidRPr="00676709">
        <w:rPr>
          <w:rFonts w:ascii="Times New Roman" w:hAnsi="Times New Roman"/>
          <w:sz w:val="24"/>
          <w:szCs w:val="24"/>
          <w:lang w:val="sr-Cyrl-RS"/>
        </w:rPr>
        <w:t>ом</w:t>
      </w:r>
      <w:r w:rsidRPr="00676709">
        <w:rPr>
          <w:rFonts w:ascii="Times New Roman" w:hAnsi="Times New Roman"/>
          <w:sz w:val="24"/>
          <w:szCs w:val="24"/>
        </w:rPr>
        <w:t xml:space="preserve"> о стандардном класификационом оквиру и Контном плану за буџетски систем</w:t>
      </w:r>
      <w:r w:rsidRPr="00676709">
        <w:rPr>
          <w:rFonts w:ascii="Times New Roman" w:hAnsi="Times New Roman"/>
          <w:sz w:val="24"/>
          <w:szCs w:val="24"/>
          <w:lang w:val="ru-RU"/>
        </w:rPr>
        <w:t xml:space="preserve"> ризик је да информације садржане у </w:t>
      </w:r>
      <w:r w:rsidRPr="00676709">
        <w:rPr>
          <w:rFonts w:ascii="Times New Roman" w:hAnsi="Times New Roman"/>
          <w:sz w:val="24"/>
          <w:szCs w:val="24"/>
          <w:lang w:val="sr-Latn-RS"/>
        </w:rPr>
        <w:t>финансијским извештајима</w:t>
      </w:r>
      <w:r w:rsidRPr="00676709">
        <w:rPr>
          <w:rFonts w:ascii="Times New Roman" w:hAnsi="Times New Roman"/>
          <w:sz w:val="24"/>
          <w:szCs w:val="24"/>
          <w:lang w:val="ru-RU"/>
        </w:rPr>
        <w:t xml:space="preserve"> неће бити исправно приказане.</w:t>
      </w:r>
    </w:p>
    <w:p w:rsidR="001E2211" w:rsidRPr="00676709" w:rsidRDefault="001E2211" w:rsidP="001E2211">
      <w:pPr>
        <w:rPr>
          <w:rFonts w:ascii="Times New Roman" w:hAnsi="Times New Roman"/>
          <w:b/>
          <w:i/>
          <w:sz w:val="12"/>
          <w:szCs w:val="12"/>
          <w:lang w:val="sr-Cyrl-RS"/>
        </w:rPr>
      </w:pPr>
    </w:p>
    <w:p w:rsidR="007F385C" w:rsidRPr="00676709" w:rsidRDefault="007F385C" w:rsidP="007F385C">
      <w:pPr>
        <w:tabs>
          <w:tab w:val="left" w:pos="540"/>
        </w:tabs>
        <w:rPr>
          <w:rFonts w:ascii="Times New Roman" w:eastAsia="Tahoma" w:hAnsi="Times New Roman"/>
          <w:b/>
          <w:bCs/>
          <w:sz w:val="24"/>
          <w:szCs w:val="24"/>
          <w:lang w:val="sr-Cyrl-RS"/>
        </w:rPr>
      </w:pPr>
      <w:r w:rsidRPr="00676709">
        <w:rPr>
          <w:rFonts w:ascii="Times New Roman" w:eastAsia="Tahoma" w:hAnsi="Times New Roman"/>
          <w:bCs/>
          <w:szCs w:val="24"/>
          <w:lang w:val="sr-Cyrl-RS"/>
        </w:rPr>
        <w:tab/>
      </w:r>
      <w:r w:rsidRPr="00676709">
        <w:rPr>
          <w:rFonts w:ascii="Times New Roman" w:eastAsia="Tahoma" w:hAnsi="Times New Roman"/>
          <w:b/>
          <w:bCs/>
          <w:sz w:val="24"/>
          <w:szCs w:val="24"/>
          <w:lang w:val="sr-Cyrl-RS"/>
        </w:rPr>
        <w:t xml:space="preserve">Предузета мера у поступку ревизије </w:t>
      </w:r>
      <w:r w:rsidR="00972227" w:rsidRPr="00676709">
        <w:rPr>
          <w:rFonts w:ascii="Times New Roman" w:eastAsia="Tahoma" w:hAnsi="Times New Roman"/>
          <w:b/>
          <w:bCs/>
          <w:sz w:val="24"/>
          <w:szCs w:val="24"/>
          <w:lang w:val="sr-Cyrl-RS"/>
        </w:rPr>
        <w:t>број 7</w:t>
      </w:r>
      <w:r w:rsidRPr="00676709">
        <w:rPr>
          <w:rFonts w:ascii="Times New Roman" w:eastAsia="Tahoma" w:hAnsi="Times New Roman"/>
          <w:b/>
          <w:bCs/>
          <w:sz w:val="24"/>
          <w:szCs w:val="24"/>
          <w:lang w:val="sr-Cyrl-RS"/>
        </w:rPr>
        <w:t>:</w:t>
      </w:r>
    </w:p>
    <w:p w:rsidR="007F385C" w:rsidRDefault="007F385C" w:rsidP="007F385C">
      <w:pPr>
        <w:tabs>
          <w:tab w:val="left" w:pos="540"/>
        </w:tabs>
        <w:ind w:firstLine="547"/>
        <w:rPr>
          <w:rFonts w:ascii="Times New Roman" w:hAnsi="Times New Roman"/>
          <w:color w:val="000000"/>
          <w:sz w:val="24"/>
          <w:szCs w:val="24"/>
          <w:lang w:val="sr-Cyrl-RS"/>
        </w:rPr>
      </w:pPr>
      <w:r w:rsidRPr="00676709">
        <w:rPr>
          <w:rFonts w:ascii="Times New Roman" w:hAnsi="Times New Roman"/>
          <w:sz w:val="24"/>
          <w:szCs w:val="24"/>
          <w:lang w:val="sr-Cyrl-RS"/>
        </w:rPr>
        <w:t>Факултет је у 2017. години извршио исправку књижења, тако  што је меморандумске ставке за рефундацију расхода (конто 771100) евидентирао као корекцију конта 414100 - исплата</w:t>
      </w:r>
      <w:r w:rsidRPr="00676709">
        <w:rPr>
          <w:rFonts w:ascii="Times New Roman" w:hAnsi="Times New Roman"/>
          <w:b/>
          <w:sz w:val="24"/>
          <w:szCs w:val="24"/>
          <w:lang w:val="sr-Cyrl-RS"/>
        </w:rPr>
        <w:t xml:space="preserve"> </w:t>
      </w:r>
      <w:r w:rsidRPr="00676709">
        <w:rPr>
          <w:rFonts w:ascii="Times New Roman" w:hAnsi="Times New Roman"/>
          <w:sz w:val="24"/>
          <w:szCs w:val="24"/>
        </w:rPr>
        <w:t>накнада за време одсуствовања с посла на терет фондова</w:t>
      </w:r>
      <w:r w:rsidRPr="00676709">
        <w:rPr>
          <w:rFonts w:ascii="Times New Roman" w:hAnsi="Times New Roman"/>
          <w:sz w:val="24"/>
          <w:szCs w:val="24"/>
          <w:lang w:val="sr-Cyrl-RS"/>
        </w:rPr>
        <w:t xml:space="preserve">, а дозначена средства на име </w:t>
      </w:r>
      <w:r w:rsidRPr="00676709">
        <w:rPr>
          <w:rFonts w:ascii="Times New Roman" w:hAnsi="Times New Roman"/>
          <w:color w:val="000000"/>
          <w:sz w:val="24"/>
          <w:szCs w:val="24"/>
          <w:lang w:val="sr-Cyrl-RS"/>
        </w:rPr>
        <w:t xml:space="preserve">рефундације трошкова из ранијих година на конту 772100 - Меморандумске ставке за рефундацију расхода  из претходне године. </w:t>
      </w:r>
    </w:p>
    <w:p w:rsidR="00A97BA1" w:rsidRPr="007F385C" w:rsidRDefault="00A97BA1" w:rsidP="007F385C">
      <w:pPr>
        <w:tabs>
          <w:tab w:val="left" w:pos="540"/>
        </w:tabs>
        <w:ind w:firstLine="547"/>
        <w:rPr>
          <w:rFonts w:ascii="Times New Roman" w:hAnsi="Times New Roman"/>
          <w:b/>
          <w:sz w:val="24"/>
          <w:szCs w:val="24"/>
          <w:lang w:val="sr-Cyrl-RS"/>
        </w:rPr>
      </w:pPr>
    </w:p>
    <w:p w:rsidR="00FE0BBC" w:rsidRPr="00EA1B5F" w:rsidRDefault="00C523DB" w:rsidP="0055733C">
      <w:pPr>
        <w:pStyle w:val="Heading2"/>
        <w:numPr>
          <w:ilvl w:val="0"/>
          <w:numId w:val="0"/>
        </w:numPr>
        <w:ind w:left="576"/>
        <w:rPr>
          <w:lang w:val="sr-Cyrl-RS"/>
        </w:rPr>
      </w:pPr>
      <w:bookmarkStart w:id="135" w:name="_Toc505249151"/>
      <w:r w:rsidRPr="00EA1B5F">
        <w:rPr>
          <w:lang w:val="sr-Cyrl-RS"/>
        </w:rPr>
        <w:t xml:space="preserve">6.1.3.1.4.2. </w:t>
      </w:r>
      <w:r w:rsidR="00FE0BBC" w:rsidRPr="00EA1B5F">
        <w:rPr>
          <w:lang w:val="sr-Cyrl-RS"/>
        </w:rPr>
        <w:t>Расходи за образовање деце запослених – конто 414200</w:t>
      </w:r>
      <w:bookmarkEnd w:id="135"/>
    </w:p>
    <w:p w:rsidR="00FE0BBC" w:rsidRPr="00EA1B5F" w:rsidRDefault="00FE0BBC" w:rsidP="00B928C7">
      <w:pPr>
        <w:rPr>
          <w:rFonts w:ascii="Times New Roman" w:hAnsi="Times New Roman"/>
          <w:i/>
          <w:strike/>
          <w:sz w:val="16"/>
          <w:szCs w:val="16"/>
          <w:lang w:val="sr-Cyrl-RS"/>
        </w:rPr>
      </w:pPr>
    </w:p>
    <w:p w:rsidR="00963DA3" w:rsidRDefault="00FE0BBC" w:rsidP="00EA61BB">
      <w:pPr>
        <w:ind w:firstLine="567"/>
        <w:rPr>
          <w:rFonts w:ascii="Times New Roman" w:eastAsia="Calibri" w:hAnsi="Times New Roman"/>
          <w:noProof/>
          <w:sz w:val="24"/>
          <w:szCs w:val="24"/>
          <w:lang w:val="sr-Cyrl-RS"/>
        </w:rPr>
      </w:pPr>
      <w:r w:rsidRPr="00EA1B5F">
        <w:rPr>
          <w:rFonts w:ascii="Times New Roman" w:hAnsi="Times New Roman"/>
          <w:sz w:val="24"/>
          <w:szCs w:val="24"/>
          <w:lang w:val="sr-Cyrl-RS"/>
        </w:rPr>
        <w:t>Р</w:t>
      </w:r>
      <w:r w:rsidRPr="00EA1B5F">
        <w:rPr>
          <w:rFonts w:ascii="Times New Roman" w:hAnsi="Times New Roman"/>
          <w:sz w:val="24"/>
          <w:szCs w:val="24"/>
        </w:rPr>
        <w:t xml:space="preserve">асходи </w:t>
      </w:r>
      <w:r w:rsidRPr="00EA1B5F">
        <w:rPr>
          <w:rFonts w:ascii="Times New Roman" w:hAnsi="Times New Roman"/>
          <w:bCs/>
          <w:sz w:val="24"/>
          <w:szCs w:val="24"/>
          <w:lang w:val="sr-Cyrl-RS" w:eastAsia="x-none"/>
        </w:rPr>
        <w:t xml:space="preserve">за образовање деце запослених исказани су у износу од  </w:t>
      </w:r>
      <w:r w:rsidRPr="00EA1B5F">
        <w:rPr>
          <w:rFonts w:ascii="Times New Roman" w:eastAsia="Calibri" w:hAnsi="Times New Roman"/>
          <w:noProof/>
          <w:sz w:val="24"/>
          <w:szCs w:val="24"/>
          <w:lang w:val="sr-Cyrl-RS"/>
        </w:rPr>
        <w:t>1.390 хиљаде динара</w:t>
      </w:r>
      <w:r w:rsidR="00540647" w:rsidRPr="00EA1B5F">
        <w:rPr>
          <w:rFonts w:ascii="Times New Roman" w:eastAsia="Calibri" w:hAnsi="Times New Roman"/>
          <w:noProof/>
          <w:sz w:val="24"/>
          <w:szCs w:val="24"/>
          <w:lang w:val="sr-Cyrl-RS"/>
        </w:rPr>
        <w:t>.</w:t>
      </w:r>
    </w:p>
    <w:p w:rsidR="007558F3" w:rsidRPr="007558F3" w:rsidRDefault="007558F3" w:rsidP="00EA61BB">
      <w:pPr>
        <w:ind w:firstLine="567"/>
        <w:rPr>
          <w:rFonts w:ascii="Times New Roman" w:eastAsia="Calibri" w:hAnsi="Times New Roman"/>
          <w:noProof/>
          <w:sz w:val="12"/>
          <w:szCs w:val="12"/>
          <w:lang w:val="sr-Cyrl-RS"/>
        </w:rPr>
      </w:pPr>
    </w:p>
    <w:p w:rsidR="00014AB5" w:rsidRDefault="00540647" w:rsidP="009B47AD">
      <w:pPr>
        <w:jc w:val="center"/>
        <w:rPr>
          <w:rFonts w:ascii="Times New Roman" w:hAnsi="Times New Roman"/>
          <w:sz w:val="20"/>
          <w:szCs w:val="20"/>
          <w:lang w:val="sr-Cyrl-RS"/>
        </w:rPr>
      </w:pPr>
      <w:r w:rsidRPr="00EA1B5F">
        <w:rPr>
          <w:rFonts w:ascii="Times New Roman" w:hAnsi="Times New Roman"/>
          <w:sz w:val="20"/>
          <w:szCs w:val="20"/>
          <w:lang w:val="sr-Cyrl-RS"/>
        </w:rPr>
        <w:t xml:space="preserve">Табела број </w:t>
      </w:r>
      <w:r w:rsidR="00EA1B5F" w:rsidRPr="00EA1B5F">
        <w:rPr>
          <w:rFonts w:ascii="Times New Roman" w:hAnsi="Times New Roman"/>
          <w:sz w:val="20"/>
          <w:szCs w:val="20"/>
          <w:lang w:val="sr-Cyrl-RS"/>
        </w:rPr>
        <w:t>2</w:t>
      </w:r>
      <w:r w:rsidR="00BD2980">
        <w:rPr>
          <w:rFonts w:ascii="Times New Roman" w:hAnsi="Times New Roman"/>
          <w:sz w:val="20"/>
          <w:szCs w:val="20"/>
          <w:lang w:val="sr-Cyrl-RS"/>
        </w:rPr>
        <w:t>3</w:t>
      </w:r>
      <w:r w:rsidRPr="00EA1B5F">
        <w:rPr>
          <w:rFonts w:ascii="Times New Roman" w:hAnsi="Times New Roman"/>
          <w:sz w:val="20"/>
          <w:szCs w:val="20"/>
          <w:lang w:val="sr-Cyrl-RS"/>
        </w:rPr>
        <w:t>:</w:t>
      </w:r>
      <w:r w:rsidR="00EA61BB" w:rsidRPr="00EA1B5F">
        <w:rPr>
          <w:rFonts w:ascii="Times New Roman" w:hAnsi="Times New Roman"/>
          <w:sz w:val="20"/>
          <w:szCs w:val="20"/>
          <w:lang w:val="sr-Cyrl-RS"/>
        </w:rPr>
        <w:t xml:space="preserve"> Преглед закључених уговора о стипендирању</w:t>
      </w:r>
    </w:p>
    <w:p w:rsidR="00EA1B5F" w:rsidRPr="00EA1B5F" w:rsidRDefault="00EA1B5F" w:rsidP="00EA1B5F">
      <w:pPr>
        <w:jc w:val="right"/>
        <w:rPr>
          <w:rFonts w:ascii="Times New Roman" w:hAnsi="Times New Roman"/>
          <w:sz w:val="16"/>
          <w:szCs w:val="16"/>
          <w:lang w:val="sr-Cyrl-RS"/>
        </w:rPr>
      </w:pPr>
      <w:r w:rsidRPr="00EA1B5F">
        <w:rPr>
          <w:rFonts w:ascii="Times New Roman" w:hAnsi="Times New Roman"/>
          <w:sz w:val="16"/>
          <w:szCs w:val="16"/>
          <w:lang w:val="sr-Cyrl-RS"/>
        </w:rPr>
        <w:t>у хиљадама динара</w:t>
      </w:r>
    </w:p>
    <w:tbl>
      <w:tblPr>
        <w:tblW w:w="5107" w:type="pct"/>
        <w:tblLayout w:type="fixed"/>
        <w:tblLook w:val="04A0" w:firstRow="1" w:lastRow="0" w:firstColumn="1" w:lastColumn="0" w:noHBand="0" w:noVBand="1"/>
      </w:tblPr>
      <w:tblGrid>
        <w:gridCol w:w="3369"/>
        <w:gridCol w:w="2125"/>
        <w:gridCol w:w="994"/>
        <w:gridCol w:w="2123"/>
        <w:gridCol w:w="852"/>
      </w:tblGrid>
      <w:tr w:rsidR="00A83423" w:rsidRPr="00B75A0A" w:rsidTr="00B62535">
        <w:trPr>
          <w:trHeight w:val="20"/>
        </w:trPr>
        <w:tc>
          <w:tcPr>
            <w:tcW w:w="3428"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4AB5" w:rsidRPr="002802CD" w:rsidRDefault="00014AB5"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Уговор</w:t>
            </w:r>
          </w:p>
        </w:tc>
        <w:tc>
          <w:tcPr>
            <w:tcW w:w="11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AB5" w:rsidRPr="002802CD" w:rsidRDefault="00014AB5"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Основ за закључење уговора</w:t>
            </w:r>
          </w:p>
        </w:tc>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AB5" w:rsidRPr="002802CD" w:rsidRDefault="008E0149"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sr-Cyrl-RS"/>
              </w:rPr>
              <w:t>Изврше</w:t>
            </w:r>
            <w:r w:rsidR="002802CD">
              <w:rPr>
                <w:rFonts w:ascii="Times New Roman" w:hAnsi="Times New Roman"/>
                <w:color w:val="000000"/>
                <w:sz w:val="16"/>
                <w:szCs w:val="16"/>
                <w:lang w:val="sr-Cyrl-RS"/>
              </w:rPr>
              <w:t>-</w:t>
            </w:r>
            <w:r w:rsidRPr="002802CD">
              <w:rPr>
                <w:rFonts w:ascii="Times New Roman" w:hAnsi="Times New Roman"/>
                <w:color w:val="000000"/>
                <w:sz w:val="16"/>
                <w:szCs w:val="16"/>
                <w:lang w:val="sr-Cyrl-RS"/>
              </w:rPr>
              <w:t>ни расходи</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center"/>
            <w:hideMark/>
          </w:tcPr>
          <w:p w:rsidR="00014AB5" w:rsidRPr="002802CD" w:rsidRDefault="00014AB5"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назив</w:t>
            </w:r>
          </w:p>
        </w:tc>
        <w:tc>
          <w:tcPr>
            <w:tcW w:w="1123" w:type="pct"/>
            <w:tcBorders>
              <w:top w:val="nil"/>
              <w:left w:val="nil"/>
              <w:bottom w:val="single" w:sz="4" w:space="0" w:color="auto"/>
              <w:right w:val="single" w:sz="4" w:space="0" w:color="auto"/>
            </w:tcBorders>
            <w:shd w:val="clear" w:color="auto" w:fill="auto"/>
            <w:noWrap/>
            <w:vAlign w:val="center"/>
            <w:hideMark/>
          </w:tcPr>
          <w:p w:rsidR="00014AB5" w:rsidRPr="002802CD" w:rsidRDefault="00014AB5"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број и датум</w:t>
            </w:r>
          </w:p>
        </w:tc>
        <w:tc>
          <w:tcPr>
            <w:tcW w:w="525"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2802CD">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месечни нето износ </w:t>
            </w:r>
          </w:p>
        </w:tc>
        <w:tc>
          <w:tcPr>
            <w:tcW w:w="1122" w:type="pct"/>
            <w:vMerge/>
            <w:tcBorders>
              <w:top w:val="single" w:sz="4" w:space="0" w:color="auto"/>
              <w:left w:val="single" w:sz="4" w:space="0" w:color="auto"/>
              <w:bottom w:val="single" w:sz="4" w:space="0" w:color="000000"/>
              <w:right w:val="single" w:sz="4" w:space="0" w:color="auto"/>
            </w:tcBorders>
            <w:vAlign w:val="center"/>
            <w:hideMark/>
          </w:tcPr>
          <w:p w:rsidR="00014AB5" w:rsidRPr="002802CD" w:rsidRDefault="00014AB5" w:rsidP="00014AB5">
            <w:pPr>
              <w:jc w:val="left"/>
              <w:rPr>
                <w:rFonts w:ascii="Times New Roman" w:hAnsi="Times New Roman"/>
                <w:color w:val="000000"/>
                <w:sz w:val="16"/>
                <w:szCs w:val="16"/>
                <w:lang w:val="en-US"/>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rsidR="00014AB5" w:rsidRPr="002802CD" w:rsidRDefault="00014AB5" w:rsidP="00014AB5">
            <w:pPr>
              <w:jc w:val="left"/>
              <w:rPr>
                <w:rFonts w:ascii="Times New Roman" w:hAnsi="Times New Roman"/>
                <w:color w:val="000000"/>
                <w:sz w:val="16"/>
                <w:szCs w:val="16"/>
                <w:lang w:val="en-US"/>
              </w:rPr>
            </w:pP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center"/>
              <w:rPr>
                <w:rFonts w:ascii="Times New Roman" w:hAnsi="Times New Roman"/>
                <w:color w:val="000000"/>
                <w:sz w:val="16"/>
                <w:szCs w:val="16"/>
                <w:lang w:val="sr-Cyrl-RS"/>
              </w:rPr>
            </w:pPr>
            <w:r w:rsidRPr="002802CD">
              <w:rPr>
                <w:rFonts w:ascii="Times New Roman" w:hAnsi="Times New Roman"/>
                <w:color w:val="000000"/>
                <w:sz w:val="16"/>
                <w:szCs w:val="16"/>
                <w:lang w:val="sr-Cyrl-RS"/>
              </w:rPr>
              <w:t>0</w:t>
            </w:r>
          </w:p>
        </w:tc>
        <w:tc>
          <w:tcPr>
            <w:tcW w:w="1123"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center"/>
              <w:rPr>
                <w:rFonts w:ascii="Times New Roman" w:hAnsi="Times New Roman"/>
                <w:color w:val="000000"/>
                <w:sz w:val="16"/>
                <w:szCs w:val="16"/>
                <w:lang w:val="sr-Cyrl-RS"/>
              </w:rPr>
            </w:pPr>
            <w:r w:rsidRPr="002802CD">
              <w:rPr>
                <w:rFonts w:ascii="Times New Roman" w:hAnsi="Times New Roman"/>
                <w:color w:val="000000"/>
                <w:sz w:val="16"/>
                <w:szCs w:val="16"/>
                <w:lang w:val="sr-Cyrl-RS"/>
              </w:rPr>
              <w:t>1</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center"/>
              <w:rPr>
                <w:rFonts w:ascii="Times New Roman" w:hAnsi="Times New Roman"/>
                <w:color w:val="000000"/>
                <w:sz w:val="16"/>
                <w:szCs w:val="16"/>
                <w:lang w:val="sr-Cyrl-RS"/>
              </w:rPr>
            </w:pPr>
            <w:r w:rsidRPr="002802CD">
              <w:rPr>
                <w:rFonts w:ascii="Times New Roman" w:hAnsi="Times New Roman"/>
                <w:color w:val="000000"/>
                <w:sz w:val="16"/>
                <w:szCs w:val="16"/>
                <w:lang w:val="sr-Cyrl-RS"/>
              </w:rPr>
              <w:t>2</w:t>
            </w:r>
          </w:p>
        </w:tc>
        <w:tc>
          <w:tcPr>
            <w:tcW w:w="1122"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center"/>
              <w:rPr>
                <w:rFonts w:ascii="Times New Roman" w:hAnsi="Times New Roman"/>
                <w:color w:val="000000"/>
                <w:sz w:val="16"/>
                <w:szCs w:val="16"/>
                <w:lang w:val="sr-Cyrl-RS"/>
              </w:rPr>
            </w:pPr>
            <w:r w:rsidRPr="002802CD">
              <w:rPr>
                <w:rFonts w:ascii="Times New Roman" w:hAnsi="Times New Roman"/>
                <w:color w:val="000000"/>
                <w:sz w:val="16"/>
                <w:szCs w:val="16"/>
                <w:lang w:val="sr-Cyrl-RS"/>
              </w:rPr>
              <w:t>3</w:t>
            </w: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center"/>
              <w:rPr>
                <w:rFonts w:ascii="Times New Roman" w:hAnsi="Times New Roman"/>
                <w:color w:val="000000"/>
                <w:sz w:val="16"/>
                <w:szCs w:val="16"/>
                <w:lang w:val="sr-Cyrl-RS"/>
              </w:rPr>
            </w:pPr>
            <w:r w:rsidRPr="002802CD">
              <w:rPr>
                <w:rFonts w:ascii="Times New Roman" w:hAnsi="Times New Roman"/>
                <w:color w:val="000000"/>
                <w:sz w:val="16"/>
                <w:szCs w:val="16"/>
                <w:lang w:val="sr-Cyrl-RS"/>
              </w:rPr>
              <w:t>4</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6000-1024/2 од 28.10.2015.</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6</w:t>
            </w:r>
          </w:p>
        </w:tc>
        <w:tc>
          <w:tcPr>
            <w:tcW w:w="1122" w:type="pct"/>
            <w:vMerge w:val="restart"/>
            <w:tcBorders>
              <w:top w:val="nil"/>
              <w:left w:val="single" w:sz="4" w:space="0" w:color="auto"/>
              <w:bottom w:val="single" w:sz="4" w:space="0" w:color="000000"/>
              <w:right w:val="single" w:sz="4" w:space="0" w:color="auto"/>
            </w:tcBorders>
            <w:shd w:val="clear" w:color="auto" w:fill="auto"/>
            <w:vAlign w:val="bottom"/>
            <w:hideMark/>
          </w:tcPr>
          <w:p w:rsidR="00014AB5" w:rsidRPr="002802CD" w:rsidRDefault="00014AB5"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Одлука Катедре за пољопривредну технику од 17.04.2007. године</w:t>
            </w:r>
          </w:p>
        </w:tc>
        <w:tc>
          <w:tcPr>
            <w:tcW w:w="45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72     </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6000-1219/2 од 16.11.2016.</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6</w:t>
            </w:r>
          </w:p>
        </w:tc>
        <w:tc>
          <w:tcPr>
            <w:tcW w:w="1122" w:type="pct"/>
            <w:vMerge/>
            <w:tcBorders>
              <w:top w:val="nil"/>
              <w:left w:val="single" w:sz="4" w:space="0" w:color="auto"/>
              <w:bottom w:val="single" w:sz="4" w:space="0" w:color="000000"/>
              <w:right w:val="single" w:sz="4" w:space="0" w:color="auto"/>
            </w:tcBorders>
            <w:vAlign w:val="center"/>
            <w:hideMark/>
          </w:tcPr>
          <w:p w:rsidR="00014AB5" w:rsidRPr="002802CD" w:rsidRDefault="00014AB5" w:rsidP="00014AB5">
            <w:pPr>
              <w:jc w:val="left"/>
              <w:rPr>
                <w:rFonts w:ascii="Times New Roman" w:hAnsi="Times New Roman"/>
                <w:color w:val="000000"/>
                <w:sz w:val="16"/>
                <w:szCs w:val="16"/>
                <w:lang w:val="en-US"/>
              </w:rPr>
            </w:pPr>
          </w:p>
        </w:tc>
        <w:tc>
          <w:tcPr>
            <w:tcW w:w="450" w:type="pct"/>
            <w:vMerge/>
            <w:tcBorders>
              <w:top w:val="nil"/>
              <w:left w:val="single" w:sz="4" w:space="0" w:color="auto"/>
              <w:bottom w:val="single" w:sz="4" w:space="0" w:color="000000"/>
              <w:right w:val="single" w:sz="4" w:space="0" w:color="auto"/>
            </w:tcBorders>
            <w:vAlign w:val="center"/>
            <w:hideMark/>
          </w:tcPr>
          <w:p w:rsidR="00014AB5" w:rsidRPr="002802CD" w:rsidRDefault="00014AB5" w:rsidP="00014AB5">
            <w:pPr>
              <w:jc w:val="left"/>
              <w:rPr>
                <w:rFonts w:ascii="Times New Roman" w:hAnsi="Times New Roman"/>
                <w:color w:val="000000"/>
                <w:sz w:val="16"/>
                <w:szCs w:val="16"/>
                <w:lang w:val="en-US"/>
              </w:rPr>
            </w:pP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6000-1024/1 од 28.10.2015.</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6</w:t>
            </w:r>
          </w:p>
        </w:tc>
        <w:tc>
          <w:tcPr>
            <w:tcW w:w="1122" w:type="pct"/>
            <w:vMerge w:val="restart"/>
            <w:tcBorders>
              <w:top w:val="nil"/>
              <w:left w:val="single" w:sz="4" w:space="0" w:color="auto"/>
              <w:bottom w:val="single" w:sz="4" w:space="0" w:color="000000"/>
              <w:right w:val="single" w:sz="4" w:space="0" w:color="auto"/>
            </w:tcBorders>
            <w:shd w:val="clear" w:color="auto" w:fill="auto"/>
            <w:vAlign w:val="bottom"/>
            <w:hideMark/>
          </w:tcPr>
          <w:p w:rsidR="00014AB5" w:rsidRPr="002802CD" w:rsidRDefault="00014AB5"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Одлука Катедре за пољопривредну технику од 13.04.2007. године</w:t>
            </w:r>
          </w:p>
        </w:tc>
        <w:tc>
          <w:tcPr>
            <w:tcW w:w="45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72     </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6000-1219/1 од 16.11.2016.</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6</w:t>
            </w:r>
          </w:p>
        </w:tc>
        <w:tc>
          <w:tcPr>
            <w:tcW w:w="1122" w:type="pct"/>
            <w:vMerge/>
            <w:tcBorders>
              <w:top w:val="nil"/>
              <w:left w:val="single" w:sz="4" w:space="0" w:color="auto"/>
              <w:bottom w:val="single" w:sz="4" w:space="0" w:color="000000"/>
              <w:right w:val="single" w:sz="4" w:space="0" w:color="auto"/>
            </w:tcBorders>
            <w:vAlign w:val="center"/>
            <w:hideMark/>
          </w:tcPr>
          <w:p w:rsidR="00014AB5" w:rsidRPr="002802CD" w:rsidRDefault="00014AB5" w:rsidP="00014AB5">
            <w:pPr>
              <w:jc w:val="left"/>
              <w:rPr>
                <w:rFonts w:ascii="Times New Roman" w:hAnsi="Times New Roman"/>
                <w:color w:val="000000"/>
                <w:sz w:val="16"/>
                <w:szCs w:val="16"/>
                <w:lang w:val="en-US"/>
              </w:rPr>
            </w:pPr>
          </w:p>
        </w:tc>
        <w:tc>
          <w:tcPr>
            <w:tcW w:w="450" w:type="pct"/>
            <w:vMerge/>
            <w:tcBorders>
              <w:top w:val="nil"/>
              <w:left w:val="single" w:sz="4" w:space="0" w:color="auto"/>
              <w:bottom w:val="single" w:sz="4" w:space="0" w:color="000000"/>
              <w:right w:val="single" w:sz="4" w:space="0" w:color="auto"/>
            </w:tcBorders>
            <w:vAlign w:val="center"/>
            <w:hideMark/>
          </w:tcPr>
          <w:p w:rsidR="00014AB5" w:rsidRPr="002802CD" w:rsidRDefault="00014AB5" w:rsidP="00014AB5">
            <w:pPr>
              <w:jc w:val="left"/>
              <w:rPr>
                <w:rFonts w:ascii="Times New Roman" w:hAnsi="Times New Roman"/>
                <w:color w:val="000000"/>
                <w:sz w:val="16"/>
                <w:szCs w:val="16"/>
                <w:lang w:val="en-US"/>
              </w:rPr>
            </w:pP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8000-982/3 од 27.10.2015.</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5</w:t>
            </w:r>
          </w:p>
        </w:tc>
        <w:tc>
          <w:tcPr>
            <w:tcW w:w="1122" w:type="pct"/>
            <w:vMerge w:val="restart"/>
            <w:tcBorders>
              <w:top w:val="nil"/>
              <w:left w:val="single" w:sz="4" w:space="0" w:color="auto"/>
              <w:bottom w:val="single" w:sz="4" w:space="0" w:color="000000"/>
              <w:right w:val="single" w:sz="4" w:space="0" w:color="auto"/>
            </w:tcBorders>
            <w:shd w:val="clear" w:color="auto" w:fill="auto"/>
            <w:vAlign w:val="bottom"/>
            <w:hideMark/>
          </w:tcPr>
          <w:p w:rsidR="00014AB5" w:rsidRPr="002802CD" w:rsidRDefault="00014AB5" w:rsidP="00014AB5">
            <w:pPr>
              <w:jc w:val="center"/>
              <w:rPr>
                <w:rFonts w:ascii="Times New Roman" w:hAnsi="Times New Roman"/>
                <w:color w:val="000000"/>
                <w:sz w:val="16"/>
                <w:szCs w:val="16"/>
                <w:lang w:val="en-US"/>
              </w:rPr>
            </w:pPr>
            <w:r w:rsidRPr="002802CD">
              <w:rPr>
                <w:rFonts w:ascii="Times New Roman" w:hAnsi="Times New Roman"/>
                <w:color w:val="000000"/>
                <w:sz w:val="16"/>
                <w:szCs w:val="16"/>
                <w:lang w:val="en-US"/>
              </w:rPr>
              <w:t>Захтев Катедре за уређење вода број 8000-982/1 од 22-10.2015. год.</w:t>
            </w: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5     </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8000-982/2 од 27.10.2015.</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5</w:t>
            </w:r>
          </w:p>
        </w:tc>
        <w:tc>
          <w:tcPr>
            <w:tcW w:w="1122" w:type="pct"/>
            <w:vMerge/>
            <w:tcBorders>
              <w:top w:val="nil"/>
              <w:left w:val="single" w:sz="4" w:space="0" w:color="auto"/>
              <w:bottom w:val="single" w:sz="4" w:space="0" w:color="000000"/>
              <w:right w:val="single" w:sz="4" w:space="0" w:color="auto"/>
            </w:tcBorders>
            <w:vAlign w:val="center"/>
            <w:hideMark/>
          </w:tcPr>
          <w:p w:rsidR="00014AB5" w:rsidRPr="002802CD" w:rsidRDefault="00014AB5" w:rsidP="00014AB5">
            <w:pPr>
              <w:jc w:val="left"/>
              <w:rPr>
                <w:rFonts w:ascii="Times New Roman" w:hAnsi="Times New Roman"/>
                <w:color w:val="000000"/>
                <w:sz w:val="16"/>
                <w:szCs w:val="16"/>
                <w:lang w:val="en-US"/>
              </w:rPr>
            </w:pP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50     </w:t>
            </w:r>
          </w:p>
        </w:tc>
      </w:tr>
      <w:tr w:rsidR="00A83423" w:rsidRPr="00B75A0A" w:rsidTr="00B62535">
        <w:trPr>
          <w:trHeight w:val="20"/>
        </w:trPr>
        <w:tc>
          <w:tcPr>
            <w:tcW w:w="455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AB5" w:rsidRPr="002802CD" w:rsidRDefault="00014AB5" w:rsidP="00823E6F">
            <w:pPr>
              <w:jc w:val="center"/>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1. Укупно са децом умрлих радника</w:t>
            </w:r>
          </w:p>
        </w:tc>
        <w:tc>
          <w:tcPr>
            <w:tcW w:w="450" w:type="pct"/>
            <w:tcBorders>
              <w:top w:val="nil"/>
              <w:left w:val="nil"/>
              <w:bottom w:val="single" w:sz="4" w:space="0" w:color="auto"/>
              <w:right w:val="single" w:sz="4" w:space="0" w:color="auto"/>
            </w:tcBorders>
            <w:shd w:val="clear" w:color="auto" w:fill="auto"/>
            <w:noWrap/>
            <w:vAlign w:val="center"/>
            <w:hideMark/>
          </w:tcPr>
          <w:p w:rsidR="00014AB5" w:rsidRPr="002802CD" w:rsidRDefault="00014AB5" w:rsidP="00823E6F">
            <w:pPr>
              <w:jc w:val="right"/>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199</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1012-1103/1 од 19.11.2015.</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22</w:t>
            </w:r>
          </w:p>
        </w:tc>
        <w:tc>
          <w:tcPr>
            <w:tcW w:w="1122"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 </w:t>
            </w: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242     </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A375D">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1000-1201/1 од 09.11.201</w:t>
            </w:r>
            <w:r w:rsidR="000A375D" w:rsidRPr="002802CD">
              <w:rPr>
                <w:rFonts w:ascii="Times New Roman" w:hAnsi="Times New Roman"/>
                <w:color w:val="000000"/>
                <w:sz w:val="16"/>
                <w:szCs w:val="16"/>
                <w:lang w:val="sr-Cyrl-RS"/>
              </w:rPr>
              <w:t>6</w:t>
            </w:r>
            <w:r w:rsidRPr="002802CD">
              <w:rPr>
                <w:rFonts w:ascii="Times New Roman" w:hAnsi="Times New Roman"/>
                <w:color w:val="000000"/>
                <w:sz w:val="16"/>
                <w:szCs w:val="16"/>
                <w:lang w:val="en-US"/>
              </w:rPr>
              <w:t>.</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22</w:t>
            </w:r>
          </w:p>
        </w:tc>
        <w:tc>
          <w:tcPr>
            <w:tcW w:w="1122"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 </w:t>
            </w: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22     </w:t>
            </w:r>
          </w:p>
        </w:tc>
      </w:tr>
      <w:tr w:rsidR="00A83423" w:rsidRPr="00B75A0A" w:rsidTr="00B62535">
        <w:trPr>
          <w:trHeight w:val="20"/>
        </w:trPr>
        <w:tc>
          <w:tcPr>
            <w:tcW w:w="455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AB5" w:rsidRPr="002802CD" w:rsidRDefault="00014AB5" w:rsidP="00823E6F">
            <w:pPr>
              <w:jc w:val="center"/>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2. Укупно са студентима продеканима</w:t>
            </w:r>
          </w:p>
        </w:tc>
        <w:tc>
          <w:tcPr>
            <w:tcW w:w="450" w:type="pct"/>
            <w:tcBorders>
              <w:top w:val="nil"/>
              <w:left w:val="nil"/>
              <w:bottom w:val="single" w:sz="4" w:space="0" w:color="auto"/>
              <w:right w:val="single" w:sz="4" w:space="0" w:color="auto"/>
            </w:tcBorders>
            <w:shd w:val="clear" w:color="auto" w:fill="auto"/>
            <w:noWrap/>
            <w:vAlign w:val="center"/>
            <w:hideMark/>
          </w:tcPr>
          <w:p w:rsidR="00014AB5" w:rsidRPr="002802CD" w:rsidRDefault="00014AB5" w:rsidP="00823E6F">
            <w:pPr>
              <w:jc w:val="right"/>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 xml:space="preserve">264     </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 постдокторског усавршавања у иностранству по XII конкурсу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9000-707/1 од 13.06.2016.</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590</w:t>
            </w:r>
          </w:p>
        </w:tc>
        <w:tc>
          <w:tcPr>
            <w:tcW w:w="1122"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 </w:t>
            </w: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492     </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стипендирању постдокторског усавршавања у иностранству по XII конкурсу</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1000-440/30 од 08.06.2016.</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342</w:t>
            </w:r>
          </w:p>
        </w:tc>
        <w:tc>
          <w:tcPr>
            <w:tcW w:w="1122"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 </w:t>
            </w: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246     </w:t>
            </w:r>
          </w:p>
        </w:tc>
      </w:tr>
      <w:tr w:rsidR="002802CD" w:rsidRPr="00B75A0A" w:rsidTr="00B62535">
        <w:trPr>
          <w:trHeight w:val="20"/>
        </w:trPr>
        <w:tc>
          <w:tcPr>
            <w:tcW w:w="1780" w:type="pct"/>
            <w:tcBorders>
              <w:top w:val="nil"/>
              <w:left w:val="single" w:sz="4" w:space="0" w:color="auto"/>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Уговор о сарадњи</w:t>
            </w:r>
          </w:p>
        </w:tc>
        <w:tc>
          <w:tcPr>
            <w:tcW w:w="1123" w:type="pct"/>
            <w:tcBorders>
              <w:top w:val="nil"/>
              <w:left w:val="nil"/>
              <w:bottom w:val="single" w:sz="4" w:space="0" w:color="auto"/>
              <w:right w:val="single" w:sz="4" w:space="0" w:color="auto"/>
            </w:tcBorders>
            <w:shd w:val="clear" w:color="auto" w:fill="auto"/>
            <w:vAlign w:val="bottom"/>
            <w:hideMark/>
          </w:tcPr>
          <w:p w:rsidR="00014AB5" w:rsidRPr="002802CD" w:rsidRDefault="00014AB5" w:rsidP="00E8570D">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1000-1090/</w:t>
            </w:r>
            <w:r w:rsidR="00E8570D" w:rsidRPr="002802CD">
              <w:rPr>
                <w:rFonts w:ascii="Times New Roman" w:hAnsi="Times New Roman"/>
                <w:color w:val="000000"/>
                <w:sz w:val="16"/>
                <w:szCs w:val="16"/>
                <w:lang w:val="sr-Cyrl-RS"/>
              </w:rPr>
              <w:t>1</w:t>
            </w:r>
            <w:r w:rsidRPr="002802CD">
              <w:rPr>
                <w:rFonts w:ascii="Times New Roman" w:hAnsi="Times New Roman"/>
                <w:color w:val="000000"/>
                <w:sz w:val="16"/>
                <w:szCs w:val="16"/>
                <w:lang w:val="en-US"/>
              </w:rPr>
              <w:t xml:space="preserve"> од 16.11.2015.</w:t>
            </w:r>
          </w:p>
        </w:tc>
        <w:tc>
          <w:tcPr>
            <w:tcW w:w="525"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15</w:t>
            </w:r>
          </w:p>
        </w:tc>
        <w:tc>
          <w:tcPr>
            <w:tcW w:w="1122"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left"/>
              <w:rPr>
                <w:rFonts w:ascii="Times New Roman" w:hAnsi="Times New Roman"/>
                <w:color w:val="000000"/>
                <w:sz w:val="16"/>
                <w:szCs w:val="16"/>
                <w:lang w:val="en-US"/>
              </w:rPr>
            </w:pPr>
            <w:r w:rsidRPr="002802CD">
              <w:rPr>
                <w:rFonts w:ascii="Times New Roman" w:hAnsi="Times New Roman"/>
                <w:color w:val="000000"/>
                <w:sz w:val="16"/>
                <w:szCs w:val="16"/>
                <w:lang w:val="en-US"/>
              </w:rPr>
              <w:t> </w:t>
            </w:r>
          </w:p>
        </w:tc>
        <w:tc>
          <w:tcPr>
            <w:tcW w:w="450" w:type="pct"/>
            <w:tcBorders>
              <w:top w:val="nil"/>
              <w:left w:val="nil"/>
              <w:bottom w:val="single" w:sz="4" w:space="0" w:color="auto"/>
              <w:right w:val="single" w:sz="4" w:space="0" w:color="auto"/>
            </w:tcBorders>
            <w:shd w:val="clear" w:color="auto" w:fill="auto"/>
            <w:noWrap/>
            <w:vAlign w:val="bottom"/>
            <w:hideMark/>
          </w:tcPr>
          <w:p w:rsidR="00014AB5" w:rsidRPr="002802CD" w:rsidRDefault="00014AB5" w:rsidP="00014AB5">
            <w:pPr>
              <w:jc w:val="right"/>
              <w:rPr>
                <w:rFonts w:ascii="Times New Roman" w:hAnsi="Times New Roman"/>
                <w:color w:val="000000"/>
                <w:sz w:val="16"/>
                <w:szCs w:val="16"/>
                <w:lang w:val="en-US"/>
              </w:rPr>
            </w:pPr>
            <w:r w:rsidRPr="002802CD">
              <w:rPr>
                <w:rFonts w:ascii="Times New Roman" w:hAnsi="Times New Roman"/>
                <w:color w:val="000000"/>
                <w:sz w:val="16"/>
                <w:szCs w:val="16"/>
                <w:lang w:val="en-US"/>
              </w:rPr>
              <w:t xml:space="preserve">189     </w:t>
            </w:r>
          </w:p>
        </w:tc>
      </w:tr>
      <w:tr w:rsidR="00A83423" w:rsidRPr="00B75A0A" w:rsidTr="00B62535">
        <w:trPr>
          <w:trHeight w:val="20"/>
        </w:trPr>
        <w:tc>
          <w:tcPr>
            <w:tcW w:w="455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AB5" w:rsidRPr="002802CD" w:rsidRDefault="00014AB5" w:rsidP="00823E6F">
            <w:pPr>
              <w:jc w:val="center"/>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3. Остало</w:t>
            </w:r>
          </w:p>
        </w:tc>
        <w:tc>
          <w:tcPr>
            <w:tcW w:w="450" w:type="pct"/>
            <w:tcBorders>
              <w:top w:val="nil"/>
              <w:left w:val="nil"/>
              <w:bottom w:val="single" w:sz="4" w:space="0" w:color="auto"/>
              <w:right w:val="single" w:sz="4" w:space="0" w:color="auto"/>
            </w:tcBorders>
            <w:shd w:val="clear" w:color="auto" w:fill="auto"/>
            <w:noWrap/>
            <w:vAlign w:val="center"/>
            <w:hideMark/>
          </w:tcPr>
          <w:p w:rsidR="00014AB5" w:rsidRPr="002802CD" w:rsidRDefault="00014AB5" w:rsidP="00823E6F">
            <w:pPr>
              <w:jc w:val="right"/>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 xml:space="preserve">927     </w:t>
            </w:r>
          </w:p>
        </w:tc>
      </w:tr>
      <w:tr w:rsidR="00A83423" w:rsidRPr="00B75A0A" w:rsidTr="00B62535">
        <w:trPr>
          <w:trHeight w:val="20"/>
        </w:trPr>
        <w:tc>
          <w:tcPr>
            <w:tcW w:w="455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AB5" w:rsidRPr="002802CD" w:rsidRDefault="00014AB5" w:rsidP="00823E6F">
            <w:pPr>
              <w:jc w:val="center"/>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4.    У К У П Н О  (1+2+3)</w:t>
            </w:r>
          </w:p>
        </w:tc>
        <w:tc>
          <w:tcPr>
            <w:tcW w:w="450" w:type="pct"/>
            <w:tcBorders>
              <w:top w:val="nil"/>
              <w:left w:val="nil"/>
              <w:bottom w:val="single" w:sz="4" w:space="0" w:color="auto"/>
              <w:right w:val="single" w:sz="4" w:space="0" w:color="auto"/>
            </w:tcBorders>
            <w:shd w:val="clear" w:color="auto" w:fill="auto"/>
            <w:noWrap/>
            <w:vAlign w:val="center"/>
            <w:hideMark/>
          </w:tcPr>
          <w:p w:rsidR="00014AB5" w:rsidRPr="002802CD" w:rsidRDefault="00014AB5" w:rsidP="00823E6F">
            <w:pPr>
              <w:jc w:val="right"/>
              <w:rPr>
                <w:rFonts w:ascii="Times New Roman" w:hAnsi="Times New Roman"/>
                <w:b/>
                <w:bCs/>
                <w:color w:val="000000"/>
                <w:sz w:val="16"/>
                <w:szCs w:val="16"/>
                <w:lang w:val="en-US"/>
              </w:rPr>
            </w:pPr>
            <w:r w:rsidRPr="002802CD">
              <w:rPr>
                <w:rFonts w:ascii="Times New Roman" w:hAnsi="Times New Roman"/>
                <w:b/>
                <w:bCs/>
                <w:color w:val="000000"/>
                <w:sz w:val="16"/>
                <w:szCs w:val="16"/>
                <w:lang w:val="en-US"/>
              </w:rPr>
              <w:t xml:space="preserve">1.390     </w:t>
            </w:r>
          </w:p>
        </w:tc>
      </w:tr>
    </w:tbl>
    <w:p w:rsidR="00A8790C" w:rsidRPr="00676709" w:rsidRDefault="003B2DF7" w:rsidP="00B64C1C">
      <w:pPr>
        <w:rPr>
          <w:rFonts w:ascii="Times New Roman" w:eastAsia="Calibri" w:hAnsi="Times New Roman"/>
          <w:noProof/>
          <w:sz w:val="12"/>
          <w:szCs w:val="12"/>
          <w:lang w:val="en-US"/>
        </w:rPr>
      </w:pPr>
      <w:r w:rsidRPr="00EA1B5F">
        <w:rPr>
          <w:rFonts w:ascii="Times New Roman" w:eastAsia="Calibri" w:hAnsi="Times New Roman"/>
          <w:noProof/>
          <w:sz w:val="24"/>
          <w:szCs w:val="24"/>
          <w:lang w:val="sr-Cyrl-RS"/>
        </w:rPr>
        <w:tab/>
      </w:r>
    </w:p>
    <w:p w:rsidR="005B7337" w:rsidRDefault="00C15611" w:rsidP="00B64C1C">
      <w:pPr>
        <w:spacing w:before="120" w:after="120"/>
        <w:ind w:firstLine="567"/>
        <w:rPr>
          <w:rFonts w:ascii="Times New Roman" w:hAnsi="Times New Roman"/>
          <w:color w:val="000000"/>
          <w:sz w:val="24"/>
          <w:szCs w:val="24"/>
          <w:lang w:val="sr-Cyrl-RS"/>
        </w:rPr>
      </w:pPr>
      <w:r w:rsidRPr="00EA1B5F">
        <w:rPr>
          <w:rFonts w:ascii="Times New Roman" w:hAnsi="Times New Roman"/>
          <w:color w:val="000000"/>
          <w:sz w:val="24"/>
          <w:szCs w:val="24"/>
          <w:lang w:val="en-US"/>
        </w:rPr>
        <w:t>Уговор</w:t>
      </w:r>
      <w:r w:rsidRPr="00EA1B5F">
        <w:rPr>
          <w:rFonts w:ascii="Times New Roman" w:hAnsi="Times New Roman"/>
          <w:color w:val="000000"/>
          <w:sz w:val="24"/>
          <w:szCs w:val="24"/>
          <w:lang w:val="sr-Cyrl-RS"/>
        </w:rPr>
        <w:t>има</w:t>
      </w:r>
      <w:r w:rsidRPr="00EA1B5F">
        <w:rPr>
          <w:rFonts w:ascii="Times New Roman" w:hAnsi="Times New Roman"/>
          <w:color w:val="000000"/>
          <w:sz w:val="24"/>
          <w:szCs w:val="24"/>
          <w:lang w:val="en-US"/>
        </w:rPr>
        <w:t xml:space="preserve"> о стипендирању постдокторског усавршавања у иностранству по XII конкурсу</w:t>
      </w:r>
      <w:r w:rsidRPr="00EA1B5F">
        <w:rPr>
          <w:rFonts w:ascii="Times New Roman" w:hAnsi="Times New Roman"/>
          <w:color w:val="000000"/>
          <w:sz w:val="24"/>
          <w:szCs w:val="24"/>
          <w:lang w:val="sr-Cyrl-RS"/>
        </w:rPr>
        <w:t xml:space="preserve"> закљученим између Министарства просвете, науке и технолошког развоја, Пољопривредног факултета и корисника стипендије уређена се међусобна права и обавезе уговорних страна у вези са условима и начином стипендирања. Средства за стипендирање Министарство уплаћује на рачун Факултета, а иста се најкасније у року од 3 дана од дана пријема преусмеравају кориснику стипендије.</w:t>
      </w:r>
    </w:p>
    <w:p w:rsidR="005B7337" w:rsidRPr="00676709" w:rsidRDefault="005B7337" w:rsidP="005B7337">
      <w:pPr>
        <w:tabs>
          <w:tab w:val="left" w:pos="720"/>
        </w:tabs>
        <w:ind w:firstLine="567"/>
        <w:contextualSpacing/>
        <w:rPr>
          <w:rFonts w:ascii="Times New Roman" w:hAnsi="Times New Roman"/>
          <w:b/>
          <w:sz w:val="24"/>
          <w:szCs w:val="24"/>
          <w:lang w:val="sr-Cyrl-RS" w:eastAsia="x-none"/>
        </w:rPr>
      </w:pPr>
      <w:r w:rsidRPr="00676709">
        <w:rPr>
          <w:rFonts w:ascii="Times New Roman" w:hAnsi="Times New Roman"/>
          <w:b/>
          <w:sz w:val="24"/>
          <w:szCs w:val="24"/>
          <w:lang w:val="sr-Cyrl-RS" w:eastAsia="x-none"/>
        </w:rPr>
        <w:t>Налаз</w:t>
      </w:r>
      <w:r w:rsidR="006B21D2">
        <w:rPr>
          <w:rFonts w:ascii="Times New Roman" w:hAnsi="Times New Roman"/>
          <w:b/>
          <w:sz w:val="24"/>
          <w:szCs w:val="24"/>
          <w:lang w:val="sr-Cyrl-RS" w:eastAsia="x-none"/>
        </w:rPr>
        <w:t>:</w:t>
      </w:r>
    </w:p>
    <w:p w:rsidR="00057294" w:rsidRPr="00676709" w:rsidRDefault="00E10402" w:rsidP="001E2211">
      <w:pPr>
        <w:pStyle w:val="Default"/>
        <w:ind w:firstLine="567"/>
        <w:jc w:val="both"/>
        <w:rPr>
          <w:b/>
          <w:lang w:val="sr-Cyrl-RS"/>
        </w:rPr>
      </w:pPr>
      <w:r w:rsidRPr="00676709">
        <w:rPr>
          <w:lang w:val="sr-Cyrl-RS"/>
        </w:rPr>
        <w:t xml:space="preserve">Факултет је </w:t>
      </w:r>
      <w:r w:rsidR="00400FFE" w:rsidRPr="00676709">
        <w:rPr>
          <w:lang w:val="sr-Cyrl-RS"/>
        </w:rPr>
        <w:t>расходе по основу уговора о стипендирању</w:t>
      </w:r>
      <w:r w:rsidR="00400FFE" w:rsidRPr="00676709">
        <w:t xml:space="preserve"> постдокторског усавршавања у иностранству</w:t>
      </w:r>
      <w:r w:rsidR="00400FFE" w:rsidRPr="00676709">
        <w:rPr>
          <w:lang w:val="sr-Cyrl-RS"/>
        </w:rPr>
        <w:t xml:space="preserve"> </w:t>
      </w:r>
      <w:r w:rsidR="00C15611" w:rsidRPr="00676709">
        <w:rPr>
          <w:lang w:val="sr-Cyrl-RS"/>
        </w:rPr>
        <w:t xml:space="preserve">евидентирао </w:t>
      </w:r>
      <w:r w:rsidR="00400FFE" w:rsidRPr="00676709">
        <w:rPr>
          <w:lang w:val="sr-Cyrl-RS"/>
        </w:rPr>
        <w:t>на конту 414211</w:t>
      </w:r>
      <w:r w:rsidR="001F1F12" w:rsidRPr="00676709">
        <w:rPr>
          <w:lang w:val="sr-Cyrl-RS"/>
        </w:rPr>
        <w:t xml:space="preserve"> - </w:t>
      </w:r>
      <w:r w:rsidR="001F1F12" w:rsidRPr="00676709">
        <w:rPr>
          <w:lang w:val="sr-Cyrl-RS" w:eastAsia="x-none"/>
        </w:rPr>
        <w:t xml:space="preserve">Расходи за образовање деце запослених </w:t>
      </w:r>
      <w:r w:rsidR="001F1F12" w:rsidRPr="00676709">
        <w:rPr>
          <w:lang w:val="sr-Cyrl-RS"/>
        </w:rPr>
        <w:t xml:space="preserve">у износу од </w:t>
      </w:r>
      <w:r w:rsidR="001F1F12" w:rsidRPr="00676709">
        <w:t xml:space="preserve">738 </w:t>
      </w:r>
      <w:r w:rsidR="001F1F12" w:rsidRPr="00676709">
        <w:rPr>
          <w:lang w:val="sr-Cyrl-RS"/>
        </w:rPr>
        <w:t xml:space="preserve">хиљада, уместо на конту </w:t>
      </w:r>
      <w:r w:rsidR="001F1F12" w:rsidRPr="00676709">
        <w:rPr>
          <w:bCs/>
          <w:lang w:val="sr-Cyrl-RS"/>
        </w:rPr>
        <w:t>423311 - Услуге образовања и усавршавања запослених,</w:t>
      </w:r>
      <w:r w:rsidR="001F1F12" w:rsidRPr="00676709">
        <w:rPr>
          <w:lang w:val="sr-Cyrl-RS"/>
        </w:rPr>
        <w:t xml:space="preserve"> што није у складу са чланом</w:t>
      </w:r>
      <w:r w:rsidR="00057294" w:rsidRPr="00676709">
        <w:rPr>
          <w:lang w:val="sr-Cyrl-RS"/>
        </w:rPr>
        <w:t xml:space="preserve"> 9. и 14. Правилника о стандардном класификационом оквиру и контном плану за буџетски систем, чланом</w:t>
      </w:r>
      <w:r w:rsidR="00057294" w:rsidRPr="00676709">
        <w:t xml:space="preserve"> </w:t>
      </w:r>
      <w:r w:rsidR="00057294" w:rsidRPr="00676709">
        <w:rPr>
          <w:lang w:val="sr-Cyrl-RS"/>
        </w:rPr>
        <w:t xml:space="preserve"> 9. став 1. и 2. Уредбе о буџетском рачуноводству и</w:t>
      </w:r>
      <w:r w:rsidR="00057294" w:rsidRPr="00676709">
        <w:rPr>
          <w:rFonts w:eastAsia="Calibri"/>
          <w:noProof/>
          <w:lang w:val="ru-RU"/>
        </w:rPr>
        <w:t xml:space="preserve"> и чланом 29. Закона о буџетском систему.</w:t>
      </w:r>
      <w:r w:rsidR="00B16582" w:rsidRPr="00676709">
        <w:rPr>
          <w:lang w:val="sr-Cyrl-RS"/>
        </w:rPr>
        <w:t xml:space="preserve"> (Налаз број 1</w:t>
      </w:r>
      <w:r w:rsidR="006E4582" w:rsidRPr="00676709">
        <w:rPr>
          <w:lang w:val="sr-Cyrl-RS"/>
        </w:rPr>
        <w:t>7</w:t>
      </w:r>
      <w:r w:rsidR="00B16582" w:rsidRPr="00676709">
        <w:rPr>
          <w:lang w:val="sr-Cyrl-RS"/>
        </w:rPr>
        <w:t>)</w:t>
      </w:r>
    </w:p>
    <w:p w:rsidR="00025C58" w:rsidRPr="00676709" w:rsidRDefault="00025C58" w:rsidP="007A69DD">
      <w:pPr>
        <w:ind w:firstLine="709"/>
        <w:rPr>
          <w:rFonts w:ascii="Times New Roman" w:hAnsi="Times New Roman"/>
          <w:b/>
          <w:bCs/>
          <w:sz w:val="12"/>
          <w:szCs w:val="12"/>
          <w:lang w:val="sr-Cyrl-RS"/>
        </w:rPr>
      </w:pPr>
    </w:p>
    <w:p w:rsidR="007A69DD" w:rsidRPr="00676709" w:rsidRDefault="007A69DD" w:rsidP="001E2211">
      <w:pPr>
        <w:ind w:firstLine="567"/>
        <w:rPr>
          <w:rFonts w:ascii="Times New Roman" w:hAnsi="Times New Roman"/>
          <w:b/>
          <w:bCs/>
          <w:sz w:val="24"/>
          <w:szCs w:val="24"/>
          <w:lang w:val="sr-Cyrl-RS"/>
        </w:rPr>
      </w:pPr>
      <w:r w:rsidRPr="00676709">
        <w:rPr>
          <w:rFonts w:ascii="Times New Roman" w:hAnsi="Times New Roman"/>
          <w:b/>
          <w:bCs/>
          <w:sz w:val="24"/>
          <w:szCs w:val="24"/>
          <w:lang w:val="sr-Cyrl-RS"/>
        </w:rPr>
        <w:t>Ризик:</w:t>
      </w:r>
    </w:p>
    <w:p w:rsidR="007A69DD" w:rsidRPr="00676709" w:rsidRDefault="006151A9" w:rsidP="005B7337">
      <w:pPr>
        <w:ind w:firstLine="567"/>
        <w:rPr>
          <w:rFonts w:ascii="Times New Roman" w:hAnsi="Times New Roman"/>
          <w:bCs/>
          <w:sz w:val="24"/>
          <w:szCs w:val="24"/>
          <w:lang w:val="sr-Cyrl-RS"/>
        </w:rPr>
      </w:pPr>
      <w:r w:rsidRPr="00676709">
        <w:rPr>
          <w:rFonts w:ascii="Times New Roman" w:hAnsi="Times New Roman"/>
          <w:bCs/>
          <w:sz w:val="24"/>
          <w:szCs w:val="24"/>
          <w:lang w:val="sr-Cyrl-RS"/>
        </w:rPr>
        <w:t>Уколико се настави са</w:t>
      </w:r>
      <w:r w:rsidR="009C607E" w:rsidRPr="00676709">
        <w:rPr>
          <w:rFonts w:ascii="Times New Roman" w:hAnsi="Times New Roman"/>
          <w:b/>
          <w:bCs/>
          <w:sz w:val="24"/>
          <w:szCs w:val="24"/>
          <w:lang w:val="sr-Cyrl-RS"/>
        </w:rPr>
        <w:t xml:space="preserve"> </w:t>
      </w:r>
      <w:r w:rsidR="007A69DD" w:rsidRPr="00676709">
        <w:rPr>
          <w:rFonts w:ascii="Times New Roman" w:hAnsi="Times New Roman"/>
          <w:bCs/>
          <w:sz w:val="24"/>
          <w:szCs w:val="24"/>
          <w:lang w:val="sr-Cyrl-RS"/>
        </w:rPr>
        <w:t xml:space="preserve">евидентирањем на описани начин, постоји ризик нетачног обелодањивања расхода у завршном рачуну. </w:t>
      </w:r>
    </w:p>
    <w:p w:rsidR="007A69DD" w:rsidRPr="00676709" w:rsidRDefault="007A69DD" w:rsidP="007A69DD">
      <w:pPr>
        <w:tabs>
          <w:tab w:val="left" w:pos="900"/>
        </w:tabs>
        <w:rPr>
          <w:rFonts w:ascii="Times New Roman" w:hAnsi="Times New Roman"/>
          <w:sz w:val="12"/>
          <w:szCs w:val="12"/>
          <w:lang w:val="ru-RU"/>
        </w:rPr>
      </w:pPr>
    </w:p>
    <w:p w:rsidR="007F385C" w:rsidRPr="00676709" w:rsidRDefault="007F385C" w:rsidP="007F385C">
      <w:pPr>
        <w:tabs>
          <w:tab w:val="left" w:pos="540"/>
        </w:tabs>
        <w:rPr>
          <w:rFonts w:ascii="Times New Roman" w:eastAsia="Tahoma" w:hAnsi="Times New Roman"/>
          <w:b/>
          <w:bCs/>
          <w:sz w:val="24"/>
          <w:szCs w:val="24"/>
          <w:lang w:val="sr-Cyrl-RS"/>
        </w:rPr>
      </w:pPr>
      <w:r w:rsidRPr="00676709">
        <w:rPr>
          <w:rFonts w:ascii="Times New Roman" w:eastAsia="Tahoma" w:hAnsi="Times New Roman"/>
          <w:bCs/>
          <w:szCs w:val="24"/>
          <w:lang w:val="sr-Cyrl-RS"/>
        </w:rPr>
        <w:tab/>
      </w:r>
      <w:r w:rsidRPr="00676709">
        <w:rPr>
          <w:rFonts w:ascii="Times New Roman" w:eastAsia="Tahoma" w:hAnsi="Times New Roman"/>
          <w:b/>
          <w:bCs/>
          <w:sz w:val="24"/>
          <w:szCs w:val="24"/>
          <w:lang w:val="sr-Cyrl-RS"/>
        </w:rPr>
        <w:t xml:space="preserve">Предузета мера у поступку ревизије </w:t>
      </w:r>
      <w:r w:rsidR="007C14F4" w:rsidRPr="00676709">
        <w:rPr>
          <w:rFonts w:ascii="Times New Roman" w:eastAsia="Tahoma" w:hAnsi="Times New Roman"/>
          <w:b/>
          <w:bCs/>
          <w:sz w:val="24"/>
          <w:szCs w:val="24"/>
          <w:lang w:val="sr-Cyrl-RS"/>
        </w:rPr>
        <w:t>број 8</w:t>
      </w:r>
      <w:r w:rsidRPr="00676709">
        <w:rPr>
          <w:rFonts w:ascii="Times New Roman" w:eastAsia="Tahoma" w:hAnsi="Times New Roman"/>
          <w:b/>
          <w:bCs/>
          <w:sz w:val="24"/>
          <w:szCs w:val="24"/>
          <w:lang w:val="sr-Cyrl-RS"/>
        </w:rPr>
        <w:t>:</w:t>
      </w:r>
    </w:p>
    <w:p w:rsidR="00963DA3" w:rsidRDefault="007F385C" w:rsidP="007558F3">
      <w:pPr>
        <w:tabs>
          <w:tab w:val="left" w:pos="540"/>
        </w:tabs>
        <w:ind w:firstLine="547"/>
        <w:rPr>
          <w:rFonts w:ascii="Times New Roman" w:hAnsi="Times New Roman"/>
          <w:sz w:val="24"/>
          <w:szCs w:val="24"/>
          <w:lang w:val="sr-Cyrl-RS"/>
        </w:rPr>
      </w:pPr>
      <w:r w:rsidRPr="00676709">
        <w:rPr>
          <w:rFonts w:ascii="Times New Roman" w:hAnsi="Times New Roman"/>
          <w:sz w:val="24"/>
          <w:szCs w:val="24"/>
          <w:lang w:val="sr-Cyrl-RS"/>
        </w:rPr>
        <w:t xml:space="preserve">Факултет је у 2017. години извршио исправку књижења, тако  што је извршио прекњижавање расхода у износу од 569 хиљада динара на име стипендије за посдокторско усавршавање </w:t>
      </w:r>
      <w:r w:rsidRPr="00676709">
        <w:rPr>
          <w:rFonts w:ascii="Times New Roman" w:hAnsi="Times New Roman"/>
          <w:color w:val="000000"/>
          <w:sz w:val="24"/>
          <w:szCs w:val="24"/>
          <w:lang w:val="sr-Cyrl-RS"/>
        </w:rPr>
        <w:t xml:space="preserve">са конта </w:t>
      </w:r>
      <w:r w:rsidRPr="00676709">
        <w:rPr>
          <w:rFonts w:ascii="Times New Roman" w:hAnsi="Times New Roman"/>
          <w:sz w:val="24"/>
          <w:szCs w:val="24"/>
          <w:lang w:val="sr-Cyrl-RS"/>
        </w:rPr>
        <w:t xml:space="preserve">472714 - студентске стипендије  на конто </w:t>
      </w:r>
      <w:r w:rsidRPr="00676709">
        <w:rPr>
          <w:rFonts w:ascii="Times New Roman" w:hAnsi="Times New Roman"/>
          <w:bCs/>
          <w:sz w:val="24"/>
          <w:szCs w:val="24"/>
          <w:lang w:val="sr-Cyrl-RS"/>
        </w:rPr>
        <w:t>423311 - Услуге образовања и усавршавања запослених</w:t>
      </w:r>
      <w:r w:rsidRPr="00676709">
        <w:rPr>
          <w:rFonts w:ascii="Times New Roman" w:hAnsi="Times New Roman"/>
          <w:sz w:val="24"/>
          <w:szCs w:val="24"/>
          <w:lang w:val="sr-Cyrl-RS"/>
        </w:rPr>
        <w:t xml:space="preserve">. </w:t>
      </w:r>
    </w:p>
    <w:p w:rsidR="007558F3" w:rsidRPr="007558F3" w:rsidRDefault="007558F3" w:rsidP="007558F3">
      <w:pPr>
        <w:tabs>
          <w:tab w:val="left" w:pos="540"/>
        </w:tabs>
        <w:ind w:firstLine="547"/>
        <w:rPr>
          <w:rFonts w:ascii="Times New Roman" w:hAnsi="Times New Roman"/>
          <w:sz w:val="24"/>
          <w:szCs w:val="24"/>
          <w:lang w:val="sr-Cyrl-RS"/>
        </w:rPr>
      </w:pPr>
    </w:p>
    <w:p w:rsidR="007B34BE" w:rsidRPr="00EA1B5F" w:rsidRDefault="0051094D" w:rsidP="0055733C">
      <w:pPr>
        <w:pStyle w:val="Heading2"/>
        <w:numPr>
          <w:ilvl w:val="0"/>
          <w:numId w:val="0"/>
        </w:numPr>
        <w:ind w:left="576"/>
        <w:rPr>
          <w:rFonts w:eastAsia="Calibri"/>
          <w:noProof/>
          <w:lang w:val="sr-Cyrl-RS"/>
        </w:rPr>
      </w:pPr>
      <w:bookmarkStart w:id="136" w:name="_Toc505249152"/>
      <w:r w:rsidRPr="00EA1B5F">
        <w:rPr>
          <w:lang w:val="sr-Cyrl-RS" w:eastAsia="x-none"/>
        </w:rPr>
        <w:t xml:space="preserve">6.1.3.1.4.3. </w:t>
      </w:r>
      <w:r w:rsidR="007B34BE" w:rsidRPr="00EA1B5F">
        <w:rPr>
          <w:rFonts w:eastAsia="Calibri"/>
          <w:noProof/>
          <w:lang w:val="sr-Cyrl-RS"/>
        </w:rPr>
        <w:t>Отпремнине и помоћи – конто 414300</w:t>
      </w:r>
      <w:bookmarkEnd w:id="136"/>
    </w:p>
    <w:p w:rsidR="007B34BE" w:rsidRPr="00EA1B5F" w:rsidRDefault="007B34BE" w:rsidP="00B928C7">
      <w:pPr>
        <w:rPr>
          <w:rFonts w:ascii="Times New Roman" w:eastAsia="Calibri" w:hAnsi="Times New Roman"/>
          <w:b/>
          <w:noProof/>
          <w:sz w:val="12"/>
          <w:szCs w:val="12"/>
          <w:lang w:val="sr-Cyrl-RS"/>
        </w:rPr>
      </w:pPr>
    </w:p>
    <w:p w:rsidR="00E01EF7" w:rsidRDefault="007B34BE" w:rsidP="005B7337">
      <w:pPr>
        <w:tabs>
          <w:tab w:val="left" w:pos="567"/>
        </w:tabs>
        <w:rPr>
          <w:rFonts w:ascii="Times New Roman" w:eastAsia="Calibri" w:hAnsi="Times New Roman"/>
          <w:noProof/>
          <w:sz w:val="24"/>
          <w:szCs w:val="24"/>
          <w:lang w:val="sr-Cyrl-RS"/>
        </w:rPr>
      </w:pPr>
      <w:r w:rsidRPr="00EA1B5F">
        <w:rPr>
          <w:rFonts w:ascii="Times New Roman" w:eastAsia="Calibri" w:hAnsi="Times New Roman"/>
          <w:b/>
          <w:noProof/>
          <w:sz w:val="24"/>
          <w:szCs w:val="24"/>
          <w:lang w:val="sr-Cyrl-RS"/>
        </w:rPr>
        <w:tab/>
      </w:r>
      <w:r w:rsidR="00E01EF7" w:rsidRPr="00E01EF7">
        <w:rPr>
          <w:rFonts w:ascii="Times New Roman" w:hAnsi="Times New Roman"/>
          <w:sz w:val="24"/>
          <w:szCs w:val="24"/>
          <w:lang w:val="sr-Cyrl-RS"/>
        </w:rPr>
        <w:t>Факултет је извршио расходе на име отпремнине и помоћи у укупном износу од</w:t>
      </w:r>
      <w:r w:rsidR="00E01EF7" w:rsidRPr="00E01EF7">
        <w:rPr>
          <w:rFonts w:ascii="Times New Roman" w:eastAsia="Calibri" w:hAnsi="Times New Roman"/>
          <w:noProof/>
          <w:sz w:val="24"/>
          <w:szCs w:val="24"/>
          <w:lang w:val="sr-Cyrl-RS"/>
        </w:rPr>
        <w:t xml:space="preserve"> </w:t>
      </w:r>
      <w:r w:rsidRPr="00E01EF7">
        <w:rPr>
          <w:rFonts w:ascii="Times New Roman" w:eastAsia="Calibri" w:hAnsi="Times New Roman"/>
          <w:noProof/>
          <w:sz w:val="24"/>
          <w:szCs w:val="24"/>
          <w:lang w:val="sr-Cyrl-RS"/>
        </w:rPr>
        <w:t>од 2.589 хиљаде динара</w:t>
      </w:r>
      <w:r w:rsidR="0051094D" w:rsidRPr="00E01EF7">
        <w:rPr>
          <w:rFonts w:ascii="Times New Roman" w:eastAsia="Calibri" w:hAnsi="Times New Roman"/>
          <w:noProof/>
          <w:sz w:val="24"/>
          <w:szCs w:val="24"/>
          <w:lang w:val="sr-Cyrl-RS"/>
        </w:rPr>
        <w:t>.</w:t>
      </w:r>
    </w:p>
    <w:p w:rsidR="007B34BE" w:rsidRPr="00676709" w:rsidRDefault="007B34BE" w:rsidP="005B7337">
      <w:pPr>
        <w:tabs>
          <w:tab w:val="left" w:pos="567"/>
        </w:tabs>
        <w:rPr>
          <w:rFonts w:ascii="Times New Roman" w:eastAsia="Calibri" w:hAnsi="Times New Roman"/>
          <w:noProof/>
          <w:sz w:val="20"/>
          <w:szCs w:val="20"/>
          <w:lang w:val="sr-Latn-RS"/>
        </w:rPr>
      </w:pPr>
      <w:r w:rsidRPr="00E01EF7">
        <w:rPr>
          <w:rFonts w:ascii="Times New Roman" w:eastAsia="Calibri" w:hAnsi="Times New Roman"/>
          <w:noProof/>
          <w:sz w:val="24"/>
          <w:szCs w:val="24"/>
          <w:lang w:val="sr-Cyrl-RS"/>
        </w:rPr>
        <w:tab/>
      </w:r>
    </w:p>
    <w:p w:rsidR="005C4674" w:rsidRPr="00EA1B5F" w:rsidRDefault="005C4674" w:rsidP="001D4BF4">
      <w:pPr>
        <w:ind w:firstLine="567"/>
        <w:rPr>
          <w:rFonts w:ascii="Times New Roman" w:eastAsia="Calibri" w:hAnsi="Times New Roman"/>
          <w:b/>
          <w:noProof/>
          <w:sz w:val="24"/>
          <w:szCs w:val="24"/>
          <w:lang w:val="sr-Cyrl-RS"/>
        </w:rPr>
      </w:pPr>
      <w:r w:rsidRPr="00EA1B5F">
        <w:rPr>
          <w:rFonts w:ascii="Times New Roman" w:eastAsia="Calibri" w:hAnsi="Times New Roman"/>
          <w:b/>
          <w:noProof/>
          <w:sz w:val="24"/>
          <w:szCs w:val="24"/>
          <w:lang w:val="sr-Cyrl-RS"/>
        </w:rPr>
        <w:t>Отпремнина приликом одласка у пензију – конто 414311</w:t>
      </w:r>
    </w:p>
    <w:p w:rsidR="0020731F" w:rsidRPr="00EA1B5F" w:rsidRDefault="001D4BF4" w:rsidP="001D4BF4">
      <w:pPr>
        <w:spacing w:before="120" w:after="120"/>
        <w:ind w:firstLine="567"/>
        <w:rPr>
          <w:rFonts w:ascii="Times New Roman" w:hAnsi="Times New Roman"/>
          <w:sz w:val="24"/>
          <w:szCs w:val="24"/>
          <w:lang w:val="sr-Cyrl-RS"/>
        </w:rPr>
      </w:pPr>
      <w:r w:rsidRPr="00EA1B5F">
        <w:rPr>
          <w:rFonts w:ascii="Times New Roman" w:hAnsi="Times New Roman"/>
          <w:sz w:val="24"/>
          <w:szCs w:val="24"/>
          <w:lang w:val="sr-Cyrl-RS"/>
        </w:rPr>
        <w:t>Расходи на име</w:t>
      </w:r>
      <w:r w:rsidR="0020731F" w:rsidRPr="00EA1B5F">
        <w:rPr>
          <w:rFonts w:ascii="Times New Roman" w:hAnsi="Times New Roman"/>
          <w:sz w:val="24"/>
          <w:szCs w:val="24"/>
          <w:lang w:val="sr-Cyrl-RS"/>
        </w:rPr>
        <w:t xml:space="preserve"> отпремнина </w:t>
      </w:r>
      <w:r w:rsidRPr="00EA1B5F">
        <w:rPr>
          <w:rFonts w:ascii="Times New Roman" w:eastAsia="Calibri" w:hAnsi="Times New Roman"/>
          <w:noProof/>
          <w:sz w:val="24"/>
          <w:szCs w:val="24"/>
          <w:lang w:val="sr-Cyrl-RS"/>
        </w:rPr>
        <w:t>приликом одласка у пензију</w:t>
      </w:r>
      <w:r w:rsidRPr="00EA1B5F">
        <w:rPr>
          <w:rFonts w:ascii="Times New Roman" w:hAnsi="Times New Roman"/>
          <w:sz w:val="24"/>
          <w:szCs w:val="24"/>
          <w:lang w:val="sr-Cyrl-RS"/>
        </w:rPr>
        <w:t xml:space="preserve"> исказани су </w:t>
      </w:r>
      <w:r w:rsidR="0020731F" w:rsidRPr="00EA1B5F">
        <w:rPr>
          <w:rFonts w:ascii="Times New Roman" w:hAnsi="Times New Roman"/>
          <w:sz w:val="24"/>
          <w:szCs w:val="24"/>
          <w:lang w:val="sr-Cyrl-RS"/>
        </w:rPr>
        <w:t>у укупном износу од 2.348 хиљаде динара.</w:t>
      </w:r>
    </w:p>
    <w:p w:rsidR="0020731F" w:rsidRPr="00EA1B5F" w:rsidRDefault="0020731F" w:rsidP="001D4BF4">
      <w:pPr>
        <w:ind w:firstLine="567"/>
        <w:rPr>
          <w:rFonts w:ascii="Times New Roman" w:hAnsi="Times New Roman"/>
          <w:sz w:val="24"/>
          <w:szCs w:val="24"/>
          <w:lang w:val="sr-Cyrl-RS"/>
        </w:rPr>
      </w:pPr>
      <w:r w:rsidRPr="00EA1B5F">
        <w:rPr>
          <w:rFonts w:ascii="Times New Roman" w:hAnsi="Times New Roman"/>
          <w:sz w:val="24"/>
          <w:szCs w:val="24"/>
          <w:lang w:val="sr-Cyrl-RS"/>
        </w:rPr>
        <w:t>Законом о раду чланом 119. прописано је да је послодавац дужан да исплати у складу са општим актом запосленом отпремнину при одласку у пензију, најмање у висини две просечне зараде.</w:t>
      </w:r>
      <w:r w:rsidRPr="00EA1B5F">
        <w:rPr>
          <w:rFonts w:ascii="Times New Roman" w:hAnsi="Times New Roman"/>
          <w:sz w:val="24"/>
          <w:szCs w:val="24"/>
        </w:rPr>
        <w:t xml:space="preserve"> </w:t>
      </w:r>
    </w:p>
    <w:p w:rsidR="005C4674" w:rsidRPr="00EA1B5F" w:rsidRDefault="005C4674" w:rsidP="001D4BF4">
      <w:pPr>
        <w:ind w:firstLine="567"/>
        <w:rPr>
          <w:rFonts w:ascii="Times New Roman" w:hAnsi="Times New Roman"/>
          <w:sz w:val="24"/>
          <w:szCs w:val="24"/>
          <w:lang w:val="sr-Cyrl-RS"/>
        </w:rPr>
      </w:pPr>
      <w:r w:rsidRPr="00EA1B5F">
        <w:rPr>
          <w:rFonts w:ascii="Times New Roman" w:hAnsi="Times New Roman"/>
          <w:sz w:val="24"/>
          <w:szCs w:val="24"/>
          <w:lang w:val="sr-Cyrl-RS"/>
        </w:rPr>
        <w:t xml:space="preserve">Правилником о раду </w:t>
      </w:r>
      <w:r w:rsidR="00E01EF7">
        <w:rPr>
          <w:rFonts w:ascii="Times New Roman" w:hAnsi="Times New Roman"/>
          <w:sz w:val="24"/>
          <w:szCs w:val="24"/>
          <w:lang w:val="sr-Cyrl-RS"/>
        </w:rPr>
        <w:t>Факултета</w:t>
      </w:r>
      <w:r w:rsidRPr="00EA1B5F">
        <w:rPr>
          <w:rFonts w:ascii="Times New Roman" w:hAnsi="Times New Roman"/>
          <w:sz w:val="24"/>
          <w:szCs w:val="24"/>
          <w:lang w:val="sr-Cyrl-RS"/>
        </w:rPr>
        <w:t xml:space="preserve">  прописано је да </w:t>
      </w:r>
      <w:r w:rsidR="0028283E" w:rsidRPr="00EA1B5F">
        <w:rPr>
          <w:rFonts w:ascii="Times New Roman" w:hAnsi="Times New Roman"/>
          <w:sz w:val="24"/>
          <w:szCs w:val="24"/>
          <w:lang w:val="sr-Cyrl-RS"/>
        </w:rPr>
        <w:t xml:space="preserve">је послодавац дужан да исплати </w:t>
      </w:r>
      <w:r w:rsidRPr="00EA1B5F">
        <w:rPr>
          <w:rFonts w:ascii="Times New Roman" w:hAnsi="Times New Roman"/>
          <w:sz w:val="24"/>
          <w:szCs w:val="24"/>
          <w:lang w:val="sr-Cyrl-RS"/>
        </w:rPr>
        <w:t>запослен</w:t>
      </w:r>
      <w:r w:rsidR="0028283E" w:rsidRPr="00EA1B5F">
        <w:rPr>
          <w:rFonts w:ascii="Times New Roman" w:hAnsi="Times New Roman"/>
          <w:sz w:val="24"/>
          <w:szCs w:val="24"/>
          <w:lang w:val="sr-Cyrl-RS"/>
        </w:rPr>
        <w:t>ом</w:t>
      </w:r>
      <w:r w:rsidRPr="00EA1B5F">
        <w:rPr>
          <w:rFonts w:ascii="Times New Roman" w:hAnsi="Times New Roman"/>
          <w:sz w:val="24"/>
          <w:szCs w:val="24"/>
          <w:lang w:val="sr-Cyrl-RS"/>
        </w:rPr>
        <w:t xml:space="preserve"> </w:t>
      </w:r>
      <w:r w:rsidR="0028283E" w:rsidRPr="00EA1B5F">
        <w:rPr>
          <w:rFonts w:ascii="Times New Roman" w:hAnsi="Times New Roman"/>
          <w:sz w:val="24"/>
          <w:szCs w:val="24"/>
        </w:rPr>
        <w:t xml:space="preserve">отпремнину при одласку у пензију  у висини  двоструког нето </w:t>
      </w:r>
      <w:r w:rsidR="0028283E" w:rsidRPr="00EA1B5F">
        <w:rPr>
          <w:rFonts w:ascii="Times New Roman" w:hAnsi="Times New Roman"/>
          <w:sz w:val="24"/>
          <w:szCs w:val="24"/>
          <w:lang w:val="sr-Cyrl-RS"/>
        </w:rPr>
        <w:t xml:space="preserve">износа последње исплаћене зараде запосленог, с тим да тако исплаћена отпремнина не може бити нижа од двоструког нето </w:t>
      </w:r>
      <w:r w:rsidR="0028283E" w:rsidRPr="00EA1B5F">
        <w:rPr>
          <w:rFonts w:ascii="Times New Roman" w:hAnsi="Times New Roman"/>
          <w:sz w:val="24"/>
          <w:szCs w:val="24"/>
        </w:rPr>
        <w:t>износа последње просечне испла</w:t>
      </w:r>
      <w:r w:rsidR="0028283E" w:rsidRPr="00EA1B5F">
        <w:rPr>
          <w:rFonts w:ascii="Times New Roman" w:hAnsi="Times New Roman"/>
          <w:sz w:val="24"/>
          <w:szCs w:val="24"/>
          <w:lang w:val="sr-Cyrl-RS"/>
        </w:rPr>
        <w:t>ћ</w:t>
      </w:r>
      <w:r w:rsidR="0028283E" w:rsidRPr="00EA1B5F">
        <w:rPr>
          <w:rFonts w:ascii="Times New Roman" w:hAnsi="Times New Roman"/>
          <w:sz w:val="24"/>
          <w:szCs w:val="24"/>
        </w:rPr>
        <w:t>ене</w:t>
      </w:r>
      <w:r w:rsidR="0028283E" w:rsidRPr="00EA1B5F">
        <w:rPr>
          <w:rFonts w:ascii="Times New Roman" w:hAnsi="Times New Roman"/>
          <w:sz w:val="24"/>
          <w:szCs w:val="24"/>
          <w:lang w:val="sr-Cyrl-RS"/>
        </w:rPr>
        <w:t xml:space="preserve"> зараде код послодавца, односно две просечне плате по запосленом у Републици Србији према последњем објављеном податку републичког органа надлежног за послове статистике, ако је то за запосленог повољније.</w:t>
      </w:r>
      <w:r w:rsidR="005474DA" w:rsidRPr="00EA1B5F">
        <w:rPr>
          <w:rFonts w:ascii="Times New Roman" w:hAnsi="Times New Roman"/>
          <w:sz w:val="24"/>
          <w:szCs w:val="24"/>
          <w:lang w:val="sr-Cyrl-RS"/>
        </w:rPr>
        <w:t xml:space="preserve"> (члан 81. став 1. тачка 1))</w:t>
      </w:r>
    </w:p>
    <w:p w:rsidR="0028283E" w:rsidRDefault="0020731F" w:rsidP="006F2650">
      <w:pPr>
        <w:tabs>
          <w:tab w:val="left" w:pos="0"/>
        </w:tabs>
        <w:ind w:firstLine="567"/>
        <w:rPr>
          <w:rFonts w:ascii="Times New Roman" w:hAnsi="Times New Roman"/>
          <w:sz w:val="24"/>
          <w:szCs w:val="24"/>
          <w:lang w:val="sr-Cyrl-RS" w:eastAsia="x-none"/>
        </w:rPr>
      </w:pPr>
      <w:r w:rsidRPr="00EA1B5F">
        <w:rPr>
          <w:rFonts w:ascii="Times New Roman" w:hAnsi="Times New Roman"/>
          <w:sz w:val="24"/>
          <w:szCs w:val="24"/>
          <w:lang w:val="sr-Cyrl-RS" w:eastAsia="x-none"/>
        </w:rPr>
        <w:t xml:space="preserve">Обрачун и исплата отпремнина приликом одласка у пензију извршена је на основу </w:t>
      </w:r>
      <w:r w:rsidR="009F49F7" w:rsidRPr="00EA1B5F">
        <w:rPr>
          <w:rFonts w:ascii="Times New Roman" w:hAnsi="Times New Roman"/>
          <w:sz w:val="24"/>
          <w:szCs w:val="24"/>
          <w:lang w:val="sr-Cyrl-RS"/>
        </w:rPr>
        <w:t xml:space="preserve">решења о престанку радног односа због одласка у старосну пензију и </w:t>
      </w:r>
      <w:r w:rsidRPr="00EA1B5F">
        <w:rPr>
          <w:rFonts w:ascii="Times New Roman" w:hAnsi="Times New Roman"/>
          <w:sz w:val="24"/>
          <w:szCs w:val="24"/>
          <w:lang w:val="sr-Cyrl-RS" w:eastAsia="x-none"/>
        </w:rPr>
        <w:t>Одлуке декана Факултета</w:t>
      </w:r>
      <w:r w:rsidR="009F49F7" w:rsidRPr="00EA1B5F">
        <w:rPr>
          <w:rFonts w:ascii="Times New Roman" w:hAnsi="Times New Roman"/>
          <w:sz w:val="24"/>
          <w:szCs w:val="24"/>
          <w:lang w:val="sr-Cyrl-RS"/>
        </w:rPr>
        <w:t xml:space="preserve"> о исплати отпремнине</w:t>
      </w:r>
      <w:r w:rsidRPr="00EA1B5F">
        <w:rPr>
          <w:rFonts w:ascii="Times New Roman" w:hAnsi="Times New Roman"/>
          <w:sz w:val="24"/>
          <w:szCs w:val="24"/>
          <w:lang w:val="sr-Cyrl-RS" w:eastAsia="x-none"/>
        </w:rPr>
        <w:t xml:space="preserve"> за сваког запосленог</w:t>
      </w:r>
      <w:r w:rsidR="009F49F7" w:rsidRPr="00EA1B5F">
        <w:rPr>
          <w:rFonts w:ascii="Times New Roman" w:hAnsi="Times New Roman"/>
          <w:sz w:val="24"/>
          <w:szCs w:val="24"/>
          <w:lang w:val="sr-Cyrl-RS" w:eastAsia="x-none"/>
        </w:rPr>
        <w:t xml:space="preserve"> понаособ</w:t>
      </w:r>
      <w:r w:rsidRPr="00EA1B5F">
        <w:rPr>
          <w:rFonts w:ascii="Times New Roman" w:hAnsi="Times New Roman"/>
          <w:sz w:val="24"/>
          <w:szCs w:val="24"/>
          <w:lang w:val="sr-Cyrl-RS" w:eastAsia="x-none"/>
        </w:rPr>
        <w:t>.</w:t>
      </w:r>
      <w:r w:rsidRPr="00E82AD3">
        <w:rPr>
          <w:rFonts w:ascii="Times New Roman" w:hAnsi="Times New Roman"/>
          <w:sz w:val="24"/>
          <w:szCs w:val="24"/>
          <w:lang w:val="sr-Cyrl-RS" w:eastAsia="x-none"/>
        </w:rPr>
        <w:t xml:space="preserve"> </w:t>
      </w:r>
    </w:p>
    <w:p w:rsidR="00A97BA1" w:rsidRPr="0028283E" w:rsidRDefault="00A97BA1" w:rsidP="006F2650">
      <w:pPr>
        <w:tabs>
          <w:tab w:val="left" w:pos="0"/>
        </w:tabs>
        <w:ind w:firstLine="567"/>
        <w:rPr>
          <w:rFonts w:ascii="Times New Roman" w:hAnsi="Times New Roman"/>
          <w:sz w:val="24"/>
          <w:szCs w:val="24"/>
          <w:lang w:val="sr-Cyrl-RS" w:eastAsia="x-none"/>
        </w:rPr>
      </w:pPr>
    </w:p>
    <w:p w:rsidR="00B928C7" w:rsidRPr="00EA1B5F" w:rsidRDefault="0051094D" w:rsidP="006F2650">
      <w:pPr>
        <w:pStyle w:val="Heading2"/>
        <w:numPr>
          <w:ilvl w:val="0"/>
          <w:numId w:val="0"/>
        </w:numPr>
        <w:tabs>
          <w:tab w:val="left" w:pos="426"/>
        </w:tabs>
        <w:ind w:left="567"/>
        <w:rPr>
          <w:bCs w:val="0"/>
          <w:lang w:val="sr-Cyrl-RS" w:eastAsia="x-none"/>
        </w:rPr>
      </w:pPr>
      <w:bookmarkStart w:id="137" w:name="_Toc505249153"/>
      <w:r w:rsidRPr="00EA1B5F">
        <w:rPr>
          <w:bCs w:val="0"/>
          <w:lang w:val="sr-Cyrl-RS" w:eastAsia="x-none"/>
        </w:rPr>
        <w:t>6.1.3.1.5.</w:t>
      </w:r>
      <w:r w:rsidRPr="00EA1B5F">
        <w:rPr>
          <w:b w:val="0"/>
          <w:bCs w:val="0"/>
          <w:lang w:val="sr-Cyrl-RS" w:eastAsia="x-none"/>
        </w:rPr>
        <w:t xml:space="preserve"> </w:t>
      </w:r>
      <w:r w:rsidR="00B928C7" w:rsidRPr="00EA1B5F">
        <w:rPr>
          <w:lang w:val="sr-Cyrl-RS"/>
        </w:rPr>
        <w:t>Награде запосленима и остали посебни расходи</w:t>
      </w:r>
      <w:r w:rsidR="00B928C7" w:rsidRPr="00EA1B5F">
        <w:t xml:space="preserve"> – конто 41</w:t>
      </w:r>
      <w:r w:rsidR="00B928C7" w:rsidRPr="00EA1B5F">
        <w:rPr>
          <w:lang w:val="sr-Cyrl-RS"/>
        </w:rPr>
        <w:t>6</w:t>
      </w:r>
      <w:r w:rsidR="00B928C7" w:rsidRPr="00EA1B5F">
        <w:t>000</w:t>
      </w:r>
      <w:bookmarkEnd w:id="137"/>
    </w:p>
    <w:p w:rsidR="00B928C7" w:rsidRPr="00EA1B5F" w:rsidRDefault="00B928C7" w:rsidP="00C231E1">
      <w:pPr>
        <w:jc w:val="center"/>
        <w:rPr>
          <w:color w:val="FF0000"/>
          <w:sz w:val="12"/>
          <w:szCs w:val="12"/>
          <w:lang w:val="sr-Cyrl-RS"/>
        </w:rPr>
      </w:pPr>
    </w:p>
    <w:p w:rsidR="00E0614B" w:rsidRDefault="00B928C7" w:rsidP="006F2650">
      <w:pPr>
        <w:tabs>
          <w:tab w:val="left" w:pos="426"/>
          <w:tab w:val="left" w:pos="900"/>
        </w:tabs>
        <w:ind w:firstLine="567"/>
        <w:rPr>
          <w:rFonts w:ascii="Times New Roman" w:eastAsia="Calibri" w:hAnsi="Times New Roman"/>
          <w:noProof/>
          <w:sz w:val="24"/>
          <w:szCs w:val="24"/>
          <w:lang w:val="sr-Cyrl-RS"/>
        </w:rPr>
      </w:pPr>
      <w:r w:rsidRPr="00EA1B5F">
        <w:rPr>
          <w:rFonts w:ascii="Times New Roman" w:hAnsi="Times New Roman"/>
          <w:sz w:val="24"/>
          <w:szCs w:val="24"/>
          <w:lang w:val="sr-Cyrl-RS"/>
        </w:rPr>
        <w:t>Награде запосленима и остали посебни расходи</w:t>
      </w:r>
      <w:r w:rsidRPr="00EA1B5F">
        <w:t xml:space="preserve"> </w:t>
      </w:r>
      <w:r w:rsidRPr="00EA1B5F">
        <w:rPr>
          <w:lang w:val="sr-Cyrl-RS"/>
        </w:rPr>
        <w:t xml:space="preserve"> </w:t>
      </w:r>
      <w:r w:rsidRPr="00EA1B5F">
        <w:rPr>
          <w:rFonts w:ascii="Times New Roman" w:hAnsi="Times New Roman"/>
          <w:sz w:val="24"/>
          <w:szCs w:val="24"/>
        </w:rPr>
        <w:t xml:space="preserve">износе </w:t>
      </w:r>
      <w:r w:rsidRPr="00EA1B5F">
        <w:rPr>
          <w:rFonts w:ascii="Times New Roman" w:hAnsi="Times New Roman"/>
          <w:bCs/>
          <w:sz w:val="24"/>
          <w:szCs w:val="24"/>
          <w:lang w:val="sr-Cyrl-RS"/>
        </w:rPr>
        <w:t xml:space="preserve">1.902 </w:t>
      </w:r>
      <w:r w:rsidRPr="00EA1B5F">
        <w:rPr>
          <w:rFonts w:ascii="Times New Roman" w:hAnsi="Times New Roman"/>
          <w:sz w:val="24"/>
          <w:szCs w:val="24"/>
        </w:rPr>
        <w:t>хиљад</w:t>
      </w:r>
      <w:r w:rsidRPr="00EA1B5F">
        <w:rPr>
          <w:rFonts w:ascii="Times New Roman" w:hAnsi="Times New Roman"/>
          <w:sz w:val="24"/>
          <w:szCs w:val="24"/>
          <w:lang w:val="sr-Cyrl-RS"/>
        </w:rPr>
        <w:t>е</w:t>
      </w:r>
      <w:r w:rsidRPr="00EA1B5F">
        <w:rPr>
          <w:rFonts w:ascii="Times New Roman" w:hAnsi="Times New Roman"/>
          <w:sz w:val="24"/>
          <w:szCs w:val="24"/>
        </w:rPr>
        <w:t xml:space="preserve"> динара</w:t>
      </w:r>
      <w:r w:rsidR="00C231E1" w:rsidRPr="00EA1B5F">
        <w:rPr>
          <w:rFonts w:ascii="Times New Roman" w:eastAsia="Calibri" w:hAnsi="Times New Roman"/>
          <w:noProof/>
          <w:sz w:val="24"/>
          <w:szCs w:val="24"/>
          <w:lang w:val="sr-Cyrl-RS"/>
        </w:rPr>
        <w:t>.</w:t>
      </w:r>
    </w:p>
    <w:p w:rsidR="00EF6EE5" w:rsidRPr="00246194" w:rsidRDefault="00EF6EE5" w:rsidP="006F2650">
      <w:pPr>
        <w:tabs>
          <w:tab w:val="left" w:pos="426"/>
          <w:tab w:val="left" w:pos="900"/>
        </w:tabs>
        <w:ind w:firstLine="567"/>
        <w:rPr>
          <w:rFonts w:ascii="Times New Roman" w:eastAsia="Calibri" w:hAnsi="Times New Roman"/>
          <w:noProof/>
          <w:sz w:val="20"/>
          <w:szCs w:val="20"/>
          <w:lang w:val="sr-Cyrl-RS"/>
        </w:rPr>
      </w:pPr>
    </w:p>
    <w:p w:rsidR="00E0614B" w:rsidRPr="00EF6EE5" w:rsidRDefault="00E0614B" w:rsidP="00EF6EE5">
      <w:pPr>
        <w:pStyle w:val="1tekst"/>
        <w:ind w:firstLine="540"/>
        <w:rPr>
          <w:b/>
        </w:rPr>
      </w:pPr>
      <w:r w:rsidRPr="00EF6EE5">
        <w:rPr>
          <w:b/>
        </w:rPr>
        <w:t>Јубиларне награде - конто 416111</w:t>
      </w:r>
    </w:p>
    <w:p w:rsidR="00E0614B" w:rsidRPr="00EA1B5F" w:rsidRDefault="00E0614B" w:rsidP="006F2650">
      <w:pPr>
        <w:tabs>
          <w:tab w:val="left" w:pos="851"/>
        </w:tabs>
        <w:spacing w:before="120" w:after="120"/>
        <w:ind w:firstLine="567"/>
        <w:contextualSpacing/>
        <w:rPr>
          <w:rFonts w:ascii="Times New Roman" w:hAnsi="Times New Roman"/>
          <w:sz w:val="24"/>
          <w:szCs w:val="24"/>
          <w:lang w:val="sr-Cyrl-RS" w:eastAsia="x-none"/>
        </w:rPr>
      </w:pPr>
      <w:r w:rsidRPr="00EA1B5F">
        <w:rPr>
          <w:rFonts w:ascii="Times New Roman" w:hAnsi="Times New Roman"/>
          <w:bCs/>
          <w:sz w:val="24"/>
          <w:szCs w:val="24"/>
          <w:lang w:val="sr-Cyrl-RS" w:eastAsia="x-none"/>
        </w:rPr>
        <w:t>Расходи за јубиларне награде исказани су у</w:t>
      </w:r>
      <w:r w:rsidR="0007634D">
        <w:rPr>
          <w:rFonts w:ascii="Times New Roman" w:hAnsi="Times New Roman"/>
          <w:bCs/>
          <w:sz w:val="24"/>
          <w:szCs w:val="24"/>
          <w:lang w:val="sr-Cyrl-RS" w:eastAsia="x-none"/>
        </w:rPr>
        <w:t xml:space="preserve"> </w:t>
      </w:r>
      <w:r w:rsidRPr="00EA1B5F">
        <w:rPr>
          <w:rFonts w:ascii="Times New Roman" w:hAnsi="Times New Roman"/>
          <w:bCs/>
          <w:sz w:val="24"/>
          <w:szCs w:val="24"/>
          <w:lang w:val="sr-Cyrl-RS" w:eastAsia="x-none"/>
        </w:rPr>
        <w:t xml:space="preserve">износу од </w:t>
      </w:r>
      <w:r w:rsidRPr="00EA1B5F">
        <w:rPr>
          <w:rFonts w:ascii="Times New Roman" w:hAnsi="Times New Roman"/>
          <w:sz w:val="24"/>
          <w:szCs w:val="24"/>
          <w:lang w:eastAsia="x-none"/>
        </w:rPr>
        <w:t xml:space="preserve">1.890 </w:t>
      </w:r>
      <w:r w:rsidRPr="00EA1B5F">
        <w:rPr>
          <w:rFonts w:ascii="Times New Roman" w:hAnsi="Times New Roman"/>
          <w:sz w:val="24"/>
          <w:szCs w:val="24"/>
          <w:lang w:val="sr-Cyrl-RS" w:eastAsia="x-none"/>
        </w:rPr>
        <w:t>хиљаде динара.</w:t>
      </w:r>
    </w:p>
    <w:p w:rsidR="00B54B5F" w:rsidRPr="00EA1B5F" w:rsidRDefault="00B54B5F" w:rsidP="00E0614B">
      <w:pPr>
        <w:tabs>
          <w:tab w:val="left" w:pos="851"/>
        </w:tabs>
        <w:spacing w:before="120" w:after="120"/>
        <w:ind w:firstLine="709"/>
        <w:contextualSpacing/>
        <w:rPr>
          <w:rFonts w:ascii="Times New Roman" w:hAnsi="Times New Roman"/>
          <w:sz w:val="12"/>
          <w:szCs w:val="12"/>
          <w:lang w:val="sr-Cyrl-RS" w:eastAsia="x-none"/>
        </w:rPr>
      </w:pPr>
    </w:p>
    <w:p w:rsidR="00567F92" w:rsidRPr="00567F92" w:rsidRDefault="00567F92" w:rsidP="00567F92">
      <w:pPr>
        <w:ind w:firstLine="567"/>
        <w:rPr>
          <w:rFonts w:ascii="Times New Roman" w:hAnsi="Times New Roman"/>
          <w:sz w:val="24"/>
          <w:szCs w:val="24"/>
          <w:lang w:val="sr-Cyrl-RS"/>
        </w:rPr>
      </w:pPr>
      <w:r w:rsidRPr="00567F92">
        <w:rPr>
          <w:rFonts w:ascii="Times New Roman" w:hAnsi="Times New Roman"/>
          <w:sz w:val="24"/>
          <w:szCs w:val="24"/>
          <w:lang w:val="sr-Cyrl-RS"/>
        </w:rPr>
        <w:t xml:space="preserve">Факултет је исплату јубиларних награда уредио чланом </w:t>
      </w:r>
      <w:r>
        <w:rPr>
          <w:rFonts w:ascii="Times New Roman" w:hAnsi="Times New Roman"/>
          <w:sz w:val="24"/>
          <w:szCs w:val="24"/>
          <w:lang w:val="sr-Cyrl-RS"/>
        </w:rPr>
        <w:t>8</w:t>
      </w:r>
      <w:r w:rsidRPr="00567F92">
        <w:rPr>
          <w:rFonts w:ascii="Times New Roman" w:hAnsi="Times New Roman"/>
          <w:sz w:val="24"/>
          <w:szCs w:val="24"/>
          <w:lang w:val="sr-Cyrl-RS"/>
        </w:rPr>
        <w:t>4. Правилника о раду Факултета</w:t>
      </w:r>
      <w:r w:rsidR="005B2752">
        <w:rPr>
          <w:rFonts w:ascii="Times New Roman" w:hAnsi="Times New Roman"/>
          <w:sz w:val="24"/>
          <w:szCs w:val="24"/>
          <w:lang w:val="sr-Cyrl-RS"/>
        </w:rPr>
        <w:t xml:space="preserve">. </w:t>
      </w:r>
    </w:p>
    <w:p w:rsidR="00E0614B" w:rsidRPr="00EA1B5F" w:rsidRDefault="005474DA" w:rsidP="006F2650">
      <w:pPr>
        <w:ind w:firstLine="567"/>
        <w:rPr>
          <w:rFonts w:ascii="Times New Roman" w:hAnsi="Times New Roman"/>
          <w:bCs/>
          <w:sz w:val="24"/>
          <w:szCs w:val="24"/>
          <w:lang w:val="sr-Cyrl-RS" w:eastAsia="x-none"/>
        </w:rPr>
      </w:pPr>
      <w:r w:rsidRPr="00EA1B5F">
        <w:rPr>
          <w:rFonts w:ascii="Times New Roman" w:hAnsi="Times New Roman"/>
          <w:bCs/>
          <w:sz w:val="24"/>
          <w:szCs w:val="24"/>
          <w:lang w:val="sr-Cyrl-RS" w:eastAsia="x-none"/>
        </w:rPr>
        <w:t>Одлуком број 1000-1173/1 од 01.11.2016. године одобрена је исплата јубиларне награде за 10, 20 и 30 година укупног рада оствареног у радном односу</w:t>
      </w:r>
      <w:r w:rsidR="00794CFA" w:rsidRPr="00EA1B5F">
        <w:rPr>
          <w:rFonts w:ascii="Times New Roman" w:hAnsi="Times New Roman"/>
          <w:bCs/>
          <w:sz w:val="24"/>
          <w:szCs w:val="24"/>
          <w:lang w:val="sr-Cyrl-RS" w:eastAsia="x-none"/>
        </w:rPr>
        <w:t xml:space="preserve"> </w:t>
      </w:r>
      <w:r w:rsidRPr="00EA1B5F">
        <w:rPr>
          <w:rFonts w:ascii="Times New Roman" w:hAnsi="Times New Roman"/>
          <w:bCs/>
          <w:sz w:val="24"/>
          <w:szCs w:val="24"/>
          <w:lang w:val="sr-Cyrl-RS" w:eastAsia="x-none"/>
        </w:rPr>
        <w:t>и то за:</w:t>
      </w:r>
    </w:p>
    <w:p w:rsidR="005474DA" w:rsidRPr="00EA1B5F" w:rsidRDefault="005474DA" w:rsidP="006F2650">
      <w:pPr>
        <w:pStyle w:val="ListParagraph"/>
        <w:numPr>
          <w:ilvl w:val="0"/>
          <w:numId w:val="17"/>
        </w:numPr>
        <w:ind w:left="709" w:hanging="142"/>
        <w:rPr>
          <w:bCs/>
          <w:lang w:val="sr-Cyrl-RS" w:eastAsia="x-none"/>
        </w:rPr>
      </w:pPr>
      <w:r w:rsidRPr="00EA1B5F">
        <w:rPr>
          <w:bCs/>
          <w:lang w:val="sr-Cyrl-RS" w:eastAsia="x-none"/>
        </w:rPr>
        <w:t>10 година укупног рада - пола просечне плате у износу од 29 хиљада динара;</w:t>
      </w:r>
    </w:p>
    <w:p w:rsidR="005474DA" w:rsidRPr="00EA1B5F" w:rsidRDefault="005474DA" w:rsidP="006F2650">
      <w:pPr>
        <w:pStyle w:val="ListParagraph"/>
        <w:numPr>
          <w:ilvl w:val="0"/>
          <w:numId w:val="17"/>
        </w:numPr>
        <w:tabs>
          <w:tab w:val="left" w:pos="709"/>
        </w:tabs>
        <w:ind w:left="709" w:hanging="142"/>
        <w:rPr>
          <w:bCs/>
          <w:lang w:val="sr-Cyrl-RS" w:eastAsia="x-none"/>
        </w:rPr>
      </w:pPr>
      <w:r w:rsidRPr="00EA1B5F">
        <w:rPr>
          <w:bCs/>
          <w:lang w:val="sr-Cyrl-RS" w:eastAsia="x-none"/>
        </w:rPr>
        <w:t>20 година укупног рада - једна просечна плата у износу од 59 хиљада динара;</w:t>
      </w:r>
    </w:p>
    <w:p w:rsidR="005474DA" w:rsidRPr="00EA1B5F" w:rsidRDefault="005474DA" w:rsidP="006F2650">
      <w:pPr>
        <w:pStyle w:val="ListParagraph"/>
        <w:numPr>
          <w:ilvl w:val="0"/>
          <w:numId w:val="17"/>
        </w:numPr>
        <w:tabs>
          <w:tab w:val="left" w:pos="709"/>
        </w:tabs>
        <w:ind w:left="0" w:firstLine="567"/>
        <w:rPr>
          <w:bCs/>
          <w:lang w:val="sr-Cyrl-RS" w:eastAsia="x-none"/>
        </w:rPr>
      </w:pPr>
      <w:r w:rsidRPr="00EA1B5F">
        <w:rPr>
          <w:bCs/>
          <w:lang w:val="sr-Cyrl-RS" w:eastAsia="x-none"/>
        </w:rPr>
        <w:t>30 година укупног рада – једна и по просечна плата у износу од 88 хиљада динара.</w:t>
      </w:r>
    </w:p>
    <w:p w:rsidR="00042F0A" w:rsidRPr="00EA1B5F" w:rsidRDefault="00042F0A" w:rsidP="006F2650">
      <w:pPr>
        <w:tabs>
          <w:tab w:val="left" w:pos="567"/>
        </w:tabs>
        <w:rPr>
          <w:rFonts w:ascii="Times New Roman,Italic" w:hAnsi="Times New Roman,Italic" w:cs="Times New Roman,Italic"/>
          <w:iCs/>
          <w:sz w:val="23"/>
          <w:szCs w:val="23"/>
          <w:lang w:val="sr-Cyrl-RS"/>
        </w:rPr>
      </w:pPr>
      <w:r w:rsidRPr="00EA1B5F">
        <w:rPr>
          <w:bCs/>
          <w:lang w:val="sr-Cyrl-RS" w:eastAsia="x-none"/>
        </w:rPr>
        <w:tab/>
      </w:r>
      <w:r w:rsidR="00C66E48" w:rsidRPr="00C66E48">
        <w:rPr>
          <w:rFonts w:ascii="Times New Roman" w:hAnsi="Times New Roman"/>
          <w:bCs/>
          <w:sz w:val="24"/>
          <w:szCs w:val="24"/>
          <w:lang w:val="sr-Cyrl-RS" w:eastAsia="x-none"/>
        </w:rPr>
        <w:t>Одлук</w:t>
      </w:r>
      <w:r w:rsidR="00C66E48">
        <w:rPr>
          <w:rFonts w:ascii="Times New Roman" w:hAnsi="Times New Roman"/>
          <w:bCs/>
          <w:sz w:val="24"/>
          <w:szCs w:val="24"/>
          <w:lang w:val="sr-Cyrl-RS" w:eastAsia="x-none"/>
        </w:rPr>
        <w:t>а</w:t>
      </w:r>
      <w:r w:rsidR="00C66E48" w:rsidRPr="00C66E48">
        <w:rPr>
          <w:rFonts w:ascii="Times New Roman" w:hAnsi="Times New Roman"/>
          <w:bCs/>
          <w:sz w:val="24"/>
          <w:szCs w:val="24"/>
          <w:lang w:val="sr-Cyrl-RS" w:eastAsia="x-none"/>
        </w:rPr>
        <w:t xml:space="preserve"> </w:t>
      </w:r>
      <w:r w:rsidR="00C66E48">
        <w:rPr>
          <w:rFonts w:ascii="Times New Roman" w:hAnsi="Times New Roman"/>
          <w:bCs/>
          <w:sz w:val="24"/>
          <w:szCs w:val="24"/>
          <w:lang w:val="sr-Cyrl-RS" w:eastAsia="x-none"/>
        </w:rPr>
        <w:t xml:space="preserve">у члану 4. садржи </w:t>
      </w:r>
      <w:r w:rsidR="00C66E48" w:rsidRPr="00C66E48">
        <w:rPr>
          <w:rFonts w:ascii="Times New Roman" w:hAnsi="Times New Roman"/>
          <w:bCs/>
          <w:sz w:val="24"/>
          <w:szCs w:val="24"/>
          <w:lang w:val="sr-Cyrl-RS" w:eastAsia="x-none"/>
        </w:rPr>
        <w:t>с</w:t>
      </w:r>
      <w:r w:rsidRPr="00C66E48">
        <w:rPr>
          <w:rFonts w:ascii="Times New Roman" w:hAnsi="Times New Roman"/>
          <w:bCs/>
          <w:sz w:val="24"/>
          <w:szCs w:val="24"/>
          <w:lang w:val="sr-Cyrl-RS" w:eastAsia="x-none"/>
        </w:rPr>
        <w:t xml:space="preserve">писак </w:t>
      </w:r>
      <w:r w:rsidR="00B94C20" w:rsidRPr="00C66E48">
        <w:rPr>
          <w:rFonts w:ascii="Times New Roman" w:hAnsi="Times New Roman"/>
          <w:bCs/>
          <w:sz w:val="24"/>
          <w:szCs w:val="24"/>
          <w:lang w:val="sr-Cyrl-RS" w:eastAsia="x-none"/>
        </w:rPr>
        <w:t xml:space="preserve">27 </w:t>
      </w:r>
      <w:r w:rsidRPr="00C66E48">
        <w:rPr>
          <w:rFonts w:ascii="Times New Roman" w:hAnsi="Times New Roman"/>
          <w:bCs/>
          <w:sz w:val="24"/>
          <w:szCs w:val="24"/>
          <w:lang w:val="sr-Cyrl-RS" w:eastAsia="x-none"/>
        </w:rPr>
        <w:t xml:space="preserve">запослених </w:t>
      </w:r>
      <w:r w:rsidR="00B94C20" w:rsidRPr="00C66E48">
        <w:rPr>
          <w:rFonts w:ascii="Times New Roman" w:hAnsi="Times New Roman"/>
          <w:iCs/>
          <w:sz w:val="24"/>
          <w:szCs w:val="24"/>
          <w:lang w:val="sr-Cyrl-RS"/>
        </w:rPr>
        <w:t>који су стекли право на исплату</w:t>
      </w:r>
      <w:r w:rsidR="00C66E48" w:rsidRPr="00C66E48">
        <w:rPr>
          <w:rFonts w:ascii="Times New Roman" w:hAnsi="Times New Roman"/>
          <w:bCs/>
          <w:sz w:val="24"/>
          <w:szCs w:val="24"/>
          <w:lang w:val="sr-Cyrl-RS" w:eastAsia="x-none"/>
        </w:rPr>
        <w:t xml:space="preserve"> </w:t>
      </w:r>
      <w:r w:rsidR="00C66E48" w:rsidRPr="00EA1B5F">
        <w:rPr>
          <w:rFonts w:ascii="Times New Roman" w:hAnsi="Times New Roman"/>
          <w:bCs/>
          <w:sz w:val="24"/>
          <w:szCs w:val="24"/>
          <w:lang w:val="sr-Cyrl-RS" w:eastAsia="x-none"/>
        </w:rPr>
        <w:t>јубиларне награде</w:t>
      </w:r>
      <w:r w:rsidR="00C66E48">
        <w:rPr>
          <w:rFonts w:ascii="Times New Roman" w:hAnsi="Times New Roman"/>
          <w:bCs/>
          <w:sz w:val="24"/>
          <w:szCs w:val="24"/>
          <w:lang w:val="sr-Cyrl-RS" w:eastAsia="x-none"/>
        </w:rPr>
        <w:t>,</w:t>
      </w:r>
      <w:r w:rsidR="00B94C20" w:rsidRPr="00C66E48">
        <w:rPr>
          <w:rFonts w:ascii="Times New Roman" w:hAnsi="Times New Roman"/>
          <w:iCs/>
          <w:sz w:val="24"/>
          <w:szCs w:val="24"/>
          <w:lang w:val="sr-Cyrl-RS"/>
        </w:rPr>
        <w:t xml:space="preserve"> сачињен према организационим јединицама Факултета</w:t>
      </w:r>
      <w:r w:rsidR="00C66E48">
        <w:rPr>
          <w:rFonts w:ascii="Times New Roman" w:hAnsi="Times New Roman"/>
          <w:iCs/>
          <w:sz w:val="24"/>
          <w:szCs w:val="24"/>
          <w:lang w:val="sr-Cyrl-RS"/>
        </w:rPr>
        <w:t>.</w:t>
      </w:r>
      <w:r w:rsidR="00B94C20" w:rsidRPr="00EA1B5F">
        <w:rPr>
          <w:rFonts w:ascii="Times New Roman,Italic" w:hAnsi="Times New Roman,Italic" w:cs="Times New Roman,Italic"/>
          <w:iCs/>
          <w:sz w:val="23"/>
          <w:szCs w:val="23"/>
          <w:lang w:val="sr-Cyrl-RS"/>
        </w:rPr>
        <w:t xml:space="preserve"> </w:t>
      </w:r>
    </w:p>
    <w:p w:rsidR="00B94C20" w:rsidRPr="00EA1B5F" w:rsidRDefault="00B94C20" w:rsidP="006F2650">
      <w:pPr>
        <w:tabs>
          <w:tab w:val="left" w:pos="567"/>
          <w:tab w:val="left" w:pos="709"/>
        </w:tabs>
        <w:rPr>
          <w:rFonts w:ascii="Times New Roman" w:hAnsi="Times New Roman"/>
          <w:color w:val="000000"/>
          <w:sz w:val="24"/>
          <w:szCs w:val="24"/>
          <w:lang w:val="sr-Cyrl-RS"/>
        </w:rPr>
      </w:pPr>
      <w:r w:rsidRPr="00EA1B5F">
        <w:rPr>
          <w:rFonts w:ascii="Times New Roman" w:hAnsi="Times New Roman"/>
          <w:lang w:val="sr-Cyrl-RS"/>
        </w:rPr>
        <w:tab/>
      </w:r>
      <w:r w:rsidRPr="00EA1B5F">
        <w:rPr>
          <w:rFonts w:ascii="Times New Roman" w:hAnsi="Times New Roman"/>
          <w:sz w:val="24"/>
          <w:szCs w:val="24"/>
          <w:lang w:val="sr-Cyrl-RS"/>
        </w:rPr>
        <w:t xml:space="preserve">Факултет није </w:t>
      </w:r>
      <w:r w:rsidRPr="00EA1B5F">
        <w:rPr>
          <w:rFonts w:ascii="Times New Roman" w:hAnsi="Times New Roman"/>
          <w:color w:val="000000"/>
          <w:sz w:val="24"/>
          <w:szCs w:val="24"/>
          <w:lang w:val="sr-Cyrl-RS"/>
        </w:rPr>
        <w:t>утврдио право запосленог на исплату јубиларне награде посебним решењем.</w:t>
      </w:r>
    </w:p>
    <w:p w:rsidR="00B94C20" w:rsidRPr="00EA1B5F" w:rsidRDefault="00210E47" w:rsidP="0098479F">
      <w:pPr>
        <w:ind w:firstLine="567"/>
        <w:rPr>
          <w:rFonts w:ascii="Times New Roman" w:hAnsi="Times New Roman"/>
          <w:sz w:val="24"/>
          <w:szCs w:val="24"/>
          <w:lang w:val="sr-Cyrl-RS"/>
        </w:rPr>
      </w:pPr>
      <w:r w:rsidRPr="00EA1B5F">
        <w:rPr>
          <w:rFonts w:ascii="Times New Roman" w:hAnsi="Times New Roman"/>
          <w:sz w:val="24"/>
          <w:szCs w:val="24"/>
          <w:lang w:val="sr-Cyrl-RS"/>
        </w:rPr>
        <w:t>Одредбама</w:t>
      </w:r>
      <w:r w:rsidR="00B94C20" w:rsidRPr="00EA1B5F">
        <w:rPr>
          <w:rFonts w:ascii="Times New Roman" w:hAnsi="Times New Roman"/>
          <w:sz w:val="24"/>
          <w:szCs w:val="24"/>
          <w:lang w:val="sr-Cyrl-RS"/>
        </w:rPr>
        <w:t xml:space="preserve"> члан</w:t>
      </w:r>
      <w:r w:rsidRPr="00EA1B5F">
        <w:rPr>
          <w:rFonts w:ascii="Times New Roman" w:hAnsi="Times New Roman"/>
          <w:sz w:val="24"/>
          <w:szCs w:val="24"/>
          <w:lang w:val="sr-Cyrl-RS"/>
        </w:rPr>
        <w:t>а</w:t>
      </w:r>
      <w:r w:rsidR="00B94C20" w:rsidRPr="00EA1B5F">
        <w:rPr>
          <w:rFonts w:ascii="Times New Roman" w:hAnsi="Times New Roman"/>
          <w:sz w:val="24"/>
          <w:szCs w:val="24"/>
          <w:lang w:val="sr-Cyrl-RS"/>
        </w:rPr>
        <w:t xml:space="preserve"> 193. Закона о раду</w:t>
      </w:r>
      <w:r w:rsidRPr="00EA1B5F">
        <w:rPr>
          <w:rFonts w:ascii="Times New Roman" w:hAnsi="Times New Roman"/>
          <w:sz w:val="24"/>
          <w:szCs w:val="24"/>
          <w:lang w:val="sr-Cyrl-RS"/>
        </w:rPr>
        <w:t xml:space="preserve"> прописано је да се</w:t>
      </w:r>
      <w:r w:rsidR="00B94C20" w:rsidRPr="00EA1B5F">
        <w:rPr>
          <w:rFonts w:ascii="Times New Roman" w:hAnsi="Times New Roman"/>
          <w:sz w:val="24"/>
          <w:szCs w:val="24"/>
          <w:lang w:val="sr-Cyrl-RS"/>
        </w:rPr>
        <w:t xml:space="preserve"> з</w:t>
      </w:r>
      <w:r w:rsidR="00B94C20" w:rsidRPr="00EA1B5F">
        <w:rPr>
          <w:rFonts w:ascii="Times New Roman" w:hAnsi="Times New Roman"/>
          <w:sz w:val="24"/>
          <w:szCs w:val="24"/>
        </w:rPr>
        <w:t>апосленом у писаном облику</w:t>
      </w:r>
      <w:r w:rsidRPr="00EA1B5F">
        <w:rPr>
          <w:rFonts w:ascii="Times New Roman" w:hAnsi="Times New Roman"/>
          <w:sz w:val="24"/>
          <w:szCs w:val="24"/>
          <w:lang w:val="sr-Cyrl-RS"/>
        </w:rPr>
        <w:t xml:space="preserve"> </w:t>
      </w:r>
      <w:r w:rsidR="00B94C20" w:rsidRPr="00EA1B5F">
        <w:rPr>
          <w:rFonts w:ascii="Times New Roman" w:hAnsi="Times New Roman"/>
          <w:sz w:val="24"/>
          <w:szCs w:val="24"/>
        </w:rPr>
        <w:t>доставља решење о остваривању права, обавеза и одговорности са образложењем и поуком о правном леку</w:t>
      </w:r>
    </w:p>
    <w:p w:rsidR="0098479F" w:rsidRPr="00EA1B5F" w:rsidRDefault="00B94C20" w:rsidP="00794CFA">
      <w:pPr>
        <w:tabs>
          <w:tab w:val="left" w:pos="426"/>
        </w:tabs>
        <w:autoSpaceDE w:val="0"/>
        <w:autoSpaceDN w:val="0"/>
        <w:adjustRightInd w:val="0"/>
        <w:ind w:firstLine="567"/>
        <w:rPr>
          <w:rFonts w:ascii="Times New Roman" w:hAnsi="Times New Roman"/>
          <w:b/>
          <w:sz w:val="12"/>
          <w:szCs w:val="12"/>
          <w:lang w:val="sr-Cyrl-RS"/>
        </w:rPr>
      </w:pPr>
      <w:r w:rsidRPr="00EA1B5F">
        <w:rPr>
          <w:rFonts w:ascii="Times New Roman" w:hAnsi="Times New Roman"/>
          <w:b/>
          <w:sz w:val="24"/>
          <w:szCs w:val="24"/>
          <w:lang w:val="sr-Cyrl-RS"/>
        </w:rPr>
        <w:t xml:space="preserve">  </w:t>
      </w:r>
      <w:r w:rsidR="00E71DE1" w:rsidRPr="00EA1B5F">
        <w:rPr>
          <w:rFonts w:ascii="Times New Roman" w:hAnsi="Times New Roman"/>
          <w:b/>
          <w:sz w:val="24"/>
          <w:szCs w:val="24"/>
          <w:lang w:val="sr-Cyrl-RS"/>
        </w:rPr>
        <w:tab/>
      </w:r>
    </w:p>
    <w:p w:rsidR="00794CFA" w:rsidRPr="00676709" w:rsidRDefault="00794CFA" w:rsidP="00794CFA">
      <w:pPr>
        <w:tabs>
          <w:tab w:val="left" w:pos="426"/>
        </w:tabs>
        <w:autoSpaceDE w:val="0"/>
        <w:autoSpaceDN w:val="0"/>
        <w:adjustRightInd w:val="0"/>
        <w:ind w:firstLine="567"/>
        <w:rPr>
          <w:rFonts w:ascii="Times New Roman" w:hAnsi="Times New Roman"/>
          <w:b/>
          <w:sz w:val="24"/>
          <w:szCs w:val="24"/>
        </w:rPr>
      </w:pPr>
      <w:r w:rsidRPr="00676709">
        <w:rPr>
          <w:rFonts w:ascii="Times New Roman" w:hAnsi="Times New Roman"/>
          <w:b/>
          <w:sz w:val="24"/>
          <w:szCs w:val="24"/>
          <w:lang w:val="sr-Cyrl-RS"/>
        </w:rPr>
        <w:t xml:space="preserve">Налаз: </w:t>
      </w:r>
    </w:p>
    <w:p w:rsidR="00261A50" w:rsidRPr="00826A27" w:rsidRDefault="00E71DE1" w:rsidP="00826A27">
      <w:pPr>
        <w:ind w:firstLine="567"/>
        <w:rPr>
          <w:rFonts w:ascii="Times New Roman" w:hAnsi="Times New Roman"/>
          <w:sz w:val="24"/>
          <w:szCs w:val="24"/>
          <w:lang w:val="sr-Cyrl-RS"/>
        </w:rPr>
      </w:pPr>
      <w:r w:rsidRPr="00676709">
        <w:rPr>
          <w:rFonts w:ascii="Times New Roman" w:hAnsi="Times New Roman"/>
          <w:sz w:val="24"/>
          <w:szCs w:val="24"/>
          <w:lang w:val="sr-Cyrl-RS"/>
        </w:rPr>
        <w:t>Факултет је исплатио</w:t>
      </w:r>
      <w:r w:rsidR="00794CFA" w:rsidRPr="00676709">
        <w:rPr>
          <w:rFonts w:ascii="Times New Roman" w:hAnsi="Times New Roman"/>
          <w:sz w:val="24"/>
          <w:szCs w:val="24"/>
          <w:lang w:val="sr-Cyrl-RS"/>
        </w:rPr>
        <w:t xml:space="preserve"> јубиларне награде у износу од </w:t>
      </w:r>
      <w:r w:rsidR="00794CFA" w:rsidRPr="00676709">
        <w:rPr>
          <w:rFonts w:ascii="Times New Roman" w:hAnsi="Times New Roman"/>
          <w:sz w:val="24"/>
          <w:szCs w:val="24"/>
        </w:rPr>
        <w:t>1.890</w:t>
      </w:r>
      <w:r w:rsidR="00794CFA" w:rsidRPr="00676709">
        <w:rPr>
          <w:rFonts w:ascii="Times New Roman" w:hAnsi="Times New Roman"/>
          <w:sz w:val="24"/>
          <w:szCs w:val="24"/>
          <w:lang w:val="sr-Cyrl-RS"/>
        </w:rPr>
        <w:t xml:space="preserve"> хиљада динара</w:t>
      </w:r>
      <w:r w:rsidRPr="00676709">
        <w:rPr>
          <w:rFonts w:ascii="Times New Roman" w:hAnsi="Times New Roman"/>
          <w:sz w:val="24"/>
          <w:szCs w:val="24"/>
          <w:lang w:val="sr-Cyrl-RS"/>
        </w:rPr>
        <w:t xml:space="preserve"> за 27 запослених</w:t>
      </w:r>
      <w:r w:rsidR="00794CFA" w:rsidRPr="00676709">
        <w:rPr>
          <w:rFonts w:ascii="Times New Roman" w:hAnsi="Times New Roman"/>
          <w:sz w:val="24"/>
          <w:szCs w:val="24"/>
          <w:lang w:val="sr-Cyrl-RS"/>
        </w:rPr>
        <w:t>, без претходно донетих</w:t>
      </w:r>
      <w:r w:rsidRPr="00676709">
        <w:rPr>
          <w:rFonts w:ascii="Times New Roman" w:hAnsi="Times New Roman"/>
          <w:sz w:val="24"/>
          <w:szCs w:val="24"/>
          <w:lang w:val="sr-Cyrl-RS"/>
        </w:rPr>
        <w:t xml:space="preserve"> појединачних</w:t>
      </w:r>
      <w:r w:rsidR="00794CFA" w:rsidRPr="00676709">
        <w:rPr>
          <w:rFonts w:ascii="Times New Roman" w:hAnsi="Times New Roman"/>
          <w:sz w:val="24"/>
          <w:szCs w:val="24"/>
          <w:lang w:val="sr-Cyrl-RS"/>
        </w:rPr>
        <w:t xml:space="preserve"> решења о праву запослених на јубиларну награду, што није у складу са чланом </w:t>
      </w:r>
      <w:r w:rsidR="00794CFA" w:rsidRPr="00676709">
        <w:rPr>
          <w:rFonts w:ascii="Times New Roman" w:hAnsi="Times New Roman"/>
          <w:sz w:val="24"/>
          <w:szCs w:val="24"/>
        </w:rPr>
        <w:t>са</w:t>
      </w:r>
      <w:r w:rsidR="00794CFA" w:rsidRPr="00676709">
        <w:rPr>
          <w:rFonts w:ascii="Times New Roman" w:hAnsi="Times New Roman"/>
          <w:sz w:val="24"/>
          <w:szCs w:val="24"/>
          <w:lang w:val="sr-Cyrl-RS"/>
        </w:rPr>
        <w:t xml:space="preserve"> </w:t>
      </w:r>
      <w:r w:rsidR="00794CFA" w:rsidRPr="00676709">
        <w:rPr>
          <w:rFonts w:ascii="Times New Roman" w:hAnsi="Times New Roman"/>
          <w:sz w:val="24"/>
          <w:szCs w:val="24"/>
        </w:rPr>
        <w:t>чланом 193. став 1. Закона о раду</w:t>
      </w:r>
      <w:r w:rsidRPr="00676709">
        <w:rPr>
          <w:rFonts w:ascii="Times New Roman" w:hAnsi="Times New Roman"/>
          <w:sz w:val="24"/>
          <w:szCs w:val="24"/>
          <w:lang w:val="sr-Cyrl-RS"/>
        </w:rPr>
        <w:t>.</w:t>
      </w:r>
      <w:r w:rsidR="00794CFA" w:rsidRPr="00676709">
        <w:rPr>
          <w:rFonts w:ascii="Times New Roman" w:hAnsi="Times New Roman"/>
          <w:sz w:val="24"/>
          <w:szCs w:val="24"/>
          <w:lang w:val="sr-Cyrl-RS"/>
        </w:rPr>
        <w:t xml:space="preserve"> </w:t>
      </w:r>
      <w:r w:rsidR="00C231E1" w:rsidRPr="00676709">
        <w:rPr>
          <w:rFonts w:ascii="Times New Roman" w:hAnsi="Times New Roman"/>
          <w:sz w:val="24"/>
          <w:szCs w:val="24"/>
          <w:lang w:val="sr-Cyrl-RS"/>
        </w:rPr>
        <w:t>(Налаз број 1</w:t>
      </w:r>
      <w:r w:rsidR="006E4582" w:rsidRPr="00676709">
        <w:rPr>
          <w:rFonts w:ascii="Times New Roman" w:hAnsi="Times New Roman"/>
          <w:sz w:val="24"/>
          <w:szCs w:val="24"/>
          <w:lang w:val="sr-Cyrl-RS"/>
        </w:rPr>
        <w:t>8</w:t>
      </w:r>
      <w:r w:rsidR="00C231E1" w:rsidRPr="00676709">
        <w:rPr>
          <w:rFonts w:ascii="Times New Roman" w:hAnsi="Times New Roman"/>
          <w:sz w:val="24"/>
          <w:szCs w:val="24"/>
          <w:lang w:val="sr-Cyrl-RS"/>
        </w:rPr>
        <w:t>)</w:t>
      </w:r>
    </w:p>
    <w:p w:rsidR="00261A50" w:rsidRPr="00676709" w:rsidRDefault="00261A50" w:rsidP="007F385C">
      <w:pPr>
        <w:autoSpaceDE w:val="0"/>
        <w:autoSpaceDN w:val="0"/>
        <w:adjustRightInd w:val="0"/>
        <w:rPr>
          <w:rFonts w:ascii="Times New Roman" w:hAnsi="Times New Roman"/>
          <w:b/>
          <w:bCs/>
          <w:sz w:val="12"/>
          <w:szCs w:val="12"/>
          <w:lang w:val="sr-Cyrl-RS"/>
        </w:rPr>
      </w:pPr>
    </w:p>
    <w:p w:rsidR="00794CFA" w:rsidRPr="00EA1B5F" w:rsidRDefault="00794CFA" w:rsidP="006F2650">
      <w:pPr>
        <w:autoSpaceDE w:val="0"/>
        <w:autoSpaceDN w:val="0"/>
        <w:adjustRightInd w:val="0"/>
        <w:ind w:firstLine="567"/>
        <w:rPr>
          <w:rFonts w:ascii="Times New Roman" w:hAnsi="Times New Roman"/>
          <w:b/>
          <w:bCs/>
          <w:sz w:val="24"/>
          <w:szCs w:val="24"/>
          <w:lang w:val="sr-Cyrl-RS"/>
        </w:rPr>
      </w:pPr>
      <w:r w:rsidRPr="00676709">
        <w:rPr>
          <w:rFonts w:ascii="Times New Roman" w:hAnsi="Times New Roman"/>
          <w:b/>
          <w:bCs/>
          <w:sz w:val="24"/>
          <w:szCs w:val="24"/>
          <w:lang w:val="sr-Cyrl-RS"/>
        </w:rPr>
        <w:t>Ризик</w:t>
      </w:r>
      <w:r w:rsidR="006B21D2">
        <w:rPr>
          <w:rFonts w:ascii="Times New Roman" w:hAnsi="Times New Roman"/>
          <w:b/>
          <w:bCs/>
          <w:sz w:val="24"/>
          <w:szCs w:val="24"/>
          <w:lang w:val="sr-Cyrl-RS"/>
        </w:rPr>
        <w:t>:</w:t>
      </w:r>
    </w:p>
    <w:p w:rsidR="00210E47" w:rsidRPr="00EA1B5F" w:rsidRDefault="00794CFA" w:rsidP="00210E47">
      <w:pPr>
        <w:pStyle w:val="ListParagraph"/>
        <w:ind w:left="0" w:firstLine="567"/>
        <w:rPr>
          <w:lang w:val="sr-Cyrl-RS"/>
        </w:rPr>
      </w:pPr>
      <w:r w:rsidRPr="00EA1B5F">
        <w:rPr>
          <w:lang w:val="sr-Cyrl-RS"/>
        </w:rPr>
        <w:t xml:space="preserve">Услед недоношења решења о праву запосленог на јубиларну награду, постоји ризик да запослени нису </w:t>
      </w:r>
      <w:r w:rsidR="002363DB" w:rsidRPr="00EA1B5F">
        <w:t>на транспарентан начин информисани о остваривању права из радног односа.</w:t>
      </w:r>
    </w:p>
    <w:p w:rsidR="00794CFA" w:rsidRPr="00EA1B5F" w:rsidRDefault="00794CFA" w:rsidP="00210E47">
      <w:pPr>
        <w:pStyle w:val="ListParagraph"/>
        <w:ind w:left="0" w:firstLine="567"/>
        <w:rPr>
          <w:sz w:val="12"/>
          <w:szCs w:val="12"/>
          <w:lang w:val="sr-Cyrl-RS"/>
        </w:rPr>
      </w:pPr>
      <w:r w:rsidRPr="00EA1B5F">
        <w:rPr>
          <w:b/>
          <w:bCs/>
          <w:lang w:val="sr-Cyrl-RS"/>
        </w:rPr>
        <w:t xml:space="preserve"> </w:t>
      </w:r>
    </w:p>
    <w:p w:rsidR="00210E47" w:rsidRDefault="0098479F" w:rsidP="006F2650">
      <w:pPr>
        <w:tabs>
          <w:tab w:val="left" w:pos="426"/>
        </w:tabs>
        <w:ind w:firstLine="567"/>
        <w:rPr>
          <w:rFonts w:ascii="Times New Roman" w:hAnsi="Times New Roman"/>
          <w:i/>
          <w:sz w:val="24"/>
          <w:szCs w:val="24"/>
          <w:lang w:val="sr-Cyrl-RS"/>
        </w:rPr>
      </w:pPr>
      <w:r w:rsidRPr="00EA1B5F">
        <w:rPr>
          <w:rFonts w:ascii="Times New Roman" w:hAnsi="Times New Roman"/>
          <w:sz w:val="24"/>
          <w:szCs w:val="24"/>
          <w:lang w:val="sr-Cyrl-RS"/>
        </w:rPr>
        <w:tab/>
      </w:r>
      <w:r w:rsidR="002363DB" w:rsidRPr="00676709">
        <w:rPr>
          <w:rFonts w:ascii="Times New Roman" w:hAnsi="Times New Roman"/>
          <w:i/>
          <w:sz w:val="24"/>
          <w:szCs w:val="24"/>
        </w:rPr>
        <w:t xml:space="preserve">Препоручује се </w:t>
      </w:r>
      <w:r w:rsidR="002363DB" w:rsidRPr="00676709">
        <w:rPr>
          <w:rFonts w:ascii="Times New Roman" w:hAnsi="Times New Roman"/>
          <w:i/>
          <w:sz w:val="24"/>
          <w:szCs w:val="24"/>
          <w:lang w:val="sr-Cyrl-RS"/>
        </w:rPr>
        <w:t>Факултету</w:t>
      </w:r>
      <w:r w:rsidR="002363DB" w:rsidRPr="00676709">
        <w:rPr>
          <w:rFonts w:ascii="Times New Roman" w:hAnsi="Times New Roman"/>
          <w:i/>
          <w:sz w:val="24"/>
          <w:szCs w:val="24"/>
        </w:rPr>
        <w:t xml:space="preserve"> да приликом исплате </w:t>
      </w:r>
      <w:r w:rsidR="002363DB" w:rsidRPr="00676709">
        <w:rPr>
          <w:rFonts w:ascii="Times New Roman" w:hAnsi="Times New Roman"/>
          <w:i/>
          <w:sz w:val="24"/>
          <w:szCs w:val="24"/>
          <w:lang w:val="sr-Cyrl-RS"/>
        </w:rPr>
        <w:t>јубиларних награда</w:t>
      </w:r>
      <w:r w:rsidR="002363DB" w:rsidRPr="00676709">
        <w:rPr>
          <w:rFonts w:ascii="Times New Roman" w:hAnsi="Times New Roman"/>
          <w:i/>
          <w:sz w:val="24"/>
          <w:szCs w:val="24"/>
        </w:rPr>
        <w:t xml:space="preserve"> запосленима </w:t>
      </w:r>
      <w:r w:rsidR="002363DB" w:rsidRPr="00676709">
        <w:rPr>
          <w:rFonts w:ascii="Times New Roman" w:hAnsi="Times New Roman"/>
          <w:bCs/>
          <w:i/>
          <w:iCs/>
          <w:color w:val="000000"/>
          <w:sz w:val="24"/>
          <w:szCs w:val="24"/>
          <w:lang w:val="sr-Cyrl-RS"/>
        </w:rPr>
        <w:t>доноси решења о утрђивању права, са свим неопходним елементима за обручун и исплату</w:t>
      </w:r>
      <w:r w:rsidR="002363DB" w:rsidRPr="006F3FDE">
        <w:rPr>
          <w:rFonts w:ascii="Times New Roman" w:hAnsi="Times New Roman"/>
          <w:bCs/>
          <w:i/>
          <w:iCs/>
          <w:color w:val="000000"/>
          <w:sz w:val="24"/>
          <w:szCs w:val="24"/>
          <w:lang w:val="sr-Cyrl-RS"/>
        </w:rPr>
        <w:t>.</w:t>
      </w:r>
      <w:r w:rsidR="00C231E1" w:rsidRPr="006F3FDE">
        <w:rPr>
          <w:rFonts w:ascii="Times New Roman" w:hAnsi="Times New Roman"/>
          <w:i/>
          <w:sz w:val="24"/>
          <w:szCs w:val="24"/>
        </w:rPr>
        <w:t xml:space="preserve"> </w:t>
      </w:r>
      <w:r w:rsidR="00342A4F" w:rsidRPr="006F3FDE">
        <w:rPr>
          <w:rFonts w:ascii="Times New Roman" w:hAnsi="Times New Roman"/>
          <w:i/>
          <w:sz w:val="24"/>
          <w:szCs w:val="24"/>
        </w:rPr>
        <w:t xml:space="preserve">(Препорука број </w:t>
      </w:r>
      <w:r w:rsidR="00342A4F" w:rsidRPr="006F3FDE">
        <w:rPr>
          <w:rFonts w:ascii="Times New Roman" w:hAnsi="Times New Roman"/>
          <w:i/>
          <w:sz w:val="24"/>
          <w:szCs w:val="24"/>
          <w:lang w:val="sr-Cyrl-RS"/>
        </w:rPr>
        <w:t>11)</w:t>
      </w:r>
    </w:p>
    <w:p w:rsidR="00A97BA1" w:rsidRPr="006F2650" w:rsidRDefault="00A97BA1" w:rsidP="006F2650">
      <w:pPr>
        <w:tabs>
          <w:tab w:val="left" w:pos="426"/>
        </w:tabs>
        <w:ind w:firstLine="567"/>
        <w:rPr>
          <w:rFonts w:ascii="Times New Roman" w:eastAsia="Calibri" w:hAnsi="Times New Roman"/>
          <w:b/>
          <w:i/>
          <w:noProof/>
          <w:sz w:val="24"/>
          <w:szCs w:val="24"/>
          <w:lang w:val="ru-RU"/>
        </w:rPr>
      </w:pPr>
    </w:p>
    <w:p w:rsidR="00B928C7" w:rsidRPr="006F283C" w:rsidRDefault="00B928C7" w:rsidP="006F2650">
      <w:pPr>
        <w:pStyle w:val="Heading2"/>
        <w:numPr>
          <w:ilvl w:val="0"/>
          <w:numId w:val="0"/>
        </w:numPr>
        <w:tabs>
          <w:tab w:val="left" w:pos="426"/>
        </w:tabs>
        <w:ind w:firstLine="567"/>
      </w:pPr>
      <w:bookmarkStart w:id="138" w:name="_Toc505249154"/>
      <w:r w:rsidRPr="006F283C">
        <w:t>6.</w:t>
      </w:r>
      <w:r w:rsidRPr="006F283C">
        <w:rPr>
          <w:lang w:val="sr-Cyrl-RS"/>
        </w:rPr>
        <w:t>1</w:t>
      </w:r>
      <w:r w:rsidRPr="006F283C">
        <w:t>.</w:t>
      </w:r>
      <w:r w:rsidR="00C231E1" w:rsidRPr="006F283C">
        <w:rPr>
          <w:lang w:val="sr-Cyrl-RS"/>
        </w:rPr>
        <w:t>3</w:t>
      </w:r>
      <w:r w:rsidRPr="006F283C">
        <w:t>.2. Коришћење услуга и роба – конто 420000</w:t>
      </w:r>
      <w:bookmarkEnd w:id="138"/>
    </w:p>
    <w:p w:rsidR="00B928C7" w:rsidRPr="00676709" w:rsidRDefault="00B928C7" w:rsidP="00B928C7">
      <w:pPr>
        <w:tabs>
          <w:tab w:val="left" w:pos="426"/>
        </w:tabs>
        <w:ind w:firstLine="720"/>
        <w:rPr>
          <w:rFonts w:ascii="Times New Roman" w:hAnsi="Times New Roman"/>
          <w:b/>
          <w:sz w:val="16"/>
          <w:szCs w:val="16"/>
        </w:rPr>
      </w:pPr>
    </w:p>
    <w:p w:rsidR="00B928C7" w:rsidRDefault="00460773" w:rsidP="006F2650">
      <w:pPr>
        <w:tabs>
          <w:tab w:val="left" w:pos="426"/>
        </w:tabs>
        <w:ind w:firstLine="567"/>
        <w:rPr>
          <w:rFonts w:ascii="Times New Roman" w:hAnsi="Times New Roman"/>
          <w:sz w:val="24"/>
          <w:szCs w:val="24"/>
          <w:lang w:val="sr-Cyrl-RS"/>
        </w:rPr>
      </w:pPr>
      <w:r w:rsidRPr="00460773">
        <w:rPr>
          <w:rFonts w:ascii="Times New Roman" w:hAnsi="Times New Roman"/>
          <w:sz w:val="24"/>
          <w:szCs w:val="24"/>
        </w:rPr>
        <w:t xml:space="preserve">Укупно извршени расходи за коришћење услуга и роба </w:t>
      </w:r>
      <w:r w:rsidR="00B928C7" w:rsidRPr="00460773">
        <w:rPr>
          <w:rFonts w:ascii="Times New Roman" w:hAnsi="Times New Roman"/>
          <w:sz w:val="24"/>
          <w:szCs w:val="24"/>
        </w:rPr>
        <w:t>исказани су у</w:t>
      </w:r>
      <w:r w:rsidR="00B928C7" w:rsidRPr="006F283C">
        <w:rPr>
          <w:rFonts w:ascii="Times New Roman" w:hAnsi="Times New Roman"/>
          <w:sz w:val="24"/>
          <w:szCs w:val="24"/>
        </w:rPr>
        <w:t xml:space="preserve"> износу од </w:t>
      </w:r>
      <w:r w:rsidR="00B928C7" w:rsidRPr="006F283C">
        <w:rPr>
          <w:rFonts w:ascii="Times New Roman" w:hAnsi="Times New Roman"/>
          <w:sz w:val="24"/>
          <w:szCs w:val="24"/>
          <w:lang w:val="sr-Cyrl-RS"/>
        </w:rPr>
        <w:t>365.361</w:t>
      </w:r>
      <w:r w:rsidR="00B928C7" w:rsidRPr="006F283C">
        <w:rPr>
          <w:rFonts w:ascii="Times New Roman" w:hAnsi="Times New Roman"/>
          <w:sz w:val="24"/>
          <w:szCs w:val="24"/>
        </w:rPr>
        <w:t xml:space="preserve"> хиљад</w:t>
      </w:r>
      <w:r w:rsidR="00B928C7" w:rsidRPr="006F283C">
        <w:rPr>
          <w:rFonts w:ascii="Times New Roman" w:hAnsi="Times New Roman"/>
          <w:sz w:val="24"/>
          <w:szCs w:val="24"/>
          <w:lang w:val="sr-Cyrl-RS"/>
        </w:rPr>
        <w:t>а</w:t>
      </w:r>
      <w:r w:rsidR="00B928C7" w:rsidRPr="006F283C">
        <w:rPr>
          <w:rFonts w:ascii="Times New Roman" w:hAnsi="Times New Roman"/>
          <w:sz w:val="24"/>
          <w:szCs w:val="24"/>
        </w:rPr>
        <w:t xml:space="preserve"> динара</w:t>
      </w:r>
      <w:r w:rsidR="00B928C7" w:rsidRPr="006F283C">
        <w:rPr>
          <w:rFonts w:ascii="Times New Roman" w:hAnsi="Times New Roman"/>
          <w:sz w:val="24"/>
          <w:szCs w:val="24"/>
          <w:lang w:val="sr-Cyrl-RS"/>
        </w:rPr>
        <w:t xml:space="preserve"> </w:t>
      </w:r>
      <w:r w:rsidR="00B928C7" w:rsidRPr="006F283C">
        <w:rPr>
          <w:rFonts w:ascii="Times New Roman" w:hAnsi="Times New Roman"/>
          <w:sz w:val="24"/>
          <w:szCs w:val="24"/>
        </w:rPr>
        <w:t>(у 201</w:t>
      </w:r>
      <w:r w:rsidR="00B928C7" w:rsidRPr="006F283C">
        <w:rPr>
          <w:rFonts w:ascii="Times New Roman" w:hAnsi="Times New Roman"/>
          <w:sz w:val="24"/>
          <w:szCs w:val="24"/>
          <w:lang w:val="sr-Cyrl-RS"/>
        </w:rPr>
        <w:t>5</w:t>
      </w:r>
      <w:r w:rsidR="00B928C7" w:rsidRPr="006F283C">
        <w:rPr>
          <w:rFonts w:ascii="Times New Roman" w:hAnsi="Times New Roman"/>
          <w:sz w:val="24"/>
          <w:szCs w:val="24"/>
        </w:rPr>
        <w:t xml:space="preserve">. години </w:t>
      </w:r>
      <w:r w:rsidR="00B928C7" w:rsidRPr="006F283C">
        <w:rPr>
          <w:rFonts w:ascii="Times New Roman" w:hAnsi="Times New Roman"/>
          <w:sz w:val="24"/>
          <w:szCs w:val="24"/>
          <w:lang w:val="sr-Cyrl-RS"/>
        </w:rPr>
        <w:t>354.977</w:t>
      </w:r>
      <w:r w:rsidR="00B928C7" w:rsidRPr="006F283C">
        <w:rPr>
          <w:rFonts w:ascii="Times New Roman" w:hAnsi="Times New Roman"/>
          <w:sz w:val="24"/>
          <w:szCs w:val="24"/>
        </w:rPr>
        <w:t xml:space="preserve"> хиљад</w:t>
      </w:r>
      <w:r w:rsidR="00B928C7" w:rsidRPr="006F283C">
        <w:rPr>
          <w:rFonts w:ascii="Times New Roman" w:hAnsi="Times New Roman"/>
          <w:sz w:val="24"/>
          <w:szCs w:val="24"/>
          <w:lang w:val="sr-Cyrl-RS"/>
        </w:rPr>
        <w:t xml:space="preserve">а </w:t>
      </w:r>
      <w:r w:rsidR="00B928C7" w:rsidRPr="006F283C">
        <w:rPr>
          <w:rFonts w:ascii="Times New Roman" w:hAnsi="Times New Roman"/>
          <w:sz w:val="24"/>
          <w:szCs w:val="24"/>
        </w:rPr>
        <w:t>динара).</w:t>
      </w:r>
    </w:p>
    <w:p w:rsidR="00A97BA1" w:rsidRPr="00A97BA1" w:rsidRDefault="00A97BA1" w:rsidP="006F2650">
      <w:pPr>
        <w:tabs>
          <w:tab w:val="left" w:pos="426"/>
        </w:tabs>
        <w:ind w:firstLine="567"/>
        <w:rPr>
          <w:rFonts w:ascii="Times New Roman" w:hAnsi="Times New Roman"/>
          <w:sz w:val="24"/>
          <w:szCs w:val="24"/>
          <w:lang w:val="sr-Cyrl-RS"/>
        </w:rPr>
      </w:pPr>
    </w:p>
    <w:p w:rsidR="00B928C7" w:rsidRPr="006F283C" w:rsidRDefault="00B928C7" w:rsidP="006F2650">
      <w:pPr>
        <w:pStyle w:val="Heading2"/>
        <w:numPr>
          <w:ilvl w:val="0"/>
          <w:numId w:val="0"/>
        </w:numPr>
        <w:tabs>
          <w:tab w:val="left" w:pos="426"/>
        </w:tabs>
        <w:ind w:left="576" w:hanging="9"/>
        <w:rPr>
          <w:rFonts w:eastAsia="Calibri"/>
          <w:noProof/>
        </w:rPr>
      </w:pPr>
      <w:bookmarkStart w:id="139" w:name="_Toc505249155"/>
      <w:r w:rsidRPr="006F283C">
        <w:rPr>
          <w:rFonts w:eastAsia="Calibri"/>
          <w:noProof/>
        </w:rPr>
        <w:t>6.</w:t>
      </w:r>
      <w:r w:rsidRPr="006F283C">
        <w:rPr>
          <w:rFonts w:eastAsia="Calibri"/>
          <w:noProof/>
          <w:lang w:val="sr-Cyrl-RS"/>
        </w:rPr>
        <w:t>1</w:t>
      </w:r>
      <w:r w:rsidRPr="006F283C">
        <w:rPr>
          <w:rFonts w:eastAsia="Calibri"/>
          <w:noProof/>
        </w:rPr>
        <w:t>.</w:t>
      </w:r>
      <w:r w:rsidR="00613B07" w:rsidRPr="006F283C">
        <w:rPr>
          <w:rFonts w:eastAsia="Calibri"/>
          <w:noProof/>
          <w:lang w:val="en-US"/>
        </w:rPr>
        <w:t>3</w:t>
      </w:r>
      <w:r w:rsidRPr="006F283C">
        <w:rPr>
          <w:rFonts w:eastAsia="Calibri"/>
          <w:noProof/>
        </w:rPr>
        <w:t>.2.1. Стални трошкови – конто 421000</w:t>
      </w:r>
      <w:bookmarkEnd w:id="139"/>
    </w:p>
    <w:p w:rsidR="00B928C7" w:rsidRPr="006F283C" w:rsidRDefault="00B928C7" w:rsidP="00B928C7">
      <w:pPr>
        <w:pStyle w:val="DRI-Osnovnitekst"/>
        <w:tabs>
          <w:tab w:val="left" w:pos="426"/>
        </w:tabs>
        <w:ind w:firstLine="0"/>
        <w:rPr>
          <w:rFonts w:eastAsia="Calibri"/>
          <w:noProof/>
          <w:sz w:val="12"/>
          <w:szCs w:val="12"/>
        </w:rPr>
      </w:pPr>
    </w:p>
    <w:p w:rsidR="0043199D" w:rsidRDefault="00460773" w:rsidP="006F2650">
      <w:pPr>
        <w:pStyle w:val="Default"/>
        <w:tabs>
          <w:tab w:val="left" w:pos="426"/>
        </w:tabs>
        <w:ind w:firstLine="567"/>
        <w:jc w:val="both"/>
        <w:rPr>
          <w:color w:val="auto"/>
          <w:lang w:val="sr-Cyrl-RS"/>
        </w:rPr>
      </w:pPr>
      <w:r w:rsidRPr="004A0FFC">
        <w:t>Укупно извршени расходи за сталне трошкове</w:t>
      </w:r>
      <w:r w:rsidR="00B928C7" w:rsidRPr="006F283C">
        <w:rPr>
          <w:color w:val="auto"/>
        </w:rPr>
        <w:t xml:space="preserve"> и</w:t>
      </w:r>
      <w:r w:rsidR="00B928C7" w:rsidRPr="006F283C">
        <w:rPr>
          <w:color w:val="auto"/>
          <w:lang w:val="sr-Cyrl-RS"/>
        </w:rPr>
        <w:t>сказани</w:t>
      </w:r>
      <w:r w:rsidR="00B928C7" w:rsidRPr="006F283C">
        <w:rPr>
          <w:color w:val="auto"/>
        </w:rPr>
        <w:t xml:space="preserve"> су у износу од </w:t>
      </w:r>
      <w:r w:rsidR="00B928C7" w:rsidRPr="006F283C">
        <w:rPr>
          <w:rFonts w:eastAsia="Calibri"/>
          <w:noProof/>
          <w:color w:val="auto"/>
          <w:lang w:val="sr-Cyrl-RS"/>
        </w:rPr>
        <w:t>54.301</w:t>
      </w:r>
      <w:r w:rsidR="00B928C7" w:rsidRPr="006F283C">
        <w:rPr>
          <w:rFonts w:eastAsia="Calibri"/>
          <w:noProof/>
          <w:color w:val="auto"/>
        </w:rPr>
        <w:t xml:space="preserve"> </w:t>
      </w:r>
      <w:r w:rsidR="00B928C7" w:rsidRPr="006F283C">
        <w:rPr>
          <w:color w:val="auto"/>
        </w:rPr>
        <w:t>хиљад</w:t>
      </w:r>
      <w:r w:rsidR="00B928C7" w:rsidRPr="006F283C">
        <w:rPr>
          <w:color w:val="auto"/>
          <w:lang w:val="sr-Cyrl-RS"/>
        </w:rPr>
        <w:t>е</w:t>
      </w:r>
      <w:r w:rsidR="00B928C7" w:rsidRPr="006F283C">
        <w:rPr>
          <w:color w:val="auto"/>
        </w:rPr>
        <w:t xml:space="preserve"> динара (у 201</w:t>
      </w:r>
      <w:r w:rsidR="00B928C7" w:rsidRPr="006F283C">
        <w:rPr>
          <w:color w:val="auto"/>
          <w:lang w:val="sr-Cyrl-RS"/>
        </w:rPr>
        <w:t>5</w:t>
      </w:r>
      <w:r w:rsidR="00B928C7" w:rsidRPr="006F283C">
        <w:rPr>
          <w:color w:val="auto"/>
        </w:rPr>
        <w:t xml:space="preserve">. години у износу од </w:t>
      </w:r>
      <w:r w:rsidR="00B928C7" w:rsidRPr="006F283C">
        <w:rPr>
          <w:color w:val="auto"/>
          <w:lang w:val="sr-Cyrl-RS"/>
        </w:rPr>
        <w:t>48.623</w:t>
      </w:r>
      <w:r w:rsidR="00B928C7" w:rsidRPr="006F283C">
        <w:rPr>
          <w:color w:val="auto"/>
        </w:rPr>
        <w:t xml:space="preserve"> хиљада динара).</w:t>
      </w:r>
      <w:bookmarkStart w:id="140" w:name="_Toc374017673"/>
      <w:bookmarkEnd w:id="127"/>
    </w:p>
    <w:p w:rsidR="00A97BA1" w:rsidRPr="00A97BA1" w:rsidRDefault="00A97BA1" w:rsidP="006F2650">
      <w:pPr>
        <w:pStyle w:val="Default"/>
        <w:tabs>
          <w:tab w:val="left" w:pos="426"/>
        </w:tabs>
        <w:ind w:firstLine="567"/>
        <w:jc w:val="both"/>
        <w:rPr>
          <w:color w:val="auto"/>
          <w:lang w:val="sr-Cyrl-RS"/>
        </w:rPr>
      </w:pPr>
    </w:p>
    <w:p w:rsidR="00114995" w:rsidRPr="006F283C" w:rsidRDefault="00114995" w:rsidP="006F2650">
      <w:pPr>
        <w:pStyle w:val="Heading2"/>
        <w:numPr>
          <w:ilvl w:val="0"/>
          <w:numId w:val="0"/>
        </w:numPr>
        <w:ind w:left="576" w:hanging="9"/>
        <w:rPr>
          <w:rFonts w:eastAsia="Calibri"/>
          <w:noProof/>
          <w:lang w:val="ru-RU"/>
        </w:rPr>
      </w:pPr>
      <w:bookmarkStart w:id="141" w:name="_Toc382294238"/>
      <w:bookmarkStart w:id="142" w:name="_Toc505249156"/>
      <w:bookmarkEnd w:id="140"/>
      <w:r w:rsidRPr="006F283C">
        <w:rPr>
          <w:rFonts w:eastAsia="Calibri"/>
          <w:noProof/>
          <w:lang w:val="ru-RU"/>
        </w:rPr>
        <w:t>6.</w:t>
      </w:r>
      <w:r w:rsidR="005D4405" w:rsidRPr="006F283C">
        <w:rPr>
          <w:rFonts w:eastAsia="Calibri"/>
          <w:noProof/>
          <w:lang w:val="ru-RU"/>
        </w:rPr>
        <w:t>1</w:t>
      </w:r>
      <w:r w:rsidRPr="006F283C">
        <w:rPr>
          <w:rFonts w:eastAsia="Calibri"/>
          <w:noProof/>
          <w:lang w:val="ru-RU"/>
        </w:rPr>
        <w:t>.</w:t>
      </w:r>
      <w:r w:rsidR="00613B07" w:rsidRPr="006F283C">
        <w:rPr>
          <w:rFonts w:eastAsia="Calibri"/>
          <w:noProof/>
          <w:lang w:val="en-US"/>
        </w:rPr>
        <w:t>3</w:t>
      </w:r>
      <w:r w:rsidRPr="006F283C">
        <w:rPr>
          <w:rFonts w:eastAsia="Calibri"/>
          <w:noProof/>
          <w:lang w:val="ru-RU"/>
        </w:rPr>
        <w:t>.2.1.1. Енергетске услуге – конто 421200</w:t>
      </w:r>
      <w:bookmarkEnd w:id="141"/>
      <w:bookmarkEnd w:id="142"/>
      <w:r w:rsidRPr="006F283C">
        <w:rPr>
          <w:rFonts w:eastAsia="Calibri"/>
          <w:noProof/>
          <w:lang w:val="ru-RU"/>
        </w:rPr>
        <w:tab/>
      </w:r>
    </w:p>
    <w:p w:rsidR="00B928C7" w:rsidRPr="006F283C" w:rsidRDefault="00B928C7" w:rsidP="00B928C7">
      <w:pPr>
        <w:tabs>
          <w:tab w:val="left" w:pos="426"/>
        </w:tabs>
        <w:ind w:firstLine="720"/>
        <w:rPr>
          <w:rFonts w:ascii="Times New Roman" w:eastAsia="Calibri" w:hAnsi="Times New Roman"/>
          <w:noProof/>
          <w:sz w:val="12"/>
          <w:szCs w:val="12"/>
          <w:lang w:val="sr-Cyrl-RS"/>
        </w:rPr>
      </w:pPr>
      <w:bookmarkStart w:id="143" w:name="_Toc382294239"/>
      <w:bookmarkStart w:id="144" w:name="_Toc374017685"/>
    </w:p>
    <w:p w:rsidR="00B928C7" w:rsidRPr="006F283C" w:rsidRDefault="00B928C7" w:rsidP="006F2650">
      <w:pPr>
        <w:autoSpaceDE w:val="0"/>
        <w:autoSpaceDN w:val="0"/>
        <w:adjustRightInd w:val="0"/>
        <w:ind w:firstLine="567"/>
        <w:rPr>
          <w:rFonts w:ascii="Times New Roman" w:hAnsi="Times New Roman"/>
          <w:sz w:val="24"/>
          <w:szCs w:val="24"/>
          <w:lang w:val="ru-RU"/>
        </w:rPr>
      </w:pPr>
      <w:r w:rsidRPr="006F283C">
        <w:rPr>
          <w:rFonts w:ascii="Times New Roman" w:hAnsi="Times New Roman"/>
          <w:sz w:val="24"/>
          <w:szCs w:val="24"/>
          <w:lang w:val="ru-RU"/>
        </w:rPr>
        <w:t>Енергетске услуге исказане су укупном износу од 40.139 хиљада динара</w:t>
      </w:r>
      <w:r w:rsidR="00460773">
        <w:rPr>
          <w:rFonts w:ascii="Times New Roman" w:hAnsi="Times New Roman"/>
          <w:sz w:val="24"/>
          <w:szCs w:val="24"/>
          <w:lang w:val="ru-RU"/>
        </w:rPr>
        <w:t>.</w:t>
      </w:r>
      <w:r w:rsidRPr="006F283C">
        <w:rPr>
          <w:rFonts w:ascii="Times New Roman" w:hAnsi="Times New Roman"/>
          <w:sz w:val="24"/>
          <w:szCs w:val="24"/>
          <w:lang w:val="ru-RU"/>
        </w:rPr>
        <w:t xml:space="preserve"> </w:t>
      </w:r>
    </w:p>
    <w:p w:rsidR="00A361FD" w:rsidRPr="006F283C" w:rsidRDefault="00A361FD" w:rsidP="00114995">
      <w:pPr>
        <w:rPr>
          <w:rFonts w:ascii="Times New Roman" w:eastAsia="Calibri" w:hAnsi="Times New Roman"/>
          <w:b/>
          <w:lang w:val="sr-Cyrl-RS"/>
        </w:rPr>
      </w:pPr>
    </w:p>
    <w:p w:rsidR="00114995" w:rsidRPr="006F283C" w:rsidRDefault="00677D2E" w:rsidP="006F2650">
      <w:pPr>
        <w:tabs>
          <w:tab w:val="left" w:pos="567"/>
        </w:tabs>
        <w:rPr>
          <w:rFonts w:ascii="Times New Roman" w:eastAsia="Calibri" w:hAnsi="Times New Roman"/>
          <w:b/>
          <w:sz w:val="24"/>
          <w:szCs w:val="24"/>
          <w:lang w:val="sr-Cyrl-RS"/>
        </w:rPr>
      </w:pPr>
      <w:r w:rsidRPr="006F283C">
        <w:rPr>
          <w:rFonts w:ascii="Times New Roman" w:eastAsia="Calibri" w:hAnsi="Times New Roman"/>
          <w:b/>
          <w:sz w:val="23"/>
          <w:szCs w:val="23"/>
          <w:lang w:val="sr-Cyrl-RS"/>
        </w:rPr>
        <w:tab/>
      </w:r>
      <w:r w:rsidR="00114995" w:rsidRPr="006F283C">
        <w:rPr>
          <w:rFonts w:ascii="Times New Roman" w:eastAsia="Calibri" w:hAnsi="Times New Roman"/>
          <w:b/>
          <w:sz w:val="24"/>
          <w:szCs w:val="24"/>
        </w:rPr>
        <w:t>Услуге за електричну енергију- конто 421211</w:t>
      </w:r>
      <w:bookmarkEnd w:id="143"/>
    </w:p>
    <w:p w:rsidR="001C4C78" w:rsidRPr="001C4C78" w:rsidRDefault="00114995" w:rsidP="001C4C78">
      <w:pPr>
        <w:spacing w:before="120" w:after="120"/>
        <w:ind w:firstLine="567"/>
        <w:rPr>
          <w:rFonts w:ascii="Times New Roman" w:hAnsi="Times New Roman"/>
          <w:sz w:val="24"/>
          <w:szCs w:val="24"/>
          <w:lang w:val="sr-Cyrl-RS"/>
        </w:rPr>
      </w:pPr>
      <w:r w:rsidRPr="006F283C">
        <w:rPr>
          <w:rFonts w:ascii="Times New Roman" w:hAnsi="Times New Roman"/>
          <w:sz w:val="24"/>
          <w:szCs w:val="24"/>
        </w:rPr>
        <w:t>Услуге за електричну енергију</w:t>
      </w:r>
      <w:r w:rsidRPr="006F283C">
        <w:rPr>
          <w:rFonts w:ascii="Times New Roman" w:hAnsi="Times New Roman"/>
          <w:b/>
          <w:sz w:val="24"/>
          <w:szCs w:val="24"/>
          <w:lang w:val="sr-Cyrl-RS"/>
        </w:rPr>
        <w:t xml:space="preserve"> </w:t>
      </w:r>
      <w:r w:rsidRPr="006F283C">
        <w:rPr>
          <w:rFonts w:ascii="Times New Roman" w:hAnsi="Times New Roman"/>
          <w:sz w:val="24"/>
          <w:szCs w:val="24"/>
          <w:lang w:val="sr-Cyrl-RS"/>
        </w:rPr>
        <w:t>исказане</w:t>
      </w:r>
      <w:r w:rsidRPr="006F283C">
        <w:rPr>
          <w:rFonts w:ascii="Times New Roman" w:hAnsi="Times New Roman"/>
          <w:sz w:val="24"/>
          <w:szCs w:val="24"/>
        </w:rPr>
        <w:t xml:space="preserve"> </w:t>
      </w:r>
      <w:r w:rsidRPr="006F283C">
        <w:rPr>
          <w:rFonts w:ascii="Times New Roman" w:hAnsi="Times New Roman"/>
          <w:sz w:val="24"/>
          <w:szCs w:val="24"/>
          <w:lang w:val="sr-Cyrl-RS"/>
        </w:rPr>
        <w:t xml:space="preserve">су </w:t>
      </w:r>
      <w:r w:rsidRPr="006F283C">
        <w:rPr>
          <w:rFonts w:ascii="Times New Roman" w:hAnsi="Times New Roman"/>
          <w:sz w:val="24"/>
          <w:szCs w:val="24"/>
          <w:lang w:val="en-US"/>
        </w:rPr>
        <w:t xml:space="preserve">у укупном износу од </w:t>
      </w:r>
      <w:r w:rsidR="00B928C7" w:rsidRPr="006F283C">
        <w:rPr>
          <w:rFonts w:ascii="Times New Roman" w:hAnsi="Times New Roman"/>
          <w:sz w:val="24"/>
          <w:szCs w:val="24"/>
          <w:lang w:val="sr-Cyrl-RS"/>
        </w:rPr>
        <w:t>12.14</w:t>
      </w:r>
      <w:r w:rsidR="009C4A50" w:rsidRPr="006F283C">
        <w:rPr>
          <w:rFonts w:ascii="Times New Roman" w:hAnsi="Times New Roman"/>
          <w:sz w:val="24"/>
          <w:szCs w:val="24"/>
          <w:lang w:val="sr-Cyrl-RS"/>
        </w:rPr>
        <w:t>2</w:t>
      </w:r>
      <w:r w:rsidRPr="006F283C">
        <w:rPr>
          <w:rFonts w:ascii="Times New Roman" w:hAnsi="Times New Roman"/>
          <w:sz w:val="24"/>
          <w:szCs w:val="24"/>
          <w:lang w:val="en-US"/>
        </w:rPr>
        <w:t xml:space="preserve"> хиљад</w:t>
      </w:r>
      <w:r w:rsidRPr="006F283C">
        <w:rPr>
          <w:rFonts w:ascii="Times New Roman" w:hAnsi="Times New Roman"/>
          <w:sz w:val="24"/>
          <w:szCs w:val="24"/>
          <w:lang w:val="sr-Cyrl-RS"/>
        </w:rPr>
        <w:t xml:space="preserve">е </w:t>
      </w:r>
      <w:r w:rsidRPr="006F283C">
        <w:rPr>
          <w:rFonts w:ascii="Times New Roman" w:hAnsi="Times New Roman"/>
          <w:sz w:val="24"/>
          <w:szCs w:val="24"/>
          <w:lang w:val="en-US"/>
        </w:rPr>
        <w:t>динара.</w:t>
      </w:r>
    </w:p>
    <w:p w:rsidR="00944507" w:rsidRPr="006F283C" w:rsidRDefault="00944507" w:rsidP="006F2650">
      <w:pPr>
        <w:tabs>
          <w:tab w:val="left" w:pos="567"/>
        </w:tabs>
        <w:rPr>
          <w:rFonts w:ascii="Times New Roman" w:eastAsia="Calibri" w:hAnsi="Times New Roman"/>
          <w:sz w:val="24"/>
          <w:szCs w:val="24"/>
          <w:lang w:val="sr-Cyrl-RS"/>
        </w:rPr>
      </w:pPr>
      <w:r w:rsidRPr="006F283C">
        <w:rPr>
          <w:rFonts w:ascii="Times New Roman" w:eastAsia="Calibri" w:hAnsi="Times New Roman"/>
          <w:color w:val="FF0000"/>
          <w:sz w:val="24"/>
          <w:szCs w:val="24"/>
          <w:lang w:val="sr-Cyrl-RS"/>
        </w:rPr>
        <w:tab/>
      </w:r>
      <w:r w:rsidRPr="006F283C">
        <w:rPr>
          <w:rFonts w:ascii="Times New Roman" w:eastAsia="Calibri" w:hAnsi="Times New Roman"/>
          <w:sz w:val="24"/>
          <w:szCs w:val="24"/>
          <w:lang w:val="sr-Cyrl-RS"/>
        </w:rPr>
        <w:t xml:space="preserve">По спроведеном </w:t>
      </w:r>
      <w:r w:rsidR="00B74FEB" w:rsidRPr="006F283C">
        <w:rPr>
          <w:rFonts w:ascii="Times New Roman" w:eastAsia="Calibri" w:hAnsi="Times New Roman"/>
          <w:sz w:val="24"/>
          <w:szCs w:val="24"/>
          <w:lang w:val="sr-Cyrl-RS"/>
        </w:rPr>
        <w:t xml:space="preserve">отвореном </w:t>
      </w:r>
      <w:r w:rsidRPr="006F283C">
        <w:rPr>
          <w:rFonts w:ascii="Times New Roman" w:eastAsia="Calibri" w:hAnsi="Times New Roman"/>
          <w:sz w:val="24"/>
          <w:szCs w:val="24"/>
          <w:lang w:val="sr-Cyrl-RS"/>
        </w:rPr>
        <w:t xml:space="preserve">поступку набавке </w:t>
      </w:r>
      <w:r w:rsidR="00B74FEB" w:rsidRPr="006F283C">
        <w:rPr>
          <w:rFonts w:ascii="Times New Roman" w:eastAsia="Calibri" w:hAnsi="Times New Roman"/>
          <w:sz w:val="24"/>
          <w:szCs w:val="24"/>
          <w:lang w:val="sr-Cyrl-RS"/>
        </w:rPr>
        <w:t xml:space="preserve">електричне енергије, </w:t>
      </w:r>
      <w:r w:rsidRPr="006F283C">
        <w:rPr>
          <w:rFonts w:ascii="Times New Roman" w:eastAsia="Calibri" w:hAnsi="Times New Roman"/>
          <w:sz w:val="24"/>
          <w:szCs w:val="24"/>
          <w:lang w:val="sr-Cyrl-RS"/>
        </w:rPr>
        <w:t>Факултет је закључио Уговор број 1000-55/1/9 од 31.03.2015. године</w:t>
      </w:r>
      <w:r w:rsidR="001C4C78" w:rsidRPr="001C4C78">
        <w:rPr>
          <w:rFonts w:ascii="Times New Roman" w:eastAsia="Calibri" w:hAnsi="Times New Roman"/>
          <w:sz w:val="24"/>
          <w:szCs w:val="24"/>
          <w:lang w:val="sr-Cyrl-RS"/>
        </w:rPr>
        <w:t xml:space="preserve"> </w:t>
      </w:r>
      <w:r w:rsidR="001C4C78" w:rsidRPr="006F283C">
        <w:rPr>
          <w:rFonts w:ascii="Times New Roman" w:eastAsia="Calibri" w:hAnsi="Times New Roman"/>
          <w:sz w:val="24"/>
          <w:szCs w:val="24"/>
          <w:lang w:val="sr-Cyrl-RS"/>
        </w:rPr>
        <w:t>са ЕПС Снабдевање д.о.о, Београд</w:t>
      </w:r>
      <w:r w:rsidR="006F2650" w:rsidRPr="006F283C">
        <w:rPr>
          <w:rFonts w:ascii="Times New Roman" w:eastAsia="Calibri" w:hAnsi="Times New Roman"/>
          <w:sz w:val="24"/>
          <w:szCs w:val="24"/>
          <w:lang w:val="sr-Cyrl-RS"/>
        </w:rPr>
        <w:t xml:space="preserve"> у</w:t>
      </w:r>
      <w:r w:rsidRPr="006F283C">
        <w:rPr>
          <w:rFonts w:ascii="Times New Roman" w:eastAsia="Calibri" w:hAnsi="Times New Roman"/>
          <w:sz w:val="24"/>
          <w:szCs w:val="24"/>
          <w:lang w:val="sr-Cyrl-RS"/>
        </w:rPr>
        <w:t xml:space="preserve"> </w:t>
      </w:r>
      <w:r w:rsidR="002D51A1" w:rsidRPr="006F283C">
        <w:rPr>
          <w:rFonts w:ascii="Times New Roman" w:eastAsia="Calibri" w:hAnsi="Times New Roman"/>
          <w:sz w:val="24"/>
          <w:szCs w:val="24"/>
          <w:lang w:val="sr-Cyrl-RS"/>
        </w:rPr>
        <w:t>износ</w:t>
      </w:r>
      <w:r w:rsidR="006F2650" w:rsidRPr="006F283C">
        <w:rPr>
          <w:rFonts w:ascii="Times New Roman" w:eastAsia="Calibri" w:hAnsi="Times New Roman"/>
          <w:sz w:val="24"/>
          <w:szCs w:val="24"/>
          <w:lang w:val="sr-Cyrl-RS"/>
        </w:rPr>
        <w:t>у од</w:t>
      </w:r>
      <w:r w:rsidR="002D51A1" w:rsidRPr="006F283C">
        <w:rPr>
          <w:rFonts w:ascii="Times New Roman" w:eastAsia="Calibri" w:hAnsi="Times New Roman"/>
          <w:sz w:val="24"/>
          <w:szCs w:val="24"/>
          <w:lang w:val="sr-Cyrl-RS"/>
        </w:rPr>
        <w:t xml:space="preserve"> 8.400</w:t>
      </w:r>
      <w:r w:rsidR="00493077" w:rsidRPr="006F283C">
        <w:rPr>
          <w:rFonts w:ascii="Times New Roman" w:eastAsia="Calibri" w:hAnsi="Times New Roman"/>
          <w:color w:val="FF0000"/>
          <w:sz w:val="24"/>
          <w:szCs w:val="24"/>
          <w:lang w:val="sr-Cyrl-RS"/>
        </w:rPr>
        <w:t xml:space="preserve"> </w:t>
      </w:r>
      <w:r w:rsidRPr="006F283C">
        <w:rPr>
          <w:rFonts w:ascii="Times New Roman" w:eastAsia="Calibri" w:hAnsi="Times New Roman"/>
          <w:sz w:val="24"/>
          <w:szCs w:val="24"/>
          <w:lang w:val="sr-Cyrl-RS"/>
        </w:rPr>
        <w:t>хиљада динара са ПДВ-ом.</w:t>
      </w:r>
      <w:r w:rsidR="001C4C78">
        <w:rPr>
          <w:rFonts w:ascii="Times New Roman" w:eastAsia="Calibri" w:hAnsi="Times New Roman"/>
          <w:sz w:val="24"/>
          <w:szCs w:val="24"/>
          <w:lang w:val="sr-Cyrl-RS"/>
        </w:rPr>
        <w:t xml:space="preserve"> </w:t>
      </w:r>
    </w:p>
    <w:p w:rsidR="000E6327" w:rsidRPr="006F283C" w:rsidRDefault="00944507" w:rsidP="006F2650">
      <w:pPr>
        <w:tabs>
          <w:tab w:val="left" w:pos="567"/>
        </w:tabs>
        <w:rPr>
          <w:rFonts w:ascii="Times New Roman" w:eastAsia="Calibri" w:hAnsi="Times New Roman"/>
          <w:noProof/>
          <w:sz w:val="24"/>
          <w:szCs w:val="24"/>
          <w:lang w:val="ru-RU"/>
        </w:rPr>
      </w:pPr>
      <w:r w:rsidRPr="006F283C">
        <w:rPr>
          <w:rFonts w:ascii="Times New Roman" w:eastAsia="Calibri" w:hAnsi="Times New Roman"/>
          <w:sz w:val="24"/>
          <w:szCs w:val="24"/>
          <w:lang w:val="sr-Cyrl-RS"/>
        </w:rPr>
        <w:tab/>
      </w:r>
      <w:r w:rsidR="0072062F">
        <w:rPr>
          <w:rFonts w:ascii="Times New Roman" w:eastAsia="Calibri" w:hAnsi="Times New Roman"/>
          <w:sz w:val="24"/>
          <w:szCs w:val="24"/>
          <w:lang w:val="sr-Cyrl-RS"/>
        </w:rPr>
        <w:t>Н</w:t>
      </w:r>
      <w:r w:rsidRPr="006F283C">
        <w:rPr>
          <w:rFonts w:ascii="Times New Roman" w:eastAsia="Calibri" w:hAnsi="Times New Roman"/>
          <w:sz w:val="24"/>
          <w:szCs w:val="24"/>
        </w:rPr>
        <w:t xml:space="preserve">а основу испостављених рачуна </w:t>
      </w:r>
      <w:r w:rsidRPr="006F283C">
        <w:rPr>
          <w:rFonts w:ascii="Times New Roman" w:eastAsia="Calibri" w:hAnsi="Times New Roman"/>
          <w:noProof/>
          <w:sz w:val="24"/>
          <w:szCs w:val="24"/>
        </w:rPr>
        <w:t>добављача „ЕПС снабдевање“</w:t>
      </w:r>
      <w:r w:rsidRPr="006F283C">
        <w:rPr>
          <w:rFonts w:ascii="Times New Roman" w:eastAsia="Calibri" w:hAnsi="Times New Roman"/>
          <w:noProof/>
          <w:sz w:val="24"/>
          <w:szCs w:val="24"/>
          <w:lang w:val="sr-Cyrl-RS"/>
        </w:rPr>
        <w:t xml:space="preserve"> д.о.о.</w:t>
      </w:r>
      <w:r w:rsidRPr="006F283C">
        <w:rPr>
          <w:rFonts w:ascii="Times New Roman" w:eastAsia="Calibri" w:hAnsi="Times New Roman"/>
          <w:noProof/>
          <w:sz w:val="24"/>
          <w:szCs w:val="24"/>
        </w:rPr>
        <w:t xml:space="preserve"> </w:t>
      </w:r>
      <w:r w:rsidRPr="006F283C">
        <w:rPr>
          <w:rFonts w:ascii="Times New Roman" w:eastAsia="Calibri" w:hAnsi="Times New Roman"/>
          <w:sz w:val="24"/>
          <w:szCs w:val="24"/>
          <w:lang w:val="sr-Cyrl-RS"/>
        </w:rPr>
        <w:t xml:space="preserve">за период од 01.01.2016. године до 11.03.2016. године, </w:t>
      </w:r>
      <w:r w:rsidR="0072062F" w:rsidRPr="006F283C">
        <w:rPr>
          <w:rFonts w:ascii="Times New Roman" w:eastAsia="Calibri" w:hAnsi="Times New Roman"/>
          <w:sz w:val="24"/>
          <w:szCs w:val="24"/>
          <w:lang w:val="sr-Cyrl-RS"/>
        </w:rPr>
        <w:t>Факултет је</w:t>
      </w:r>
      <w:r w:rsidR="0072062F" w:rsidRPr="006F283C">
        <w:rPr>
          <w:rFonts w:ascii="Times New Roman" w:eastAsia="Calibri" w:hAnsi="Times New Roman"/>
          <w:sz w:val="24"/>
          <w:szCs w:val="24"/>
        </w:rPr>
        <w:t xml:space="preserve"> </w:t>
      </w:r>
      <w:r w:rsidRPr="006F283C">
        <w:rPr>
          <w:rFonts w:ascii="Times New Roman" w:eastAsia="Calibri" w:hAnsi="Times New Roman"/>
          <w:sz w:val="24"/>
          <w:szCs w:val="24"/>
          <w:lang w:val="sr-Cyrl-RS"/>
        </w:rPr>
        <w:t xml:space="preserve">пренео средства у износу од </w:t>
      </w:r>
      <w:r w:rsidR="009E4B80" w:rsidRPr="006F283C">
        <w:rPr>
          <w:rFonts w:ascii="Times New Roman" w:eastAsia="Calibri" w:hAnsi="Times New Roman"/>
          <w:sz w:val="24"/>
          <w:szCs w:val="24"/>
          <w:lang w:val="sr-Cyrl-RS"/>
        </w:rPr>
        <w:t xml:space="preserve">2.201 </w:t>
      </w:r>
      <w:r w:rsidRPr="006F283C">
        <w:rPr>
          <w:rFonts w:ascii="Times New Roman" w:eastAsia="Calibri" w:hAnsi="Times New Roman"/>
          <w:sz w:val="24"/>
          <w:szCs w:val="24"/>
          <w:lang w:val="sr-Cyrl-RS"/>
        </w:rPr>
        <w:t>хиљаде динара</w:t>
      </w:r>
      <w:r w:rsidR="00531606" w:rsidRPr="006F283C">
        <w:rPr>
          <w:rFonts w:ascii="Times New Roman" w:eastAsia="Calibri" w:hAnsi="Times New Roman"/>
          <w:sz w:val="24"/>
          <w:szCs w:val="24"/>
          <w:lang w:val="sr-Cyrl-RS"/>
        </w:rPr>
        <w:t>.</w:t>
      </w:r>
      <w:r w:rsidR="00493077" w:rsidRPr="006F283C">
        <w:rPr>
          <w:rFonts w:ascii="Times New Roman" w:eastAsia="Calibri" w:hAnsi="Times New Roman"/>
          <w:noProof/>
          <w:sz w:val="24"/>
          <w:szCs w:val="24"/>
          <w:lang w:val="ru-RU"/>
        </w:rPr>
        <w:t xml:space="preserve"> </w:t>
      </w:r>
    </w:p>
    <w:p w:rsidR="000E6327" w:rsidRPr="006F283C" w:rsidRDefault="00531606" w:rsidP="006F2650">
      <w:pPr>
        <w:tabs>
          <w:tab w:val="left" w:pos="567"/>
        </w:tabs>
        <w:rPr>
          <w:rFonts w:ascii="Times New Roman" w:eastAsia="Calibri" w:hAnsi="Times New Roman"/>
          <w:noProof/>
          <w:sz w:val="24"/>
          <w:szCs w:val="24"/>
          <w:lang w:val="ru-RU"/>
        </w:rPr>
      </w:pPr>
      <w:r w:rsidRPr="006F283C">
        <w:rPr>
          <w:rFonts w:ascii="Times New Roman" w:eastAsia="Calibri" w:hAnsi="Times New Roman"/>
          <w:sz w:val="24"/>
          <w:szCs w:val="24"/>
          <w:lang w:val="sr-Cyrl-RS"/>
        </w:rPr>
        <w:tab/>
      </w:r>
      <w:r w:rsidR="00B86AF8" w:rsidRPr="006F283C">
        <w:rPr>
          <w:rFonts w:ascii="Times New Roman" w:eastAsia="Calibri" w:hAnsi="Times New Roman"/>
          <w:sz w:val="24"/>
          <w:szCs w:val="24"/>
          <w:lang w:val="sr-Cyrl-RS"/>
        </w:rPr>
        <w:t>Евидентирани</w:t>
      </w:r>
      <w:r w:rsidRPr="006F283C">
        <w:rPr>
          <w:rFonts w:ascii="Times New Roman" w:eastAsia="Calibri" w:hAnsi="Times New Roman"/>
          <w:sz w:val="24"/>
          <w:szCs w:val="24"/>
          <w:lang w:val="sr-Cyrl-RS"/>
        </w:rPr>
        <w:t xml:space="preserve"> </w:t>
      </w:r>
      <w:r w:rsidRPr="006F283C">
        <w:rPr>
          <w:rFonts w:ascii="Times New Roman" w:eastAsia="Calibri" w:hAnsi="Times New Roman"/>
          <w:sz w:val="24"/>
          <w:szCs w:val="24"/>
        </w:rPr>
        <w:t>расход</w:t>
      </w:r>
      <w:r w:rsidRPr="006F283C">
        <w:rPr>
          <w:rFonts w:ascii="Times New Roman" w:eastAsia="Calibri" w:hAnsi="Times New Roman"/>
          <w:sz w:val="24"/>
          <w:szCs w:val="24"/>
          <w:lang w:val="sr-Cyrl-RS"/>
        </w:rPr>
        <w:t>и</w:t>
      </w:r>
      <w:r w:rsidRPr="006F283C">
        <w:rPr>
          <w:rFonts w:ascii="Times New Roman" w:eastAsia="Calibri" w:hAnsi="Times New Roman"/>
          <w:sz w:val="24"/>
          <w:szCs w:val="24"/>
        </w:rPr>
        <w:t xml:space="preserve"> </w:t>
      </w:r>
      <w:r w:rsidRPr="006F283C">
        <w:rPr>
          <w:rFonts w:ascii="Times New Roman" w:eastAsia="Calibri" w:hAnsi="Times New Roman"/>
          <w:noProof/>
          <w:sz w:val="24"/>
          <w:szCs w:val="24"/>
          <w:lang w:val="ru-RU"/>
        </w:rPr>
        <w:t>у износу од 1.833 хиљаде динара односе се на</w:t>
      </w:r>
      <w:r w:rsidR="00B86AF8" w:rsidRPr="006F283C">
        <w:rPr>
          <w:rFonts w:ascii="Times New Roman" w:eastAsia="Calibri" w:hAnsi="Times New Roman"/>
          <w:noProof/>
          <w:sz w:val="24"/>
          <w:szCs w:val="24"/>
          <w:lang w:val="ru-RU"/>
        </w:rPr>
        <w:t>:</w:t>
      </w:r>
      <w:r w:rsidRPr="006F283C">
        <w:rPr>
          <w:rFonts w:ascii="Times New Roman" w:eastAsia="Calibri" w:hAnsi="Times New Roman"/>
          <w:noProof/>
          <w:sz w:val="24"/>
          <w:szCs w:val="24"/>
          <w:lang w:val="ru-RU"/>
        </w:rPr>
        <w:t xml:space="preserve"> испоручену активну електричну енергију у износу од 1.104 хиљаде динара</w:t>
      </w:r>
      <w:r w:rsidR="00B86AF8" w:rsidRPr="006F283C">
        <w:rPr>
          <w:rFonts w:ascii="Times New Roman" w:eastAsia="Calibri" w:hAnsi="Times New Roman"/>
          <w:noProof/>
          <w:sz w:val="24"/>
          <w:szCs w:val="24"/>
          <w:lang w:val="ru-RU"/>
        </w:rPr>
        <w:t xml:space="preserve">, </w:t>
      </w:r>
      <w:r w:rsidRPr="006F283C">
        <w:rPr>
          <w:rFonts w:ascii="Times New Roman" w:eastAsia="Calibri" w:hAnsi="Times New Roman"/>
          <w:noProof/>
          <w:sz w:val="24"/>
          <w:szCs w:val="24"/>
          <w:lang w:val="ru-RU"/>
        </w:rPr>
        <w:t>приступ систему за дистрибуцију електричне енергије у износу од 711 хиљада динара и накнаду за подстицај повлашћених произвођача електричне енергије у износу од 18 хиљада динара.</w:t>
      </w:r>
    </w:p>
    <w:p w:rsidR="00210E47" w:rsidRPr="006F283C" w:rsidRDefault="00210E47" w:rsidP="00910CF9">
      <w:pPr>
        <w:ind w:firstLine="720"/>
        <w:rPr>
          <w:rFonts w:ascii="Times New Roman" w:eastAsia="Calibri" w:hAnsi="Times New Roman"/>
          <w:sz w:val="12"/>
          <w:szCs w:val="12"/>
          <w:lang w:val="sr-Cyrl-RS"/>
        </w:rPr>
      </w:pPr>
    </w:p>
    <w:p w:rsidR="00264AB2" w:rsidRPr="006F283C" w:rsidRDefault="00114995" w:rsidP="006F2650">
      <w:pPr>
        <w:ind w:firstLine="567"/>
        <w:rPr>
          <w:rFonts w:ascii="Times New Roman" w:hAnsi="Times New Roman"/>
          <w:sz w:val="24"/>
          <w:szCs w:val="24"/>
          <w:lang w:val="sr-Cyrl-RS"/>
        </w:rPr>
      </w:pPr>
      <w:r w:rsidRPr="006F283C">
        <w:rPr>
          <w:rFonts w:ascii="Times New Roman" w:eastAsia="Calibri" w:hAnsi="Times New Roman"/>
          <w:sz w:val="24"/>
          <w:szCs w:val="24"/>
          <w:lang w:val="sr-Cyrl-RS"/>
        </w:rPr>
        <w:t>По спроведеном</w:t>
      </w:r>
      <w:r w:rsidR="00264AB2" w:rsidRPr="006F283C">
        <w:rPr>
          <w:rFonts w:ascii="Times New Roman" w:eastAsia="Calibri" w:hAnsi="Times New Roman"/>
          <w:sz w:val="24"/>
          <w:szCs w:val="24"/>
          <w:lang w:val="en-US"/>
        </w:rPr>
        <w:t xml:space="preserve"> </w:t>
      </w:r>
      <w:r w:rsidR="00B74FEB" w:rsidRPr="006F283C">
        <w:rPr>
          <w:rFonts w:ascii="Times New Roman" w:eastAsia="Calibri" w:hAnsi="Times New Roman"/>
          <w:sz w:val="24"/>
          <w:szCs w:val="24"/>
          <w:lang w:val="sr-Cyrl-RS"/>
        </w:rPr>
        <w:t xml:space="preserve">отвореном </w:t>
      </w:r>
      <w:r w:rsidR="00264AB2" w:rsidRPr="006F283C">
        <w:rPr>
          <w:rFonts w:ascii="Times New Roman" w:eastAsia="Calibri" w:hAnsi="Times New Roman"/>
          <w:sz w:val="24"/>
          <w:szCs w:val="24"/>
          <w:lang w:val="sr-Cyrl-RS"/>
        </w:rPr>
        <w:t xml:space="preserve">поступку </w:t>
      </w:r>
      <w:r w:rsidRPr="006F283C">
        <w:rPr>
          <w:rFonts w:ascii="Times New Roman" w:eastAsia="Calibri" w:hAnsi="Times New Roman"/>
          <w:sz w:val="24"/>
          <w:szCs w:val="24"/>
          <w:lang w:val="sr-Cyrl-RS"/>
        </w:rPr>
        <w:t>набавке</w:t>
      </w:r>
      <w:r w:rsidR="00264AB2" w:rsidRPr="006F283C">
        <w:rPr>
          <w:rFonts w:ascii="Times New Roman" w:eastAsia="Calibri" w:hAnsi="Times New Roman"/>
          <w:sz w:val="24"/>
          <w:szCs w:val="24"/>
          <w:lang w:val="sr-Cyrl-RS"/>
        </w:rPr>
        <w:t xml:space="preserve"> </w:t>
      </w:r>
      <w:r w:rsidR="00264AB2" w:rsidRPr="006F283C">
        <w:rPr>
          <w:rFonts w:ascii="Times New Roman" w:hAnsi="Times New Roman"/>
          <w:sz w:val="24"/>
          <w:szCs w:val="24"/>
          <w:lang w:val="sr-Cyrl-RS"/>
        </w:rPr>
        <w:t>електричне енергије</w:t>
      </w:r>
      <w:r w:rsidRPr="006F283C">
        <w:rPr>
          <w:rFonts w:ascii="Times New Roman" w:eastAsia="Calibri" w:hAnsi="Times New Roman"/>
          <w:sz w:val="24"/>
          <w:szCs w:val="24"/>
          <w:lang w:val="sr-Cyrl-RS"/>
        </w:rPr>
        <w:t xml:space="preserve">, </w:t>
      </w:r>
      <w:r w:rsidR="005A1DD9" w:rsidRPr="006F283C">
        <w:rPr>
          <w:rFonts w:ascii="Times New Roman" w:eastAsia="Calibri" w:hAnsi="Times New Roman"/>
          <w:sz w:val="24"/>
          <w:szCs w:val="24"/>
          <w:lang w:val="sr-Cyrl-RS"/>
        </w:rPr>
        <w:t>Факултет</w:t>
      </w:r>
      <w:r w:rsidR="005A1DD9" w:rsidRPr="006F283C">
        <w:rPr>
          <w:rFonts w:ascii="Times New Roman" w:eastAsia="Calibri" w:hAnsi="Times New Roman"/>
          <w:sz w:val="24"/>
          <w:szCs w:val="24"/>
          <w:lang w:val="en-US"/>
        </w:rPr>
        <w:t xml:space="preserve"> </w:t>
      </w:r>
      <w:r w:rsidRPr="006F283C">
        <w:rPr>
          <w:rFonts w:ascii="Times New Roman" w:eastAsia="Calibri" w:hAnsi="Times New Roman"/>
          <w:sz w:val="24"/>
          <w:szCs w:val="24"/>
          <w:lang w:val="sr-Cyrl-RS"/>
        </w:rPr>
        <w:t xml:space="preserve"> је са </w:t>
      </w:r>
      <w:r w:rsidR="00B74FEB" w:rsidRPr="006F283C">
        <w:rPr>
          <w:rFonts w:ascii="Times New Roman" w:eastAsia="Calibri" w:hAnsi="Times New Roman"/>
          <w:sz w:val="24"/>
          <w:szCs w:val="24"/>
          <w:lang w:val="sr-Cyrl-RS"/>
        </w:rPr>
        <w:t xml:space="preserve">понуђачем </w:t>
      </w:r>
      <w:r w:rsidRPr="006F283C">
        <w:rPr>
          <w:rFonts w:ascii="Times New Roman" w:eastAsia="Calibri" w:hAnsi="Times New Roman"/>
          <w:sz w:val="24"/>
          <w:szCs w:val="24"/>
          <w:lang w:val="sr-Cyrl-RS"/>
        </w:rPr>
        <w:t>ЕПС Снабдевање д</w:t>
      </w:r>
      <w:r w:rsidR="00264AB2" w:rsidRPr="006F283C">
        <w:rPr>
          <w:rFonts w:ascii="Times New Roman" w:eastAsia="Calibri" w:hAnsi="Times New Roman"/>
          <w:sz w:val="24"/>
          <w:szCs w:val="24"/>
          <w:lang w:val="sr-Cyrl-RS"/>
        </w:rPr>
        <w:t>.</w:t>
      </w:r>
      <w:r w:rsidRPr="006F283C">
        <w:rPr>
          <w:rFonts w:ascii="Times New Roman" w:eastAsia="Calibri" w:hAnsi="Times New Roman"/>
          <w:sz w:val="24"/>
          <w:szCs w:val="24"/>
          <w:lang w:val="sr-Cyrl-RS"/>
        </w:rPr>
        <w:t>о</w:t>
      </w:r>
      <w:r w:rsidR="00264AB2" w:rsidRPr="006F283C">
        <w:rPr>
          <w:rFonts w:ascii="Times New Roman" w:eastAsia="Calibri" w:hAnsi="Times New Roman"/>
          <w:sz w:val="24"/>
          <w:szCs w:val="24"/>
          <w:lang w:val="sr-Cyrl-RS"/>
        </w:rPr>
        <w:t>.</w:t>
      </w:r>
      <w:r w:rsidRPr="006F283C">
        <w:rPr>
          <w:rFonts w:ascii="Times New Roman" w:eastAsia="Calibri" w:hAnsi="Times New Roman"/>
          <w:sz w:val="24"/>
          <w:szCs w:val="24"/>
          <w:lang w:val="sr-Cyrl-RS"/>
        </w:rPr>
        <w:t>о</w:t>
      </w:r>
      <w:r w:rsidR="006A6899" w:rsidRPr="006F283C">
        <w:rPr>
          <w:rFonts w:ascii="Times New Roman" w:eastAsia="Calibri" w:hAnsi="Times New Roman"/>
          <w:sz w:val="24"/>
          <w:szCs w:val="24"/>
          <w:lang w:val="sr-Cyrl-RS"/>
        </w:rPr>
        <w:t>.</w:t>
      </w:r>
      <w:r w:rsidRPr="006F283C">
        <w:rPr>
          <w:rFonts w:ascii="Times New Roman" w:eastAsia="Calibri" w:hAnsi="Times New Roman"/>
          <w:sz w:val="24"/>
          <w:szCs w:val="24"/>
          <w:lang w:val="sr-Cyrl-RS"/>
        </w:rPr>
        <w:t xml:space="preserve"> Београд, закључио Уговор број </w:t>
      </w:r>
      <w:r w:rsidR="00264AB2" w:rsidRPr="006F283C">
        <w:rPr>
          <w:rFonts w:ascii="Times New Roman" w:hAnsi="Times New Roman"/>
          <w:sz w:val="24"/>
          <w:szCs w:val="24"/>
          <w:lang w:val="sr-Cyrl-RS"/>
        </w:rPr>
        <w:t>1000-169/2/8</w:t>
      </w:r>
      <w:r w:rsidR="00264AB2" w:rsidRPr="006F283C">
        <w:rPr>
          <w:rFonts w:ascii="Times New Roman" w:hAnsi="Times New Roman"/>
          <w:b/>
          <w:color w:val="FF0000"/>
          <w:sz w:val="24"/>
          <w:szCs w:val="24"/>
        </w:rPr>
        <w:t xml:space="preserve"> </w:t>
      </w:r>
      <w:r w:rsidR="00264AB2" w:rsidRPr="006F283C">
        <w:rPr>
          <w:rFonts w:ascii="Times New Roman" w:hAnsi="Times New Roman"/>
          <w:sz w:val="24"/>
          <w:szCs w:val="24"/>
          <w:lang w:val="sr-Cyrl-RS"/>
        </w:rPr>
        <w:t>од 24.03.2016. године</w:t>
      </w:r>
      <w:r w:rsidR="006A6899" w:rsidRPr="006F283C">
        <w:rPr>
          <w:rFonts w:ascii="Times New Roman" w:hAnsi="Times New Roman"/>
          <w:sz w:val="24"/>
          <w:szCs w:val="24"/>
          <w:lang w:val="sr-Cyrl-RS"/>
        </w:rPr>
        <w:t>.</w:t>
      </w:r>
      <w:r w:rsidR="00264AB2" w:rsidRPr="006F283C">
        <w:rPr>
          <w:rFonts w:ascii="Times New Roman" w:hAnsi="Times New Roman"/>
          <w:sz w:val="24"/>
          <w:szCs w:val="24"/>
          <w:lang w:val="sr-Cyrl-RS"/>
        </w:rPr>
        <w:t xml:space="preserve"> </w:t>
      </w:r>
    </w:p>
    <w:p w:rsidR="00EB7CC0" w:rsidRPr="006F283C" w:rsidRDefault="00264AB2" w:rsidP="006F2650">
      <w:pPr>
        <w:ind w:firstLine="567"/>
        <w:rPr>
          <w:rFonts w:ascii="Times New Roman" w:hAnsi="Times New Roman"/>
          <w:sz w:val="24"/>
          <w:szCs w:val="24"/>
          <w:lang w:val="sr-Cyrl-RS"/>
        </w:rPr>
      </w:pPr>
      <w:r w:rsidRPr="006F283C">
        <w:rPr>
          <w:rFonts w:ascii="Times New Roman" w:hAnsi="Times New Roman"/>
          <w:sz w:val="24"/>
          <w:szCs w:val="24"/>
          <w:lang w:val="sr-Cyrl-RS"/>
        </w:rPr>
        <w:t>Предмет овог уговора је набавка електричне енергије, са потпуним снабдевањем, за потребе Пољопривредног факултета Нови Сад. Вредност Уговора износи 5.827 хиљада динара</w:t>
      </w:r>
      <w:r w:rsidR="00FF5276" w:rsidRPr="006F283C">
        <w:rPr>
          <w:rFonts w:ascii="Times New Roman" w:hAnsi="Times New Roman"/>
          <w:sz w:val="24"/>
          <w:szCs w:val="24"/>
          <w:lang w:val="sr-Cyrl-RS"/>
        </w:rPr>
        <w:t xml:space="preserve"> без ПДВ-а, односно 6.991 хиљада динара са ПДВ-ом.</w:t>
      </w:r>
      <w:r w:rsidR="00955866" w:rsidRPr="006F283C">
        <w:rPr>
          <w:rFonts w:ascii="Times New Roman" w:hAnsi="Times New Roman"/>
          <w:sz w:val="24"/>
          <w:szCs w:val="24"/>
          <w:lang w:val="sr-Cyrl-RS"/>
        </w:rPr>
        <w:t xml:space="preserve"> </w:t>
      </w:r>
      <w:r w:rsidR="00EB7CC0" w:rsidRPr="006F283C">
        <w:rPr>
          <w:rFonts w:ascii="Times New Roman" w:hAnsi="Times New Roman"/>
          <w:sz w:val="24"/>
          <w:szCs w:val="24"/>
          <w:lang w:val="sr-Cyrl-RS"/>
        </w:rPr>
        <w:t>(члан 1. Уговора)</w:t>
      </w:r>
    </w:p>
    <w:p w:rsidR="00EB7CC0" w:rsidRPr="006F283C" w:rsidRDefault="00EB7CC0" w:rsidP="006F2650">
      <w:pPr>
        <w:tabs>
          <w:tab w:val="left" w:pos="567"/>
        </w:tabs>
        <w:autoSpaceDE w:val="0"/>
        <w:autoSpaceDN w:val="0"/>
        <w:adjustRightInd w:val="0"/>
        <w:rPr>
          <w:rFonts w:ascii="Times New Roman" w:hAnsi="Times New Roman"/>
          <w:sz w:val="24"/>
          <w:szCs w:val="24"/>
          <w:lang w:val="sr-Cyrl-RS"/>
        </w:rPr>
      </w:pPr>
      <w:r w:rsidRPr="006F283C">
        <w:rPr>
          <w:sz w:val="22"/>
          <w:szCs w:val="22"/>
          <w:lang w:val="sr-Cyrl-RS"/>
        </w:rPr>
        <w:tab/>
      </w:r>
      <w:r w:rsidRPr="006F283C">
        <w:rPr>
          <w:rFonts w:ascii="Times New Roman" w:hAnsi="Times New Roman"/>
          <w:sz w:val="24"/>
          <w:szCs w:val="24"/>
          <w:lang w:val="en-US"/>
        </w:rPr>
        <w:t xml:space="preserve">У цену из члана </w:t>
      </w:r>
      <w:r w:rsidRPr="006F283C">
        <w:rPr>
          <w:rFonts w:ascii="Times New Roman" w:hAnsi="Times New Roman"/>
          <w:sz w:val="24"/>
          <w:szCs w:val="24"/>
          <w:lang w:val="sr-Cyrl-RS"/>
        </w:rPr>
        <w:t xml:space="preserve">1. овог </w:t>
      </w:r>
      <w:r w:rsidRPr="006F283C">
        <w:rPr>
          <w:rFonts w:ascii="Times New Roman" w:hAnsi="Times New Roman"/>
          <w:sz w:val="24"/>
          <w:szCs w:val="24"/>
          <w:lang w:val="en-US"/>
        </w:rPr>
        <w:t>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w:t>
      </w:r>
      <w:r w:rsidRPr="006F283C">
        <w:rPr>
          <w:rFonts w:ascii="Times New Roman" w:hAnsi="Times New Roman"/>
          <w:sz w:val="24"/>
          <w:szCs w:val="24"/>
          <w:lang w:val="sr-Cyrl-RS"/>
        </w:rPr>
        <w:t xml:space="preserve">ектричне </w:t>
      </w:r>
      <w:r w:rsidRPr="006F283C">
        <w:rPr>
          <w:rFonts w:ascii="Times New Roman" w:hAnsi="Times New Roman"/>
          <w:sz w:val="24"/>
          <w:szCs w:val="24"/>
          <w:lang w:val="en-US"/>
        </w:rPr>
        <w:t xml:space="preserve">енергије. </w:t>
      </w:r>
      <w:r w:rsidRPr="006F283C">
        <w:rPr>
          <w:rFonts w:ascii="Times New Roman" w:hAnsi="Times New Roman"/>
          <w:sz w:val="24"/>
          <w:szCs w:val="24"/>
          <w:lang w:val="sr-Cyrl-RS"/>
        </w:rPr>
        <w:t>Акциз</w:t>
      </w:r>
      <w:r w:rsidRPr="006F283C">
        <w:rPr>
          <w:rFonts w:ascii="Times New Roman" w:hAnsi="Times New Roman"/>
          <w:sz w:val="24"/>
          <w:szCs w:val="24"/>
          <w:lang w:val="sr-Latn-RS"/>
        </w:rPr>
        <w:t>a</w:t>
      </w:r>
      <w:r w:rsidRPr="006F283C">
        <w:rPr>
          <w:rFonts w:ascii="Times New Roman" w:hAnsi="Times New Roman"/>
          <w:sz w:val="24"/>
          <w:szCs w:val="24"/>
          <w:lang w:val="sr-Cyrl-RS"/>
        </w:rPr>
        <w:t xml:space="preserve"> за уторшену електричну енергију  ни</w:t>
      </w:r>
      <w:r w:rsidRPr="006F283C">
        <w:rPr>
          <w:rFonts w:ascii="Times New Roman" w:hAnsi="Times New Roman"/>
          <w:sz w:val="24"/>
          <w:szCs w:val="24"/>
          <w:lang w:val="sr-Latn-RS"/>
        </w:rPr>
        <w:t xml:space="preserve">je </w:t>
      </w:r>
      <w:r w:rsidRPr="006F283C">
        <w:rPr>
          <w:rFonts w:ascii="Times New Roman" w:hAnsi="Times New Roman"/>
          <w:sz w:val="24"/>
          <w:szCs w:val="24"/>
          <w:lang w:val="sr-Cyrl-RS"/>
        </w:rPr>
        <w:t>урачунат</w:t>
      </w:r>
      <w:r w:rsidRPr="006F283C">
        <w:rPr>
          <w:rFonts w:ascii="Times New Roman" w:hAnsi="Times New Roman"/>
          <w:sz w:val="24"/>
          <w:szCs w:val="24"/>
          <w:lang w:val="sr-Latn-RS"/>
        </w:rPr>
        <w:t xml:space="preserve">a </w:t>
      </w:r>
      <w:r w:rsidRPr="006F283C">
        <w:rPr>
          <w:rFonts w:ascii="Times New Roman" w:hAnsi="Times New Roman"/>
          <w:sz w:val="24"/>
          <w:szCs w:val="24"/>
          <w:lang w:val="sr-Cyrl-RS"/>
        </w:rPr>
        <w:t>у понуђену цену активне електричене енергије. (члан 2. став 3.Уговора)</w:t>
      </w:r>
    </w:p>
    <w:p w:rsidR="00EB7CC0" w:rsidRPr="006F283C" w:rsidRDefault="000E6327" w:rsidP="0072062F">
      <w:pPr>
        <w:tabs>
          <w:tab w:val="left" w:pos="567"/>
          <w:tab w:val="left" w:pos="1080"/>
        </w:tabs>
        <w:rPr>
          <w:rFonts w:ascii="Times New Roman" w:hAnsi="Times New Roman"/>
          <w:sz w:val="24"/>
          <w:szCs w:val="24"/>
          <w:lang w:val="sr-Cyrl-RS"/>
        </w:rPr>
      </w:pPr>
      <w:r w:rsidRPr="006F283C">
        <w:rPr>
          <w:sz w:val="22"/>
          <w:szCs w:val="22"/>
          <w:lang w:val="sr-Cyrl-RS"/>
        </w:rPr>
        <w:tab/>
      </w:r>
      <w:r w:rsidRPr="006F283C">
        <w:rPr>
          <w:rFonts w:ascii="Times New Roman" w:hAnsi="Times New Roman"/>
          <w:sz w:val="24"/>
          <w:szCs w:val="24"/>
          <w:lang w:val="en-US"/>
        </w:rPr>
        <w:t>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w:t>
      </w:r>
      <w:r w:rsidRPr="006F283C">
        <w:rPr>
          <w:rFonts w:ascii="Times New Roman" w:hAnsi="Times New Roman"/>
          <w:sz w:val="24"/>
          <w:szCs w:val="24"/>
          <w:lang w:val="sr-Cyrl-RS"/>
        </w:rPr>
        <w:t xml:space="preserve"> важећом Одлуком о цени приступа систему за дистрибуцију електричне енергије објављеној у </w:t>
      </w:r>
      <w:r w:rsidRPr="006F283C">
        <w:rPr>
          <w:rFonts w:ascii="Times New Roman" w:hAnsi="Times New Roman"/>
          <w:sz w:val="24"/>
          <w:szCs w:val="24"/>
          <w:lang w:val="en-US"/>
        </w:rPr>
        <w:t>Службен</w:t>
      </w:r>
      <w:r w:rsidRPr="006F283C">
        <w:rPr>
          <w:rFonts w:ascii="Times New Roman" w:hAnsi="Times New Roman"/>
          <w:sz w:val="24"/>
          <w:szCs w:val="24"/>
          <w:lang w:val="sr-Cyrl-RS"/>
        </w:rPr>
        <w:t>ом</w:t>
      </w:r>
      <w:r w:rsidRPr="006F283C">
        <w:rPr>
          <w:rFonts w:ascii="Times New Roman" w:hAnsi="Times New Roman"/>
          <w:sz w:val="24"/>
          <w:szCs w:val="24"/>
          <w:lang w:val="en-US"/>
        </w:rPr>
        <w:t xml:space="preserve"> гласник</w:t>
      </w:r>
      <w:r w:rsidRPr="006F283C">
        <w:rPr>
          <w:rFonts w:ascii="Times New Roman" w:hAnsi="Times New Roman"/>
          <w:sz w:val="24"/>
          <w:szCs w:val="24"/>
          <w:lang w:val="sr-Cyrl-RS"/>
        </w:rPr>
        <w:t>у</w:t>
      </w:r>
      <w:r w:rsidRPr="006F283C">
        <w:rPr>
          <w:rFonts w:ascii="Times New Roman" w:hAnsi="Times New Roman"/>
          <w:sz w:val="24"/>
          <w:szCs w:val="24"/>
          <w:lang w:val="en-US"/>
        </w:rPr>
        <w:t xml:space="preserve"> Р</w:t>
      </w:r>
      <w:r w:rsidRPr="006F283C">
        <w:rPr>
          <w:rFonts w:ascii="Times New Roman" w:hAnsi="Times New Roman"/>
          <w:sz w:val="24"/>
          <w:szCs w:val="24"/>
          <w:lang w:val="sr-Cyrl-RS"/>
        </w:rPr>
        <w:t xml:space="preserve">епублике </w:t>
      </w:r>
      <w:r w:rsidRPr="006F283C">
        <w:rPr>
          <w:rFonts w:ascii="Times New Roman" w:hAnsi="Times New Roman"/>
          <w:sz w:val="24"/>
          <w:szCs w:val="24"/>
          <w:lang w:val="en-US"/>
        </w:rPr>
        <w:t>С</w:t>
      </w:r>
      <w:r w:rsidRPr="006F283C">
        <w:rPr>
          <w:rFonts w:ascii="Times New Roman" w:hAnsi="Times New Roman"/>
          <w:sz w:val="24"/>
          <w:szCs w:val="24"/>
          <w:lang w:val="sr-Cyrl-RS"/>
        </w:rPr>
        <w:t>рбије, односно у  у</w:t>
      </w:r>
      <w:r w:rsidRPr="006F283C">
        <w:rPr>
          <w:rFonts w:ascii="Times New Roman" w:hAnsi="Times New Roman"/>
          <w:sz w:val="24"/>
          <w:szCs w:val="24"/>
          <w:lang w:val="en-US"/>
        </w:rPr>
        <w:t>складу са</w:t>
      </w:r>
      <w:r w:rsidRPr="006F283C">
        <w:rPr>
          <w:rFonts w:ascii="Times New Roman" w:hAnsi="Times New Roman"/>
          <w:sz w:val="24"/>
          <w:szCs w:val="24"/>
          <w:lang w:val="sr-Cyrl-RS"/>
        </w:rPr>
        <w:t xml:space="preserve"> методологијама за одређивање цена објављених у Служб</w:t>
      </w:r>
      <w:r w:rsidR="0072062F">
        <w:rPr>
          <w:rFonts w:ascii="Times New Roman" w:hAnsi="Times New Roman"/>
          <w:sz w:val="24"/>
          <w:szCs w:val="24"/>
          <w:lang w:val="sr-Cyrl-RS"/>
        </w:rPr>
        <w:t>еном гласнику Републике Србије.</w:t>
      </w:r>
    </w:p>
    <w:p w:rsidR="006A6899" w:rsidRPr="00057294" w:rsidRDefault="00114995" w:rsidP="006F2650">
      <w:pPr>
        <w:ind w:firstLine="567"/>
        <w:rPr>
          <w:rFonts w:ascii="Times New Roman" w:eastAsia="Calibri" w:hAnsi="Times New Roman"/>
          <w:sz w:val="24"/>
          <w:szCs w:val="24"/>
          <w:lang w:val="sr-Cyrl-RS"/>
        </w:rPr>
      </w:pPr>
      <w:r w:rsidRPr="006F283C">
        <w:rPr>
          <w:rFonts w:ascii="Times New Roman" w:eastAsia="Calibri" w:hAnsi="Times New Roman"/>
          <w:sz w:val="24"/>
          <w:szCs w:val="24"/>
        </w:rPr>
        <w:t xml:space="preserve">На основу испостављених рачуна </w:t>
      </w:r>
      <w:r w:rsidRPr="006F283C">
        <w:rPr>
          <w:rFonts w:ascii="Times New Roman" w:eastAsia="Calibri" w:hAnsi="Times New Roman"/>
          <w:noProof/>
          <w:sz w:val="24"/>
          <w:szCs w:val="24"/>
        </w:rPr>
        <w:t xml:space="preserve">добављача „ЕПС снабдевање“ </w:t>
      </w:r>
      <w:r w:rsidR="00557F84" w:rsidRPr="006F283C">
        <w:rPr>
          <w:rFonts w:ascii="Times New Roman" w:eastAsia="Calibri" w:hAnsi="Times New Roman"/>
          <w:noProof/>
          <w:sz w:val="24"/>
          <w:szCs w:val="24"/>
          <w:lang w:val="sr-Cyrl-RS"/>
        </w:rPr>
        <w:t xml:space="preserve">д.о.о. </w:t>
      </w:r>
      <w:r w:rsidR="0072062F">
        <w:rPr>
          <w:rFonts w:ascii="Times New Roman" w:eastAsia="Calibri" w:hAnsi="Times New Roman"/>
          <w:sz w:val="24"/>
          <w:szCs w:val="24"/>
          <w:lang w:val="sr-Cyrl-RS"/>
        </w:rPr>
        <w:t>у</w:t>
      </w:r>
      <w:r w:rsidRPr="006F283C">
        <w:rPr>
          <w:rFonts w:ascii="Times New Roman" w:eastAsia="Calibri" w:hAnsi="Times New Roman"/>
          <w:sz w:val="24"/>
          <w:szCs w:val="24"/>
          <w:lang w:val="sr-Cyrl-RS"/>
        </w:rPr>
        <w:t xml:space="preserve"> период</w:t>
      </w:r>
      <w:r w:rsidR="0072062F">
        <w:rPr>
          <w:rFonts w:ascii="Times New Roman" w:eastAsia="Calibri" w:hAnsi="Times New Roman"/>
          <w:sz w:val="24"/>
          <w:szCs w:val="24"/>
          <w:lang w:val="sr-Cyrl-RS"/>
        </w:rPr>
        <w:t>у</w:t>
      </w:r>
      <w:r w:rsidRPr="006F283C">
        <w:rPr>
          <w:rFonts w:ascii="Times New Roman" w:eastAsia="Calibri" w:hAnsi="Times New Roman"/>
          <w:sz w:val="24"/>
          <w:szCs w:val="24"/>
          <w:lang w:val="sr-Cyrl-RS"/>
        </w:rPr>
        <w:t xml:space="preserve"> од </w:t>
      </w:r>
      <w:r w:rsidR="00557F84" w:rsidRPr="006F283C">
        <w:rPr>
          <w:rFonts w:ascii="Times New Roman" w:eastAsia="Calibri" w:hAnsi="Times New Roman"/>
          <w:sz w:val="24"/>
          <w:szCs w:val="24"/>
          <w:lang w:val="sr-Cyrl-RS"/>
        </w:rPr>
        <w:t>24.03</w:t>
      </w:r>
      <w:r w:rsidR="00493077" w:rsidRPr="006F283C">
        <w:rPr>
          <w:rFonts w:ascii="Times New Roman" w:eastAsia="Calibri" w:hAnsi="Times New Roman"/>
          <w:sz w:val="24"/>
          <w:szCs w:val="24"/>
          <w:lang w:val="sr-Cyrl-RS"/>
        </w:rPr>
        <w:t>.</w:t>
      </w:r>
      <w:r w:rsidR="00557F84" w:rsidRPr="006F283C">
        <w:rPr>
          <w:rFonts w:ascii="Times New Roman" w:eastAsia="Calibri" w:hAnsi="Times New Roman"/>
          <w:sz w:val="24"/>
          <w:szCs w:val="24"/>
          <w:lang w:val="sr-Cyrl-RS"/>
        </w:rPr>
        <w:t>2016.</w:t>
      </w:r>
      <w:r w:rsidRPr="006F283C">
        <w:rPr>
          <w:rFonts w:ascii="Times New Roman" w:eastAsia="Calibri" w:hAnsi="Times New Roman"/>
          <w:sz w:val="24"/>
          <w:szCs w:val="24"/>
          <w:lang w:val="sr-Cyrl-RS"/>
        </w:rPr>
        <w:t xml:space="preserve"> године до </w:t>
      </w:r>
      <w:r w:rsidR="00557F84" w:rsidRPr="006F283C">
        <w:rPr>
          <w:rFonts w:ascii="Times New Roman" w:eastAsia="Calibri" w:hAnsi="Times New Roman"/>
          <w:sz w:val="24"/>
          <w:szCs w:val="24"/>
          <w:lang w:val="sr-Cyrl-RS"/>
        </w:rPr>
        <w:t>31</w:t>
      </w:r>
      <w:r w:rsidRPr="006F283C">
        <w:rPr>
          <w:rFonts w:ascii="Times New Roman" w:eastAsia="Calibri" w:hAnsi="Times New Roman"/>
          <w:sz w:val="24"/>
          <w:szCs w:val="24"/>
          <w:lang w:val="sr-Cyrl-RS"/>
        </w:rPr>
        <w:t>.1</w:t>
      </w:r>
      <w:r w:rsidR="00557F84" w:rsidRPr="006F283C">
        <w:rPr>
          <w:rFonts w:ascii="Times New Roman" w:eastAsia="Calibri" w:hAnsi="Times New Roman"/>
          <w:sz w:val="24"/>
          <w:szCs w:val="24"/>
          <w:lang w:val="sr-Cyrl-RS"/>
        </w:rPr>
        <w:t>2</w:t>
      </w:r>
      <w:r w:rsidRPr="006F283C">
        <w:rPr>
          <w:rFonts w:ascii="Times New Roman" w:eastAsia="Calibri" w:hAnsi="Times New Roman"/>
          <w:sz w:val="24"/>
          <w:szCs w:val="24"/>
          <w:lang w:val="sr-Cyrl-RS"/>
        </w:rPr>
        <w:t>.201</w:t>
      </w:r>
      <w:r w:rsidR="00557F84" w:rsidRPr="006F283C">
        <w:rPr>
          <w:rFonts w:ascii="Times New Roman" w:eastAsia="Calibri" w:hAnsi="Times New Roman"/>
          <w:sz w:val="24"/>
          <w:szCs w:val="24"/>
          <w:lang w:val="sr-Cyrl-RS"/>
        </w:rPr>
        <w:t>6</w:t>
      </w:r>
      <w:r w:rsidRPr="006F283C">
        <w:rPr>
          <w:rFonts w:ascii="Times New Roman" w:eastAsia="Calibri" w:hAnsi="Times New Roman"/>
          <w:sz w:val="24"/>
          <w:szCs w:val="24"/>
          <w:lang w:val="sr-Cyrl-RS"/>
        </w:rPr>
        <w:t>. године</w:t>
      </w:r>
      <w:r w:rsidRPr="006F283C">
        <w:rPr>
          <w:rFonts w:ascii="Times New Roman" w:eastAsia="Calibri" w:hAnsi="Times New Roman"/>
          <w:sz w:val="24"/>
          <w:szCs w:val="24"/>
        </w:rPr>
        <w:t xml:space="preserve"> </w:t>
      </w:r>
      <w:r w:rsidR="00D30C2B" w:rsidRPr="006F283C">
        <w:rPr>
          <w:rFonts w:ascii="Times New Roman" w:eastAsia="Calibri" w:hAnsi="Times New Roman"/>
          <w:sz w:val="24"/>
          <w:szCs w:val="24"/>
          <w:lang w:val="sr-Cyrl-RS"/>
        </w:rPr>
        <w:t>Факултет је пренео средства у износу од 11.</w:t>
      </w:r>
      <w:r w:rsidR="00493077" w:rsidRPr="006F283C">
        <w:rPr>
          <w:rFonts w:ascii="Times New Roman" w:eastAsia="Calibri" w:hAnsi="Times New Roman"/>
          <w:sz w:val="24"/>
          <w:szCs w:val="24"/>
          <w:lang w:val="sr-Cyrl-RS"/>
        </w:rPr>
        <w:t>879</w:t>
      </w:r>
      <w:r w:rsidR="00D30C2B" w:rsidRPr="006F283C">
        <w:rPr>
          <w:rFonts w:ascii="Times New Roman" w:eastAsia="Calibri" w:hAnsi="Times New Roman"/>
          <w:sz w:val="24"/>
          <w:szCs w:val="24"/>
          <w:lang w:val="sr-Cyrl-RS"/>
        </w:rPr>
        <w:t xml:space="preserve"> хиљада динара</w:t>
      </w:r>
      <w:r w:rsidR="000E6327" w:rsidRPr="006F283C">
        <w:rPr>
          <w:rFonts w:ascii="Times New Roman" w:eastAsia="Calibri" w:hAnsi="Times New Roman"/>
          <w:sz w:val="24"/>
          <w:szCs w:val="24"/>
          <w:lang w:val="sr-Cyrl-RS"/>
        </w:rPr>
        <w:t>.</w:t>
      </w:r>
    </w:p>
    <w:p w:rsidR="003A3980" w:rsidRPr="00C231E1" w:rsidRDefault="006A6899" w:rsidP="006F2650">
      <w:pPr>
        <w:ind w:firstLine="567"/>
        <w:rPr>
          <w:rFonts w:ascii="Times New Roman" w:hAnsi="Times New Roman"/>
          <w:b/>
          <w:sz w:val="24"/>
          <w:szCs w:val="24"/>
          <w:lang w:val="sr-Cyrl-RS"/>
        </w:rPr>
      </w:pPr>
      <w:r w:rsidRPr="00057294">
        <w:rPr>
          <w:rFonts w:ascii="Times New Roman" w:hAnsi="Times New Roman"/>
          <w:sz w:val="24"/>
          <w:szCs w:val="24"/>
          <w:lang w:val="sr-Cyrl-RS"/>
        </w:rPr>
        <w:t xml:space="preserve">Расходи за енергетске услуге </w:t>
      </w:r>
      <w:r w:rsidRPr="00057294">
        <w:rPr>
          <w:rFonts w:ascii="Times New Roman" w:eastAsia="Calibri" w:hAnsi="Times New Roman"/>
          <w:noProof/>
          <w:sz w:val="24"/>
          <w:szCs w:val="24"/>
          <w:lang w:val="ru-RU"/>
        </w:rPr>
        <w:t xml:space="preserve">износе </w:t>
      </w:r>
      <w:r w:rsidR="00493077" w:rsidRPr="00057294">
        <w:rPr>
          <w:rFonts w:ascii="Times New Roman" w:eastAsia="Calibri" w:hAnsi="Times New Roman"/>
          <w:noProof/>
          <w:sz w:val="24"/>
          <w:szCs w:val="24"/>
          <w:lang w:val="ru-RU"/>
        </w:rPr>
        <w:t>10.309</w:t>
      </w:r>
      <w:r w:rsidR="00D30C2B" w:rsidRPr="00057294">
        <w:rPr>
          <w:rFonts w:ascii="Times New Roman" w:eastAsia="Calibri" w:hAnsi="Times New Roman"/>
          <w:noProof/>
          <w:sz w:val="24"/>
          <w:szCs w:val="24"/>
          <w:lang w:val="ru-RU"/>
        </w:rPr>
        <w:t xml:space="preserve"> хиљада динара</w:t>
      </w:r>
      <w:r w:rsidR="000E6327" w:rsidRPr="00057294">
        <w:rPr>
          <w:rFonts w:ascii="Times New Roman" w:eastAsia="Calibri" w:hAnsi="Times New Roman"/>
          <w:noProof/>
          <w:sz w:val="24"/>
          <w:szCs w:val="24"/>
          <w:lang w:val="ru-RU"/>
        </w:rPr>
        <w:t xml:space="preserve"> </w:t>
      </w:r>
      <w:r w:rsidRPr="00057294">
        <w:rPr>
          <w:rFonts w:ascii="Times New Roman" w:eastAsia="Calibri" w:hAnsi="Times New Roman"/>
          <w:noProof/>
          <w:sz w:val="24"/>
          <w:szCs w:val="24"/>
          <w:lang w:val="ru-RU"/>
        </w:rPr>
        <w:t xml:space="preserve">и </w:t>
      </w:r>
      <w:r w:rsidR="000E6327" w:rsidRPr="00057294">
        <w:rPr>
          <w:rFonts w:ascii="Times New Roman" w:eastAsia="Calibri" w:hAnsi="Times New Roman"/>
          <w:noProof/>
          <w:sz w:val="24"/>
          <w:szCs w:val="24"/>
          <w:lang w:val="ru-RU"/>
        </w:rPr>
        <w:t xml:space="preserve">односе се на испоручену активну електричну енергију у износу од </w:t>
      </w:r>
      <w:r w:rsidR="00531606" w:rsidRPr="00057294">
        <w:rPr>
          <w:rFonts w:ascii="Times New Roman" w:eastAsia="Calibri" w:hAnsi="Times New Roman"/>
          <w:noProof/>
          <w:sz w:val="24"/>
          <w:szCs w:val="24"/>
          <w:lang w:val="ru-RU"/>
        </w:rPr>
        <w:t>4.465</w:t>
      </w:r>
      <w:r w:rsidR="000E6327" w:rsidRPr="00057294">
        <w:rPr>
          <w:rFonts w:ascii="Times New Roman" w:eastAsia="Calibri" w:hAnsi="Times New Roman"/>
          <w:noProof/>
          <w:sz w:val="24"/>
          <w:szCs w:val="24"/>
          <w:lang w:val="ru-RU"/>
        </w:rPr>
        <w:t xml:space="preserve"> хиљаде динара</w:t>
      </w:r>
      <w:r w:rsidR="00B86AF8" w:rsidRPr="00057294">
        <w:rPr>
          <w:rFonts w:ascii="Times New Roman" w:eastAsia="Calibri" w:hAnsi="Times New Roman"/>
          <w:noProof/>
          <w:sz w:val="24"/>
          <w:szCs w:val="24"/>
          <w:lang w:val="ru-RU"/>
        </w:rPr>
        <w:t>,</w:t>
      </w:r>
      <w:r w:rsidR="000E6327" w:rsidRPr="00057294">
        <w:rPr>
          <w:rFonts w:ascii="Times New Roman" w:eastAsia="Calibri" w:hAnsi="Times New Roman"/>
          <w:noProof/>
          <w:sz w:val="24"/>
          <w:szCs w:val="24"/>
          <w:lang w:val="ru-RU"/>
        </w:rPr>
        <w:t xml:space="preserve"> приступ систему за дистрибуцију електричне енергије у износу од </w:t>
      </w:r>
      <w:r w:rsidR="00531606" w:rsidRPr="00057294">
        <w:rPr>
          <w:rFonts w:ascii="Times New Roman" w:eastAsia="Calibri" w:hAnsi="Times New Roman"/>
          <w:noProof/>
          <w:sz w:val="24"/>
          <w:szCs w:val="24"/>
          <w:lang w:val="ru-RU"/>
        </w:rPr>
        <w:t>3.317</w:t>
      </w:r>
      <w:r w:rsidR="000E6327" w:rsidRPr="00057294">
        <w:rPr>
          <w:rFonts w:ascii="Times New Roman" w:eastAsia="Calibri" w:hAnsi="Times New Roman"/>
          <w:noProof/>
          <w:sz w:val="24"/>
          <w:szCs w:val="24"/>
          <w:lang w:val="ru-RU"/>
        </w:rPr>
        <w:t xml:space="preserve"> хиљада динара</w:t>
      </w:r>
      <w:r w:rsidR="00531606" w:rsidRPr="00057294">
        <w:rPr>
          <w:rFonts w:ascii="Times New Roman" w:eastAsia="Calibri" w:hAnsi="Times New Roman"/>
          <w:noProof/>
          <w:sz w:val="24"/>
          <w:szCs w:val="24"/>
          <w:lang w:val="ru-RU"/>
        </w:rPr>
        <w:t>;</w:t>
      </w:r>
      <w:r w:rsidR="000E6327" w:rsidRPr="00057294">
        <w:rPr>
          <w:rFonts w:ascii="Times New Roman" w:eastAsia="Calibri" w:hAnsi="Times New Roman"/>
          <w:noProof/>
          <w:sz w:val="24"/>
          <w:szCs w:val="24"/>
          <w:lang w:val="ru-RU"/>
        </w:rPr>
        <w:t xml:space="preserve"> </w:t>
      </w:r>
      <w:r w:rsidR="00531606" w:rsidRPr="00057294">
        <w:rPr>
          <w:rFonts w:ascii="Times New Roman" w:eastAsia="Calibri" w:hAnsi="Times New Roman"/>
          <w:noProof/>
          <w:sz w:val="24"/>
          <w:szCs w:val="24"/>
          <w:lang w:val="ru-RU"/>
        </w:rPr>
        <w:t>накнаду за подстицај повлашћених произвођача електричне енергије у износу од 78 хиљада динара и претплату у износу од 2.447 хиљаде динара.</w:t>
      </w:r>
      <w:r w:rsidR="00D30C2B" w:rsidRPr="00057294">
        <w:rPr>
          <w:rFonts w:ascii="Times New Roman" w:eastAsia="Calibri" w:hAnsi="Times New Roman"/>
          <w:noProof/>
          <w:sz w:val="24"/>
          <w:szCs w:val="24"/>
          <w:lang w:val="ru-RU"/>
        </w:rPr>
        <w:t xml:space="preserve"> </w:t>
      </w:r>
    </w:p>
    <w:p w:rsidR="001B6F50" w:rsidRDefault="001B6F50" w:rsidP="000B4D81">
      <w:pPr>
        <w:tabs>
          <w:tab w:val="left" w:pos="567"/>
        </w:tabs>
        <w:spacing w:before="120" w:after="120"/>
        <w:rPr>
          <w:rFonts w:ascii="Times New Roman" w:eastAsia="Calibri" w:hAnsi="Times New Roman"/>
          <w:b/>
          <w:sz w:val="24"/>
          <w:szCs w:val="24"/>
          <w:lang w:val="ru-RU"/>
        </w:rPr>
      </w:pPr>
      <w:bookmarkStart w:id="145" w:name="_Toc374017686"/>
      <w:bookmarkEnd w:id="144"/>
      <w:r>
        <w:rPr>
          <w:rFonts w:eastAsia="Calibri"/>
          <w:lang w:val="ru-RU"/>
        </w:rPr>
        <w:tab/>
      </w:r>
      <w:r w:rsidRPr="001B6F50">
        <w:rPr>
          <w:rFonts w:ascii="Times New Roman" w:eastAsia="Calibri" w:hAnsi="Times New Roman"/>
          <w:b/>
          <w:sz w:val="24"/>
          <w:szCs w:val="24"/>
          <w:lang w:val="ru-RU"/>
        </w:rPr>
        <w:t>Централно грејање - конто 421225</w:t>
      </w:r>
    </w:p>
    <w:p w:rsidR="001B6F50" w:rsidRDefault="000B4D81" w:rsidP="000B4D81">
      <w:pPr>
        <w:spacing w:before="120" w:after="120"/>
        <w:ind w:firstLine="567"/>
        <w:rPr>
          <w:rFonts w:ascii="Times New Roman" w:hAnsi="Times New Roman"/>
          <w:sz w:val="24"/>
          <w:szCs w:val="24"/>
          <w:lang w:val="sr-Cyrl-RS"/>
        </w:rPr>
      </w:pPr>
      <w:r w:rsidRPr="006F283C">
        <w:rPr>
          <w:rFonts w:ascii="Times New Roman" w:hAnsi="Times New Roman"/>
          <w:sz w:val="24"/>
          <w:szCs w:val="24"/>
          <w:lang w:val="sr-Cyrl-RS"/>
        </w:rPr>
        <w:t>Расходи</w:t>
      </w:r>
      <w:r w:rsidR="001B6F50" w:rsidRPr="006F283C">
        <w:rPr>
          <w:rFonts w:ascii="Times New Roman" w:hAnsi="Times New Roman"/>
          <w:sz w:val="24"/>
          <w:szCs w:val="24"/>
        </w:rPr>
        <w:t xml:space="preserve"> за </w:t>
      </w:r>
      <w:r w:rsidR="001B6F50" w:rsidRPr="006F283C">
        <w:rPr>
          <w:rFonts w:ascii="Times New Roman" w:hAnsi="Times New Roman"/>
          <w:sz w:val="24"/>
          <w:szCs w:val="24"/>
          <w:lang w:val="sr-Cyrl-RS"/>
        </w:rPr>
        <w:t>централно грејање</w:t>
      </w:r>
      <w:r w:rsidR="001B6F50" w:rsidRPr="006F283C">
        <w:rPr>
          <w:rFonts w:ascii="Times New Roman" w:hAnsi="Times New Roman"/>
          <w:b/>
          <w:sz w:val="24"/>
          <w:szCs w:val="24"/>
          <w:lang w:val="sr-Cyrl-RS"/>
        </w:rPr>
        <w:t xml:space="preserve"> </w:t>
      </w:r>
      <w:r w:rsidR="001B6F50" w:rsidRPr="006F283C">
        <w:rPr>
          <w:rFonts w:ascii="Times New Roman" w:hAnsi="Times New Roman"/>
          <w:sz w:val="24"/>
          <w:szCs w:val="24"/>
          <w:lang w:val="sr-Cyrl-RS"/>
        </w:rPr>
        <w:t>исказан</w:t>
      </w:r>
      <w:r w:rsidRPr="006F283C">
        <w:rPr>
          <w:rFonts w:ascii="Times New Roman" w:hAnsi="Times New Roman"/>
          <w:sz w:val="24"/>
          <w:szCs w:val="24"/>
          <w:lang w:val="sr-Cyrl-RS"/>
        </w:rPr>
        <w:t>и</w:t>
      </w:r>
      <w:r w:rsidR="001B6F50" w:rsidRPr="006F283C">
        <w:rPr>
          <w:rFonts w:ascii="Times New Roman" w:hAnsi="Times New Roman"/>
          <w:sz w:val="24"/>
          <w:szCs w:val="24"/>
        </w:rPr>
        <w:t xml:space="preserve"> </w:t>
      </w:r>
      <w:r w:rsidR="001B6F50" w:rsidRPr="006F283C">
        <w:rPr>
          <w:rFonts w:ascii="Times New Roman" w:hAnsi="Times New Roman"/>
          <w:sz w:val="24"/>
          <w:szCs w:val="24"/>
          <w:lang w:val="sr-Cyrl-RS"/>
        </w:rPr>
        <w:t xml:space="preserve">су </w:t>
      </w:r>
      <w:r w:rsidR="001B6F50" w:rsidRPr="006F283C">
        <w:rPr>
          <w:rFonts w:ascii="Times New Roman" w:hAnsi="Times New Roman"/>
          <w:sz w:val="24"/>
          <w:szCs w:val="24"/>
          <w:lang w:val="en-US"/>
        </w:rPr>
        <w:t xml:space="preserve">у укупном износу од </w:t>
      </w:r>
      <w:r w:rsidR="001B6F50" w:rsidRPr="006F283C">
        <w:rPr>
          <w:rFonts w:ascii="Times New Roman" w:hAnsi="Times New Roman"/>
          <w:sz w:val="24"/>
          <w:szCs w:val="24"/>
          <w:lang w:val="sr-Cyrl-RS"/>
        </w:rPr>
        <w:t>27.767</w:t>
      </w:r>
      <w:r w:rsidR="001B6F50" w:rsidRPr="006F283C">
        <w:rPr>
          <w:rFonts w:ascii="Times New Roman" w:hAnsi="Times New Roman"/>
          <w:sz w:val="24"/>
          <w:szCs w:val="24"/>
          <w:lang w:val="en-US"/>
        </w:rPr>
        <w:t xml:space="preserve"> хиљад</w:t>
      </w:r>
      <w:r w:rsidR="001B6F50" w:rsidRPr="006F283C">
        <w:rPr>
          <w:rFonts w:ascii="Times New Roman" w:hAnsi="Times New Roman"/>
          <w:sz w:val="24"/>
          <w:szCs w:val="24"/>
          <w:lang w:val="sr-Cyrl-RS"/>
        </w:rPr>
        <w:t xml:space="preserve">а </w:t>
      </w:r>
      <w:r w:rsidR="001B6F50" w:rsidRPr="006F283C">
        <w:rPr>
          <w:rFonts w:ascii="Times New Roman" w:hAnsi="Times New Roman"/>
          <w:sz w:val="24"/>
          <w:szCs w:val="24"/>
          <w:lang w:val="en-US"/>
        </w:rPr>
        <w:t>динара.</w:t>
      </w:r>
    </w:p>
    <w:p w:rsidR="00BF68B0" w:rsidRDefault="00BF68B0" w:rsidP="000B4D81">
      <w:pPr>
        <w:ind w:firstLine="567"/>
        <w:rPr>
          <w:rFonts w:ascii="Times New Roman" w:hAnsi="Times New Roman"/>
          <w:sz w:val="24"/>
          <w:szCs w:val="24"/>
          <w:lang w:val="sr-Cyrl-RS"/>
        </w:rPr>
      </w:pPr>
      <w:r>
        <w:rPr>
          <w:rFonts w:ascii="Times New Roman" w:hAnsi="Times New Roman"/>
          <w:sz w:val="24"/>
          <w:szCs w:val="24"/>
          <w:lang w:val="sr-Cyrl-RS"/>
        </w:rPr>
        <w:t xml:space="preserve">Факултет је </w:t>
      </w:r>
      <w:r w:rsidR="000779B7">
        <w:rPr>
          <w:rFonts w:ascii="Times New Roman" w:hAnsi="Times New Roman"/>
          <w:sz w:val="24"/>
          <w:szCs w:val="24"/>
          <w:lang w:val="sr-Cyrl-RS"/>
        </w:rPr>
        <w:t xml:space="preserve">извршио расходе на основу испостављених рачуна </w:t>
      </w:r>
      <w:r>
        <w:rPr>
          <w:rFonts w:ascii="Times New Roman" w:hAnsi="Times New Roman"/>
          <w:sz w:val="24"/>
          <w:szCs w:val="24"/>
          <w:lang w:val="sr-Cyrl-RS"/>
        </w:rPr>
        <w:t xml:space="preserve"> ЈКП „Новосадска топлана“ </w:t>
      </w:r>
      <w:r w:rsidR="000779B7">
        <w:rPr>
          <w:rFonts w:ascii="Times New Roman" w:hAnsi="Times New Roman"/>
          <w:sz w:val="24"/>
          <w:szCs w:val="24"/>
          <w:lang w:val="sr-Cyrl-RS"/>
        </w:rPr>
        <w:t xml:space="preserve">и закључених уговора </w:t>
      </w:r>
      <w:r>
        <w:rPr>
          <w:rFonts w:ascii="Times New Roman" w:hAnsi="Times New Roman"/>
          <w:sz w:val="24"/>
          <w:szCs w:val="24"/>
          <w:lang w:val="sr-Cyrl-RS"/>
        </w:rPr>
        <w:t>з</w:t>
      </w:r>
      <w:r w:rsidR="00AA6EC0">
        <w:rPr>
          <w:rFonts w:ascii="Times New Roman" w:hAnsi="Times New Roman"/>
          <w:sz w:val="24"/>
          <w:szCs w:val="24"/>
          <w:lang w:val="sr-Cyrl-RS"/>
        </w:rPr>
        <w:t>а</w:t>
      </w:r>
      <w:r>
        <w:rPr>
          <w:rFonts w:ascii="Times New Roman" w:hAnsi="Times New Roman"/>
          <w:sz w:val="24"/>
          <w:szCs w:val="24"/>
          <w:lang w:val="sr-Cyrl-RS"/>
        </w:rPr>
        <w:t xml:space="preserve"> редовну испоруку топлотне енергије и одржавање топлотне подстанице </w:t>
      </w:r>
      <w:r w:rsidR="000779B7">
        <w:rPr>
          <w:rFonts w:ascii="Times New Roman" w:hAnsi="Times New Roman"/>
          <w:sz w:val="24"/>
          <w:szCs w:val="24"/>
          <w:lang w:val="sr-Cyrl-RS"/>
        </w:rPr>
        <w:t>и то</w:t>
      </w:r>
      <w:r>
        <w:rPr>
          <w:rFonts w:ascii="Times New Roman" w:hAnsi="Times New Roman"/>
          <w:sz w:val="24"/>
          <w:szCs w:val="24"/>
          <w:lang w:val="sr-Cyrl-RS"/>
        </w:rPr>
        <w:t>:</w:t>
      </w:r>
    </w:p>
    <w:p w:rsidR="00BF68B0" w:rsidRDefault="00BF68B0" w:rsidP="000B4D81">
      <w:pPr>
        <w:pStyle w:val="ListParagraph"/>
        <w:numPr>
          <w:ilvl w:val="0"/>
          <w:numId w:val="17"/>
        </w:numPr>
        <w:tabs>
          <w:tab w:val="left" w:pos="709"/>
        </w:tabs>
        <w:ind w:left="0" w:firstLine="567"/>
        <w:rPr>
          <w:lang w:val="sr-Cyrl-RS"/>
        </w:rPr>
      </w:pPr>
      <w:r>
        <w:rPr>
          <w:lang w:val="sr-Cyrl-RS"/>
        </w:rPr>
        <w:t>Уговор</w:t>
      </w:r>
      <w:r w:rsidR="000779B7">
        <w:rPr>
          <w:lang w:val="sr-Cyrl-RS"/>
        </w:rPr>
        <w:t>а</w:t>
      </w:r>
      <w:r>
        <w:rPr>
          <w:lang w:val="sr-Cyrl-RS"/>
        </w:rPr>
        <w:t xml:space="preserve"> број 150185 о испоруци топлотне енергије, број 1000-579/3 од 06.07.2016. године за објекат на адреси Трг Доситеја Обрадовића 8 (М -10 сточарски павиљон), инсталисана снага: 1000,16 </w:t>
      </w:r>
      <w:r>
        <w:rPr>
          <w:lang w:val="sr-Latn-RS"/>
        </w:rPr>
        <w:t>kw</w:t>
      </w:r>
      <w:r>
        <w:rPr>
          <w:lang w:val="sr-Cyrl-RS"/>
        </w:rPr>
        <w:t xml:space="preserve"> ;</w:t>
      </w:r>
    </w:p>
    <w:p w:rsidR="00BF68B0" w:rsidRDefault="00BF68B0" w:rsidP="000B4D81">
      <w:pPr>
        <w:pStyle w:val="ListParagraph"/>
        <w:numPr>
          <w:ilvl w:val="0"/>
          <w:numId w:val="17"/>
        </w:numPr>
        <w:tabs>
          <w:tab w:val="left" w:pos="709"/>
        </w:tabs>
        <w:ind w:left="0" w:firstLine="567"/>
        <w:rPr>
          <w:lang w:val="sr-Cyrl-RS"/>
        </w:rPr>
      </w:pPr>
      <w:r>
        <w:rPr>
          <w:lang w:val="sr-Cyrl-RS"/>
        </w:rPr>
        <w:t>Уговор</w:t>
      </w:r>
      <w:r w:rsidR="000779B7">
        <w:rPr>
          <w:lang w:val="sr-Cyrl-RS"/>
        </w:rPr>
        <w:t>а</w:t>
      </w:r>
      <w:r>
        <w:rPr>
          <w:lang w:val="sr-Cyrl-RS"/>
        </w:rPr>
        <w:t xml:space="preserve"> број 150177 о испоруци топлотне енергије, број 1000-579/3 од 06.07.2016. године за објекат на адреси Трг Доситеја Обрадовића 8 (М - 9  ратарски павиљон),</w:t>
      </w:r>
      <w:r w:rsidRPr="00BF68B0">
        <w:rPr>
          <w:lang w:val="sr-Cyrl-RS"/>
        </w:rPr>
        <w:t xml:space="preserve"> </w:t>
      </w:r>
      <w:r>
        <w:rPr>
          <w:lang w:val="sr-Cyrl-RS"/>
        </w:rPr>
        <w:t xml:space="preserve">инсталисана снага: 617,82 </w:t>
      </w:r>
      <w:r>
        <w:rPr>
          <w:lang w:val="sr-Latn-RS"/>
        </w:rPr>
        <w:t>kw</w:t>
      </w:r>
      <w:r>
        <w:rPr>
          <w:lang w:val="sr-Cyrl-RS"/>
        </w:rPr>
        <w:t xml:space="preserve"> ;</w:t>
      </w:r>
    </w:p>
    <w:p w:rsidR="00826A27" w:rsidRDefault="00BF68B0" w:rsidP="00826A27">
      <w:pPr>
        <w:pStyle w:val="ListParagraph"/>
        <w:numPr>
          <w:ilvl w:val="0"/>
          <w:numId w:val="17"/>
        </w:numPr>
        <w:tabs>
          <w:tab w:val="left" w:pos="709"/>
        </w:tabs>
        <w:ind w:left="0" w:firstLine="567"/>
        <w:rPr>
          <w:lang w:val="sr-Cyrl-RS"/>
        </w:rPr>
      </w:pPr>
      <w:r>
        <w:rPr>
          <w:lang w:val="sr-Cyrl-RS"/>
        </w:rPr>
        <w:t>Уговор</w:t>
      </w:r>
      <w:r w:rsidR="000779B7">
        <w:rPr>
          <w:lang w:val="sr-Cyrl-RS"/>
        </w:rPr>
        <w:t>а</w:t>
      </w:r>
      <w:r>
        <w:rPr>
          <w:lang w:val="sr-Cyrl-RS"/>
        </w:rPr>
        <w:t xml:space="preserve"> број 150142</w:t>
      </w:r>
      <w:r w:rsidR="00183E97">
        <w:rPr>
          <w:lang w:val="sr-Cyrl-RS"/>
        </w:rPr>
        <w:t xml:space="preserve"> </w:t>
      </w:r>
      <w:r>
        <w:rPr>
          <w:lang w:val="sr-Cyrl-RS"/>
        </w:rPr>
        <w:t>о испоруци топлотне енергије, број 1000-579/3 од 06.07.2016. године за објекат на адреси Трг Доситеја Обрадовића 8 (М - 7  хемијски факултет),</w:t>
      </w:r>
      <w:r w:rsidRPr="00BF68B0">
        <w:rPr>
          <w:lang w:val="sr-Cyrl-RS"/>
        </w:rPr>
        <w:t xml:space="preserve"> </w:t>
      </w:r>
      <w:r>
        <w:rPr>
          <w:lang w:val="sr-Cyrl-RS"/>
        </w:rPr>
        <w:t xml:space="preserve">инсталисана снага: 774,68 </w:t>
      </w:r>
      <w:r>
        <w:rPr>
          <w:lang w:val="sr-Latn-RS"/>
        </w:rPr>
        <w:t>kw</w:t>
      </w:r>
      <w:r>
        <w:rPr>
          <w:lang w:val="sr-Cyrl-RS"/>
        </w:rPr>
        <w:t>.</w:t>
      </w:r>
      <w:bookmarkStart w:id="146" w:name="_Toc374017690"/>
      <w:bookmarkEnd w:id="145"/>
    </w:p>
    <w:p w:rsidR="00A97BA1" w:rsidRPr="00826A27" w:rsidRDefault="00A97BA1" w:rsidP="00A97BA1">
      <w:pPr>
        <w:pStyle w:val="ListParagraph"/>
        <w:tabs>
          <w:tab w:val="left" w:pos="709"/>
        </w:tabs>
        <w:ind w:left="567"/>
        <w:rPr>
          <w:lang w:val="sr-Cyrl-RS"/>
        </w:rPr>
      </w:pPr>
    </w:p>
    <w:p w:rsidR="00114995" w:rsidRPr="006F283C" w:rsidRDefault="00114995" w:rsidP="000B4D81">
      <w:pPr>
        <w:pStyle w:val="Heading2"/>
        <w:numPr>
          <w:ilvl w:val="0"/>
          <w:numId w:val="0"/>
        </w:numPr>
        <w:tabs>
          <w:tab w:val="left" w:pos="426"/>
        </w:tabs>
        <w:ind w:left="576" w:hanging="9"/>
        <w:rPr>
          <w:rFonts w:eastAsia="Calibri"/>
          <w:noProof/>
        </w:rPr>
      </w:pPr>
      <w:bookmarkStart w:id="147" w:name="_Toc505249157"/>
      <w:r w:rsidRPr="006F283C">
        <w:rPr>
          <w:rFonts w:eastAsia="Calibri"/>
          <w:noProof/>
        </w:rPr>
        <w:t>6.</w:t>
      </w:r>
      <w:r w:rsidR="005D4405" w:rsidRPr="006F283C">
        <w:rPr>
          <w:rFonts w:eastAsia="Calibri"/>
          <w:noProof/>
          <w:lang w:val="sr-Cyrl-RS"/>
        </w:rPr>
        <w:t>1</w:t>
      </w:r>
      <w:r w:rsidRPr="006F283C">
        <w:rPr>
          <w:rFonts w:eastAsia="Calibri"/>
          <w:noProof/>
        </w:rPr>
        <w:t>.</w:t>
      </w:r>
      <w:r w:rsidR="00613B07" w:rsidRPr="006F283C">
        <w:rPr>
          <w:rFonts w:eastAsia="Calibri"/>
          <w:noProof/>
          <w:lang w:val="en-US"/>
        </w:rPr>
        <w:t>3</w:t>
      </w:r>
      <w:r w:rsidRPr="006F283C">
        <w:rPr>
          <w:rFonts w:eastAsia="Calibri"/>
          <w:noProof/>
        </w:rPr>
        <w:t>.2.1.</w:t>
      </w:r>
      <w:r w:rsidR="00613B07" w:rsidRPr="006F283C">
        <w:rPr>
          <w:rFonts w:eastAsia="Calibri"/>
          <w:noProof/>
          <w:lang w:val="en-US"/>
        </w:rPr>
        <w:t>2</w:t>
      </w:r>
      <w:r w:rsidRPr="006F283C">
        <w:rPr>
          <w:rFonts w:eastAsia="Calibri"/>
          <w:noProof/>
        </w:rPr>
        <w:t>.</w:t>
      </w:r>
      <w:r w:rsidRPr="006F283C">
        <w:rPr>
          <w:rFonts w:eastAsia="Calibri"/>
          <w:noProof/>
          <w:lang w:val="sr-Cyrl-RS"/>
        </w:rPr>
        <w:t xml:space="preserve"> </w:t>
      </w:r>
      <w:r w:rsidRPr="006F283C">
        <w:rPr>
          <w:rFonts w:eastAsia="Calibri"/>
          <w:noProof/>
        </w:rPr>
        <w:t>Услуге комуникација – конто 421400</w:t>
      </w:r>
      <w:bookmarkEnd w:id="146"/>
      <w:bookmarkEnd w:id="147"/>
    </w:p>
    <w:p w:rsidR="00114995" w:rsidRPr="006F283C" w:rsidRDefault="00114995" w:rsidP="00114995">
      <w:pPr>
        <w:tabs>
          <w:tab w:val="left" w:pos="426"/>
        </w:tabs>
        <w:ind w:firstLine="720"/>
        <w:rPr>
          <w:rFonts w:ascii="Times New Roman" w:eastAsia="Calibri" w:hAnsi="Times New Roman"/>
          <w:noProof/>
          <w:sz w:val="12"/>
          <w:szCs w:val="12"/>
          <w:lang w:val="ru-RU"/>
        </w:rPr>
      </w:pPr>
      <w:bookmarkStart w:id="148" w:name="_Toc374017691"/>
    </w:p>
    <w:p w:rsidR="00114995" w:rsidRPr="0072062F" w:rsidRDefault="0072062F" w:rsidP="000B4D81">
      <w:pPr>
        <w:tabs>
          <w:tab w:val="left" w:pos="426"/>
        </w:tabs>
        <w:ind w:firstLine="567"/>
        <w:rPr>
          <w:rFonts w:ascii="Times New Roman" w:eastAsia="Calibri" w:hAnsi="Times New Roman"/>
          <w:strike/>
          <w:noProof/>
          <w:sz w:val="24"/>
          <w:szCs w:val="24"/>
          <w:lang w:val="sr-Cyrl-RS"/>
        </w:rPr>
      </w:pPr>
      <w:r w:rsidRPr="0072062F">
        <w:rPr>
          <w:rFonts w:ascii="Times New Roman" w:hAnsi="Times New Roman"/>
          <w:sz w:val="24"/>
          <w:szCs w:val="24"/>
        </w:rPr>
        <w:t xml:space="preserve">Укупно извршени расходи за услуге комуникације </w:t>
      </w:r>
      <w:r w:rsidR="00114995" w:rsidRPr="0072062F">
        <w:rPr>
          <w:rFonts w:ascii="Times New Roman" w:hAnsi="Times New Roman"/>
          <w:sz w:val="24"/>
          <w:szCs w:val="24"/>
        </w:rPr>
        <w:t>износ</w:t>
      </w:r>
      <w:r w:rsidR="00936DD6">
        <w:rPr>
          <w:rFonts w:ascii="Times New Roman" w:hAnsi="Times New Roman"/>
          <w:sz w:val="24"/>
          <w:szCs w:val="24"/>
          <w:lang w:val="sr-Cyrl-RS"/>
        </w:rPr>
        <w:t>е</w:t>
      </w:r>
      <w:r w:rsidR="00114995" w:rsidRPr="0072062F">
        <w:rPr>
          <w:rFonts w:ascii="Times New Roman" w:hAnsi="Times New Roman"/>
          <w:sz w:val="24"/>
          <w:szCs w:val="24"/>
        </w:rPr>
        <w:t xml:space="preserve"> </w:t>
      </w:r>
      <w:r w:rsidR="00174C92" w:rsidRPr="0072062F">
        <w:rPr>
          <w:rFonts w:ascii="Times New Roman" w:hAnsi="Times New Roman"/>
          <w:sz w:val="24"/>
          <w:szCs w:val="24"/>
          <w:lang w:val="sr-Cyrl-RS"/>
        </w:rPr>
        <w:t>3.578</w:t>
      </w:r>
      <w:r w:rsidR="00114995" w:rsidRPr="0072062F">
        <w:rPr>
          <w:rFonts w:ascii="Times New Roman" w:hAnsi="Times New Roman"/>
          <w:sz w:val="24"/>
          <w:szCs w:val="24"/>
        </w:rPr>
        <w:t xml:space="preserve"> хиљад</w:t>
      </w:r>
      <w:r w:rsidR="00114995" w:rsidRPr="0072062F">
        <w:rPr>
          <w:rFonts w:ascii="Times New Roman" w:hAnsi="Times New Roman"/>
          <w:sz w:val="24"/>
          <w:szCs w:val="24"/>
          <w:lang w:val="sr-Cyrl-RS"/>
        </w:rPr>
        <w:t>а</w:t>
      </w:r>
      <w:r w:rsidR="00114995" w:rsidRPr="0072062F">
        <w:rPr>
          <w:rFonts w:ascii="Times New Roman" w:hAnsi="Times New Roman"/>
          <w:sz w:val="24"/>
          <w:szCs w:val="24"/>
        </w:rPr>
        <w:t xml:space="preserve"> динара</w:t>
      </w:r>
      <w:r w:rsidR="006F283C" w:rsidRPr="0072062F">
        <w:rPr>
          <w:rFonts w:ascii="Times New Roman" w:hAnsi="Times New Roman"/>
          <w:sz w:val="24"/>
          <w:szCs w:val="24"/>
          <w:lang w:val="sr-Cyrl-RS"/>
        </w:rPr>
        <w:t>.</w:t>
      </w:r>
    </w:p>
    <w:p w:rsidR="00CD0757" w:rsidRDefault="00CD0757" w:rsidP="000B4D81">
      <w:pPr>
        <w:tabs>
          <w:tab w:val="left" w:pos="567"/>
        </w:tabs>
        <w:rPr>
          <w:rFonts w:eastAsia="Calibri"/>
          <w:noProof/>
          <w:lang w:val="sr-Cyrl-RS"/>
        </w:rPr>
      </w:pPr>
    </w:p>
    <w:p w:rsidR="00114995" w:rsidRPr="006F283C" w:rsidRDefault="00CD0757" w:rsidP="00CD0757">
      <w:pPr>
        <w:tabs>
          <w:tab w:val="left" w:pos="540"/>
        </w:tabs>
        <w:rPr>
          <w:rFonts w:ascii="Times New Roman" w:eastAsia="Calibri" w:hAnsi="Times New Roman"/>
          <w:b/>
          <w:sz w:val="24"/>
          <w:szCs w:val="24"/>
          <w:lang w:val="en-US"/>
        </w:rPr>
      </w:pPr>
      <w:r>
        <w:rPr>
          <w:rFonts w:eastAsia="Calibri"/>
          <w:noProof/>
          <w:lang w:val="sr-Cyrl-RS"/>
        </w:rPr>
        <w:tab/>
      </w:r>
      <w:r w:rsidR="00114995" w:rsidRPr="006F283C">
        <w:rPr>
          <w:rFonts w:ascii="Times New Roman" w:eastAsia="Calibri" w:hAnsi="Times New Roman"/>
          <w:b/>
          <w:sz w:val="24"/>
          <w:szCs w:val="24"/>
        </w:rPr>
        <w:t>Телефон, телекс и телефакс – конто 421411</w:t>
      </w:r>
      <w:bookmarkEnd w:id="148"/>
    </w:p>
    <w:p w:rsidR="00722C16" w:rsidRPr="006F283C" w:rsidRDefault="00722C16" w:rsidP="00CD0757">
      <w:pPr>
        <w:tabs>
          <w:tab w:val="left" w:pos="540"/>
          <w:tab w:val="left" w:pos="709"/>
        </w:tabs>
        <w:rPr>
          <w:rFonts w:ascii="Times New Roman" w:eastAsia="Calibri" w:hAnsi="Times New Roman"/>
          <w:b/>
          <w:sz w:val="12"/>
          <w:szCs w:val="12"/>
          <w:lang w:val="en-US"/>
        </w:rPr>
      </w:pPr>
    </w:p>
    <w:p w:rsidR="00FD1CCD" w:rsidRPr="006F283C" w:rsidRDefault="00FD1CCD" w:rsidP="00CD0757">
      <w:pPr>
        <w:tabs>
          <w:tab w:val="left" w:pos="540"/>
        </w:tabs>
        <w:rPr>
          <w:rFonts w:ascii="Times New Roman" w:eastAsia="Calibri" w:hAnsi="Times New Roman"/>
          <w:sz w:val="24"/>
          <w:szCs w:val="24"/>
          <w:lang w:val="sr-Cyrl-RS"/>
        </w:rPr>
      </w:pPr>
      <w:r w:rsidRPr="006F283C">
        <w:rPr>
          <w:rFonts w:ascii="Times New Roman" w:eastAsia="Calibri" w:hAnsi="Times New Roman"/>
          <w:b/>
          <w:sz w:val="24"/>
          <w:szCs w:val="24"/>
          <w:lang w:val="en-US"/>
        </w:rPr>
        <w:tab/>
      </w:r>
      <w:r w:rsidRPr="006F283C">
        <w:rPr>
          <w:rFonts w:ascii="Times New Roman" w:eastAsia="Calibri" w:hAnsi="Times New Roman"/>
          <w:sz w:val="24"/>
          <w:szCs w:val="24"/>
          <w:lang w:val="sr-Cyrl-RS"/>
        </w:rPr>
        <w:t xml:space="preserve">Расходи за телефон, </w:t>
      </w:r>
      <w:r w:rsidRPr="006F283C">
        <w:rPr>
          <w:rFonts w:ascii="Times New Roman" w:eastAsia="Calibri" w:hAnsi="Times New Roman"/>
          <w:sz w:val="24"/>
          <w:szCs w:val="24"/>
        </w:rPr>
        <w:t>телекс и телефакс</w:t>
      </w:r>
      <w:r w:rsidRPr="006F283C">
        <w:rPr>
          <w:rFonts w:ascii="Times New Roman" w:eastAsia="Calibri" w:hAnsi="Times New Roman"/>
          <w:sz w:val="24"/>
          <w:szCs w:val="24"/>
          <w:lang w:val="sr-Cyrl-RS"/>
        </w:rPr>
        <w:t xml:space="preserve"> </w:t>
      </w:r>
      <w:r w:rsidR="00936DD6">
        <w:rPr>
          <w:rFonts w:ascii="Times New Roman" w:eastAsia="Calibri" w:hAnsi="Times New Roman"/>
          <w:sz w:val="24"/>
          <w:szCs w:val="24"/>
          <w:lang w:val="sr-Cyrl-RS"/>
        </w:rPr>
        <w:t>извршени</w:t>
      </w:r>
      <w:r w:rsidRPr="006F283C">
        <w:rPr>
          <w:rFonts w:ascii="Times New Roman" w:eastAsia="Calibri" w:hAnsi="Times New Roman"/>
          <w:sz w:val="24"/>
          <w:szCs w:val="24"/>
          <w:lang w:val="sr-Cyrl-RS"/>
        </w:rPr>
        <w:t xml:space="preserve"> су у износу од  1.179 хиљада динара.</w:t>
      </w:r>
    </w:p>
    <w:p w:rsidR="00FD1CCD" w:rsidRPr="006F283C" w:rsidRDefault="00FD1CCD" w:rsidP="00CD0757">
      <w:pPr>
        <w:tabs>
          <w:tab w:val="left" w:pos="540"/>
          <w:tab w:val="left" w:pos="709"/>
        </w:tabs>
        <w:rPr>
          <w:rFonts w:ascii="Times New Roman" w:eastAsia="Calibri" w:hAnsi="Times New Roman"/>
          <w:b/>
          <w:sz w:val="12"/>
          <w:szCs w:val="12"/>
          <w:lang w:val="sr-Cyrl-RS"/>
        </w:rPr>
      </w:pPr>
    </w:p>
    <w:p w:rsidR="00114995" w:rsidRPr="006F283C" w:rsidRDefault="00722C16" w:rsidP="00CD0757">
      <w:pPr>
        <w:tabs>
          <w:tab w:val="left" w:pos="540"/>
        </w:tabs>
        <w:rPr>
          <w:rFonts w:ascii="Times New Roman" w:eastAsia="Calibri" w:hAnsi="Times New Roman"/>
          <w:b/>
          <w:sz w:val="24"/>
          <w:szCs w:val="24"/>
          <w:lang w:val="en-US"/>
        </w:rPr>
      </w:pPr>
      <w:r w:rsidRPr="006F283C">
        <w:rPr>
          <w:rFonts w:ascii="Times New Roman" w:eastAsia="Calibri" w:hAnsi="Times New Roman"/>
          <w:b/>
          <w:sz w:val="24"/>
          <w:szCs w:val="24"/>
          <w:lang w:val="en-US"/>
        </w:rPr>
        <w:tab/>
      </w:r>
      <w:r w:rsidRPr="006F283C">
        <w:rPr>
          <w:rFonts w:ascii="Times New Roman" w:eastAsia="Calibri" w:hAnsi="Times New Roman"/>
          <w:b/>
          <w:sz w:val="24"/>
          <w:szCs w:val="24"/>
          <w:lang w:val="sr-Cyrl-RS"/>
        </w:rPr>
        <w:t>„Телеком Србија</w:t>
      </w:r>
      <w:r w:rsidRPr="006F283C">
        <w:rPr>
          <w:rFonts w:ascii="Times New Roman" w:eastAsia="Calibri" w:hAnsi="Times New Roman"/>
          <w:b/>
          <w:sz w:val="24"/>
          <w:szCs w:val="24"/>
          <w:lang w:val="sr-Latn-RS"/>
        </w:rPr>
        <w:t>“</w:t>
      </w:r>
      <w:r w:rsidRPr="006F283C">
        <w:rPr>
          <w:rFonts w:ascii="Times New Roman" w:eastAsia="Calibri" w:hAnsi="Times New Roman"/>
          <w:b/>
          <w:sz w:val="24"/>
          <w:szCs w:val="24"/>
          <w:lang w:val="sr-Cyrl-RS"/>
        </w:rPr>
        <w:t xml:space="preserve"> а.д. </w:t>
      </w:r>
      <w:bookmarkStart w:id="149" w:name="_Toc374017694"/>
    </w:p>
    <w:p w:rsidR="00F87651" w:rsidRDefault="00612333" w:rsidP="00CD0757">
      <w:pPr>
        <w:tabs>
          <w:tab w:val="left" w:pos="540"/>
        </w:tabs>
        <w:ind w:firstLine="567"/>
        <w:rPr>
          <w:rFonts w:ascii="Times New Roman" w:hAnsi="Times New Roman"/>
          <w:sz w:val="24"/>
          <w:szCs w:val="24"/>
          <w:lang w:val="sr-Cyrl-RS"/>
        </w:rPr>
      </w:pPr>
      <w:r w:rsidRPr="006F283C">
        <w:rPr>
          <w:rFonts w:ascii="Times New Roman" w:eastAsia="Calibri" w:hAnsi="Times New Roman"/>
          <w:noProof/>
          <w:sz w:val="24"/>
          <w:szCs w:val="24"/>
          <w:lang w:val="ru-RU"/>
        </w:rPr>
        <w:t xml:space="preserve">Факултет </w:t>
      </w:r>
      <w:r w:rsidRPr="006F283C">
        <w:rPr>
          <w:rFonts w:ascii="Times New Roman" w:eastAsia="Calibri" w:hAnsi="Times New Roman"/>
          <w:sz w:val="24"/>
          <w:szCs w:val="24"/>
          <w:lang w:val="sr-Cyrl-RS"/>
        </w:rPr>
        <w:t xml:space="preserve">је </w:t>
      </w:r>
      <w:r w:rsidR="00722C16" w:rsidRPr="006F283C">
        <w:rPr>
          <w:rFonts w:ascii="Times New Roman" w:eastAsia="Calibri" w:hAnsi="Times New Roman"/>
          <w:sz w:val="24"/>
          <w:szCs w:val="24"/>
          <w:lang w:val="sr-Cyrl-RS"/>
        </w:rPr>
        <w:t>на основу испостављених рачуна добављачу „Телеком Србија</w:t>
      </w:r>
      <w:r w:rsidR="00722C16" w:rsidRPr="006F283C">
        <w:rPr>
          <w:rFonts w:ascii="Times New Roman" w:eastAsia="Calibri" w:hAnsi="Times New Roman"/>
          <w:sz w:val="24"/>
          <w:szCs w:val="24"/>
          <w:lang w:val="sr-Latn-RS"/>
        </w:rPr>
        <w:t>“</w:t>
      </w:r>
      <w:r w:rsidR="00722C16" w:rsidRPr="006F283C">
        <w:rPr>
          <w:rFonts w:ascii="Times New Roman" w:eastAsia="Calibri" w:hAnsi="Times New Roman"/>
          <w:sz w:val="24"/>
          <w:szCs w:val="24"/>
          <w:lang w:val="sr-Cyrl-RS"/>
        </w:rPr>
        <w:t xml:space="preserve"> а.д. </w:t>
      </w:r>
      <w:r w:rsidRPr="006F283C">
        <w:rPr>
          <w:rFonts w:ascii="Times New Roman" w:eastAsia="Calibri" w:hAnsi="Times New Roman"/>
          <w:sz w:val="24"/>
          <w:szCs w:val="24"/>
          <w:lang w:val="sr-Cyrl-RS"/>
        </w:rPr>
        <w:t xml:space="preserve"> </w:t>
      </w:r>
      <w:r w:rsidR="00722C16" w:rsidRPr="006F283C">
        <w:rPr>
          <w:rFonts w:ascii="Times New Roman" w:hAnsi="Times New Roman"/>
          <w:sz w:val="24"/>
          <w:szCs w:val="24"/>
          <w:lang w:val="sr-Cyrl-RS"/>
        </w:rPr>
        <w:t xml:space="preserve">пренео средства у износу од  </w:t>
      </w:r>
      <w:r w:rsidR="00FD1CCD" w:rsidRPr="006F283C">
        <w:rPr>
          <w:rFonts w:ascii="Times New Roman" w:hAnsi="Times New Roman"/>
          <w:sz w:val="24"/>
          <w:szCs w:val="24"/>
          <w:lang w:val="sr-Cyrl-RS"/>
        </w:rPr>
        <w:t>1.062</w:t>
      </w:r>
      <w:r w:rsidR="00722C16" w:rsidRPr="006F283C">
        <w:rPr>
          <w:rFonts w:ascii="Times New Roman" w:hAnsi="Times New Roman"/>
          <w:sz w:val="24"/>
          <w:szCs w:val="24"/>
          <w:lang w:val="sr-Cyrl-RS"/>
        </w:rPr>
        <w:t xml:space="preserve"> хиљаде динара и исказао расходе за телефон, телекс и телефакс у износу од </w:t>
      </w:r>
      <w:r w:rsidR="0092487F" w:rsidRPr="006F283C">
        <w:rPr>
          <w:rFonts w:ascii="Times New Roman" w:hAnsi="Times New Roman"/>
          <w:sz w:val="24"/>
          <w:szCs w:val="24"/>
          <w:lang w:val="sr-Cyrl-RS"/>
        </w:rPr>
        <w:t>924</w:t>
      </w:r>
      <w:r w:rsidR="00722C16" w:rsidRPr="006F283C">
        <w:rPr>
          <w:rFonts w:ascii="Times New Roman" w:hAnsi="Times New Roman"/>
          <w:color w:val="FF0000"/>
          <w:sz w:val="24"/>
          <w:szCs w:val="24"/>
          <w:lang w:val="sr-Cyrl-RS"/>
        </w:rPr>
        <w:t xml:space="preserve"> </w:t>
      </w:r>
      <w:r w:rsidR="00722C16" w:rsidRPr="006F283C">
        <w:rPr>
          <w:rFonts w:ascii="Times New Roman" w:hAnsi="Times New Roman"/>
          <w:sz w:val="24"/>
          <w:szCs w:val="24"/>
          <w:lang w:val="sr-Cyrl-RS"/>
        </w:rPr>
        <w:t>хиљад</w:t>
      </w:r>
      <w:r w:rsidR="0092487F" w:rsidRPr="006F283C">
        <w:rPr>
          <w:rFonts w:ascii="Times New Roman" w:hAnsi="Times New Roman"/>
          <w:sz w:val="24"/>
          <w:szCs w:val="24"/>
          <w:lang w:val="sr-Cyrl-RS"/>
        </w:rPr>
        <w:t>е</w:t>
      </w:r>
      <w:r w:rsidR="0072062F">
        <w:rPr>
          <w:rFonts w:ascii="Times New Roman" w:hAnsi="Times New Roman"/>
          <w:sz w:val="24"/>
          <w:szCs w:val="24"/>
          <w:lang w:val="sr-Cyrl-RS"/>
        </w:rPr>
        <w:t xml:space="preserve"> динара.</w:t>
      </w:r>
    </w:p>
    <w:p w:rsidR="0072062F" w:rsidRPr="0072062F" w:rsidRDefault="0072062F" w:rsidP="00CD0757">
      <w:pPr>
        <w:tabs>
          <w:tab w:val="left" w:pos="540"/>
        </w:tabs>
        <w:ind w:firstLine="567"/>
        <w:rPr>
          <w:rFonts w:ascii="Times New Roman" w:hAnsi="Times New Roman"/>
          <w:sz w:val="12"/>
          <w:szCs w:val="12"/>
          <w:lang w:val="sr-Cyrl-RS"/>
        </w:rPr>
      </w:pPr>
    </w:p>
    <w:p w:rsidR="00114995" w:rsidRPr="00676709" w:rsidRDefault="00114995" w:rsidP="00CD0757">
      <w:pPr>
        <w:shd w:val="clear" w:color="auto" w:fill="FFFFFF" w:themeFill="background1"/>
        <w:tabs>
          <w:tab w:val="left" w:pos="540"/>
        </w:tabs>
        <w:ind w:firstLine="540"/>
        <w:rPr>
          <w:rFonts w:ascii="Times New Roman" w:hAnsi="Times New Roman"/>
          <w:b/>
          <w:sz w:val="24"/>
          <w:szCs w:val="24"/>
        </w:rPr>
      </w:pPr>
      <w:r w:rsidRPr="00676709">
        <w:rPr>
          <w:rFonts w:ascii="Times New Roman" w:hAnsi="Times New Roman"/>
          <w:b/>
          <w:sz w:val="24"/>
          <w:szCs w:val="24"/>
          <w:lang w:val="sr-Cyrl-RS"/>
        </w:rPr>
        <w:t>Налаз</w:t>
      </w:r>
      <w:r w:rsidRPr="00676709">
        <w:rPr>
          <w:rFonts w:ascii="Times New Roman" w:hAnsi="Times New Roman"/>
          <w:b/>
          <w:sz w:val="24"/>
          <w:szCs w:val="24"/>
        </w:rPr>
        <w:t>:</w:t>
      </w:r>
      <w:r w:rsidRPr="00676709">
        <w:rPr>
          <w:rFonts w:ascii="Times New Roman" w:hAnsi="Times New Roman"/>
          <w:b/>
          <w:sz w:val="24"/>
          <w:szCs w:val="24"/>
        </w:rPr>
        <w:tab/>
      </w:r>
    </w:p>
    <w:p w:rsidR="00766B3A" w:rsidRPr="00676709" w:rsidRDefault="000B4D81" w:rsidP="00CD0757">
      <w:pPr>
        <w:pStyle w:val="Default"/>
        <w:tabs>
          <w:tab w:val="left" w:pos="540"/>
        </w:tabs>
        <w:ind w:firstLine="540"/>
        <w:jc w:val="both"/>
      </w:pPr>
      <w:r w:rsidRPr="00676709">
        <w:rPr>
          <w:lang w:val="sr-Cyrl-RS"/>
        </w:rPr>
        <w:t>Ф</w:t>
      </w:r>
      <w:r w:rsidR="00766B3A" w:rsidRPr="00676709">
        <w:rPr>
          <w:lang w:val="sr-Cyrl-RS"/>
        </w:rPr>
        <w:t>акултет</w:t>
      </w:r>
      <w:r w:rsidR="00114995" w:rsidRPr="00676709">
        <w:t xml:space="preserve"> је</w:t>
      </w:r>
      <w:r w:rsidR="00766B3A" w:rsidRPr="00676709">
        <w:rPr>
          <w:rFonts w:eastAsia="Calibri"/>
          <w:noProof/>
        </w:rPr>
        <w:t xml:space="preserve"> без спроведеног поступка јавне набавке, </w:t>
      </w:r>
      <w:r w:rsidR="00766B3A" w:rsidRPr="00676709">
        <w:rPr>
          <w:rFonts w:eastAsia="Calibri"/>
          <w:noProof/>
          <w:lang w:val="ru-RU"/>
        </w:rPr>
        <w:t>преузео обавезу и извршио набавку</w:t>
      </w:r>
      <w:r w:rsidR="00766B3A" w:rsidRPr="00676709">
        <w:t xml:space="preserve"> услуг</w:t>
      </w:r>
      <w:r w:rsidR="00766B3A" w:rsidRPr="00676709">
        <w:rPr>
          <w:lang w:val="sr-Cyrl-RS"/>
        </w:rPr>
        <w:t>а</w:t>
      </w:r>
      <w:r w:rsidR="00766B3A" w:rsidRPr="00676709">
        <w:rPr>
          <w:rFonts w:eastAsia="Calibri"/>
        </w:rPr>
        <w:t xml:space="preserve"> </w:t>
      </w:r>
      <w:r w:rsidR="00766B3A" w:rsidRPr="00676709">
        <w:rPr>
          <w:rFonts w:eastAsia="Calibri"/>
          <w:lang w:val="sr-Cyrl-RS"/>
        </w:rPr>
        <w:t>т</w:t>
      </w:r>
      <w:r w:rsidR="00766B3A" w:rsidRPr="00676709">
        <w:rPr>
          <w:rFonts w:eastAsia="Calibri"/>
        </w:rPr>
        <w:t>елефон</w:t>
      </w:r>
      <w:r w:rsidR="00766B3A" w:rsidRPr="00676709">
        <w:rPr>
          <w:rFonts w:eastAsia="Calibri"/>
          <w:lang w:val="sr-Cyrl-RS"/>
        </w:rPr>
        <w:t>а</w:t>
      </w:r>
      <w:r w:rsidR="00766B3A" w:rsidRPr="00676709">
        <w:rPr>
          <w:rFonts w:eastAsia="Calibri"/>
        </w:rPr>
        <w:t>, телекс</w:t>
      </w:r>
      <w:r w:rsidR="00766B3A" w:rsidRPr="00676709">
        <w:rPr>
          <w:rFonts w:eastAsia="Calibri"/>
          <w:lang w:val="sr-Cyrl-RS"/>
        </w:rPr>
        <w:t>а</w:t>
      </w:r>
      <w:r w:rsidR="00766B3A" w:rsidRPr="00676709">
        <w:rPr>
          <w:rFonts w:eastAsia="Calibri"/>
        </w:rPr>
        <w:t xml:space="preserve"> и телефакс</w:t>
      </w:r>
      <w:r w:rsidR="00766B3A" w:rsidRPr="00676709">
        <w:rPr>
          <w:rFonts w:eastAsia="Calibri"/>
          <w:lang w:val="sr-Cyrl-RS"/>
        </w:rPr>
        <w:t>а</w:t>
      </w:r>
      <w:r w:rsidR="00114995" w:rsidRPr="00676709">
        <w:rPr>
          <w:lang w:val="sr-Cyrl-RS"/>
        </w:rPr>
        <w:t xml:space="preserve"> </w:t>
      </w:r>
      <w:r w:rsidR="00766B3A" w:rsidRPr="00676709">
        <w:rPr>
          <w:lang w:val="sr-Cyrl-RS"/>
        </w:rPr>
        <w:t xml:space="preserve">од добављача </w:t>
      </w:r>
      <w:r w:rsidR="00114995" w:rsidRPr="00676709">
        <w:t>Јавно предузећ</w:t>
      </w:r>
      <w:r w:rsidR="00766B3A" w:rsidRPr="00676709">
        <w:rPr>
          <w:lang w:val="sr-Cyrl-RS"/>
        </w:rPr>
        <w:t>е</w:t>
      </w:r>
      <w:r w:rsidR="00114995" w:rsidRPr="00676709">
        <w:t xml:space="preserve"> </w:t>
      </w:r>
      <w:r w:rsidR="00114995" w:rsidRPr="00676709">
        <w:rPr>
          <w:lang w:val="ru-RU"/>
        </w:rPr>
        <w:t>„Телеком” Србија а.д.</w:t>
      </w:r>
      <w:r w:rsidR="00114995" w:rsidRPr="00676709">
        <w:rPr>
          <w:rFonts w:eastAsia="Times New Roman,Bold"/>
        </w:rPr>
        <w:t xml:space="preserve"> </w:t>
      </w:r>
      <w:r w:rsidR="00766B3A" w:rsidRPr="00676709">
        <w:rPr>
          <w:rFonts w:eastAsia="Calibri"/>
          <w:lang w:val="sr-Cyrl-RS"/>
        </w:rPr>
        <w:t xml:space="preserve">у укупном износу од </w:t>
      </w:r>
      <w:r w:rsidR="007002B4" w:rsidRPr="00676709">
        <w:rPr>
          <w:rFonts w:eastAsia="Calibri"/>
        </w:rPr>
        <w:t>9</w:t>
      </w:r>
      <w:r w:rsidR="004E1FB1" w:rsidRPr="00676709">
        <w:rPr>
          <w:rFonts w:eastAsia="Calibri"/>
          <w:lang w:val="sr-Cyrl-RS"/>
        </w:rPr>
        <w:t>24</w:t>
      </w:r>
      <w:r w:rsidR="007002B4" w:rsidRPr="00676709">
        <w:rPr>
          <w:rFonts w:eastAsia="Calibri"/>
        </w:rPr>
        <w:t xml:space="preserve"> </w:t>
      </w:r>
      <w:r w:rsidR="00766B3A" w:rsidRPr="00676709">
        <w:rPr>
          <w:rFonts w:eastAsia="Calibri"/>
          <w:lang w:val="sr-Cyrl-RS"/>
        </w:rPr>
        <w:t xml:space="preserve"> хиљаде динара, на основу испостављених рачуна, </w:t>
      </w:r>
      <w:r w:rsidR="00766B3A" w:rsidRPr="00676709">
        <w:rPr>
          <w:rFonts w:eastAsia="Calibri"/>
          <w:noProof/>
        </w:rPr>
        <w:t>што није у складу са чланом 7. Закона о јавним набавкама, а у вези са чланом 56. став 4. и чланом 57. Закона о буџетском систему</w:t>
      </w:r>
      <w:r w:rsidR="00766B3A" w:rsidRPr="00676709">
        <w:rPr>
          <w:rFonts w:eastAsia="Calibri"/>
          <w:noProof/>
          <w:lang w:val="sr-Cyrl-RS"/>
        </w:rPr>
        <w:t>.</w:t>
      </w:r>
      <w:r w:rsidR="007C639A" w:rsidRPr="00676709">
        <w:rPr>
          <w:lang w:val="sr-Cyrl-RS"/>
        </w:rPr>
        <w:t xml:space="preserve"> (Налаз број </w:t>
      </w:r>
      <w:r w:rsidR="006E4582" w:rsidRPr="00676709">
        <w:rPr>
          <w:lang w:val="sr-Cyrl-RS"/>
        </w:rPr>
        <w:t>19</w:t>
      </w:r>
      <w:r w:rsidR="007C639A" w:rsidRPr="00676709">
        <w:rPr>
          <w:lang w:val="sr-Cyrl-RS"/>
        </w:rPr>
        <w:t>)</w:t>
      </w:r>
    </w:p>
    <w:p w:rsidR="00E90CC0" w:rsidRPr="00676709" w:rsidRDefault="00E90CC0" w:rsidP="00CD0757">
      <w:pPr>
        <w:tabs>
          <w:tab w:val="left" w:pos="540"/>
          <w:tab w:val="left" w:pos="1838"/>
        </w:tabs>
        <w:ind w:firstLine="720"/>
        <w:rPr>
          <w:rFonts w:ascii="Times New Roman" w:hAnsi="Times New Roman"/>
          <w:sz w:val="12"/>
          <w:szCs w:val="12"/>
          <w:lang w:val="sr-Cyrl-RS"/>
        </w:rPr>
      </w:pPr>
    </w:p>
    <w:p w:rsidR="001F6BF8" w:rsidRPr="006B21D2" w:rsidRDefault="00283251" w:rsidP="00CD0757">
      <w:pPr>
        <w:tabs>
          <w:tab w:val="left" w:pos="540"/>
          <w:tab w:val="left" w:pos="1838"/>
        </w:tabs>
        <w:ind w:firstLine="540"/>
        <w:rPr>
          <w:rFonts w:ascii="Times New Roman" w:hAnsi="Times New Roman"/>
          <w:b/>
          <w:sz w:val="24"/>
          <w:szCs w:val="24"/>
          <w:lang w:val="sr-Cyrl-RS"/>
        </w:rPr>
      </w:pPr>
      <w:r w:rsidRPr="006B21D2">
        <w:rPr>
          <w:rFonts w:ascii="Times New Roman" w:hAnsi="Times New Roman"/>
          <w:b/>
          <w:sz w:val="24"/>
          <w:szCs w:val="24"/>
          <w:lang w:val="sr-Cyrl-RS"/>
        </w:rPr>
        <w:t>Ризик</w:t>
      </w:r>
      <w:r w:rsidR="006B21D2">
        <w:rPr>
          <w:rFonts w:ascii="Times New Roman" w:hAnsi="Times New Roman"/>
          <w:b/>
          <w:sz w:val="24"/>
          <w:szCs w:val="24"/>
          <w:lang w:val="sr-Cyrl-RS"/>
        </w:rPr>
        <w:t>:</w:t>
      </w:r>
    </w:p>
    <w:p w:rsidR="00261A50" w:rsidRPr="00342A4F" w:rsidRDefault="00D8711D" w:rsidP="00342A4F">
      <w:pPr>
        <w:tabs>
          <w:tab w:val="left" w:pos="540"/>
        </w:tabs>
        <w:ind w:firstLine="540"/>
        <w:rPr>
          <w:rFonts w:ascii="Times New Roman" w:hAnsi="Times New Roman"/>
          <w:sz w:val="24"/>
          <w:szCs w:val="24"/>
          <w:lang w:val="ru-RU"/>
        </w:rPr>
      </w:pPr>
      <w:r w:rsidRPr="00676709">
        <w:rPr>
          <w:rFonts w:ascii="Times New Roman" w:hAnsi="Times New Roman"/>
          <w:sz w:val="24"/>
          <w:szCs w:val="24"/>
          <w:lang w:val="sr-Cyrl-RS"/>
        </w:rPr>
        <w:t>Преузимањем обавеза и извршавањем расхода за набавку</w:t>
      </w:r>
      <w:r w:rsidRPr="00676709">
        <w:rPr>
          <w:rFonts w:ascii="Times New Roman" w:hAnsi="Times New Roman"/>
          <w:sz w:val="24"/>
          <w:szCs w:val="24"/>
        </w:rPr>
        <w:t xml:space="preserve"> услуг</w:t>
      </w:r>
      <w:r w:rsidRPr="00676709">
        <w:rPr>
          <w:rFonts w:ascii="Times New Roman" w:hAnsi="Times New Roman"/>
          <w:sz w:val="24"/>
          <w:szCs w:val="24"/>
          <w:lang w:val="sr-Cyrl-RS"/>
        </w:rPr>
        <w:t>а</w:t>
      </w:r>
      <w:r w:rsidRPr="00676709">
        <w:rPr>
          <w:rFonts w:ascii="Times New Roman" w:eastAsia="Calibri" w:hAnsi="Times New Roman"/>
          <w:sz w:val="24"/>
          <w:szCs w:val="24"/>
        </w:rPr>
        <w:t xml:space="preserve"> </w:t>
      </w:r>
      <w:r w:rsidRPr="00676709">
        <w:rPr>
          <w:rFonts w:ascii="Times New Roman" w:eastAsia="Calibri" w:hAnsi="Times New Roman"/>
          <w:sz w:val="24"/>
          <w:szCs w:val="24"/>
          <w:lang w:val="sr-Cyrl-RS"/>
        </w:rPr>
        <w:t>т</w:t>
      </w:r>
      <w:r w:rsidRPr="00676709">
        <w:rPr>
          <w:rFonts w:ascii="Times New Roman" w:eastAsia="Calibri" w:hAnsi="Times New Roman"/>
          <w:sz w:val="24"/>
          <w:szCs w:val="24"/>
        </w:rPr>
        <w:t>елефон</w:t>
      </w:r>
      <w:r w:rsidRPr="00676709">
        <w:rPr>
          <w:rFonts w:ascii="Times New Roman" w:eastAsia="Calibri" w:hAnsi="Times New Roman"/>
          <w:sz w:val="24"/>
          <w:szCs w:val="24"/>
          <w:lang w:val="sr-Cyrl-RS"/>
        </w:rPr>
        <w:t>а</w:t>
      </w:r>
      <w:r w:rsidRPr="00676709">
        <w:rPr>
          <w:rFonts w:ascii="Times New Roman" w:eastAsia="Calibri" w:hAnsi="Times New Roman"/>
          <w:sz w:val="24"/>
          <w:szCs w:val="24"/>
        </w:rPr>
        <w:t>, телекс</w:t>
      </w:r>
      <w:r w:rsidRPr="00676709">
        <w:rPr>
          <w:rFonts w:ascii="Times New Roman" w:eastAsia="Calibri" w:hAnsi="Times New Roman"/>
          <w:sz w:val="24"/>
          <w:szCs w:val="24"/>
          <w:lang w:val="sr-Cyrl-RS"/>
        </w:rPr>
        <w:t>а</w:t>
      </w:r>
      <w:r w:rsidRPr="00676709">
        <w:rPr>
          <w:rFonts w:ascii="Times New Roman" w:eastAsia="Calibri" w:hAnsi="Times New Roman"/>
          <w:sz w:val="24"/>
          <w:szCs w:val="24"/>
        </w:rPr>
        <w:t xml:space="preserve"> и телефакс</w:t>
      </w:r>
      <w:r w:rsidRPr="00676709">
        <w:rPr>
          <w:rFonts w:ascii="Times New Roman" w:eastAsia="Calibri" w:hAnsi="Times New Roman"/>
          <w:sz w:val="24"/>
          <w:szCs w:val="24"/>
          <w:lang w:val="sr-Cyrl-RS"/>
        </w:rPr>
        <w:t xml:space="preserve">а без спроведеног поступка јавне набавке и писаног уговора </w:t>
      </w:r>
      <w:r w:rsidRPr="00676709">
        <w:rPr>
          <w:rFonts w:ascii="Times New Roman" w:hAnsi="Times New Roman"/>
          <w:sz w:val="24"/>
          <w:szCs w:val="24"/>
          <w:lang w:val="sr-Cyrl-RS"/>
        </w:rPr>
        <w:t xml:space="preserve">постоји ризик </w:t>
      </w:r>
      <w:r w:rsidRPr="00676709">
        <w:rPr>
          <w:rFonts w:ascii="Times New Roman" w:hAnsi="Times New Roman"/>
          <w:sz w:val="24"/>
          <w:szCs w:val="24"/>
          <w:lang w:val="ru-RU"/>
        </w:rPr>
        <w:t xml:space="preserve">ненаменског и </w:t>
      </w:r>
      <w:r w:rsidR="00342A4F">
        <w:rPr>
          <w:rFonts w:ascii="Times New Roman" w:hAnsi="Times New Roman"/>
          <w:sz w:val="24"/>
          <w:szCs w:val="24"/>
          <w:lang w:val="ru-RU"/>
        </w:rPr>
        <w:t>неправилног извршавања расхода.</w:t>
      </w:r>
    </w:p>
    <w:p w:rsidR="00261A50" w:rsidRPr="00676709" w:rsidRDefault="00261A50" w:rsidP="00CD0757">
      <w:pPr>
        <w:tabs>
          <w:tab w:val="left" w:pos="540"/>
          <w:tab w:val="left" w:pos="1838"/>
        </w:tabs>
        <w:ind w:firstLine="540"/>
        <w:rPr>
          <w:rFonts w:ascii="Times New Roman" w:hAnsi="Times New Roman"/>
          <w:sz w:val="12"/>
          <w:szCs w:val="12"/>
          <w:lang w:val="sr-Cyrl-RS"/>
        </w:rPr>
      </w:pPr>
    </w:p>
    <w:p w:rsidR="0095722E" w:rsidRPr="00676709" w:rsidRDefault="0095722E" w:rsidP="00CD0757">
      <w:pPr>
        <w:tabs>
          <w:tab w:val="left" w:pos="540"/>
        </w:tabs>
        <w:rPr>
          <w:rFonts w:ascii="Times New Roman" w:eastAsia="Tahoma" w:hAnsi="Times New Roman"/>
          <w:b/>
          <w:bCs/>
          <w:sz w:val="24"/>
          <w:szCs w:val="24"/>
          <w:lang w:val="sr-Cyrl-RS"/>
        </w:rPr>
      </w:pPr>
      <w:r w:rsidRPr="00676709">
        <w:rPr>
          <w:rFonts w:ascii="Times New Roman" w:eastAsia="Tahoma" w:hAnsi="Times New Roman"/>
          <w:bCs/>
          <w:szCs w:val="24"/>
          <w:lang w:val="sr-Cyrl-RS"/>
        </w:rPr>
        <w:tab/>
      </w:r>
      <w:r w:rsidRPr="00676709">
        <w:rPr>
          <w:rFonts w:ascii="Times New Roman" w:eastAsia="Tahoma" w:hAnsi="Times New Roman"/>
          <w:b/>
          <w:bCs/>
          <w:sz w:val="24"/>
          <w:szCs w:val="24"/>
          <w:lang w:val="sr-Cyrl-RS"/>
        </w:rPr>
        <w:t xml:space="preserve">Предузета мера у поступку ревизије број </w:t>
      </w:r>
      <w:r w:rsidR="007C14F4" w:rsidRPr="00676709">
        <w:rPr>
          <w:rFonts w:ascii="Times New Roman" w:eastAsia="Tahoma" w:hAnsi="Times New Roman"/>
          <w:b/>
          <w:bCs/>
          <w:sz w:val="24"/>
          <w:szCs w:val="24"/>
          <w:lang w:val="sr-Cyrl-RS"/>
        </w:rPr>
        <w:t>9</w:t>
      </w:r>
      <w:r w:rsidRPr="00676709">
        <w:rPr>
          <w:rFonts w:ascii="Times New Roman" w:eastAsia="Tahoma" w:hAnsi="Times New Roman"/>
          <w:b/>
          <w:bCs/>
          <w:sz w:val="24"/>
          <w:szCs w:val="24"/>
          <w:lang w:val="sr-Cyrl-RS"/>
        </w:rPr>
        <w:t xml:space="preserve"> :</w:t>
      </w:r>
    </w:p>
    <w:p w:rsidR="0095722E" w:rsidRDefault="0095722E" w:rsidP="00CD0757">
      <w:pPr>
        <w:tabs>
          <w:tab w:val="left" w:pos="540"/>
        </w:tabs>
        <w:ind w:left="43" w:right="14" w:firstLine="504"/>
        <w:rPr>
          <w:rFonts w:ascii="Times New Roman" w:eastAsia="Calibri" w:hAnsi="Times New Roman"/>
          <w:sz w:val="24"/>
          <w:szCs w:val="24"/>
          <w:lang w:val="sr-Cyrl-RS"/>
        </w:rPr>
      </w:pPr>
      <w:r w:rsidRPr="00676709">
        <w:rPr>
          <w:rFonts w:ascii="Times New Roman" w:hAnsi="Times New Roman"/>
          <w:color w:val="000000"/>
          <w:sz w:val="24"/>
          <w:szCs w:val="24"/>
          <w:lang w:val="sr-Cyrl-RS"/>
        </w:rPr>
        <w:t>Факултет је у 2017. години по спроведеном поступку  јавне набавку мале вредности за набавку услуга фиксне телефоније донео Одлуку  број 100-2/152/7 од 28.11.2017. године о додели уговора понуђачу "Телеком Србија" а.д. из Београда.</w:t>
      </w:r>
    </w:p>
    <w:p w:rsidR="00826A27" w:rsidRPr="0095722E" w:rsidRDefault="00826A27" w:rsidP="00CD0757">
      <w:pPr>
        <w:tabs>
          <w:tab w:val="left" w:pos="540"/>
        </w:tabs>
        <w:ind w:left="43" w:right="14" w:firstLine="504"/>
        <w:rPr>
          <w:rFonts w:ascii="Times New Roman" w:hAnsi="Times New Roman"/>
          <w:color w:val="000000"/>
          <w:sz w:val="24"/>
          <w:szCs w:val="24"/>
          <w:lang w:val="sr-Cyrl-RS"/>
        </w:rPr>
      </w:pPr>
    </w:p>
    <w:p w:rsidR="00114995" w:rsidRPr="006F283C" w:rsidRDefault="00114995" w:rsidP="00CD0757">
      <w:pPr>
        <w:tabs>
          <w:tab w:val="left" w:pos="540"/>
        </w:tabs>
        <w:ind w:firstLine="540"/>
        <w:rPr>
          <w:rFonts w:ascii="Times New Roman" w:hAnsi="Times New Roman"/>
          <w:b/>
          <w:sz w:val="24"/>
          <w:szCs w:val="24"/>
        </w:rPr>
      </w:pPr>
      <w:r w:rsidRPr="006F283C">
        <w:rPr>
          <w:rFonts w:ascii="Times New Roman" w:hAnsi="Times New Roman"/>
          <w:b/>
          <w:sz w:val="24"/>
          <w:szCs w:val="24"/>
        </w:rPr>
        <w:t>Услуге мобилног телефона - конто 421414</w:t>
      </w:r>
    </w:p>
    <w:p w:rsidR="00114995" w:rsidRPr="006F283C" w:rsidRDefault="00114995" w:rsidP="00CD0757">
      <w:pPr>
        <w:tabs>
          <w:tab w:val="left" w:pos="540"/>
        </w:tabs>
        <w:ind w:firstLine="540"/>
        <w:rPr>
          <w:rFonts w:ascii="Times New Roman" w:hAnsi="Times New Roman"/>
          <w:sz w:val="12"/>
          <w:szCs w:val="12"/>
        </w:rPr>
      </w:pPr>
    </w:p>
    <w:p w:rsidR="00114995" w:rsidRPr="006F283C" w:rsidRDefault="00114995" w:rsidP="00CD0757">
      <w:pPr>
        <w:tabs>
          <w:tab w:val="left" w:pos="540"/>
        </w:tabs>
        <w:rPr>
          <w:rFonts w:ascii="Times New Roman" w:hAnsi="Times New Roman"/>
          <w:sz w:val="24"/>
          <w:szCs w:val="24"/>
          <w:lang w:val="sr-Cyrl-RS"/>
        </w:rPr>
      </w:pPr>
      <w:r w:rsidRPr="006F283C">
        <w:rPr>
          <w:rFonts w:ascii="Times New Roman" w:hAnsi="Times New Roman"/>
          <w:sz w:val="23"/>
          <w:szCs w:val="23"/>
        </w:rPr>
        <w:tab/>
      </w:r>
      <w:r w:rsidRPr="006F283C">
        <w:rPr>
          <w:rFonts w:ascii="Times New Roman" w:hAnsi="Times New Roman"/>
          <w:sz w:val="24"/>
          <w:szCs w:val="24"/>
        </w:rPr>
        <w:t xml:space="preserve">Расходи за услуге мобилног телефона </w:t>
      </w:r>
      <w:r w:rsidR="00936DD6">
        <w:rPr>
          <w:rFonts w:ascii="Times New Roman" w:hAnsi="Times New Roman"/>
          <w:sz w:val="24"/>
          <w:szCs w:val="24"/>
          <w:lang w:val="sr-Cyrl-RS"/>
        </w:rPr>
        <w:t>извршени</w:t>
      </w:r>
      <w:r w:rsidRPr="006F283C">
        <w:rPr>
          <w:rFonts w:ascii="Times New Roman" w:hAnsi="Times New Roman"/>
          <w:sz w:val="24"/>
          <w:szCs w:val="24"/>
        </w:rPr>
        <w:t xml:space="preserve"> су у укупном износу од </w:t>
      </w:r>
      <w:r w:rsidR="005F4773" w:rsidRPr="006F283C">
        <w:rPr>
          <w:rFonts w:ascii="Times New Roman" w:hAnsi="Times New Roman"/>
          <w:sz w:val="24"/>
          <w:szCs w:val="24"/>
          <w:lang w:val="sr-Cyrl-RS"/>
        </w:rPr>
        <w:t>896</w:t>
      </w:r>
      <w:r w:rsidRPr="006F283C">
        <w:rPr>
          <w:rFonts w:ascii="Times New Roman" w:hAnsi="Times New Roman"/>
          <w:sz w:val="24"/>
          <w:szCs w:val="24"/>
        </w:rPr>
        <w:t xml:space="preserve"> хиљад</w:t>
      </w:r>
      <w:r w:rsidRPr="006F283C">
        <w:rPr>
          <w:rFonts w:ascii="Times New Roman" w:hAnsi="Times New Roman"/>
          <w:sz w:val="24"/>
          <w:szCs w:val="24"/>
          <w:lang w:val="sr-Cyrl-RS"/>
        </w:rPr>
        <w:t>а</w:t>
      </w:r>
      <w:r w:rsidRPr="006F283C">
        <w:rPr>
          <w:rFonts w:ascii="Times New Roman" w:hAnsi="Times New Roman"/>
          <w:sz w:val="24"/>
          <w:szCs w:val="24"/>
        </w:rPr>
        <w:t xml:space="preserve"> динара.</w:t>
      </w:r>
    </w:p>
    <w:p w:rsidR="006339EA" w:rsidRPr="006F283C" w:rsidRDefault="006339EA" w:rsidP="00CD0757">
      <w:pPr>
        <w:tabs>
          <w:tab w:val="left" w:pos="540"/>
        </w:tabs>
        <w:rPr>
          <w:rFonts w:ascii="Times New Roman" w:eastAsia="Calibri" w:hAnsi="Times New Roman"/>
          <w:sz w:val="12"/>
          <w:szCs w:val="12"/>
          <w:lang w:val="sr-Cyrl-RS"/>
        </w:rPr>
      </w:pPr>
    </w:p>
    <w:p w:rsidR="006339EA" w:rsidRPr="006F283C" w:rsidRDefault="006339EA" w:rsidP="00CD0757">
      <w:pPr>
        <w:tabs>
          <w:tab w:val="left" w:pos="540"/>
        </w:tabs>
        <w:ind w:firstLine="540"/>
        <w:rPr>
          <w:rFonts w:ascii="Times New Roman" w:eastAsia="Calibri" w:hAnsi="Times New Roman"/>
          <w:b/>
          <w:sz w:val="24"/>
          <w:szCs w:val="24"/>
          <w:lang w:val="sr-Cyrl-RS"/>
        </w:rPr>
      </w:pPr>
      <w:r w:rsidRPr="006F283C">
        <w:rPr>
          <w:rFonts w:ascii="Times New Roman" w:hAnsi="Times New Roman"/>
          <w:b/>
          <w:sz w:val="24"/>
          <w:szCs w:val="24"/>
          <w:lang w:val="sr-Cyrl-RS"/>
        </w:rPr>
        <w:t>Теленор д.о.о. Нови</w:t>
      </w:r>
      <w:r w:rsidRPr="006F283C">
        <w:rPr>
          <w:rFonts w:ascii="Times New Roman" w:hAnsi="Times New Roman"/>
          <w:b/>
          <w:noProof/>
          <w:sz w:val="24"/>
          <w:szCs w:val="24"/>
          <w:lang w:val="sr-Latn-RS"/>
        </w:rPr>
        <w:t xml:space="preserve"> </w:t>
      </w:r>
      <w:r w:rsidRPr="006F283C">
        <w:rPr>
          <w:rFonts w:ascii="Times New Roman" w:hAnsi="Times New Roman"/>
          <w:b/>
          <w:noProof/>
          <w:sz w:val="24"/>
          <w:szCs w:val="24"/>
          <w:lang w:val="sr-Cyrl-RS"/>
        </w:rPr>
        <w:t>Београд</w:t>
      </w:r>
      <w:r w:rsidRPr="006F283C">
        <w:rPr>
          <w:rFonts w:ascii="Times New Roman" w:eastAsia="Calibri" w:hAnsi="Times New Roman"/>
          <w:b/>
          <w:sz w:val="24"/>
          <w:szCs w:val="24"/>
          <w:lang w:val="sr-Cyrl-RS"/>
        </w:rPr>
        <w:t xml:space="preserve"> </w:t>
      </w:r>
    </w:p>
    <w:p w:rsidR="006339EA" w:rsidRPr="006F283C" w:rsidRDefault="006339EA" w:rsidP="00CD0757">
      <w:pPr>
        <w:tabs>
          <w:tab w:val="left" w:pos="540"/>
        </w:tabs>
        <w:ind w:firstLine="540"/>
        <w:rPr>
          <w:rFonts w:ascii="Times New Roman" w:hAnsi="Times New Roman"/>
          <w:sz w:val="24"/>
          <w:szCs w:val="24"/>
          <w:lang w:val="sr-Cyrl-RS"/>
        </w:rPr>
      </w:pPr>
      <w:r w:rsidRPr="006F283C">
        <w:rPr>
          <w:rFonts w:ascii="Times New Roman" w:eastAsia="Calibri" w:hAnsi="Times New Roman"/>
          <w:sz w:val="24"/>
          <w:szCs w:val="24"/>
          <w:lang w:val="sr-Cyrl-RS"/>
        </w:rPr>
        <w:t>По спроведеном отвореном поступку јавне набавке, Факултет је закључио</w:t>
      </w:r>
      <w:r w:rsidRPr="006F283C">
        <w:rPr>
          <w:rFonts w:ascii="Times New Roman" w:eastAsia="Calibri" w:hAnsi="Times New Roman"/>
          <w:strike/>
          <w:sz w:val="24"/>
          <w:szCs w:val="24"/>
          <w:lang w:val="sr-Cyrl-RS"/>
        </w:rPr>
        <w:t xml:space="preserve"> </w:t>
      </w:r>
      <w:r w:rsidRPr="006F283C">
        <w:rPr>
          <w:rFonts w:ascii="Times New Roman" w:hAnsi="Times New Roman"/>
          <w:sz w:val="24"/>
          <w:szCs w:val="24"/>
          <w:lang w:val="sr-Cyrl-RS"/>
        </w:rPr>
        <w:t xml:space="preserve">Уговор о пружању услуге комуникације - услуге мобилне телефоније број </w:t>
      </w:r>
      <w:r w:rsidRPr="006F283C">
        <w:rPr>
          <w:rFonts w:ascii="Times New Roman" w:hAnsi="Times New Roman"/>
          <w:sz w:val="24"/>
          <w:szCs w:val="24"/>
          <w:lang w:val="sr-Latn-CS"/>
        </w:rPr>
        <w:t>1000</w:t>
      </w:r>
      <w:r w:rsidRPr="006F283C">
        <w:rPr>
          <w:rFonts w:ascii="Times New Roman" w:hAnsi="Times New Roman"/>
          <w:sz w:val="24"/>
          <w:szCs w:val="24"/>
        </w:rPr>
        <w:t>-</w:t>
      </w:r>
      <w:r w:rsidRPr="006F283C">
        <w:rPr>
          <w:rFonts w:ascii="Times New Roman" w:hAnsi="Times New Roman"/>
          <w:sz w:val="24"/>
          <w:szCs w:val="24"/>
          <w:lang w:val="sr-Latn-RS"/>
        </w:rPr>
        <w:t>1</w:t>
      </w:r>
      <w:r w:rsidRPr="006F283C">
        <w:rPr>
          <w:rFonts w:ascii="Times New Roman" w:hAnsi="Times New Roman"/>
          <w:sz w:val="24"/>
          <w:szCs w:val="24"/>
          <w:lang w:val="sr-Cyrl-RS"/>
        </w:rPr>
        <w:t>23/161</w:t>
      </w:r>
      <w:r w:rsidRPr="006F283C">
        <w:rPr>
          <w:rFonts w:ascii="Times New Roman" w:hAnsi="Times New Roman"/>
          <w:sz w:val="24"/>
          <w:szCs w:val="24"/>
          <w:lang w:val="sr-Latn-RS"/>
        </w:rPr>
        <w:t>/</w:t>
      </w:r>
      <w:r w:rsidRPr="006F283C">
        <w:rPr>
          <w:rFonts w:ascii="Times New Roman" w:hAnsi="Times New Roman"/>
          <w:sz w:val="24"/>
          <w:szCs w:val="24"/>
          <w:lang w:val="sr-Latn-CS"/>
        </w:rPr>
        <w:t>8</w:t>
      </w:r>
      <w:r w:rsidRPr="006F283C">
        <w:rPr>
          <w:rFonts w:ascii="Times New Roman" w:hAnsi="Times New Roman"/>
          <w:sz w:val="24"/>
          <w:szCs w:val="24"/>
          <w:lang w:val="sr-Cyrl-RS"/>
        </w:rPr>
        <w:t xml:space="preserve"> од  05</w:t>
      </w:r>
      <w:r w:rsidRPr="006F283C">
        <w:rPr>
          <w:rFonts w:ascii="Times New Roman" w:hAnsi="Times New Roman"/>
          <w:sz w:val="24"/>
          <w:szCs w:val="24"/>
          <w:lang w:val="sl-SI"/>
        </w:rPr>
        <w:t>.0</w:t>
      </w:r>
      <w:r w:rsidRPr="006F283C">
        <w:rPr>
          <w:rFonts w:ascii="Times New Roman" w:hAnsi="Times New Roman"/>
          <w:sz w:val="24"/>
          <w:szCs w:val="24"/>
          <w:lang w:val="sr-Cyrl-RS"/>
        </w:rPr>
        <w:t>2</w:t>
      </w:r>
      <w:r w:rsidRPr="006F283C">
        <w:rPr>
          <w:rFonts w:ascii="Times New Roman" w:hAnsi="Times New Roman"/>
          <w:sz w:val="24"/>
          <w:szCs w:val="24"/>
          <w:lang w:val="sl-SI"/>
        </w:rPr>
        <w:t>.201</w:t>
      </w:r>
      <w:r w:rsidR="00CE6DA3" w:rsidRPr="006F283C">
        <w:rPr>
          <w:rFonts w:ascii="Times New Roman" w:hAnsi="Times New Roman"/>
          <w:sz w:val="24"/>
          <w:szCs w:val="24"/>
          <w:lang w:val="sr-Cyrl-RS"/>
        </w:rPr>
        <w:t xml:space="preserve">5. </w:t>
      </w:r>
      <w:r w:rsidRPr="006F283C">
        <w:rPr>
          <w:rFonts w:ascii="Times New Roman" w:hAnsi="Times New Roman"/>
          <w:sz w:val="24"/>
          <w:szCs w:val="24"/>
          <w:lang w:val="sl-SI"/>
        </w:rPr>
        <w:t>године</w:t>
      </w:r>
      <w:r w:rsidRPr="006F283C">
        <w:rPr>
          <w:rFonts w:ascii="Times New Roman" w:hAnsi="Times New Roman"/>
          <w:sz w:val="24"/>
          <w:szCs w:val="24"/>
          <w:lang w:val="sr-Cyrl-RS"/>
        </w:rPr>
        <w:t xml:space="preserve"> са </w:t>
      </w:r>
      <w:r w:rsidR="009C49E1">
        <w:rPr>
          <w:rFonts w:ascii="Times New Roman" w:hAnsi="Times New Roman"/>
          <w:sz w:val="24"/>
          <w:szCs w:val="24"/>
          <w:lang w:val="sr-Cyrl-RS"/>
        </w:rPr>
        <w:t>„</w:t>
      </w:r>
      <w:r w:rsidRPr="006F283C">
        <w:rPr>
          <w:rFonts w:ascii="Times New Roman" w:hAnsi="Times New Roman"/>
          <w:sz w:val="24"/>
          <w:szCs w:val="24"/>
          <w:lang w:val="sr-Cyrl-RS"/>
        </w:rPr>
        <w:t>Теленор</w:t>
      </w:r>
      <w:r w:rsidR="009C49E1">
        <w:rPr>
          <w:rFonts w:ascii="Times New Roman" w:hAnsi="Times New Roman"/>
          <w:sz w:val="24"/>
          <w:szCs w:val="24"/>
          <w:lang w:val="sr-Cyrl-RS"/>
        </w:rPr>
        <w:t>“</w:t>
      </w:r>
      <w:r w:rsidRPr="006F283C">
        <w:rPr>
          <w:rFonts w:ascii="Times New Roman" w:hAnsi="Times New Roman"/>
          <w:sz w:val="24"/>
          <w:szCs w:val="24"/>
          <w:lang w:val="sr-Cyrl-RS"/>
        </w:rPr>
        <w:t xml:space="preserve"> д.о.о. Нови</w:t>
      </w:r>
      <w:r w:rsidRPr="006F283C">
        <w:rPr>
          <w:rFonts w:ascii="Times New Roman" w:hAnsi="Times New Roman"/>
          <w:noProof/>
          <w:sz w:val="24"/>
          <w:szCs w:val="24"/>
          <w:lang w:val="sr-Latn-RS"/>
        </w:rPr>
        <w:t xml:space="preserve"> </w:t>
      </w:r>
      <w:r w:rsidRPr="006F283C">
        <w:rPr>
          <w:rFonts w:ascii="Times New Roman" w:hAnsi="Times New Roman"/>
          <w:noProof/>
          <w:sz w:val="24"/>
          <w:szCs w:val="24"/>
          <w:lang w:val="sr-Cyrl-RS"/>
        </w:rPr>
        <w:t>Београд</w:t>
      </w:r>
      <w:r w:rsidR="00221838" w:rsidRPr="006F283C">
        <w:rPr>
          <w:rFonts w:ascii="Times New Roman" w:hAnsi="Times New Roman"/>
          <w:noProof/>
          <w:sz w:val="24"/>
          <w:szCs w:val="24"/>
          <w:lang w:val="sr-Cyrl-RS"/>
        </w:rPr>
        <w:t xml:space="preserve"> у износу од 3.600 хиљада динара без ПДВ-а, односно 4.320 хиљада динара са ПДВ-ом</w:t>
      </w:r>
      <w:r w:rsidRPr="006F283C">
        <w:rPr>
          <w:rFonts w:ascii="Times New Roman" w:hAnsi="Times New Roman"/>
          <w:sz w:val="24"/>
          <w:szCs w:val="24"/>
          <w:lang w:val="sr-Cyrl-RS"/>
        </w:rPr>
        <w:t>.</w:t>
      </w:r>
      <w:r w:rsidRPr="006F283C">
        <w:rPr>
          <w:rFonts w:ascii="Times New Roman" w:hAnsi="Times New Roman"/>
          <w:sz w:val="24"/>
          <w:szCs w:val="24"/>
        </w:rPr>
        <w:t xml:space="preserve"> </w:t>
      </w:r>
      <w:r w:rsidRPr="006F283C">
        <w:rPr>
          <w:rFonts w:ascii="Times New Roman" w:hAnsi="Times New Roman"/>
          <w:sz w:val="24"/>
          <w:szCs w:val="24"/>
          <w:lang w:val="ru-RU"/>
        </w:rPr>
        <w:t xml:space="preserve">Предмет уговора је пружање електронске комуникационе услуге - услуге мобилне телефоније, </w:t>
      </w:r>
      <w:r w:rsidRPr="006F283C">
        <w:rPr>
          <w:rFonts w:ascii="Times New Roman" w:hAnsi="Times New Roman"/>
          <w:sz w:val="24"/>
          <w:szCs w:val="24"/>
          <w:lang w:val="sr-Latn-RS"/>
        </w:rPr>
        <w:t xml:space="preserve">према условима датим у понуди </w:t>
      </w:r>
      <w:r w:rsidRPr="006F283C">
        <w:rPr>
          <w:rFonts w:ascii="Times New Roman" w:hAnsi="Times New Roman"/>
          <w:noProof/>
          <w:sz w:val="24"/>
          <w:szCs w:val="24"/>
          <w:lang w:val="sr-Latn-RS"/>
        </w:rPr>
        <w:t>1000-</w:t>
      </w:r>
      <w:r w:rsidRPr="006F283C">
        <w:rPr>
          <w:rFonts w:ascii="Times New Roman" w:hAnsi="Times New Roman"/>
          <w:noProof/>
          <w:sz w:val="24"/>
          <w:szCs w:val="24"/>
          <w:lang w:val="sr-Cyrl-RS"/>
        </w:rPr>
        <w:t>123</w:t>
      </w:r>
      <w:r w:rsidRPr="006F283C">
        <w:rPr>
          <w:rFonts w:ascii="Times New Roman" w:hAnsi="Times New Roman"/>
          <w:noProof/>
          <w:sz w:val="24"/>
          <w:szCs w:val="24"/>
          <w:lang w:val="sr-Latn-RS"/>
        </w:rPr>
        <w:t>/</w:t>
      </w:r>
      <w:r w:rsidRPr="006F283C">
        <w:rPr>
          <w:rFonts w:ascii="Times New Roman" w:hAnsi="Times New Roman"/>
          <w:noProof/>
          <w:sz w:val="24"/>
          <w:szCs w:val="24"/>
          <w:lang w:val="sr-Cyrl-RS"/>
        </w:rPr>
        <w:t>1</w:t>
      </w:r>
      <w:r w:rsidRPr="006F283C">
        <w:rPr>
          <w:rFonts w:ascii="Times New Roman" w:hAnsi="Times New Roman"/>
          <w:noProof/>
          <w:sz w:val="24"/>
          <w:szCs w:val="24"/>
          <w:lang w:val="sr-Latn-RS"/>
        </w:rPr>
        <w:t>61/</w:t>
      </w:r>
      <w:r w:rsidRPr="006F283C">
        <w:rPr>
          <w:rFonts w:ascii="Times New Roman" w:hAnsi="Times New Roman"/>
          <w:noProof/>
          <w:sz w:val="24"/>
          <w:szCs w:val="24"/>
          <w:lang w:val="sr-Cyrl-RS"/>
        </w:rPr>
        <w:t>П</w:t>
      </w:r>
      <w:r w:rsidRPr="006F283C">
        <w:rPr>
          <w:rFonts w:ascii="Times New Roman" w:hAnsi="Times New Roman"/>
          <w:noProof/>
          <w:sz w:val="24"/>
          <w:szCs w:val="24"/>
          <w:lang w:val="sr-Latn-RS"/>
        </w:rPr>
        <w:t>1</w:t>
      </w:r>
      <w:r w:rsidRPr="006F283C">
        <w:rPr>
          <w:rFonts w:ascii="Times New Roman" w:hAnsi="Times New Roman"/>
          <w:sz w:val="24"/>
          <w:szCs w:val="24"/>
          <w:lang w:val="ru-RU"/>
        </w:rPr>
        <w:t xml:space="preserve"> у периоду од </w:t>
      </w:r>
      <w:r w:rsidRPr="006F283C">
        <w:rPr>
          <w:rFonts w:ascii="Times New Roman" w:hAnsi="Times New Roman"/>
          <w:sz w:val="24"/>
          <w:szCs w:val="24"/>
          <w:lang w:val="sr-Cyrl-RS"/>
        </w:rPr>
        <w:t>12 месеци.</w:t>
      </w:r>
    </w:p>
    <w:p w:rsidR="006339EA" w:rsidRPr="006F283C" w:rsidRDefault="006339EA" w:rsidP="00CD0757">
      <w:pPr>
        <w:tabs>
          <w:tab w:val="left" w:pos="540"/>
        </w:tabs>
        <w:ind w:firstLine="540"/>
        <w:rPr>
          <w:rFonts w:ascii="Times New Roman" w:hAnsi="Times New Roman"/>
          <w:sz w:val="24"/>
          <w:szCs w:val="24"/>
          <w:lang w:val="sr-Cyrl-RS"/>
        </w:rPr>
      </w:pPr>
      <w:r w:rsidRPr="006F283C">
        <w:rPr>
          <w:rFonts w:ascii="Times New Roman" w:eastAsia="Calibri" w:hAnsi="Times New Roman"/>
          <w:sz w:val="24"/>
          <w:szCs w:val="24"/>
          <w:lang w:val="sr-Cyrl-RS"/>
        </w:rPr>
        <w:t xml:space="preserve">Факултет је </w:t>
      </w:r>
      <w:r w:rsidR="000779B7">
        <w:rPr>
          <w:rFonts w:ascii="Times New Roman" w:eastAsia="Calibri" w:hAnsi="Times New Roman"/>
          <w:sz w:val="24"/>
          <w:szCs w:val="24"/>
          <w:lang w:val="sr-Cyrl-RS"/>
        </w:rPr>
        <w:t>по</w:t>
      </w:r>
      <w:r w:rsidRPr="006F283C">
        <w:rPr>
          <w:rFonts w:ascii="Times New Roman" w:eastAsia="Calibri" w:hAnsi="Times New Roman"/>
          <w:sz w:val="24"/>
          <w:szCs w:val="24"/>
          <w:lang w:val="sr-Cyrl-RS"/>
        </w:rPr>
        <w:t xml:space="preserve"> основу </w:t>
      </w:r>
      <w:r w:rsidRPr="006F283C">
        <w:rPr>
          <w:rFonts w:ascii="Times New Roman" w:hAnsi="Times New Roman"/>
          <w:sz w:val="24"/>
          <w:szCs w:val="24"/>
          <w:lang w:val="sr-Cyrl-RS"/>
        </w:rPr>
        <w:t>Уговора</w:t>
      </w:r>
      <w:r w:rsidR="000779B7">
        <w:rPr>
          <w:rFonts w:ascii="Times New Roman" w:hAnsi="Times New Roman"/>
          <w:sz w:val="24"/>
          <w:szCs w:val="24"/>
          <w:lang w:val="sr-Cyrl-RS"/>
        </w:rPr>
        <w:t>,</w:t>
      </w:r>
      <w:r w:rsidRPr="006F283C">
        <w:rPr>
          <w:rFonts w:ascii="Times New Roman" w:hAnsi="Times New Roman"/>
          <w:sz w:val="24"/>
          <w:szCs w:val="24"/>
          <w:lang w:val="sr-Cyrl-RS"/>
        </w:rPr>
        <w:t xml:space="preserve"> у периоду 01.01.</w:t>
      </w:r>
      <w:r w:rsidR="009F4DAC" w:rsidRPr="006F283C">
        <w:rPr>
          <w:rFonts w:ascii="Times New Roman" w:hAnsi="Times New Roman"/>
          <w:sz w:val="24"/>
          <w:szCs w:val="24"/>
          <w:lang w:val="sr-Cyrl-RS"/>
        </w:rPr>
        <w:t xml:space="preserve"> </w:t>
      </w:r>
      <w:r w:rsidRPr="006F283C">
        <w:rPr>
          <w:rFonts w:ascii="Times New Roman" w:hAnsi="Times New Roman"/>
          <w:sz w:val="24"/>
          <w:szCs w:val="24"/>
          <w:lang w:val="sr-Cyrl-RS"/>
        </w:rPr>
        <w:t>-</w:t>
      </w:r>
      <w:r w:rsidR="009F4DAC" w:rsidRPr="006F283C">
        <w:rPr>
          <w:rFonts w:ascii="Times New Roman" w:hAnsi="Times New Roman"/>
          <w:sz w:val="24"/>
          <w:szCs w:val="24"/>
          <w:lang w:val="sr-Cyrl-RS"/>
        </w:rPr>
        <w:t xml:space="preserve"> </w:t>
      </w:r>
      <w:r w:rsidRPr="006F283C">
        <w:rPr>
          <w:rFonts w:ascii="Times New Roman" w:hAnsi="Times New Roman"/>
          <w:sz w:val="24"/>
          <w:szCs w:val="24"/>
          <w:lang w:val="sr-Cyrl-RS"/>
        </w:rPr>
        <w:t xml:space="preserve">05.02.2016. године </w:t>
      </w:r>
      <w:r w:rsidR="00E3505A">
        <w:rPr>
          <w:rFonts w:ascii="Times New Roman" w:hAnsi="Times New Roman"/>
          <w:sz w:val="24"/>
          <w:szCs w:val="24"/>
          <w:lang w:val="sr-Cyrl-RS"/>
        </w:rPr>
        <w:t>извршио</w:t>
      </w:r>
      <w:r w:rsidR="00221838" w:rsidRPr="006F283C">
        <w:rPr>
          <w:rFonts w:ascii="Times New Roman" w:hAnsi="Times New Roman"/>
          <w:sz w:val="24"/>
          <w:szCs w:val="24"/>
          <w:lang w:val="sr-Cyrl-RS"/>
        </w:rPr>
        <w:t xml:space="preserve"> расходе </w:t>
      </w:r>
      <w:r w:rsidRPr="006F283C">
        <w:rPr>
          <w:rFonts w:ascii="Times New Roman" w:hAnsi="Times New Roman"/>
          <w:sz w:val="24"/>
          <w:szCs w:val="24"/>
          <w:lang w:val="sr-Cyrl-RS"/>
        </w:rPr>
        <w:t xml:space="preserve">у износу од </w:t>
      </w:r>
      <w:r w:rsidR="006A22EE" w:rsidRPr="006F283C">
        <w:rPr>
          <w:rFonts w:ascii="Times New Roman" w:hAnsi="Times New Roman"/>
          <w:sz w:val="24"/>
          <w:szCs w:val="24"/>
          <w:lang w:val="sr-Cyrl-RS"/>
        </w:rPr>
        <w:t xml:space="preserve">503 </w:t>
      </w:r>
      <w:r w:rsidRPr="006F283C">
        <w:rPr>
          <w:rFonts w:ascii="Times New Roman" w:hAnsi="Times New Roman"/>
          <w:sz w:val="24"/>
          <w:szCs w:val="24"/>
          <w:lang w:val="sr-Cyrl-RS"/>
        </w:rPr>
        <w:t>хиљада динара.</w:t>
      </w:r>
      <w:r w:rsidR="00AF3A9E" w:rsidRPr="006F283C">
        <w:rPr>
          <w:rFonts w:ascii="Times New Roman" w:hAnsi="Times New Roman"/>
          <w:sz w:val="24"/>
          <w:szCs w:val="24"/>
          <w:lang w:val="sr-Cyrl-RS"/>
        </w:rPr>
        <w:t xml:space="preserve"> По </w:t>
      </w:r>
      <w:r w:rsidR="00B76312">
        <w:rPr>
          <w:rFonts w:ascii="Times New Roman" w:hAnsi="Times New Roman"/>
          <w:sz w:val="24"/>
          <w:szCs w:val="24"/>
          <w:lang w:val="sr-Cyrl-RS"/>
        </w:rPr>
        <w:t>спроведеним</w:t>
      </w:r>
      <w:r w:rsidR="00AF3A9E" w:rsidRPr="006F283C">
        <w:rPr>
          <w:rFonts w:ascii="Times New Roman" w:hAnsi="Times New Roman"/>
          <w:sz w:val="24"/>
          <w:szCs w:val="24"/>
          <w:lang w:val="sr-Cyrl-RS"/>
        </w:rPr>
        <w:t xml:space="preserve"> обуставама </w:t>
      </w:r>
      <w:r w:rsidR="00591F5A">
        <w:rPr>
          <w:rFonts w:ascii="Times New Roman" w:hAnsi="Times New Roman"/>
          <w:sz w:val="24"/>
          <w:szCs w:val="24"/>
          <w:lang w:val="sr-Cyrl-RS"/>
        </w:rPr>
        <w:t xml:space="preserve">од запослених </w:t>
      </w:r>
      <w:r w:rsidR="00051F28" w:rsidRPr="006F283C">
        <w:rPr>
          <w:rFonts w:ascii="Times New Roman" w:hAnsi="Times New Roman"/>
          <w:sz w:val="24"/>
          <w:szCs w:val="24"/>
          <w:lang w:val="sr-Cyrl-RS"/>
        </w:rPr>
        <w:t xml:space="preserve">исказан је расход у износу од </w:t>
      </w:r>
      <w:r w:rsidR="00F826C0" w:rsidRPr="006F283C">
        <w:rPr>
          <w:rFonts w:ascii="Times New Roman" w:hAnsi="Times New Roman"/>
          <w:sz w:val="24"/>
          <w:szCs w:val="24"/>
          <w:lang w:val="sr-Cyrl-RS"/>
        </w:rPr>
        <w:t>166</w:t>
      </w:r>
      <w:r w:rsidR="00051F28" w:rsidRPr="006F283C">
        <w:rPr>
          <w:rFonts w:ascii="Times New Roman" w:hAnsi="Times New Roman"/>
          <w:sz w:val="24"/>
          <w:szCs w:val="24"/>
          <w:lang w:val="sr-Cyrl-RS"/>
        </w:rPr>
        <w:t xml:space="preserve"> хиљада динара.</w:t>
      </w:r>
    </w:p>
    <w:p w:rsidR="009F4DAC" w:rsidRPr="006F283C" w:rsidRDefault="009F4DAC" w:rsidP="00CD0757">
      <w:pPr>
        <w:tabs>
          <w:tab w:val="left" w:pos="540"/>
        </w:tabs>
        <w:ind w:firstLine="720"/>
        <w:rPr>
          <w:rFonts w:ascii="Times New Roman" w:eastAsia="Calibri" w:hAnsi="Times New Roman"/>
          <w:strike/>
          <w:sz w:val="12"/>
          <w:szCs w:val="12"/>
          <w:lang w:val="sr-Cyrl-RS"/>
        </w:rPr>
      </w:pPr>
    </w:p>
    <w:p w:rsidR="00F826C0" w:rsidRPr="006F283C" w:rsidRDefault="00C72C19" w:rsidP="00CD0757">
      <w:pPr>
        <w:tabs>
          <w:tab w:val="left" w:pos="540"/>
        </w:tabs>
        <w:ind w:firstLine="540"/>
        <w:rPr>
          <w:rFonts w:ascii="Times New Roman" w:eastAsia="Calibri" w:hAnsi="Times New Roman"/>
          <w:strike/>
          <w:sz w:val="24"/>
          <w:szCs w:val="24"/>
          <w:lang w:val="sr-Cyrl-RS"/>
        </w:rPr>
      </w:pPr>
      <w:r w:rsidRPr="006F283C">
        <w:rPr>
          <w:rFonts w:ascii="Times New Roman" w:eastAsia="Calibri" w:hAnsi="Times New Roman"/>
          <w:sz w:val="24"/>
          <w:szCs w:val="24"/>
          <w:lang w:val="sr-Cyrl-RS"/>
        </w:rPr>
        <w:t xml:space="preserve">Факултет је </w:t>
      </w:r>
      <w:r w:rsidR="006339EA" w:rsidRPr="006F283C">
        <w:rPr>
          <w:rFonts w:ascii="Times New Roman" w:eastAsia="Calibri" w:hAnsi="Times New Roman"/>
          <w:sz w:val="24"/>
          <w:szCs w:val="24"/>
          <w:lang w:val="sr-Cyrl-RS"/>
        </w:rPr>
        <w:t xml:space="preserve">на основу испостављених рачуна </w:t>
      </w:r>
      <w:r w:rsidR="006339EA" w:rsidRPr="006F283C">
        <w:rPr>
          <w:rFonts w:ascii="Times New Roman" w:hAnsi="Times New Roman"/>
          <w:sz w:val="24"/>
          <w:szCs w:val="24"/>
          <w:lang w:val="sr-Cyrl-RS"/>
        </w:rPr>
        <w:t>Теленор д.о.о. Нови</w:t>
      </w:r>
      <w:r w:rsidR="006339EA" w:rsidRPr="006F283C">
        <w:rPr>
          <w:rFonts w:ascii="Times New Roman" w:hAnsi="Times New Roman"/>
          <w:noProof/>
          <w:sz w:val="24"/>
          <w:szCs w:val="24"/>
          <w:lang w:val="sr-Latn-RS"/>
        </w:rPr>
        <w:t xml:space="preserve"> </w:t>
      </w:r>
      <w:r w:rsidR="006339EA" w:rsidRPr="006F283C">
        <w:rPr>
          <w:rFonts w:ascii="Times New Roman" w:hAnsi="Times New Roman"/>
          <w:noProof/>
          <w:sz w:val="24"/>
          <w:szCs w:val="24"/>
          <w:lang w:val="sr-Cyrl-RS"/>
        </w:rPr>
        <w:t>Београд у периоду 05.02.-</w:t>
      </w:r>
      <w:r w:rsidR="00380DEA" w:rsidRPr="006F283C">
        <w:rPr>
          <w:rFonts w:ascii="Times New Roman" w:hAnsi="Times New Roman"/>
          <w:noProof/>
          <w:sz w:val="24"/>
          <w:szCs w:val="24"/>
          <w:lang w:val="sr-Cyrl-RS"/>
        </w:rPr>
        <w:t xml:space="preserve">31.12.2016. године пренео средства у износу од </w:t>
      </w:r>
      <w:r w:rsidR="006A22EE" w:rsidRPr="006F283C">
        <w:rPr>
          <w:rFonts w:ascii="Times New Roman" w:hAnsi="Times New Roman"/>
          <w:sz w:val="24"/>
          <w:szCs w:val="24"/>
          <w:lang w:val="sr-Cyrl-RS"/>
        </w:rPr>
        <w:t>1.234</w:t>
      </w:r>
      <w:r w:rsidR="00380DEA" w:rsidRPr="006F283C">
        <w:rPr>
          <w:rFonts w:ascii="Times New Roman" w:hAnsi="Times New Roman"/>
          <w:sz w:val="24"/>
          <w:szCs w:val="24"/>
          <w:lang w:val="sr-Cyrl-RS"/>
        </w:rPr>
        <w:t xml:space="preserve"> хиљад</w:t>
      </w:r>
      <w:r w:rsidR="006A22EE" w:rsidRPr="006F283C">
        <w:rPr>
          <w:rFonts w:ascii="Times New Roman" w:hAnsi="Times New Roman"/>
          <w:sz w:val="24"/>
          <w:szCs w:val="24"/>
          <w:lang w:val="sr-Cyrl-RS"/>
        </w:rPr>
        <w:t>е</w:t>
      </w:r>
      <w:r w:rsidR="00380DEA" w:rsidRPr="006F283C">
        <w:rPr>
          <w:rFonts w:ascii="Times New Roman" w:hAnsi="Times New Roman"/>
          <w:sz w:val="24"/>
          <w:szCs w:val="24"/>
          <w:lang w:val="sr-Cyrl-RS"/>
        </w:rPr>
        <w:t xml:space="preserve"> динара</w:t>
      </w:r>
      <w:r w:rsidR="006A22EE" w:rsidRPr="006F283C">
        <w:rPr>
          <w:rFonts w:ascii="Times New Roman" w:hAnsi="Times New Roman"/>
          <w:sz w:val="24"/>
          <w:szCs w:val="24"/>
          <w:lang w:val="sr-Cyrl-RS"/>
        </w:rPr>
        <w:t xml:space="preserve"> и </w:t>
      </w:r>
      <w:r w:rsidR="00B76312">
        <w:rPr>
          <w:rFonts w:ascii="Times New Roman" w:hAnsi="Times New Roman"/>
          <w:sz w:val="24"/>
          <w:szCs w:val="24"/>
          <w:lang w:val="sr-Cyrl-RS"/>
        </w:rPr>
        <w:t>извршио</w:t>
      </w:r>
      <w:r w:rsidR="006A22EE" w:rsidRPr="006F283C">
        <w:rPr>
          <w:rFonts w:ascii="Times New Roman" w:hAnsi="Times New Roman"/>
          <w:sz w:val="24"/>
          <w:szCs w:val="24"/>
          <w:lang w:val="sr-Cyrl-RS"/>
        </w:rPr>
        <w:t xml:space="preserve"> расходе у износу од 1.179 хиљада динара</w:t>
      </w:r>
      <w:r w:rsidR="00591F5A">
        <w:rPr>
          <w:rFonts w:ascii="Times New Roman" w:hAnsi="Times New Roman"/>
          <w:sz w:val="24"/>
          <w:szCs w:val="24"/>
          <w:lang w:val="sr-Cyrl-RS"/>
        </w:rPr>
        <w:t xml:space="preserve">. </w:t>
      </w:r>
      <w:r w:rsidR="00F826C0" w:rsidRPr="006F283C">
        <w:rPr>
          <w:rFonts w:ascii="Times New Roman" w:hAnsi="Times New Roman"/>
          <w:sz w:val="24"/>
          <w:szCs w:val="24"/>
          <w:lang w:val="sr-Cyrl-RS"/>
        </w:rPr>
        <w:t xml:space="preserve"> По </w:t>
      </w:r>
      <w:r w:rsidR="00B76312">
        <w:rPr>
          <w:rFonts w:ascii="Times New Roman" w:hAnsi="Times New Roman"/>
          <w:sz w:val="24"/>
          <w:szCs w:val="24"/>
          <w:lang w:val="sr-Cyrl-RS"/>
        </w:rPr>
        <w:t>спроведеним</w:t>
      </w:r>
      <w:r w:rsidR="00F826C0" w:rsidRPr="006F283C">
        <w:rPr>
          <w:rFonts w:ascii="Times New Roman" w:hAnsi="Times New Roman"/>
          <w:sz w:val="24"/>
          <w:szCs w:val="24"/>
          <w:lang w:val="sr-Cyrl-RS"/>
        </w:rPr>
        <w:t xml:space="preserve"> обуставама </w:t>
      </w:r>
      <w:r w:rsidR="00591F5A">
        <w:rPr>
          <w:rFonts w:ascii="Times New Roman" w:hAnsi="Times New Roman"/>
          <w:sz w:val="24"/>
          <w:szCs w:val="24"/>
          <w:lang w:val="sr-Cyrl-RS"/>
        </w:rPr>
        <w:t xml:space="preserve">од запослених </w:t>
      </w:r>
      <w:r w:rsidR="00F826C0" w:rsidRPr="006F283C">
        <w:rPr>
          <w:rFonts w:ascii="Times New Roman" w:hAnsi="Times New Roman"/>
          <w:sz w:val="24"/>
          <w:szCs w:val="24"/>
          <w:lang w:val="sr-Cyrl-RS"/>
        </w:rPr>
        <w:t>исказан је расход у износу од 317 хиљада динара.</w:t>
      </w:r>
    </w:p>
    <w:p w:rsidR="00A12B12" w:rsidRPr="00A12B12" w:rsidRDefault="009C49E1" w:rsidP="00CD0757">
      <w:pPr>
        <w:tabs>
          <w:tab w:val="left" w:pos="540"/>
        </w:tabs>
        <w:ind w:firstLine="540"/>
        <w:rPr>
          <w:rFonts w:ascii="Times New Roman" w:eastAsia="Calibri" w:hAnsi="Times New Roman"/>
          <w:b/>
          <w:sz w:val="24"/>
          <w:szCs w:val="24"/>
          <w:lang w:val="sr-Cyrl-RS"/>
        </w:rPr>
      </w:pPr>
      <w:r>
        <w:rPr>
          <w:rFonts w:ascii="Times New Roman" w:hAnsi="Times New Roman"/>
          <w:noProof/>
          <w:sz w:val="24"/>
          <w:szCs w:val="24"/>
          <w:lang w:val="sr-Cyrl-RS"/>
        </w:rPr>
        <w:t>„</w:t>
      </w:r>
      <w:r w:rsidRPr="009C49E1">
        <w:rPr>
          <w:rFonts w:ascii="Times New Roman" w:hAnsi="Times New Roman"/>
          <w:noProof/>
          <w:sz w:val="24"/>
          <w:szCs w:val="24"/>
          <w:lang w:val="sr-Cyrl-RS"/>
        </w:rPr>
        <w:t>Теленор“ д.о.о.</w:t>
      </w:r>
      <w:r w:rsidRPr="009C49E1">
        <w:rPr>
          <w:rFonts w:ascii="Times New Roman" w:hAnsi="Times New Roman"/>
          <w:noProof/>
          <w:sz w:val="24"/>
          <w:szCs w:val="24"/>
        </w:rPr>
        <w:t xml:space="preserve"> </w:t>
      </w:r>
      <w:r w:rsidRPr="009C49E1">
        <w:rPr>
          <w:rFonts w:ascii="Times New Roman" w:hAnsi="Times New Roman"/>
          <w:noProof/>
          <w:sz w:val="24"/>
          <w:szCs w:val="24"/>
          <w:lang w:val="sr-Cyrl-RS"/>
        </w:rPr>
        <w:t>Нови Београд</w:t>
      </w:r>
      <w:r>
        <w:rPr>
          <w:rFonts w:ascii="Times New Roman" w:hAnsi="Times New Roman"/>
          <w:noProof/>
          <w:sz w:val="24"/>
          <w:szCs w:val="24"/>
          <w:lang w:val="sr-Cyrl-RS"/>
        </w:rPr>
        <w:t xml:space="preserve"> </w:t>
      </w:r>
      <w:r w:rsidRPr="009C49E1">
        <w:rPr>
          <w:rFonts w:ascii="Times New Roman" w:hAnsi="Times New Roman"/>
          <w:noProof/>
          <w:sz w:val="24"/>
          <w:szCs w:val="24"/>
          <w:lang w:val="sr-Cyrl-RS"/>
        </w:rPr>
        <w:t xml:space="preserve">није </w:t>
      </w:r>
      <w:r w:rsidRPr="009C49E1">
        <w:rPr>
          <w:rFonts w:ascii="Times New Roman" w:eastAsia="Calibri" w:hAnsi="Times New Roman"/>
          <w:sz w:val="24"/>
          <w:szCs w:val="24"/>
          <w:lang w:val="sr-Cyrl-RS"/>
        </w:rPr>
        <w:t xml:space="preserve">одмах омогућио новом оператеру преузимање пружања услуге, јер </w:t>
      </w:r>
      <w:r w:rsidR="00A12B12">
        <w:rPr>
          <w:rFonts w:ascii="Times New Roman" w:eastAsia="Calibri" w:hAnsi="Times New Roman"/>
          <w:sz w:val="24"/>
          <w:szCs w:val="24"/>
          <w:lang w:val="sr-Cyrl-RS"/>
        </w:rPr>
        <w:t>н</w:t>
      </w:r>
      <w:r w:rsidRPr="009C49E1">
        <w:rPr>
          <w:rFonts w:ascii="Times New Roman" w:hAnsi="Times New Roman"/>
          <w:noProof/>
          <w:sz w:val="24"/>
          <w:szCs w:val="24"/>
          <w:lang w:val="sr-Cyrl-RS"/>
        </w:rPr>
        <w:t>ије на време</w:t>
      </w:r>
      <w:r w:rsidRPr="009C49E1">
        <w:rPr>
          <w:rFonts w:ascii="Times New Roman" w:hAnsi="Times New Roman"/>
          <w:sz w:val="24"/>
          <w:szCs w:val="24"/>
          <w:lang w:val="sr-Cyrl-RS"/>
        </w:rPr>
        <w:t xml:space="preserve"> доставио IMEI бројеве за откључавање телефонских апарата које је испоручивао у току трајања уговора</w:t>
      </w:r>
      <w:r w:rsidR="00A12B12">
        <w:rPr>
          <w:rFonts w:ascii="Times New Roman" w:hAnsi="Times New Roman"/>
          <w:sz w:val="24"/>
          <w:szCs w:val="24"/>
          <w:lang w:val="sr-Cyrl-RS"/>
        </w:rPr>
        <w:t>. Како</w:t>
      </w:r>
      <w:r w:rsidRPr="00A12B12">
        <w:rPr>
          <w:rFonts w:ascii="Times New Roman" w:hAnsi="Times New Roman"/>
          <w:sz w:val="24"/>
          <w:szCs w:val="24"/>
          <w:lang w:val="sr-Cyrl-RS"/>
        </w:rPr>
        <w:t xml:space="preserve"> Факултет </w:t>
      </w:r>
      <w:r w:rsidR="00A12B12">
        <w:rPr>
          <w:rFonts w:ascii="Times New Roman" w:hAnsi="Times New Roman"/>
          <w:sz w:val="24"/>
          <w:szCs w:val="24"/>
          <w:lang w:val="sr-Cyrl-RS"/>
        </w:rPr>
        <w:t xml:space="preserve">није био у могућности </w:t>
      </w:r>
      <w:r w:rsidR="00A12B12" w:rsidRPr="00A12B12">
        <w:rPr>
          <w:rFonts w:ascii="Times New Roman" w:eastAsia="Calibri" w:hAnsi="Times New Roman"/>
          <w:sz w:val="24"/>
          <w:szCs w:val="24"/>
          <w:lang w:val="sr-Cyrl-RS"/>
        </w:rPr>
        <w:t xml:space="preserve">да користи услуге </w:t>
      </w:r>
      <w:r w:rsidR="00A12B12">
        <w:rPr>
          <w:rFonts w:ascii="Times New Roman" w:eastAsia="Calibri" w:hAnsi="Times New Roman"/>
          <w:sz w:val="24"/>
          <w:szCs w:val="24"/>
          <w:lang w:val="sr-Cyrl-RS"/>
        </w:rPr>
        <w:t>новоизабраног</w:t>
      </w:r>
      <w:r w:rsidR="00A12B12" w:rsidRPr="00A12B12">
        <w:rPr>
          <w:rFonts w:ascii="Times New Roman" w:eastAsia="Calibri" w:hAnsi="Times New Roman"/>
          <w:sz w:val="24"/>
          <w:szCs w:val="24"/>
          <w:lang w:val="sr-Cyrl-RS"/>
        </w:rPr>
        <w:t xml:space="preserve"> оператера </w:t>
      </w:r>
      <w:r w:rsidR="00A12B12" w:rsidRPr="006F283C">
        <w:rPr>
          <w:rFonts w:ascii="Times New Roman" w:hAnsi="Times New Roman"/>
          <w:b/>
          <w:noProof/>
          <w:sz w:val="24"/>
          <w:szCs w:val="24"/>
          <w:lang w:val="sr-Cyrl-RS"/>
        </w:rPr>
        <w:t>„</w:t>
      </w:r>
      <w:r w:rsidR="00A12B12" w:rsidRPr="00A12B12">
        <w:rPr>
          <w:rFonts w:ascii="Times New Roman" w:hAnsi="Times New Roman"/>
          <w:noProof/>
          <w:sz w:val="24"/>
          <w:szCs w:val="24"/>
          <w:lang w:val="sr-Cyrl-RS"/>
        </w:rPr>
        <w:t>Телеком Србија“ а.д.</w:t>
      </w:r>
      <w:r w:rsidR="00A12B12" w:rsidRPr="00A12B12">
        <w:rPr>
          <w:rFonts w:ascii="Times New Roman" w:hAnsi="Times New Roman"/>
          <w:noProof/>
          <w:sz w:val="24"/>
          <w:szCs w:val="24"/>
          <w:lang w:val="sr-Latn-RS"/>
        </w:rPr>
        <w:t xml:space="preserve"> </w:t>
      </w:r>
      <w:r w:rsidR="00A12B12" w:rsidRPr="00A12B12">
        <w:rPr>
          <w:rFonts w:ascii="Times New Roman" w:hAnsi="Times New Roman"/>
          <w:noProof/>
          <w:sz w:val="24"/>
          <w:szCs w:val="24"/>
          <w:lang w:val="sr-Cyrl-RS"/>
        </w:rPr>
        <w:t>Београд</w:t>
      </w:r>
      <w:r w:rsidR="00A12B12" w:rsidRPr="00A12B12">
        <w:rPr>
          <w:rFonts w:ascii="Times New Roman" w:eastAsia="Calibri" w:hAnsi="Times New Roman"/>
          <w:sz w:val="24"/>
          <w:szCs w:val="24"/>
          <w:lang w:val="sr-Cyrl-RS"/>
        </w:rPr>
        <w:t xml:space="preserve">  дошло </w:t>
      </w:r>
      <w:r w:rsidR="00A12B12">
        <w:rPr>
          <w:rFonts w:ascii="Times New Roman" w:eastAsia="Calibri" w:hAnsi="Times New Roman"/>
          <w:sz w:val="24"/>
          <w:szCs w:val="24"/>
          <w:lang w:val="sr-Cyrl-RS"/>
        </w:rPr>
        <w:t xml:space="preserve">је </w:t>
      </w:r>
      <w:r w:rsidR="00A12B12" w:rsidRPr="00A12B12">
        <w:rPr>
          <w:rFonts w:ascii="Times New Roman" w:eastAsia="Calibri" w:hAnsi="Times New Roman"/>
          <w:sz w:val="24"/>
          <w:szCs w:val="24"/>
          <w:lang w:val="sr-Cyrl-RS"/>
        </w:rPr>
        <w:t xml:space="preserve">до прекорачења уговорене износа. </w:t>
      </w:r>
    </w:p>
    <w:p w:rsidR="009C49E1" w:rsidRPr="006F283C" w:rsidRDefault="009C49E1" w:rsidP="00CD0757">
      <w:pPr>
        <w:tabs>
          <w:tab w:val="left" w:pos="540"/>
        </w:tabs>
        <w:rPr>
          <w:rFonts w:ascii="Times New Roman" w:eastAsia="Calibri" w:hAnsi="Times New Roman"/>
          <w:sz w:val="16"/>
          <w:szCs w:val="16"/>
          <w:lang w:val="sr-Cyrl-RS"/>
        </w:rPr>
      </w:pPr>
    </w:p>
    <w:p w:rsidR="00114995" w:rsidRPr="006F283C" w:rsidRDefault="00A77863" w:rsidP="00CD0757">
      <w:pPr>
        <w:tabs>
          <w:tab w:val="left" w:pos="540"/>
        </w:tabs>
        <w:ind w:firstLine="540"/>
        <w:rPr>
          <w:rFonts w:ascii="Times New Roman" w:eastAsia="Calibri" w:hAnsi="Times New Roman"/>
          <w:b/>
          <w:sz w:val="24"/>
          <w:szCs w:val="24"/>
          <w:lang w:val="sr-Cyrl-RS"/>
        </w:rPr>
      </w:pPr>
      <w:r w:rsidRPr="006F283C">
        <w:rPr>
          <w:rFonts w:ascii="Times New Roman" w:hAnsi="Times New Roman"/>
          <w:b/>
          <w:noProof/>
          <w:sz w:val="24"/>
          <w:szCs w:val="24"/>
          <w:lang w:val="sr-Cyrl-RS"/>
        </w:rPr>
        <w:t>„Телеком Србија“ а.д.</w:t>
      </w:r>
      <w:r w:rsidRPr="006F283C">
        <w:rPr>
          <w:rFonts w:ascii="Times New Roman" w:hAnsi="Times New Roman"/>
          <w:b/>
          <w:noProof/>
          <w:sz w:val="24"/>
          <w:szCs w:val="24"/>
          <w:lang w:val="sr-Latn-RS"/>
        </w:rPr>
        <w:t xml:space="preserve"> </w:t>
      </w:r>
      <w:r w:rsidRPr="006F283C">
        <w:rPr>
          <w:rFonts w:ascii="Times New Roman" w:hAnsi="Times New Roman"/>
          <w:b/>
          <w:noProof/>
          <w:sz w:val="24"/>
          <w:szCs w:val="24"/>
          <w:lang w:val="sr-Cyrl-RS"/>
        </w:rPr>
        <w:t>Београд</w:t>
      </w:r>
    </w:p>
    <w:p w:rsidR="009822B8" w:rsidRPr="006F283C" w:rsidRDefault="00720630" w:rsidP="00CD0757">
      <w:pPr>
        <w:tabs>
          <w:tab w:val="left" w:pos="540"/>
        </w:tabs>
        <w:ind w:firstLine="540"/>
        <w:rPr>
          <w:rFonts w:ascii="Times New Roman" w:hAnsi="Times New Roman"/>
          <w:sz w:val="24"/>
          <w:szCs w:val="24"/>
          <w:lang w:val="sr-Cyrl-RS"/>
        </w:rPr>
      </w:pPr>
      <w:r w:rsidRPr="006F283C">
        <w:rPr>
          <w:rFonts w:ascii="Times New Roman" w:eastAsia="Calibri" w:hAnsi="Times New Roman"/>
          <w:sz w:val="24"/>
          <w:szCs w:val="24"/>
          <w:lang w:val="sr-Cyrl-RS"/>
        </w:rPr>
        <w:t>По спроведеном поступку јавне набавке мале вредности, Факултет је закључио</w:t>
      </w:r>
      <w:r w:rsidRPr="006F283C">
        <w:rPr>
          <w:rFonts w:ascii="Times New Roman" w:eastAsia="Calibri" w:hAnsi="Times New Roman"/>
          <w:strike/>
          <w:sz w:val="24"/>
          <w:szCs w:val="24"/>
          <w:lang w:val="sr-Cyrl-RS"/>
        </w:rPr>
        <w:t xml:space="preserve"> </w:t>
      </w:r>
      <w:r w:rsidRPr="006F283C">
        <w:rPr>
          <w:rFonts w:ascii="Times New Roman" w:hAnsi="Times New Roman"/>
          <w:sz w:val="24"/>
          <w:szCs w:val="24"/>
          <w:lang w:val="sr-Cyrl-RS"/>
        </w:rPr>
        <w:t xml:space="preserve">Уговор о пружању услуге комуникације - услуге мобилне телефоније број </w:t>
      </w:r>
      <w:r w:rsidRPr="006F283C">
        <w:rPr>
          <w:rFonts w:ascii="Times New Roman" w:hAnsi="Times New Roman"/>
          <w:sz w:val="24"/>
          <w:szCs w:val="24"/>
          <w:lang w:val="sr-Latn-CS"/>
        </w:rPr>
        <w:t>1000</w:t>
      </w:r>
      <w:r w:rsidRPr="006F283C">
        <w:rPr>
          <w:rFonts w:ascii="Times New Roman" w:hAnsi="Times New Roman"/>
          <w:sz w:val="24"/>
          <w:szCs w:val="24"/>
        </w:rPr>
        <w:t>-</w:t>
      </w:r>
      <w:r w:rsidRPr="006F283C">
        <w:rPr>
          <w:rFonts w:ascii="Times New Roman" w:hAnsi="Times New Roman"/>
          <w:sz w:val="24"/>
          <w:szCs w:val="24"/>
          <w:lang w:val="sr-Latn-RS"/>
        </w:rPr>
        <w:t>169</w:t>
      </w:r>
      <w:r w:rsidRPr="006F283C">
        <w:rPr>
          <w:rFonts w:ascii="Times New Roman" w:hAnsi="Times New Roman"/>
          <w:sz w:val="24"/>
          <w:szCs w:val="24"/>
          <w:lang w:val="sr-Cyrl-RS"/>
        </w:rPr>
        <w:t>/</w:t>
      </w:r>
      <w:r w:rsidRPr="006F283C">
        <w:rPr>
          <w:rFonts w:ascii="Times New Roman" w:hAnsi="Times New Roman"/>
          <w:sz w:val="24"/>
          <w:szCs w:val="24"/>
          <w:lang w:val="sr-Latn-RS"/>
        </w:rPr>
        <w:t>3/</w:t>
      </w:r>
      <w:r w:rsidRPr="006F283C">
        <w:rPr>
          <w:rFonts w:ascii="Times New Roman" w:hAnsi="Times New Roman"/>
          <w:sz w:val="24"/>
          <w:szCs w:val="24"/>
          <w:lang w:val="sr-Latn-CS"/>
        </w:rPr>
        <w:t>8</w:t>
      </w:r>
      <w:r w:rsidRPr="006F283C">
        <w:rPr>
          <w:rFonts w:ascii="Times New Roman" w:hAnsi="Times New Roman"/>
          <w:sz w:val="24"/>
          <w:szCs w:val="24"/>
          <w:lang w:val="sr-Cyrl-RS"/>
        </w:rPr>
        <w:t xml:space="preserve"> од </w:t>
      </w:r>
      <w:r w:rsidRPr="006F283C">
        <w:rPr>
          <w:rFonts w:ascii="Times New Roman" w:hAnsi="Times New Roman"/>
          <w:sz w:val="24"/>
          <w:szCs w:val="24"/>
          <w:lang w:val="sl-SI"/>
        </w:rPr>
        <w:t>21.03.2016.</w:t>
      </w:r>
      <w:r w:rsidR="009F4DAC" w:rsidRPr="006F283C">
        <w:rPr>
          <w:rFonts w:ascii="Times New Roman" w:hAnsi="Times New Roman"/>
          <w:sz w:val="24"/>
          <w:szCs w:val="24"/>
          <w:lang w:val="sr-Cyrl-RS"/>
        </w:rPr>
        <w:t xml:space="preserve"> </w:t>
      </w:r>
      <w:r w:rsidRPr="006F283C">
        <w:rPr>
          <w:rFonts w:ascii="Times New Roman" w:hAnsi="Times New Roman"/>
          <w:sz w:val="24"/>
          <w:szCs w:val="24"/>
          <w:lang w:val="sl-SI"/>
        </w:rPr>
        <w:t>године</w:t>
      </w:r>
      <w:r w:rsidRPr="006F283C">
        <w:rPr>
          <w:rFonts w:ascii="Times New Roman" w:hAnsi="Times New Roman"/>
          <w:sz w:val="24"/>
          <w:szCs w:val="24"/>
          <w:lang w:val="sr-Cyrl-RS"/>
        </w:rPr>
        <w:t xml:space="preserve"> са </w:t>
      </w:r>
      <w:r w:rsidRPr="006F283C">
        <w:rPr>
          <w:rFonts w:ascii="Times New Roman" w:hAnsi="Times New Roman"/>
          <w:sz w:val="24"/>
          <w:szCs w:val="24"/>
        </w:rPr>
        <w:t xml:space="preserve">Предузећем за телекомуникације </w:t>
      </w:r>
      <w:r w:rsidRPr="006F283C">
        <w:rPr>
          <w:rFonts w:ascii="Times New Roman" w:hAnsi="Times New Roman"/>
          <w:noProof/>
          <w:sz w:val="24"/>
          <w:szCs w:val="24"/>
          <w:lang w:val="sr-Cyrl-RS"/>
        </w:rPr>
        <w:t>„Телеком Србија“ а.д.</w:t>
      </w:r>
      <w:r w:rsidRPr="006F283C">
        <w:rPr>
          <w:rFonts w:ascii="Times New Roman" w:hAnsi="Times New Roman"/>
          <w:noProof/>
          <w:sz w:val="24"/>
          <w:szCs w:val="24"/>
          <w:lang w:val="sr-Latn-RS"/>
        </w:rPr>
        <w:t xml:space="preserve"> </w:t>
      </w:r>
      <w:r w:rsidRPr="006F283C">
        <w:rPr>
          <w:rFonts w:ascii="Times New Roman" w:hAnsi="Times New Roman"/>
          <w:noProof/>
          <w:sz w:val="24"/>
          <w:szCs w:val="24"/>
          <w:lang w:val="sr-Cyrl-RS"/>
        </w:rPr>
        <w:t>Београд</w:t>
      </w:r>
      <w:r w:rsidR="009822B8" w:rsidRPr="006F283C">
        <w:rPr>
          <w:rFonts w:ascii="Times New Roman" w:hAnsi="Times New Roman"/>
          <w:noProof/>
          <w:sz w:val="24"/>
          <w:szCs w:val="24"/>
          <w:lang w:val="sr-Cyrl-RS"/>
        </w:rPr>
        <w:t xml:space="preserve"> у износу од </w:t>
      </w:r>
      <w:r w:rsidR="009822B8" w:rsidRPr="006F283C">
        <w:rPr>
          <w:rFonts w:ascii="Times New Roman" w:hAnsi="Times New Roman"/>
          <w:noProof/>
          <w:sz w:val="24"/>
          <w:szCs w:val="24"/>
        </w:rPr>
        <w:t>3</w:t>
      </w:r>
      <w:r w:rsidR="009822B8" w:rsidRPr="006F283C">
        <w:rPr>
          <w:rFonts w:ascii="Times New Roman" w:hAnsi="Times New Roman"/>
          <w:noProof/>
          <w:sz w:val="24"/>
          <w:szCs w:val="24"/>
          <w:lang w:val="sr-Cyrl-RS"/>
        </w:rPr>
        <w:t>.000 хиљаде</w:t>
      </w:r>
      <w:r w:rsidR="009822B8" w:rsidRPr="006F283C">
        <w:rPr>
          <w:rFonts w:ascii="Times New Roman" w:hAnsi="Times New Roman"/>
          <w:noProof/>
          <w:sz w:val="24"/>
          <w:szCs w:val="24"/>
        </w:rPr>
        <w:t xml:space="preserve">  динара без ПДВ-а, односно 3</w:t>
      </w:r>
      <w:r w:rsidR="009822B8" w:rsidRPr="006F283C">
        <w:rPr>
          <w:rFonts w:ascii="Times New Roman" w:hAnsi="Times New Roman"/>
          <w:noProof/>
          <w:sz w:val="24"/>
          <w:szCs w:val="24"/>
          <w:lang w:val="sr-Cyrl-RS"/>
        </w:rPr>
        <w:t>.</w:t>
      </w:r>
      <w:r w:rsidR="009822B8" w:rsidRPr="006F283C">
        <w:rPr>
          <w:rFonts w:ascii="Times New Roman" w:hAnsi="Times New Roman"/>
          <w:noProof/>
          <w:sz w:val="24"/>
          <w:szCs w:val="24"/>
        </w:rPr>
        <w:t>6</w:t>
      </w:r>
      <w:r w:rsidR="009822B8" w:rsidRPr="006F283C">
        <w:rPr>
          <w:rFonts w:ascii="Times New Roman" w:hAnsi="Times New Roman"/>
          <w:noProof/>
          <w:sz w:val="24"/>
          <w:szCs w:val="24"/>
          <w:lang w:val="sr-Cyrl-RS"/>
        </w:rPr>
        <w:t>00 хиљаде</w:t>
      </w:r>
      <w:r w:rsidR="009822B8" w:rsidRPr="006F283C">
        <w:rPr>
          <w:rFonts w:ascii="Times New Roman" w:hAnsi="Times New Roman"/>
          <w:noProof/>
          <w:sz w:val="24"/>
          <w:szCs w:val="24"/>
        </w:rPr>
        <w:t xml:space="preserve"> динара са ПДВ-ом</w:t>
      </w:r>
      <w:r w:rsidRPr="006F283C">
        <w:rPr>
          <w:rFonts w:ascii="Times New Roman" w:hAnsi="Times New Roman"/>
          <w:sz w:val="24"/>
          <w:szCs w:val="24"/>
          <w:lang w:val="sr-Cyrl-RS"/>
        </w:rPr>
        <w:t>.</w:t>
      </w:r>
      <w:r w:rsidRPr="006F283C">
        <w:rPr>
          <w:rFonts w:ascii="Times New Roman" w:hAnsi="Times New Roman"/>
          <w:sz w:val="24"/>
          <w:szCs w:val="24"/>
        </w:rPr>
        <w:t xml:space="preserve"> </w:t>
      </w:r>
      <w:r w:rsidRPr="006F283C">
        <w:rPr>
          <w:rFonts w:ascii="Times New Roman" w:hAnsi="Times New Roman"/>
          <w:sz w:val="24"/>
          <w:szCs w:val="24"/>
          <w:lang w:val="sr-Cyrl-RS"/>
        </w:rPr>
        <w:t xml:space="preserve">Предмет овог уговора је пружање електронске комуникационе услуге – услуге мобилне телефоније. </w:t>
      </w:r>
    </w:p>
    <w:p w:rsidR="009C49E1" w:rsidRPr="009C49E1" w:rsidRDefault="00F13DB1" w:rsidP="00CD0757">
      <w:pPr>
        <w:ind w:firstLine="540"/>
        <w:rPr>
          <w:rFonts w:ascii="Times New Roman" w:hAnsi="Times New Roman"/>
          <w:sz w:val="24"/>
          <w:szCs w:val="24"/>
          <w:lang w:val="sr-Cyrl-RS"/>
        </w:rPr>
      </w:pPr>
      <w:r w:rsidRPr="006F283C">
        <w:rPr>
          <w:rFonts w:ascii="Times New Roman" w:hAnsi="Times New Roman"/>
          <w:sz w:val="24"/>
          <w:szCs w:val="24"/>
          <w:lang w:val="sr-Cyrl-RS"/>
        </w:rPr>
        <w:t>Факултет је у складу са закљученим уговором и испостављеним рачунима</w:t>
      </w:r>
      <w:r w:rsidR="00C72C19" w:rsidRPr="006F283C">
        <w:rPr>
          <w:rFonts w:ascii="Times New Roman" w:hAnsi="Times New Roman"/>
          <w:sz w:val="24"/>
          <w:szCs w:val="24"/>
          <w:lang w:val="sr-Cyrl-RS"/>
        </w:rPr>
        <w:t>,</w:t>
      </w:r>
      <w:r w:rsidRPr="006F283C">
        <w:rPr>
          <w:rFonts w:ascii="Times New Roman" w:hAnsi="Times New Roman"/>
          <w:sz w:val="24"/>
          <w:szCs w:val="24"/>
          <w:lang w:val="sr-Cyrl-RS"/>
        </w:rPr>
        <w:t xml:space="preserve">  </w:t>
      </w:r>
      <w:r w:rsidRPr="006F283C">
        <w:rPr>
          <w:rFonts w:ascii="Times New Roman" w:hAnsi="Times New Roman"/>
          <w:sz w:val="24"/>
          <w:szCs w:val="24"/>
        </w:rPr>
        <w:t>Предузећ</w:t>
      </w:r>
      <w:r w:rsidRPr="006F283C">
        <w:rPr>
          <w:rFonts w:ascii="Times New Roman" w:hAnsi="Times New Roman"/>
          <w:sz w:val="24"/>
          <w:szCs w:val="24"/>
          <w:lang w:val="sr-Cyrl-RS"/>
        </w:rPr>
        <w:t>у</w:t>
      </w:r>
      <w:r w:rsidRPr="006F283C">
        <w:rPr>
          <w:rFonts w:ascii="Times New Roman" w:hAnsi="Times New Roman"/>
          <w:sz w:val="24"/>
          <w:szCs w:val="24"/>
        </w:rPr>
        <w:t xml:space="preserve"> за телекомуникације </w:t>
      </w:r>
      <w:r w:rsidRPr="006F283C">
        <w:rPr>
          <w:rFonts w:ascii="Times New Roman" w:hAnsi="Times New Roman"/>
          <w:noProof/>
          <w:sz w:val="24"/>
          <w:szCs w:val="24"/>
          <w:lang w:val="sr-Cyrl-RS"/>
        </w:rPr>
        <w:t xml:space="preserve">„Телеком Србија“ а.д. Београд пренео средства у износу од </w:t>
      </w:r>
      <w:r w:rsidR="00C72C19" w:rsidRPr="006F283C">
        <w:rPr>
          <w:rFonts w:ascii="Times New Roman" w:hAnsi="Times New Roman"/>
          <w:noProof/>
          <w:sz w:val="24"/>
          <w:szCs w:val="24"/>
          <w:lang w:val="sr-Cyrl-RS"/>
        </w:rPr>
        <w:t>1.187</w:t>
      </w:r>
      <w:r w:rsidRPr="006F283C">
        <w:rPr>
          <w:rFonts w:ascii="Times New Roman" w:hAnsi="Times New Roman"/>
          <w:noProof/>
          <w:sz w:val="24"/>
          <w:szCs w:val="24"/>
          <w:lang w:val="sr-Cyrl-RS"/>
        </w:rPr>
        <w:t xml:space="preserve"> хиљада динара</w:t>
      </w:r>
      <w:r w:rsidR="00051F28" w:rsidRPr="006F283C">
        <w:rPr>
          <w:rFonts w:ascii="Times New Roman" w:hAnsi="Times New Roman"/>
          <w:sz w:val="24"/>
          <w:szCs w:val="24"/>
          <w:lang w:val="sr-Cyrl-RS"/>
        </w:rPr>
        <w:t xml:space="preserve">. По извршеним обуставама </w:t>
      </w:r>
      <w:r w:rsidR="00591F5A">
        <w:rPr>
          <w:rFonts w:ascii="Times New Roman" w:hAnsi="Times New Roman"/>
          <w:sz w:val="24"/>
          <w:szCs w:val="24"/>
          <w:lang w:val="sr-Cyrl-RS"/>
        </w:rPr>
        <w:t xml:space="preserve">од запослених </w:t>
      </w:r>
      <w:r w:rsidR="00051F28" w:rsidRPr="006F283C">
        <w:rPr>
          <w:rFonts w:ascii="Times New Roman" w:hAnsi="Times New Roman"/>
          <w:sz w:val="24"/>
          <w:szCs w:val="24"/>
          <w:lang w:val="sr-Cyrl-RS"/>
        </w:rPr>
        <w:t>исказан је расход у износу од 290 хиљада динара.</w:t>
      </w:r>
    </w:p>
    <w:p w:rsidR="00C91763" w:rsidRPr="006F283C" w:rsidRDefault="00C91763" w:rsidP="00CD0757">
      <w:pPr>
        <w:ind w:firstLine="540"/>
        <w:rPr>
          <w:rFonts w:ascii="Times New Roman" w:eastAsia="Calibri" w:hAnsi="Times New Roman"/>
          <w:strike/>
          <w:sz w:val="12"/>
          <w:szCs w:val="12"/>
          <w:lang w:val="en-US"/>
        </w:rPr>
      </w:pPr>
    </w:p>
    <w:p w:rsidR="008A5E16" w:rsidRPr="006F283C" w:rsidRDefault="009E0E6D" w:rsidP="00CD0757">
      <w:pPr>
        <w:ind w:firstLine="540"/>
        <w:rPr>
          <w:rFonts w:ascii="Times New Roman" w:hAnsi="Times New Roman"/>
          <w:noProof/>
          <w:sz w:val="24"/>
          <w:szCs w:val="24"/>
          <w:lang w:val="sr-Cyrl-RS"/>
        </w:rPr>
      </w:pPr>
      <w:r w:rsidRPr="006F283C">
        <w:rPr>
          <w:rFonts w:ascii="Times New Roman" w:hAnsi="Times New Roman"/>
          <w:noProof/>
          <w:sz w:val="24"/>
          <w:szCs w:val="24"/>
          <w:lang w:val="sr-Cyrl-RS"/>
        </w:rPr>
        <w:t>Одлуком о коришћењу корисничког броја у мобилној телефонији број 1000-169/3/9 од 22.03.2016. године</w:t>
      </w:r>
      <w:r w:rsidR="00ED09D5" w:rsidRPr="006F283C">
        <w:rPr>
          <w:rFonts w:ascii="Times New Roman" w:hAnsi="Times New Roman"/>
          <w:noProof/>
          <w:sz w:val="24"/>
          <w:szCs w:val="24"/>
          <w:lang w:val="en-US"/>
        </w:rPr>
        <w:t>,</w:t>
      </w:r>
      <w:r w:rsidRPr="006F283C">
        <w:rPr>
          <w:rFonts w:ascii="Times New Roman" w:hAnsi="Times New Roman"/>
          <w:noProof/>
          <w:sz w:val="24"/>
          <w:szCs w:val="24"/>
          <w:lang w:val="sr-Cyrl-RS"/>
        </w:rPr>
        <w:t xml:space="preserve"> Факултет је дефинисао да ће се кориснички бројеви телефона које су запослени користили по уговору са Теленор д.о.о. број 1000-123/161/8 од 05.02.2015. године (укупно 205 бројева), користити и након миграције бројева сходно уговору са Телеком Србија а.д.; да ће износе за месечне рачуне по сваком корисничком броју, рачуноводствена служба Факултета обустављати од зарада запослених Факултета, према табели која је садржана у Одлуци и да ће се на накнадно прибављене бројеве примењива</w:t>
      </w:r>
      <w:r w:rsidR="008A5E16" w:rsidRPr="006F283C">
        <w:rPr>
          <w:rFonts w:ascii="Times New Roman" w:hAnsi="Times New Roman"/>
          <w:noProof/>
          <w:sz w:val="24"/>
          <w:szCs w:val="24"/>
          <w:lang w:val="sr-Cyrl-RS"/>
        </w:rPr>
        <w:t>ти</w:t>
      </w:r>
      <w:r w:rsidRPr="006F283C">
        <w:rPr>
          <w:rFonts w:ascii="Times New Roman" w:hAnsi="Times New Roman"/>
          <w:noProof/>
          <w:sz w:val="24"/>
          <w:szCs w:val="24"/>
          <w:lang w:val="sr-Cyrl-RS"/>
        </w:rPr>
        <w:t xml:space="preserve"> услови из ове Одлуке. </w:t>
      </w:r>
    </w:p>
    <w:p w:rsidR="00E13DF7" w:rsidRPr="006F283C" w:rsidRDefault="008A5E16" w:rsidP="00CD0757">
      <w:pPr>
        <w:ind w:firstLine="540"/>
        <w:rPr>
          <w:rFonts w:ascii="Times New Roman" w:hAnsi="Times New Roman"/>
          <w:noProof/>
          <w:sz w:val="24"/>
          <w:szCs w:val="24"/>
          <w:lang w:val="sr-Cyrl-RS"/>
        </w:rPr>
      </w:pPr>
      <w:r w:rsidRPr="006F283C">
        <w:rPr>
          <w:rFonts w:ascii="Times New Roman" w:hAnsi="Times New Roman"/>
          <w:noProof/>
          <w:sz w:val="24"/>
          <w:szCs w:val="24"/>
          <w:lang w:val="sr-Cyrl-RS"/>
        </w:rPr>
        <w:t>Одлуком је такође дефинисано да ће се к</w:t>
      </w:r>
      <w:r w:rsidR="00F13DB1" w:rsidRPr="006F283C">
        <w:rPr>
          <w:rFonts w:ascii="Times New Roman" w:hAnsi="Times New Roman"/>
          <w:noProof/>
          <w:sz w:val="24"/>
          <w:szCs w:val="24"/>
          <w:lang w:val="sr-Cyrl-RS"/>
        </w:rPr>
        <w:t xml:space="preserve">ориснички бројеви телефона, који су коришћени за потребе Факултета </w:t>
      </w:r>
      <w:r w:rsidRPr="006F283C">
        <w:rPr>
          <w:rFonts w:ascii="Times New Roman" w:hAnsi="Times New Roman"/>
          <w:noProof/>
          <w:sz w:val="24"/>
          <w:szCs w:val="24"/>
          <w:lang w:val="sr-Cyrl-RS"/>
        </w:rPr>
        <w:t xml:space="preserve">(укупно 144 броја) </w:t>
      </w:r>
      <w:r w:rsidR="00F13DB1" w:rsidRPr="006F283C">
        <w:rPr>
          <w:rFonts w:ascii="Times New Roman" w:hAnsi="Times New Roman"/>
          <w:noProof/>
          <w:sz w:val="24"/>
          <w:szCs w:val="24"/>
          <w:lang w:val="sr-Cyrl-RS"/>
        </w:rPr>
        <w:t>кори</w:t>
      </w:r>
      <w:r w:rsidR="009F4DAC" w:rsidRPr="006F283C">
        <w:rPr>
          <w:rFonts w:ascii="Times New Roman" w:hAnsi="Times New Roman"/>
          <w:noProof/>
          <w:sz w:val="24"/>
          <w:szCs w:val="24"/>
          <w:lang w:val="sr-Cyrl-RS"/>
        </w:rPr>
        <w:t>стити</w:t>
      </w:r>
      <w:r w:rsidR="00F13DB1" w:rsidRPr="006F283C">
        <w:rPr>
          <w:rFonts w:ascii="Times New Roman" w:hAnsi="Times New Roman"/>
          <w:noProof/>
          <w:sz w:val="24"/>
          <w:szCs w:val="24"/>
          <w:lang w:val="sr-Cyrl-RS"/>
        </w:rPr>
        <w:t xml:space="preserve"> и након миграције сходно Уговору</w:t>
      </w:r>
      <w:r w:rsidRPr="006F283C">
        <w:rPr>
          <w:rFonts w:ascii="Times New Roman" w:hAnsi="Times New Roman"/>
          <w:noProof/>
          <w:sz w:val="24"/>
          <w:szCs w:val="24"/>
          <w:lang w:val="sr-Cyrl-RS"/>
        </w:rPr>
        <w:t xml:space="preserve"> и да</w:t>
      </w:r>
      <w:r w:rsidR="00F13DB1" w:rsidRPr="006F283C">
        <w:rPr>
          <w:rFonts w:ascii="Times New Roman" w:hAnsi="Times New Roman"/>
          <w:noProof/>
          <w:sz w:val="24"/>
          <w:szCs w:val="24"/>
          <w:lang w:val="sr-Cyrl-RS"/>
        </w:rPr>
        <w:t xml:space="preserve"> </w:t>
      </w:r>
      <w:r w:rsidRPr="006F283C">
        <w:rPr>
          <w:rFonts w:ascii="Times New Roman" w:hAnsi="Times New Roman"/>
          <w:noProof/>
          <w:sz w:val="24"/>
          <w:szCs w:val="24"/>
          <w:lang w:val="sr-Cyrl-RS"/>
        </w:rPr>
        <w:t>и</w:t>
      </w:r>
      <w:r w:rsidR="00F13DB1" w:rsidRPr="006F283C">
        <w:rPr>
          <w:rFonts w:ascii="Times New Roman" w:hAnsi="Times New Roman"/>
          <w:noProof/>
          <w:sz w:val="24"/>
          <w:szCs w:val="24"/>
          <w:lang w:val="sr-Cyrl-RS"/>
        </w:rPr>
        <w:t>зносе за месечне рачуне по сваком корисничком броју, према табели која је садржана у Одлуци,</w:t>
      </w:r>
      <w:r w:rsidR="00F13DB1" w:rsidRPr="006F283C">
        <w:rPr>
          <w:rFonts w:ascii="Times New Roman" w:hAnsi="Times New Roman"/>
          <w:sz w:val="24"/>
          <w:szCs w:val="24"/>
        </w:rPr>
        <w:t xml:space="preserve"> </w:t>
      </w:r>
      <w:r w:rsidR="00F13DB1" w:rsidRPr="006F283C">
        <w:rPr>
          <w:rFonts w:ascii="Times New Roman" w:hAnsi="Times New Roman"/>
          <w:noProof/>
          <w:sz w:val="24"/>
          <w:szCs w:val="24"/>
          <w:lang w:val="sr-Cyrl-RS"/>
        </w:rPr>
        <w:t>сноси</w:t>
      </w:r>
      <w:r w:rsidRPr="006F283C">
        <w:rPr>
          <w:rFonts w:ascii="Times New Roman" w:hAnsi="Times New Roman"/>
          <w:noProof/>
          <w:sz w:val="24"/>
          <w:szCs w:val="24"/>
          <w:lang w:val="sr-Cyrl-RS"/>
        </w:rPr>
        <w:t xml:space="preserve"> </w:t>
      </w:r>
      <w:r w:rsidR="00F13DB1" w:rsidRPr="006F283C">
        <w:rPr>
          <w:rFonts w:ascii="Times New Roman" w:hAnsi="Times New Roman"/>
          <w:noProof/>
          <w:sz w:val="24"/>
          <w:szCs w:val="24"/>
          <w:lang w:val="sr-Cyrl-RS"/>
        </w:rPr>
        <w:t>Факултет.</w:t>
      </w:r>
      <w:r w:rsidR="007F3930" w:rsidRPr="006F283C">
        <w:rPr>
          <w:rFonts w:ascii="Times New Roman" w:hAnsi="Times New Roman"/>
          <w:noProof/>
          <w:sz w:val="24"/>
          <w:szCs w:val="24"/>
          <w:lang w:val="sr-Cyrl-RS"/>
        </w:rPr>
        <w:t xml:space="preserve"> </w:t>
      </w:r>
    </w:p>
    <w:p w:rsidR="00677D2E" w:rsidRPr="00676709" w:rsidRDefault="00677D2E" w:rsidP="00C91763">
      <w:pPr>
        <w:rPr>
          <w:rFonts w:ascii="Times New Roman" w:hAnsi="Times New Roman"/>
          <w:sz w:val="20"/>
          <w:szCs w:val="20"/>
          <w:lang w:val="sr-Cyrl-RS"/>
        </w:rPr>
      </w:pPr>
      <w:bookmarkStart w:id="150" w:name="_Toc374017696"/>
      <w:bookmarkEnd w:id="149"/>
    </w:p>
    <w:p w:rsidR="00114995" w:rsidRPr="006F283C" w:rsidRDefault="00114995" w:rsidP="00753D0A">
      <w:pPr>
        <w:pStyle w:val="Heading2"/>
        <w:numPr>
          <w:ilvl w:val="0"/>
          <w:numId w:val="0"/>
        </w:numPr>
        <w:ind w:left="576" w:hanging="9"/>
      </w:pPr>
      <w:bookmarkStart w:id="151" w:name="_Toc505249158"/>
      <w:r w:rsidRPr="006F283C">
        <w:rPr>
          <w:rFonts w:eastAsia="Calibri"/>
          <w:noProof/>
        </w:rPr>
        <w:t>6.</w:t>
      </w:r>
      <w:r w:rsidR="005D4405" w:rsidRPr="006F283C">
        <w:rPr>
          <w:rFonts w:eastAsia="Calibri"/>
          <w:noProof/>
          <w:lang w:val="sr-Cyrl-RS"/>
        </w:rPr>
        <w:t>1</w:t>
      </w:r>
      <w:r w:rsidRPr="006F283C">
        <w:rPr>
          <w:rFonts w:eastAsia="Calibri"/>
          <w:noProof/>
        </w:rPr>
        <w:t>.</w:t>
      </w:r>
      <w:r w:rsidR="000079F0" w:rsidRPr="006F283C">
        <w:rPr>
          <w:rFonts w:eastAsia="Calibri"/>
          <w:noProof/>
          <w:lang w:val="en-US"/>
        </w:rPr>
        <w:t>3</w:t>
      </w:r>
      <w:r w:rsidRPr="006F283C">
        <w:rPr>
          <w:rFonts w:eastAsia="Calibri"/>
          <w:noProof/>
        </w:rPr>
        <w:t>.2.1.</w:t>
      </w:r>
      <w:r w:rsidR="000079F0" w:rsidRPr="006F283C">
        <w:rPr>
          <w:rFonts w:eastAsia="Calibri"/>
          <w:noProof/>
          <w:lang w:val="en-US"/>
        </w:rPr>
        <w:t>3</w:t>
      </w:r>
      <w:r w:rsidRPr="006F283C">
        <w:rPr>
          <w:rFonts w:eastAsia="Calibri"/>
          <w:noProof/>
        </w:rPr>
        <w:t>.</w:t>
      </w:r>
      <w:r w:rsidRPr="006F283C">
        <w:rPr>
          <w:rFonts w:eastAsia="Calibri"/>
          <w:noProof/>
          <w:lang w:val="sr-Cyrl-RS"/>
        </w:rPr>
        <w:t xml:space="preserve"> </w:t>
      </w:r>
      <w:r w:rsidRPr="006F283C">
        <w:t>Трошкови осигурања - конто 421500</w:t>
      </w:r>
      <w:bookmarkEnd w:id="151"/>
    </w:p>
    <w:p w:rsidR="00114995" w:rsidRPr="006F283C" w:rsidRDefault="00114995" w:rsidP="00114995">
      <w:pPr>
        <w:rPr>
          <w:sz w:val="12"/>
          <w:szCs w:val="12"/>
        </w:rPr>
      </w:pPr>
    </w:p>
    <w:p w:rsidR="00114995" w:rsidRPr="006F283C" w:rsidRDefault="0049528B" w:rsidP="00CD0757">
      <w:pPr>
        <w:shd w:val="clear" w:color="auto" w:fill="FFFFFF" w:themeFill="background1"/>
        <w:ind w:firstLine="567"/>
        <w:rPr>
          <w:rFonts w:ascii="Times New Roman" w:hAnsi="Times New Roman"/>
          <w:iCs/>
          <w:sz w:val="24"/>
          <w:szCs w:val="24"/>
        </w:rPr>
      </w:pPr>
      <w:r w:rsidRPr="0049528B">
        <w:rPr>
          <w:rFonts w:ascii="Times New Roman" w:hAnsi="Times New Roman"/>
          <w:sz w:val="24"/>
          <w:szCs w:val="24"/>
        </w:rPr>
        <w:t xml:space="preserve">Укупно извршени расходи за трошкове осигурања </w:t>
      </w:r>
      <w:r w:rsidR="00114995" w:rsidRPr="0049528B">
        <w:rPr>
          <w:rFonts w:ascii="Times New Roman" w:hAnsi="Times New Roman"/>
          <w:sz w:val="24"/>
          <w:szCs w:val="24"/>
        </w:rPr>
        <w:t>износ</w:t>
      </w:r>
      <w:r>
        <w:rPr>
          <w:rFonts w:ascii="Times New Roman" w:hAnsi="Times New Roman"/>
          <w:sz w:val="24"/>
          <w:szCs w:val="24"/>
          <w:lang w:val="sr-Cyrl-RS"/>
        </w:rPr>
        <w:t>е</w:t>
      </w:r>
      <w:r w:rsidR="00114995" w:rsidRPr="006F283C">
        <w:rPr>
          <w:rFonts w:ascii="Times New Roman" w:hAnsi="Times New Roman"/>
          <w:sz w:val="24"/>
          <w:szCs w:val="24"/>
        </w:rPr>
        <w:t xml:space="preserve"> </w:t>
      </w:r>
      <w:r w:rsidR="005F4773" w:rsidRPr="006F283C">
        <w:rPr>
          <w:rFonts w:ascii="Times New Roman" w:hAnsi="Times New Roman"/>
          <w:sz w:val="24"/>
          <w:szCs w:val="24"/>
          <w:lang w:val="sr-Cyrl-RS"/>
        </w:rPr>
        <w:t xml:space="preserve">2.501 </w:t>
      </w:r>
      <w:r w:rsidR="00114995" w:rsidRPr="006F283C">
        <w:rPr>
          <w:rFonts w:ascii="Times New Roman" w:hAnsi="Times New Roman"/>
          <w:sz w:val="24"/>
          <w:szCs w:val="24"/>
        </w:rPr>
        <w:t>хиљад</w:t>
      </w:r>
      <w:r w:rsidR="005F4773" w:rsidRPr="006F283C">
        <w:rPr>
          <w:rFonts w:ascii="Times New Roman" w:hAnsi="Times New Roman"/>
          <w:sz w:val="24"/>
          <w:szCs w:val="24"/>
          <w:lang w:val="sr-Cyrl-RS"/>
        </w:rPr>
        <w:t>е</w:t>
      </w:r>
      <w:r w:rsidR="00114995" w:rsidRPr="006F283C">
        <w:rPr>
          <w:rFonts w:ascii="Times New Roman" w:hAnsi="Times New Roman"/>
          <w:sz w:val="24"/>
          <w:szCs w:val="24"/>
        </w:rPr>
        <w:t xml:space="preserve"> динара</w:t>
      </w:r>
      <w:r w:rsidR="000B0653" w:rsidRPr="006F283C">
        <w:rPr>
          <w:rFonts w:ascii="Times New Roman" w:hAnsi="Times New Roman"/>
          <w:sz w:val="24"/>
          <w:szCs w:val="24"/>
          <w:lang w:val="sr-Cyrl-RS"/>
        </w:rPr>
        <w:t>.</w:t>
      </w:r>
      <w:r w:rsidR="00114995" w:rsidRPr="006F283C">
        <w:rPr>
          <w:rFonts w:ascii="Times New Roman" w:hAnsi="Times New Roman"/>
          <w:sz w:val="24"/>
          <w:szCs w:val="24"/>
          <w:lang w:val="sr-Cyrl-RS"/>
        </w:rPr>
        <w:t xml:space="preserve"> </w:t>
      </w:r>
    </w:p>
    <w:p w:rsidR="00A361FD" w:rsidRPr="00676709" w:rsidRDefault="00A361FD" w:rsidP="00CD0757">
      <w:pPr>
        <w:ind w:firstLine="567"/>
        <w:rPr>
          <w:rFonts w:ascii="Times New Roman" w:hAnsi="Times New Roman"/>
          <w:b/>
          <w:sz w:val="12"/>
          <w:szCs w:val="12"/>
          <w:lang w:val="sr-Cyrl-RS"/>
        </w:rPr>
      </w:pPr>
    </w:p>
    <w:p w:rsidR="00750FDA" w:rsidRPr="00750FDA" w:rsidRDefault="00750FDA" w:rsidP="00CD0757">
      <w:pPr>
        <w:ind w:firstLine="567"/>
        <w:rPr>
          <w:rFonts w:ascii="Times New Roman" w:hAnsi="Times New Roman"/>
          <w:sz w:val="24"/>
          <w:szCs w:val="24"/>
          <w:lang w:val="sr-Cyrl-RS"/>
        </w:rPr>
      </w:pPr>
      <w:r>
        <w:rPr>
          <w:rFonts w:ascii="Times New Roman" w:hAnsi="Times New Roman"/>
          <w:sz w:val="24"/>
          <w:szCs w:val="24"/>
          <w:lang w:val="sr-Cyrl-RS"/>
        </w:rPr>
        <w:t>Факултет је и</w:t>
      </w:r>
      <w:r w:rsidRPr="00750FDA">
        <w:rPr>
          <w:rFonts w:ascii="Times New Roman" w:hAnsi="Times New Roman"/>
          <w:sz w:val="24"/>
          <w:szCs w:val="24"/>
        </w:rPr>
        <w:t>зврши</w:t>
      </w:r>
      <w:r>
        <w:rPr>
          <w:rFonts w:ascii="Times New Roman" w:hAnsi="Times New Roman"/>
          <w:sz w:val="24"/>
          <w:szCs w:val="24"/>
          <w:lang w:val="sr-Cyrl-RS"/>
        </w:rPr>
        <w:t>о</w:t>
      </w:r>
      <w:r w:rsidRPr="00750FDA">
        <w:rPr>
          <w:rFonts w:ascii="Times New Roman" w:hAnsi="Times New Roman"/>
          <w:sz w:val="24"/>
          <w:szCs w:val="24"/>
        </w:rPr>
        <w:t xml:space="preserve"> расход</w:t>
      </w:r>
      <w:r>
        <w:rPr>
          <w:rFonts w:ascii="Times New Roman" w:hAnsi="Times New Roman"/>
          <w:sz w:val="24"/>
          <w:szCs w:val="24"/>
          <w:lang w:val="sr-Cyrl-RS"/>
        </w:rPr>
        <w:t>е који</w:t>
      </w:r>
      <w:r w:rsidRPr="00750FDA">
        <w:rPr>
          <w:rFonts w:ascii="Times New Roman" w:hAnsi="Times New Roman"/>
          <w:sz w:val="24"/>
          <w:szCs w:val="24"/>
        </w:rPr>
        <w:t xml:space="preserve"> се односе на плаћања услуга</w:t>
      </w:r>
      <w:r w:rsidRPr="00750FDA">
        <w:rPr>
          <w:rFonts w:ascii="Times New Roman" w:hAnsi="Times New Roman"/>
          <w:sz w:val="24"/>
          <w:szCs w:val="24"/>
          <w:lang w:val="sr-Cyrl-RS"/>
        </w:rPr>
        <w:t>:</w:t>
      </w:r>
    </w:p>
    <w:p w:rsidR="00750FDA" w:rsidRDefault="00750FDA" w:rsidP="00CD0757">
      <w:pPr>
        <w:ind w:firstLine="567"/>
        <w:rPr>
          <w:rFonts w:ascii="Times New Roman" w:hAnsi="Times New Roman"/>
          <w:sz w:val="24"/>
          <w:szCs w:val="24"/>
          <w:lang w:val="sr-Cyrl-RS"/>
        </w:rPr>
      </w:pPr>
      <w:r w:rsidRPr="00750FDA">
        <w:rPr>
          <w:rFonts w:ascii="Times New Roman" w:hAnsi="Times New Roman"/>
          <w:sz w:val="24"/>
          <w:szCs w:val="24"/>
          <w:lang w:val="sr-Cyrl-RS"/>
        </w:rPr>
        <w:t>-</w:t>
      </w:r>
      <w:r w:rsidRPr="00750FDA">
        <w:rPr>
          <w:rFonts w:ascii="Times New Roman" w:hAnsi="Times New Roman"/>
          <w:sz w:val="24"/>
          <w:szCs w:val="24"/>
        </w:rPr>
        <w:t xml:space="preserve"> осигурања</w:t>
      </w:r>
      <w:r w:rsidRPr="00750FDA">
        <w:rPr>
          <w:rFonts w:ascii="Times New Roman" w:hAnsi="Times New Roman"/>
          <w:sz w:val="24"/>
          <w:szCs w:val="24"/>
          <w:lang w:val="sr-Cyrl-RS"/>
        </w:rPr>
        <w:t xml:space="preserve"> возила</w:t>
      </w:r>
      <w:r>
        <w:rPr>
          <w:rFonts w:ascii="Times New Roman" w:hAnsi="Times New Roman"/>
          <w:sz w:val="24"/>
          <w:szCs w:val="24"/>
          <w:lang w:val="sr-Cyrl-RS"/>
        </w:rPr>
        <w:t xml:space="preserve"> (конто 421512) </w:t>
      </w:r>
      <w:r w:rsidR="000779B7" w:rsidRPr="006F283C">
        <w:rPr>
          <w:rFonts w:ascii="Times New Roman" w:hAnsi="Times New Roman"/>
          <w:sz w:val="24"/>
          <w:szCs w:val="24"/>
          <w:lang w:val="sr-Cyrl-RS"/>
        </w:rPr>
        <w:t>компанији</w:t>
      </w:r>
      <w:r w:rsidRPr="00750FDA">
        <w:rPr>
          <w:rFonts w:ascii="Times New Roman" w:hAnsi="Times New Roman"/>
          <w:sz w:val="24"/>
          <w:szCs w:val="24"/>
        </w:rPr>
        <w:t xml:space="preserve"> „ДДОР“ Нови Сад  </w:t>
      </w:r>
      <w:r w:rsidRPr="00750FDA">
        <w:rPr>
          <w:rFonts w:ascii="Times New Roman" w:hAnsi="Times New Roman"/>
          <w:sz w:val="24"/>
          <w:szCs w:val="24"/>
          <w:lang w:val="sr-Cyrl-RS"/>
        </w:rPr>
        <w:t>у износу од 217 хиљада динара по основу Уговора о каско осигурању возила број: 1000-169/35/8 од 01.04.2016. године</w:t>
      </w:r>
      <w:r>
        <w:rPr>
          <w:rFonts w:ascii="Times New Roman" w:hAnsi="Times New Roman"/>
          <w:sz w:val="24"/>
          <w:szCs w:val="24"/>
          <w:lang w:val="sr-Cyrl-RS"/>
        </w:rPr>
        <w:t>;</w:t>
      </w:r>
    </w:p>
    <w:p w:rsidR="00750FDA" w:rsidRDefault="00750FDA" w:rsidP="00CD0757">
      <w:pPr>
        <w:ind w:firstLine="567"/>
        <w:rPr>
          <w:rFonts w:ascii="Times New Roman" w:hAnsi="Times New Roman"/>
          <w:sz w:val="24"/>
          <w:szCs w:val="24"/>
          <w:lang w:val="sr-Cyrl-RS"/>
        </w:rPr>
      </w:pPr>
      <w:r>
        <w:rPr>
          <w:rFonts w:ascii="Times New Roman" w:hAnsi="Times New Roman"/>
          <w:sz w:val="24"/>
          <w:szCs w:val="24"/>
          <w:lang w:val="sr-Cyrl-RS"/>
        </w:rPr>
        <w:t xml:space="preserve">- </w:t>
      </w:r>
      <w:r w:rsidRPr="006F283C">
        <w:rPr>
          <w:rFonts w:ascii="Times New Roman" w:hAnsi="Times New Roman"/>
          <w:sz w:val="24"/>
          <w:szCs w:val="24"/>
        </w:rPr>
        <w:t>осигурањ</w:t>
      </w:r>
      <w:r w:rsidR="00D3071F">
        <w:rPr>
          <w:rFonts w:ascii="Times New Roman" w:hAnsi="Times New Roman"/>
          <w:sz w:val="24"/>
          <w:szCs w:val="24"/>
          <w:lang w:val="en-US"/>
        </w:rPr>
        <w:t>a</w:t>
      </w:r>
      <w:r w:rsidRPr="006F283C">
        <w:rPr>
          <w:rFonts w:ascii="Times New Roman" w:hAnsi="Times New Roman"/>
          <w:sz w:val="24"/>
          <w:szCs w:val="24"/>
        </w:rPr>
        <w:t xml:space="preserve"> </w:t>
      </w:r>
      <w:r w:rsidRPr="006F283C">
        <w:rPr>
          <w:rFonts w:ascii="Times New Roman" w:hAnsi="Times New Roman"/>
          <w:sz w:val="24"/>
          <w:szCs w:val="24"/>
          <w:lang w:val="sr-Cyrl-RS"/>
        </w:rPr>
        <w:t>остале дугорочне имовине</w:t>
      </w:r>
      <w:r w:rsidRPr="00750FDA">
        <w:rPr>
          <w:rFonts w:ascii="Times New Roman" w:hAnsi="Times New Roman"/>
          <w:sz w:val="24"/>
          <w:szCs w:val="24"/>
          <w:lang w:val="sr-Cyrl-RS"/>
        </w:rPr>
        <w:t xml:space="preserve"> </w:t>
      </w:r>
      <w:r>
        <w:rPr>
          <w:rFonts w:ascii="Times New Roman" w:hAnsi="Times New Roman"/>
          <w:sz w:val="24"/>
          <w:szCs w:val="24"/>
          <w:lang w:val="sr-Cyrl-RS"/>
        </w:rPr>
        <w:t xml:space="preserve">(осигурање усева – конто 421519) </w:t>
      </w:r>
      <w:r w:rsidR="000779B7" w:rsidRPr="006F283C">
        <w:rPr>
          <w:rFonts w:ascii="Times New Roman" w:hAnsi="Times New Roman"/>
          <w:sz w:val="24"/>
          <w:szCs w:val="24"/>
          <w:lang w:val="sr-Cyrl-RS"/>
        </w:rPr>
        <w:t>компанији</w:t>
      </w:r>
      <w:r w:rsidR="000779B7" w:rsidRPr="006F283C">
        <w:rPr>
          <w:rFonts w:ascii="Times New Roman" w:hAnsi="Times New Roman"/>
          <w:sz w:val="24"/>
          <w:szCs w:val="24"/>
        </w:rPr>
        <w:t xml:space="preserve"> </w:t>
      </w:r>
      <w:r w:rsidRPr="006F283C">
        <w:rPr>
          <w:rFonts w:ascii="Times New Roman" w:hAnsi="Times New Roman"/>
          <w:sz w:val="24"/>
          <w:szCs w:val="24"/>
        </w:rPr>
        <w:t>„</w:t>
      </w:r>
      <w:r w:rsidRPr="006F283C">
        <w:rPr>
          <w:rFonts w:ascii="Times New Roman" w:hAnsi="Times New Roman"/>
          <w:sz w:val="24"/>
          <w:szCs w:val="24"/>
          <w:lang w:val="sr-Cyrl-RS"/>
        </w:rPr>
        <w:t>Дунав осигурање</w:t>
      </w:r>
      <w:r w:rsidRPr="006F283C">
        <w:rPr>
          <w:rFonts w:ascii="Times New Roman" w:hAnsi="Times New Roman"/>
          <w:sz w:val="24"/>
          <w:szCs w:val="24"/>
        </w:rPr>
        <w:t>“</w:t>
      </w:r>
      <w:r w:rsidRPr="006F283C">
        <w:rPr>
          <w:rFonts w:ascii="Times New Roman" w:hAnsi="Times New Roman"/>
          <w:sz w:val="24"/>
          <w:szCs w:val="24"/>
          <w:lang w:val="sr-Cyrl-RS"/>
        </w:rPr>
        <w:t xml:space="preserve"> а.д.о. Нови Сад</w:t>
      </w:r>
      <w:r w:rsidRPr="00750FDA">
        <w:rPr>
          <w:rFonts w:ascii="Times New Roman" w:hAnsi="Times New Roman"/>
          <w:sz w:val="24"/>
          <w:szCs w:val="24"/>
          <w:lang w:val="sr-Cyrl-RS"/>
        </w:rPr>
        <w:t xml:space="preserve"> у износу од</w:t>
      </w:r>
      <w:r w:rsidR="00942B7D">
        <w:rPr>
          <w:rFonts w:ascii="Times New Roman" w:hAnsi="Times New Roman"/>
          <w:sz w:val="24"/>
          <w:szCs w:val="24"/>
          <w:lang w:val="sr-Cyrl-RS"/>
        </w:rPr>
        <w:t xml:space="preserve"> </w:t>
      </w:r>
      <w:r w:rsidRPr="006F283C">
        <w:rPr>
          <w:rFonts w:ascii="Times New Roman" w:hAnsi="Times New Roman"/>
          <w:sz w:val="24"/>
          <w:szCs w:val="24"/>
          <w:lang w:val="sr-Cyrl-RS"/>
        </w:rPr>
        <w:t>283 хиљаде динара</w:t>
      </w:r>
      <w:r w:rsidRPr="00750FDA">
        <w:rPr>
          <w:rFonts w:ascii="Times New Roman" w:hAnsi="Times New Roman"/>
          <w:sz w:val="24"/>
          <w:szCs w:val="24"/>
          <w:lang w:val="sr-Cyrl-RS"/>
        </w:rPr>
        <w:t xml:space="preserve"> по основу </w:t>
      </w:r>
      <w:r w:rsidRPr="006F283C">
        <w:rPr>
          <w:rFonts w:ascii="Times New Roman" w:hAnsi="Times New Roman"/>
          <w:sz w:val="24"/>
          <w:szCs w:val="24"/>
          <w:lang w:val="sr-Cyrl-RS"/>
        </w:rPr>
        <w:t>Уговор</w:t>
      </w:r>
      <w:r>
        <w:rPr>
          <w:rFonts w:ascii="Times New Roman" w:hAnsi="Times New Roman"/>
          <w:sz w:val="24"/>
          <w:szCs w:val="24"/>
          <w:lang w:val="sr-Cyrl-RS"/>
        </w:rPr>
        <w:t>а</w:t>
      </w:r>
      <w:r w:rsidRPr="006F283C">
        <w:rPr>
          <w:rFonts w:ascii="Times New Roman" w:hAnsi="Times New Roman"/>
          <w:sz w:val="24"/>
          <w:szCs w:val="24"/>
          <w:lang w:val="sr-Cyrl-RS"/>
        </w:rPr>
        <w:t xml:space="preserve"> о осигурању број: 1000-169/55/8 од 25.05.2016. године</w:t>
      </w:r>
      <w:r>
        <w:rPr>
          <w:rFonts w:ascii="Times New Roman" w:hAnsi="Times New Roman"/>
          <w:sz w:val="24"/>
          <w:szCs w:val="24"/>
          <w:lang w:val="sr-Cyrl-RS"/>
        </w:rPr>
        <w:t>;</w:t>
      </w:r>
    </w:p>
    <w:p w:rsidR="00750FDA" w:rsidRPr="00750FDA" w:rsidRDefault="00750FDA" w:rsidP="00CD0757">
      <w:pPr>
        <w:ind w:firstLine="567"/>
        <w:rPr>
          <w:rFonts w:ascii="Times New Roman" w:hAnsi="Times New Roman"/>
          <w:b/>
          <w:sz w:val="24"/>
          <w:szCs w:val="24"/>
          <w:lang w:val="sr-Cyrl-RS"/>
        </w:rPr>
      </w:pPr>
      <w:r>
        <w:rPr>
          <w:rFonts w:ascii="Times New Roman" w:hAnsi="Times New Roman"/>
          <w:sz w:val="24"/>
          <w:szCs w:val="24"/>
          <w:lang w:val="sr-Cyrl-RS"/>
        </w:rPr>
        <w:t>-</w:t>
      </w:r>
      <w:r w:rsidR="00942B7D" w:rsidRPr="00942B7D">
        <w:rPr>
          <w:rFonts w:ascii="Times New Roman" w:hAnsi="Times New Roman"/>
          <w:sz w:val="24"/>
          <w:szCs w:val="24"/>
        </w:rPr>
        <w:t xml:space="preserve"> </w:t>
      </w:r>
      <w:r w:rsidR="00942B7D" w:rsidRPr="006F283C">
        <w:rPr>
          <w:rFonts w:ascii="Times New Roman" w:hAnsi="Times New Roman"/>
          <w:sz w:val="24"/>
          <w:szCs w:val="24"/>
        </w:rPr>
        <w:t>осигурањ</w:t>
      </w:r>
      <w:r w:rsidR="00D3071F">
        <w:rPr>
          <w:rFonts w:ascii="Times New Roman" w:hAnsi="Times New Roman"/>
          <w:sz w:val="24"/>
          <w:szCs w:val="24"/>
          <w:lang w:val="sr-Cyrl-RS"/>
        </w:rPr>
        <w:t>а</w:t>
      </w:r>
      <w:r w:rsidR="00942B7D" w:rsidRPr="006F283C">
        <w:rPr>
          <w:rFonts w:ascii="Times New Roman" w:hAnsi="Times New Roman"/>
          <w:sz w:val="24"/>
          <w:szCs w:val="24"/>
        </w:rPr>
        <w:t xml:space="preserve"> </w:t>
      </w:r>
      <w:r w:rsidR="00942B7D" w:rsidRPr="006F283C">
        <w:rPr>
          <w:rFonts w:ascii="Times New Roman" w:hAnsi="Times New Roman"/>
          <w:sz w:val="24"/>
          <w:szCs w:val="24"/>
          <w:lang w:val="sr-Cyrl-RS"/>
        </w:rPr>
        <w:t>остале дугорочне имовине</w:t>
      </w:r>
      <w:r w:rsidR="00942B7D" w:rsidRPr="00750FDA">
        <w:rPr>
          <w:rFonts w:ascii="Times New Roman" w:hAnsi="Times New Roman"/>
          <w:sz w:val="24"/>
          <w:szCs w:val="24"/>
          <w:lang w:val="sr-Cyrl-RS"/>
        </w:rPr>
        <w:t xml:space="preserve"> </w:t>
      </w:r>
      <w:r w:rsidR="00942B7D">
        <w:rPr>
          <w:rFonts w:ascii="Times New Roman" w:hAnsi="Times New Roman"/>
          <w:sz w:val="24"/>
          <w:szCs w:val="24"/>
          <w:lang w:val="sr-Cyrl-RS"/>
        </w:rPr>
        <w:t xml:space="preserve">(осигурање животиња – конто 421519) </w:t>
      </w:r>
      <w:r w:rsidR="000779B7" w:rsidRPr="006F283C">
        <w:rPr>
          <w:rFonts w:ascii="Times New Roman" w:hAnsi="Times New Roman"/>
          <w:sz w:val="24"/>
          <w:szCs w:val="24"/>
          <w:lang w:val="sr-Cyrl-RS"/>
        </w:rPr>
        <w:t>компанији</w:t>
      </w:r>
      <w:r w:rsidR="000779B7" w:rsidRPr="006F283C">
        <w:rPr>
          <w:rFonts w:ascii="Times New Roman" w:hAnsi="Times New Roman"/>
          <w:sz w:val="24"/>
          <w:szCs w:val="24"/>
        </w:rPr>
        <w:t xml:space="preserve"> </w:t>
      </w:r>
      <w:r w:rsidR="00942B7D" w:rsidRPr="006F283C">
        <w:rPr>
          <w:rFonts w:ascii="Times New Roman" w:hAnsi="Times New Roman"/>
          <w:sz w:val="24"/>
          <w:szCs w:val="24"/>
        </w:rPr>
        <w:t>„</w:t>
      </w:r>
      <w:r w:rsidR="00942B7D" w:rsidRPr="006F283C">
        <w:rPr>
          <w:rFonts w:ascii="Times New Roman" w:hAnsi="Times New Roman"/>
          <w:sz w:val="24"/>
          <w:szCs w:val="24"/>
          <w:lang w:val="sr-Cyrl-RS"/>
        </w:rPr>
        <w:t>Дунав осигурање</w:t>
      </w:r>
      <w:r w:rsidR="00942B7D" w:rsidRPr="006F283C">
        <w:rPr>
          <w:rFonts w:ascii="Times New Roman" w:hAnsi="Times New Roman"/>
          <w:sz w:val="24"/>
          <w:szCs w:val="24"/>
        </w:rPr>
        <w:t>“</w:t>
      </w:r>
      <w:r w:rsidR="00942B7D" w:rsidRPr="006F283C">
        <w:rPr>
          <w:rFonts w:ascii="Times New Roman" w:hAnsi="Times New Roman"/>
          <w:sz w:val="24"/>
          <w:szCs w:val="24"/>
          <w:lang w:val="sr-Cyrl-RS"/>
        </w:rPr>
        <w:t xml:space="preserve"> а.д.о. Нови Сад</w:t>
      </w:r>
      <w:r w:rsidR="00942B7D" w:rsidRPr="00750FDA">
        <w:rPr>
          <w:rFonts w:ascii="Times New Roman" w:hAnsi="Times New Roman"/>
          <w:sz w:val="24"/>
          <w:szCs w:val="24"/>
          <w:lang w:val="sr-Cyrl-RS"/>
        </w:rPr>
        <w:t xml:space="preserve"> у износу од</w:t>
      </w:r>
      <w:r w:rsidR="00942B7D">
        <w:rPr>
          <w:rFonts w:ascii="Times New Roman" w:hAnsi="Times New Roman"/>
          <w:sz w:val="24"/>
          <w:szCs w:val="24"/>
          <w:lang w:val="sr-Cyrl-RS"/>
        </w:rPr>
        <w:t xml:space="preserve"> 69</w:t>
      </w:r>
      <w:r w:rsidR="00942B7D" w:rsidRPr="006F283C">
        <w:rPr>
          <w:rFonts w:ascii="Times New Roman" w:hAnsi="Times New Roman"/>
          <w:sz w:val="24"/>
          <w:szCs w:val="24"/>
          <w:lang w:val="sr-Cyrl-RS"/>
        </w:rPr>
        <w:t xml:space="preserve"> хиљад</w:t>
      </w:r>
      <w:r w:rsidR="00942B7D">
        <w:rPr>
          <w:rFonts w:ascii="Times New Roman" w:hAnsi="Times New Roman"/>
          <w:sz w:val="24"/>
          <w:szCs w:val="24"/>
          <w:lang w:val="sr-Cyrl-RS"/>
        </w:rPr>
        <w:t xml:space="preserve">а </w:t>
      </w:r>
      <w:r w:rsidR="00942B7D" w:rsidRPr="006F283C">
        <w:rPr>
          <w:rFonts w:ascii="Times New Roman" w:hAnsi="Times New Roman"/>
          <w:sz w:val="24"/>
          <w:szCs w:val="24"/>
          <w:lang w:val="sr-Cyrl-RS"/>
        </w:rPr>
        <w:t>динара</w:t>
      </w:r>
      <w:r w:rsidR="00942B7D" w:rsidRPr="00750FDA">
        <w:rPr>
          <w:rFonts w:ascii="Times New Roman" w:hAnsi="Times New Roman"/>
          <w:sz w:val="24"/>
          <w:szCs w:val="24"/>
          <w:lang w:val="sr-Cyrl-RS"/>
        </w:rPr>
        <w:t xml:space="preserve"> по основу </w:t>
      </w:r>
      <w:r w:rsidR="00942B7D" w:rsidRPr="006F283C">
        <w:rPr>
          <w:rFonts w:ascii="Times New Roman" w:hAnsi="Times New Roman"/>
          <w:sz w:val="24"/>
          <w:szCs w:val="24"/>
          <w:lang w:val="sr-Cyrl-RS"/>
        </w:rPr>
        <w:t>Уговор о осигурању број: 1000-169/109/8 од 29.09.2016. године</w:t>
      </w:r>
      <w:r w:rsidR="00942B7D">
        <w:rPr>
          <w:rFonts w:ascii="Times New Roman" w:hAnsi="Times New Roman"/>
          <w:sz w:val="24"/>
          <w:szCs w:val="24"/>
          <w:lang w:val="sr-Cyrl-RS"/>
        </w:rPr>
        <w:t>;</w:t>
      </w:r>
    </w:p>
    <w:p w:rsidR="004A0ADE" w:rsidRDefault="004A0ADE" w:rsidP="00942B7D">
      <w:pPr>
        <w:rPr>
          <w:rFonts w:ascii="Times New Roman" w:hAnsi="Times New Roman"/>
          <w:sz w:val="16"/>
          <w:szCs w:val="16"/>
          <w:lang w:val="sr-Cyrl-RS"/>
        </w:rPr>
      </w:pPr>
    </w:p>
    <w:p w:rsidR="00676CAB" w:rsidRDefault="004F4316" w:rsidP="00CD0757">
      <w:pPr>
        <w:tabs>
          <w:tab w:val="left" w:pos="540"/>
        </w:tabs>
        <w:rPr>
          <w:rFonts w:ascii="Times New Roman" w:hAnsi="Times New Roman"/>
          <w:b/>
          <w:sz w:val="24"/>
          <w:szCs w:val="24"/>
          <w:lang w:val="sr-Cyrl-RS"/>
        </w:rPr>
      </w:pPr>
      <w:r>
        <w:rPr>
          <w:rFonts w:ascii="Times New Roman" w:hAnsi="Times New Roman"/>
          <w:sz w:val="16"/>
          <w:szCs w:val="16"/>
          <w:lang w:val="sr-Cyrl-RS"/>
        </w:rPr>
        <w:tab/>
      </w:r>
      <w:r w:rsidR="00676CAB" w:rsidRPr="00676CAB">
        <w:rPr>
          <w:rFonts w:ascii="Times New Roman" w:hAnsi="Times New Roman"/>
          <w:b/>
          <w:sz w:val="24"/>
          <w:szCs w:val="24"/>
          <w:lang w:val="sr-Cyrl-RS" w:eastAsia="x-none"/>
        </w:rPr>
        <w:t>Осигурање запослених у случају несреће на раду</w:t>
      </w:r>
      <w:r w:rsidR="00676CAB" w:rsidRPr="00676CAB">
        <w:rPr>
          <w:rFonts w:ascii="Times New Roman" w:hAnsi="Times New Roman"/>
          <w:b/>
          <w:sz w:val="24"/>
          <w:szCs w:val="24"/>
          <w:lang w:val="sr-Cyrl-RS"/>
        </w:rPr>
        <w:t xml:space="preserve"> – конто 421521</w:t>
      </w:r>
    </w:p>
    <w:p w:rsidR="00676CAB" w:rsidRPr="00676CAB" w:rsidRDefault="00676CAB" w:rsidP="00CD0757">
      <w:pPr>
        <w:tabs>
          <w:tab w:val="left" w:pos="540"/>
        </w:tabs>
        <w:rPr>
          <w:rFonts w:ascii="Times New Roman" w:hAnsi="Times New Roman"/>
          <w:b/>
          <w:sz w:val="12"/>
          <w:szCs w:val="12"/>
          <w:lang w:val="sr-Cyrl-RS"/>
        </w:rPr>
      </w:pPr>
    </w:p>
    <w:p w:rsidR="00D3071F" w:rsidRDefault="00D3071F" w:rsidP="00CD0757">
      <w:pPr>
        <w:tabs>
          <w:tab w:val="left" w:pos="540"/>
        </w:tabs>
        <w:ind w:firstLine="567"/>
        <w:rPr>
          <w:rFonts w:ascii="Times New Roman" w:hAnsi="Times New Roman"/>
          <w:sz w:val="24"/>
          <w:szCs w:val="24"/>
          <w:lang w:val="sr-Cyrl-RS"/>
        </w:rPr>
      </w:pPr>
      <w:r w:rsidRPr="00D3071F">
        <w:rPr>
          <w:rFonts w:ascii="Times New Roman" w:hAnsi="Times New Roman"/>
          <w:sz w:val="24"/>
          <w:szCs w:val="24"/>
          <w:lang w:val="sr-Cyrl-RS"/>
        </w:rPr>
        <w:t xml:space="preserve">Факултет је </w:t>
      </w:r>
      <w:r>
        <w:rPr>
          <w:rFonts w:ascii="Times New Roman" w:hAnsi="Times New Roman"/>
          <w:sz w:val="24"/>
          <w:szCs w:val="24"/>
          <w:lang w:val="sr-Cyrl-RS"/>
        </w:rPr>
        <w:t>по основу</w:t>
      </w:r>
      <w:r w:rsidRPr="00D3071F">
        <w:rPr>
          <w:rFonts w:ascii="Times New Roman" w:hAnsi="Times New Roman"/>
          <w:sz w:val="24"/>
          <w:szCs w:val="24"/>
          <w:lang w:val="sr-Cyrl-RS"/>
        </w:rPr>
        <w:t xml:space="preserve"> Уговор</w:t>
      </w:r>
      <w:r>
        <w:rPr>
          <w:rFonts w:ascii="Times New Roman" w:hAnsi="Times New Roman"/>
          <w:sz w:val="24"/>
          <w:szCs w:val="24"/>
          <w:lang w:val="sr-Cyrl-RS"/>
        </w:rPr>
        <w:t>а</w:t>
      </w:r>
      <w:r w:rsidRPr="00D3071F">
        <w:rPr>
          <w:rFonts w:ascii="Times New Roman" w:hAnsi="Times New Roman"/>
          <w:sz w:val="24"/>
          <w:szCs w:val="24"/>
          <w:lang w:val="sr-Cyrl-RS"/>
        </w:rPr>
        <w:t xml:space="preserve"> о осигурању студената број: 1000-169/103/8 од 22.09.2016. године</w:t>
      </w:r>
      <w:r>
        <w:rPr>
          <w:rFonts w:ascii="Times New Roman" w:hAnsi="Times New Roman"/>
          <w:sz w:val="24"/>
          <w:szCs w:val="24"/>
          <w:lang w:val="sr-Cyrl-RS"/>
        </w:rPr>
        <w:t xml:space="preserve"> са </w:t>
      </w:r>
      <w:r w:rsidRPr="00D3071F">
        <w:rPr>
          <w:rFonts w:ascii="Times New Roman" w:hAnsi="Times New Roman"/>
          <w:sz w:val="24"/>
          <w:szCs w:val="24"/>
        </w:rPr>
        <w:t>компанијом „</w:t>
      </w:r>
      <w:r w:rsidRPr="00D3071F">
        <w:rPr>
          <w:rFonts w:ascii="Times New Roman" w:hAnsi="Times New Roman"/>
          <w:sz w:val="24"/>
          <w:szCs w:val="24"/>
          <w:lang w:val="sr-Latn-RS"/>
        </w:rPr>
        <w:t>Generali osiguranje</w:t>
      </w:r>
      <w:r w:rsidRPr="00D3071F">
        <w:rPr>
          <w:rFonts w:ascii="Times New Roman" w:hAnsi="Times New Roman"/>
          <w:sz w:val="24"/>
          <w:szCs w:val="24"/>
          <w:lang w:val="sr-Cyrl-RS"/>
        </w:rPr>
        <w:t xml:space="preserve"> </w:t>
      </w:r>
      <w:r w:rsidRPr="00D3071F">
        <w:rPr>
          <w:rFonts w:ascii="Times New Roman" w:hAnsi="Times New Roman"/>
          <w:sz w:val="24"/>
          <w:szCs w:val="24"/>
          <w:lang w:val="sr-Latn-RS"/>
        </w:rPr>
        <w:t>Srbija</w:t>
      </w:r>
      <w:r w:rsidRPr="00D3071F">
        <w:rPr>
          <w:rFonts w:ascii="Times New Roman" w:hAnsi="Times New Roman"/>
          <w:sz w:val="24"/>
          <w:szCs w:val="24"/>
        </w:rPr>
        <w:t>“</w:t>
      </w:r>
      <w:r w:rsidRPr="00D3071F">
        <w:rPr>
          <w:rFonts w:ascii="Times New Roman" w:hAnsi="Times New Roman"/>
          <w:sz w:val="24"/>
          <w:szCs w:val="24"/>
          <w:lang w:val="sr-Cyrl-RS"/>
        </w:rPr>
        <w:t xml:space="preserve"> а.д.о. Београд</w:t>
      </w:r>
      <w:r>
        <w:rPr>
          <w:rFonts w:ascii="Times New Roman" w:hAnsi="Times New Roman"/>
          <w:sz w:val="24"/>
          <w:szCs w:val="24"/>
          <w:lang w:val="sr-Cyrl-RS"/>
        </w:rPr>
        <w:t xml:space="preserve"> и</w:t>
      </w:r>
      <w:r w:rsidRPr="00750FDA">
        <w:rPr>
          <w:rFonts w:ascii="Times New Roman" w:hAnsi="Times New Roman"/>
          <w:sz w:val="24"/>
          <w:szCs w:val="24"/>
        </w:rPr>
        <w:t>зврши</w:t>
      </w:r>
      <w:r>
        <w:rPr>
          <w:rFonts w:ascii="Times New Roman" w:hAnsi="Times New Roman"/>
          <w:sz w:val="24"/>
          <w:szCs w:val="24"/>
          <w:lang w:val="sr-Cyrl-RS"/>
        </w:rPr>
        <w:t>о</w:t>
      </w:r>
      <w:r w:rsidRPr="00750FDA">
        <w:rPr>
          <w:rFonts w:ascii="Times New Roman" w:hAnsi="Times New Roman"/>
          <w:sz w:val="24"/>
          <w:szCs w:val="24"/>
        </w:rPr>
        <w:t xml:space="preserve"> </w:t>
      </w:r>
      <w:r>
        <w:rPr>
          <w:rFonts w:ascii="Times New Roman" w:hAnsi="Times New Roman"/>
          <w:sz w:val="24"/>
          <w:szCs w:val="24"/>
          <w:lang w:val="sr-Cyrl-RS"/>
        </w:rPr>
        <w:t xml:space="preserve">расходе у износу од </w:t>
      </w:r>
      <w:r w:rsidRPr="00D3071F">
        <w:rPr>
          <w:rFonts w:ascii="Times New Roman" w:hAnsi="Times New Roman"/>
          <w:sz w:val="24"/>
          <w:szCs w:val="24"/>
          <w:lang w:val="en-US"/>
        </w:rPr>
        <w:t>1.291</w:t>
      </w:r>
      <w:r w:rsidRPr="00D3071F">
        <w:rPr>
          <w:rFonts w:ascii="Times New Roman" w:hAnsi="Times New Roman"/>
          <w:sz w:val="24"/>
          <w:szCs w:val="24"/>
          <w:lang w:val="sr-Cyrl-RS"/>
        </w:rPr>
        <w:t xml:space="preserve"> хиљаде динара</w:t>
      </w:r>
      <w:r>
        <w:rPr>
          <w:rFonts w:ascii="Times New Roman" w:hAnsi="Times New Roman"/>
          <w:sz w:val="24"/>
          <w:szCs w:val="24"/>
          <w:lang w:val="sr-Cyrl-RS"/>
        </w:rPr>
        <w:t xml:space="preserve"> и исте је евидентирао на конту 421521 - </w:t>
      </w:r>
      <w:r w:rsidRPr="00D3071F">
        <w:rPr>
          <w:rFonts w:ascii="Times New Roman" w:hAnsi="Times New Roman"/>
          <w:sz w:val="24"/>
          <w:szCs w:val="24"/>
        </w:rPr>
        <w:t>осигурање запослених у случају несреће на раду</w:t>
      </w:r>
      <w:r>
        <w:rPr>
          <w:rFonts w:ascii="Times New Roman" w:hAnsi="Times New Roman"/>
          <w:sz w:val="24"/>
          <w:szCs w:val="24"/>
          <w:lang w:val="sr-Cyrl-RS"/>
        </w:rPr>
        <w:t>.</w:t>
      </w:r>
    </w:p>
    <w:p w:rsidR="00246194" w:rsidRPr="00246194" w:rsidRDefault="00246194" w:rsidP="00CD0757">
      <w:pPr>
        <w:tabs>
          <w:tab w:val="left" w:pos="540"/>
          <w:tab w:val="left" w:pos="851"/>
        </w:tabs>
        <w:ind w:firstLine="567"/>
        <w:contextualSpacing/>
        <w:rPr>
          <w:rFonts w:ascii="Times New Roman" w:hAnsi="Times New Roman"/>
          <w:b/>
          <w:sz w:val="12"/>
          <w:szCs w:val="12"/>
          <w:lang w:val="sr-Cyrl-RS" w:eastAsia="x-none"/>
        </w:rPr>
      </w:pPr>
    </w:p>
    <w:p w:rsidR="007B75BD" w:rsidRPr="00676709" w:rsidRDefault="007B75BD" w:rsidP="00CD0757">
      <w:pPr>
        <w:tabs>
          <w:tab w:val="left" w:pos="540"/>
          <w:tab w:val="left" w:pos="851"/>
        </w:tabs>
        <w:ind w:firstLine="567"/>
        <w:contextualSpacing/>
        <w:rPr>
          <w:rFonts w:ascii="Times New Roman" w:hAnsi="Times New Roman"/>
          <w:b/>
          <w:sz w:val="24"/>
          <w:szCs w:val="24"/>
          <w:lang w:val="sr-Cyrl-RS" w:eastAsia="x-none"/>
        </w:rPr>
      </w:pPr>
      <w:r w:rsidRPr="00676709">
        <w:rPr>
          <w:rFonts w:ascii="Times New Roman" w:hAnsi="Times New Roman"/>
          <w:b/>
          <w:sz w:val="24"/>
          <w:szCs w:val="24"/>
          <w:lang w:val="sr-Cyrl-RS" w:eastAsia="x-none"/>
        </w:rPr>
        <w:t>Налаз:</w:t>
      </w:r>
    </w:p>
    <w:p w:rsidR="00CD0757" w:rsidRDefault="007B75BD" w:rsidP="00826A27">
      <w:pPr>
        <w:pStyle w:val="Default"/>
        <w:tabs>
          <w:tab w:val="left" w:pos="540"/>
        </w:tabs>
        <w:ind w:firstLine="567"/>
        <w:jc w:val="both"/>
        <w:rPr>
          <w:lang w:val="sr-Cyrl-RS"/>
        </w:rPr>
      </w:pPr>
      <w:r w:rsidRPr="00676709">
        <w:rPr>
          <w:lang w:val="sr-Cyrl-RS" w:eastAsia="x-none"/>
        </w:rPr>
        <w:t xml:space="preserve">Осигурање студената у </w:t>
      </w:r>
      <w:r w:rsidRPr="00676709">
        <w:rPr>
          <w:rFonts w:eastAsia="Times New Roman,Bold"/>
          <w:bCs/>
          <w:lang w:val="sr-Cyrl-RS" w:eastAsia="x-none"/>
        </w:rPr>
        <w:t>износу од 1.291 хиљаде динара</w:t>
      </w:r>
      <w:r w:rsidRPr="00676709">
        <w:rPr>
          <w:lang w:val="sr-Cyrl-RS" w:eastAsia="x-none"/>
        </w:rPr>
        <w:t xml:space="preserve"> извршено је са конта 421521</w:t>
      </w:r>
      <w:r w:rsidR="000079F0" w:rsidRPr="00676709">
        <w:rPr>
          <w:lang w:val="sr-Cyrl-RS" w:eastAsia="x-none"/>
        </w:rPr>
        <w:t xml:space="preserve"> -</w:t>
      </w:r>
      <w:r w:rsidRPr="00676709">
        <w:rPr>
          <w:lang w:val="sr-Cyrl-RS" w:eastAsia="x-none"/>
        </w:rPr>
        <w:t xml:space="preserve"> Осигурање запослених</w:t>
      </w:r>
      <w:r w:rsidR="00676CAB" w:rsidRPr="00676709">
        <w:rPr>
          <w:lang w:val="sr-Cyrl-RS" w:eastAsia="x-none"/>
        </w:rPr>
        <w:t xml:space="preserve"> у случају несреће на раду</w:t>
      </w:r>
      <w:r w:rsidRPr="00676709">
        <w:rPr>
          <w:lang w:val="sr-Cyrl-RS" w:eastAsia="x-none"/>
        </w:rPr>
        <w:t xml:space="preserve">, </w:t>
      </w:r>
      <w:r w:rsidRPr="00676709">
        <w:rPr>
          <w:rFonts w:eastAsia="Times New Roman,Bold"/>
          <w:bCs/>
          <w:lang w:val="sr-Cyrl-RS" w:eastAsia="x-none"/>
        </w:rPr>
        <w:t xml:space="preserve">уместо са конта 421523 – </w:t>
      </w:r>
      <w:r w:rsidRPr="00676709">
        <w:rPr>
          <w:lang w:eastAsia="x-none"/>
        </w:rPr>
        <w:t>O</w:t>
      </w:r>
      <w:r w:rsidRPr="00676709">
        <w:rPr>
          <w:lang w:val="sr-Cyrl-RS" w:eastAsia="x-none"/>
        </w:rPr>
        <w:t>сигурање одговорности према трећим лицима</w:t>
      </w:r>
      <w:r w:rsidRPr="00676709">
        <w:rPr>
          <w:rFonts w:eastAsia="Times New Roman,Bold"/>
          <w:bCs/>
          <w:lang w:val="sr-Cyrl-RS" w:eastAsia="x-none"/>
        </w:rPr>
        <w:t xml:space="preserve">, што није у складу са </w:t>
      </w:r>
      <w:r w:rsidRPr="00676709">
        <w:rPr>
          <w:lang w:val="sr-Cyrl-RS" w:eastAsia="x-none"/>
        </w:rPr>
        <w:t>чланом</w:t>
      </w:r>
      <w:r w:rsidR="00443FD7" w:rsidRPr="00676709">
        <w:rPr>
          <w:lang w:val="sr-Cyrl-RS" w:eastAsia="x-none"/>
        </w:rPr>
        <w:t xml:space="preserve"> 14. </w:t>
      </w:r>
      <w:r w:rsidR="00443FD7" w:rsidRPr="00676709">
        <w:rPr>
          <w:bCs/>
          <w:lang w:val="sr-Cyrl-RS" w:eastAsia="x-none"/>
        </w:rPr>
        <w:t>Правилника о стандардном класификационом оквиру и контном плану за буџетски систем,</w:t>
      </w:r>
      <w:r w:rsidR="00443FD7" w:rsidRPr="00676709">
        <w:rPr>
          <w:rFonts w:eastAsiaTheme="minorHAnsi"/>
          <w:lang w:val="sr-Cyrl-RS"/>
        </w:rPr>
        <w:t xml:space="preserve"> ланом 9. став 1. и 2. Уредбе о буџетском рачуноводству и чланом </w:t>
      </w:r>
      <w:r w:rsidR="00443FD7" w:rsidRPr="00676709">
        <w:rPr>
          <w:lang w:val="sr-Cyrl-RS" w:eastAsia="x-none"/>
        </w:rPr>
        <w:t xml:space="preserve"> 29. Закона о буџетском систему.</w:t>
      </w:r>
      <w:r w:rsidR="000079F0" w:rsidRPr="00676709">
        <w:rPr>
          <w:lang w:val="sr-Cyrl-RS"/>
        </w:rPr>
        <w:t xml:space="preserve"> (Налаз број </w:t>
      </w:r>
      <w:r w:rsidR="009822B8" w:rsidRPr="00676709">
        <w:rPr>
          <w:lang w:val="sr-Cyrl-RS"/>
        </w:rPr>
        <w:t>2</w:t>
      </w:r>
      <w:r w:rsidR="00540C13">
        <w:rPr>
          <w:lang w:val="sr-Cyrl-RS"/>
        </w:rPr>
        <w:t>0</w:t>
      </w:r>
      <w:r w:rsidR="000079F0" w:rsidRPr="00676709">
        <w:rPr>
          <w:lang w:val="sr-Cyrl-RS"/>
        </w:rPr>
        <w:t>)</w:t>
      </w:r>
    </w:p>
    <w:p w:rsidR="00826A27" w:rsidRPr="00826A27" w:rsidRDefault="00826A27" w:rsidP="00826A27">
      <w:pPr>
        <w:pStyle w:val="Default"/>
        <w:tabs>
          <w:tab w:val="left" w:pos="540"/>
        </w:tabs>
        <w:ind w:firstLine="567"/>
        <w:jc w:val="both"/>
        <w:rPr>
          <w:b/>
          <w:sz w:val="12"/>
          <w:szCs w:val="12"/>
          <w:lang w:val="sr-Cyrl-RS"/>
        </w:rPr>
      </w:pPr>
    </w:p>
    <w:p w:rsidR="007B75BD" w:rsidRPr="006B21D2" w:rsidRDefault="007B75BD" w:rsidP="00CD0757">
      <w:pPr>
        <w:tabs>
          <w:tab w:val="left" w:pos="540"/>
        </w:tabs>
        <w:ind w:firstLine="567"/>
        <w:rPr>
          <w:rFonts w:ascii="Times New Roman" w:hAnsi="Times New Roman"/>
          <w:b/>
          <w:sz w:val="24"/>
          <w:szCs w:val="24"/>
          <w:lang w:val="sr-Cyrl-RS"/>
        </w:rPr>
      </w:pPr>
      <w:r w:rsidRPr="006B21D2">
        <w:rPr>
          <w:rFonts w:ascii="Times New Roman" w:hAnsi="Times New Roman"/>
          <w:b/>
          <w:sz w:val="24"/>
          <w:szCs w:val="24"/>
          <w:lang w:val="sr-Cyrl-RS"/>
        </w:rPr>
        <w:t>Ризик</w:t>
      </w:r>
      <w:r w:rsidR="006B21D2">
        <w:rPr>
          <w:rFonts w:ascii="Times New Roman" w:hAnsi="Times New Roman"/>
          <w:b/>
          <w:sz w:val="24"/>
          <w:szCs w:val="24"/>
          <w:lang w:val="sr-Cyrl-RS"/>
        </w:rPr>
        <w:t>:</w:t>
      </w:r>
    </w:p>
    <w:p w:rsidR="0034741D" w:rsidRPr="006F283C" w:rsidRDefault="0034741D" w:rsidP="00753D0A">
      <w:pPr>
        <w:ind w:firstLine="567"/>
        <w:rPr>
          <w:rFonts w:ascii="Times New Roman" w:eastAsiaTheme="minorHAnsi" w:hAnsi="Times New Roman"/>
          <w:bCs/>
          <w:sz w:val="24"/>
          <w:szCs w:val="24"/>
          <w:lang w:val="sr-Cyrl-RS"/>
        </w:rPr>
      </w:pPr>
      <w:r w:rsidRPr="006F283C">
        <w:rPr>
          <w:rFonts w:ascii="Times New Roman" w:eastAsiaTheme="minorHAnsi" w:hAnsi="Times New Roman"/>
          <w:bCs/>
          <w:sz w:val="24"/>
          <w:szCs w:val="24"/>
          <w:lang w:val="sr-Cyrl-RS"/>
        </w:rPr>
        <w:t xml:space="preserve">Уколико се настави са </w:t>
      </w:r>
      <w:r w:rsidRPr="006F283C">
        <w:rPr>
          <w:rFonts w:ascii="Times New Roman" w:hAnsi="Times New Roman"/>
          <w:sz w:val="24"/>
          <w:szCs w:val="24"/>
        </w:rPr>
        <w:t>неправилним књиговодственим евидентирањем</w:t>
      </w:r>
      <w:r w:rsidRPr="006F283C">
        <w:rPr>
          <w:rFonts w:ascii="Times New Roman" w:hAnsi="Times New Roman"/>
          <w:sz w:val="24"/>
          <w:szCs w:val="24"/>
          <w:lang w:val="sr-Cyrl-RS"/>
        </w:rPr>
        <w:t xml:space="preserve"> расхода</w:t>
      </w:r>
      <w:r w:rsidRPr="006F283C">
        <w:rPr>
          <w:rFonts w:ascii="Times New Roman" w:eastAsiaTheme="minorHAnsi" w:hAnsi="Times New Roman"/>
          <w:bCs/>
          <w:sz w:val="24"/>
          <w:szCs w:val="24"/>
          <w:lang w:val="sr-Cyrl-RS"/>
        </w:rPr>
        <w:t xml:space="preserve">, постоји ризик нетачног обелодањивања расхода у завршном рачуну. </w:t>
      </w:r>
    </w:p>
    <w:p w:rsidR="007F385C" w:rsidRPr="00676709" w:rsidRDefault="007F385C" w:rsidP="007F385C">
      <w:pPr>
        <w:tabs>
          <w:tab w:val="left" w:pos="540"/>
        </w:tabs>
        <w:rPr>
          <w:rFonts w:ascii="Times New Roman" w:eastAsia="Tahoma" w:hAnsi="Times New Roman"/>
          <w:bCs/>
          <w:sz w:val="12"/>
          <w:szCs w:val="12"/>
          <w:lang w:val="sr-Cyrl-RS"/>
        </w:rPr>
      </w:pPr>
    </w:p>
    <w:p w:rsidR="007F385C" w:rsidRPr="00676709" w:rsidRDefault="007F385C" w:rsidP="007F385C">
      <w:pPr>
        <w:tabs>
          <w:tab w:val="left" w:pos="540"/>
        </w:tabs>
        <w:rPr>
          <w:rFonts w:ascii="Times New Roman" w:eastAsia="Tahoma" w:hAnsi="Times New Roman"/>
          <w:b/>
          <w:bCs/>
          <w:sz w:val="24"/>
          <w:szCs w:val="24"/>
          <w:lang w:val="sr-Cyrl-RS"/>
        </w:rPr>
      </w:pPr>
      <w:r>
        <w:rPr>
          <w:rFonts w:ascii="Times New Roman" w:eastAsia="Tahoma" w:hAnsi="Times New Roman"/>
          <w:bCs/>
          <w:szCs w:val="24"/>
          <w:lang w:val="sr-Cyrl-RS"/>
        </w:rPr>
        <w:tab/>
      </w:r>
      <w:r w:rsidRPr="00676709">
        <w:rPr>
          <w:rFonts w:ascii="Times New Roman" w:eastAsia="Tahoma" w:hAnsi="Times New Roman"/>
          <w:b/>
          <w:bCs/>
          <w:sz w:val="24"/>
          <w:szCs w:val="24"/>
          <w:lang w:val="sr-Cyrl-RS"/>
        </w:rPr>
        <w:t xml:space="preserve">Предузета мера у поступку ревизије </w:t>
      </w:r>
      <w:r w:rsidR="00395464" w:rsidRPr="00676709">
        <w:rPr>
          <w:rFonts w:ascii="Times New Roman" w:eastAsia="Tahoma" w:hAnsi="Times New Roman"/>
          <w:b/>
          <w:bCs/>
          <w:sz w:val="24"/>
          <w:szCs w:val="24"/>
          <w:lang w:val="sr-Cyrl-RS"/>
        </w:rPr>
        <w:t>број 10</w:t>
      </w:r>
      <w:r w:rsidRPr="00676709">
        <w:rPr>
          <w:rFonts w:ascii="Times New Roman" w:eastAsia="Tahoma" w:hAnsi="Times New Roman"/>
          <w:b/>
          <w:bCs/>
          <w:sz w:val="24"/>
          <w:szCs w:val="24"/>
          <w:lang w:val="sr-Cyrl-RS"/>
        </w:rPr>
        <w:t>:</w:t>
      </w:r>
    </w:p>
    <w:p w:rsidR="007F385C" w:rsidRPr="007F385C" w:rsidRDefault="007F385C" w:rsidP="007F385C">
      <w:pPr>
        <w:tabs>
          <w:tab w:val="left" w:pos="540"/>
        </w:tabs>
        <w:ind w:firstLine="547"/>
        <w:rPr>
          <w:rFonts w:ascii="Times New Roman" w:hAnsi="Times New Roman"/>
          <w:sz w:val="24"/>
          <w:szCs w:val="24"/>
          <w:lang w:val="sr-Cyrl-RS"/>
        </w:rPr>
      </w:pPr>
      <w:r w:rsidRPr="00676709">
        <w:rPr>
          <w:rFonts w:ascii="Times New Roman" w:hAnsi="Times New Roman"/>
          <w:sz w:val="24"/>
          <w:szCs w:val="24"/>
          <w:lang w:val="sr-Cyrl-RS"/>
        </w:rPr>
        <w:t xml:space="preserve">Факултет је у 2017. години извршио исправку књижења, тако  што је осигурање студената евидентирао на конту </w:t>
      </w:r>
      <w:r w:rsidRPr="00676709">
        <w:rPr>
          <w:rFonts w:ascii="Times New Roman" w:eastAsia="Times New Roman,Bold" w:hAnsi="Times New Roman"/>
          <w:bCs/>
          <w:sz w:val="24"/>
          <w:szCs w:val="24"/>
          <w:lang w:val="sr-Cyrl-RS" w:eastAsia="x-none"/>
        </w:rPr>
        <w:t xml:space="preserve">421523 – </w:t>
      </w:r>
      <w:r w:rsidRPr="00676709">
        <w:rPr>
          <w:rFonts w:ascii="Times New Roman" w:hAnsi="Times New Roman"/>
          <w:sz w:val="24"/>
          <w:szCs w:val="24"/>
          <w:lang w:eastAsia="x-none"/>
        </w:rPr>
        <w:t>O</w:t>
      </w:r>
      <w:r w:rsidRPr="00676709">
        <w:rPr>
          <w:rFonts w:ascii="Times New Roman" w:hAnsi="Times New Roman"/>
          <w:sz w:val="24"/>
          <w:szCs w:val="24"/>
          <w:lang w:val="sr-Cyrl-RS" w:eastAsia="x-none"/>
        </w:rPr>
        <w:t>сигурање одговорности према трећим лицима.</w:t>
      </w:r>
      <w:r w:rsidRPr="00676709">
        <w:rPr>
          <w:rFonts w:ascii="Times New Roman" w:hAnsi="Times New Roman"/>
          <w:sz w:val="24"/>
          <w:szCs w:val="24"/>
          <w:lang w:val="sr-Cyrl-RS"/>
        </w:rPr>
        <w:t xml:space="preserve"> </w:t>
      </w:r>
    </w:p>
    <w:p w:rsidR="000079F0" w:rsidRPr="006F283C" w:rsidRDefault="000079F0" w:rsidP="000079F0">
      <w:pPr>
        <w:tabs>
          <w:tab w:val="left" w:pos="426"/>
        </w:tabs>
        <w:ind w:firstLine="709"/>
        <w:rPr>
          <w:rFonts w:ascii="Times New Roman" w:hAnsi="Times New Roman"/>
          <w:b/>
          <w:sz w:val="20"/>
          <w:szCs w:val="20"/>
          <w:lang w:val="sr-Cyrl-RS"/>
        </w:rPr>
      </w:pPr>
    </w:p>
    <w:p w:rsidR="0034741D" w:rsidRPr="006F283C" w:rsidRDefault="00F51676" w:rsidP="00753D0A">
      <w:pPr>
        <w:ind w:firstLine="567"/>
        <w:rPr>
          <w:rFonts w:ascii="Times New Roman" w:hAnsi="Times New Roman"/>
          <w:b/>
          <w:sz w:val="24"/>
          <w:szCs w:val="24"/>
          <w:lang w:val="sr-Cyrl-RS"/>
        </w:rPr>
      </w:pPr>
      <w:r w:rsidRPr="006F283C">
        <w:rPr>
          <w:rFonts w:ascii="Times New Roman" w:hAnsi="Times New Roman"/>
          <w:b/>
          <w:sz w:val="24"/>
          <w:szCs w:val="24"/>
          <w:lang w:val="sr-Cyrl-RS"/>
        </w:rPr>
        <w:t xml:space="preserve">Здравствено осигурање </w:t>
      </w:r>
      <w:r w:rsidR="00D74753" w:rsidRPr="006F283C">
        <w:rPr>
          <w:rFonts w:ascii="Times New Roman" w:hAnsi="Times New Roman"/>
          <w:b/>
          <w:sz w:val="24"/>
          <w:szCs w:val="24"/>
          <w:lang w:val="sr-Cyrl-RS"/>
        </w:rPr>
        <w:t>запослених</w:t>
      </w:r>
      <w:r w:rsidRPr="006F283C">
        <w:rPr>
          <w:rFonts w:ascii="Times New Roman" w:hAnsi="Times New Roman"/>
          <w:b/>
          <w:sz w:val="24"/>
          <w:szCs w:val="24"/>
          <w:lang w:val="sr-Cyrl-RS"/>
        </w:rPr>
        <w:t>– конто 421522</w:t>
      </w:r>
    </w:p>
    <w:p w:rsidR="009E6A3A" w:rsidRPr="006F283C" w:rsidRDefault="00F51676" w:rsidP="00753D0A">
      <w:pPr>
        <w:spacing w:before="120" w:after="120"/>
        <w:ind w:firstLine="567"/>
        <w:rPr>
          <w:rFonts w:ascii="Times New Roman" w:hAnsi="Times New Roman"/>
          <w:sz w:val="24"/>
          <w:szCs w:val="24"/>
          <w:lang w:val="sr-Cyrl-RS"/>
        </w:rPr>
      </w:pPr>
      <w:r w:rsidRPr="006F283C">
        <w:rPr>
          <w:rFonts w:ascii="Times New Roman" w:hAnsi="Times New Roman"/>
          <w:sz w:val="24"/>
          <w:szCs w:val="24"/>
        </w:rPr>
        <w:t xml:space="preserve">Расходи за </w:t>
      </w:r>
      <w:r w:rsidRPr="006F283C">
        <w:rPr>
          <w:rFonts w:ascii="Times New Roman" w:hAnsi="Times New Roman"/>
          <w:sz w:val="24"/>
          <w:szCs w:val="24"/>
          <w:lang w:val="sr-Cyrl-RS"/>
        </w:rPr>
        <w:t xml:space="preserve">здравствено </w:t>
      </w:r>
      <w:r w:rsidRPr="006F283C">
        <w:rPr>
          <w:rFonts w:ascii="Times New Roman" w:hAnsi="Times New Roman"/>
          <w:sz w:val="24"/>
          <w:szCs w:val="24"/>
        </w:rPr>
        <w:t xml:space="preserve">осигурање запослених евидентирани су у укупном износу од </w:t>
      </w:r>
      <w:r w:rsidRPr="006F283C">
        <w:rPr>
          <w:rFonts w:ascii="Times New Roman" w:hAnsi="Times New Roman"/>
          <w:sz w:val="24"/>
          <w:szCs w:val="24"/>
          <w:lang w:val="sr-Cyrl-RS"/>
        </w:rPr>
        <w:t xml:space="preserve">434 </w:t>
      </w:r>
      <w:r w:rsidRPr="006F283C">
        <w:rPr>
          <w:rFonts w:ascii="Times New Roman" w:hAnsi="Times New Roman"/>
          <w:sz w:val="24"/>
          <w:szCs w:val="24"/>
        </w:rPr>
        <w:t>хиљад</w:t>
      </w:r>
      <w:r w:rsidRPr="006F283C">
        <w:rPr>
          <w:rFonts w:ascii="Times New Roman" w:hAnsi="Times New Roman"/>
          <w:sz w:val="24"/>
          <w:szCs w:val="24"/>
          <w:lang w:val="sr-Cyrl-RS"/>
        </w:rPr>
        <w:t>е</w:t>
      </w:r>
      <w:r w:rsidRPr="006F283C">
        <w:rPr>
          <w:rFonts w:ascii="Times New Roman" w:hAnsi="Times New Roman"/>
          <w:sz w:val="24"/>
          <w:szCs w:val="24"/>
        </w:rPr>
        <w:t xml:space="preserve"> динара</w:t>
      </w:r>
      <w:r w:rsidRPr="006F283C">
        <w:rPr>
          <w:rFonts w:ascii="Times New Roman" w:hAnsi="Times New Roman"/>
          <w:sz w:val="24"/>
          <w:szCs w:val="24"/>
          <w:lang w:val="sr-Cyrl-RS"/>
        </w:rPr>
        <w:t>.</w:t>
      </w:r>
    </w:p>
    <w:p w:rsidR="009E6A3A" w:rsidRPr="006F283C" w:rsidRDefault="009E6A3A" w:rsidP="00753D0A">
      <w:pPr>
        <w:tabs>
          <w:tab w:val="left" w:pos="426"/>
        </w:tabs>
        <w:ind w:firstLine="567"/>
        <w:rPr>
          <w:rFonts w:ascii="Times New Roman" w:eastAsia="Calibri" w:hAnsi="Times New Roman"/>
          <w:noProof/>
          <w:sz w:val="23"/>
          <w:szCs w:val="23"/>
          <w:lang w:val="sr-Cyrl-RS"/>
        </w:rPr>
      </w:pPr>
      <w:r w:rsidRPr="006F283C">
        <w:rPr>
          <w:rFonts w:ascii="Times New Roman" w:eastAsia="Calibri" w:hAnsi="Times New Roman"/>
          <w:noProof/>
          <w:sz w:val="23"/>
          <w:szCs w:val="23"/>
        </w:rPr>
        <w:t>Одлуком</w:t>
      </w:r>
      <w:r w:rsidRPr="006F283C">
        <w:rPr>
          <w:rFonts w:ascii="Times New Roman" w:eastAsia="Calibri" w:hAnsi="Times New Roman"/>
          <w:noProof/>
          <w:sz w:val="23"/>
          <w:szCs w:val="23"/>
          <w:lang w:val="sr-Cyrl-RS"/>
        </w:rPr>
        <w:t xml:space="preserve"> </w:t>
      </w:r>
      <w:r w:rsidRPr="006F283C">
        <w:rPr>
          <w:rFonts w:ascii="Times New Roman" w:eastAsia="Calibri" w:hAnsi="Times New Roman"/>
          <w:noProof/>
          <w:sz w:val="23"/>
          <w:szCs w:val="23"/>
        </w:rPr>
        <w:t xml:space="preserve">број </w:t>
      </w:r>
      <w:r w:rsidRPr="006F283C">
        <w:rPr>
          <w:rFonts w:ascii="Times New Roman" w:eastAsia="Calibri" w:hAnsi="Times New Roman"/>
          <w:noProof/>
          <w:sz w:val="23"/>
          <w:szCs w:val="23"/>
          <w:lang w:val="sr-Cyrl-RS"/>
        </w:rPr>
        <w:t>1000-169</w:t>
      </w:r>
      <w:r w:rsidRPr="006F283C">
        <w:rPr>
          <w:rFonts w:ascii="Times New Roman" w:eastAsia="Calibri" w:hAnsi="Times New Roman"/>
          <w:noProof/>
          <w:sz w:val="23"/>
          <w:szCs w:val="23"/>
        </w:rPr>
        <w:t>/</w:t>
      </w:r>
      <w:r w:rsidRPr="006F283C">
        <w:rPr>
          <w:rFonts w:ascii="Times New Roman" w:eastAsia="Calibri" w:hAnsi="Times New Roman"/>
          <w:noProof/>
          <w:sz w:val="23"/>
          <w:szCs w:val="23"/>
          <w:lang w:val="sr-Cyrl-RS"/>
        </w:rPr>
        <w:t>1/1</w:t>
      </w:r>
      <w:r w:rsidRPr="006F283C">
        <w:rPr>
          <w:rFonts w:ascii="Times New Roman" w:eastAsia="Calibri" w:hAnsi="Times New Roman"/>
          <w:noProof/>
          <w:sz w:val="23"/>
          <w:szCs w:val="23"/>
        </w:rPr>
        <w:t xml:space="preserve"> од </w:t>
      </w:r>
      <w:r w:rsidRPr="006F283C">
        <w:rPr>
          <w:rFonts w:ascii="Times New Roman" w:eastAsia="Calibri" w:hAnsi="Times New Roman"/>
          <w:noProof/>
          <w:sz w:val="23"/>
          <w:szCs w:val="23"/>
          <w:lang w:val="sr-Cyrl-RS"/>
        </w:rPr>
        <w:t>03</w:t>
      </w:r>
      <w:r w:rsidRPr="006F283C">
        <w:rPr>
          <w:rFonts w:ascii="Times New Roman" w:eastAsia="Calibri" w:hAnsi="Times New Roman"/>
          <w:noProof/>
          <w:sz w:val="23"/>
          <w:szCs w:val="23"/>
        </w:rPr>
        <w:t>.0</w:t>
      </w:r>
      <w:r w:rsidRPr="006F283C">
        <w:rPr>
          <w:rFonts w:ascii="Times New Roman" w:eastAsia="Calibri" w:hAnsi="Times New Roman"/>
          <w:noProof/>
          <w:sz w:val="23"/>
          <w:szCs w:val="23"/>
          <w:lang w:val="sr-Cyrl-RS"/>
        </w:rPr>
        <w:t>2</w:t>
      </w:r>
      <w:r w:rsidRPr="006F283C">
        <w:rPr>
          <w:rFonts w:ascii="Times New Roman" w:eastAsia="Calibri" w:hAnsi="Times New Roman"/>
          <w:noProof/>
          <w:sz w:val="23"/>
          <w:szCs w:val="23"/>
        </w:rPr>
        <w:t>.201</w:t>
      </w:r>
      <w:r w:rsidRPr="006F283C">
        <w:rPr>
          <w:rFonts w:ascii="Times New Roman" w:eastAsia="Calibri" w:hAnsi="Times New Roman"/>
          <w:noProof/>
          <w:sz w:val="23"/>
          <w:szCs w:val="23"/>
          <w:lang w:val="sr-Cyrl-RS"/>
        </w:rPr>
        <w:t>6</w:t>
      </w:r>
      <w:r w:rsidRPr="006F283C">
        <w:rPr>
          <w:rFonts w:ascii="Times New Roman" w:eastAsia="Calibri" w:hAnsi="Times New Roman"/>
          <w:noProof/>
          <w:sz w:val="23"/>
          <w:szCs w:val="23"/>
        </w:rPr>
        <w:t>. године покренут је поступак јавне набавке</w:t>
      </w:r>
      <w:r w:rsidR="00C70907" w:rsidRPr="006F283C">
        <w:rPr>
          <w:rFonts w:ascii="Times New Roman" w:hAnsi="Times New Roman"/>
          <w:sz w:val="24"/>
          <w:szCs w:val="24"/>
          <w:lang w:val="sr-Cyrl-RS"/>
        </w:rPr>
        <w:t xml:space="preserve"> мале вредности</w:t>
      </w:r>
      <w:r w:rsidRPr="006F283C">
        <w:rPr>
          <w:rFonts w:ascii="Times New Roman" w:eastAsia="Calibri" w:hAnsi="Times New Roman"/>
          <w:noProof/>
          <w:sz w:val="23"/>
          <w:szCs w:val="23"/>
        </w:rPr>
        <w:t xml:space="preserve"> за услугу </w:t>
      </w:r>
      <w:r w:rsidRPr="006F283C">
        <w:rPr>
          <w:rFonts w:ascii="Times New Roman" w:eastAsia="Calibri" w:hAnsi="Times New Roman"/>
          <w:noProof/>
          <w:sz w:val="23"/>
          <w:szCs w:val="23"/>
          <w:lang w:val="sr-Cyrl-RS"/>
        </w:rPr>
        <w:t>добровољног здравственог осигурања запослених на Пољопривредном факултету у Новом Саду</w:t>
      </w:r>
      <w:r w:rsidRPr="006F283C">
        <w:rPr>
          <w:rFonts w:ascii="Times New Roman" w:eastAsia="Calibri" w:hAnsi="Times New Roman"/>
          <w:noProof/>
          <w:sz w:val="23"/>
          <w:szCs w:val="23"/>
        </w:rPr>
        <w:t xml:space="preserve"> са укупном процењеном вредношћу од </w:t>
      </w:r>
      <w:r w:rsidRPr="006F283C">
        <w:rPr>
          <w:rFonts w:ascii="Times New Roman" w:eastAsia="Calibri" w:hAnsi="Times New Roman"/>
          <w:noProof/>
          <w:sz w:val="23"/>
          <w:szCs w:val="23"/>
          <w:lang w:val="sr-Cyrl-RS"/>
        </w:rPr>
        <w:t>430</w:t>
      </w:r>
      <w:r w:rsidRPr="006F283C">
        <w:rPr>
          <w:rFonts w:ascii="Times New Roman" w:eastAsia="Calibri" w:hAnsi="Times New Roman"/>
          <w:noProof/>
          <w:sz w:val="23"/>
          <w:szCs w:val="23"/>
        </w:rPr>
        <w:t xml:space="preserve"> хиљад</w:t>
      </w:r>
      <w:r w:rsidRPr="006F283C">
        <w:rPr>
          <w:rFonts w:ascii="Times New Roman" w:eastAsia="Calibri" w:hAnsi="Times New Roman"/>
          <w:noProof/>
          <w:sz w:val="23"/>
          <w:szCs w:val="23"/>
          <w:lang w:val="sr-Cyrl-RS"/>
        </w:rPr>
        <w:t>а</w:t>
      </w:r>
      <w:r w:rsidRPr="006F283C">
        <w:rPr>
          <w:rFonts w:ascii="Times New Roman" w:eastAsia="Calibri" w:hAnsi="Times New Roman"/>
          <w:noProof/>
          <w:sz w:val="23"/>
          <w:szCs w:val="23"/>
        </w:rPr>
        <w:t xml:space="preserve"> динара без ПДВ-а</w:t>
      </w:r>
      <w:r w:rsidRPr="006F283C">
        <w:rPr>
          <w:rFonts w:ascii="Times New Roman" w:eastAsia="Calibri" w:hAnsi="Times New Roman"/>
          <w:noProof/>
          <w:sz w:val="23"/>
          <w:szCs w:val="23"/>
          <w:lang w:val="sr-Cyrl-RS"/>
        </w:rPr>
        <w:t xml:space="preserve">. </w:t>
      </w:r>
    </w:p>
    <w:p w:rsidR="00AF6672" w:rsidRPr="006F283C" w:rsidRDefault="00AF6672" w:rsidP="00753D0A">
      <w:pPr>
        <w:tabs>
          <w:tab w:val="left" w:pos="426"/>
        </w:tabs>
        <w:ind w:firstLine="567"/>
        <w:rPr>
          <w:rFonts w:ascii="Times New Roman" w:hAnsi="Times New Roman"/>
          <w:noProof/>
          <w:sz w:val="24"/>
          <w:szCs w:val="24"/>
          <w:lang w:val="sr-Cyrl-RS"/>
        </w:rPr>
      </w:pPr>
      <w:r w:rsidRPr="006F283C">
        <w:rPr>
          <w:rFonts w:ascii="Times New Roman" w:eastAsia="Calibri" w:hAnsi="Times New Roman"/>
          <w:noProof/>
          <w:sz w:val="23"/>
          <w:szCs w:val="23"/>
        </w:rPr>
        <w:t>Одлуком</w:t>
      </w:r>
      <w:r w:rsidRPr="006F283C">
        <w:rPr>
          <w:rFonts w:ascii="Times New Roman" w:eastAsia="Calibri" w:hAnsi="Times New Roman"/>
          <w:noProof/>
          <w:sz w:val="23"/>
          <w:szCs w:val="23"/>
          <w:lang w:val="sr-Cyrl-RS"/>
        </w:rPr>
        <w:t xml:space="preserve"> </w:t>
      </w:r>
      <w:r w:rsidRPr="006F283C">
        <w:rPr>
          <w:rFonts w:ascii="Times New Roman" w:eastAsia="Calibri" w:hAnsi="Times New Roman"/>
          <w:noProof/>
          <w:sz w:val="23"/>
          <w:szCs w:val="23"/>
        </w:rPr>
        <w:t xml:space="preserve">број </w:t>
      </w:r>
      <w:r w:rsidRPr="006F283C">
        <w:rPr>
          <w:rFonts w:ascii="Times New Roman" w:eastAsia="Calibri" w:hAnsi="Times New Roman"/>
          <w:noProof/>
          <w:sz w:val="23"/>
          <w:szCs w:val="23"/>
          <w:lang w:val="sr-Cyrl-RS"/>
        </w:rPr>
        <w:t>1000-169</w:t>
      </w:r>
      <w:r w:rsidRPr="006F283C">
        <w:rPr>
          <w:rFonts w:ascii="Times New Roman" w:eastAsia="Calibri" w:hAnsi="Times New Roman"/>
          <w:noProof/>
          <w:sz w:val="23"/>
          <w:szCs w:val="23"/>
        </w:rPr>
        <w:t>/</w:t>
      </w:r>
      <w:r w:rsidRPr="006F283C">
        <w:rPr>
          <w:rFonts w:ascii="Times New Roman" w:eastAsia="Calibri" w:hAnsi="Times New Roman"/>
          <w:noProof/>
          <w:sz w:val="23"/>
          <w:szCs w:val="23"/>
          <w:lang w:val="sr-Cyrl-RS"/>
        </w:rPr>
        <w:t>1/7</w:t>
      </w:r>
      <w:r w:rsidRPr="006F283C">
        <w:rPr>
          <w:rFonts w:ascii="Times New Roman" w:eastAsia="Calibri" w:hAnsi="Times New Roman"/>
          <w:noProof/>
          <w:sz w:val="23"/>
          <w:szCs w:val="23"/>
        </w:rPr>
        <w:t xml:space="preserve"> од </w:t>
      </w:r>
      <w:r w:rsidRPr="006F283C">
        <w:rPr>
          <w:rFonts w:ascii="Times New Roman" w:eastAsia="Calibri" w:hAnsi="Times New Roman"/>
          <w:noProof/>
          <w:sz w:val="23"/>
          <w:szCs w:val="23"/>
          <w:lang w:val="sr-Cyrl-RS"/>
        </w:rPr>
        <w:t>11</w:t>
      </w:r>
      <w:r w:rsidRPr="006F283C">
        <w:rPr>
          <w:rFonts w:ascii="Times New Roman" w:eastAsia="Calibri" w:hAnsi="Times New Roman"/>
          <w:noProof/>
          <w:sz w:val="23"/>
          <w:szCs w:val="23"/>
        </w:rPr>
        <w:t>.0</w:t>
      </w:r>
      <w:r w:rsidRPr="006F283C">
        <w:rPr>
          <w:rFonts w:ascii="Times New Roman" w:eastAsia="Calibri" w:hAnsi="Times New Roman"/>
          <w:noProof/>
          <w:sz w:val="23"/>
          <w:szCs w:val="23"/>
          <w:lang w:val="sr-Cyrl-RS"/>
        </w:rPr>
        <w:t>2</w:t>
      </w:r>
      <w:r w:rsidRPr="006F283C">
        <w:rPr>
          <w:rFonts w:ascii="Times New Roman" w:eastAsia="Calibri" w:hAnsi="Times New Roman"/>
          <w:noProof/>
          <w:sz w:val="23"/>
          <w:szCs w:val="23"/>
        </w:rPr>
        <w:t>.201</w:t>
      </w:r>
      <w:r w:rsidRPr="006F283C">
        <w:rPr>
          <w:rFonts w:ascii="Times New Roman" w:eastAsia="Calibri" w:hAnsi="Times New Roman"/>
          <w:noProof/>
          <w:sz w:val="23"/>
          <w:szCs w:val="23"/>
          <w:lang w:val="sr-Cyrl-RS"/>
        </w:rPr>
        <w:t>6</w:t>
      </w:r>
      <w:r w:rsidRPr="006F283C">
        <w:rPr>
          <w:rFonts w:ascii="Times New Roman" w:eastAsia="Calibri" w:hAnsi="Times New Roman"/>
          <w:noProof/>
          <w:sz w:val="23"/>
          <w:szCs w:val="23"/>
        </w:rPr>
        <w:t xml:space="preserve">. године додељен је уговор </w:t>
      </w:r>
      <w:r w:rsidRPr="006F283C">
        <w:rPr>
          <w:rFonts w:ascii="Times New Roman" w:hAnsi="Times New Roman"/>
          <w:sz w:val="24"/>
          <w:szCs w:val="24"/>
          <w:lang w:val="sr-Cyrl-RS"/>
        </w:rPr>
        <w:t xml:space="preserve">понуђачу </w:t>
      </w:r>
      <w:r w:rsidRPr="006F283C">
        <w:rPr>
          <w:rFonts w:ascii="Times New Roman" w:hAnsi="Times New Roman"/>
          <w:sz w:val="24"/>
          <w:szCs w:val="24"/>
        </w:rPr>
        <w:t>„</w:t>
      </w:r>
      <w:r w:rsidRPr="006F283C">
        <w:rPr>
          <w:rFonts w:ascii="Times New Roman" w:hAnsi="Times New Roman"/>
          <w:sz w:val="24"/>
          <w:szCs w:val="24"/>
          <w:lang w:val="sr-Cyrl-RS"/>
        </w:rPr>
        <w:t>ДДОР Нови Сад</w:t>
      </w:r>
      <w:r w:rsidRPr="006F283C">
        <w:rPr>
          <w:rFonts w:ascii="Times New Roman" w:hAnsi="Times New Roman"/>
          <w:sz w:val="24"/>
          <w:szCs w:val="24"/>
        </w:rPr>
        <w:t>“</w:t>
      </w:r>
      <w:r w:rsidRPr="006F283C">
        <w:rPr>
          <w:rFonts w:ascii="Times New Roman" w:hAnsi="Times New Roman"/>
          <w:sz w:val="24"/>
          <w:szCs w:val="24"/>
          <w:lang w:val="sr-Cyrl-RS"/>
        </w:rPr>
        <w:t xml:space="preserve"> а.д.о. Нови Сад</w:t>
      </w:r>
      <w:r w:rsidR="00AE30EB" w:rsidRPr="006F283C">
        <w:rPr>
          <w:rFonts w:ascii="Times New Roman" w:hAnsi="Times New Roman"/>
          <w:sz w:val="24"/>
          <w:szCs w:val="24"/>
          <w:lang w:val="sr-Cyrl-RS"/>
        </w:rPr>
        <w:t>, а</w:t>
      </w:r>
      <w:r w:rsidRPr="006F283C">
        <w:rPr>
          <w:rFonts w:ascii="Times New Roman" w:hAnsi="Times New Roman"/>
          <w:sz w:val="24"/>
          <w:szCs w:val="24"/>
          <w:lang w:val="sr-Cyrl-RS"/>
        </w:rPr>
        <w:t xml:space="preserve"> </w:t>
      </w:r>
      <w:r w:rsidR="00AE30EB" w:rsidRPr="006F283C">
        <w:rPr>
          <w:rFonts w:ascii="Times New Roman" w:hAnsi="Times New Roman"/>
          <w:sz w:val="24"/>
          <w:szCs w:val="24"/>
          <w:lang w:val="sr-Cyrl-RS"/>
        </w:rPr>
        <w:t>на основу</w:t>
      </w:r>
      <w:r w:rsidRPr="006F283C">
        <w:rPr>
          <w:rFonts w:ascii="Times New Roman" w:hAnsi="Times New Roman"/>
          <w:sz w:val="24"/>
          <w:szCs w:val="24"/>
          <w:lang w:val="sr-Cyrl-RS"/>
        </w:rPr>
        <w:t xml:space="preserve"> понуд</w:t>
      </w:r>
      <w:r w:rsidR="00AE30EB" w:rsidRPr="006F283C">
        <w:rPr>
          <w:rFonts w:ascii="Times New Roman" w:hAnsi="Times New Roman"/>
          <w:sz w:val="24"/>
          <w:szCs w:val="24"/>
          <w:lang w:val="sr-Cyrl-RS"/>
        </w:rPr>
        <w:t>е</w:t>
      </w:r>
      <w:r w:rsidRPr="006F283C">
        <w:rPr>
          <w:rFonts w:ascii="Times New Roman" w:hAnsi="Times New Roman"/>
          <w:sz w:val="24"/>
          <w:szCs w:val="24"/>
          <w:lang w:val="sr-Cyrl-RS"/>
        </w:rPr>
        <w:t xml:space="preserve"> број 1000-169/1/П3</w:t>
      </w:r>
      <w:r w:rsidRPr="006F283C">
        <w:rPr>
          <w:noProof/>
          <w:sz w:val="22"/>
          <w:szCs w:val="22"/>
          <w:lang w:val="sr-Cyrl-RS"/>
        </w:rPr>
        <w:t xml:space="preserve"> </w:t>
      </w:r>
      <w:r w:rsidRPr="006F283C">
        <w:rPr>
          <w:rFonts w:ascii="Times New Roman" w:hAnsi="Times New Roman"/>
          <w:noProof/>
          <w:sz w:val="24"/>
          <w:szCs w:val="24"/>
          <w:lang w:val="sr-Cyrl-RS"/>
        </w:rPr>
        <w:t>од 11</w:t>
      </w:r>
      <w:r w:rsidRPr="006F283C">
        <w:rPr>
          <w:rFonts w:ascii="Times New Roman" w:hAnsi="Times New Roman"/>
          <w:noProof/>
          <w:sz w:val="24"/>
          <w:szCs w:val="24"/>
          <w:lang w:val="sr-Latn-RS"/>
        </w:rPr>
        <w:t>.0</w:t>
      </w:r>
      <w:r w:rsidRPr="006F283C">
        <w:rPr>
          <w:rFonts w:ascii="Times New Roman" w:hAnsi="Times New Roman"/>
          <w:noProof/>
          <w:sz w:val="24"/>
          <w:szCs w:val="24"/>
          <w:lang w:val="sr-Cyrl-RS"/>
        </w:rPr>
        <w:t>2.</w:t>
      </w:r>
      <w:r w:rsidRPr="006F283C">
        <w:rPr>
          <w:rFonts w:ascii="Times New Roman" w:hAnsi="Times New Roman"/>
          <w:noProof/>
          <w:sz w:val="24"/>
          <w:szCs w:val="24"/>
          <w:lang w:val="sr-Latn-RS"/>
        </w:rPr>
        <w:t>2016. године</w:t>
      </w:r>
      <w:r w:rsidRPr="006F283C">
        <w:rPr>
          <w:rFonts w:ascii="Times New Roman" w:hAnsi="Times New Roman"/>
          <w:noProof/>
          <w:sz w:val="24"/>
          <w:szCs w:val="24"/>
          <w:lang w:val="sr-Cyrl-RS"/>
        </w:rPr>
        <w:t xml:space="preserve">  и понуђен</w:t>
      </w:r>
      <w:r w:rsidR="00AE30EB" w:rsidRPr="006F283C">
        <w:rPr>
          <w:rFonts w:ascii="Times New Roman" w:hAnsi="Times New Roman"/>
          <w:noProof/>
          <w:sz w:val="24"/>
          <w:szCs w:val="24"/>
          <w:lang w:val="sr-Cyrl-RS"/>
        </w:rPr>
        <w:t>е</w:t>
      </w:r>
      <w:r w:rsidRPr="006F283C">
        <w:rPr>
          <w:rFonts w:ascii="Times New Roman" w:hAnsi="Times New Roman"/>
          <w:noProof/>
          <w:sz w:val="24"/>
          <w:szCs w:val="24"/>
          <w:lang w:val="sr-Cyrl-RS"/>
        </w:rPr>
        <w:t xml:space="preserve"> цен</w:t>
      </w:r>
      <w:r w:rsidR="00AE30EB" w:rsidRPr="006F283C">
        <w:rPr>
          <w:rFonts w:ascii="Times New Roman" w:hAnsi="Times New Roman"/>
          <w:noProof/>
          <w:sz w:val="24"/>
          <w:szCs w:val="24"/>
          <w:lang w:val="sr-Cyrl-RS"/>
        </w:rPr>
        <w:t>е</w:t>
      </w:r>
      <w:r w:rsidRPr="006F283C">
        <w:rPr>
          <w:rFonts w:ascii="Times New Roman" w:hAnsi="Times New Roman"/>
          <w:noProof/>
          <w:sz w:val="24"/>
          <w:szCs w:val="24"/>
          <w:lang w:val="sr-Cyrl-RS"/>
        </w:rPr>
        <w:t xml:space="preserve"> од 401 хиљаде динара</w:t>
      </w:r>
      <w:r w:rsidR="00216DF1" w:rsidRPr="006F283C">
        <w:rPr>
          <w:rFonts w:ascii="Times New Roman" w:hAnsi="Times New Roman"/>
          <w:noProof/>
          <w:sz w:val="24"/>
          <w:szCs w:val="24"/>
          <w:lang w:val="sr-Cyrl-RS"/>
        </w:rPr>
        <w:t>.</w:t>
      </w:r>
    </w:p>
    <w:p w:rsidR="00AF6672" w:rsidRPr="006F283C" w:rsidRDefault="009E6A3A" w:rsidP="005C0F9B">
      <w:pPr>
        <w:ind w:right="-36" w:firstLine="720"/>
        <w:rPr>
          <w:rFonts w:ascii="Times New Roman" w:hAnsi="Times New Roman"/>
          <w:sz w:val="24"/>
          <w:szCs w:val="24"/>
          <w:lang w:val="sr-Cyrl-RS"/>
        </w:rPr>
      </w:pPr>
      <w:r w:rsidRPr="006F283C">
        <w:rPr>
          <w:rFonts w:ascii="Times New Roman" w:hAnsi="Times New Roman"/>
          <w:sz w:val="24"/>
          <w:szCs w:val="24"/>
          <w:lang w:val="sr-Cyrl-RS"/>
        </w:rPr>
        <w:t xml:space="preserve">Факултет је закључио Уговор о </w:t>
      </w:r>
      <w:r w:rsidR="00AF6672" w:rsidRPr="006F283C">
        <w:rPr>
          <w:rFonts w:ascii="Times New Roman" w:hAnsi="Times New Roman"/>
          <w:sz w:val="24"/>
          <w:szCs w:val="24"/>
          <w:lang w:val="sr-Cyrl-RS"/>
        </w:rPr>
        <w:t xml:space="preserve">добровољном здравственом </w:t>
      </w:r>
      <w:r w:rsidRPr="006F283C">
        <w:rPr>
          <w:rFonts w:ascii="Times New Roman" w:hAnsi="Times New Roman"/>
          <w:sz w:val="24"/>
          <w:szCs w:val="24"/>
          <w:lang w:val="sr-Cyrl-RS"/>
        </w:rPr>
        <w:t xml:space="preserve">осигурању број: 1000-169/1/8 од </w:t>
      </w:r>
      <w:r w:rsidR="00AF6672" w:rsidRPr="006F283C">
        <w:rPr>
          <w:rFonts w:ascii="Times New Roman" w:hAnsi="Times New Roman"/>
          <w:sz w:val="24"/>
          <w:szCs w:val="24"/>
          <w:lang w:val="sr-Cyrl-RS"/>
        </w:rPr>
        <w:t>10</w:t>
      </w:r>
      <w:r w:rsidRPr="006F283C">
        <w:rPr>
          <w:rFonts w:ascii="Times New Roman" w:hAnsi="Times New Roman"/>
          <w:sz w:val="24"/>
          <w:szCs w:val="24"/>
          <w:lang w:val="sr-Cyrl-RS"/>
        </w:rPr>
        <w:t>.0</w:t>
      </w:r>
      <w:r w:rsidR="00AF6672" w:rsidRPr="006F283C">
        <w:rPr>
          <w:rFonts w:ascii="Times New Roman" w:hAnsi="Times New Roman"/>
          <w:sz w:val="24"/>
          <w:szCs w:val="24"/>
          <w:lang w:val="sr-Cyrl-RS"/>
        </w:rPr>
        <w:t>3</w:t>
      </w:r>
      <w:r w:rsidRPr="006F283C">
        <w:rPr>
          <w:rFonts w:ascii="Times New Roman" w:hAnsi="Times New Roman"/>
          <w:sz w:val="24"/>
          <w:szCs w:val="24"/>
          <w:lang w:val="sr-Cyrl-RS"/>
        </w:rPr>
        <w:t xml:space="preserve">.2016. године са </w:t>
      </w:r>
      <w:r w:rsidRPr="006F283C">
        <w:rPr>
          <w:rFonts w:ascii="Times New Roman" w:hAnsi="Times New Roman"/>
          <w:sz w:val="24"/>
          <w:szCs w:val="24"/>
        </w:rPr>
        <w:t xml:space="preserve">компанијом </w:t>
      </w:r>
      <w:r w:rsidR="00AF6672" w:rsidRPr="006F283C">
        <w:rPr>
          <w:rFonts w:ascii="Times New Roman" w:hAnsi="Times New Roman"/>
          <w:sz w:val="24"/>
          <w:szCs w:val="24"/>
        </w:rPr>
        <w:t>„</w:t>
      </w:r>
      <w:r w:rsidR="00AF6672" w:rsidRPr="006F283C">
        <w:rPr>
          <w:rFonts w:ascii="Times New Roman" w:hAnsi="Times New Roman"/>
          <w:sz w:val="24"/>
          <w:szCs w:val="24"/>
          <w:lang w:val="sr-Cyrl-RS"/>
        </w:rPr>
        <w:t>ДДОР Нови Сад</w:t>
      </w:r>
      <w:r w:rsidR="00AF6672" w:rsidRPr="006F283C">
        <w:rPr>
          <w:rFonts w:ascii="Times New Roman" w:hAnsi="Times New Roman"/>
          <w:sz w:val="24"/>
          <w:szCs w:val="24"/>
        </w:rPr>
        <w:t>“</w:t>
      </w:r>
      <w:r w:rsidR="00AF6672" w:rsidRPr="006F283C">
        <w:rPr>
          <w:rFonts w:ascii="Times New Roman" w:hAnsi="Times New Roman"/>
          <w:sz w:val="24"/>
          <w:szCs w:val="24"/>
          <w:lang w:val="sr-Cyrl-RS"/>
        </w:rPr>
        <w:t xml:space="preserve"> а.д.о. Нови Сад</w:t>
      </w:r>
      <w:r w:rsidR="00753D0A">
        <w:rPr>
          <w:rFonts w:ascii="Times New Roman" w:hAnsi="Times New Roman"/>
          <w:sz w:val="24"/>
          <w:szCs w:val="24"/>
          <w:lang w:val="sr-Cyrl-RS"/>
        </w:rPr>
        <w:t xml:space="preserve">, </w:t>
      </w:r>
      <w:r w:rsidR="00753D0A" w:rsidRPr="006F283C">
        <w:rPr>
          <w:rFonts w:ascii="Times New Roman" w:hAnsi="Times New Roman"/>
          <w:noProof/>
          <w:sz w:val="24"/>
          <w:szCs w:val="24"/>
          <w:lang w:val="sr-Cyrl-RS"/>
        </w:rPr>
        <w:t>на период од једне године</w:t>
      </w:r>
      <w:r w:rsidR="0050492B">
        <w:rPr>
          <w:rFonts w:ascii="Times New Roman" w:hAnsi="Times New Roman"/>
          <w:sz w:val="24"/>
          <w:szCs w:val="24"/>
          <w:lang w:val="sr-Cyrl-RS"/>
        </w:rPr>
        <w:t>.</w:t>
      </w:r>
    </w:p>
    <w:p w:rsidR="009E6A3A" w:rsidRPr="00CE6025" w:rsidRDefault="00676CAB" w:rsidP="00753D0A">
      <w:pPr>
        <w:ind w:right="-36" w:firstLine="567"/>
        <w:rPr>
          <w:rFonts w:ascii="Times New Roman" w:eastAsia="Calibri" w:hAnsi="Times New Roman"/>
          <w:sz w:val="24"/>
          <w:szCs w:val="24"/>
          <w:lang w:val="sr-Cyrl-RS" w:eastAsia="sr-Cyrl-CS"/>
        </w:rPr>
      </w:pPr>
      <w:r>
        <w:rPr>
          <w:rFonts w:ascii="Times New Roman" w:hAnsi="Times New Roman"/>
          <w:sz w:val="24"/>
          <w:szCs w:val="24"/>
          <w:lang w:val="sr-Cyrl-RS"/>
        </w:rPr>
        <w:t>У</w:t>
      </w:r>
      <w:r w:rsidR="009E6A3A" w:rsidRPr="006F283C">
        <w:rPr>
          <w:rFonts w:ascii="Times New Roman" w:hAnsi="Times New Roman"/>
          <w:sz w:val="24"/>
          <w:szCs w:val="24"/>
          <w:lang w:val="sr-Cyrl-RS"/>
        </w:rPr>
        <w:t>говор</w:t>
      </w:r>
      <w:r>
        <w:rPr>
          <w:rFonts w:ascii="Times New Roman" w:hAnsi="Times New Roman"/>
          <w:sz w:val="24"/>
          <w:szCs w:val="24"/>
          <w:lang w:val="sr-Cyrl-RS"/>
        </w:rPr>
        <w:t>ом је</w:t>
      </w:r>
      <w:r w:rsidR="009E6A3A" w:rsidRPr="006F283C">
        <w:rPr>
          <w:rFonts w:ascii="Times New Roman" w:hAnsi="Times New Roman"/>
          <w:sz w:val="24"/>
          <w:szCs w:val="24"/>
          <w:lang w:val="sr-Cyrl-RS"/>
        </w:rPr>
        <w:t xml:space="preserve"> утврђено да </w:t>
      </w:r>
      <w:r w:rsidR="00915718" w:rsidRPr="006F283C">
        <w:rPr>
          <w:rFonts w:ascii="Times New Roman" w:hAnsi="Times New Roman"/>
          <w:sz w:val="24"/>
          <w:szCs w:val="24"/>
          <w:lang w:val="sr-Cyrl-RS"/>
        </w:rPr>
        <w:t>су</w:t>
      </w:r>
      <w:r w:rsidR="009E6A3A" w:rsidRPr="006F283C">
        <w:rPr>
          <w:rFonts w:ascii="Times New Roman" w:hAnsi="Times New Roman"/>
          <w:sz w:val="24"/>
          <w:szCs w:val="24"/>
          <w:lang w:val="sr-Cyrl-RS"/>
        </w:rPr>
        <w:t xml:space="preserve"> предмет уговора</w:t>
      </w:r>
      <w:r w:rsidR="00915718" w:rsidRPr="006F283C">
        <w:rPr>
          <w:rFonts w:ascii="Times New Roman" w:hAnsi="Times New Roman"/>
          <w:sz w:val="24"/>
          <w:szCs w:val="24"/>
          <w:lang w:val="sr-Cyrl-RS"/>
        </w:rPr>
        <w:t xml:space="preserve"> услуге добровољног здравственог осигурања</w:t>
      </w:r>
      <w:r w:rsidR="009E6A3A" w:rsidRPr="006F283C">
        <w:rPr>
          <w:rStyle w:val="FontStyle70"/>
          <w:rFonts w:ascii="Times New Roman" w:eastAsia="Calibri" w:hAnsi="Times New Roman"/>
          <w:sz w:val="24"/>
          <w:szCs w:val="24"/>
        </w:rPr>
        <w:t xml:space="preserve"> </w:t>
      </w:r>
      <w:r w:rsidR="00915718" w:rsidRPr="006F283C">
        <w:rPr>
          <w:rFonts w:ascii="Times New Roman" w:eastAsia="Calibri" w:hAnsi="Times New Roman"/>
          <w:noProof/>
          <w:sz w:val="23"/>
          <w:szCs w:val="23"/>
          <w:lang w:val="sr-Cyrl-RS"/>
        </w:rPr>
        <w:t>запослених на Пољопривредном факултету у Новом Саду</w:t>
      </w:r>
      <w:r w:rsidR="00CE6025">
        <w:rPr>
          <w:rFonts w:ascii="Times New Roman" w:eastAsia="Calibri" w:hAnsi="Times New Roman"/>
          <w:noProof/>
          <w:sz w:val="23"/>
          <w:szCs w:val="23"/>
          <w:lang w:val="sr-Cyrl-RS"/>
        </w:rPr>
        <w:t xml:space="preserve"> </w:t>
      </w:r>
      <w:r w:rsidR="009E6A3A" w:rsidRPr="006F283C">
        <w:rPr>
          <w:rFonts w:ascii="Times New Roman" w:hAnsi="Times New Roman"/>
          <w:sz w:val="24"/>
          <w:szCs w:val="24"/>
        </w:rPr>
        <w:t>(</w:t>
      </w:r>
      <w:r>
        <w:rPr>
          <w:rFonts w:ascii="Times New Roman" w:hAnsi="Times New Roman"/>
          <w:sz w:val="24"/>
          <w:szCs w:val="24"/>
          <w:lang w:val="sr-Cyrl-RS"/>
        </w:rPr>
        <w:t xml:space="preserve">члан 1. </w:t>
      </w:r>
      <w:r w:rsidR="009E6A3A" w:rsidRPr="006F283C">
        <w:rPr>
          <w:rFonts w:ascii="Times New Roman" w:hAnsi="Times New Roman"/>
          <w:sz w:val="24"/>
          <w:szCs w:val="24"/>
        </w:rPr>
        <w:t>став 1.)</w:t>
      </w:r>
      <w:r w:rsidR="00CE6025">
        <w:rPr>
          <w:rFonts w:ascii="Times New Roman" w:hAnsi="Times New Roman"/>
          <w:sz w:val="24"/>
          <w:szCs w:val="24"/>
          <w:lang w:val="sr-Cyrl-RS"/>
        </w:rPr>
        <w:t xml:space="preserve">; да се </w:t>
      </w:r>
      <w:r w:rsidR="009E6A3A" w:rsidRPr="006F283C">
        <w:rPr>
          <w:rStyle w:val="FooterChar"/>
          <w:rFonts w:ascii="Times New Roman" w:hAnsi="Times New Roman"/>
          <w:sz w:val="24"/>
          <w:szCs w:val="24"/>
          <w:lang w:eastAsia="sr-Cyrl-CS"/>
        </w:rPr>
        <w:t xml:space="preserve"> </w:t>
      </w:r>
      <w:r w:rsidR="00CE6025" w:rsidRPr="00CE6025">
        <w:rPr>
          <w:rStyle w:val="FontStyle70"/>
          <w:rFonts w:ascii="Times New Roman" w:hAnsi="Times New Roman"/>
          <w:sz w:val="24"/>
          <w:szCs w:val="24"/>
          <w:lang w:eastAsia="sr-Cyrl-CS"/>
        </w:rPr>
        <w:t>Осигуравач обавезује да пружа услуге из члана 1</w:t>
      </w:r>
      <w:r w:rsidR="00CE6025">
        <w:rPr>
          <w:rStyle w:val="FontStyle70"/>
          <w:rFonts w:ascii="Times New Roman" w:hAnsi="Times New Roman"/>
          <w:sz w:val="24"/>
          <w:szCs w:val="24"/>
          <w:lang w:val="sr-Cyrl-RS" w:eastAsia="sr-Cyrl-CS"/>
        </w:rPr>
        <w:t>.</w:t>
      </w:r>
      <w:r w:rsidR="00CE6025" w:rsidRPr="00CE6025">
        <w:rPr>
          <w:rStyle w:val="FontStyle70"/>
          <w:rFonts w:ascii="Times New Roman" w:hAnsi="Times New Roman"/>
          <w:sz w:val="24"/>
          <w:szCs w:val="24"/>
          <w:lang w:eastAsia="sr-Cyrl-CS"/>
        </w:rPr>
        <w:t xml:space="preserve"> овог уговора на начин и под условима како је то предвидео својом понудом</w:t>
      </w:r>
      <w:r w:rsidR="00CE6025">
        <w:rPr>
          <w:rStyle w:val="FontStyle70"/>
          <w:rFonts w:ascii="Times New Roman" w:hAnsi="Times New Roman"/>
          <w:sz w:val="24"/>
          <w:szCs w:val="24"/>
          <w:lang w:val="sr-Cyrl-RS" w:eastAsia="sr-Cyrl-CS"/>
        </w:rPr>
        <w:t>.</w:t>
      </w:r>
    </w:p>
    <w:p w:rsidR="007B75BD" w:rsidRPr="00676CAB" w:rsidRDefault="009E6A3A" w:rsidP="00753D0A">
      <w:pPr>
        <w:ind w:firstLine="567"/>
        <w:rPr>
          <w:rFonts w:ascii="Times New Roman" w:hAnsi="Times New Roman"/>
          <w:b/>
          <w:sz w:val="24"/>
          <w:szCs w:val="24"/>
          <w:lang w:val="sr-Cyrl-RS"/>
        </w:rPr>
      </w:pPr>
      <w:r w:rsidRPr="006F283C">
        <w:rPr>
          <w:rFonts w:ascii="Times New Roman" w:hAnsi="Times New Roman"/>
          <w:sz w:val="24"/>
          <w:szCs w:val="24"/>
          <w:lang w:val="sr-Cyrl-RS"/>
        </w:rPr>
        <w:t xml:space="preserve">Факултет је </w:t>
      </w:r>
      <w:r w:rsidR="00915718" w:rsidRPr="006F283C">
        <w:rPr>
          <w:rFonts w:ascii="Times New Roman" w:hAnsi="Times New Roman"/>
          <w:sz w:val="24"/>
          <w:szCs w:val="24"/>
          <w:lang w:val="sr-Cyrl-RS"/>
        </w:rPr>
        <w:t xml:space="preserve">понуђачу </w:t>
      </w:r>
      <w:r w:rsidR="00915718" w:rsidRPr="006F283C">
        <w:rPr>
          <w:rFonts w:ascii="Times New Roman" w:hAnsi="Times New Roman"/>
          <w:sz w:val="24"/>
          <w:szCs w:val="24"/>
        </w:rPr>
        <w:t>„</w:t>
      </w:r>
      <w:r w:rsidR="00915718" w:rsidRPr="006F283C">
        <w:rPr>
          <w:rFonts w:ascii="Times New Roman" w:hAnsi="Times New Roman"/>
          <w:sz w:val="24"/>
          <w:szCs w:val="24"/>
          <w:lang w:val="sr-Cyrl-RS"/>
        </w:rPr>
        <w:t>ДДОР Нови Сад</w:t>
      </w:r>
      <w:r w:rsidR="00915718" w:rsidRPr="006F283C">
        <w:rPr>
          <w:rFonts w:ascii="Times New Roman" w:hAnsi="Times New Roman"/>
          <w:sz w:val="24"/>
          <w:szCs w:val="24"/>
        </w:rPr>
        <w:t>“</w:t>
      </w:r>
      <w:r w:rsidR="00915718" w:rsidRPr="006F283C">
        <w:rPr>
          <w:rFonts w:ascii="Times New Roman" w:hAnsi="Times New Roman"/>
          <w:sz w:val="24"/>
          <w:szCs w:val="24"/>
          <w:lang w:val="sr-Cyrl-RS"/>
        </w:rPr>
        <w:t xml:space="preserve"> а.д.о. Нови Сад</w:t>
      </w:r>
      <w:r w:rsidRPr="006F283C">
        <w:rPr>
          <w:rFonts w:ascii="Times New Roman" w:hAnsi="Times New Roman"/>
          <w:sz w:val="24"/>
          <w:szCs w:val="24"/>
          <w:lang w:val="sr-Cyrl-RS"/>
        </w:rPr>
        <w:t xml:space="preserve"> пренео средства у износу од </w:t>
      </w:r>
      <w:r w:rsidR="00915718" w:rsidRPr="006F283C">
        <w:rPr>
          <w:rFonts w:ascii="Times New Roman" w:hAnsi="Times New Roman"/>
          <w:sz w:val="24"/>
          <w:szCs w:val="24"/>
          <w:lang w:val="sr-Cyrl-RS"/>
        </w:rPr>
        <w:t>401</w:t>
      </w:r>
      <w:r w:rsidRPr="006F283C">
        <w:rPr>
          <w:rFonts w:ascii="Times New Roman" w:hAnsi="Times New Roman"/>
          <w:sz w:val="24"/>
          <w:szCs w:val="24"/>
          <w:lang w:val="sr-Cyrl-RS"/>
        </w:rPr>
        <w:t xml:space="preserve"> хиљаде динара. </w:t>
      </w:r>
    </w:p>
    <w:p w:rsidR="00942DE7" w:rsidRDefault="00F05A5B" w:rsidP="00FF6C9C">
      <w:pPr>
        <w:tabs>
          <w:tab w:val="left" w:pos="567"/>
        </w:tabs>
        <w:ind w:firstLine="567"/>
        <w:rPr>
          <w:rFonts w:ascii="Times New Roman" w:hAnsi="Times New Roman"/>
          <w:sz w:val="24"/>
          <w:szCs w:val="24"/>
          <w:lang w:val="sr-Cyrl-RS"/>
        </w:rPr>
      </w:pPr>
      <w:r>
        <w:rPr>
          <w:rFonts w:ascii="Times New Roman" w:hAnsi="Times New Roman"/>
          <w:sz w:val="24"/>
          <w:szCs w:val="24"/>
          <w:lang w:val="sr-Cyrl-RS"/>
        </w:rPr>
        <w:t xml:space="preserve">Одредбама члана 24. став 1. тачка 3) Посебног колективног </w:t>
      </w:r>
      <w:r w:rsidRPr="001F1B95">
        <w:rPr>
          <w:rFonts w:ascii="Times New Roman" w:hAnsi="Times New Roman"/>
          <w:sz w:val="24"/>
          <w:szCs w:val="24"/>
          <w:lang w:val="sr-Cyrl-RS"/>
        </w:rPr>
        <w:t>уговора за високо образовање</w:t>
      </w:r>
      <w:r w:rsidR="001F1B95">
        <w:rPr>
          <w:rStyle w:val="FootnoteReference"/>
          <w:rFonts w:ascii="Times New Roman" w:hAnsi="Times New Roman"/>
          <w:sz w:val="24"/>
          <w:szCs w:val="24"/>
          <w:lang w:val="sr-Cyrl-RS"/>
        </w:rPr>
        <w:footnoteReference w:id="36"/>
      </w:r>
      <w:r w:rsidRPr="001F1B95">
        <w:rPr>
          <w:rFonts w:ascii="Times New Roman" w:hAnsi="Times New Roman"/>
          <w:sz w:val="24"/>
          <w:szCs w:val="24"/>
          <w:lang w:val="sr-Cyrl-RS"/>
        </w:rPr>
        <w:t xml:space="preserve"> који је био на снази до </w:t>
      </w:r>
      <w:r w:rsidR="001F1B95" w:rsidRPr="001F1B95">
        <w:rPr>
          <w:rFonts w:ascii="Times New Roman" w:hAnsi="Times New Roman"/>
          <w:sz w:val="24"/>
          <w:szCs w:val="24"/>
          <w:lang w:val="sr-Cyrl-RS"/>
        </w:rPr>
        <w:t>06.</w:t>
      </w:r>
      <w:r w:rsidRPr="001F1B95">
        <w:rPr>
          <w:rFonts w:ascii="Times New Roman" w:hAnsi="Times New Roman"/>
          <w:sz w:val="24"/>
          <w:szCs w:val="24"/>
          <w:lang w:val="sr-Cyrl-RS"/>
        </w:rPr>
        <w:t>0</w:t>
      </w:r>
      <w:r w:rsidR="001F1B95" w:rsidRPr="001F1B95">
        <w:rPr>
          <w:rFonts w:ascii="Times New Roman" w:hAnsi="Times New Roman"/>
          <w:sz w:val="24"/>
          <w:szCs w:val="24"/>
          <w:lang w:val="sr-Cyrl-RS"/>
        </w:rPr>
        <w:t>2</w:t>
      </w:r>
      <w:r w:rsidRPr="001F1B95">
        <w:rPr>
          <w:rFonts w:ascii="Times New Roman" w:hAnsi="Times New Roman"/>
          <w:sz w:val="24"/>
          <w:szCs w:val="24"/>
          <w:lang w:val="sr-Cyrl-RS"/>
        </w:rPr>
        <w:t>.2015. године прописано је да послодавац из сопствених прихода може да запосленом исплати</w:t>
      </w:r>
      <w:r>
        <w:rPr>
          <w:rFonts w:ascii="Times New Roman" w:hAnsi="Times New Roman"/>
          <w:sz w:val="24"/>
          <w:szCs w:val="24"/>
          <w:lang w:val="sr-Cyrl-RS"/>
        </w:rPr>
        <w:t xml:space="preserve"> премију за колективно осигурање од последица незгода и колективно осигурање за случај тежих болести и хируршких интервенција, које су наступиле за време рада, односно у време доласка и одласка са рада, у висини утврђеној законом.</w:t>
      </w:r>
    </w:p>
    <w:p w:rsidR="00F51676" w:rsidRDefault="003E4E81" w:rsidP="00600CD2">
      <w:pPr>
        <w:tabs>
          <w:tab w:val="left" w:pos="567"/>
          <w:tab w:val="left" w:pos="709"/>
        </w:tabs>
        <w:ind w:firstLine="567"/>
        <w:rPr>
          <w:rFonts w:ascii="Times New Roman" w:hAnsi="Times New Roman"/>
          <w:b/>
          <w:color w:val="FF0000"/>
          <w:sz w:val="24"/>
          <w:szCs w:val="24"/>
          <w:lang w:val="sr-Cyrl-RS"/>
        </w:rPr>
      </w:pPr>
      <w:r w:rsidRPr="007532C3">
        <w:rPr>
          <w:rFonts w:ascii="Times New Roman" w:hAnsi="Times New Roman"/>
          <w:sz w:val="24"/>
          <w:szCs w:val="24"/>
          <w:lang w:val="sr-Cyrl-RS"/>
        </w:rPr>
        <w:t>Одредбама члана 84. став 2. тачка 3) Правилника о раду Факултета прописано је да послодавац може да исплати односно обезбеди за запосленог премију за Колективно осигурање од последица незгоде и Колективно осигурање</w:t>
      </w:r>
      <w:r w:rsidRPr="007532C3">
        <w:rPr>
          <w:rFonts w:ascii="Times New Roman" w:hAnsi="Times New Roman"/>
          <w:sz w:val="24"/>
          <w:szCs w:val="24"/>
        </w:rPr>
        <w:t xml:space="preserve"> за случај тежих болести и хируршких интервенција,  у висини просечне премије тендерске понуде</w:t>
      </w:r>
      <w:r w:rsidR="00600CD2">
        <w:rPr>
          <w:rFonts w:ascii="Times New Roman" w:hAnsi="Times New Roman"/>
          <w:sz w:val="24"/>
          <w:szCs w:val="24"/>
          <w:lang w:val="sr-Cyrl-RS"/>
        </w:rPr>
        <w:t>.</w:t>
      </w:r>
      <w:r w:rsidR="003B5097">
        <w:rPr>
          <w:rFonts w:ascii="Times New Roman" w:hAnsi="Times New Roman"/>
          <w:b/>
          <w:color w:val="FF0000"/>
          <w:sz w:val="24"/>
          <w:szCs w:val="24"/>
          <w:lang w:val="sr-Cyrl-RS"/>
        </w:rPr>
        <w:tab/>
      </w:r>
    </w:p>
    <w:p w:rsidR="00A97BA1" w:rsidRDefault="00A97BA1" w:rsidP="00600CD2">
      <w:pPr>
        <w:tabs>
          <w:tab w:val="left" w:pos="567"/>
          <w:tab w:val="left" w:pos="709"/>
        </w:tabs>
        <w:ind w:firstLine="567"/>
        <w:rPr>
          <w:rFonts w:ascii="Times New Roman" w:hAnsi="Times New Roman"/>
          <w:b/>
          <w:color w:val="FF0000"/>
          <w:sz w:val="24"/>
          <w:szCs w:val="24"/>
          <w:lang w:val="sr-Cyrl-RS"/>
        </w:rPr>
      </w:pPr>
    </w:p>
    <w:p w:rsidR="00A97BA1" w:rsidRPr="00600CD2" w:rsidRDefault="00A97BA1" w:rsidP="00600CD2">
      <w:pPr>
        <w:tabs>
          <w:tab w:val="left" w:pos="567"/>
          <w:tab w:val="left" w:pos="709"/>
        </w:tabs>
        <w:ind w:firstLine="567"/>
        <w:rPr>
          <w:rFonts w:ascii="Times New Roman" w:hAnsi="Times New Roman"/>
          <w:sz w:val="24"/>
          <w:szCs w:val="24"/>
          <w:lang w:val="sr-Cyrl-RS"/>
        </w:rPr>
      </w:pPr>
    </w:p>
    <w:p w:rsidR="00114995" w:rsidRPr="006F283C" w:rsidRDefault="00114995" w:rsidP="00FF6C9C">
      <w:pPr>
        <w:pStyle w:val="Heading2"/>
        <w:numPr>
          <w:ilvl w:val="0"/>
          <w:numId w:val="0"/>
        </w:numPr>
        <w:ind w:left="567"/>
      </w:pPr>
      <w:bookmarkStart w:id="152" w:name="_Toc505249159"/>
      <w:r w:rsidRPr="006F283C">
        <w:t>6.</w:t>
      </w:r>
      <w:r w:rsidR="00DF0281" w:rsidRPr="006F283C">
        <w:rPr>
          <w:lang w:val="sr-Cyrl-RS"/>
        </w:rPr>
        <w:t>1</w:t>
      </w:r>
      <w:r w:rsidRPr="006F283C">
        <w:t>.</w:t>
      </w:r>
      <w:r w:rsidR="009534CC" w:rsidRPr="006F283C">
        <w:rPr>
          <w:lang w:val="sr-Cyrl-RS"/>
        </w:rPr>
        <w:t>3</w:t>
      </w:r>
      <w:r w:rsidRPr="006F283C">
        <w:t>.2.2.</w:t>
      </w:r>
      <w:r w:rsidRPr="006F283C">
        <w:rPr>
          <w:lang w:val="sr-Cyrl-RS"/>
        </w:rPr>
        <w:t xml:space="preserve"> </w:t>
      </w:r>
      <w:r w:rsidRPr="006F283C">
        <w:t>Трошкови путовања – конто 422000</w:t>
      </w:r>
      <w:bookmarkEnd w:id="150"/>
      <w:bookmarkEnd w:id="152"/>
    </w:p>
    <w:p w:rsidR="00114995" w:rsidRPr="006F283C" w:rsidRDefault="00114995" w:rsidP="00114995">
      <w:pPr>
        <w:pStyle w:val="DRI-Osnovnitekst"/>
        <w:tabs>
          <w:tab w:val="left" w:pos="426"/>
        </w:tabs>
        <w:ind w:firstLine="0"/>
        <w:rPr>
          <w:rFonts w:eastAsia="Calibri"/>
          <w:noProof/>
          <w:sz w:val="12"/>
          <w:szCs w:val="12"/>
        </w:rPr>
      </w:pPr>
    </w:p>
    <w:p w:rsidR="00114995" w:rsidRPr="006F283C" w:rsidRDefault="00114995" w:rsidP="00FF6C9C">
      <w:pPr>
        <w:pStyle w:val="Default"/>
        <w:tabs>
          <w:tab w:val="left" w:pos="426"/>
        </w:tabs>
        <w:ind w:firstLine="567"/>
        <w:jc w:val="both"/>
        <w:rPr>
          <w:color w:val="auto"/>
          <w:lang w:val="sr-Cyrl-RS"/>
        </w:rPr>
      </w:pPr>
      <w:r w:rsidRPr="006F283C">
        <w:rPr>
          <w:color w:val="auto"/>
        </w:rPr>
        <w:t xml:space="preserve">Расходи за трошкове путовања извршени су у износу од </w:t>
      </w:r>
      <w:r w:rsidR="00481815" w:rsidRPr="006F283C">
        <w:rPr>
          <w:rFonts w:eastAsia="Calibri"/>
          <w:noProof/>
          <w:color w:val="auto"/>
          <w:lang w:val="sr-Cyrl-RS"/>
        </w:rPr>
        <w:t>32.212</w:t>
      </w:r>
      <w:r w:rsidRPr="006F283C">
        <w:rPr>
          <w:rFonts w:eastAsia="Calibri"/>
          <w:noProof/>
          <w:color w:val="auto"/>
        </w:rPr>
        <w:t xml:space="preserve"> </w:t>
      </w:r>
      <w:r w:rsidRPr="006F283C">
        <w:rPr>
          <w:color w:val="auto"/>
        </w:rPr>
        <w:t>хиљада динара (у 201</w:t>
      </w:r>
      <w:r w:rsidR="00481815" w:rsidRPr="006F283C">
        <w:rPr>
          <w:color w:val="auto"/>
          <w:lang w:val="sr-Cyrl-RS"/>
        </w:rPr>
        <w:t>5</w:t>
      </w:r>
      <w:r w:rsidRPr="006F283C">
        <w:rPr>
          <w:color w:val="auto"/>
        </w:rPr>
        <w:t xml:space="preserve">. години у износу од </w:t>
      </w:r>
      <w:r w:rsidR="00481815" w:rsidRPr="006F283C">
        <w:rPr>
          <w:color w:val="auto"/>
          <w:lang w:val="sr-Cyrl-RS"/>
        </w:rPr>
        <w:t>39.829</w:t>
      </w:r>
      <w:r w:rsidRPr="006F283C">
        <w:rPr>
          <w:color w:val="auto"/>
        </w:rPr>
        <w:t xml:space="preserve"> хиљада динара).</w:t>
      </w:r>
    </w:p>
    <w:p w:rsidR="00EA59AD" w:rsidRPr="0050492B" w:rsidRDefault="00EA59AD" w:rsidP="00114995">
      <w:pPr>
        <w:pStyle w:val="Default"/>
        <w:tabs>
          <w:tab w:val="left" w:pos="426"/>
        </w:tabs>
        <w:ind w:firstLine="720"/>
        <w:jc w:val="both"/>
        <w:rPr>
          <w:color w:val="auto"/>
          <w:sz w:val="16"/>
          <w:szCs w:val="16"/>
          <w:lang w:val="sr-Cyrl-RS"/>
        </w:rPr>
      </w:pPr>
    </w:p>
    <w:p w:rsidR="00114995" w:rsidRPr="006F283C" w:rsidRDefault="009534CC" w:rsidP="0055733C">
      <w:pPr>
        <w:pStyle w:val="Heading2"/>
        <w:numPr>
          <w:ilvl w:val="0"/>
          <w:numId w:val="0"/>
        </w:numPr>
        <w:ind w:left="576"/>
        <w:rPr>
          <w:lang w:val="sr-Cyrl-RS"/>
        </w:rPr>
      </w:pPr>
      <w:bookmarkStart w:id="153" w:name="_Toc505249160"/>
      <w:r w:rsidRPr="006F283C">
        <w:t>6.</w:t>
      </w:r>
      <w:r w:rsidRPr="006F283C">
        <w:rPr>
          <w:lang w:val="sr-Cyrl-RS"/>
        </w:rPr>
        <w:t>1</w:t>
      </w:r>
      <w:r w:rsidRPr="006F283C">
        <w:t>.</w:t>
      </w:r>
      <w:r w:rsidRPr="006F283C">
        <w:rPr>
          <w:lang w:val="sr-Cyrl-RS"/>
        </w:rPr>
        <w:t>3</w:t>
      </w:r>
      <w:r w:rsidRPr="006F283C">
        <w:t>.2.2.</w:t>
      </w:r>
      <w:r w:rsidRPr="006F283C">
        <w:rPr>
          <w:lang w:val="sr-Cyrl-RS"/>
        </w:rPr>
        <w:t xml:space="preserve">1. </w:t>
      </w:r>
      <w:r w:rsidR="00EA59AD" w:rsidRPr="006F283C">
        <w:rPr>
          <w:lang w:val="sr-Cyrl-RS"/>
        </w:rPr>
        <w:t>Трошкови службених путовања у земљи – конто 422100 и Трошкови службених путовањ</w:t>
      </w:r>
      <w:bookmarkStart w:id="154" w:name="_Toc374017697"/>
      <w:r w:rsidR="000B0653" w:rsidRPr="006F283C">
        <w:rPr>
          <w:lang w:val="sr-Cyrl-RS"/>
        </w:rPr>
        <w:t>а у иностранству – конто 422200</w:t>
      </w:r>
      <w:bookmarkEnd w:id="153"/>
    </w:p>
    <w:p w:rsidR="000B0653" w:rsidRPr="006F283C" w:rsidRDefault="000B0653" w:rsidP="000B0653">
      <w:pPr>
        <w:pStyle w:val="Default"/>
        <w:tabs>
          <w:tab w:val="left" w:pos="426"/>
        </w:tabs>
        <w:ind w:firstLine="720"/>
        <w:jc w:val="both"/>
        <w:rPr>
          <w:b/>
          <w:color w:val="auto"/>
          <w:sz w:val="12"/>
          <w:szCs w:val="12"/>
          <w:lang w:val="sr-Cyrl-RS"/>
        </w:rPr>
      </w:pPr>
    </w:p>
    <w:p w:rsidR="00114995" w:rsidRPr="006F283C" w:rsidRDefault="00114995" w:rsidP="00FF6C9C">
      <w:pPr>
        <w:ind w:firstLine="567"/>
        <w:rPr>
          <w:rFonts w:ascii="Times New Roman" w:eastAsia="Calibri" w:hAnsi="Times New Roman"/>
          <w:sz w:val="24"/>
          <w:szCs w:val="24"/>
          <w:lang w:val="ru-RU"/>
        </w:rPr>
      </w:pPr>
      <w:r w:rsidRPr="006F283C">
        <w:rPr>
          <w:rFonts w:ascii="Times New Roman" w:eastAsia="Calibri" w:hAnsi="Times New Roman"/>
          <w:noProof/>
          <w:sz w:val="24"/>
          <w:szCs w:val="24"/>
          <w:lang w:val="ru-RU"/>
        </w:rPr>
        <w:t xml:space="preserve">Расходи за службена путовања у земљи исказани су у износу од </w:t>
      </w:r>
      <w:r w:rsidR="00054F76" w:rsidRPr="006F283C">
        <w:rPr>
          <w:rFonts w:ascii="Times New Roman" w:eastAsia="Calibri" w:hAnsi="Times New Roman"/>
          <w:noProof/>
          <w:sz w:val="24"/>
          <w:szCs w:val="24"/>
          <w:lang w:val="ru-RU"/>
        </w:rPr>
        <w:t>7.304</w:t>
      </w:r>
      <w:r w:rsidRPr="006F283C">
        <w:rPr>
          <w:rFonts w:ascii="Times New Roman" w:eastAsia="Calibri" w:hAnsi="Times New Roman"/>
          <w:noProof/>
          <w:sz w:val="24"/>
          <w:szCs w:val="24"/>
          <w:lang w:val="ru-RU"/>
        </w:rPr>
        <w:t xml:space="preserve"> хиљад</w:t>
      </w:r>
      <w:r w:rsidR="00054F76" w:rsidRPr="006F283C">
        <w:rPr>
          <w:rFonts w:ascii="Times New Roman" w:eastAsia="Calibri" w:hAnsi="Times New Roman"/>
          <w:noProof/>
          <w:sz w:val="24"/>
          <w:szCs w:val="24"/>
          <w:lang w:val="ru-RU"/>
        </w:rPr>
        <w:t>а</w:t>
      </w:r>
      <w:r w:rsidRPr="006F283C">
        <w:rPr>
          <w:rFonts w:ascii="Times New Roman" w:eastAsia="Calibri" w:hAnsi="Times New Roman"/>
          <w:noProof/>
          <w:sz w:val="24"/>
          <w:szCs w:val="24"/>
          <w:lang w:val="ru-RU"/>
        </w:rPr>
        <w:t xml:space="preserve"> динара и односе се на: трошкове дневница (исхране) на службеном путу у износу од </w:t>
      </w:r>
      <w:r w:rsidR="00054F76" w:rsidRPr="006F283C">
        <w:rPr>
          <w:rFonts w:ascii="Times New Roman" w:eastAsia="Calibri" w:hAnsi="Times New Roman"/>
          <w:noProof/>
          <w:sz w:val="24"/>
          <w:szCs w:val="24"/>
          <w:lang w:val="ru-RU"/>
        </w:rPr>
        <w:t>1.191</w:t>
      </w:r>
      <w:r w:rsidRPr="006F283C">
        <w:rPr>
          <w:rFonts w:ascii="Times New Roman" w:eastAsia="Calibri" w:hAnsi="Times New Roman"/>
          <w:noProof/>
          <w:sz w:val="24"/>
          <w:szCs w:val="24"/>
          <w:lang w:val="ru-RU"/>
        </w:rPr>
        <w:t xml:space="preserve"> хиљаде динара, трошкове превоза на службеном путу у земљи у износу од </w:t>
      </w:r>
      <w:r w:rsidR="00054F76" w:rsidRPr="006F283C">
        <w:rPr>
          <w:rFonts w:ascii="Times New Roman" w:eastAsia="Calibri" w:hAnsi="Times New Roman"/>
          <w:noProof/>
          <w:sz w:val="24"/>
          <w:szCs w:val="24"/>
          <w:lang w:val="ru-RU"/>
        </w:rPr>
        <w:t>430</w:t>
      </w:r>
      <w:r w:rsidRPr="006F283C">
        <w:rPr>
          <w:rFonts w:ascii="Times New Roman" w:eastAsia="Calibri" w:hAnsi="Times New Roman"/>
          <w:noProof/>
          <w:sz w:val="24"/>
          <w:szCs w:val="24"/>
          <w:lang w:val="ru-RU"/>
        </w:rPr>
        <w:t xml:space="preserve"> хиљада динара, трошкове смештаја на службеном путу у износу од 1.7</w:t>
      </w:r>
      <w:r w:rsidR="00054F76" w:rsidRPr="006F283C">
        <w:rPr>
          <w:rFonts w:ascii="Times New Roman" w:eastAsia="Calibri" w:hAnsi="Times New Roman"/>
          <w:noProof/>
          <w:sz w:val="24"/>
          <w:szCs w:val="24"/>
          <w:lang w:val="ru-RU"/>
        </w:rPr>
        <w:t>0</w:t>
      </w:r>
      <w:r w:rsidRPr="006F283C">
        <w:rPr>
          <w:rFonts w:ascii="Times New Roman" w:eastAsia="Calibri" w:hAnsi="Times New Roman"/>
          <w:noProof/>
          <w:sz w:val="24"/>
          <w:szCs w:val="24"/>
          <w:lang w:val="ru-RU"/>
        </w:rPr>
        <w:t xml:space="preserve">8 хиљада динара и накнаду за употербу сопственог возила у износу од </w:t>
      </w:r>
      <w:r w:rsidR="00054F76" w:rsidRPr="006F283C">
        <w:rPr>
          <w:rFonts w:ascii="Times New Roman" w:eastAsia="Calibri" w:hAnsi="Times New Roman"/>
          <w:noProof/>
          <w:sz w:val="24"/>
          <w:szCs w:val="24"/>
          <w:lang w:val="ru-RU"/>
        </w:rPr>
        <w:t>3.975</w:t>
      </w:r>
      <w:r w:rsidRPr="006F283C">
        <w:rPr>
          <w:rFonts w:ascii="Times New Roman" w:eastAsia="Calibri" w:hAnsi="Times New Roman"/>
          <w:noProof/>
          <w:sz w:val="24"/>
          <w:szCs w:val="24"/>
          <w:lang w:val="ru-RU"/>
        </w:rPr>
        <w:t xml:space="preserve"> хиљад</w:t>
      </w:r>
      <w:r w:rsidR="00054F76" w:rsidRPr="006F283C">
        <w:rPr>
          <w:rFonts w:ascii="Times New Roman" w:eastAsia="Calibri" w:hAnsi="Times New Roman"/>
          <w:noProof/>
          <w:sz w:val="24"/>
          <w:szCs w:val="24"/>
          <w:lang w:val="ru-RU"/>
        </w:rPr>
        <w:t>е</w:t>
      </w:r>
      <w:r w:rsidRPr="006F283C">
        <w:rPr>
          <w:rFonts w:ascii="Times New Roman" w:eastAsia="Calibri" w:hAnsi="Times New Roman"/>
          <w:noProof/>
          <w:sz w:val="24"/>
          <w:szCs w:val="24"/>
          <w:lang w:val="ru-RU"/>
        </w:rPr>
        <w:t xml:space="preserve"> динара.</w:t>
      </w:r>
    </w:p>
    <w:p w:rsidR="00114995" w:rsidRPr="006F283C" w:rsidRDefault="004E672D" w:rsidP="00FF6C9C">
      <w:pPr>
        <w:tabs>
          <w:tab w:val="left" w:pos="567"/>
        </w:tabs>
        <w:rPr>
          <w:rFonts w:ascii="Times New Roman" w:eastAsia="Calibri" w:hAnsi="Times New Roman"/>
          <w:strike/>
          <w:sz w:val="24"/>
          <w:szCs w:val="24"/>
          <w:lang w:val="sr-Cyrl-RS"/>
        </w:rPr>
      </w:pPr>
      <w:r w:rsidRPr="006F283C">
        <w:rPr>
          <w:rFonts w:ascii="Times New Roman" w:eastAsia="Calibri" w:hAnsi="Times New Roman"/>
          <w:sz w:val="24"/>
          <w:szCs w:val="24"/>
          <w:lang w:val="sr-Cyrl-RS"/>
        </w:rPr>
        <w:tab/>
      </w:r>
      <w:r w:rsidR="00114995" w:rsidRPr="006F283C">
        <w:rPr>
          <w:rFonts w:ascii="Times New Roman" w:eastAsia="Calibri" w:hAnsi="Times New Roman"/>
          <w:sz w:val="24"/>
          <w:szCs w:val="24"/>
        </w:rPr>
        <w:t xml:space="preserve">Трошкови службених путовања у иностранство исказани су у износу од 2.633 хиљаде динара и односе се на: трошкове дневница за службени пут у иностранство износу од </w:t>
      </w:r>
      <w:r w:rsidR="00054F76" w:rsidRPr="006F283C">
        <w:rPr>
          <w:rFonts w:ascii="Times New Roman" w:eastAsia="Calibri" w:hAnsi="Times New Roman"/>
          <w:sz w:val="24"/>
          <w:szCs w:val="24"/>
          <w:lang w:val="sr-Cyrl-RS"/>
        </w:rPr>
        <w:t>5.531</w:t>
      </w:r>
      <w:r w:rsidR="00114995" w:rsidRPr="006F283C">
        <w:rPr>
          <w:rFonts w:ascii="Times New Roman" w:eastAsia="Calibri" w:hAnsi="Times New Roman"/>
          <w:sz w:val="24"/>
          <w:szCs w:val="24"/>
        </w:rPr>
        <w:t xml:space="preserve"> хиљад</w:t>
      </w:r>
      <w:r w:rsidR="00054F76" w:rsidRPr="006F283C">
        <w:rPr>
          <w:rFonts w:ascii="Times New Roman" w:eastAsia="Calibri" w:hAnsi="Times New Roman"/>
          <w:sz w:val="24"/>
          <w:szCs w:val="24"/>
          <w:lang w:val="sr-Cyrl-RS"/>
        </w:rPr>
        <w:t>а</w:t>
      </w:r>
      <w:r w:rsidR="00114995" w:rsidRPr="006F283C">
        <w:rPr>
          <w:rFonts w:ascii="Times New Roman" w:eastAsia="Calibri" w:hAnsi="Times New Roman"/>
          <w:sz w:val="24"/>
          <w:szCs w:val="24"/>
        </w:rPr>
        <w:t xml:space="preserve"> динара, трошкове превоза за службени пут у иностранство у износу од </w:t>
      </w:r>
      <w:r w:rsidR="00054F76" w:rsidRPr="006F283C">
        <w:rPr>
          <w:rFonts w:ascii="Times New Roman" w:eastAsia="Calibri" w:hAnsi="Times New Roman"/>
          <w:sz w:val="24"/>
          <w:szCs w:val="24"/>
          <w:lang w:val="sr-Cyrl-RS"/>
        </w:rPr>
        <w:t xml:space="preserve">5.274 </w:t>
      </w:r>
      <w:r w:rsidR="00114995" w:rsidRPr="006F283C">
        <w:rPr>
          <w:rFonts w:ascii="Times New Roman" w:eastAsia="Calibri" w:hAnsi="Times New Roman"/>
          <w:sz w:val="24"/>
          <w:szCs w:val="24"/>
        </w:rPr>
        <w:t>хиљада динара</w:t>
      </w:r>
      <w:r w:rsidR="002F7688" w:rsidRPr="006F283C">
        <w:rPr>
          <w:rFonts w:ascii="Times New Roman" w:eastAsia="Calibri" w:hAnsi="Times New Roman"/>
          <w:sz w:val="24"/>
          <w:szCs w:val="24"/>
          <w:lang w:val="sr-Cyrl-RS"/>
        </w:rPr>
        <w:t>,</w:t>
      </w:r>
      <w:r w:rsidR="00114995" w:rsidRPr="006F283C">
        <w:rPr>
          <w:rFonts w:ascii="Times New Roman" w:eastAsia="Calibri" w:hAnsi="Times New Roman"/>
          <w:sz w:val="24"/>
          <w:szCs w:val="24"/>
        </w:rPr>
        <w:t xml:space="preserve"> трошкове смештаја на службеном путу у иностранство у износу од </w:t>
      </w:r>
      <w:r w:rsidR="00054F76" w:rsidRPr="006F283C">
        <w:rPr>
          <w:rFonts w:ascii="Times New Roman" w:eastAsia="Calibri" w:hAnsi="Times New Roman"/>
          <w:sz w:val="24"/>
          <w:szCs w:val="24"/>
          <w:lang w:val="sr-Cyrl-RS"/>
        </w:rPr>
        <w:t>5.036</w:t>
      </w:r>
      <w:r w:rsidR="00114995" w:rsidRPr="006F283C">
        <w:rPr>
          <w:rFonts w:ascii="Times New Roman" w:eastAsia="Calibri" w:hAnsi="Times New Roman"/>
          <w:sz w:val="24"/>
          <w:szCs w:val="24"/>
        </w:rPr>
        <w:t xml:space="preserve"> хиљад</w:t>
      </w:r>
      <w:r w:rsidR="00054F76" w:rsidRPr="006F283C">
        <w:rPr>
          <w:rFonts w:ascii="Times New Roman" w:eastAsia="Calibri" w:hAnsi="Times New Roman"/>
          <w:sz w:val="24"/>
          <w:szCs w:val="24"/>
          <w:lang w:val="sr-Cyrl-RS"/>
        </w:rPr>
        <w:t>а</w:t>
      </w:r>
      <w:r w:rsidR="00114995" w:rsidRPr="006F283C">
        <w:rPr>
          <w:rFonts w:ascii="Times New Roman" w:eastAsia="Calibri" w:hAnsi="Times New Roman"/>
          <w:sz w:val="24"/>
          <w:szCs w:val="24"/>
        </w:rPr>
        <w:t xml:space="preserve"> динара</w:t>
      </w:r>
      <w:r w:rsidR="002F7688" w:rsidRPr="006F283C">
        <w:rPr>
          <w:rFonts w:ascii="Times New Roman" w:eastAsia="Calibri" w:hAnsi="Times New Roman"/>
          <w:sz w:val="24"/>
          <w:szCs w:val="24"/>
          <w:lang w:val="sr-Cyrl-RS"/>
        </w:rPr>
        <w:t>, такси превоз у износу од 1 хиљаде динара и накнаде за употребу сопственог возила у износу од 375 хиљада динара</w:t>
      </w:r>
      <w:r w:rsidR="008F7014" w:rsidRPr="006F283C">
        <w:rPr>
          <w:rFonts w:ascii="Times New Roman" w:eastAsia="Calibri" w:hAnsi="Times New Roman"/>
          <w:sz w:val="24"/>
          <w:szCs w:val="24"/>
          <w:lang w:val="sr-Cyrl-RS"/>
        </w:rPr>
        <w:t>.</w:t>
      </w:r>
      <w:r w:rsidR="002F7688" w:rsidRPr="006F283C">
        <w:rPr>
          <w:rFonts w:ascii="Times New Roman" w:eastAsia="Calibri" w:hAnsi="Times New Roman"/>
          <w:strike/>
          <w:sz w:val="24"/>
          <w:szCs w:val="24"/>
          <w:lang w:val="sr-Cyrl-RS"/>
        </w:rPr>
        <w:t xml:space="preserve"> </w:t>
      </w:r>
    </w:p>
    <w:p w:rsidR="000B0653" w:rsidRPr="006F283C" w:rsidRDefault="000B0653" w:rsidP="000B0653">
      <w:pPr>
        <w:rPr>
          <w:rFonts w:ascii="Times New Roman" w:eastAsia="Calibri" w:hAnsi="Times New Roman"/>
          <w:strike/>
          <w:sz w:val="12"/>
          <w:szCs w:val="12"/>
          <w:lang w:val="sr-Cyrl-RS"/>
        </w:rPr>
      </w:pPr>
    </w:p>
    <w:p w:rsidR="002F7688" w:rsidRPr="006F283C" w:rsidRDefault="007A69DD" w:rsidP="00FF6C9C">
      <w:pPr>
        <w:tabs>
          <w:tab w:val="left" w:pos="0"/>
        </w:tabs>
        <w:ind w:firstLine="567"/>
        <w:rPr>
          <w:rFonts w:ascii="Times New Roman" w:hAnsi="Times New Roman"/>
          <w:sz w:val="24"/>
          <w:szCs w:val="24"/>
          <w:lang w:val="sr-Cyrl-RS"/>
        </w:rPr>
      </w:pPr>
      <w:r w:rsidRPr="006F283C">
        <w:rPr>
          <w:rFonts w:ascii="Times New Roman" w:hAnsi="Times New Roman"/>
          <w:sz w:val="24"/>
          <w:szCs w:val="24"/>
          <w:lang w:val="sr-Cyrl-RS"/>
        </w:rPr>
        <w:t xml:space="preserve">Одредбама </w:t>
      </w:r>
      <w:r w:rsidR="00522C9A" w:rsidRPr="006F283C">
        <w:rPr>
          <w:rFonts w:ascii="Times New Roman" w:hAnsi="Times New Roman"/>
          <w:sz w:val="24"/>
          <w:szCs w:val="24"/>
          <w:lang w:val="sr-Cyrl-RS"/>
        </w:rPr>
        <w:t>члан</w:t>
      </w:r>
      <w:r w:rsidRPr="006F283C">
        <w:rPr>
          <w:rFonts w:ascii="Times New Roman" w:hAnsi="Times New Roman"/>
          <w:sz w:val="24"/>
          <w:szCs w:val="24"/>
          <w:lang w:val="sr-Cyrl-RS"/>
        </w:rPr>
        <w:t>а</w:t>
      </w:r>
      <w:r w:rsidR="00522C9A" w:rsidRPr="006F283C">
        <w:rPr>
          <w:rFonts w:ascii="Times New Roman" w:hAnsi="Times New Roman"/>
          <w:sz w:val="24"/>
          <w:szCs w:val="24"/>
          <w:lang w:val="sr-Cyrl-RS"/>
        </w:rPr>
        <w:t xml:space="preserve"> 82. </w:t>
      </w:r>
      <w:r w:rsidR="002F7688" w:rsidRPr="006F283C">
        <w:rPr>
          <w:rFonts w:ascii="Times New Roman" w:hAnsi="Times New Roman"/>
          <w:sz w:val="24"/>
          <w:szCs w:val="24"/>
          <w:lang w:val="sr-Cyrl-RS"/>
        </w:rPr>
        <w:t>Правилник</w:t>
      </w:r>
      <w:r w:rsidR="00522C9A" w:rsidRPr="006F283C">
        <w:rPr>
          <w:rFonts w:ascii="Times New Roman" w:hAnsi="Times New Roman"/>
          <w:sz w:val="24"/>
          <w:szCs w:val="24"/>
          <w:lang w:val="sr-Cyrl-RS"/>
        </w:rPr>
        <w:t>а</w:t>
      </w:r>
      <w:r w:rsidR="002F7688" w:rsidRPr="006F283C">
        <w:rPr>
          <w:rFonts w:ascii="Times New Roman" w:hAnsi="Times New Roman"/>
          <w:sz w:val="24"/>
          <w:szCs w:val="24"/>
          <w:lang w:val="sr-Cyrl-RS"/>
        </w:rPr>
        <w:t xml:space="preserve"> о раду</w:t>
      </w:r>
      <w:r w:rsidRPr="006F283C">
        <w:rPr>
          <w:rFonts w:ascii="Times New Roman" w:hAnsi="Times New Roman"/>
          <w:sz w:val="24"/>
          <w:szCs w:val="24"/>
          <w:lang w:val="sr-Cyrl-RS"/>
        </w:rPr>
        <w:t xml:space="preserve">, </w:t>
      </w:r>
      <w:r w:rsidR="002F7688" w:rsidRPr="006F283C">
        <w:rPr>
          <w:rFonts w:ascii="Times New Roman" w:hAnsi="Times New Roman"/>
          <w:sz w:val="24"/>
          <w:szCs w:val="24"/>
          <w:lang w:val="sr-Cyrl-RS"/>
        </w:rPr>
        <w:t xml:space="preserve"> </w:t>
      </w:r>
      <w:r w:rsidRPr="006F283C">
        <w:rPr>
          <w:rFonts w:ascii="Times New Roman" w:hAnsi="Times New Roman"/>
          <w:sz w:val="24"/>
          <w:szCs w:val="24"/>
          <w:lang w:val="sr-Cyrl-RS"/>
        </w:rPr>
        <w:t xml:space="preserve">Факултет је </w:t>
      </w:r>
      <w:r w:rsidR="002F7688" w:rsidRPr="006F283C">
        <w:rPr>
          <w:rFonts w:ascii="Times New Roman" w:hAnsi="Times New Roman"/>
          <w:sz w:val="24"/>
          <w:szCs w:val="24"/>
          <w:lang w:val="sr-Cyrl-RS"/>
        </w:rPr>
        <w:t>уре</w:t>
      </w:r>
      <w:r w:rsidR="00522C9A" w:rsidRPr="006F283C">
        <w:rPr>
          <w:rFonts w:ascii="Times New Roman" w:hAnsi="Times New Roman"/>
          <w:sz w:val="24"/>
          <w:szCs w:val="24"/>
          <w:lang w:val="sr-Cyrl-RS"/>
        </w:rPr>
        <w:t>дио</w:t>
      </w:r>
      <w:r w:rsidR="002F7688" w:rsidRPr="006F283C">
        <w:rPr>
          <w:rFonts w:ascii="Times New Roman" w:hAnsi="Times New Roman"/>
          <w:sz w:val="24"/>
          <w:szCs w:val="24"/>
          <w:lang w:val="sr-Cyrl-RS"/>
        </w:rPr>
        <w:t xml:space="preserve"> </w:t>
      </w:r>
      <w:r w:rsidR="008F7014" w:rsidRPr="006F283C">
        <w:rPr>
          <w:rFonts w:ascii="Times New Roman" w:hAnsi="Times New Roman"/>
          <w:sz w:val="24"/>
          <w:szCs w:val="24"/>
          <w:lang w:val="sr-Cyrl-RS"/>
        </w:rPr>
        <w:t>право</w:t>
      </w:r>
      <w:r w:rsidR="002F7688" w:rsidRPr="006F283C">
        <w:rPr>
          <w:rFonts w:ascii="Times New Roman" w:hAnsi="Times New Roman"/>
          <w:sz w:val="24"/>
          <w:szCs w:val="24"/>
          <w:lang w:val="sr-Cyrl-RS"/>
        </w:rPr>
        <w:t xml:space="preserve"> запослен</w:t>
      </w:r>
      <w:r w:rsidR="008F7014" w:rsidRPr="006F283C">
        <w:rPr>
          <w:rFonts w:ascii="Times New Roman" w:hAnsi="Times New Roman"/>
          <w:sz w:val="24"/>
          <w:szCs w:val="24"/>
          <w:lang w:val="sr-Cyrl-RS"/>
        </w:rPr>
        <w:t xml:space="preserve">ог </w:t>
      </w:r>
      <w:r w:rsidR="002F7688" w:rsidRPr="006F283C">
        <w:rPr>
          <w:rFonts w:ascii="Times New Roman" w:hAnsi="Times New Roman"/>
          <w:sz w:val="24"/>
          <w:szCs w:val="24"/>
          <w:lang w:val="sr-Cyrl-RS"/>
        </w:rPr>
        <w:t>на накнаду трошкова</w:t>
      </w:r>
      <w:r w:rsidR="00F45D27" w:rsidRPr="006F283C">
        <w:rPr>
          <w:rFonts w:ascii="Times New Roman" w:hAnsi="Times New Roman"/>
          <w:sz w:val="24"/>
          <w:szCs w:val="24"/>
          <w:lang w:val="sr-Cyrl-RS"/>
        </w:rPr>
        <w:t xml:space="preserve"> и то</w:t>
      </w:r>
      <w:r w:rsidR="002F7688" w:rsidRPr="006F283C">
        <w:rPr>
          <w:rFonts w:ascii="Times New Roman" w:hAnsi="Times New Roman"/>
          <w:sz w:val="24"/>
          <w:szCs w:val="24"/>
          <w:lang w:val="sr-Cyrl-RS"/>
        </w:rPr>
        <w:t xml:space="preserve"> за време проведено на службеном путу у земљи, у иностранству</w:t>
      </w:r>
      <w:r w:rsidR="00F45D27" w:rsidRPr="006F283C">
        <w:rPr>
          <w:rFonts w:ascii="Times New Roman" w:hAnsi="Times New Roman"/>
          <w:sz w:val="24"/>
          <w:szCs w:val="24"/>
          <w:lang w:val="sr-Cyrl-RS"/>
        </w:rPr>
        <w:t xml:space="preserve"> и за превоз сопственим путничким возилом.</w:t>
      </w:r>
    </w:p>
    <w:p w:rsidR="00F84C59" w:rsidRPr="006F283C" w:rsidRDefault="00F84C59" w:rsidP="00FF6C9C">
      <w:pPr>
        <w:tabs>
          <w:tab w:val="left" w:pos="851"/>
        </w:tabs>
        <w:ind w:firstLine="567"/>
        <w:contextualSpacing/>
        <w:rPr>
          <w:rFonts w:ascii="Times New Roman" w:hAnsi="Times New Roman"/>
          <w:sz w:val="24"/>
          <w:szCs w:val="24"/>
          <w:lang w:val="sr-Cyrl-RS"/>
        </w:rPr>
      </w:pPr>
      <w:r w:rsidRPr="006F283C">
        <w:rPr>
          <w:rFonts w:ascii="Times New Roman" w:hAnsi="Times New Roman"/>
          <w:color w:val="000000"/>
          <w:sz w:val="24"/>
          <w:szCs w:val="24"/>
          <w:lang w:val="sr-Cyrl-RS"/>
        </w:rPr>
        <w:t xml:space="preserve">Одлуком Декана факултета  број: 1000-994/1 од 16.10.2012. године </w:t>
      </w:r>
      <w:r w:rsidRPr="006F283C">
        <w:rPr>
          <w:rFonts w:ascii="Times New Roman" w:eastAsia="Calibri" w:hAnsi="Times New Roman"/>
          <w:sz w:val="24"/>
          <w:szCs w:val="24"/>
          <w:lang w:val="sr-Cyrl-RS" w:eastAsia="x-none"/>
        </w:rPr>
        <w:t>дневница за службено путовање у земљи утврђена је у износу од 1.500 динара.</w:t>
      </w:r>
      <w:r w:rsidR="00EA59AD" w:rsidRPr="006F283C">
        <w:rPr>
          <w:rFonts w:ascii="Times New Roman" w:eastAsia="Calibri" w:hAnsi="Times New Roman"/>
          <w:sz w:val="24"/>
          <w:szCs w:val="24"/>
          <w:lang w:val="sr-Cyrl-RS" w:eastAsia="x-none"/>
        </w:rPr>
        <w:t xml:space="preserve"> </w:t>
      </w:r>
    </w:p>
    <w:p w:rsidR="00F45D27" w:rsidRPr="006F283C" w:rsidRDefault="00F45D27" w:rsidP="00FF6C9C">
      <w:pPr>
        <w:ind w:firstLine="567"/>
        <w:rPr>
          <w:rFonts w:ascii="Times New Roman" w:hAnsi="Times New Roman"/>
          <w:sz w:val="24"/>
          <w:szCs w:val="24"/>
          <w:lang w:val="sr-Cyrl-RS"/>
        </w:rPr>
      </w:pPr>
      <w:r w:rsidRPr="006F283C">
        <w:rPr>
          <w:rFonts w:ascii="Times New Roman" w:hAnsi="Times New Roman"/>
          <w:sz w:val="24"/>
          <w:szCs w:val="24"/>
        </w:rPr>
        <w:t xml:space="preserve">Запосленом се исплаћује дневница за службени пут </w:t>
      </w:r>
      <w:r w:rsidRPr="006F283C">
        <w:rPr>
          <w:rFonts w:ascii="Times New Roman" w:hAnsi="Times New Roman"/>
          <w:sz w:val="24"/>
          <w:szCs w:val="24"/>
          <w:lang w:val="sr-Cyrl-RS"/>
        </w:rPr>
        <w:t>у иностранство у нето износу који је утврђен у Списку дневница по страним државама који је дат у прилогу Правилника и чини његов саставни део.</w:t>
      </w:r>
    </w:p>
    <w:p w:rsidR="002F7688" w:rsidRPr="006F283C" w:rsidRDefault="00F45D27" w:rsidP="00FF6C9C">
      <w:pPr>
        <w:ind w:right="-23" w:firstLine="567"/>
        <w:rPr>
          <w:rFonts w:ascii="Times New Roman" w:hAnsi="Times New Roman"/>
          <w:sz w:val="24"/>
          <w:szCs w:val="24"/>
          <w:lang w:val="sr-Cyrl-RS"/>
        </w:rPr>
      </w:pPr>
      <w:r w:rsidRPr="006F283C">
        <w:rPr>
          <w:rFonts w:ascii="Times New Roman" w:hAnsi="Times New Roman"/>
          <w:sz w:val="24"/>
          <w:szCs w:val="24"/>
        </w:rPr>
        <w:t>Изнoс утврђeнe днeвницe зa службeни пут у </w:t>
      </w:r>
      <w:r w:rsidR="00522C9A" w:rsidRPr="006F283C">
        <w:rPr>
          <w:rFonts w:ascii="Times New Roman" w:hAnsi="Times New Roman"/>
          <w:sz w:val="24"/>
          <w:szCs w:val="24"/>
        </w:rPr>
        <w:t>инoстрaнствo умaњуje сe ако је:</w:t>
      </w:r>
      <w:r w:rsidR="00522C9A" w:rsidRPr="006F283C">
        <w:rPr>
          <w:rFonts w:ascii="Times New Roman" w:hAnsi="Times New Roman"/>
          <w:sz w:val="24"/>
          <w:szCs w:val="24"/>
          <w:lang w:val="sr-Cyrl-RS"/>
        </w:rPr>
        <w:t xml:space="preserve"> </w:t>
      </w:r>
      <w:r w:rsidRPr="006F283C">
        <w:rPr>
          <w:rFonts w:ascii="Times New Roman" w:hAnsi="Times New Roman"/>
          <w:sz w:val="24"/>
          <w:szCs w:val="24"/>
        </w:rPr>
        <w:t>oбeзбeђeнa бeсплaтнa исхрaнa – зa 60%</w:t>
      </w:r>
      <w:r w:rsidR="008F7014" w:rsidRPr="006F283C">
        <w:rPr>
          <w:rFonts w:ascii="Times New Roman" w:hAnsi="Times New Roman"/>
          <w:sz w:val="24"/>
          <w:szCs w:val="24"/>
          <w:lang w:val="sr-Cyrl-RS"/>
        </w:rPr>
        <w:t xml:space="preserve">; </w:t>
      </w:r>
      <w:r w:rsidRPr="006F283C">
        <w:rPr>
          <w:rFonts w:ascii="Times New Roman" w:hAnsi="Times New Roman"/>
          <w:sz w:val="24"/>
          <w:szCs w:val="24"/>
        </w:rPr>
        <w:t xml:space="preserve"> oбeзбeђeн сaмo бeсплaтaн дoручaк – зa 10%</w:t>
      </w:r>
      <w:r w:rsidR="008F7014" w:rsidRPr="006F283C">
        <w:rPr>
          <w:rFonts w:ascii="Times New Roman" w:hAnsi="Times New Roman"/>
          <w:sz w:val="24"/>
          <w:szCs w:val="24"/>
          <w:lang w:val="sr-Cyrl-RS"/>
        </w:rPr>
        <w:t>;</w:t>
      </w:r>
      <w:r w:rsidRPr="006F283C">
        <w:rPr>
          <w:rFonts w:ascii="Times New Roman" w:hAnsi="Times New Roman"/>
          <w:sz w:val="24"/>
          <w:szCs w:val="24"/>
        </w:rPr>
        <w:t xml:space="preserve"> oбeзбeђeн сaмo бeсплaтaн ручaк – зa 30% и   aкo je oбeзбeђeнa сaмo бeсплaтнa вeчeрa – зa 20%</w:t>
      </w:r>
      <w:r w:rsidR="008F7014" w:rsidRPr="006F283C">
        <w:rPr>
          <w:rFonts w:ascii="Times New Roman" w:hAnsi="Times New Roman"/>
          <w:sz w:val="24"/>
          <w:szCs w:val="24"/>
          <w:lang w:val="sr-Cyrl-RS"/>
        </w:rPr>
        <w:t>.</w:t>
      </w:r>
    </w:p>
    <w:p w:rsidR="00F84C59" w:rsidRPr="006F283C" w:rsidRDefault="0033784A" w:rsidP="00FF6C9C">
      <w:pPr>
        <w:ind w:firstLine="567"/>
        <w:rPr>
          <w:rFonts w:ascii="Times New Roman" w:hAnsi="Times New Roman"/>
          <w:sz w:val="24"/>
          <w:szCs w:val="24"/>
        </w:rPr>
      </w:pPr>
      <w:r w:rsidRPr="006F283C">
        <w:rPr>
          <w:rFonts w:ascii="Times New Roman" w:hAnsi="Times New Roman"/>
          <w:sz w:val="24"/>
          <w:szCs w:val="24"/>
          <w:lang w:val="sr-Cyrl-RS"/>
        </w:rPr>
        <w:t>Одредбама члана 82 Правилника о раду прописано је да се н</w:t>
      </w:r>
      <w:r w:rsidR="00F84C59" w:rsidRPr="006F283C">
        <w:rPr>
          <w:rFonts w:ascii="Times New Roman" w:hAnsi="Times New Roman"/>
          <w:sz w:val="24"/>
          <w:szCs w:val="24"/>
        </w:rPr>
        <w:t>акнада за</w:t>
      </w:r>
      <w:r w:rsidR="00F84C59" w:rsidRPr="006F283C">
        <w:rPr>
          <w:rFonts w:ascii="Times New Roman" w:hAnsi="Times New Roman"/>
          <w:sz w:val="24"/>
          <w:szCs w:val="24"/>
          <w:lang w:val="sr-Cyrl-RS"/>
        </w:rPr>
        <w:t xml:space="preserve"> превоз сопственим путничким возилом </w:t>
      </w:r>
      <w:r w:rsidR="00F84C59" w:rsidRPr="006F283C">
        <w:rPr>
          <w:rFonts w:ascii="Times New Roman" w:hAnsi="Times New Roman"/>
          <w:sz w:val="24"/>
          <w:szCs w:val="24"/>
        </w:rPr>
        <w:t xml:space="preserve">утврђује се у висини до </w:t>
      </w:r>
      <w:r w:rsidR="00F84C59" w:rsidRPr="006F283C">
        <w:rPr>
          <w:rFonts w:ascii="Times New Roman" w:hAnsi="Times New Roman"/>
          <w:sz w:val="24"/>
          <w:szCs w:val="24"/>
          <w:lang w:val="sr-Latn-RS"/>
        </w:rPr>
        <w:t>15</w:t>
      </w:r>
      <w:r w:rsidR="00F84C59" w:rsidRPr="006F283C">
        <w:rPr>
          <w:rFonts w:ascii="Times New Roman" w:hAnsi="Times New Roman"/>
          <w:sz w:val="24"/>
          <w:szCs w:val="24"/>
        </w:rPr>
        <w:t>% цене 1 литра бензина које се  користи за сваки пређени километар.</w:t>
      </w:r>
      <w:r w:rsidR="00F84C59" w:rsidRPr="006F283C">
        <w:rPr>
          <w:rFonts w:ascii="Times New Roman" w:hAnsi="Times New Roman"/>
          <w:sz w:val="24"/>
          <w:szCs w:val="24"/>
          <w:lang w:val="sr-Cyrl-RS"/>
        </w:rPr>
        <w:t xml:space="preserve"> </w:t>
      </w:r>
      <w:r w:rsidR="00F84C59" w:rsidRPr="006F283C">
        <w:rPr>
          <w:rFonts w:ascii="Times New Roman" w:hAnsi="Times New Roman"/>
          <w:sz w:val="24"/>
          <w:szCs w:val="24"/>
        </w:rPr>
        <w:t xml:space="preserve">Трошкови путарине се признају у износу наведеном у приложеном документу – рачуну о томе. </w:t>
      </w:r>
    </w:p>
    <w:p w:rsidR="00F84C59" w:rsidRPr="006F283C" w:rsidRDefault="00F84C59" w:rsidP="00FF6C9C">
      <w:pPr>
        <w:ind w:firstLine="567"/>
        <w:rPr>
          <w:rFonts w:ascii="Times New Roman" w:hAnsi="Times New Roman"/>
          <w:sz w:val="24"/>
          <w:szCs w:val="24"/>
          <w:lang w:val="sr-Cyrl-RS"/>
        </w:rPr>
      </w:pPr>
      <w:r w:rsidRPr="006F283C">
        <w:rPr>
          <w:rFonts w:ascii="Times New Roman" w:hAnsi="Times New Roman"/>
          <w:sz w:val="24"/>
          <w:szCs w:val="24"/>
        </w:rPr>
        <w:t>Накнада ових трошкова врши се по одобрењу декана, уз путни налог у коме се обавезно наводи тип возила, регистарски број, дестинација, број пређених километара и други подаци.</w:t>
      </w:r>
    </w:p>
    <w:p w:rsidR="0033784A" w:rsidRPr="006F283C" w:rsidRDefault="00EA59AD" w:rsidP="0072228D">
      <w:pPr>
        <w:ind w:firstLine="567"/>
        <w:rPr>
          <w:rFonts w:ascii="Times New Roman" w:hAnsi="Times New Roman"/>
          <w:sz w:val="24"/>
          <w:szCs w:val="24"/>
          <w:lang w:val="sr-Cyrl-RS"/>
        </w:rPr>
      </w:pPr>
      <w:r w:rsidRPr="006F283C">
        <w:rPr>
          <w:rFonts w:ascii="Times New Roman" w:hAnsi="Times New Roman"/>
          <w:sz w:val="24"/>
          <w:szCs w:val="24"/>
          <w:lang w:val="sr-Cyrl-RS"/>
        </w:rPr>
        <w:t xml:space="preserve">Висина накнаде за употребу сопственог возила по међународном пројекту </w:t>
      </w:r>
      <w:r w:rsidRPr="006F283C">
        <w:rPr>
          <w:rFonts w:ascii="Times New Roman" w:hAnsi="Times New Roman"/>
          <w:sz w:val="24"/>
          <w:szCs w:val="24"/>
          <w:lang w:val="sr-Latn-RS"/>
        </w:rPr>
        <w:t xml:space="preserve">„VectorNet“ </w:t>
      </w:r>
      <w:r w:rsidRPr="006F283C">
        <w:rPr>
          <w:rFonts w:ascii="Times New Roman" w:hAnsi="Times New Roman"/>
          <w:sz w:val="24"/>
          <w:szCs w:val="24"/>
          <w:lang w:val="sr-Cyrl-RS"/>
        </w:rPr>
        <w:t>признај</w:t>
      </w:r>
      <w:r w:rsidR="00A5120A">
        <w:rPr>
          <w:rFonts w:ascii="Times New Roman" w:hAnsi="Times New Roman"/>
          <w:sz w:val="24"/>
          <w:szCs w:val="24"/>
          <w:lang w:val="sr-Cyrl-RS"/>
        </w:rPr>
        <w:t>е</w:t>
      </w:r>
      <w:r w:rsidRPr="006F283C">
        <w:rPr>
          <w:rFonts w:ascii="Times New Roman" w:hAnsi="Times New Roman"/>
          <w:sz w:val="24"/>
          <w:szCs w:val="24"/>
          <w:lang w:val="sr-Cyrl-RS"/>
        </w:rPr>
        <w:t xml:space="preserve"> се у висини од  0,20 евро цента по пређеном километру.</w:t>
      </w:r>
    </w:p>
    <w:p w:rsidR="00F84C59" w:rsidRPr="006F283C" w:rsidRDefault="00F84C59" w:rsidP="0072228D">
      <w:pPr>
        <w:ind w:firstLine="567"/>
        <w:rPr>
          <w:rFonts w:ascii="Times New Roman" w:hAnsi="Times New Roman"/>
          <w:sz w:val="24"/>
          <w:szCs w:val="24"/>
        </w:rPr>
      </w:pPr>
      <w:r w:rsidRPr="006F283C">
        <w:rPr>
          <w:rFonts w:ascii="Times New Roman" w:hAnsi="Times New Roman"/>
          <w:sz w:val="24"/>
          <w:szCs w:val="24"/>
        </w:rPr>
        <w:t xml:space="preserve">Када је запослени на службени пут упућен ради обављања послова везаних за одређени пројекат или уговор, накнада се обезбеђује из средстава која се воде за одређени пројекат или уговор, а у супротном из средстава </w:t>
      </w:r>
      <w:r w:rsidR="008F7014" w:rsidRPr="006F283C">
        <w:rPr>
          <w:rFonts w:ascii="Times New Roman" w:hAnsi="Times New Roman"/>
          <w:sz w:val="24"/>
          <w:szCs w:val="24"/>
          <w:lang w:val="sr-Cyrl-RS"/>
        </w:rPr>
        <w:t>организационих јединица.</w:t>
      </w:r>
      <w:r w:rsidRPr="006F283C">
        <w:rPr>
          <w:rFonts w:ascii="Times New Roman" w:hAnsi="Times New Roman"/>
          <w:sz w:val="24"/>
          <w:szCs w:val="24"/>
        </w:rPr>
        <w:t xml:space="preserve"> </w:t>
      </w:r>
    </w:p>
    <w:p w:rsidR="00F84C59" w:rsidRPr="006F283C" w:rsidRDefault="00F84C59" w:rsidP="0072228D">
      <w:pPr>
        <w:ind w:firstLine="567"/>
        <w:rPr>
          <w:rFonts w:ascii="Times New Roman" w:hAnsi="Times New Roman"/>
          <w:sz w:val="24"/>
          <w:szCs w:val="24"/>
        </w:rPr>
      </w:pPr>
      <w:r w:rsidRPr="006F283C">
        <w:rPr>
          <w:rFonts w:ascii="Times New Roman" w:hAnsi="Times New Roman"/>
          <w:sz w:val="24"/>
          <w:szCs w:val="24"/>
        </w:rPr>
        <w:t xml:space="preserve">Аконтација за службени пут може се исплатити у висини планираних трошкова, према предвиђеном трајању службеног путовања. </w:t>
      </w:r>
    </w:p>
    <w:p w:rsidR="00F84C59" w:rsidRPr="006F283C" w:rsidRDefault="00F84C59" w:rsidP="0072228D">
      <w:pPr>
        <w:ind w:firstLine="567"/>
        <w:rPr>
          <w:rFonts w:ascii="Times New Roman" w:hAnsi="Times New Roman"/>
          <w:sz w:val="24"/>
          <w:szCs w:val="24"/>
          <w:lang w:val="sr-Cyrl-RS"/>
        </w:rPr>
      </w:pPr>
      <w:r w:rsidRPr="006F283C">
        <w:rPr>
          <w:rFonts w:ascii="Times New Roman" w:hAnsi="Times New Roman"/>
          <w:sz w:val="24"/>
          <w:szCs w:val="24"/>
        </w:rPr>
        <w:t>Запослени је дужан да одмах, а најкасније у року од 3 (три) радна дана по повратку са службеног путовања, поднесе уредно попуњен путни налог са извештајем о обављеном послу и на основу тих докумената врши се коначан обрачун трошкова службеног путовања.</w:t>
      </w:r>
    </w:p>
    <w:p w:rsidR="000B0653" w:rsidRPr="006F283C" w:rsidRDefault="000B0653" w:rsidP="000B0653">
      <w:pPr>
        <w:ind w:firstLine="720"/>
        <w:rPr>
          <w:rFonts w:ascii="Times New Roman" w:hAnsi="Times New Roman"/>
          <w:sz w:val="12"/>
          <w:szCs w:val="12"/>
          <w:lang w:val="sr-Cyrl-RS"/>
        </w:rPr>
      </w:pPr>
    </w:p>
    <w:p w:rsidR="00114995" w:rsidRPr="006F283C" w:rsidRDefault="00576A72" w:rsidP="0072228D">
      <w:pPr>
        <w:ind w:firstLine="567"/>
        <w:rPr>
          <w:rFonts w:ascii="Times New Roman" w:eastAsia="Calibri" w:hAnsi="Times New Roman"/>
          <w:sz w:val="24"/>
          <w:szCs w:val="24"/>
          <w:lang w:val="sr-Cyrl-RS"/>
        </w:rPr>
      </w:pPr>
      <w:r w:rsidRPr="006F283C">
        <w:rPr>
          <w:rFonts w:ascii="Times New Roman" w:hAnsi="Times New Roman"/>
          <w:sz w:val="24"/>
          <w:szCs w:val="24"/>
          <w:lang w:val="sr-Cyrl-RS"/>
        </w:rPr>
        <w:t>Факултет</w:t>
      </w:r>
      <w:r w:rsidR="00114995" w:rsidRPr="006F283C">
        <w:rPr>
          <w:rFonts w:ascii="Times New Roman" w:hAnsi="Times New Roman"/>
          <w:sz w:val="24"/>
          <w:szCs w:val="24"/>
          <w:lang w:val="sr-Cyrl-RS"/>
        </w:rPr>
        <w:t xml:space="preserve"> је</w:t>
      </w:r>
      <w:r w:rsidR="00114995" w:rsidRPr="006F283C">
        <w:rPr>
          <w:rFonts w:ascii="Times New Roman" w:eastAsia="Calibri" w:hAnsi="Times New Roman"/>
          <w:sz w:val="24"/>
          <w:szCs w:val="24"/>
          <w:lang w:val="sr-Cyrl-RS"/>
        </w:rPr>
        <w:t xml:space="preserve"> извршио расходе</w:t>
      </w:r>
      <w:r w:rsidR="0031188C" w:rsidRPr="006F283C">
        <w:rPr>
          <w:rFonts w:ascii="Times New Roman" w:eastAsia="Calibri" w:hAnsi="Times New Roman"/>
          <w:sz w:val="24"/>
          <w:szCs w:val="24"/>
          <w:lang w:val="sr-Cyrl-RS"/>
        </w:rPr>
        <w:t>:</w:t>
      </w:r>
    </w:p>
    <w:p w:rsidR="00114995" w:rsidRPr="006F283C" w:rsidRDefault="00114995" w:rsidP="0072228D">
      <w:pPr>
        <w:pStyle w:val="ListParagraph"/>
        <w:numPr>
          <w:ilvl w:val="0"/>
          <w:numId w:val="14"/>
        </w:numPr>
        <w:tabs>
          <w:tab w:val="left" w:pos="709"/>
        </w:tabs>
        <w:ind w:left="0" w:firstLine="567"/>
        <w:rPr>
          <w:rFonts w:eastAsia="Calibri"/>
          <w:lang w:val="sr-Cyrl-RS"/>
        </w:rPr>
      </w:pPr>
      <w:r w:rsidRPr="006F283C">
        <w:rPr>
          <w:rFonts w:eastAsia="Calibri"/>
          <w:lang w:val="sr-Cyrl-RS"/>
        </w:rPr>
        <w:t xml:space="preserve">у укупном износу од </w:t>
      </w:r>
      <w:r w:rsidR="00034875" w:rsidRPr="006F283C">
        <w:rPr>
          <w:rFonts w:eastAsia="Calibri"/>
          <w:lang w:val="sr-Cyrl-RS"/>
        </w:rPr>
        <w:t>7.778</w:t>
      </w:r>
      <w:r w:rsidRPr="006F283C">
        <w:rPr>
          <w:rFonts w:eastAsia="Calibri"/>
          <w:lang w:val="sr-Cyrl-RS"/>
        </w:rPr>
        <w:t xml:space="preserve"> хиљда динара</w:t>
      </w:r>
      <w:r w:rsidR="00B25BD7" w:rsidRPr="006F283C">
        <w:rPr>
          <w:rFonts w:eastAsia="Calibri"/>
          <w:lang w:val="sr-Cyrl-RS"/>
        </w:rPr>
        <w:t xml:space="preserve"> по основу Уговора број 1000-55/45/8 од 13.07.2015. године са добављачем </w:t>
      </w:r>
      <w:r w:rsidR="00B25BD7" w:rsidRPr="006F283C">
        <w:rPr>
          <w:rFonts w:eastAsia="Calibri"/>
          <w:lang w:val="sr-Latn-RS"/>
        </w:rPr>
        <w:t>Kompas tourism &amp; travel</w:t>
      </w:r>
      <w:r w:rsidR="00B25BD7" w:rsidRPr="006F283C">
        <w:rPr>
          <w:rFonts w:eastAsia="Calibri"/>
          <w:lang w:val="sr-Cyrl-RS"/>
        </w:rPr>
        <w:t xml:space="preserve"> из Београда</w:t>
      </w:r>
      <w:r w:rsidR="000B0653" w:rsidRPr="006F283C">
        <w:rPr>
          <w:rFonts w:eastAsia="Calibri"/>
          <w:lang w:val="sr-Cyrl-RS"/>
        </w:rPr>
        <w:t xml:space="preserve">  (</w:t>
      </w:r>
      <w:r w:rsidR="00B25BD7" w:rsidRPr="006F283C">
        <w:rPr>
          <w:rFonts w:eastAsia="Calibri"/>
          <w:lang w:val="sr-Cyrl-RS"/>
        </w:rPr>
        <w:t xml:space="preserve">за трошкове превоза на службеном путу у земљи у износу од 217 хиљада динара; </w:t>
      </w:r>
      <w:r w:rsidRPr="006F283C">
        <w:rPr>
          <w:rFonts w:eastAsia="Calibri"/>
          <w:lang w:val="sr-Cyrl-RS"/>
        </w:rPr>
        <w:t xml:space="preserve">за смештај на службеном путу у земљи у износу од </w:t>
      </w:r>
      <w:r w:rsidR="00B25BD7" w:rsidRPr="006F283C">
        <w:rPr>
          <w:rFonts w:eastAsia="Calibri"/>
          <w:lang w:val="sr-Cyrl-RS"/>
        </w:rPr>
        <w:t>1.248</w:t>
      </w:r>
      <w:r w:rsidRPr="006F283C">
        <w:rPr>
          <w:rFonts w:eastAsia="Calibri"/>
          <w:lang w:val="sr-Cyrl-RS"/>
        </w:rPr>
        <w:t xml:space="preserve"> хиљаде динара</w:t>
      </w:r>
      <w:r w:rsidR="00B25BD7" w:rsidRPr="006F283C">
        <w:rPr>
          <w:rFonts w:eastAsia="Calibri"/>
          <w:lang w:val="sr-Cyrl-RS"/>
        </w:rPr>
        <w:t>; за трошкове превоза за службени путу у иностранство у износу од 3.369 хиљада динара</w:t>
      </w:r>
      <w:r w:rsidRPr="006F283C">
        <w:rPr>
          <w:rFonts w:eastAsia="Calibri"/>
          <w:lang w:val="sr-Cyrl-RS"/>
        </w:rPr>
        <w:t xml:space="preserve"> и </w:t>
      </w:r>
      <w:r w:rsidR="00B25BD7" w:rsidRPr="006F283C">
        <w:rPr>
          <w:rFonts w:eastAsia="Calibri"/>
          <w:lang w:val="sr-Cyrl-RS"/>
        </w:rPr>
        <w:t>трошкове</w:t>
      </w:r>
      <w:r w:rsidRPr="006F283C">
        <w:rPr>
          <w:rFonts w:eastAsia="Calibri"/>
          <w:lang w:val="sr-Cyrl-RS"/>
        </w:rPr>
        <w:t xml:space="preserve"> смештај</w:t>
      </w:r>
      <w:r w:rsidR="00B25BD7" w:rsidRPr="006F283C">
        <w:rPr>
          <w:rFonts w:eastAsia="Calibri"/>
          <w:lang w:val="sr-Cyrl-RS"/>
        </w:rPr>
        <w:t>а</w:t>
      </w:r>
      <w:r w:rsidRPr="006F283C">
        <w:rPr>
          <w:rFonts w:eastAsia="Calibri"/>
          <w:lang w:val="sr-Cyrl-RS"/>
        </w:rPr>
        <w:t xml:space="preserve"> на службеном путу у иностранству у износу од </w:t>
      </w:r>
      <w:r w:rsidR="00B25BD7" w:rsidRPr="006F283C">
        <w:rPr>
          <w:rFonts w:eastAsia="Calibri"/>
          <w:lang w:val="sr-Cyrl-RS"/>
        </w:rPr>
        <w:t>2.944</w:t>
      </w:r>
      <w:r w:rsidRPr="006F283C">
        <w:rPr>
          <w:rFonts w:eastAsia="Calibri"/>
          <w:lang w:val="sr-Cyrl-RS"/>
        </w:rPr>
        <w:t xml:space="preserve"> хиљаде динара</w:t>
      </w:r>
      <w:r w:rsidR="000B0653" w:rsidRPr="006F283C">
        <w:rPr>
          <w:rFonts w:eastAsia="Calibri"/>
          <w:lang w:val="sr-Cyrl-RS"/>
        </w:rPr>
        <w:t>)</w:t>
      </w:r>
      <w:r w:rsidR="00B25BD7" w:rsidRPr="006F283C">
        <w:rPr>
          <w:rFonts w:eastAsia="Calibri"/>
          <w:lang w:val="sr-Cyrl-RS"/>
        </w:rPr>
        <w:t xml:space="preserve"> </w:t>
      </w:r>
      <w:r w:rsidRPr="006F283C">
        <w:rPr>
          <w:rFonts w:eastAsia="Calibri"/>
          <w:lang w:val="sr-Cyrl-RS"/>
        </w:rPr>
        <w:t>и</w:t>
      </w:r>
    </w:p>
    <w:p w:rsidR="00576A72" w:rsidRPr="0055733C" w:rsidRDefault="00114995" w:rsidP="0072228D">
      <w:pPr>
        <w:pStyle w:val="ListParagraph"/>
        <w:numPr>
          <w:ilvl w:val="0"/>
          <w:numId w:val="14"/>
        </w:numPr>
        <w:tabs>
          <w:tab w:val="left" w:pos="720"/>
          <w:tab w:val="left" w:pos="900"/>
        </w:tabs>
        <w:ind w:left="0" w:firstLine="567"/>
        <w:rPr>
          <w:rFonts w:eastAsia="Calibri"/>
          <w:strike/>
          <w:lang w:val="sr-Cyrl-RS"/>
        </w:rPr>
      </w:pPr>
      <w:r w:rsidRPr="006F283C">
        <w:rPr>
          <w:rFonts w:eastAsia="Calibri"/>
          <w:lang w:val="sr-Cyrl-RS"/>
        </w:rPr>
        <w:t xml:space="preserve">у укупном износу од </w:t>
      </w:r>
      <w:r w:rsidR="00B25BD7" w:rsidRPr="006F283C">
        <w:rPr>
          <w:rFonts w:eastAsia="Calibri"/>
          <w:lang w:val="sr-Cyrl-RS"/>
        </w:rPr>
        <w:t>4.353</w:t>
      </w:r>
      <w:r w:rsidRPr="006F283C">
        <w:rPr>
          <w:rFonts w:eastAsia="Calibri"/>
          <w:lang w:val="sr-Cyrl-RS"/>
        </w:rPr>
        <w:t xml:space="preserve"> хиљад</w:t>
      </w:r>
      <w:r w:rsidR="00B25BD7" w:rsidRPr="006F283C">
        <w:rPr>
          <w:rFonts w:eastAsia="Calibri"/>
          <w:lang w:val="sr-Cyrl-RS"/>
        </w:rPr>
        <w:t>е</w:t>
      </w:r>
      <w:r w:rsidRPr="006F283C">
        <w:rPr>
          <w:rFonts w:eastAsia="Calibri"/>
          <w:lang w:val="sr-Cyrl-RS"/>
        </w:rPr>
        <w:t xml:space="preserve"> динара по основу Уговора број </w:t>
      </w:r>
      <w:r w:rsidR="0053666B" w:rsidRPr="006F283C">
        <w:rPr>
          <w:rFonts w:eastAsia="Calibri"/>
          <w:lang w:val="sr-Cyrl-RS"/>
        </w:rPr>
        <w:t>1000-169/45/8</w:t>
      </w:r>
      <w:r w:rsidRPr="006F283C">
        <w:rPr>
          <w:rFonts w:eastAsia="Calibri"/>
          <w:lang w:val="sr-Cyrl-RS"/>
        </w:rPr>
        <w:t xml:space="preserve"> од 1</w:t>
      </w:r>
      <w:r w:rsidR="0053666B" w:rsidRPr="006F283C">
        <w:rPr>
          <w:rFonts w:eastAsia="Calibri"/>
          <w:lang w:val="sr-Cyrl-RS"/>
        </w:rPr>
        <w:t>6</w:t>
      </w:r>
      <w:r w:rsidRPr="006F283C">
        <w:rPr>
          <w:rFonts w:eastAsia="Calibri"/>
          <w:lang w:val="sr-Cyrl-RS"/>
        </w:rPr>
        <w:t>.06.201</w:t>
      </w:r>
      <w:r w:rsidR="0053666B" w:rsidRPr="006F283C">
        <w:rPr>
          <w:rFonts w:eastAsia="Calibri"/>
          <w:lang w:val="sr-Cyrl-RS"/>
        </w:rPr>
        <w:t>6</w:t>
      </w:r>
      <w:r w:rsidRPr="006F283C">
        <w:rPr>
          <w:rFonts w:eastAsia="Calibri"/>
          <w:lang w:val="sr-Cyrl-RS"/>
        </w:rPr>
        <w:t xml:space="preserve">. године са </w:t>
      </w:r>
      <w:r w:rsidR="0053666B" w:rsidRPr="006F283C">
        <w:rPr>
          <w:rFonts w:eastAsia="Calibri"/>
          <w:lang w:val="sr-Cyrl-RS"/>
        </w:rPr>
        <w:t xml:space="preserve">добављачем </w:t>
      </w:r>
      <w:r w:rsidRPr="006F283C">
        <w:rPr>
          <w:rFonts w:eastAsia="Calibri"/>
          <w:lang w:val="sr-Cyrl-RS"/>
        </w:rPr>
        <w:t>„</w:t>
      </w:r>
      <w:r w:rsidR="0053666B" w:rsidRPr="006F283C">
        <w:rPr>
          <w:rFonts w:eastAsia="Calibri"/>
          <w:lang w:val="sr-Latn-RS"/>
        </w:rPr>
        <w:t>BT Pegrotour</w:t>
      </w:r>
      <w:r w:rsidRPr="006F283C">
        <w:rPr>
          <w:rFonts w:eastAsia="Calibri"/>
          <w:lang w:val="sr-Cyrl-RS"/>
        </w:rPr>
        <w:t>“ д.о.о. из Београда</w:t>
      </w:r>
      <w:r w:rsidR="00B25BD7" w:rsidRPr="006F283C">
        <w:rPr>
          <w:rFonts w:eastAsia="Calibri"/>
          <w:color w:val="FF0000"/>
          <w:lang w:val="sr-Cyrl-RS"/>
        </w:rPr>
        <w:t xml:space="preserve"> </w:t>
      </w:r>
      <w:r w:rsidR="00B25BD7" w:rsidRPr="006F283C">
        <w:rPr>
          <w:rFonts w:eastAsia="Calibri"/>
          <w:lang w:val="sr-Cyrl-RS"/>
        </w:rPr>
        <w:t>(за трошкове превоза на службеном путу у земљи у износу од 8</w:t>
      </w:r>
      <w:r w:rsidR="002331DB" w:rsidRPr="006F283C">
        <w:rPr>
          <w:rFonts w:eastAsia="Calibri"/>
          <w:lang w:val="sr-Cyrl-RS"/>
        </w:rPr>
        <w:t>3</w:t>
      </w:r>
      <w:r w:rsidR="00B25BD7" w:rsidRPr="006F283C">
        <w:rPr>
          <w:rFonts w:eastAsia="Calibri"/>
          <w:lang w:val="sr-Cyrl-RS"/>
        </w:rPr>
        <w:t xml:space="preserve"> хиљаде динара; за смештај на службеном путу у земљи у износу од 871 хиљаде динара; за трошкове превоза за службени путу у иностранство у износу од 1.958 хиљада динара и трошкове смештаја на службеном путу у иностранству у износу од 1.441 хиљаде динара</w:t>
      </w:r>
      <w:bookmarkStart w:id="155" w:name="_Toc374017700"/>
      <w:bookmarkEnd w:id="154"/>
    </w:p>
    <w:p w:rsidR="0055733C" w:rsidRPr="00B62535" w:rsidRDefault="0055733C" w:rsidP="0055733C">
      <w:pPr>
        <w:pStyle w:val="ListParagraph"/>
        <w:tabs>
          <w:tab w:val="left" w:pos="720"/>
          <w:tab w:val="left" w:pos="900"/>
        </w:tabs>
        <w:ind w:left="567"/>
        <w:rPr>
          <w:rFonts w:eastAsia="Calibri"/>
          <w:strike/>
          <w:lang w:val="sr-Cyrl-RS"/>
        </w:rPr>
      </w:pPr>
    </w:p>
    <w:p w:rsidR="00576A72" w:rsidRPr="00AF6045" w:rsidRDefault="009534CC" w:rsidP="0055733C">
      <w:pPr>
        <w:pStyle w:val="Heading2"/>
        <w:numPr>
          <w:ilvl w:val="0"/>
          <w:numId w:val="0"/>
        </w:numPr>
        <w:ind w:left="576"/>
        <w:rPr>
          <w:rFonts w:eastAsia="Calibri"/>
          <w:noProof/>
          <w:lang w:val="sr-Cyrl-RS"/>
        </w:rPr>
      </w:pPr>
      <w:bookmarkStart w:id="156" w:name="_Toc505249161"/>
      <w:r w:rsidRPr="00AF6045">
        <w:rPr>
          <w:rFonts w:eastAsia="Calibri"/>
          <w:noProof/>
          <w:lang w:val="sr-Cyrl-RS"/>
        </w:rPr>
        <w:t xml:space="preserve">6.1.3.2.2.2. </w:t>
      </w:r>
      <w:r w:rsidR="00576A72" w:rsidRPr="00AF6045">
        <w:rPr>
          <w:rFonts w:eastAsia="Calibri"/>
          <w:noProof/>
          <w:lang w:val="sr-Cyrl-RS"/>
        </w:rPr>
        <w:t>Превоз средствима јавног превоза</w:t>
      </w:r>
      <w:r w:rsidR="00297C4E">
        <w:rPr>
          <w:rFonts w:eastAsia="Calibri"/>
          <w:noProof/>
          <w:lang w:val="sr-Latn-RS"/>
        </w:rPr>
        <w:t xml:space="preserve"> </w:t>
      </w:r>
      <w:r w:rsidR="00576A72" w:rsidRPr="00AF6045">
        <w:rPr>
          <w:rFonts w:eastAsia="Calibri"/>
          <w:noProof/>
          <w:lang w:val="sr-Cyrl-RS"/>
        </w:rPr>
        <w:t>- конто 422391</w:t>
      </w:r>
      <w:bookmarkEnd w:id="156"/>
    </w:p>
    <w:p w:rsidR="00576A72" w:rsidRPr="00AF6045" w:rsidRDefault="00576A72" w:rsidP="00753640">
      <w:pPr>
        <w:tabs>
          <w:tab w:val="left" w:pos="720"/>
        </w:tabs>
        <w:rPr>
          <w:rFonts w:ascii="Times New Roman" w:eastAsia="Calibri" w:hAnsi="Times New Roman"/>
          <w:strike/>
          <w:sz w:val="12"/>
          <w:szCs w:val="12"/>
          <w:lang w:val="sr-Cyrl-RS"/>
        </w:rPr>
      </w:pPr>
    </w:p>
    <w:p w:rsidR="00932012" w:rsidRDefault="00932012" w:rsidP="0072228D">
      <w:pPr>
        <w:tabs>
          <w:tab w:val="left" w:pos="851"/>
        </w:tabs>
        <w:spacing w:before="120" w:after="240"/>
        <w:ind w:firstLine="567"/>
        <w:contextualSpacing/>
        <w:rPr>
          <w:rFonts w:ascii="Times New Roman" w:eastAsia="Calibri" w:hAnsi="Times New Roman"/>
          <w:sz w:val="24"/>
          <w:szCs w:val="24"/>
          <w:lang w:val="sr-Cyrl-RS" w:eastAsia="x-none"/>
        </w:rPr>
      </w:pPr>
      <w:r w:rsidRPr="00AF6045">
        <w:rPr>
          <w:rFonts w:ascii="Times New Roman" w:eastAsia="Calibri" w:hAnsi="Times New Roman"/>
          <w:sz w:val="24"/>
          <w:szCs w:val="24"/>
          <w:lang w:val="sr-Cyrl-RS" w:eastAsia="x-none"/>
        </w:rPr>
        <w:t>Расходи за превоз средствима јавног превоза извршени су у износу од 8.653 хиљада динар</w:t>
      </w:r>
      <w:r w:rsidRPr="00AF6045">
        <w:rPr>
          <w:rFonts w:ascii="Times New Roman" w:eastAsia="Calibri" w:hAnsi="Times New Roman"/>
          <w:sz w:val="24"/>
          <w:szCs w:val="24"/>
          <w:lang w:eastAsia="x-none"/>
        </w:rPr>
        <w:t>a</w:t>
      </w:r>
      <w:r w:rsidRPr="00AF6045">
        <w:rPr>
          <w:rFonts w:ascii="Times New Roman" w:eastAsia="Calibri" w:hAnsi="Times New Roman"/>
          <w:sz w:val="24"/>
          <w:szCs w:val="24"/>
          <w:lang w:val="sr-Cyrl-RS" w:eastAsia="x-none"/>
        </w:rPr>
        <w:t xml:space="preserve"> и однос</w:t>
      </w:r>
      <w:r w:rsidR="00CE6025">
        <w:rPr>
          <w:rFonts w:ascii="Times New Roman" w:eastAsia="Calibri" w:hAnsi="Times New Roman"/>
          <w:sz w:val="24"/>
          <w:szCs w:val="24"/>
          <w:lang w:val="sr-Cyrl-RS" w:eastAsia="x-none"/>
        </w:rPr>
        <w:t>е</w:t>
      </w:r>
      <w:r w:rsidRPr="00AF6045">
        <w:rPr>
          <w:rFonts w:ascii="Times New Roman" w:eastAsia="Calibri" w:hAnsi="Times New Roman"/>
          <w:sz w:val="24"/>
          <w:szCs w:val="24"/>
          <w:lang w:val="sr-Cyrl-RS" w:eastAsia="x-none"/>
        </w:rPr>
        <w:t xml:space="preserve"> се на исплату накнаде за превоз на посао и са посла</w:t>
      </w:r>
      <w:r w:rsidR="00746B39" w:rsidRPr="00AF6045">
        <w:rPr>
          <w:rFonts w:ascii="Times New Roman" w:eastAsia="Calibri" w:hAnsi="Times New Roman"/>
          <w:sz w:val="24"/>
          <w:szCs w:val="24"/>
          <w:lang w:val="sr-Cyrl-RS" w:eastAsia="x-none"/>
        </w:rPr>
        <w:t xml:space="preserve"> у готовом новцу</w:t>
      </w:r>
      <w:r w:rsidRPr="00AF6045">
        <w:rPr>
          <w:rFonts w:ascii="Times New Roman" w:eastAsia="Calibri" w:hAnsi="Times New Roman"/>
          <w:sz w:val="24"/>
          <w:szCs w:val="24"/>
          <w:lang w:eastAsia="x-none"/>
        </w:rPr>
        <w:t>.</w:t>
      </w:r>
      <w:r>
        <w:rPr>
          <w:rFonts w:ascii="Times New Roman" w:eastAsia="Calibri" w:hAnsi="Times New Roman"/>
          <w:sz w:val="24"/>
          <w:szCs w:val="24"/>
          <w:lang w:val="sr-Cyrl-RS" w:eastAsia="x-none"/>
        </w:rPr>
        <w:t xml:space="preserve"> </w:t>
      </w:r>
      <w:r w:rsidRPr="00A2684B">
        <w:rPr>
          <w:rFonts w:ascii="Times New Roman" w:eastAsia="Calibri" w:hAnsi="Times New Roman"/>
          <w:sz w:val="24"/>
          <w:szCs w:val="24"/>
          <w:lang w:val="sr-Cyrl-RS" w:eastAsia="x-none"/>
        </w:rPr>
        <w:t xml:space="preserve"> </w:t>
      </w:r>
    </w:p>
    <w:p w:rsidR="000B0653" w:rsidRPr="000B0653" w:rsidRDefault="000B0653" w:rsidP="00746B39">
      <w:pPr>
        <w:tabs>
          <w:tab w:val="left" w:pos="851"/>
        </w:tabs>
        <w:spacing w:before="120" w:after="240"/>
        <w:ind w:firstLine="709"/>
        <w:contextualSpacing/>
        <w:rPr>
          <w:rFonts w:ascii="Times New Roman" w:eastAsia="Calibri" w:hAnsi="Times New Roman"/>
          <w:sz w:val="12"/>
          <w:szCs w:val="12"/>
          <w:lang w:val="sr-Cyrl-RS" w:eastAsia="x-none"/>
        </w:rPr>
      </w:pPr>
    </w:p>
    <w:p w:rsidR="00746B39" w:rsidRPr="00676709" w:rsidRDefault="00932012" w:rsidP="0072228D">
      <w:pPr>
        <w:tabs>
          <w:tab w:val="left" w:pos="567"/>
        </w:tabs>
        <w:rPr>
          <w:rFonts w:ascii="Times New Roman" w:eastAsia="Calibri" w:hAnsi="Times New Roman"/>
          <w:b/>
          <w:noProof/>
          <w:sz w:val="24"/>
          <w:szCs w:val="24"/>
          <w:lang w:val="sr-Cyrl-RS"/>
        </w:rPr>
      </w:pPr>
      <w:r>
        <w:rPr>
          <w:rFonts w:ascii="Times New Roman" w:hAnsi="Times New Roman"/>
          <w:sz w:val="24"/>
          <w:szCs w:val="24"/>
          <w:lang w:val="ru-RU"/>
        </w:rPr>
        <w:tab/>
      </w:r>
      <w:r w:rsidR="00746B39" w:rsidRPr="00676709">
        <w:rPr>
          <w:rFonts w:ascii="Times New Roman" w:eastAsia="Calibri" w:hAnsi="Times New Roman"/>
          <w:b/>
          <w:noProof/>
          <w:sz w:val="24"/>
          <w:szCs w:val="24"/>
        </w:rPr>
        <w:t>Налаз:</w:t>
      </w:r>
    </w:p>
    <w:p w:rsidR="00746B39" w:rsidRPr="00676709" w:rsidRDefault="00746B39" w:rsidP="0072228D">
      <w:pPr>
        <w:pStyle w:val="Default"/>
        <w:ind w:firstLine="567"/>
        <w:jc w:val="both"/>
        <w:rPr>
          <w:lang w:val="sr-Cyrl-RS"/>
        </w:rPr>
      </w:pPr>
      <w:r w:rsidRPr="00676709">
        <w:rPr>
          <w:rFonts w:eastAsia="Calibri"/>
          <w:noProof/>
        </w:rPr>
        <w:t xml:space="preserve">Факултет је накнаде превоза на посао и са посла </w:t>
      </w:r>
      <w:r w:rsidRPr="00676709">
        <w:rPr>
          <w:rFonts w:eastAsia="Calibri"/>
          <w:noProof/>
          <w:lang w:val="sr-Cyrl-RS"/>
        </w:rPr>
        <w:t xml:space="preserve">у готовом новцу </w:t>
      </w:r>
      <w:r w:rsidRPr="00676709">
        <w:rPr>
          <w:rFonts w:eastAsia="Calibri"/>
          <w:noProof/>
        </w:rPr>
        <w:t xml:space="preserve">исплатио </w:t>
      </w:r>
      <w:r w:rsidRPr="00676709">
        <w:rPr>
          <w:lang w:val="sr-Cyrl-RS"/>
        </w:rPr>
        <w:t xml:space="preserve">у износу од 8.653 хиљада динара </w:t>
      </w:r>
      <w:r w:rsidRPr="00676709">
        <w:rPr>
          <w:rFonts w:eastAsia="Calibri"/>
          <w:noProof/>
        </w:rPr>
        <w:t>са конта 422391</w:t>
      </w:r>
      <w:r w:rsidR="002331DB" w:rsidRPr="00676709">
        <w:rPr>
          <w:rFonts w:eastAsia="Calibri"/>
          <w:noProof/>
          <w:lang w:val="sr-Cyrl-RS"/>
        </w:rPr>
        <w:t xml:space="preserve"> </w:t>
      </w:r>
      <w:r w:rsidRPr="00676709">
        <w:rPr>
          <w:rFonts w:eastAsia="Calibri"/>
          <w:noProof/>
        </w:rPr>
        <w:t>-</w:t>
      </w:r>
      <w:r w:rsidR="002331DB" w:rsidRPr="00676709">
        <w:rPr>
          <w:rFonts w:eastAsia="Calibri"/>
          <w:noProof/>
          <w:lang w:val="sr-Cyrl-RS"/>
        </w:rPr>
        <w:t xml:space="preserve"> </w:t>
      </w:r>
      <w:r w:rsidRPr="00676709">
        <w:rPr>
          <w:rFonts w:eastAsia="Calibri"/>
          <w:noProof/>
        </w:rPr>
        <w:t>Превоз средствима јавног превоза</w:t>
      </w:r>
      <w:r w:rsidRPr="00676709">
        <w:rPr>
          <w:lang w:val="sr-Cyrl-RS"/>
        </w:rPr>
        <w:t xml:space="preserve"> уместо са конта 415112 – Накнаде трошкова  за превоз на посао и са посла, што није у складу са чланом 29. Закона о буџетском систему, чланом 9. став 1. и 2. Уредбе о буџетском рачуноводству и чланом 9. и 14. Правилника о стандардном класификационом оквиру и контном плану за буџетски систем.</w:t>
      </w:r>
      <w:r w:rsidR="009534CC" w:rsidRPr="00676709">
        <w:rPr>
          <w:lang w:val="sr-Cyrl-RS"/>
        </w:rPr>
        <w:t xml:space="preserve"> (Налаз број </w:t>
      </w:r>
      <w:r w:rsidR="0072228D" w:rsidRPr="00676709">
        <w:rPr>
          <w:lang w:val="sr-Cyrl-RS"/>
        </w:rPr>
        <w:t>2</w:t>
      </w:r>
      <w:r w:rsidR="00E556BE">
        <w:rPr>
          <w:lang w:val="sr-Cyrl-RS"/>
        </w:rPr>
        <w:t>1</w:t>
      </w:r>
      <w:r w:rsidR="009534CC" w:rsidRPr="00676709">
        <w:rPr>
          <w:lang w:val="sr-Cyrl-RS"/>
        </w:rPr>
        <w:t>)</w:t>
      </w:r>
    </w:p>
    <w:p w:rsidR="00746B39" w:rsidRPr="00676709" w:rsidRDefault="00746B39" w:rsidP="00746B39">
      <w:pPr>
        <w:tabs>
          <w:tab w:val="left" w:pos="900"/>
        </w:tabs>
        <w:rPr>
          <w:rFonts w:ascii="Times New Roman" w:hAnsi="Times New Roman"/>
          <w:sz w:val="12"/>
          <w:szCs w:val="12"/>
          <w:lang w:val="sr-Cyrl-RS"/>
        </w:rPr>
      </w:pPr>
    </w:p>
    <w:p w:rsidR="00746B39" w:rsidRPr="00D42BB2" w:rsidRDefault="00746B39" w:rsidP="0072228D">
      <w:pPr>
        <w:ind w:firstLine="567"/>
        <w:rPr>
          <w:rFonts w:ascii="Times New Roman" w:hAnsi="Times New Roman"/>
          <w:b/>
          <w:bCs/>
          <w:sz w:val="24"/>
          <w:szCs w:val="24"/>
          <w:lang w:val="sr-Cyrl-RS"/>
        </w:rPr>
      </w:pPr>
      <w:r w:rsidRPr="00676709">
        <w:rPr>
          <w:rFonts w:ascii="Times New Roman" w:hAnsi="Times New Roman"/>
          <w:b/>
          <w:bCs/>
          <w:sz w:val="24"/>
          <w:szCs w:val="24"/>
          <w:lang w:val="sr-Cyrl-RS"/>
        </w:rPr>
        <w:t>Ризик:</w:t>
      </w:r>
    </w:p>
    <w:p w:rsidR="00746B39" w:rsidRDefault="00746B39" w:rsidP="0072228D">
      <w:pPr>
        <w:ind w:firstLine="567"/>
        <w:rPr>
          <w:rFonts w:ascii="Times New Roman" w:hAnsi="Times New Roman"/>
          <w:bCs/>
          <w:sz w:val="24"/>
          <w:szCs w:val="24"/>
          <w:lang w:val="sr-Cyrl-RS"/>
        </w:rPr>
      </w:pPr>
      <w:r w:rsidRPr="00D42BB2">
        <w:rPr>
          <w:rFonts w:ascii="Times New Roman" w:hAnsi="Times New Roman"/>
          <w:bCs/>
          <w:sz w:val="24"/>
          <w:szCs w:val="24"/>
          <w:lang w:val="sr-Cyrl-RS"/>
        </w:rPr>
        <w:t>Уколико се настави са евидентирањем на описани начин, постоји ризик нетачног обелодањив</w:t>
      </w:r>
      <w:r w:rsidR="000B0653">
        <w:rPr>
          <w:rFonts w:ascii="Times New Roman" w:hAnsi="Times New Roman"/>
          <w:bCs/>
          <w:sz w:val="24"/>
          <w:szCs w:val="24"/>
          <w:lang w:val="sr-Cyrl-RS"/>
        </w:rPr>
        <w:t xml:space="preserve">ања расхода у завршном рачуну. </w:t>
      </w:r>
    </w:p>
    <w:p w:rsidR="000B0653" w:rsidRPr="000B0653" w:rsidRDefault="000B0653" w:rsidP="00246194">
      <w:pPr>
        <w:tabs>
          <w:tab w:val="left" w:pos="540"/>
        </w:tabs>
        <w:ind w:firstLine="709"/>
        <w:rPr>
          <w:rFonts w:ascii="Times New Roman" w:hAnsi="Times New Roman"/>
          <w:bCs/>
          <w:sz w:val="12"/>
          <w:szCs w:val="12"/>
          <w:lang w:val="sr-Cyrl-RS"/>
        </w:rPr>
      </w:pPr>
    </w:p>
    <w:p w:rsidR="007F385C" w:rsidRPr="00676709" w:rsidRDefault="007F385C" w:rsidP="007F385C">
      <w:pPr>
        <w:tabs>
          <w:tab w:val="left" w:pos="540"/>
        </w:tabs>
        <w:rPr>
          <w:rFonts w:ascii="Times New Roman" w:eastAsia="Tahoma" w:hAnsi="Times New Roman"/>
          <w:b/>
          <w:bCs/>
          <w:sz w:val="24"/>
          <w:szCs w:val="24"/>
          <w:lang w:val="sr-Cyrl-RS"/>
        </w:rPr>
      </w:pPr>
      <w:r>
        <w:rPr>
          <w:rFonts w:ascii="Times New Roman" w:eastAsia="Tahoma" w:hAnsi="Times New Roman"/>
          <w:bCs/>
          <w:szCs w:val="24"/>
          <w:lang w:val="sr-Cyrl-RS"/>
        </w:rPr>
        <w:tab/>
      </w:r>
      <w:r w:rsidRPr="00676709">
        <w:rPr>
          <w:rFonts w:ascii="Times New Roman" w:eastAsia="Tahoma" w:hAnsi="Times New Roman"/>
          <w:b/>
          <w:bCs/>
          <w:sz w:val="24"/>
          <w:szCs w:val="24"/>
          <w:lang w:val="sr-Cyrl-RS"/>
        </w:rPr>
        <w:t xml:space="preserve">Предузета мера у поступку ревизије </w:t>
      </w:r>
      <w:r w:rsidR="00805689" w:rsidRPr="00676709">
        <w:rPr>
          <w:rFonts w:ascii="Times New Roman" w:eastAsia="Tahoma" w:hAnsi="Times New Roman"/>
          <w:b/>
          <w:bCs/>
          <w:sz w:val="24"/>
          <w:szCs w:val="24"/>
          <w:lang w:val="sr-Cyrl-RS"/>
        </w:rPr>
        <w:t>број 11</w:t>
      </w:r>
      <w:r w:rsidRPr="00676709">
        <w:rPr>
          <w:rFonts w:ascii="Times New Roman" w:eastAsia="Tahoma" w:hAnsi="Times New Roman"/>
          <w:b/>
          <w:bCs/>
          <w:sz w:val="24"/>
          <w:szCs w:val="24"/>
          <w:lang w:val="sr-Cyrl-RS"/>
        </w:rPr>
        <w:t>:</w:t>
      </w:r>
    </w:p>
    <w:p w:rsidR="007558F3" w:rsidRDefault="007F385C" w:rsidP="007F385C">
      <w:pPr>
        <w:tabs>
          <w:tab w:val="left" w:pos="540"/>
        </w:tabs>
        <w:ind w:firstLine="547"/>
        <w:rPr>
          <w:rFonts w:ascii="Times New Roman" w:hAnsi="Times New Roman"/>
          <w:sz w:val="24"/>
          <w:szCs w:val="24"/>
          <w:lang w:val="sr-Cyrl-RS"/>
        </w:rPr>
      </w:pPr>
      <w:r w:rsidRPr="00676709">
        <w:rPr>
          <w:rFonts w:ascii="Times New Roman" w:hAnsi="Times New Roman"/>
          <w:sz w:val="24"/>
          <w:szCs w:val="24"/>
          <w:lang w:val="sr-Cyrl-RS"/>
        </w:rPr>
        <w:t xml:space="preserve">Факултет је у 2017. години извршио исправку књижења, тако  што је </w:t>
      </w:r>
      <w:r w:rsidRPr="00676709">
        <w:rPr>
          <w:rFonts w:ascii="Times New Roman" w:eastAsia="Calibri" w:hAnsi="Times New Roman"/>
          <w:noProof/>
          <w:sz w:val="24"/>
          <w:szCs w:val="24"/>
        </w:rPr>
        <w:t xml:space="preserve">накнаде превоза на посао и са посла </w:t>
      </w:r>
      <w:r w:rsidRPr="00676709">
        <w:rPr>
          <w:rFonts w:ascii="Times New Roman" w:eastAsia="Calibri" w:hAnsi="Times New Roman"/>
          <w:noProof/>
          <w:sz w:val="24"/>
          <w:szCs w:val="24"/>
          <w:lang w:val="sr-Cyrl-RS"/>
        </w:rPr>
        <w:t xml:space="preserve">у готовом новцу евидентирао на конту </w:t>
      </w:r>
      <w:r w:rsidRPr="00676709">
        <w:rPr>
          <w:rFonts w:ascii="Times New Roman" w:hAnsi="Times New Roman"/>
          <w:sz w:val="24"/>
          <w:szCs w:val="24"/>
          <w:lang w:val="sr-Cyrl-RS"/>
        </w:rPr>
        <w:t xml:space="preserve">415112 – Накнаде трошкова  за превоз на посао и са посла. </w:t>
      </w:r>
    </w:p>
    <w:p w:rsidR="00A623E6" w:rsidRPr="00A97BA1" w:rsidRDefault="00A623E6" w:rsidP="007F385C">
      <w:pPr>
        <w:tabs>
          <w:tab w:val="left" w:pos="540"/>
        </w:tabs>
        <w:ind w:firstLine="547"/>
        <w:rPr>
          <w:rFonts w:ascii="Times New Roman" w:hAnsi="Times New Roman"/>
          <w:sz w:val="20"/>
          <w:szCs w:val="24"/>
          <w:lang w:val="sr-Cyrl-RS"/>
        </w:rPr>
      </w:pPr>
    </w:p>
    <w:p w:rsidR="00114995" w:rsidRPr="006F283C" w:rsidRDefault="00114995" w:rsidP="0072228D">
      <w:pPr>
        <w:pStyle w:val="Heading2"/>
        <w:numPr>
          <w:ilvl w:val="0"/>
          <w:numId w:val="0"/>
        </w:numPr>
        <w:tabs>
          <w:tab w:val="left" w:pos="426"/>
        </w:tabs>
        <w:ind w:left="576" w:hanging="9"/>
      </w:pPr>
      <w:bookmarkStart w:id="157" w:name="_Toc505249162"/>
      <w:r w:rsidRPr="006F283C">
        <w:t>6.</w:t>
      </w:r>
      <w:r w:rsidR="00DF0281" w:rsidRPr="006F283C">
        <w:rPr>
          <w:lang w:val="sr-Cyrl-RS"/>
        </w:rPr>
        <w:t>1</w:t>
      </w:r>
      <w:r w:rsidRPr="006F283C">
        <w:t>.</w:t>
      </w:r>
      <w:r w:rsidR="00C07CCD" w:rsidRPr="006F283C">
        <w:rPr>
          <w:lang w:val="sr-Cyrl-RS"/>
        </w:rPr>
        <w:t>3</w:t>
      </w:r>
      <w:r w:rsidRPr="006F283C">
        <w:t>.2.3. Услуге по уговору – конто 423000</w:t>
      </w:r>
      <w:bookmarkEnd w:id="155"/>
      <w:bookmarkEnd w:id="157"/>
    </w:p>
    <w:p w:rsidR="00114995" w:rsidRPr="006F283C" w:rsidRDefault="00114995" w:rsidP="00753640">
      <w:pPr>
        <w:tabs>
          <w:tab w:val="left" w:pos="426"/>
        </w:tabs>
        <w:rPr>
          <w:sz w:val="12"/>
          <w:szCs w:val="12"/>
        </w:rPr>
      </w:pPr>
    </w:p>
    <w:p w:rsidR="00481815" w:rsidRDefault="006F283C" w:rsidP="00A97BA1">
      <w:pPr>
        <w:pStyle w:val="Default"/>
        <w:tabs>
          <w:tab w:val="left" w:pos="426"/>
        </w:tabs>
        <w:ind w:firstLine="567"/>
        <w:jc w:val="both"/>
        <w:rPr>
          <w:color w:val="auto"/>
          <w:lang w:val="sr-Cyrl-RS"/>
        </w:rPr>
      </w:pPr>
      <w:r w:rsidRPr="006F283C">
        <w:rPr>
          <w:color w:val="auto"/>
          <w:lang w:val="sr-Cyrl-RS"/>
        </w:rPr>
        <w:t>У</w:t>
      </w:r>
      <w:r w:rsidR="00114995" w:rsidRPr="006F283C">
        <w:rPr>
          <w:color w:val="auto"/>
        </w:rPr>
        <w:t>услуге по уговору извршен</w:t>
      </w:r>
      <w:r w:rsidRPr="006F283C">
        <w:rPr>
          <w:color w:val="auto"/>
          <w:lang w:val="sr-Cyrl-RS"/>
        </w:rPr>
        <w:t>е</w:t>
      </w:r>
      <w:r w:rsidR="00114995" w:rsidRPr="006F283C">
        <w:rPr>
          <w:color w:val="auto"/>
        </w:rPr>
        <w:t xml:space="preserve"> су у износу од </w:t>
      </w:r>
      <w:r w:rsidR="00481815" w:rsidRPr="006F283C">
        <w:rPr>
          <w:rFonts w:eastAsia="Calibri"/>
          <w:noProof/>
          <w:color w:val="auto"/>
          <w:lang w:val="sr-Cyrl-RS"/>
        </w:rPr>
        <w:t>203.351</w:t>
      </w:r>
      <w:r w:rsidR="00114995" w:rsidRPr="006F283C">
        <w:rPr>
          <w:rFonts w:eastAsia="Calibri"/>
          <w:noProof/>
          <w:color w:val="auto"/>
        </w:rPr>
        <w:t xml:space="preserve"> </w:t>
      </w:r>
      <w:r w:rsidR="00114995" w:rsidRPr="006F283C">
        <w:rPr>
          <w:color w:val="auto"/>
        </w:rPr>
        <w:t>хиљад</w:t>
      </w:r>
      <w:r w:rsidR="00481815" w:rsidRPr="006F283C">
        <w:rPr>
          <w:color w:val="auto"/>
          <w:lang w:val="sr-Cyrl-RS"/>
        </w:rPr>
        <w:t>е</w:t>
      </w:r>
      <w:r w:rsidR="00114995" w:rsidRPr="006F283C">
        <w:rPr>
          <w:color w:val="auto"/>
        </w:rPr>
        <w:t xml:space="preserve"> динара (у 201</w:t>
      </w:r>
      <w:r w:rsidR="00481815" w:rsidRPr="006F283C">
        <w:rPr>
          <w:color w:val="auto"/>
          <w:lang w:val="sr-Cyrl-RS"/>
        </w:rPr>
        <w:t>5</w:t>
      </w:r>
      <w:r w:rsidR="00114995" w:rsidRPr="006F283C">
        <w:rPr>
          <w:color w:val="auto"/>
        </w:rPr>
        <w:t xml:space="preserve">. години у износу од </w:t>
      </w:r>
      <w:r w:rsidR="00481815" w:rsidRPr="006F283C">
        <w:rPr>
          <w:color w:val="auto"/>
          <w:lang w:val="sr-Cyrl-RS"/>
        </w:rPr>
        <w:t>206.929</w:t>
      </w:r>
      <w:r w:rsidR="00114995" w:rsidRPr="006F283C">
        <w:rPr>
          <w:color w:val="auto"/>
        </w:rPr>
        <w:t xml:space="preserve"> хиљад</w:t>
      </w:r>
      <w:r w:rsidR="00481815" w:rsidRPr="006F283C">
        <w:rPr>
          <w:color w:val="auto"/>
          <w:lang w:val="sr-Cyrl-RS"/>
        </w:rPr>
        <w:t>а</w:t>
      </w:r>
      <w:r w:rsidR="00114995" w:rsidRPr="006F283C">
        <w:rPr>
          <w:color w:val="auto"/>
        </w:rPr>
        <w:t xml:space="preserve"> динара).</w:t>
      </w:r>
      <w:bookmarkStart w:id="158" w:name="_Toc374017701"/>
    </w:p>
    <w:p w:rsidR="00A97BA1" w:rsidRPr="00A97BA1" w:rsidRDefault="00A97BA1" w:rsidP="00A97BA1">
      <w:pPr>
        <w:pStyle w:val="Default"/>
        <w:tabs>
          <w:tab w:val="left" w:pos="426"/>
        </w:tabs>
        <w:ind w:firstLine="567"/>
        <w:jc w:val="both"/>
        <w:rPr>
          <w:rFonts w:eastAsia="Calibri"/>
          <w:noProof/>
          <w:sz w:val="20"/>
          <w:lang w:val="sr-Cyrl-RS"/>
        </w:rPr>
      </w:pPr>
    </w:p>
    <w:p w:rsidR="00481815" w:rsidRPr="006F283C" w:rsidRDefault="00114995" w:rsidP="0072228D">
      <w:pPr>
        <w:pStyle w:val="Heading2"/>
        <w:numPr>
          <w:ilvl w:val="0"/>
          <w:numId w:val="0"/>
        </w:numPr>
        <w:tabs>
          <w:tab w:val="left" w:pos="426"/>
        </w:tabs>
        <w:ind w:left="576" w:hanging="9"/>
        <w:rPr>
          <w:rFonts w:eastAsia="Calibri"/>
          <w:noProof/>
          <w:lang w:val="sr-Cyrl-RS"/>
        </w:rPr>
      </w:pPr>
      <w:bookmarkStart w:id="159" w:name="_Toc505249163"/>
      <w:r w:rsidRPr="006F283C">
        <w:rPr>
          <w:rFonts w:eastAsia="Calibri"/>
          <w:noProof/>
        </w:rPr>
        <w:t>6.</w:t>
      </w:r>
      <w:r w:rsidR="00DF0281" w:rsidRPr="006F283C">
        <w:rPr>
          <w:rFonts w:eastAsia="Calibri"/>
          <w:noProof/>
          <w:lang w:val="sr-Cyrl-RS"/>
        </w:rPr>
        <w:t>1</w:t>
      </w:r>
      <w:r w:rsidRPr="006F283C">
        <w:rPr>
          <w:rFonts w:eastAsia="Calibri"/>
          <w:noProof/>
        </w:rPr>
        <w:t>.</w:t>
      </w:r>
      <w:r w:rsidR="00C07CCD" w:rsidRPr="006F283C">
        <w:rPr>
          <w:rFonts w:eastAsia="Calibri"/>
          <w:noProof/>
          <w:lang w:val="sr-Cyrl-RS"/>
        </w:rPr>
        <w:t>3</w:t>
      </w:r>
      <w:r w:rsidRPr="006F283C">
        <w:rPr>
          <w:rFonts w:eastAsia="Calibri"/>
          <w:noProof/>
        </w:rPr>
        <w:t xml:space="preserve">.2.3.1. </w:t>
      </w:r>
      <w:r w:rsidR="00481815" w:rsidRPr="006F283C">
        <w:rPr>
          <w:rFonts w:eastAsia="Calibri"/>
          <w:noProof/>
          <w:lang w:val="sr-Cyrl-RS"/>
        </w:rPr>
        <w:t>Компјутерске услуге</w:t>
      </w:r>
      <w:r w:rsidR="00481815" w:rsidRPr="006F283C">
        <w:rPr>
          <w:rFonts w:eastAsia="Calibri"/>
          <w:noProof/>
        </w:rPr>
        <w:t xml:space="preserve"> – конто 423</w:t>
      </w:r>
      <w:r w:rsidR="00481815" w:rsidRPr="006F283C">
        <w:rPr>
          <w:rFonts w:eastAsia="Calibri"/>
          <w:noProof/>
          <w:lang w:val="sr-Cyrl-RS"/>
        </w:rPr>
        <w:t>2</w:t>
      </w:r>
      <w:r w:rsidR="00481815" w:rsidRPr="006F283C">
        <w:rPr>
          <w:rFonts w:eastAsia="Calibri"/>
          <w:noProof/>
        </w:rPr>
        <w:t>00</w:t>
      </w:r>
      <w:bookmarkEnd w:id="159"/>
      <w:r w:rsidR="00481815" w:rsidRPr="006F283C">
        <w:rPr>
          <w:rFonts w:eastAsia="Calibri"/>
          <w:noProof/>
          <w:lang w:val="sr-Cyrl-RS"/>
        </w:rPr>
        <w:t xml:space="preserve"> </w:t>
      </w:r>
    </w:p>
    <w:p w:rsidR="00481815" w:rsidRPr="006F283C" w:rsidRDefault="00481815" w:rsidP="00481815">
      <w:pPr>
        <w:rPr>
          <w:rFonts w:ascii="Times New Roman" w:eastAsia="Calibri" w:hAnsi="Times New Roman"/>
          <w:sz w:val="12"/>
          <w:szCs w:val="12"/>
          <w:lang w:val="sr-Cyrl-RS"/>
        </w:rPr>
      </w:pPr>
      <w:r w:rsidRPr="006F283C">
        <w:rPr>
          <w:rFonts w:eastAsia="Calibri"/>
          <w:sz w:val="24"/>
          <w:szCs w:val="24"/>
        </w:rPr>
        <w:tab/>
      </w:r>
    </w:p>
    <w:p w:rsidR="00A777B8" w:rsidRPr="0050492B" w:rsidRDefault="00481815" w:rsidP="0050492B">
      <w:pPr>
        <w:ind w:firstLine="567"/>
        <w:rPr>
          <w:rFonts w:ascii="Times New Roman" w:hAnsi="Times New Roman"/>
          <w:sz w:val="24"/>
          <w:szCs w:val="24"/>
          <w:lang w:val="sr-Cyrl-RS"/>
        </w:rPr>
      </w:pPr>
      <w:r w:rsidRPr="006F283C">
        <w:rPr>
          <w:rFonts w:ascii="Times New Roman" w:hAnsi="Times New Roman"/>
          <w:sz w:val="24"/>
          <w:szCs w:val="24"/>
          <w:lang w:val="sr-Cyrl-RS"/>
        </w:rPr>
        <w:t>Расходи за компјутерске услуге исказани су у износу од 2.860 хиљада динара</w:t>
      </w:r>
      <w:r w:rsidR="00C07CCD" w:rsidRPr="006F283C">
        <w:rPr>
          <w:rFonts w:ascii="Times New Roman" w:hAnsi="Times New Roman"/>
          <w:sz w:val="24"/>
          <w:szCs w:val="24"/>
          <w:lang w:val="sr-Cyrl-RS"/>
        </w:rPr>
        <w:t>.</w:t>
      </w:r>
    </w:p>
    <w:p w:rsidR="00CE6025" w:rsidRPr="000C239E" w:rsidRDefault="00CE6025" w:rsidP="00CE6025">
      <w:pPr>
        <w:pStyle w:val="ListParagraph"/>
        <w:spacing w:before="120"/>
        <w:ind w:left="0" w:right="96" w:firstLine="567"/>
      </w:pPr>
      <w:r w:rsidRPr="000C239E">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радови и услуге извршени и да ли су добра испоручена</w:t>
      </w:r>
    </w:p>
    <w:p w:rsidR="00963DA3" w:rsidRPr="00AF3943" w:rsidRDefault="00963DA3" w:rsidP="00CE6025">
      <w:pPr>
        <w:rPr>
          <w:rFonts w:ascii="Times New Roman" w:hAnsi="Times New Roman"/>
          <w:sz w:val="16"/>
          <w:szCs w:val="16"/>
          <w:lang w:val="sr-Cyrl-RS"/>
        </w:rPr>
      </w:pPr>
    </w:p>
    <w:p w:rsidR="00CE6025" w:rsidRPr="00D84C20" w:rsidRDefault="00CE6025" w:rsidP="00A01A80">
      <w:pPr>
        <w:ind w:firstLine="709"/>
        <w:rPr>
          <w:rFonts w:ascii="Times New Roman" w:hAnsi="Times New Roman"/>
          <w:sz w:val="20"/>
          <w:szCs w:val="20"/>
          <w:lang w:val="sr-Cyrl-RS"/>
        </w:rPr>
      </w:pPr>
      <w:r w:rsidRPr="00A01A80">
        <w:rPr>
          <w:rFonts w:ascii="Times New Roman" w:hAnsi="Times New Roman"/>
          <w:sz w:val="20"/>
          <w:szCs w:val="20"/>
          <w:lang w:val="sr-Cyrl-RS"/>
        </w:rPr>
        <w:t xml:space="preserve">Табела број </w:t>
      </w:r>
      <w:r w:rsidR="00BD2980">
        <w:rPr>
          <w:rFonts w:ascii="Times New Roman" w:hAnsi="Times New Roman"/>
          <w:sz w:val="20"/>
          <w:szCs w:val="20"/>
          <w:lang w:val="sr-Cyrl-RS"/>
        </w:rPr>
        <w:t>24</w:t>
      </w:r>
      <w:r w:rsidRPr="00A01A80">
        <w:rPr>
          <w:rFonts w:ascii="Times New Roman" w:hAnsi="Times New Roman"/>
          <w:sz w:val="20"/>
          <w:szCs w:val="20"/>
          <w:lang w:val="sr-Cyrl-RS"/>
        </w:rPr>
        <w:t xml:space="preserve"> :</w:t>
      </w:r>
      <w:r w:rsidRPr="00D84C20">
        <w:rPr>
          <w:rFonts w:ascii="Times New Roman" w:hAnsi="Times New Roman"/>
          <w:sz w:val="20"/>
          <w:szCs w:val="20"/>
          <w:lang w:val="sr-Cyrl-RS"/>
        </w:rPr>
        <w:t xml:space="preserve">  Преглед закључених уговора и извршених расхода</w:t>
      </w:r>
      <w:r w:rsidR="00A01A80">
        <w:rPr>
          <w:rFonts w:ascii="Times New Roman" w:hAnsi="Times New Roman"/>
          <w:sz w:val="20"/>
          <w:szCs w:val="20"/>
          <w:lang w:val="sr-Cyrl-RS"/>
        </w:rPr>
        <w:t xml:space="preserve"> за компјутерске услуге</w:t>
      </w:r>
    </w:p>
    <w:p w:rsidR="00CE6025" w:rsidRPr="00D84C20" w:rsidRDefault="00CE6025" w:rsidP="00CE6025">
      <w:pPr>
        <w:tabs>
          <w:tab w:val="left" w:pos="426"/>
        </w:tabs>
        <w:autoSpaceDE w:val="0"/>
        <w:autoSpaceDN w:val="0"/>
        <w:adjustRightInd w:val="0"/>
        <w:jc w:val="right"/>
        <w:rPr>
          <w:rFonts w:ascii="Times New Roman" w:hAnsi="Times New Roman"/>
          <w:sz w:val="16"/>
          <w:szCs w:val="16"/>
          <w:lang w:val="sr-Cyrl-RS"/>
        </w:rPr>
      </w:pPr>
      <w:r w:rsidRPr="00D84C20">
        <w:rPr>
          <w:rFonts w:ascii="Times New Roman" w:hAnsi="Times New Roman"/>
          <w:sz w:val="16"/>
          <w:szCs w:val="16"/>
          <w:lang w:val="sr-Cyrl-RS"/>
        </w:rPr>
        <w:t>у хиљадама динара</w:t>
      </w:r>
    </w:p>
    <w:tbl>
      <w:tblPr>
        <w:tblW w:w="9990" w:type="dxa"/>
        <w:tblInd w:w="-162" w:type="dxa"/>
        <w:tblLayout w:type="fixed"/>
        <w:tblLook w:val="04A0" w:firstRow="1" w:lastRow="0" w:firstColumn="1" w:lastColumn="0" w:noHBand="0" w:noVBand="1"/>
      </w:tblPr>
      <w:tblGrid>
        <w:gridCol w:w="554"/>
        <w:gridCol w:w="576"/>
        <w:gridCol w:w="1210"/>
        <w:gridCol w:w="3459"/>
        <w:gridCol w:w="1221"/>
        <w:gridCol w:w="1170"/>
        <w:gridCol w:w="900"/>
        <w:gridCol w:w="900"/>
      </w:tblGrid>
      <w:tr w:rsidR="001334D0" w:rsidRPr="00A97BA1" w:rsidTr="00A97BA1">
        <w:trPr>
          <w:trHeight w:val="2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Ред. Бр.</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Број ЈН</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Уговор</w:t>
            </w:r>
          </w:p>
        </w:tc>
        <w:tc>
          <w:tcPr>
            <w:tcW w:w="3459" w:type="dxa"/>
            <w:tcBorders>
              <w:top w:val="single" w:sz="4" w:space="0" w:color="auto"/>
              <w:left w:val="nil"/>
              <w:bottom w:val="single" w:sz="4" w:space="0" w:color="auto"/>
              <w:right w:val="single" w:sz="4" w:space="0" w:color="auto"/>
            </w:tcBorders>
            <w:shd w:val="clear" w:color="auto" w:fill="auto"/>
            <w:noWrap/>
            <w:vAlign w:val="center"/>
            <w:hideMark/>
          </w:tcPr>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Предмет уговора</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Назив добављача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E6025" w:rsidRPr="00A97BA1" w:rsidRDefault="00CE6025" w:rsidP="00A97BA1">
            <w:pPr>
              <w:jc w:val="center"/>
              <w:rPr>
                <w:rFonts w:ascii="Times New Roman" w:hAnsi="Times New Roman"/>
                <w:color w:val="000000"/>
                <w:sz w:val="16"/>
                <w:szCs w:val="16"/>
                <w:lang w:val="sr-Cyrl-RS"/>
              </w:rPr>
            </w:pPr>
            <w:r w:rsidRPr="00A97BA1">
              <w:rPr>
                <w:rFonts w:ascii="Times New Roman" w:hAnsi="Times New Roman"/>
                <w:color w:val="000000"/>
                <w:sz w:val="16"/>
                <w:szCs w:val="16"/>
                <w:lang w:val="en-US"/>
              </w:rPr>
              <w:t>Уговоре</w:t>
            </w:r>
          </w:p>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на вредност без ПДВ-а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E6025" w:rsidRPr="00A97BA1" w:rsidRDefault="00931A63"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sr-Cyrl-RS"/>
              </w:rPr>
              <w:t>Плаћено</w:t>
            </w:r>
            <w:r w:rsidR="00CE6025" w:rsidRPr="00A97BA1">
              <w:rPr>
                <w:rFonts w:ascii="Times New Roman" w:hAnsi="Times New Roman"/>
                <w:color w:val="000000"/>
                <w:sz w:val="16"/>
                <w:szCs w:val="16"/>
              </w:rPr>
              <w:t xml:space="preserve"> по рачунима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sr-Cyrl-RS"/>
              </w:rPr>
              <w:t>Изврше</w:t>
            </w:r>
            <w:r w:rsidR="005B073B" w:rsidRPr="00A97BA1">
              <w:rPr>
                <w:rFonts w:ascii="Times New Roman" w:hAnsi="Times New Roman"/>
                <w:color w:val="000000"/>
                <w:sz w:val="16"/>
                <w:szCs w:val="16"/>
                <w:lang w:val="sr-Cyrl-RS"/>
              </w:rPr>
              <w:t>-</w:t>
            </w:r>
            <w:r w:rsidRPr="00A97BA1">
              <w:rPr>
                <w:rFonts w:ascii="Times New Roman" w:hAnsi="Times New Roman"/>
                <w:color w:val="000000"/>
                <w:sz w:val="16"/>
                <w:szCs w:val="16"/>
                <w:lang w:val="sr-Cyrl-RS"/>
              </w:rPr>
              <w:t>ни расходи</w:t>
            </w:r>
          </w:p>
        </w:tc>
      </w:tr>
      <w:tr w:rsidR="001334D0" w:rsidRPr="00A97BA1" w:rsidTr="00A97BA1">
        <w:trPr>
          <w:trHeight w:val="2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0</w:t>
            </w:r>
          </w:p>
        </w:tc>
        <w:tc>
          <w:tcPr>
            <w:tcW w:w="576" w:type="dxa"/>
            <w:tcBorders>
              <w:top w:val="nil"/>
              <w:left w:val="nil"/>
              <w:bottom w:val="single" w:sz="4" w:space="0" w:color="auto"/>
              <w:right w:val="single" w:sz="4" w:space="0" w:color="auto"/>
            </w:tcBorders>
            <w:shd w:val="clear" w:color="auto" w:fill="auto"/>
            <w:noWrap/>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1</w:t>
            </w:r>
          </w:p>
        </w:tc>
        <w:tc>
          <w:tcPr>
            <w:tcW w:w="1210" w:type="dxa"/>
            <w:tcBorders>
              <w:top w:val="nil"/>
              <w:left w:val="nil"/>
              <w:bottom w:val="single" w:sz="4" w:space="0" w:color="auto"/>
              <w:right w:val="single" w:sz="4" w:space="0" w:color="auto"/>
            </w:tcBorders>
            <w:shd w:val="clear" w:color="auto" w:fill="auto"/>
            <w:noWrap/>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2</w:t>
            </w:r>
          </w:p>
        </w:tc>
        <w:tc>
          <w:tcPr>
            <w:tcW w:w="3459" w:type="dxa"/>
            <w:tcBorders>
              <w:top w:val="nil"/>
              <w:left w:val="nil"/>
              <w:bottom w:val="single" w:sz="4" w:space="0" w:color="auto"/>
              <w:right w:val="single" w:sz="4" w:space="0" w:color="auto"/>
            </w:tcBorders>
            <w:shd w:val="clear" w:color="auto" w:fill="auto"/>
            <w:noWrap/>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3</w:t>
            </w:r>
          </w:p>
        </w:tc>
        <w:tc>
          <w:tcPr>
            <w:tcW w:w="1221" w:type="dxa"/>
            <w:tcBorders>
              <w:top w:val="nil"/>
              <w:left w:val="nil"/>
              <w:bottom w:val="single" w:sz="4" w:space="0" w:color="auto"/>
              <w:right w:val="single" w:sz="4" w:space="0" w:color="auto"/>
            </w:tcBorders>
            <w:shd w:val="clear" w:color="auto" w:fill="auto"/>
            <w:noWrap/>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4</w:t>
            </w:r>
          </w:p>
        </w:tc>
        <w:tc>
          <w:tcPr>
            <w:tcW w:w="1170" w:type="dxa"/>
            <w:tcBorders>
              <w:top w:val="nil"/>
              <w:left w:val="nil"/>
              <w:bottom w:val="single" w:sz="4" w:space="0" w:color="auto"/>
              <w:right w:val="single" w:sz="4" w:space="0" w:color="auto"/>
            </w:tcBorders>
            <w:shd w:val="clear" w:color="auto" w:fill="auto"/>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5</w:t>
            </w:r>
          </w:p>
        </w:tc>
        <w:tc>
          <w:tcPr>
            <w:tcW w:w="900" w:type="dxa"/>
            <w:tcBorders>
              <w:top w:val="nil"/>
              <w:left w:val="nil"/>
              <w:bottom w:val="single" w:sz="4" w:space="0" w:color="auto"/>
              <w:right w:val="single" w:sz="4" w:space="0" w:color="auto"/>
            </w:tcBorders>
            <w:shd w:val="clear" w:color="auto" w:fill="auto"/>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6</w:t>
            </w:r>
          </w:p>
        </w:tc>
        <w:tc>
          <w:tcPr>
            <w:tcW w:w="900" w:type="dxa"/>
            <w:tcBorders>
              <w:top w:val="nil"/>
              <w:left w:val="nil"/>
              <w:bottom w:val="single" w:sz="4" w:space="0" w:color="auto"/>
              <w:right w:val="single" w:sz="4" w:space="0" w:color="auto"/>
            </w:tcBorders>
            <w:shd w:val="clear" w:color="auto" w:fill="auto"/>
            <w:noWrap/>
            <w:vAlign w:val="center"/>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7</w:t>
            </w:r>
          </w:p>
        </w:tc>
      </w:tr>
      <w:tr w:rsidR="005B073B" w:rsidRPr="00A97BA1" w:rsidTr="00A97BA1">
        <w:trPr>
          <w:trHeight w:val="20"/>
        </w:trPr>
        <w:tc>
          <w:tcPr>
            <w:tcW w:w="8190" w:type="dxa"/>
            <w:gridSpan w:val="6"/>
            <w:tcBorders>
              <w:top w:val="nil"/>
              <w:left w:val="single" w:sz="4" w:space="0" w:color="auto"/>
              <w:bottom w:val="single" w:sz="4" w:space="0" w:color="auto"/>
              <w:right w:val="single" w:sz="4" w:space="0" w:color="auto"/>
            </w:tcBorders>
            <w:shd w:val="clear" w:color="auto" w:fill="auto"/>
            <w:noWrap/>
            <w:vAlign w:val="center"/>
          </w:tcPr>
          <w:p w:rsidR="005B073B" w:rsidRPr="00A97BA1" w:rsidRDefault="005B073B" w:rsidP="005B073B">
            <w:pPr>
              <w:jc w:val="center"/>
              <w:rPr>
                <w:rFonts w:ascii="Times New Roman" w:hAnsi="Times New Roman"/>
                <w:b/>
                <w:bCs/>
                <w:color w:val="000000"/>
                <w:sz w:val="16"/>
                <w:szCs w:val="16"/>
                <w:lang w:val="en-US"/>
              </w:rPr>
            </w:pPr>
            <w:r w:rsidRPr="00A97BA1">
              <w:rPr>
                <w:rFonts w:ascii="Times New Roman" w:hAnsi="Times New Roman"/>
                <w:b/>
                <w:sz w:val="16"/>
                <w:szCs w:val="16"/>
                <w:lang w:val="sr-Cyrl-RS"/>
              </w:rPr>
              <w:t>Услуге за израду софтвера – конто 423211</w:t>
            </w:r>
          </w:p>
        </w:tc>
        <w:tc>
          <w:tcPr>
            <w:tcW w:w="900" w:type="dxa"/>
            <w:tcBorders>
              <w:top w:val="nil"/>
              <w:left w:val="nil"/>
              <w:bottom w:val="single" w:sz="4" w:space="0" w:color="auto"/>
              <w:right w:val="single" w:sz="4" w:space="0" w:color="auto"/>
            </w:tcBorders>
            <w:shd w:val="clear" w:color="auto" w:fill="auto"/>
            <w:noWrap/>
            <w:vAlign w:val="bottom"/>
          </w:tcPr>
          <w:p w:rsidR="005B073B" w:rsidRPr="00A97BA1" w:rsidRDefault="005B073B" w:rsidP="00A20B9C">
            <w:pPr>
              <w:jc w:val="right"/>
              <w:rPr>
                <w:rFonts w:ascii="Times New Roman" w:hAnsi="Times New Roman"/>
                <w:b/>
                <w:bCs/>
                <w:color w:val="000000"/>
                <w:sz w:val="16"/>
                <w:szCs w:val="16"/>
                <w:lang w:val="sr-Cyrl-RS"/>
              </w:rPr>
            </w:pPr>
            <w:r w:rsidRPr="00A97BA1">
              <w:rPr>
                <w:rFonts w:ascii="Times New Roman" w:hAnsi="Times New Roman"/>
                <w:b/>
                <w:bCs/>
                <w:color w:val="000000"/>
                <w:sz w:val="16"/>
                <w:szCs w:val="16"/>
                <w:lang w:val="sr-Cyrl-RS"/>
              </w:rPr>
              <w:t>707</w:t>
            </w:r>
          </w:p>
        </w:tc>
        <w:tc>
          <w:tcPr>
            <w:tcW w:w="900" w:type="dxa"/>
            <w:tcBorders>
              <w:top w:val="nil"/>
              <w:left w:val="nil"/>
              <w:bottom w:val="single" w:sz="4" w:space="0" w:color="auto"/>
              <w:right w:val="single" w:sz="4" w:space="0" w:color="auto"/>
            </w:tcBorders>
            <w:shd w:val="clear" w:color="auto" w:fill="auto"/>
            <w:noWrap/>
            <w:vAlign w:val="bottom"/>
          </w:tcPr>
          <w:p w:rsidR="005B073B" w:rsidRPr="00A97BA1" w:rsidRDefault="005B073B" w:rsidP="00A20B9C">
            <w:pPr>
              <w:jc w:val="right"/>
              <w:rPr>
                <w:rFonts w:ascii="Times New Roman" w:hAnsi="Times New Roman"/>
                <w:b/>
                <w:bCs/>
                <w:color w:val="000000"/>
                <w:sz w:val="16"/>
                <w:szCs w:val="16"/>
                <w:lang w:val="sr-Cyrl-RS"/>
              </w:rPr>
            </w:pPr>
            <w:r w:rsidRPr="00A97BA1">
              <w:rPr>
                <w:rFonts w:ascii="Times New Roman" w:hAnsi="Times New Roman"/>
                <w:b/>
                <w:bCs/>
                <w:color w:val="000000"/>
                <w:sz w:val="16"/>
                <w:szCs w:val="16"/>
                <w:lang w:val="sr-Cyrl-RS"/>
              </w:rPr>
              <w:t>520</w:t>
            </w:r>
          </w:p>
        </w:tc>
      </w:tr>
      <w:tr w:rsidR="001334D0" w:rsidRPr="00A97BA1" w:rsidTr="00A97BA1">
        <w:trPr>
          <w:trHeight w:val="2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1.</w:t>
            </w:r>
          </w:p>
        </w:tc>
        <w:tc>
          <w:tcPr>
            <w:tcW w:w="576" w:type="dxa"/>
            <w:tcBorders>
              <w:top w:val="nil"/>
              <w:left w:val="nil"/>
              <w:bottom w:val="single" w:sz="4" w:space="0" w:color="auto"/>
              <w:right w:val="single" w:sz="4" w:space="0" w:color="auto"/>
            </w:tcBorders>
            <w:shd w:val="clear" w:color="auto" w:fill="auto"/>
            <w:noWrap/>
            <w:vAlign w:val="bottom"/>
            <w:hideMark/>
          </w:tcPr>
          <w:p w:rsidR="00CE6025" w:rsidRPr="00A97BA1" w:rsidRDefault="00CE6025" w:rsidP="00A20B9C">
            <w:pPr>
              <w:jc w:val="center"/>
              <w:rPr>
                <w:rFonts w:ascii="Times New Roman" w:hAnsi="Times New Roman"/>
                <w:color w:val="000000"/>
                <w:sz w:val="16"/>
                <w:szCs w:val="16"/>
                <w:lang w:val="en-US"/>
              </w:rPr>
            </w:pPr>
            <w:r w:rsidRPr="00A97BA1">
              <w:rPr>
                <w:rFonts w:ascii="Times New Roman" w:hAnsi="Times New Roman"/>
                <w:color w:val="000000"/>
                <w:sz w:val="16"/>
                <w:szCs w:val="16"/>
                <w:lang w:val="sr-Cyrl-RS"/>
              </w:rPr>
              <w:t xml:space="preserve">40 </w:t>
            </w:r>
            <w:r w:rsidRPr="00A97BA1">
              <w:rPr>
                <w:rFonts w:ascii="Times New Roman" w:hAnsi="Times New Roman"/>
                <w:color w:val="000000"/>
                <w:sz w:val="16"/>
                <w:szCs w:val="16"/>
                <w:lang w:val="en-US"/>
              </w:rPr>
              <w:t>/</w:t>
            </w:r>
            <w:r w:rsidRPr="00A97BA1">
              <w:rPr>
                <w:rFonts w:ascii="Times New Roman" w:hAnsi="Times New Roman"/>
                <w:color w:val="000000"/>
                <w:sz w:val="16"/>
                <w:szCs w:val="16"/>
                <w:lang w:val="sr-Cyrl-RS"/>
              </w:rPr>
              <w:t xml:space="preserve"> </w:t>
            </w:r>
            <w:r w:rsidRPr="00A97BA1">
              <w:rPr>
                <w:rFonts w:ascii="Times New Roman" w:hAnsi="Times New Roman"/>
                <w:color w:val="000000"/>
                <w:sz w:val="16"/>
                <w:szCs w:val="16"/>
                <w:lang w:val="en-US"/>
              </w:rPr>
              <w:t>2016</w:t>
            </w:r>
          </w:p>
        </w:tc>
        <w:tc>
          <w:tcPr>
            <w:tcW w:w="1210" w:type="dxa"/>
            <w:tcBorders>
              <w:top w:val="nil"/>
              <w:left w:val="nil"/>
              <w:bottom w:val="single" w:sz="4" w:space="0" w:color="auto"/>
              <w:right w:val="single" w:sz="4" w:space="0" w:color="auto"/>
            </w:tcBorders>
            <w:shd w:val="clear" w:color="auto" w:fill="auto"/>
            <w:vAlign w:val="bottom"/>
            <w:hideMark/>
          </w:tcPr>
          <w:p w:rsidR="00CE6025" w:rsidRPr="00A97BA1" w:rsidRDefault="00CE6025" w:rsidP="00A20B9C">
            <w:pPr>
              <w:jc w:val="left"/>
              <w:rPr>
                <w:rFonts w:ascii="Times New Roman" w:hAnsi="Times New Roman"/>
                <w:color w:val="000000"/>
                <w:sz w:val="16"/>
                <w:szCs w:val="16"/>
                <w:lang w:val="en-US"/>
              </w:rPr>
            </w:pPr>
            <w:r w:rsidRPr="00A97BA1">
              <w:rPr>
                <w:rFonts w:ascii="Times New Roman" w:hAnsi="Times New Roman"/>
                <w:sz w:val="16"/>
                <w:szCs w:val="16"/>
                <w:lang w:val="sr-Cyrl-RS"/>
              </w:rPr>
              <w:t>1000-169/40/8 од 19.05.2016.</w:t>
            </w:r>
          </w:p>
        </w:tc>
        <w:tc>
          <w:tcPr>
            <w:tcW w:w="3459" w:type="dxa"/>
            <w:tcBorders>
              <w:top w:val="nil"/>
              <w:left w:val="nil"/>
              <w:bottom w:val="single" w:sz="4" w:space="0" w:color="auto"/>
              <w:right w:val="single" w:sz="4" w:space="0" w:color="auto"/>
            </w:tcBorders>
            <w:shd w:val="clear" w:color="auto" w:fill="auto"/>
            <w:vAlign w:val="bottom"/>
            <w:hideMark/>
          </w:tcPr>
          <w:p w:rsidR="00CE6025" w:rsidRPr="00A97BA1" w:rsidRDefault="00CE6025" w:rsidP="00A20B9C">
            <w:pPr>
              <w:jc w:val="left"/>
              <w:rPr>
                <w:rFonts w:ascii="Times New Roman" w:hAnsi="Times New Roman"/>
                <w:color w:val="000000"/>
                <w:sz w:val="16"/>
                <w:szCs w:val="16"/>
                <w:lang w:val="en-US"/>
              </w:rPr>
            </w:pPr>
            <w:r w:rsidRPr="00A97BA1">
              <w:rPr>
                <w:rFonts w:ascii="Times New Roman" w:hAnsi="Times New Roman"/>
                <w:sz w:val="16"/>
                <w:szCs w:val="16"/>
                <w:lang w:val="sr-Cyrl-RS"/>
              </w:rPr>
              <w:t>услуга</w:t>
            </w:r>
            <w:r w:rsidRPr="00A97BA1">
              <w:rPr>
                <w:rFonts w:ascii="Times New Roman" w:hAnsi="Times New Roman"/>
                <w:sz w:val="16"/>
                <w:szCs w:val="16"/>
              </w:rPr>
              <w:t xml:space="preserve"> одржавања </w:t>
            </w:r>
            <w:r w:rsidRPr="00A97BA1">
              <w:rPr>
                <w:rFonts w:ascii="Times New Roman" w:hAnsi="Times New Roman"/>
                <w:sz w:val="16"/>
                <w:szCs w:val="16"/>
                <w:lang w:val="ru-RU"/>
              </w:rPr>
              <w:t>лабораторијског софтвера labis, са 10 корисничких лиценци</w:t>
            </w:r>
          </w:p>
        </w:tc>
        <w:tc>
          <w:tcPr>
            <w:tcW w:w="1221" w:type="dxa"/>
            <w:tcBorders>
              <w:top w:val="nil"/>
              <w:left w:val="nil"/>
              <w:bottom w:val="single" w:sz="4" w:space="0" w:color="auto"/>
              <w:right w:val="single" w:sz="4" w:space="0" w:color="auto"/>
            </w:tcBorders>
            <w:shd w:val="clear" w:color="auto" w:fill="auto"/>
            <w:vAlign w:val="bottom"/>
            <w:hideMark/>
          </w:tcPr>
          <w:p w:rsidR="00CE6025" w:rsidRPr="00A97BA1" w:rsidRDefault="001334D0" w:rsidP="001334D0">
            <w:pPr>
              <w:jc w:val="left"/>
              <w:rPr>
                <w:rFonts w:ascii="Times New Roman" w:hAnsi="Times New Roman"/>
                <w:color w:val="000000"/>
                <w:sz w:val="16"/>
                <w:szCs w:val="16"/>
                <w:lang w:val="en-US"/>
              </w:rPr>
            </w:pPr>
            <w:r w:rsidRPr="00A97BA1">
              <w:rPr>
                <w:rFonts w:ascii="Times New Roman" w:hAnsi="Times New Roman"/>
                <w:sz w:val="16"/>
                <w:szCs w:val="16"/>
              </w:rPr>
              <w:t>„</w:t>
            </w:r>
            <w:r w:rsidRPr="00A97BA1">
              <w:rPr>
                <w:rFonts w:ascii="Times New Roman" w:hAnsi="Times New Roman"/>
                <w:sz w:val="16"/>
                <w:szCs w:val="16"/>
                <w:lang w:val="sr-Cyrl-RS"/>
              </w:rPr>
              <w:t>Висарис</w:t>
            </w:r>
            <w:r w:rsidRPr="00A97BA1">
              <w:rPr>
                <w:rFonts w:ascii="Times New Roman" w:hAnsi="Times New Roman"/>
                <w:sz w:val="16"/>
                <w:szCs w:val="16"/>
              </w:rPr>
              <w:t>“</w:t>
            </w:r>
            <w:r w:rsidRPr="00A97BA1">
              <w:rPr>
                <w:rFonts w:ascii="Times New Roman" w:hAnsi="Times New Roman"/>
                <w:sz w:val="16"/>
                <w:szCs w:val="16"/>
                <w:lang w:val="sr-Cyrl-RS"/>
              </w:rPr>
              <w:t xml:space="preserve"> д.о.о.  Земун</w:t>
            </w:r>
          </w:p>
        </w:tc>
        <w:tc>
          <w:tcPr>
            <w:tcW w:w="1170" w:type="dxa"/>
            <w:tcBorders>
              <w:top w:val="nil"/>
              <w:left w:val="nil"/>
              <w:bottom w:val="single" w:sz="4" w:space="0" w:color="auto"/>
              <w:right w:val="single" w:sz="4" w:space="0" w:color="auto"/>
            </w:tcBorders>
            <w:shd w:val="clear" w:color="auto" w:fill="auto"/>
            <w:noWrap/>
            <w:vAlign w:val="bottom"/>
          </w:tcPr>
          <w:p w:rsidR="00CE6025" w:rsidRPr="00A97BA1" w:rsidRDefault="001334D0" w:rsidP="00A20B9C">
            <w:pPr>
              <w:jc w:val="right"/>
              <w:rPr>
                <w:rFonts w:ascii="Times New Roman" w:hAnsi="Times New Roman"/>
                <w:sz w:val="16"/>
                <w:szCs w:val="16"/>
                <w:lang w:val="sr-Cyrl-RS"/>
              </w:rPr>
            </w:pPr>
            <w:r w:rsidRPr="00A97BA1">
              <w:rPr>
                <w:rFonts w:ascii="Times New Roman" w:hAnsi="Times New Roman"/>
                <w:sz w:val="16"/>
                <w:szCs w:val="16"/>
                <w:lang w:val="sr-Cyrl-RS"/>
              </w:rPr>
              <w:t>418</w:t>
            </w:r>
          </w:p>
        </w:tc>
        <w:tc>
          <w:tcPr>
            <w:tcW w:w="900" w:type="dxa"/>
            <w:tcBorders>
              <w:top w:val="nil"/>
              <w:left w:val="nil"/>
              <w:bottom w:val="single" w:sz="4" w:space="0" w:color="auto"/>
              <w:right w:val="single" w:sz="4" w:space="0" w:color="auto"/>
            </w:tcBorders>
            <w:shd w:val="clear" w:color="auto" w:fill="auto"/>
            <w:noWrap/>
            <w:vAlign w:val="bottom"/>
          </w:tcPr>
          <w:p w:rsidR="00CE6025" w:rsidRPr="00A97BA1" w:rsidRDefault="001334D0" w:rsidP="00A20B9C">
            <w:pPr>
              <w:jc w:val="right"/>
              <w:rPr>
                <w:rFonts w:ascii="Times New Roman" w:hAnsi="Times New Roman"/>
                <w:color w:val="000000"/>
                <w:sz w:val="16"/>
                <w:szCs w:val="16"/>
                <w:lang w:val="sr-Cyrl-RS"/>
              </w:rPr>
            </w:pPr>
            <w:r w:rsidRPr="00A97BA1">
              <w:rPr>
                <w:rFonts w:ascii="Times New Roman" w:hAnsi="Times New Roman"/>
                <w:color w:val="000000"/>
                <w:sz w:val="16"/>
                <w:szCs w:val="16"/>
                <w:lang w:val="sr-Cyrl-RS"/>
              </w:rPr>
              <w:t>292</w:t>
            </w:r>
          </w:p>
        </w:tc>
        <w:tc>
          <w:tcPr>
            <w:tcW w:w="900" w:type="dxa"/>
            <w:tcBorders>
              <w:top w:val="nil"/>
              <w:left w:val="nil"/>
              <w:bottom w:val="single" w:sz="4" w:space="0" w:color="auto"/>
              <w:right w:val="single" w:sz="4" w:space="0" w:color="auto"/>
            </w:tcBorders>
            <w:shd w:val="clear" w:color="auto" w:fill="auto"/>
            <w:noWrap/>
            <w:vAlign w:val="bottom"/>
          </w:tcPr>
          <w:p w:rsidR="00CE6025" w:rsidRPr="00A97BA1" w:rsidRDefault="001334D0" w:rsidP="00A20B9C">
            <w:pPr>
              <w:jc w:val="right"/>
              <w:rPr>
                <w:rFonts w:ascii="Times New Roman" w:hAnsi="Times New Roman"/>
                <w:color w:val="000000"/>
                <w:sz w:val="16"/>
                <w:szCs w:val="16"/>
                <w:lang w:val="sr-Cyrl-RS"/>
              </w:rPr>
            </w:pPr>
            <w:r w:rsidRPr="00A97BA1">
              <w:rPr>
                <w:rFonts w:ascii="Times New Roman" w:hAnsi="Times New Roman"/>
                <w:color w:val="000000"/>
                <w:sz w:val="16"/>
                <w:szCs w:val="16"/>
                <w:lang w:val="sr-Cyrl-RS"/>
              </w:rPr>
              <w:t>174</w:t>
            </w:r>
          </w:p>
        </w:tc>
      </w:tr>
      <w:tr w:rsidR="001334D0" w:rsidRPr="00A97BA1" w:rsidTr="00A97BA1">
        <w:trPr>
          <w:trHeight w:val="2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CE6025" w:rsidRPr="00A97BA1" w:rsidRDefault="00CE6025"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en-US"/>
              </w:rPr>
              <w:t>2.</w:t>
            </w:r>
          </w:p>
        </w:tc>
        <w:tc>
          <w:tcPr>
            <w:tcW w:w="576" w:type="dxa"/>
            <w:tcBorders>
              <w:top w:val="nil"/>
              <w:left w:val="nil"/>
              <w:bottom w:val="single" w:sz="4" w:space="0" w:color="auto"/>
              <w:right w:val="single" w:sz="4" w:space="0" w:color="auto"/>
            </w:tcBorders>
            <w:shd w:val="clear" w:color="auto" w:fill="auto"/>
            <w:noWrap/>
            <w:vAlign w:val="center"/>
          </w:tcPr>
          <w:p w:rsidR="00CE6025" w:rsidRPr="00A97BA1" w:rsidRDefault="001334D0" w:rsidP="00A97BA1">
            <w:pPr>
              <w:jc w:val="center"/>
              <w:rPr>
                <w:rFonts w:ascii="Times New Roman" w:hAnsi="Times New Roman"/>
                <w:color w:val="000000"/>
                <w:sz w:val="16"/>
                <w:szCs w:val="16"/>
                <w:lang w:val="en-US"/>
              </w:rPr>
            </w:pPr>
            <w:r w:rsidRPr="00A97BA1">
              <w:rPr>
                <w:rFonts w:ascii="Times New Roman" w:hAnsi="Times New Roman"/>
                <w:color w:val="000000"/>
                <w:sz w:val="16"/>
                <w:szCs w:val="16"/>
                <w:lang w:val="sr-Cyrl-RS"/>
              </w:rPr>
              <w:t xml:space="preserve">70 </w:t>
            </w:r>
            <w:r w:rsidRPr="00A97BA1">
              <w:rPr>
                <w:rFonts w:ascii="Times New Roman" w:hAnsi="Times New Roman"/>
                <w:color w:val="000000"/>
                <w:sz w:val="16"/>
                <w:szCs w:val="16"/>
                <w:lang w:val="en-US"/>
              </w:rPr>
              <w:t>/</w:t>
            </w:r>
            <w:r w:rsidRPr="00A97BA1">
              <w:rPr>
                <w:rFonts w:ascii="Times New Roman" w:hAnsi="Times New Roman"/>
                <w:color w:val="000000"/>
                <w:sz w:val="16"/>
                <w:szCs w:val="16"/>
                <w:lang w:val="sr-Cyrl-RS"/>
              </w:rPr>
              <w:t xml:space="preserve"> </w:t>
            </w:r>
            <w:r w:rsidRPr="00A97BA1">
              <w:rPr>
                <w:rFonts w:ascii="Times New Roman" w:hAnsi="Times New Roman"/>
                <w:color w:val="000000"/>
                <w:sz w:val="16"/>
                <w:szCs w:val="16"/>
                <w:lang w:val="en-US"/>
              </w:rPr>
              <w:t>2016</w:t>
            </w:r>
          </w:p>
        </w:tc>
        <w:tc>
          <w:tcPr>
            <w:tcW w:w="1210" w:type="dxa"/>
            <w:tcBorders>
              <w:top w:val="nil"/>
              <w:left w:val="nil"/>
              <w:bottom w:val="single" w:sz="4" w:space="0" w:color="auto"/>
              <w:right w:val="single" w:sz="4" w:space="0" w:color="auto"/>
            </w:tcBorders>
            <w:shd w:val="clear" w:color="auto" w:fill="auto"/>
            <w:vAlign w:val="center"/>
          </w:tcPr>
          <w:p w:rsidR="00CE6025" w:rsidRPr="00A97BA1" w:rsidRDefault="001334D0" w:rsidP="00A97BA1">
            <w:pPr>
              <w:jc w:val="center"/>
              <w:rPr>
                <w:rFonts w:ascii="Times New Roman" w:hAnsi="Times New Roman"/>
                <w:color w:val="000000"/>
                <w:sz w:val="16"/>
                <w:szCs w:val="16"/>
                <w:lang w:val="en-US"/>
              </w:rPr>
            </w:pPr>
            <w:r w:rsidRPr="00A97BA1">
              <w:rPr>
                <w:rFonts w:ascii="Times New Roman" w:hAnsi="Times New Roman"/>
                <w:sz w:val="16"/>
                <w:szCs w:val="16"/>
                <w:lang w:val="sr-Cyrl-RS"/>
              </w:rPr>
              <w:t>1000-169/70/8 од 16.08.2016.</w:t>
            </w:r>
          </w:p>
        </w:tc>
        <w:tc>
          <w:tcPr>
            <w:tcW w:w="3459" w:type="dxa"/>
            <w:tcBorders>
              <w:top w:val="nil"/>
              <w:left w:val="nil"/>
              <w:bottom w:val="single" w:sz="4" w:space="0" w:color="auto"/>
              <w:right w:val="single" w:sz="4" w:space="0" w:color="auto"/>
            </w:tcBorders>
            <w:shd w:val="clear" w:color="auto" w:fill="auto"/>
            <w:noWrap/>
            <w:vAlign w:val="center"/>
          </w:tcPr>
          <w:p w:rsidR="00CE6025" w:rsidRPr="00A97BA1" w:rsidRDefault="001334D0" w:rsidP="00A97BA1">
            <w:pPr>
              <w:jc w:val="left"/>
              <w:rPr>
                <w:rFonts w:ascii="Times New Roman" w:hAnsi="Times New Roman"/>
                <w:color w:val="000000"/>
                <w:sz w:val="16"/>
                <w:szCs w:val="16"/>
                <w:lang w:val="sr-Cyrl-RS"/>
              </w:rPr>
            </w:pPr>
            <w:r w:rsidRPr="00A97BA1">
              <w:rPr>
                <w:rFonts w:ascii="Times New Roman" w:hAnsi="Times New Roman"/>
                <w:color w:val="000000"/>
                <w:sz w:val="16"/>
                <w:szCs w:val="16"/>
                <w:lang w:val="sr-Cyrl-RS"/>
              </w:rPr>
              <w:t>Право коришћења и одржавање информационог система</w:t>
            </w:r>
          </w:p>
        </w:tc>
        <w:tc>
          <w:tcPr>
            <w:tcW w:w="1221" w:type="dxa"/>
            <w:tcBorders>
              <w:top w:val="nil"/>
              <w:left w:val="nil"/>
              <w:bottom w:val="single" w:sz="4" w:space="0" w:color="auto"/>
              <w:right w:val="single" w:sz="4" w:space="0" w:color="auto"/>
            </w:tcBorders>
            <w:shd w:val="clear" w:color="auto" w:fill="auto"/>
            <w:vAlign w:val="bottom"/>
          </w:tcPr>
          <w:p w:rsidR="00CE6025" w:rsidRPr="00A97BA1" w:rsidRDefault="001334D0" w:rsidP="00A20B9C">
            <w:pPr>
              <w:jc w:val="left"/>
              <w:rPr>
                <w:rFonts w:ascii="Times New Roman" w:hAnsi="Times New Roman"/>
                <w:color w:val="000000"/>
                <w:sz w:val="16"/>
                <w:szCs w:val="16"/>
                <w:lang w:val="en-US"/>
              </w:rPr>
            </w:pPr>
            <w:r w:rsidRPr="00A97BA1">
              <w:rPr>
                <w:rFonts w:ascii="Times New Roman" w:hAnsi="Times New Roman"/>
                <w:noProof/>
                <w:sz w:val="16"/>
                <w:szCs w:val="16"/>
                <w:lang w:val="sr-Latn-RS"/>
              </w:rPr>
              <w:t xml:space="preserve">„M&amp;I Systems, Co“ </w:t>
            </w:r>
            <w:r w:rsidRPr="00A97BA1">
              <w:rPr>
                <w:rFonts w:ascii="Times New Roman" w:hAnsi="Times New Roman"/>
                <w:sz w:val="16"/>
                <w:szCs w:val="16"/>
                <w:lang w:val="sr-Cyrl-RS"/>
              </w:rPr>
              <w:t>д.о.о. из Новог Сада</w:t>
            </w:r>
          </w:p>
        </w:tc>
        <w:tc>
          <w:tcPr>
            <w:tcW w:w="1170" w:type="dxa"/>
            <w:tcBorders>
              <w:top w:val="nil"/>
              <w:left w:val="nil"/>
              <w:bottom w:val="single" w:sz="4" w:space="0" w:color="auto"/>
              <w:right w:val="single" w:sz="4" w:space="0" w:color="auto"/>
            </w:tcBorders>
            <w:shd w:val="clear" w:color="auto" w:fill="auto"/>
            <w:noWrap/>
            <w:vAlign w:val="bottom"/>
          </w:tcPr>
          <w:p w:rsidR="00CE6025" w:rsidRPr="00A97BA1" w:rsidRDefault="001334D0" w:rsidP="00A97BA1">
            <w:pPr>
              <w:ind w:left="-108" w:right="-108"/>
              <w:rPr>
                <w:rFonts w:ascii="Times New Roman" w:hAnsi="Times New Roman"/>
                <w:sz w:val="16"/>
                <w:szCs w:val="16"/>
                <w:lang w:val="en-US"/>
              </w:rPr>
            </w:pPr>
            <w:r w:rsidRPr="00A97BA1">
              <w:rPr>
                <w:rFonts w:ascii="Times New Roman" w:hAnsi="Times New Roman"/>
                <w:sz w:val="16"/>
                <w:szCs w:val="16"/>
                <w:lang w:val="sr-Cyrl-RS" w:eastAsia="hr-HR"/>
              </w:rPr>
              <w:t xml:space="preserve">Месечна </w:t>
            </w:r>
            <w:r w:rsidRPr="00A97BA1">
              <w:rPr>
                <w:rFonts w:ascii="Times New Roman" w:hAnsi="Times New Roman"/>
                <w:sz w:val="16"/>
                <w:szCs w:val="16"/>
                <w:lang w:eastAsia="hr-HR"/>
              </w:rPr>
              <w:t>накнад</w:t>
            </w:r>
            <w:r w:rsidRPr="00A97BA1">
              <w:rPr>
                <w:rFonts w:ascii="Times New Roman" w:hAnsi="Times New Roman"/>
                <w:sz w:val="16"/>
                <w:szCs w:val="16"/>
                <w:lang w:val="sr-Cyrl-RS" w:eastAsia="hr-HR"/>
              </w:rPr>
              <w:t>а</w:t>
            </w:r>
            <w:r w:rsidRPr="00A97BA1">
              <w:rPr>
                <w:rFonts w:ascii="Times New Roman" w:hAnsi="Times New Roman"/>
                <w:sz w:val="16"/>
                <w:szCs w:val="16"/>
                <w:lang w:eastAsia="hr-HR"/>
              </w:rPr>
              <w:t xml:space="preserve"> од</w:t>
            </w:r>
            <w:r w:rsidRPr="00A97BA1">
              <w:rPr>
                <w:rFonts w:ascii="Times New Roman" w:hAnsi="Times New Roman"/>
                <w:sz w:val="16"/>
                <w:szCs w:val="16"/>
                <w:lang w:val="sr-Cyrl-RS" w:eastAsia="hr-HR"/>
              </w:rPr>
              <w:t xml:space="preserve"> </w:t>
            </w:r>
            <w:r w:rsidRPr="00A97BA1">
              <w:rPr>
                <w:rFonts w:ascii="Times New Roman" w:hAnsi="Times New Roman"/>
                <w:sz w:val="16"/>
                <w:szCs w:val="16"/>
                <w:lang w:val="sr-Cyrl-RS"/>
              </w:rPr>
              <w:t>119 хиљада динара</w:t>
            </w:r>
            <w:r w:rsidRPr="00A97BA1">
              <w:rPr>
                <w:rStyle w:val="BodytextBold1"/>
                <w:rFonts w:ascii="Times New Roman" w:hAnsi="Times New Roman" w:cs="Times New Roman"/>
                <w:sz w:val="16"/>
                <w:szCs w:val="16"/>
                <w:lang w:val="sr-Latn-RS" w:eastAsia="hr-HR"/>
              </w:rPr>
              <w:t xml:space="preserve"> </w:t>
            </w:r>
            <w:r w:rsidRPr="00A97BA1">
              <w:rPr>
                <w:rStyle w:val="BodytextBold1"/>
                <w:rFonts w:ascii="Times New Roman" w:hAnsi="Times New Roman" w:cs="Times New Roman"/>
                <w:b w:val="0"/>
                <w:i w:val="0"/>
                <w:sz w:val="16"/>
                <w:szCs w:val="16"/>
                <w:lang w:val="sr-Cyrl-RS" w:eastAsia="hr-HR"/>
              </w:rPr>
              <w:t>са</w:t>
            </w:r>
            <w:r w:rsidRPr="00A97BA1">
              <w:rPr>
                <w:rStyle w:val="BodytextBold1"/>
                <w:rFonts w:ascii="Times New Roman" w:hAnsi="Times New Roman" w:cs="Times New Roman"/>
                <w:b w:val="0"/>
                <w:i w:val="0"/>
                <w:sz w:val="16"/>
                <w:szCs w:val="16"/>
                <w:lang w:val="sr-Latn-RS" w:eastAsia="hr-HR"/>
              </w:rPr>
              <w:t xml:space="preserve"> </w:t>
            </w:r>
            <w:r w:rsidRPr="00A97BA1">
              <w:rPr>
                <w:rStyle w:val="BodytextBold1"/>
                <w:rFonts w:ascii="Times New Roman" w:hAnsi="Times New Roman" w:cs="Times New Roman"/>
                <w:b w:val="0"/>
                <w:i w:val="0"/>
                <w:sz w:val="16"/>
                <w:szCs w:val="16"/>
                <w:lang w:val="sr-Cyrl-RS" w:eastAsia="hr-HR"/>
              </w:rPr>
              <w:t>ПДВ</w:t>
            </w:r>
            <w:r w:rsidRPr="00A97BA1">
              <w:rPr>
                <w:rStyle w:val="BodytextBold1"/>
                <w:rFonts w:ascii="Times New Roman" w:hAnsi="Times New Roman" w:cs="Times New Roman"/>
                <w:b w:val="0"/>
                <w:i w:val="0"/>
                <w:sz w:val="16"/>
                <w:szCs w:val="16"/>
                <w:lang w:val="sr-Latn-RS" w:eastAsia="hr-HR"/>
              </w:rPr>
              <w:t xml:space="preserve"> </w:t>
            </w:r>
            <w:r w:rsidRPr="00A97BA1">
              <w:rPr>
                <w:rStyle w:val="BodytextBold1"/>
                <w:rFonts w:ascii="Times New Roman" w:hAnsi="Times New Roman" w:cs="Times New Roman"/>
                <w:b w:val="0"/>
                <w:i w:val="0"/>
                <w:sz w:val="16"/>
                <w:szCs w:val="16"/>
                <w:lang w:val="sr-Cyrl-RS" w:eastAsia="hr-HR"/>
              </w:rPr>
              <w:t>ом</w:t>
            </w:r>
          </w:p>
        </w:tc>
        <w:tc>
          <w:tcPr>
            <w:tcW w:w="900" w:type="dxa"/>
            <w:tcBorders>
              <w:top w:val="nil"/>
              <w:left w:val="nil"/>
              <w:bottom w:val="single" w:sz="4" w:space="0" w:color="auto"/>
              <w:right w:val="single" w:sz="4" w:space="0" w:color="auto"/>
            </w:tcBorders>
            <w:shd w:val="clear" w:color="auto" w:fill="auto"/>
            <w:noWrap/>
            <w:vAlign w:val="bottom"/>
          </w:tcPr>
          <w:p w:rsidR="00CE6025" w:rsidRPr="00A97BA1" w:rsidRDefault="001334D0" w:rsidP="00A20B9C">
            <w:pPr>
              <w:jc w:val="right"/>
              <w:rPr>
                <w:rFonts w:ascii="Times New Roman" w:hAnsi="Times New Roman"/>
                <w:color w:val="000000"/>
                <w:sz w:val="16"/>
                <w:szCs w:val="16"/>
                <w:lang w:val="sr-Cyrl-RS"/>
              </w:rPr>
            </w:pPr>
            <w:r w:rsidRPr="00A97BA1">
              <w:rPr>
                <w:rFonts w:ascii="Times New Roman" w:hAnsi="Times New Roman"/>
                <w:color w:val="000000"/>
                <w:sz w:val="16"/>
                <w:szCs w:val="16"/>
                <w:lang w:val="sr-Cyrl-RS"/>
              </w:rPr>
              <w:t>415</w:t>
            </w:r>
          </w:p>
        </w:tc>
        <w:tc>
          <w:tcPr>
            <w:tcW w:w="900" w:type="dxa"/>
            <w:tcBorders>
              <w:top w:val="nil"/>
              <w:left w:val="nil"/>
              <w:bottom w:val="single" w:sz="4" w:space="0" w:color="auto"/>
              <w:right w:val="single" w:sz="4" w:space="0" w:color="auto"/>
            </w:tcBorders>
            <w:shd w:val="clear" w:color="auto" w:fill="auto"/>
            <w:noWrap/>
            <w:vAlign w:val="bottom"/>
          </w:tcPr>
          <w:p w:rsidR="00CE6025" w:rsidRPr="00A97BA1" w:rsidRDefault="001334D0" w:rsidP="00A20B9C">
            <w:pPr>
              <w:jc w:val="right"/>
              <w:rPr>
                <w:rFonts w:ascii="Times New Roman" w:hAnsi="Times New Roman"/>
                <w:color w:val="000000"/>
                <w:sz w:val="16"/>
                <w:szCs w:val="16"/>
                <w:lang w:val="sr-Cyrl-RS"/>
              </w:rPr>
            </w:pPr>
            <w:r w:rsidRPr="00A97BA1">
              <w:rPr>
                <w:rFonts w:ascii="Times New Roman" w:hAnsi="Times New Roman"/>
                <w:color w:val="000000"/>
                <w:sz w:val="16"/>
                <w:szCs w:val="16"/>
                <w:lang w:val="sr-Cyrl-RS"/>
              </w:rPr>
              <w:t>346</w:t>
            </w:r>
          </w:p>
        </w:tc>
      </w:tr>
    </w:tbl>
    <w:p w:rsidR="00CD0757" w:rsidRDefault="00CD0757" w:rsidP="00A71D94">
      <w:pPr>
        <w:rPr>
          <w:rFonts w:ascii="Times New Roman" w:hAnsi="Times New Roman"/>
          <w:b/>
          <w:sz w:val="12"/>
          <w:szCs w:val="12"/>
          <w:lang w:val="sr-Cyrl-RS"/>
        </w:rPr>
      </w:pPr>
    </w:p>
    <w:p w:rsidR="00CD0757" w:rsidRPr="006F283C" w:rsidRDefault="00CD0757" w:rsidP="00A71D94">
      <w:pPr>
        <w:rPr>
          <w:rFonts w:ascii="Times New Roman" w:hAnsi="Times New Roman"/>
          <w:b/>
          <w:sz w:val="12"/>
          <w:szCs w:val="12"/>
          <w:lang w:val="sr-Cyrl-RS"/>
        </w:rPr>
      </w:pPr>
    </w:p>
    <w:p w:rsidR="002C1797" w:rsidRDefault="002C1797" w:rsidP="0072228D">
      <w:pPr>
        <w:ind w:firstLine="567"/>
        <w:rPr>
          <w:rFonts w:ascii="Times New Roman" w:hAnsi="Times New Roman"/>
          <w:sz w:val="24"/>
          <w:szCs w:val="24"/>
          <w:lang w:val="sr-Cyrl-RS"/>
        </w:rPr>
      </w:pPr>
      <w:r w:rsidRPr="006F283C">
        <w:rPr>
          <w:rFonts w:ascii="Times New Roman" w:hAnsi="Times New Roman"/>
          <w:sz w:val="24"/>
          <w:szCs w:val="24"/>
          <w:lang w:val="sr-Cyrl-RS"/>
        </w:rPr>
        <w:t xml:space="preserve">Факултет је </w:t>
      </w:r>
      <w:r w:rsidR="00A0500B" w:rsidRPr="006F283C">
        <w:rPr>
          <w:rFonts w:ascii="Times New Roman" w:hAnsi="Times New Roman"/>
          <w:sz w:val="24"/>
          <w:szCs w:val="24"/>
          <w:lang w:val="sr-Cyrl-RS"/>
        </w:rPr>
        <w:t xml:space="preserve"> предузећу </w:t>
      </w:r>
      <w:r w:rsidRPr="006F283C">
        <w:rPr>
          <w:rFonts w:ascii="Times New Roman" w:hAnsi="Times New Roman"/>
          <w:sz w:val="24"/>
          <w:szCs w:val="24"/>
          <w:lang w:val="sr-Cyrl-RS"/>
        </w:rPr>
        <w:t>„Нове технологије у пољопривреди“ д.о.о. из Новог Сада</w:t>
      </w:r>
      <w:r w:rsidR="0050492B">
        <w:rPr>
          <w:rFonts w:ascii="Times New Roman" w:hAnsi="Times New Roman"/>
          <w:sz w:val="24"/>
          <w:szCs w:val="24"/>
          <w:lang w:val="sr-Cyrl-RS"/>
        </w:rPr>
        <w:t xml:space="preserve"> на име компјутерских услуга</w:t>
      </w:r>
      <w:r w:rsidR="002065CF">
        <w:rPr>
          <w:rFonts w:ascii="Times New Roman" w:hAnsi="Times New Roman"/>
          <w:sz w:val="24"/>
          <w:szCs w:val="24"/>
          <w:lang w:val="sr-Cyrl-RS"/>
        </w:rPr>
        <w:t xml:space="preserve"> </w:t>
      </w:r>
      <w:r w:rsidRPr="006F283C">
        <w:rPr>
          <w:rFonts w:ascii="Times New Roman" w:hAnsi="Times New Roman"/>
          <w:sz w:val="24"/>
          <w:szCs w:val="24"/>
          <w:lang w:val="sr-Cyrl-RS"/>
        </w:rPr>
        <w:t xml:space="preserve">пренео средства у износу од </w:t>
      </w:r>
      <w:r w:rsidR="002065CF">
        <w:rPr>
          <w:rFonts w:ascii="Times New Roman" w:hAnsi="Times New Roman"/>
          <w:sz w:val="24"/>
          <w:szCs w:val="24"/>
          <w:lang w:val="sr-Cyrl-RS"/>
        </w:rPr>
        <w:t>1.659</w:t>
      </w:r>
      <w:r w:rsidRPr="006F283C">
        <w:rPr>
          <w:rFonts w:ascii="Times New Roman" w:hAnsi="Times New Roman"/>
          <w:sz w:val="24"/>
          <w:szCs w:val="24"/>
          <w:lang w:val="sr-Cyrl-RS"/>
        </w:rPr>
        <w:t xml:space="preserve"> хиљад</w:t>
      </w:r>
      <w:r w:rsidR="002065CF">
        <w:rPr>
          <w:rFonts w:ascii="Times New Roman" w:hAnsi="Times New Roman"/>
          <w:sz w:val="24"/>
          <w:szCs w:val="24"/>
          <w:lang w:val="sr-Cyrl-RS"/>
        </w:rPr>
        <w:t>е</w:t>
      </w:r>
      <w:r w:rsidRPr="006F283C">
        <w:rPr>
          <w:rFonts w:ascii="Times New Roman" w:hAnsi="Times New Roman"/>
          <w:sz w:val="24"/>
          <w:szCs w:val="24"/>
          <w:lang w:val="sr-Cyrl-RS"/>
        </w:rPr>
        <w:t xml:space="preserve"> динара и евидентирао расходе у износу од </w:t>
      </w:r>
      <w:r w:rsidR="002065CF">
        <w:rPr>
          <w:rFonts w:ascii="Times New Roman" w:hAnsi="Times New Roman"/>
          <w:sz w:val="24"/>
          <w:szCs w:val="24"/>
          <w:lang w:val="sr-Cyrl-RS"/>
        </w:rPr>
        <w:t>1.383</w:t>
      </w:r>
      <w:r w:rsidRPr="006F283C">
        <w:rPr>
          <w:rFonts w:ascii="Times New Roman" w:hAnsi="Times New Roman"/>
          <w:sz w:val="24"/>
          <w:szCs w:val="24"/>
          <w:lang w:val="sr-Cyrl-RS"/>
        </w:rPr>
        <w:t xml:space="preserve"> хиљад</w:t>
      </w:r>
      <w:r w:rsidR="002065CF">
        <w:rPr>
          <w:rFonts w:ascii="Times New Roman" w:hAnsi="Times New Roman"/>
          <w:sz w:val="24"/>
          <w:szCs w:val="24"/>
          <w:lang w:val="sr-Cyrl-RS"/>
        </w:rPr>
        <w:t>е</w:t>
      </w:r>
      <w:r w:rsidRPr="006F283C">
        <w:rPr>
          <w:rFonts w:ascii="Times New Roman" w:hAnsi="Times New Roman"/>
          <w:sz w:val="24"/>
          <w:szCs w:val="24"/>
          <w:lang w:val="sr-Cyrl-RS"/>
        </w:rPr>
        <w:t xml:space="preserve"> динара. </w:t>
      </w:r>
    </w:p>
    <w:p w:rsidR="00B94FB6" w:rsidRPr="006F283C" w:rsidRDefault="00B94FB6" w:rsidP="002D2C93">
      <w:pPr>
        <w:ind w:firstLine="709"/>
        <w:rPr>
          <w:rFonts w:ascii="Times New Roman" w:hAnsi="Times New Roman"/>
          <w:sz w:val="12"/>
          <w:szCs w:val="12"/>
          <w:lang w:val="sr-Cyrl-RS"/>
        </w:rPr>
      </w:pPr>
    </w:p>
    <w:p w:rsidR="009357EE" w:rsidRDefault="009357EE" w:rsidP="00B004CC">
      <w:pPr>
        <w:ind w:firstLine="709"/>
        <w:jc w:val="center"/>
        <w:rPr>
          <w:rFonts w:ascii="Times New Roman" w:hAnsi="Times New Roman"/>
          <w:sz w:val="20"/>
          <w:szCs w:val="20"/>
          <w:lang w:val="sr-Cyrl-RS"/>
        </w:rPr>
      </w:pPr>
      <w:r w:rsidRPr="006F283C">
        <w:rPr>
          <w:rFonts w:ascii="Times New Roman" w:hAnsi="Times New Roman"/>
          <w:sz w:val="20"/>
          <w:szCs w:val="20"/>
          <w:lang w:val="sr-Cyrl-RS"/>
        </w:rPr>
        <w:t xml:space="preserve">Табела број </w:t>
      </w:r>
      <w:r w:rsidR="006F283C" w:rsidRPr="006F283C">
        <w:rPr>
          <w:rFonts w:ascii="Times New Roman" w:hAnsi="Times New Roman"/>
          <w:sz w:val="20"/>
          <w:szCs w:val="20"/>
          <w:lang w:val="sr-Cyrl-RS"/>
        </w:rPr>
        <w:t>2</w:t>
      </w:r>
      <w:r w:rsidR="00BD2980">
        <w:rPr>
          <w:rFonts w:ascii="Times New Roman" w:hAnsi="Times New Roman"/>
          <w:sz w:val="20"/>
          <w:szCs w:val="20"/>
          <w:lang w:val="sr-Cyrl-RS"/>
        </w:rPr>
        <w:t>5</w:t>
      </w:r>
      <w:r w:rsidRPr="006F283C">
        <w:rPr>
          <w:rFonts w:ascii="Times New Roman" w:hAnsi="Times New Roman"/>
          <w:sz w:val="20"/>
          <w:szCs w:val="20"/>
          <w:lang w:val="sr-Cyrl-RS"/>
        </w:rPr>
        <w:t xml:space="preserve"> : Преглед закључених уговора и извршених расхода</w:t>
      </w:r>
      <w:r w:rsidR="00A01A80" w:rsidRPr="00A01A80">
        <w:rPr>
          <w:rFonts w:ascii="Times New Roman" w:hAnsi="Times New Roman"/>
          <w:sz w:val="20"/>
          <w:szCs w:val="20"/>
          <w:lang w:val="sr-Cyrl-RS"/>
        </w:rPr>
        <w:t xml:space="preserve"> </w:t>
      </w:r>
      <w:r w:rsidR="00A01A80">
        <w:rPr>
          <w:rFonts w:ascii="Times New Roman" w:hAnsi="Times New Roman"/>
          <w:sz w:val="20"/>
          <w:szCs w:val="20"/>
          <w:lang w:val="sr-Cyrl-RS"/>
        </w:rPr>
        <w:t>за компјутерске услуге</w:t>
      </w:r>
    </w:p>
    <w:p w:rsidR="006F283C" w:rsidRPr="006F283C" w:rsidRDefault="006F283C" w:rsidP="006F283C">
      <w:pPr>
        <w:ind w:firstLine="709"/>
        <w:jc w:val="right"/>
        <w:rPr>
          <w:rFonts w:ascii="Times New Roman" w:hAnsi="Times New Roman"/>
          <w:sz w:val="16"/>
          <w:szCs w:val="16"/>
          <w:lang w:val="sr-Cyrl-RS"/>
        </w:rPr>
      </w:pPr>
      <w:r w:rsidRPr="006F283C">
        <w:rPr>
          <w:rFonts w:ascii="Times New Roman" w:hAnsi="Times New Roman"/>
          <w:sz w:val="16"/>
          <w:szCs w:val="16"/>
          <w:lang w:val="sr-Cyrl-RS"/>
        </w:rPr>
        <w:t>у хиљадама динара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708"/>
        <w:gridCol w:w="3261"/>
        <w:gridCol w:w="567"/>
        <w:gridCol w:w="992"/>
        <w:gridCol w:w="850"/>
        <w:gridCol w:w="851"/>
        <w:gridCol w:w="708"/>
      </w:tblGrid>
      <w:tr w:rsidR="0033784A" w:rsidRPr="006F283C" w:rsidTr="00261A50">
        <w:trPr>
          <w:trHeight w:val="20"/>
        </w:trPr>
        <w:tc>
          <w:tcPr>
            <w:tcW w:w="2552" w:type="dxa"/>
            <w:gridSpan w:val="3"/>
            <w:shd w:val="clear" w:color="auto" w:fill="auto"/>
            <w:vAlign w:val="center"/>
            <w:hideMark/>
          </w:tcPr>
          <w:p w:rsidR="0033784A" w:rsidRPr="006F283C" w:rsidRDefault="0033784A" w:rsidP="00C40A06">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Уговор</w:t>
            </w:r>
          </w:p>
        </w:tc>
        <w:tc>
          <w:tcPr>
            <w:tcW w:w="3261" w:type="dxa"/>
            <w:vMerge w:val="restart"/>
            <w:shd w:val="clear" w:color="auto" w:fill="auto"/>
            <w:vAlign w:val="center"/>
            <w:hideMark/>
          </w:tcPr>
          <w:p w:rsidR="0033784A" w:rsidRPr="006F283C" w:rsidRDefault="0033784A" w:rsidP="00C40A06">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 xml:space="preserve">Опис </w:t>
            </w:r>
          </w:p>
        </w:tc>
        <w:tc>
          <w:tcPr>
            <w:tcW w:w="1559" w:type="dxa"/>
            <w:gridSpan w:val="2"/>
            <w:shd w:val="clear" w:color="auto" w:fill="auto"/>
            <w:vAlign w:val="center"/>
            <w:hideMark/>
          </w:tcPr>
          <w:p w:rsidR="0033784A" w:rsidRPr="006F283C" w:rsidRDefault="0033784A" w:rsidP="00C40A06">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Рачун/фактура</w:t>
            </w:r>
          </w:p>
        </w:tc>
        <w:tc>
          <w:tcPr>
            <w:tcW w:w="850" w:type="dxa"/>
            <w:vMerge w:val="restart"/>
            <w:shd w:val="clear" w:color="auto" w:fill="auto"/>
            <w:vAlign w:val="center"/>
            <w:hideMark/>
          </w:tcPr>
          <w:p w:rsidR="0033784A" w:rsidRPr="006F283C" w:rsidRDefault="0033784A" w:rsidP="00C40A06">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Износ рачуна</w:t>
            </w:r>
            <w:r w:rsidRPr="006F283C">
              <w:rPr>
                <w:rFonts w:ascii="Times New Roman" w:hAnsi="Times New Roman"/>
                <w:color w:val="000000"/>
                <w:sz w:val="16"/>
                <w:szCs w:val="16"/>
                <w:lang w:val="sr-Cyrl-RS"/>
              </w:rPr>
              <w:t xml:space="preserve"> </w:t>
            </w:r>
            <w:r w:rsidRPr="006F283C">
              <w:rPr>
                <w:rFonts w:ascii="Times New Roman" w:hAnsi="Times New Roman"/>
                <w:color w:val="000000"/>
                <w:sz w:val="16"/>
                <w:szCs w:val="16"/>
                <w:lang w:val="en-US"/>
              </w:rPr>
              <w:t>/фактуре</w:t>
            </w:r>
          </w:p>
        </w:tc>
        <w:tc>
          <w:tcPr>
            <w:tcW w:w="851" w:type="dxa"/>
            <w:vMerge w:val="restart"/>
            <w:shd w:val="clear" w:color="auto" w:fill="auto"/>
            <w:vAlign w:val="center"/>
            <w:hideMark/>
          </w:tcPr>
          <w:p w:rsidR="00DF1CFC" w:rsidRDefault="008E0149" w:rsidP="002C1797">
            <w:pPr>
              <w:jc w:val="center"/>
              <w:rPr>
                <w:rFonts w:ascii="Times New Roman" w:hAnsi="Times New Roman"/>
                <w:color w:val="000000"/>
                <w:sz w:val="16"/>
                <w:szCs w:val="16"/>
                <w:lang w:val="sr-Cyrl-RS"/>
              </w:rPr>
            </w:pPr>
            <w:r w:rsidRPr="006F283C">
              <w:rPr>
                <w:rFonts w:ascii="Times New Roman" w:hAnsi="Times New Roman"/>
                <w:color w:val="000000"/>
                <w:sz w:val="16"/>
                <w:szCs w:val="16"/>
                <w:lang w:val="sr-Cyrl-RS"/>
              </w:rPr>
              <w:t>Изврше</w:t>
            </w:r>
            <w:r w:rsidR="00DF1CFC">
              <w:rPr>
                <w:rFonts w:ascii="Times New Roman" w:hAnsi="Times New Roman"/>
                <w:color w:val="000000"/>
                <w:sz w:val="16"/>
                <w:szCs w:val="16"/>
                <w:lang w:val="sr-Cyrl-RS"/>
              </w:rPr>
              <w:t>-</w:t>
            </w:r>
          </w:p>
          <w:p w:rsidR="0033784A" w:rsidRPr="006F283C" w:rsidRDefault="008E0149" w:rsidP="002C1797">
            <w:pPr>
              <w:jc w:val="center"/>
              <w:rPr>
                <w:rFonts w:ascii="Times New Roman" w:hAnsi="Times New Roman"/>
                <w:color w:val="000000"/>
                <w:sz w:val="16"/>
                <w:szCs w:val="16"/>
                <w:lang w:val="sr-Cyrl-RS"/>
              </w:rPr>
            </w:pPr>
            <w:r w:rsidRPr="006F283C">
              <w:rPr>
                <w:rFonts w:ascii="Times New Roman" w:hAnsi="Times New Roman"/>
                <w:color w:val="000000"/>
                <w:sz w:val="16"/>
                <w:szCs w:val="16"/>
                <w:lang w:val="sr-Cyrl-RS"/>
              </w:rPr>
              <w:t>ни расходи</w:t>
            </w:r>
          </w:p>
        </w:tc>
        <w:tc>
          <w:tcPr>
            <w:tcW w:w="708" w:type="dxa"/>
            <w:vMerge w:val="restart"/>
            <w:vAlign w:val="center"/>
          </w:tcPr>
          <w:p w:rsidR="0033784A" w:rsidRPr="006F283C" w:rsidRDefault="0033784A" w:rsidP="0033784A">
            <w:pPr>
              <w:jc w:val="center"/>
              <w:rPr>
                <w:rFonts w:ascii="Times New Roman" w:hAnsi="Times New Roman"/>
                <w:color w:val="000000"/>
                <w:sz w:val="16"/>
                <w:szCs w:val="16"/>
                <w:lang w:val="sr-Cyrl-RS"/>
              </w:rPr>
            </w:pPr>
            <w:r w:rsidRPr="006F283C">
              <w:rPr>
                <w:rFonts w:ascii="Times New Roman" w:hAnsi="Times New Roman"/>
                <w:color w:val="000000"/>
                <w:sz w:val="16"/>
                <w:szCs w:val="16"/>
                <w:lang w:val="sr-Cyrl-RS"/>
              </w:rPr>
              <w:t>Услуга посредовања</w:t>
            </w:r>
          </w:p>
        </w:tc>
      </w:tr>
      <w:tr w:rsidR="0033784A" w:rsidRPr="006F283C" w:rsidTr="00261A50">
        <w:trPr>
          <w:trHeight w:val="20"/>
        </w:trPr>
        <w:tc>
          <w:tcPr>
            <w:tcW w:w="1135" w:type="dxa"/>
            <w:shd w:val="clear" w:color="auto" w:fill="auto"/>
            <w:vAlign w:val="center"/>
            <w:hideMark/>
          </w:tcPr>
          <w:p w:rsidR="0033784A" w:rsidRPr="006F283C" w:rsidRDefault="0033784A" w:rsidP="00C40A06">
            <w:pPr>
              <w:jc w:val="center"/>
              <w:rPr>
                <w:rFonts w:ascii="Times New Roman" w:hAnsi="Times New Roman"/>
                <w:color w:val="000000"/>
                <w:lang w:val="en-US"/>
              </w:rPr>
            </w:pPr>
            <w:r w:rsidRPr="006F283C">
              <w:rPr>
                <w:rFonts w:ascii="Times New Roman" w:hAnsi="Times New Roman"/>
                <w:color w:val="000000"/>
                <w:lang w:val="en-US"/>
              </w:rPr>
              <w:t>Број</w:t>
            </w:r>
          </w:p>
        </w:tc>
        <w:tc>
          <w:tcPr>
            <w:tcW w:w="709" w:type="dxa"/>
            <w:shd w:val="clear" w:color="auto" w:fill="auto"/>
            <w:vAlign w:val="center"/>
            <w:hideMark/>
          </w:tcPr>
          <w:p w:rsidR="0033784A" w:rsidRPr="006F283C" w:rsidRDefault="0033784A" w:rsidP="00C40A06">
            <w:pPr>
              <w:jc w:val="center"/>
              <w:rPr>
                <w:rFonts w:ascii="Times New Roman" w:hAnsi="Times New Roman"/>
                <w:color w:val="000000"/>
                <w:sz w:val="16"/>
                <w:szCs w:val="16"/>
                <w:lang w:val="sr-Cyrl-RS"/>
              </w:rPr>
            </w:pPr>
            <w:r w:rsidRPr="006F283C">
              <w:rPr>
                <w:rFonts w:ascii="Times New Roman" w:hAnsi="Times New Roman"/>
                <w:color w:val="000000"/>
                <w:sz w:val="16"/>
                <w:szCs w:val="16"/>
                <w:lang w:val="sr-Cyrl-RS"/>
              </w:rPr>
              <w:t>Закљу</w:t>
            </w:r>
            <w:r w:rsidR="005B073B">
              <w:rPr>
                <w:rFonts w:ascii="Times New Roman" w:hAnsi="Times New Roman"/>
                <w:color w:val="000000"/>
                <w:sz w:val="16"/>
                <w:szCs w:val="16"/>
                <w:lang w:val="sr-Cyrl-RS"/>
              </w:rPr>
              <w:t>-</w:t>
            </w:r>
            <w:r w:rsidRPr="006F283C">
              <w:rPr>
                <w:rFonts w:ascii="Times New Roman" w:hAnsi="Times New Roman"/>
                <w:color w:val="000000"/>
                <w:sz w:val="16"/>
                <w:szCs w:val="16"/>
                <w:lang w:val="sr-Cyrl-RS"/>
              </w:rPr>
              <w:t>чен дана</w:t>
            </w:r>
          </w:p>
        </w:tc>
        <w:tc>
          <w:tcPr>
            <w:tcW w:w="708" w:type="dxa"/>
            <w:shd w:val="clear" w:color="auto" w:fill="auto"/>
            <w:vAlign w:val="center"/>
            <w:hideMark/>
          </w:tcPr>
          <w:p w:rsidR="0033784A" w:rsidRPr="006F283C" w:rsidRDefault="0033784A" w:rsidP="00C40A06">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Износ</w:t>
            </w:r>
          </w:p>
        </w:tc>
        <w:tc>
          <w:tcPr>
            <w:tcW w:w="3261" w:type="dxa"/>
            <w:vMerge/>
            <w:vAlign w:val="center"/>
            <w:hideMark/>
          </w:tcPr>
          <w:p w:rsidR="0033784A" w:rsidRPr="006F283C" w:rsidRDefault="0033784A" w:rsidP="00C40A06">
            <w:pPr>
              <w:jc w:val="left"/>
              <w:rPr>
                <w:rFonts w:ascii="Times New Roman" w:hAnsi="Times New Roman"/>
                <w:color w:val="000000"/>
                <w:sz w:val="16"/>
                <w:szCs w:val="16"/>
                <w:lang w:val="en-US"/>
              </w:rPr>
            </w:pPr>
          </w:p>
        </w:tc>
        <w:tc>
          <w:tcPr>
            <w:tcW w:w="567" w:type="dxa"/>
            <w:shd w:val="clear" w:color="auto" w:fill="auto"/>
            <w:vAlign w:val="center"/>
            <w:hideMark/>
          </w:tcPr>
          <w:p w:rsidR="0033784A" w:rsidRPr="006F283C" w:rsidRDefault="0033784A" w:rsidP="00C40A06">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Број</w:t>
            </w:r>
          </w:p>
        </w:tc>
        <w:tc>
          <w:tcPr>
            <w:tcW w:w="992" w:type="dxa"/>
            <w:shd w:val="clear" w:color="auto" w:fill="auto"/>
            <w:vAlign w:val="center"/>
            <w:hideMark/>
          </w:tcPr>
          <w:p w:rsidR="0033784A" w:rsidRPr="006F283C" w:rsidRDefault="0033784A" w:rsidP="00C40A06">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Датум</w:t>
            </w:r>
          </w:p>
        </w:tc>
        <w:tc>
          <w:tcPr>
            <w:tcW w:w="850" w:type="dxa"/>
            <w:vMerge/>
            <w:vAlign w:val="center"/>
            <w:hideMark/>
          </w:tcPr>
          <w:p w:rsidR="0033784A" w:rsidRPr="006F283C" w:rsidRDefault="0033784A" w:rsidP="00C40A06">
            <w:pPr>
              <w:jc w:val="left"/>
              <w:rPr>
                <w:rFonts w:ascii="Times New Roman" w:hAnsi="Times New Roman"/>
                <w:color w:val="000000"/>
                <w:sz w:val="16"/>
                <w:szCs w:val="16"/>
                <w:lang w:val="en-US"/>
              </w:rPr>
            </w:pPr>
          </w:p>
        </w:tc>
        <w:tc>
          <w:tcPr>
            <w:tcW w:w="851" w:type="dxa"/>
            <w:vMerge/>
            <w:vAlign w:val="center"/>
            <w:hideMark/>
          </w:tcPr>
          <w:p w:rsidR="0033784A" w:rsidRPr="006F283C" w:rsidRDefault="0033784A" w:rsidP="00C40A06">
            <w:pPr>
              <w:jc w:val="left"/>
              <w:rPr>
                <w:rFonts w:ascii="Times New Roman" w:hAnsi="Times New Roman"/>
                <w:color w:val="000000"/>
                <w:sz w:val="16"/>
                <w:szCs w:val="16"/>
                <w:lang w:val="en-US"/>
              </w:rPr>
            </w:pPr>
          </w:p>
        </w:tc>
        <w:tc>
          <w:tcPr>
            <w:tcW w:w="708" w:type="dxa"/>
            <w:vMerge/>
          </w:tcPr>
          <w:p w:rsidR="0033784A" w:rsidRPr="006F283C" w:rsidRDefault="0033784A" w:rsidP="00C40A06">
            <w:pPr>
              <w:jc w:val="left"/>
              <w:rPr>
                <w:rFonts w:ascii="Times New Roman" w:hAnsi="Times New Roman"/>
                <w:color w:val="000000"/>
                <w:sz w:val="16"/>
                <w:szCs w:val="16"/>
                <w:lang w:val="en-US"/>
              </w:rPr>
            </w:pPr>
          </w:p>
        </w:tc>
      </w:tr>
      <w:tr w:rsidR="009A3A15" w:rsidRPr="006F283C" w:rsidTr="00261A50">
        <w:trPr>
          <w:trHeight w:val="20"/>
        </w:trPr>
        <w:tc>
          <w:tcPr>
            <w:tcW w:w="1135" w:type="dxa"/>
            <w:shd w:val="clear" w:color="auto" w:fill="auto"/>
            <w:vAlign w:val="center"/>
          </w:tcPr>
          <w:p w:rsidR="009A3A15" w:rsidRPr="009A3A15" w:rsidRDefault="009A3A15" w:rsidP="00811A07">
            <w:pPr>
              <w:jc w:val="center"/>
              <w:rPr>
                <w:rFonts w:ascii="Times New Roman" w:hAnsi="Times New Roman"/>
                <w:color w:val="000000"/>
                <w:lang w:val="sr-Cyrl-RS"/>
              </w:rPr>
            </w:pPr>
            <w:r>
              <w:rPr>
                <w:rFonts w:ascii="Times New Roman" w:hAnsi="Times New Roman"/>
                <w:color w:val="000000"/>
                <w:lang w:val="sr-Cyrl-RS"/>
              </w:rPr>
              <w:t>0</w:t>
            </w:r>
          </w:p>
        </w:tc>
        <w:tc>
          <w:tcPr>
            <w:tcW w:w="709" w:type="dxa"/>
            <w:shd w:val="clear" w:color="auto" w:fill="auto"/>
            <w:noWrap/>
            <w:vAlign w:val="center"/>
          </w:tcPr>
          <w:p w:rsidR="009A3A15" w:rsidRPr="009A3A15" w:rsidRDefault="009A3A15" w:rsidP="00BA57EA">
            <w:pPr>
              <w:jc w:val="center"/>
              <w:rPr>
                <w:rFonts w:ascii="Times New Roman" w:hAnsi="Times New Roman"/>
                <w:color w:val="000000"/>
                <w:sz w:val="16"/>
                <w:szCs w:val="16"/>
                <w:lang w:val="sr-Cyrl-RS"/>
              </w:rPr>
            </w:pPr>
            <w:r>
              <w:rPr>
                <w:rFonts w:ascii="Times New Roman" w:hAnsi="Times New Roman"/>
                <w:color w:val="000000"/>
                <w:sz w:val="16"/>
                <w:szCs w:val="16"/>
                <w:lang w:val="sr-Cyrl-RS"/>
              </w:rPr>
              <w:t>1</w:t>
            </w:r>
          </w:p>
        </w:tc>
        <w:tc>
          <w:tcPr>
            <w:tcW w:w="708" w:type="dxa"/>
            <w:shd w:val="clear" w:color="auto" w:fill="auto"/>
            <w:noWrap/>
            <w:vAlign w:val="center"/>
          </w:tcPr>
          <w:p w:rsidR="009A3A15" w:rsidRPr="006F283C" w:rsidRDefault="009A3A15" w:rsidP="009A3A15">
            <w:pPr>
              <w:jc w:val="center"/>
              <w:rPr>
                <w:rFonts w:ascii="Times New Roman" w:hAnsi="Times New Roman"/>
                <w:sz w:val="16"/>
                <w:szCs w:val="16"/>
                <w:lang w:val="sr-Cyrl-RS"/>
              </w:rPr>
            </w:pPr>
            <w:r>
              <w:rPr>
                <w:rFonts w:ascii="Times New Roman" w:hAnsi="Times New Roman"/>
                <w:sz w:val="16"/>
                <w:szCs w:val="16"/>
                <w:lang w:val="sr-Cyrl-RS"/>
              </w:rPr>
              <w:t>2</w:t>
            </w:r>
          </w:p>
        </w:tc>
        <w:tc>
          <w:tcPr>
            <w:tcW w:w="3261" w:type="dxa"/>
            <w:shd w:val="clear" w:color="auto" w:fill="auto"/>
            <w:noWrap/>
            <w:vAlign w:val="bottom"/>
          </w:tcPr>
          <w:p w:rsidR="009A3A15" w:rsidRPr="006F283C" w:rsidRDefault="009A3A15" w:rsidP="009A3A15">
            <w:pPr>
              <w:jc w:val="center"/>
              <w:rPr>
                <w:rFonts w:ascii="Times New Roman" w:hAnsi="Times New Roman"/>
                <w:color w:val="000000"/>
                <w:sz w:val="16"/>
                <w:szCs w:val="16"/>
                <w:lang w:val="sr-Cyrl-RS"/>
              </w:rPr>
            </w:pPr>
            <w:r>
              <w:rPr>
                <w:rFonts w:ascii="Times New Roman" w:hAnsi="Times New Roman"/>
                <w:color w:val="000000"/>
                <w:sz w:val="16"/>
                <w:szCs w:val="16"/>
                <w:lang w:val="sr-Cyrl-RS"/>
              </w:rPr>
              <w:t>3</w:t>
            </w:r>
          </w:p>
        </w:tc>
        <w:tc>
          <w:tcPr>
            <w:tcW w:w="567" w:type="dxa"/>
            <w:shd w:val="clear" w:color="auto" w:fill="auto"/>
            <w:vAlign w:val="center"/>
          </w:tcPr>
          <w:p w:rsidR="009A3A15" w:rsidRPr="006F283C" w:rsidRDefault="009A3A15" w:rsidP="009A3A15">
            <w:pPr>
              <w:jc w:val="center"/>
              <w:rPr>
                <w:rFonts w:ascii="Times New Roman" w:hAnsi="Times New Roman"/>
                <w:color w:val="000000"/>
                <w:sz w:val="16"/>
                <w:szCs w:val="16"/>
                <w:lang w:val="sr-Cyrl-RS"/>
              </w:rPr>
            </w:pPr>
            <w:r>
              <w:rPr>
                <w:rFonts w:ascii="Times New Roman" w:hAnsi="Times New Roman"/>
                <w:color w:val="000000"/>
                <w:sz w:val="16"/>
                <w:szCs w:val="16"/>
                <w:lang w:val="sr-Cyrl-RS"/>
              </w:rPr>
              <w:t>4</w:t>
            </w:r>
          </w:p>
        </w:tc>
        <w:tc>
          <w:tcPr>
            <w:tcW w:w="992" w:type="dxa"/>
            <w:shd w:val="clear" w:color="auto" w:fill="auto"/>
            <w:noWrap/>
            <w:vAlign w:val="center"/>
          </w:tcPr>
          <w:p w:rsidR="009A3A15" w:rsidRPr="006F283C" w:rsidRDefault="009A3A15" w:rsidP="009A3A15">
            <w:pPr>
              <w:jc w:val="center"/>
              <w:rPr>
                <w:rFonts w:ascii="Times New Roman" w:hAnsi="Times New Roman"/>
                <w:sz w:val="16"/>
                <w:szCs w:val="16"/>
                <w:lang w:val="sr-Cyrl-RS"/>
              </w:rPr>
            </w:pPr>
            <w:r>
              <w:rPr>
                <w:rFonts w:ascii="Times New Roman" w:hAnsi="Times New Roman"/>
                <w:sz w:val="16"/>
                <w:szCs w:val="16"/>
                <w:lang w:val="sr-Cyrl-RS"/>
              </w:rPr>
              <w:t>5</w:t>
            </w:r>
          </w:p>
        </w:tc>
        <w:tc>
          <w:tcPr>
            <w:tcW w:w="850" w:type="dxa"/>
            <w:shd w:val="clear" w:color="auto" w:fill="auto"/>
            <w:noWrap/>
            <w:vAlign w:val="center"/>
          </w:tcPr>
          <w:p w:rsidR="009A3A15" w:rsidRPr="006F283C" w:rsidRDefault="009A3A15" w:rsidP="009A3A15">
            <w:pPr>
              <w:jc w:val="center"/>
              <w:rPr>
                <w:rFonts w:ascii="Times New Roman" w:hAnsi="Times New Roman"/>
                <w:sz w:val="16"/>
                <w:szCs w:val="16"/>
                <w:lang w:val="sr-Cyrl-RS"/>
              </w:rPr>
            </w:pPr>
            <w:r>
              <w:rPr>
                <w:rFonts w:ascii="Times New Roman" w:hAnsi="Times New Roman"/>
                <w:sz w:val="16"/>
                <w:szCs w:val="16"/>
                <w:lang w:val="sr-Cyrl-RS"/>
              </w:rPr>
              <w:t>6</w:t>
            </w:r>
          </w:p>
        </w:tc>
        <w:tc>
          <w:tcPr>
            <w:tcW w:w="851" w:type="dxa"/>
            <w:shd w:val="clear" w:color="auto" w:fill="auto"/>
            <w:noWrap/>
            <w:vAlign w:val="center"/>
          </w:tcPr>
          <w:p w:rsidR="009A3A15" w:rsidRPr="006F283C" w:rsidRDefault="009A3A15" w:rsidP="009A3A15">
            <w:pPr>
              <w:jc w:val="center"/>
              <w:rPr>
                <w:rFonts w:ascii="Times New Roman" w:hAnsi="Times New Roman"/>
                <w:sz w:val="16"/>
                <w:szCs w:val="16"/>
                <w:lang w:val="sr-Cyrl-RS"/>
              </w:rPr>
            </w:pPr>
            <w:r>
              <w:rPr>
                <w:rFonts w:ascii="Times New Roman" w:hAnsi="Times New Roman"/>
                <w:sz w:val="16"/>
                <w:szCs w:val="16"/>
                <w:lang w:val="sr-Cyrl-RS"/>
              </w:rPr>
              <w:t>7</w:t>
            </w:r>
          </w:p>
        </w:tc>
        <w:tc>
          <w:tcPr>
            <w:tcW w:w="708" w:type="dxa"/>
          </w:tcPr>
          <w:p w:rsidR="009A3A15" w:rsidRPr="006F283C" w:rsidRDefault="009A3A15" w:rsidP="009A3A15">
            <w:pPr>
              <w:jc w:val="center"/>
              <w:rPr>
                <w:rFonts w:ascii="Times New Roman" w:hAnsi="Times New Roman"/>
                <w:sz w:val="16"/>
                <w:szCs w:val="16"/>
                <w:lang w:val="sr-Cyrl-RS"/>
              </w:rPr>
            </w:pPr>
            <w:r>
              <w:rPr>
                <w:rFonts w:ascii="Times New Roman" w:hAnsi="Times New Roman"/>
                <w:sz w:val="16"/>
                <w:szCs w:val="16"/>
                <w:lang w:val="sr-Cyrl-RS"/>
              </w:rPr>
              <w:t>8</w:t>
            </w:r>
          </w:p>
        </w:tc>
      </w:tr>
      <w:tr w:rsidR="005B073B" w:rsidRPr="006F283C" w:rsidTr="00261A50">
        <w:trPr>
          <w:trHeight w:val="20"/>
        </w:trPr>
        <w:tc>
          <w:tcPr>
            <w:tcW w:w="7372" w:type="dxa"/>
            <w:gridSpan w:val="6"/>
            <w:shd w:val="clear" w:color="auto" w:fill="auto"/>
            <w:vAlign w:val="center"/>
          </w:tcPr>
          <w:p w:rsidR="005B073B" w:rsidRPr="005B073B" w:rsidRDefault="005B073B" w:rsidP="00BA57EA">
            <w:pPr>
              <w:jc w:val="center"/>
              <w:rPr>
                <w:rFonts w:ascii="Times New Roman" w:hAnsi="Times New Roman"/>
                <w:b/>
                <w:lang w:val="sr-Cyrl-RS"/>
              </w:rPr>
            </w:pPr>
            <w:r w:rsidRPr="005B073B">
              <w:rPr>
                <w:rFonts w:ascii="Times New Roman" w:eastAsia="Calibri" w:hAnsi="Times New Roman"/>
                <w:b/>
                <w:noProof/>
                <w:lang w:val="sr-Cyrl-RS"/>
              </w:rPr>
              <w:t>Компјутерске услуге</w:t>
            </w:r>
            <w:r w:rsidRPr="005B073B">
              <w:rPr>
                <w:rFonts w:ascii="Times New Roman" w:eastAsia="Calibri" w:hAnsi="Times New Roman"/>
                <w:b/>
                <w:noProof/>
              </w:rPr>
              <w:t xml:space="preserve"> – конто 423</w:t>
            </w:r>
            <w:r w:rsidRPr="005B073B">
              <w:rPr>
                <w:rFonts w:ascii="Times New Roman" w:eastAsia="Calibri" w:hAnsi="Times New Roman"/>
                <w:b/>
                <w:noProof/>
                <w:lang w:val="sr-Cyrl-RS"/>
              </w:rPr>
              <w:t>2</w:t>
            </w:r>
            <w:r w:rsidRPr="005B073B">
              <w:rPr>
                <w:rFonts w:ascii="Times New Roman" w:eastAsia="Calibri" w:hAnsi="Times New Roman"/>
                <w:b/>
                <w:noProof/>
              </w:rPr>
              <w:t>00</w:t>
            </w:r>
          </w:p>
        </w:tc>
        <w:tc>
          <w:tcPr>
            <w:tcW w:w="850" w:type="dxa"/>
            <w:shd w:val="clear" w:color="auto" w:fill="auto"/>
            <w:noWrap/>
            <w:vAlign w:val="center"/>
          </w:tcPr>
          <w:p w:rsidR="005B073B" w:rsidRPr="006064B8" w:rsidRDefault="005B073B" w:rsidP="00A20B9C">
            <w:pPr>
              <w:jc w:val="right"/>
              <w:rPr>
                <w:rFonts w:ascii="Times New Roman" w:hAnsi="Times New Roman"/>
                <w:b/>
                <w:sz w:val="16"/>
                <w:szCs w:val="16"/>
                <w:lang w:val="sr-Cyrl-RS"/>
              </w:rPr>
            </w:pPr>
            <w:r>
              <w:rPr>
                <w:rFonts w:ascii="Times New Roman" w:hAnsi="Times New Roman"/>
                <w:b/>
                <w:sz w:val="16"/>
                <w:szCs w:val="16"/>
                <w:lang w:val="sr-Cyrl-RS"/>
              </w:rPr>
              <w:t>1.659</w:t>
            </w:r>
          </w:p>
        </w:tc>
        <w:tc>
          <w:tcPr>
            <w:tcW w:w="851" w:type="dxa"/>
            <w:shd w:val="clear" w:color="auto" w:fill="auto"/>
            <w:noWrap/>
            <w:vAlign w:val="center"/>
          </w:tcPr>
          <w:p w:rsidR="005B073B" w:rsidRPr="006064B8" w:rsidRDefault="005B073B" w:rsidP="00A20B9C">
            <w:pPr>
              <w:jc w:val="right"/>
              <w:rPr>
                <w:rFonts w:ascii="Times New Roman" w:hAnsi="Times New Roman"/>
                <w:b/>
                <w:sz w:val="16"/>
                <w:szCs w:val="16"/>
                <w:lang w:val="sr-Cyrl-RS"/>
              </w:rPr>
            </w:pPr>
            <w:r>
              <w:rPr>
                <w:rFonts w:ascii="Times New Roman" w:hAnsi="Times New Roman"/>
                <w:b/>
                <w:sz w:val="16"/>
                <w:szCs w:val="16"/>
                <w:lang w:val="sr-Cyrl-RS"/>
              </w:rPr>
              <w:t>1.383</w:t>
            </w:r>
          </w:p>
        </w:tc>
        <w:tc>
          <w:tcPr>
            <w:tcW w:w="708" w:type="dxa"/>
            <w:vAlign w:val="center"/>
          </w:tcPr>
          <w:p w:rsidR="005B073B" w:rsidRDefault="005B073B" w:rsidP="00A20B9C">
            <w:pPr>
              <w:jc w:val="right"/>
              <w:rPr>
                <w:rFonts w:ascii="Times New Roman" w:hAnsi="Times New Roman"/>
                <w:b/>
                <w:sz w:val="16"/>
                <w:szCs w:val="16"/>
                <w:lang w:val="sr-Cyrl-RS"/>
              </w:rPr>
            </w:pPr>
            <w:r>
              <w:rPr>
                <w:rFonts w:ascii="Times New Roman" w:hAnsi="Times New Roman"/>
                <w:b/>
                <w:sz w:val="16"/>
                <w:szCs w:val="16"/>
                <w:lang w:val="sr-Cyrl-RS"/>
              </w:rPr>
              <w:t>9</w:t>
            </w:r>
          </w:p>
        </w:tc>
      </w:tr>
      <w:tr w:rsidR="005B073B" w:rsidRPr="006F283C" w:rsidTr="00261A50">
        <w:trPr>
          <w:trHeight w:val="20"/>
        </w:trPr>
        <w:tc>
          <w:tcPr>
            <w:tcW w:w="7372" w:type="dxa"/>
            <w:gridSpan w:val="6"/>
            <w:shd w:val="clear" w:color="auto" w:fill="auto"/>
            <w:vAlign w:val="center"/>
          </w:tcPr>
          <w:p w:rsidR="005B073B" w:rsidRPr="006F283C" w:rsidRDefault="005B073B" w:rsidP="00BA57EA">
            <w:pPr>
              <w:jc w:val="center"/>
              <w:rPr>
                <w:rFonts w:ascii="Times New Roman" w:hAnsi="Times New Roman"/>
                <w:sz w:val="16"/>
                <w:szCs w:val="16"/>
                <w:lang w:val="sr-Cyrl-RS"/>
              </w:rPr>
            </w:pPr>
            <w:r w:rsidRPr="00CE6025">
              <w:rPr>
                <w:rFonts w:ascii="Times New Roman" w:hAnsi="Times New Roman"/>
                <w:b/>
                <w:lang w:val="sr-Cyrl-RS"/>
              </w:rPr>
              <w:t>Услуге за израду софтвера – конто 423211</w:t>
            </w:r>
          </w:p>
        </w:tc>
        <w:tc>
          <w:tcPr>
            <w:tcW w:w="850" w:type="dxa"/>
            <w:shd w:val="clear" w:color="auto" w:fill="auto"/>
            <w:noWrap/>
            <w:vAlign w:val="center"/>
          </w:tcPr>
          <w:p w:rsidR="005B073B" w:rsidRPr="006064B8" w:rsidRDefault="005B073B" w:rsidP="00A20B9C">
            <w:pPr>
              <w:jc w:val="right"/>
              <w:rPr>
                <w:rFonts w:ascii="Times New Roman" w:hAnsi="Times New Roman"/>
                <w:b/>
                <w:sz w:val="16"/>
                <w:szCs w:val="16"/>
                <w:lang w:val="en-US"/>
              </w:rPr>
            </w:pPr>
            <w:r w:rsidRPr="006064B8">
              <w:rPr>
                <w:rFonts w:ascii="Times New Roman" w:hAnsi="Times New Roman"/>
                <w:b/>
                <w:sz w:val="16"/>
                <w:szCs w:val="16"/>
                <w:lang w:val="sr-Cyrl-RS"/>
              </w:rPr>
              <w:t>319</w:t>
            </w:r>
            <w:r w:rsidRPr="006064B8">
              <w:rPr>
                <w:rFonts w:ascii="Times New Roman" w:hAnsi="Times New Roman"/>
                <w:b/>
                <w:sz w:val="16"/>
                <w:szCs w:val="16"/>
                <w:lang w:val="en-US"/>
              </w:rPr>
              <w:t> </w:t>
            </w:r>
          </w:p>
        </w:tc>
        <w:tc>
          <w:tcPr>
            <w:tcW w:w="851" w:type="dxa"/>
            <w:shd w:val="clear" w:color="auto" w:fill="auto"/>
            <w:noWrap/>
            <w:vAlign w:val="center"/>
          </w:tcPr>
          <w:p w:rsidR="005B073B" w:rsidRPr="006064B8" w:rsidRDefault="005B073B" w:rsidP="00A20B9C">
            <w:pPr>
              <w:jc w:val="right"/>
              <w:rPr>
                <w:rFonts w:ascii="Times New Roman" w:hAnsi="Times New Roman"/>
                <w:b/>
                <w:sz w:val="16"/>
                <w:szCs w:val="16"/>
                <w:lang w:val="en-US"/>
              </w:rPr>
            </w:pPr>
            <w:r w:rsidRPr="006064B8">
              <w:rPr>
                <w:rFonts w:ascii="Times New Roman" w:hAnsi="Times New Roman"/>
                <w:b/>
                <w:sz w:val="16"/>
                <w:szCs w:val="16"/>
                <w:lang w:val="sr-Cyrl-RS"/>
              </w:rPr>
              <w:t>266</w:t>
            </w:r>
          </w:p>
        </w:tc>
        <w:tc>
          <w:tcPr>
            <w:tcW w:w="708" w:type="dxa"/>
            <w:vAlign w:val="center"/>
          </w:tcPr>
          <w:p w:rsidR="005B073B" w:rsidRPr="006064B8" w:rsidRDefault="005B073B" w:rsidP="00A20B9C">
            <w:pPr>
              <w:jc w:val="right"/>
              <w:rPr>
                <w:rFonts w:ascii="Times New Roman" w:hAnsi="Times New Roman"/>
                <w:b/>
                <w:sz w:val="16"/>
                <w:szCs w:val="16"/>
                <w:lang w:val="sr-Cyrl-RS"/>
              </w:rPr>
            </w:pPr>
            <w:r>
              <w:rPr>
                <w:rFonts w:ascii="Times New Roman" w:hAnsi="Times New Roman"/>
                <w:b/>
                <w:sz w:val="16"/>
                <w:szCs w:val="16"/>
                <w:lang w:val="sr-Cyrl-RS"/>
              </w:rPr>
              <w:t>9</w:t>
            </w:r>
          </w:p>
        </w:tc>
      </w:tr>
      <w:tr w:rsidR="005B073B" w:rsidRPr="006F283C" w:rsidTr="00261A50">
        <w:trPr>
          <w:trHeight w:val="20"/>
        </w:trPr>
        <w:tc>
          <w:tcPr>
            <w:tcW w:w="1135" w:type="dxa"/>
            <w:shd w:val="clear" w:color="auto" w:fill="auto"/>
            <w:vAlign w:val="center"/>
            <w:hideMark/>
          </w:tcPr>
          <w:p w:rsidR="005B073B" w:rsidRPr="005B073B" w:rsidRDefault="005B073B" w:rsidP="00811A07">
            <w:pPr>
              <w:jc w:val="center"/>
              <w:rPr>
                <w:rFonts w:ascii="Times New Roman" w:hAnsi="Times New Roman"/>
                <w:color w:val="000000"/>
                <w:sz w:val="16"/>
                <w:szCs w:val="16"/>
                <w:lang w:val="en-US"/>
              </w:rPr>
            </w:pPr>
            <w:r w:rsidRPr="005B073B">
              <w:rPr>
                <w:rFonts w:ascii="Times New Roman" w:hAnsi="Times New Roman"/>
                <w:color w:val="000000"/>
                <w:sz w:val="16"/>
                <w:szCs w:val="16"/>
                <w:lang w:val="en-US"/>
              </w:rPr>
              <w:t>1023-666/1</w:t>
            </w:r>
            <w:r w:rsidRPr="005B073B">
              <w:rPr>
                <w:rFonts w:ascii="Times New Roman" w:hAnsi="Times New Roman"/>
                <w:color w:val="000000"/>
                <w:sz w:val="16"/>
                <w:szCs w:val="16"/>
                <w:lang w:val="sr-Cyrl-RS"/>
              </w:rPr>
              <w:t>49</w:t>
            </w:r>
            <w:r w:rsidRPr="005B073B">
              <w:rPr>
                <w:rFonts w:ascii="Times New Roman" w:hAnsi="Times New Roman"/>
                <w:color w:val="000000"/>
                <w:sz w:val="16"/>
                <w:szCs w:val="16"/>
                <w:lang w:val="en-US"/>
              </w:rPr>
              <w:t xml:space="preserve"> </w:t>
            </w:r>
            <w:r w:rsidRPr="005B073B">
              <w:rPr>
                <w:rFonts w:ascii="Times New Roman" w:hAnsi="Times New Roman"/>
                <w:color w:val="000000"/>
                <w:sz w:val="16"/>
                <w:szCs w:val="16"/>
                <w:lang w:val="sr-Cyrl-RS"/>
              </w:rPr>
              <w:t>од</w:t>
            </w:r>
            <w:r w:rsidRPr="005B073B">
              <w:rPr>
                <w:rFonts w:ascii="Times New Roman" w:hAnsi="Times New Roman"/>
                <w:color w:val="000000"/>
                <w:sz w:val="16"/>
                <w:szCs w:val="16"/>
                <w:lang w:val="en-US"/>
              </w:rPr>
              <w:t xml:space="preserve"> 2</w:t>
            </w:r>
            <w:r w:rsidRPr="005B073B">
              <w:rPr>
                <w:rFonts w:ascii="Times New Roman" w:hAnsi="Times New Roman"/>
                <w:color w:val="000000"/>
                <w:sz w:val="16"/>
                <w:szCs w:val="16"/>
                <w:lang w:val="sr-Cyrl-RS"/>
              </w:rPr>
              <w:t>9</w:t>
            </w:r>
            <w:r w:rsidRPr="005B073B">
              <w:rPr>
                <w:rFonts w:ascii="Times New Roman" w:hAnsi="Times New Roman"/>
                <w:color w:val="000000"/>
                <w:sz w:val="16"/>
                <w:szCs w:val="16"/>
                <w:lang w:val="en-US"/>
              </w:rPr>
              <w:t>.</w:t>
            </w:r>
            <w:r w:rsidRPr="005B073B">
              <w:rPr>
                <w:rFonts w:ascii="Times New Roman" w:hAnsi="Times New Roman"/>
                <w:color w:val="000000"/>
                <w:sz w:val="16"/>
                <w:szCs w:val="16"/>
                <w:lang w:val="sr-Cyrl-RS"/>
              </w:rPr>
              <w:t>12</w:t>
            </w:r>
            <w:r w:rsidRPr="005B073B">
              <w:rPr>
                <w:rFonts w:ascii="Times New Roman" w:hAnsi="Times New Roman"/>
                <w:color w:val="000000"/>
                <w:sz w:val="16"/>
                <w:szCs w:val="16"/>
                <w:lang w:val="en-US"/>
              </w:rPr>
              <w:t>.2016.</w:t>
            </w:r>
          </w:p>
        </w:tc>
        <w:tc>
          <w:tcPr>
            <w:tcW w:w="709" w:type="dxa"/>
            <w:shd w:val="clear" w:color="auto" w:fill="auto"/>
            <w:noWrap/>
            <w:vAlign w:val="center"/>
            <w:hideMark/>
          </w:tcPr>
          <w:p w:rsidR="005B073B" w:rsidRPr="006F283C" w:rsidRDefault="005B073B" w:rsidP="00BA57EA">
            <w:pPr>
              <w:jc w:val="center"/>
              <w:rPr>
                <w:rFonts w:ascii="Times New Roman" w:hAnsi="Times New Roman"/>
                <w:color w:val="000000"/>
                <w:sz w:val="16"/>
                <w:szCs w:val="16"/>
                <w:lang w:val="en-US"/>
              </w:rPr>
            </w:pPr>
            <w:r w:rsidRPr="006F283C">
              <w:rPr>
                <w:rFonts w:ascii="Times New Roman" w:hAnsi="Times New Roman"/>
                <w:color w:val="000000"/>
                <w:sz w:val="16"/>
                <w:szCs w:val="16"/>
                <w:lang w:val="en-US"/>
              </w:rPr>
              <w:t>2</w:t>
            </w:r>
            <w:r w:rsidRPr="006F283C">
              <w:rPr>
                <w:rFonts w:ascii="Times New Roman" w:hAnsi="Times New Roman"/>
                <w:color w:val="000000"/>
                <w:sz w:val="16"/>
                <w:szCs w:val="16"/>
                <w:lang w:val="sr-Cyrl-RS"/>
              </w:rPr>
              <w:t>6</w:t>
            </w:r>
            <w:r w:rsidRPr="006F283C">
              <w:rPr>
                <w:rFonts w:ascii="Times New Roman" w:hAnsi="Times New Roman"/>
                <w:color w:val="000000"/>
                <w:sz w:val="16"/>
                <w:szCs w:val="16"/>
                <w:lang w:val="en-US"/>
              </w:rPr>
              <w:t>.</w:t>
            </w:r>
            <w:r w:rsidRPr="006F283C">
              <w:rPr>
                <w:rFonts w:ascii="Times New Roman" w:hAnsi="Times New Roman"/>
                <w:color w:val="000000"/>
                <w:sz w:val="16"/>
                <w:szCs w:val="16"/>
                <w:lang w:val="sr-Cyrl-RS"/>
              </w:rPr>
              <w:t>12</w:t>
            </w:r>
            <w:r w:rsidRPr="006F283C">
              <w:rPr>
                <w:rFonts w:ascii="Times New Roman" w:hAnsi="Times New Roman"/>
                <w:color w:val="000000"/>
                <w:sz w:val="16"/>
                <w:szCs w:val="16"/>
                <w:lang w:val="en-US"/>
              </w:rPr>
              <w:t>.</w:t>
            </w:r>
            <w:r>
              <w:rPr>
                <w:rFonts w:ascii="Times New Roman" w:hAnsi="Times New Roman"/>
                <w:color w:val="000000"/>
                <w:sz w:val="16"/>
                <w:szCs w:val="16"/>
                <w:lang w:val="sr-Cyrl-RS"/>
              </w:rPr>
              <w:t xml:space="preserve"> </w:t>
            </w:r>
            <w:r w:rsidRPr="006F283C">
              <w:rPr>
                <w:rFonts w:ascii="Times New Roman" w:hAnsi="Times New Roman"/>
                <w:color w:val="000000"/>
                <w:sz w:val="16"/>
                <w:szCs w:val="16"/>
                <w:lang w:val="en-US"/>
              </w:rPr>
              <w:t>2016.</w:t>
            </w:r>
          </w:p>
        </w:tc>
        <w:tc>
          <w:tcPr>
            <w:tcW w:w="708" w:type="dxa"/>
            <w:shd w:val="clear" w:color="auto" w:fill="auto"/>
            <w:noWrap/>
            <w:vAlign w:val="center"/>
            <w:hideMark/>
          </w:tcPr>
          <w:p w:rsidR="005B073B" w:rsidRPr="006F283C" w:rsidRDefault="005B073B" w:rsidP="00C40A06">
            <w:pPr>
              <w:jc w:val="right"/>
              <w:rPr>
                <w:rFonts w:ascii="Times New Roman" w:hAnsi="Times New Roman"/>
                <w:sz w:val="16"/>
                <w:szCs w:val="16"/>
                <w:lang w:val="sr-Cyrl-RS"/>
              </w:rPr>
            </w:pPr>
            <w:r w:rsidRPr="006F283C">
              <w:rPr>
                <w:rFonts w:ascii="Times New Roman" w:hAnsi="Times New Roman"/>
                <w:sz w:val="16"/>
                <w:szCs w:val="16"/>
                <w:lang w:val="sr-Cyrl-RS"/>
              </w:rPr>
              <w:t>80</w:t>
            </w:r>
          </w:p>
        </w:tc>
        <w:tc>
          <w:tcPr>
            <w:tcW w:w="3261" w:type="dxa"/>
            <w:shd w:val="clear" w:color="auto" w:fill="auto"/>
            <w:noWrap/>
            <w:vAlign w:val="bottom"/>
          </w:tcPr>
          <w:p w:rsidR="005B073B" w:rsidRPr="006F283C" w:rsidRDefault="005B073B" w:rsidP="00BA57EA">
            <w:pPr>
              <w:jc w:val="left"/>
              <w:rPr>
                <w:rFonts w:ascii="Times New Roman" w:hAnsi="Times New Roman"/>
                <w:color w:val="000000"/>
                <w:sz w:val="16"/>
                <w:szCs w:val="16"/>
                <w:lang w:val="sr-Cyrl-RS"/>
              </w:rPr>
            </w:pPr>
            <w:r w:rsidRPr="006F283C">
              <w:rPr>
                <w:rFonts w:ascii="Times New Roman" w:hAnsi="Times New Roman"/>
                <w:color w:val="000000"/>
                <w:sz w:val="16"/>
                <w:szCs w:val="16"/>
                <w:lang w:val="sr-Cyrl-RS"/>
              </w:rPr>
              <w:t xml:space="preserve">Софтвер за пребацивање измерених вредности и комуникацију према рачунару </w:t>
            </w:r>
            <w:r w:rsidRPr="006F283C">
              <w:rPr>
                <w:rFonts w:ascii="Times New Roman" w:hAnsi="Times New Roman"/>
                <w:color w:val="000000"/>
                <w:sz w:val="16"/>
                <w:szCs w:val="16"/>
                <w:lang w:val="sr-Latn-RS"/>
              </w:rPr>
              <w:t>LPC</w:t>
            </w:r>
            <w:r w:rsidRPr="006F283C">
              <w:rPr>
                <w:rFonts w:ascii="Times New Roman" w:hAnsi="Times New Roman"/>
                <w:color w:val="000000"/>
                <w:sz w:val="16"/>
                <w:szCs w:val="16"/>
                <w:lang w:val="sr-Cyrl-RS"/>
              </w:rPr>
              <w:t>-14 (24789) производње</w:t>
            </w:r>
            <w:r w:rsidRPr="006F283C">
              <w:rPr>
                <w:rFonts w:ascii="Times New Roman" w:hAnsi="Times New Roman"/>
                <w:color w:val="000000"/>
                <w:sz w:val="16"/>
                <w:szCs w:val="16"/>
                <w:lang w:val="sr-Latn-RS"/>
              </w:rPr>
              <w:t xml:space="preserve">  KIMO Instruments </w:t>
            </w:r>
            <w:r w:rsidRPr="006F283C">
              <w:rPr>
                <w:rFonts w:ascii="Times New Roman" w:hAnsi="Times New Roman"/>
                <w:color w:val="000000"/>
                <w:sz w:val="16"/>
                <w:szCs w:val="16"/>
                <w:lang w:val="sr-Cyrl-RS"/>
              </w:rPr>
              <w:t>Француска</w:t>
            </w:r>
          </w:p>
        </w:tc>
        <w:tc>
          <w:tcPr>
            <w:tcW w:w="567" w:type="dxa"/>
            <w:shd w:val="clear" w:color="auto" w:fill="auto"/>
            <w:vAlign w:val="center"/>
            <w:hideMark/>
          </w:tcPr>
          <w:p w:rsidR="005B073B" w:rsidRPr="006F283C" w:rsidRDefault="005B073B" w:rsidP="00BA57EA">
            <w:pPr>
              <w:jc w:val="center"/>
              <w:rPr>
                <w:rFonts w:ascii="Times New Roman" w:hAnsi="Times New Roman"/>
                <w:color w:val="000000"/>
                <w:sz w:val="16"/>
                <w:szCs w:val="16"/>
                <w:lang w:val="sr-Cyrl-RS"/>
              </w:rPr>
            </w:pPr>
            <w:r w:rsidRPr="006F283C">
              <w:rPr>
                <w:rFonts w:ascii="Times New Roman" w:hAnsi="Times New Roman"/>
                <w:color w:val="000000"/>
                <w:sz w:val="16"/>
                <w:szCs w:val="16"/>
                <w:lang w:val="sr-Cyrl-RS"/>
              </w:rPr>
              <w:t>21</w:t>
            </w:r>
          </w:p>
        </w:tc>
        <w:tc>
          <w:tcPr>
            <w:tcW w:w="992" w:type="dxa"/>
            <w:shd w:val="clear" w:color="auto" w:fill="auto"/>
            <w:noWrap/>
            <w:vAlign w:val="center"/>
            <w:hideMark/>
          </w:tcPr>
          <w:p w:rsidR="005B073B" w:rsidRPr="006F283C" w:rsidRDefault="005B073B" w:rsidP="00BA57EA">
            <w:pPr>
              <w:jc w:val="center"/>
              <w:rPr>
                <w:rFonts w:ascii="Times New Roman" w:hAnsi="Times New Roman"/>
                <w:sz w:val="16"/>
                <w:szCs w:val="16"/>
                <w:lang w:val="en-US"/>
              </w:rPr>
            </w:pPr>
            <w:r w:rsidRPr="006F283C">
              <w:rPr>
                <w:rFonts w:ascii="Times New Roman" w:hAnsi="Times New Roman"/>
                <w:sz w:val="16"/>
                <w:szCs w:val="16"/>
                <w:lang w:val="sr-Cyrl-RS"/>
              </w:rPr>
              <w:t>3</w:t>
            </w:r>
            <w:r w:rsidRPr="006F283C">
              <w:rPr>
                <w:rFonts w:ascii="Times New Roman" w:hAnsi="Times New Roman"/>
                <w:sz w:val="16"/>
                <w:szCs w:val="16"/>
                <w:lang w:val="en-US"/>
              </w:rPr>
              <w:t>0.06.2016.</w:t>
            </w:r>
          </w:p>
        </w:tc>
        <w:tc>
          <w:tcPr>
            <w:tcW w:w="850" w:type="dxa"/>
            <w:shd w:val="clear" w:color="auto" w:fill="auto"/>
            <w:noWrap/>
            <w:vAlign w:val="center"/>
          </w:tcPr>
          <w:p w:rsidR="005B073B" w:rsidRPr="006F283C" w:rsidRDefault="005B073B" w:rsidP="00BA57EA">
            <w:pPr>
              <w:jc w:val="right"/>
              <w:rPr>
                <w:rFonts w:ascii="Times New Roman" w:hAnsi="Times New Roman"/>
                <w:sz w:val="16"/>
                <w:szCs w:val="16"/>
                <w:lang w:val="sr-Cyrl-RS"/>
              </w:rPr>
            </w:pPr>
          </w:p>
          <w:p w:rsidR="005B073B" w:rsidRPr="006F283C" w:rsidRDefault="005B073B" w:rsidP="00BA57EA">
            <w:pPr>
              <w:jc w:val="right"/>
              <w:rPr>
                <w:rFonts w:ascii="Times New Roman" w:hAnsi="Times New Roman"/>
                <w:sz w:val="16"/>
                <w:szCs w:val="16"/>
                <w:lang w:val="sr-Cyrl-RS"/>
              </w:rPr>
            </w:pPr>
            <w:r w:rsidRPr="006F283C">
              <w:rPr>
                <w:rFonts w:ascii="Times New Roman" w:hAnsi="Times New Roman"/>
                <w:sz w:val="16"/>
                <w:szCs w:val="16"/>
                <w:lang w:val="sr-Cyrl-RS"/>
              </w:rPr>
              <w:t>80</w:t>
            </w:r>
          </w:p>
          <w:p w:rsidR="005B073B" w:rsidRPr="006F283C" w:rsidRDefault="005B073B" w:rsidP="00BA57EA">
            <w:pPr>
              <w:jc w:val="right"/>
              <w:rPr>
                <w:rFonts w:ascii="Times New Roman" w:hAnsi="Times New Roman"/>
                <w:sz w:val="16"/>
                <w:szCs w:val="16"/>
                <w:lang w:val="sr-Cyrl-RS"/>
              </w:rPr>
            </w:pPr>
          </w:p>
        </w:tc>
        <w:tc>
          <w:tcPr>
            <w:tcW w:w="851" w:type="dxa"/>
            <w:shd w:val="clear" w:color="auto" w:fill="auto"/>
            <w:noWrap/>
            <w:vAlign w:val="center"/>
          </w:tcPr>
          <w:p w:rsidR="005B073B" w:rsidRPr="006F283C" w:rsidRDefault="005B073B" w:rsidP="00C40A06">
            <w:pPr>
              <w:jc w:val="right"/>
              <w:rPr>
                <w:rFonts w:ascii="Times New Roman" w:hAnsi="Times New Roman"/>
                <w:sz w:val="16"/>
                <w:szCs w:val="16"/>
                <w:lang w:val="sr-Cyrl-RS"/>
              </w:rPr>
            </w:pPr>
            <w:r w:rsidRPr="006F283C">
              <w:rPr>
                <w:rFonts w:ascii="Times New Roman" w:hAnsi="Times New Roman"/>
                <w:sz w:val="16"/>
                <w:szCs w:val="16"/>
                <w:lang w:val="sr-Cyrl-RS"/>
              </w:rPr>
              <w:t>67</w:t>
            </w:r>
          </w:p>
        </w:tc>
        <w:tc>
          <w:tcPr>
            <w:tcW w:w="708" w:type="dxa"/>
          </w:tcPr>
          <w:p w:rsidR="005B073B" w:rsidRPr="006F283C" w:rsidRDefault="005B073B" w:rsidP="00C40A06">
            <w:pPr>
              <w:jc w:val="right"/>
              <w:rPr>
                <w:rFonts w:ascii="Times New Roman" w:hAnsi="Times New Roman"/>
                <w:sz w:val="16"/>
                <w:szCs w:val="16"/>
                <w:lang w:val="sr-Cyrl-RS"/>
              </w:rPr>
            </w:pPr>
          </w:p>
        </w:tc>
      </w:tr>
      <w:tr w:rsidR="005B073B" w:rsidRPr="003C5C15" w:rsidTr="00261A50">
        <w:trPr>
          <w:trHeight w:val="20"/>
        </w:trPr>
        <w:tc>
          <w:tcPr>
            <w:tcW w:w="1135" w:type="dxa"/>
            <w:shd w:val="clear" w:color="auto" w:fill="auto"/>
            <w:vAlign w:val="bottom"/>
            <w:hideMark/>
          </w:tcPr>
          <w:p w:rsidR="005B073B" w:rsidRPr="005B073B" w:rsidRDefault="005B073B" w:rsidP="00BA57EA">
            <w:pPr>
              <w:jc w:val="left"/>
              <w:rPr>
                <w:rFonts w:ascii="Times New Roman" w:hAnsi="Times New Roman"/>
                <w:color w:val="000000"/>
                <w:sz w:val="16"/>
                <w:szCs w:val="16"/>
                <w:lang w:val="en-US"/>
              </w:rPr>
            </w:pPr>
            <w:r w:rsidRPr="005B073B">
              <w:rPr>
                <w:rFonts w:ascii="Times New Roman" w:hAnsi="Times New Roman"/>
                <w:color w:val="000000"/>
                <w:sz w:val="16"/>
                <w:szCs w:val="16"/>
                <w:lang w:val="en-US"/>
              </w:rPr>
              <w:t>1023-666/1</w:t>
            </w:r>
            <w:r w:rsidRPr="005B073B">
              <w:rPr>
                <w:rFonts w:ascii="Times New Roman" w:hAnsi="Times New Roman"/>
                <w:color w:val="000000"/>
                <w:sz w:val="16"/>
                <w:szCs w:val="16"/>
                <w:lang w:val="sr-Cyrl-RS"/>
              </w:rPr>
              <w:t>26 од</w:t>
            </w:r>
            <w:r w:rsidRPr="005B073B">
              <w:rPr>
                <w:rFonts w:ascii="Times New Roman" w:hAnsi="Times New Roman"/>
                <w:color w:val="000000"/>
                <w:sz w:val="16"/>
                <w:szCs w:val="16"/>
                <w:lang w:val="en-US"/>
              </w:rPr>
              <w:t xml:space="preserve"> 2</w:t>
            </w:r>
            <w:r w:rsidRPr="005B073B">
              <w:rPr>
                <w:rFonts w:ascii="Times New Roman" w:hAnsi="Times New Roman"/>
                <w:color w:val="000000"/>
                <w:sz w:val="16"/>
                <w:szCs w:val="16"/>
                <w:lang w:val="sr-Cyrl-RS"/>
              </w:rPr>
              <w:t>1</w:t>
            </w:r>
            <w:r w:rsidRPr="005B073B">
              <w:rPr>
                <w:rFonts w:ascii="Times New Roman" w:hAnsi="Times New Roman"/>
                <w:color w:val="000000"/>
                <w:sz w:val="16"/>
                <w:szCs w:val="16"/>
                <w:lang w:val="en-US"/>
              </w:rPr>
              <w:t>.</w:t>
            </w:r>
            <w:r w:rsidRPr="005B073B">
              <w:rPr>
                <w:rFonts w:ascii="Times New Roman" w:hAnsi="Times New Roman"/>
                <w:color w:val="000000"/>
                <w:sz w:val="16"/>
                <w:szCs w:val="16"/>
                <w:lang w:val="sr-Cyrl-RS"/>
              </w:rPr>
              <w:t>12</w:t>
            </w:r>
            <w:r w:rsidRPr="005B073B">
              <w:rPr>
                <w:rFonts w:ascii="Times New Roman" w:hAnsi="Times New Roman"/>
                <w:color w:val="000000"/>
                <w:sz w:val="16"/>
                <w:szCs w:val="16"/>
                <w:lang w:val="en-US"/>
              </w:rPr>
              <w:t>.2016.</w:t>
            </w:r>
          </w:p>
        </w:tc>
        <w:tc>
          <w:tcPr>
            <w:tcW w:w="709" w:type="dxa"/>
            <w:shd w:val="clear" w:color="auto" w:fill="auto"/>
            <w:noWrap/>
            <w:vAlign w:val="center"/>
            <w:hideMark/>
          </w:tcPr>
          <w:p w:rsidR="005B073B" w:rsidRPr="006F283C" w:rsidRDefault="005B073B" w:rsidP="00BA57EA">
            <w:pPr>
              <w:jc w:val="center"/>
              <w:rPr>
                <w:rFonts w:ascii="Times New Roman" w:hAnsi="Times New Roman"/>
                <w:color w:val="000000"/>
                <w:sz w:val="16"/>
                <w:szCs w:val="16"/>
                <w:lang w:val="en-US"/>
              </w:rPr>
            </w:pPr>
            <w:r w:rsidRPr="006F283C">
              <w:rPr>
                <w:rFonts w:ascii="Times New Roman" w:hAnsi="Times New Roman"/>
                <w:color w:val="000000"/>
                <w:sz w:val="16"/>
                <w:szCs w:val="16"/>
                <w:lang w:val="sr-Cyrl-RS"/>
              </w:rPr>
              <w:t>1</w:t>
            </w:r>
            <w:r w:rsidRPr="006F283C">
              <w:rPr>
                <w:rFonts w:ascii="Times New Roman" w:hAnsi="Times New Roman"/>
                <w:color w:val="000000"/>
                <w:sz w:val="16"/>
                <w:szCs w:val="16"/>
                <w:lang w:val="en-US"/>
              </w:rPr>
              <w:t>4.</w:t>
            </w:r>
            <w:r w:rsidRPr="006F283C">
              <w:rPr>
                <w:rFonts w:ascii="Times New Roman" w:hAnsi="Times New Roman"/>
                <w:color w:val="000000"/>
                <w:sz w:val="16"/>
                <w:szCs w:val="16"/>
                <w:lang w:val="sr-Cyrl-RS"/>
              </w:rPr>
              <w:t>12</w:t>
            </w:r>
            <w:r w:rsidRPr="006F283C">
              <w:rPr>
                <w:rFonts w:ascii="Times New Roman" w:hAnsi="Times New Roman"/>
                <w:color w:val="000000"/>
                <w:sz w:val="16"/>
                <w:szCs w:val="16"/>
                <w:lang w:val="en-US"/>
              </w:rPr>
              <w:t>.</w:t>
            </w:r>
            <w:r>
              <w:rPr>
                <w:rFonts w:ascii="Times New Roman" w:hAnsi="Times New Roman"/>
                <w:color w:val="000000"/>
                <w:sz w:val="16"/>
                <w:szCs w:val="16"/>
                <w:lang w:val="sr-Cyrl-RS"/>
              </w:rPr>
              <w:t xml:space="preserve"> </w:t>
            </w:r>
            <w:r w:rsidRPr="006F283C">
              <w:rPr>
                <w:rFonts w:ascii="Times New Roman" w:hAnsi="Times New Roman"/>
                <w:color w:val="000000"/>
                <w:sz w:val="16"/>
                <w:szCs w:val="16"/>
                <w:lang w:val="en-US"/>
              </w:rPr>
              <w:t>2016.</w:t>
            </w:r>
          </w:p>
        </w:tc>
        <w:tc>
          <w:tcPr>
            <w:tcW w:w="708" w:type="dxa"/>
            <w:shd w:val="clear" w:color="auto" w:fill="auto"/>
            <w:noWrap/>
            <w:vAlign w:val="center"/>
            <w:hideMark/>
          </w:tcPr>
          <w:p w:rsidR="005B073B" w:rsidRPr="006F283C" w:rsidRDefault="005B073B" w:rsidP="00C40A06">
            <w:pPr>
              <w:jc w:val="right"/>
              <w:rPr>
                <w:rFonts w:ascii="Times New Roman" w:hAnsi="Times New Roman"/>
                <w:sz w:val="16"/>
                <w:szCs w:val="16"/>
                <w:lang w:val="sr-Cyrl-RS"/>
              </w:rPr>
            </w:pPr>
            <w:r w:rsidRPr="006F283C">
              <w:rPr>
                <w:rFonts w:ascii="Times New Roman" w:hAnsi="Times New Roman"/>
                <w:sz w:val="16"/>
                <w:szCs w:val="16"/>
                <w:lang w:val="sr-Cyrl-RS"/>
              </w:rPr>
              <w:t>239</w:t>
            </w:r>
          </w:p>
        </w:tc>
        <w:tc>
          <w:tcPr>
            <w:tcW w:w="3261" w:type="dxa"/>
            <w:shd w:val="clear" w:color="auto" w:fill="auto"/>
            <w:noWrap/>
            <w:vAlign w:val="bottom"/>
          </w:tcPr>
          <w:p w:rsidR="005B073B" w:rsidRPr="006F283C" w:rsidRDefault="005B073B" w:rsidP="00811A07">
            <w:pPr>
              <w:jc w:val="left"/>
              <w:rPr>
                <w:rFonts w:ascii="Times New Roman" w:hAnsi="Times New Roman"/>
                <w:color w:val="000000"/>
                <w:sz w:val="16"/>
                <w:szCs w:val="16"/>
                <w:lang w:val="sr-Cyrl-RS"/>
              </w:rPr>
            </w:pPr>
            <w:r w:rsidRPr="006F283C">
              <w:rPr>
                <w:rFonts w:ascii="Times New Roman" w:hAnsi="Times New Roman"/>
                <w:color w:val="000000"/>
                <w:sz w:val="16"/>
                <w:szCs w:val="16"/>
                <w:lang w:val="sr-Cyrl-RS"/>
              </w:rPr>
              <w:t>Услуге на изради софтвера за надзор, праћење и ажурирање базе података код алтернативних система производње млека и меса преживара; услуга посредовања</w:t>
            </w:r>
          </w:p>
        </w:tc>
        <w:tc>
          <w:tcPr>
            <w:tcW w:w="567" w:type="dxa"/>
            <w:shd w:val="clear" w:color="auto" w:fill="auto"/>
            <w:vAlign w:val="center"/>
            <w:hideMark/>
          </w:tcPr>
          <w:p w:rsidR="005B073B" w:rsidRPr="006F283C" w:rsidRDefault="005B073B" w:rsidP="00BA57EA">
            <w:pPr>
              <w:jc w:val="center"/>
              <w:rPr>
                <w:rFonts w:ascii="Times New Roman" w:hAnsi="Times New Roman"/>
                <w:color w:val="000000"/>
                <w:sz w:val="16"/>
                <w:szCs w:val="16"/>
                <w:lang w:val="sr-Cyrl-RS"/>
              </w:rPr>
            </w:pPr>
            <w:r w:rsidRPr="006F283C">
              <w:rPr>
                <w:rFonts w:ascii="Times New Roman" w:hAnsi="Times New Roman"/>
                <w:color w:val="000000"/>
                <w:sz w:val="16"/>
                <w:szCs w:val="16"/>
                <w:lang w:val="sr-Cyrl-RS"/>
              </w:rPr>
              <w:t>158</w:t>
            </w:r>
          </w:p>
        </w:tc>
        <w:tc>
          <w:tcPr>
            <w:tcW w:w="992" w:type="dxa"/>
            <w:shd w:val="clear" w:color="auto" w:fill="auto"/>
            <w:vAlign w:val="center"/>
            <w:hideMark/>
          </w:tcPr>
          <w:p w:rsidR="005B073B" w:rsidRPr="006F283C" w:rsidRDefault="005B073B" w:rsidP="00BA57EA">
            <w:pPr>
              <w:jc w:val="center"/>
              <w:rPr>
                <w:rFonts w:ascii="Times New Roman" w:hAnsi="Times New Roman"/>
                <w:sz w:val="16"/>
                <w:szCs w:val="16"/>
                <w:lang w:val="en-US"/>
              </w:rPr>
            </w:pPr>
            <w:r w:rsidRPr="006F283C">
              <w:rPr>
                <w:rFonts w:ascii="Times New Roman" w:hAnsi="Times New Roman"/>
                <w:sz w:val="16"/>
                <w:szCs w:val="16"/>
                <w:lang w:val="sr-Cyrl-RS"/>
              </w:rPr>
              <w:t>1</w:t>
            </w:r>
            <w:r w:rsidRPr="006F283C">
              <w:rPr>
                <w:rFonts w:ascii="Times New Roman" w:hAnsi="Times New Roman"/>
                <w:sz w:val="16"/>
                <w:szCs w:val="16"/>
                <w:lang w:val="en-US"/>
              </w:rPr>
              <w:t>4.</w:t>
            </w:r>
            <w:r w:rsidRPr="006F283C">
              <w:rPr>
                <w:rFonts w:ascii="Times New Roman" w:hAnsi="Times New Roman"/>
                <w:sz w:val="16"/>
                <w:szCs w:val="16"/>
                <w:lang w:val="sr-Cyrl-RS"/>
              </w:rPr>
              <w:t>12</w:t>
            </w:r>
            <w:r w:rsidRPr="006F283C">
              <w:rPr>
                <w:rFonts w:ascii="Times New Roman" w:hAnsi="Times New Roman"/>
                <w:sz w:val="16"/>
                <w:szCs w:val="16"/>
                <w:lang w:val="en-US"/>
              </w:rPr>
              <w:t>.2016.</w:t>
            </w:r>
          </w:p>
        </w:tc>
        <w:tc>
          <w:tcPr>
            <w:tcW w:w="850" w:type="dxa"/>
            <w:shd w:val="clear" w:color="auto" w:fill="auto"/>
            <w:noWrap/>
            <w:vAlign w:val="center"/>
          </w:tcPr>
          <w:p w:rsidR="005B073B" w:rsidRPr="006F283C" w:rsidRDefault="005B073B" w:rsidP="00C40A06">
            <w:pPr>
              <w:jc w:val="right"/>
              <w:rPr>
                <w:rFonts w:ascii="Times New Roman" w:hAnsi="Times New Roman"/>
                <w:sz w:val="16"/>
                <w:szCs w:val="16"/>
                <w:lang w:val="sr-Cyrl-RS"/>
              </w:rPr>
            </w:pPr>
            <w:r w:rsidRPr="006F283C">
              <w:rPr>
                <w:rFonts w:ascii="Times New Roman" w:hAnsi="Times New Roman"/>
                <w:sz w:val="16"/>
                <w:szCs w:val="16"/>
                <w:lang w:val="sr-Cyrl-RS"/>
              </w:rPr>
              <w:t>239</w:t>
            </w:r>
          </w:p>
        </w:tc>
        <w:tc>
          <w:tcPr>
            <w:tcW w:w="851" w:type="dxa"/>
            <w:shd w:val="clear" w:color="auto" w:fill="auto"/>
            <w:noWrap/>
            <w:vAlign w:val="center"/>
          </w:tcPr>
          <w:p w:rsidR="005B073B" w:rsidRPr="006F283C" w:rsidRDefault="005B073B" w:rsidP="00C40A06">
            <w:pPr>
              <w:jc w:val="right"/>
              <w:rPr>
                <w:rFonts w:ascii="Times New Roman" w:hAnsi="Times New Roman"/>
                <w:sz w:val="16"/>
                <w:szCs w:val="16"/>
                <w:lang w:val="sr-Cyrl-RS"/>
              </w:rPr>
            </w:pPr>
            <w:r w:rsidRPr="006F283C">
              <w:rPr>
                <w:rFonts w:ascii="Times New Roman" w:hAnsi="Times New Roman"/>
                <w:sz w:val="16"/>
                <w:szCs w:val="16"/>
                <w:lang w:val="sr-Cyrl-RS"/>
              </w:rPr>
              <w:t>199</w:t>
            </w:r>
          </w:p>
        </w:tc>
        <w:tc>
          <w:tcPr>
            <w:tcW w:w="708" w:type="dxa"/>
            <w:vAlign w:val="center"/>
          </w:tcPr>
          <w:p w:rsidR="005B073B" w:rsidRPr="006064B8" w:rsidRDefault="005B073B" w:rsidP="0033784A">
            <w:pPr>
              <w:jc w:val="right"/>
              <w:rPr>
                <w:rFonts w:ascii="Times New Roman" w:hAnsi="Times New Roman"/>
                <w:sz w:val="16"/>
                <w:szCs w:val="16"/>
                <w:lang w:val="sr-Cyrl-RS"/>
              </w:rPr>
            </w:pPr>
            <w:r w:rsidRPr="006F283C">
              <w:rPr>
                <w:rFonts w:ascii="Times New Roman" w:hAnsi="Times New Roman"/>
                <w:sz w:val="16"/>
                <w:szCs w:val="16"/>
                <w:lang w:val="sr-Cyrl-RS"/>
              </w:rPr>
              <w:t>9</w:t>
            </w:r>
          </w:p>
        </w:tc>
      </w:tr>
      <w:tr w:rsidR="005B073B" w:rsidRPr="003C5C15" w:rsidTr="00261A50">
        <w:trPr>
          <w:trHeight w:val="20"/>
        </w:trPr>
        <w:tc>
          <w:tcPr>
            <w:tcW w:w="7372" w:type="dxa"/>
            <w:gridSpan w:val="6"/>
            <w:shd w:val="clear" w:color="auto" w:fill="auto"/>
            <w:vAlign w:val="center"/>
          </w:tcPr>
          <w:p w:rsidR="005B073B" w:rsidRPr="005B073B" w:rsidRDefault="005B073B" w:rsidP="005B073B">
            <w:pPr>
              <w:ind w:firstLine="567"/>
              <w:jc w:val="center"/>
              <w:rPr>
                <w:rFonts w:ascii="Times New Roman" w:hAnsi="Times New Roman"/>
                <w:b/>
                <w:sz w:val="16"/>
                <w:szCs w:val="16"/>
                <w:lang w:val="sr-Cyrl-RS"/>
              </w:rPr>
            </w:pPr>
            <w:r w:rsidRPr="005B073B">
              <w:rPr>
                <w:rFonts w:ascii="Times New Roman" w:hAnsi="Times New Roman"/>
                <w:b/>
                <w:sz w:val="16"/>
                <w:szCs w:val="16"/>
                <w:lang w:val="sr-Cyrl-RS"/>
              </w:rPr>
              <w:t>Остале компјутерске услуге – конто 423291</w:t>
            </w:r>
          </w:p>
        </w:tc>
        <w:tc>
          <w:tcPr>
            <w:tcW w:w="850" w:type="dxa"/>
            <w:shd w:val="clear" w:color="auto" w:fill="auto"/>
            <w:noWrap/>
            <w:vAlign w:val="center"/>
          </w:tcPr>
          <w:p w:rsidR="005B073B" w:rsidRPr="002E1A10" w:rsidRDefault="005B073B" w:rsidP="00A20B9C">
            <w:pPr>
              <w:jc w:val="right"/>
              <w:rPr>
                <w:rFonts w:ascii="Times New Roman" w:hAnsi="Times New Roman"/>
                <w:b/>
                <w:sz w:val="16"/>
                <w:szCs w:val="16"/>
                <w:lang w:val="en-US"/>
              </w:rPr>
            </w:pPr>
            <w:r w:rsidRPr="002E1A10">
              <w:rPr>
                <w:rFonts w:ascii="Times New Roman" w:hAnsi="Times New Roman"/>
                <w:b/>
                <w:sz w:val="16"/>
                <w:szCs w:val="16"/>
                <w:lang w:val="sr-Cyrl-RS"/>
              </w:rPr>
              <w:t>1.340</w:t>
            </w:r>
            <w:r w:rsidRPr="002E1A10">
              <w:rPr>
                <w:rFonts w:ascii="Times New Roman" w:hAnsi="Times New Roman"/>
                <w:b/>
                <w:sz w:val="16"/>
                <w:szCs w:val="16"/>
                <w:lang w:val="en-US"/>
              </w:rPr>
              <w:t> </w:t>
            </w:r>
          </w:p>
        </w:tc>
        <w:tc>
          <w:tcPr>
            <w:tcW w:w="851" w:type="dxa"/>
            <w:shd w:val="clear" w:color="auto" w:fill="auto"/>
            <w:noWrap/>
            <w:vAlign w:val="center"/>
          </w:tcPr>
          <w:p w:rsidR="005B073B" w:rsidRPr="002E1A10" w:rsidRDefault="005B073B" w:rsidP="00A20B9C">
            <w:pPr>
              <w:jc w:val="right"/>
              <w:rPr>
                <w:rFonts w:ascii="Times New Roman" w:hAnsi="Times New Roman"/>
                <w:b/>
                <w:sz w:val="16"/>
                <w:szCs w:val="16"/>
                <w:lang w:val="sr-Cyrl-RS"/>
              </w:rPr>
            </w:pPr>
            <w:r w:rsidRPr="002E1A10">
              <w:rPr>
                <w:rFonts w:ascii="Times New Roman" w:hAnsi="Times New Roman"/>
                <w:b/>
                <w:sz w:val="16"/>
                <w:szCs w:val="16"/>
                <w:lang w:val="sr-Cyrl-RS"/>
              </w:rPr>
              <w:t>1.117</w:t>
            </w:r>
          </w:p>
        </w:tc>
        <w:tc>
          <w:tcPr>
            <w:tcW w:w="708" w:type="dxa"/>
            <w:vAlign w:val="center"/>
          </w:tcPr>
          <w:p w:rsidR="005B073B" w:rsidRPr="006F283C" w:rsidRDefault="005B073B" w:rsidP="0033784A">
            <w:pPr>
              <w:jc w:val="right"/>
              <w:rPr>
                <w:rFonts w:ascii="Times New Roman" w:hAnsi="Times New Roman"/>
                <w:sz w:val="16"/>
                <w:szCs w:val="16"/>
                <w:lang w:val="sr-Cyrl-RS"/>
              </w:rPr>
            </w:pPr>
          </w:p>
        </w:tc>
      </w:tr>
      <w:tr w:rsidR="005B073B" w:rsidRPr="003C5C15" w:rsidTr="00261A50">
        <w:trPr>
          <w:trHeight w:val="20"/>
        </w:trPr>
        <w:tc>
          <w:tcPr>
            <w:tcW w:w="1135" w:type="dxa"/>
            <w:shd w:val="clear" w:color="auto" w:fill="auto"/>
            <w:vAlign w:val="center"/>
          </w:tcPr>
          <w:p w:rsidR="005B073B" w:rsidRPr="002E1A10" w:rsidRDefault="005B073B" w:rsidP="00A20B9C">
            <w:pPr>
              <w:jc w:val="center"/>
              <w:rPr>
                <w:rFonts w:ascii="Times New Roman" w:hAnsi="Times New Roman"/>
                <w:color w:val="000000"/>
                <w:sz w:val="16"/>
                <w:szCs w:val="16"/>
                <w:lang w:val="en-US"/>
              </w:rPr>
            </w:pPr>
            <w:r w:rsidRPr="002E1A10">
              <w:rPr>
                <w:rFonts w:ascii="Times New Roman" w:hAnsi="Times New Roman"/>
                <w:color w:val="000000"/>
                <w:sz w:val="16"/>
                <w:szCs w:val="16"/>
                <w:lang w:val="en-US"/>
              </w:rPr>
              <w:t>1023-666/1</w:t>
            </w:r>
            <w:r w:rsidRPr="002E1A10">
              <w:rPr>
                <w:rFonts w:ascii="Times New Roman" w:hAnsi="Times New Roman"/>
                <w:color w:val="000000"/>
                <w:sz w:val="16"/>
                <w:szCs w:val="16"/>
                <w:lang w:val="sr-Cyrl-RS"/>
              </w:rPr>
              <w:t>10</w:t>
            </w:r>
            <w:r w:rsidRPr="002E1A10">
              <w:rPr>
                <w:rFonts w:ascii="Times New Roman" w:hAnsi="Times New Roman"/>
                <w:color w:val="000000"/>
                <w:sz w:val="16"/>
                <w:szCs w:val="16"/>
                <w:lang w:val="en-US"/>
              </w:rPr>
              <w:t xml:space="preserve"> </w:t>
            </w:r>
            <w:r w:rsidRPr="002E1A10">
              <w:rPr>
                <w:rFonts w:ascii="Times New Roman" w:hAnsi="Times New Roman"/>
                <w:color w:val="000000"/>
                <w:sz w:val="16"/>
                <w:szCs w:val="16"/>
                <w:lang w:val="sr-Cyrl-RS"/>
              </w:rPr>
              <w:t>од</w:t>
            </w:r>
            <w:r w:rsidRPr="002E1A10">
              <w:rPr>
                <w:rFonts w:ascii="Times New Roman" w:hAnsi="Times New Roman"/>
                <w:color w:val="000000"/>
                <w:sz w:val="16"/>
                <w:szCs w:val="16"/>
                <w:lang w:val="en-US"/>
              </w:rPr>
              <w:t xml:space="preserve"> </w:t>
            </w:r>
            <w:r w:rsidRPr="002E1A10">
              <w:rPr>
                <w:rFonts w:ascii="Times New Roman" w:hAnsi="Times New Roman"/>
                <w:color w:val="000000"/>
                <w:sz w:val="16"/>
                <w:szCs w:val="16"/>
                <w:lang w:val="sr-Cyrl-RS"/>
              </w:rPr>
              <w:t>07</w:t>
            </w:r>
            <w:r w:rsidRPr="002E1A10">
              <w:rPr>
                <w:rFonts w:ascii="Times New Roman" w:hAnsi="Times New Roman"/>
                <w:color w:val="000000"/>
                <w:sz w:val="16"/>
                <w:szCs w:val="16"/>
                <w:lang w:val="en-US"/>
              </w:rPr>
              <w:t>.</w:t>
            </w:r>
            <w:r w:rsidRPr="002E1A10">
              <w:rPr>
                <w:rFonts w:ascii="Times New Roman" w:hAnsi="Times New Roman"/>
                <w:color w:val="000000"/>
                <w:sz w:val="16"/>
                <w:szCs w:val="16"/>
                <w:lang w:val="sr-Cyrl-RS"/>
              </w:rPr>
              <w:t>12</w:t>
            </w:r>
            <w:r w:rsidRPr="002E1A10">
              <w:rPr>
                <w:rFonts w:ascii="Times New Roman" w:hAnsi="Times New Roman"/>
                <w:color w:val="000000"/>
                <w:sz w:val="16"/>
                <w:szCs w:val="16"/>
                <w:lang w:val="en-US"/>
              </w:rPr>
              <w:t>.2016.</w:t>
            </w:r>
          </w:p>
        </w:tc>
        <w:tc>
          <w:tcPr>
            <w:tcW w:w="709" w:type="dxa"/>
            <w:shd w:val="clear" w:color="auto" w:fill="auto"/>
            <w:noWrap/>
            <w:vAlign w:val="center"/>
          </w:tcPr>
          <w:p w:rsidR="005B073B" w:rsidRPr="002E1A10" w:rsidRDefault="005B073B" w:rsidP="00A20B9C">
            <w:pPr>
              <w:jc w:val="center"/>
              <w:rPr>
                <w:rFonts w:ascii="Times New Roman" w:hAnsi="Times New Roman"/>
                <w:color w:val="000000"/>
                <w:sz w:val="16"/>
                <w:szCs w:val="16"/>
                <w:lang w:val="en-US"/>
              </w:rPr>
            </w:pPr>
            <w:r w:rsidRPr="002E1A10">
              <w:rPr>
                <w:rFonts w:ascii="Times New Roman" w:hAnsi="Times New Roman"/>
                <w:color w:val="000000"/>
                <w:sz w:val="16"/>
                <w:szCs w:val="16"/>
                <w:lang w:val="sr-Cyrl-RS"/>
              </w:rPr>
              <w:t>16</w:t>
            </w:r>
            <w:r w:rsidRPr="002E1A10">
              <w:rPr>
                <w:rFonts w:ascii="Times New Roman" w:hAnsi="Times New Roman"/>
                <w:color w:val="000000"/>
                <w:sz w:val="16"/>
                <w:szCs w:val="16"/>
                <w:lang w:val="en-US"/>
              </w:rPr>
              <w:t>.</w:t>
            </w:r>
            <w:r w:rsidRPr="002E1A10">
              <w:rPr>
                <w:rFonts w:ascii="Times New Roman" w:hAnsi="Times New Roman"/>
                <w:color w:val="000000"/>
                <w:sz w:val="16"/>
                <w:szCs w:val="16"/>
                <w:lang w:val="sr-Cyrl-RS"/>
              </w:rPr>
              <w:t>11</w:t>
            </w:r>
            <w:r w:rsidRPr="002E1A10">
              <w:rPr>
                <w:rFonts w:ascii="Times New Roman" w:hAnsi="Times New Roman"/>
                <w:color w:val="000000"/>
                <w:sz w:val="16"/>
                <w:szCs w:val="16"/>
                <w:lang w:val="en-US"/>
              </w:rPr>
              <w:t>.</w:t>
            </w:r>
            <w:r>
              <w:rPr>
                <w:rFonts w:ascii="Times New Roman" w:hAnsi="Times New Roman"/>
                <w:color w:val="000000"/>
                <w:sz w:val="16"/>
                <w:szCs w:val="16"/>
                <w:lang w:val="sr-Cyrl-RS"/>
              </w:rPr>
              <w:t xml:space="preserve"> </w:t>
            </w:r>
            <w:r w:rsidRPr="002E1A10">
              <w:rPr>
                <w:rFonts w:ascii="Times New Roman" w:hAnsi="Times New Roman"/>
                <w:color w:val="000000"/>
                <w:sz w:val="16"/>
                <w:szCs w:val="16"/>
                <w:lang w:val="en-US"/>
              </w:rPr>
              <w:t>2016.</w:t>
            </w:r>
          </w:p>
        </w:tc>
        <w:tc>
          <w:tcPr>
            <w:tcW w:w="708"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478</w:t>
            </w:r>
          </w:p>
        </w:tc>
        <w:tc>
          <w:tcPr>
            <w:tcW w:w="3261" w:type="dxa"/>
            <w:shd w:val="clear" w:color="auto" w:fill="auto"/>
            <w:noWrap/>
            <w:vAlign w:val="bottom"/>
          </w:tcPr>
          <w:p w:rsidR="005B073B" w:rsidRPr="002E1A10" w:rsidRDefault="005B073B" w:rsidP="00A20B9C">
            <w:pPr>
              <w:jc w:val="left"/>
              <w:rPr>
                <w:rFonts w:ascii="Times New Roman" w:hAnsi="Times New Roman"/>
                <w:color w:val="000000"/>
                <w:sz w:val="16"/>
                <w:szCs w:val="16"/>
                <w:lang w:val="sr-Cyrl-RS"/>
              </w:rPr>
            </w:pPr>
            <w:r w:rsidRPr="002E1A10">
              <w:rPr>
                <w:rFonts w:ascii="Times New Roman" w:hAnsi="Times New Roman"/>
                <w:color w:val="000000"/>
                <w:sz w:val="16"/>
                <w:szCs w:val="16"/>
                <w:lang w:val="sr-Cyrl-RS"/>
              </w:rPr>
              <w:t xml:space="preserve">Подешавање </w:t>
            </w:r>
            <w:r w:rsidRPr="002E1A10">
              <w:rPr>
                <w:rFonts w:ascii="Times New Roman" w:hAnsi="Times New Roman"/>
                <w:color w:val="000000"/>
                <w:sz w:val="16"/>
                <w:szCs w:val="16"/>
                <w:lang w:val="sr-Latn-RS"/>
              </w:rPr>
              <w:t>backup</w:t>
            </w:r>
            <w:r w:rsidRPr="002E1A10">
              <w:rPr>
                <w:rFonts w:ascii="Times New Roman" w:hAnsi="Times New Roman"/>
                <w:color w:val="000000"/>
                <w:sz w:val="16"/>
                <w:szCs w:val="16"/>
                <w:lang w:val="sr-Cyrl-RS"/>
              </w:rPr>
              <w:t xml:space="preserve"> механизма за</w:t>
            </w:r>
            <w:r w:rsidRPr="002E1A10">
              <w:rPr>
                <w:rFonts w:ascii="Times New Roman" w:hAnsi="Times New Roman"/>
                <w:color w:val="000000"/>
                <w:sz w:val="16"/>
                <w:szCs w:val="16"/>
                <w:lang w:val="sr-Latn-RS"/>
              </w:rPr>
              <w:t xml:space="preserve"> exchange </w:t>
            </w:r>
            <w:r w:rsidRPr="002E1A10">
              <w:rPr>
                <w:rFonts w:ascii="Times New Roman" w:hAnsi="Times New Roman"/>
                <w:color w:val="000000"/>
                <w:sz w:val="16"/>
                <w:szCs w:val="16"/>
                <w:lang w:val="sr-Cyrl-RS"/>
              </w:rPr>
              <w:t xml:space="preserve">сервер 2007, подешавање и тестирање без прекида рада сервиса; Проширивање места на серверу, реконфигурисање свих </w:t>
            </w:r>
            <w:r w:rsidRPr="002E1A10">
              <w:rPr>
                <w:rFonts w:ascii="Times New Roman" w:hAnsi="Times New Roman"/>
                <w:color w:val="000000"/>
                <w:sz w:val="16"/>
                <w:szCs w:val="16"/>
                <w:lang w:val="sr-Latn-RS"/>
              </w:rPr>
              <w:t xml:space="preserve">mailbox </w:t>
            </w:r>
            <w:r w:rsidRPr="002E1A10">
              <w:rPr>
                <w:rFonts w:ascii="Times New Roman" w:hAnsi="Times New Roman"/>
                <w:color w:val="000000"/>
                <w:sz w:val="16"/>
                <w:szCs w:val="16"/>
                <w:lang w:val="sr-Cyrl-RS"/>
              </w:rPr>
              <w:t xml:space="preserve">величина и оптимизација; Подешавање спам филтера; Конфигурисање </w:t>
            </w:r>
            <w:r w:rsidRPr="002E1A10">
              <w:rPr>
                <w:rFonts w:ascii="Times New Roman" w:hAnsi="Times New Roman"/>
                <w:color w:val="000000"/>
                <w:sz w:val="16"/>
                <w:szCs w:val="16"/>
                <w:lang w:val="sr-Latn-RS"/>
              </w:rPr>
              <w:t xml:space="preserve">core Mikrotika, </w:t>
            </w:r>
            <w:r w:rsidRPr="002E1A10">
              <w:rPr>
                <w:rFonts w:ascii="Times New Roman" w:hAnsi="Times New Roman"/>
                <w:color w:val="000000"/>
                <w:sz w:val="16"/>
                <w:szCs w:val="16"/>
                <w:lang w:val="sr-Cyrl-RS"/>
              </w:rPr>
              <w:t xml:space="preserve">као и осталих </w:t>
            </w:r>
            <w:r w:rsidRPr="002E1A10">
              <w:rPr>
                <w:rFonts w:ascii="Times New Roman" w:hAnsi="Times New Roman"/>
                <w:color w:val="000000"/>
                <w:sz w:val="16"/>
                <w:szCs w:val="16"/>
                <w:lang w:val="sr-Latn-RS"/>
              </w:rPr>
              <w:t>AP</w:t>
            </w:r>
            <w:r w:rsidRPr="002E1A10">
              <w:rPr>
                <w:rFonts w:ascii="Times New Roman" w:hAnsi="Times New Roman"/>
                <w:color w:val="000000"/>
                <w:sz w:val="16"/>
                <w:szCs w:val="16"/>
                <w:lang w:val="sr-Cyrl-RS"/>
              </w:rPr>
              <w:t>, подешавање</w:t>
            </w:r>
            <w:r w:rsidRPr="002E1A10">
              <w:rPr>
                <w:rFonts w:ascii="Times New Roman" w:hAnsi="Times New Roman"/>
                <w:color w:val="000000"/>
                <w:sz w:val="16"/>
                <w:szCs w:val="16"/>
                <w:lang w:val="sr-Latn-RS"/>
              </w:rPr>
              <w:t xml:space="preserve">  CAPsMAN</w:t>
            </w:r>
            <w:r w:rsidRPr="002E1A10">
              <w:rPr>
                <w:rFonts w:ascii="Times New Roman" w:hAnsi="Times New Roman"/>
                <w:color w:val="000000"/>
                <w:sz w:val="16"/>
                <w:szCs w:val="16"/>
                <w:lang w:val="sr-Cyrl-RS"/>
              </w:rPr>
              <w:t>; Инсталације новог</w:t>
            </w:r>
            <w:r w:rsidRPr="002E1A10">
              <w:rPr>
                <w:rFonts w:ascii="Times New Roman" w:hAnsi="Times New Roman"/>
                <w:color w:val="000000"/>
                <w:sz w:val="16"/>
                <w:szCs w:val="16"/>
                <w:lang w:val="sr-Latn-RS"/>
              </w:rPr>
              <w:t xml:space="preserve"> squid</w:t>
            </w:r>
            <w:r w:rsidRPr="002E1A10">
              <w:rPr>
                <w:rFonts w:ascii="Times New Roman" w:hAnsi="Times New Roman"/>
                <w:color w:val="000000"/>
                <w:sz w:val="16"/>
                <w:szCs w:val="16"/>
                <w:lang w:val="sr-Cyrl-RS"/>
              </w:rPr>
              <w:t xml:space="preserve"> сервера, миграција старог на нови, подешавање и тестирање; Реализација </w:t>
            </w:r>
            <w:r w:rsidRPr="002E1A10">
              <w:rPr>
                <w:rFonts w:ascii="Times New Roman" w:hAnsi="Times New Roman"/>
                <w:color w:val="000000"/>
                <w:sz w:val="16"/>
                <w:szCs w:val="16"/>
                <w:lang w:val="sr-Latn-RS"/>
              </w:rPr>
              <w:t>transparent proxy</w:t>
            </w:r>
            <w:r w:rsidRPr="002E1A10">
              <w:rPr>
                <w:rFonts w:ascii="Times New Roman" w:hAnsi="Times New Roman"/>
                <w:color w:val="000000"/>
                <w:sz w:val="16"/>
                <w:szCs w:val="16"/>
                <w:lang w:val="sr-Cyrl-RS"/>
              </w:rPr>
              <w:t xml:space="preserve"> система</w:t>
            </w:r>
          </w:p>
        </w:tc>
        <w:tc>
          <w:tcPr>
            <w:tcW w:w="567" w:type="dxa"/>
            <w:shd w:val="clear" w:color="auto" w:fill="auto"/>
            <w:vAlign w:val="center"/>
          </w:tcPr>
          <w:p w:rsidR="005B073B" w:rsidRPr="002E1A10" w:rsidRDefault="005B073B" w:rsidP="00A20B9C">
            <w:pPr>
              <w:jc w:val="center"/>
              <w:rPr>
                <w:rFonts w:ascii="Times New Roman" w:hAnsi="Times New Roman"/>
                <w:color w:val="000000"/>
                <w:sz w:val="16"/>
                <w:szCs w:val="16"/>
                <w:lang w:val="sr-Cyrl-RS"/>
              </w:rPr>
            </w:pPr>
            <w:r w:rsidRPr="002E1A10">
              <w:rPr>
                <w:rFonts w:ascii="Times New Roman" w:hAnsi="Times New Roman"/>
                <w:color w:val="000000"/>
                <w:sz w:val="16"/>
                <w:szCs w:val="16"/>
                <w:lang w:val="sr-Cyrl-RS"/>
              </w:rPr>
              <w:t>132</w:t>
            </w:r>
          </w:p>
        </w:tc>
        <w:tc>
          <w:tcPr>
            <w:tcW w:w="992" w:type="dxa"/>
            <w:shd w:val="clear" w:color="auto" w:fill="auto"/>
            <w:vAlign w:val="center"/>
          </w:tcPr>
          <w:p w:rsidR="005B073B" w:rsidRPr="002E1A10" w:rsidRDefault="005B073B" w:rsidP="00A20B9C">
            <w:pPr>
              <w:jc w:val="center"/>
              <w:rPr>
                <w:rFonts w:ascii="Times New Roman" w:hAnsi="Times New Roman"/>
                <w:sz w:val="16"/>
                <w:szCs w:val="16"/>
                <w:lang w:val="en-US"/>
              </w:rPr>
            </w:pPr>
            <w:r w:rsidRPr="002E1A10">
              <w:rPr>
                <w:rFonts w:ascii="Times New Roman" w:hAnsi="Times New Roman"/>
                <w:sz w:val="16"/>
                <w:szCs w:val="16"/>
                <w:lang w:val="sr-Cyrl-RS"/>
              </w:rPr>
              <w:t>16</w:t>
            </w:r>
            <w:r w:rsidRPr="002E1A10">
              <w:rPr>
                <w:rFonts w:ascii="Times New Roman" w:hAnsi="Times New Roman"/>
                <w:sz w:val="16"/>
                <w:szCs w:val="16"/>
                <w:lang w:val="en-US"/>
              </w:rPr>
              <w:t>.</w:t>
            </w:r>
            <w:r w:rsidRPr="002E1A10">
              <w:rPr>
                <w:rFonts w:ascii="Times New Roman" w:hAnsi="Times New Roman"/>
                <w:sz w:val="16"/>
                <w:szCs w:val="16"/>
                <w:lang w:val="sr-Cyrl-RS"/>
              </w:rPr>
              <w:t>11</w:t>
            </w:r>
            <w:r w:rsidRPr="002E1A10">
              <w:rPr>
                <w:rFonts w:ascii="Times New Roman" w:hAnsi="Times New Roman"/>
                <w:sz w:val="16"/>
                <w:szCs w:val="16"/>
                <w:lang w:val="en-US"/>
              </w:rPr>
              <w:t>.2016.</w:t>
            </w:r>
          </w:p>
        </w:tc>
        <w:tc>
          <w:tcPr>
            <w:tcW w:w="850"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478</w:t>
            </w:r>
          </w:p>
        </w:tc>
        <w:tc>
          <w:tcPr>
            <w:tcW w:w="851"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399</w:t>
            </w:r>
          </w:p>
        </w:tc>
        <w:tc>
          <w:tcPr>
            <w:tcW w:w="708" w:type="dxa"/>
            <w:vAlign w:val="center"/>
          </w:tcPr>
          <w:p w:rsidR="005B073B" w:rsidRPr="006F283C" w:rsidRDefault="005B073B" w:rsidP="0033784A">
            <w:pPr>
              <w:jc w:val="right"/>
              <w:rPr>
                <w:rFonts w:ascii="Times New Roman" w:hAnsi="Times New Roman"/>
                <w:sz w:val="16"/>
                <w:szCs w:val="16"/>
                <w:lang w:val="sr-Cyrl-RS"/>
              </w:rPr>
            </w:pPr>
          </w:p>
        </w:tc>
      </w:tr>
      <w:tr w:rsidR="005B073B" w:rsidRPr="003C5C15" w:rsidTr="00261A50">
        <w:trPr>
          <w:trHeight w:val="20"/>
        </w:trPr>
        <w:tc>
          <w:tcPr>
            <w:tcW w:w="1135" w:type="dxa"/>
            <w:shd w:val="clear" w:color="auto" w:fill="auto"/>
            <w:vAlign w:val="center"/>
          </w:tcPr>
          <w:p w:rsidR="005B073B" w:rsidRPr="002E1A10" w:rsidRDefault="005B073B" w:rsidP="00A20B9C">
            <w:pPr>
              <w:jc w:val="center"/>
              <w:rPr>
                <w:rFonts w:ascii="Times New Roman" w:hAnsi="Times New Roman"/>
                <w:color w:val="000000"/>
                <w:sz w:val="16"/>
                <w:szCs w:val="16"/>
                <w:lang w:val="en-US"/>
              </w:rPr>
            </w:pPr>
            <w:r w:rsidRPr="002E1A10">
              <w:rPr>
                <w:rFonts w:ascii="Times New Roman" w:hAnsi="Times New Roman"/>
                <w:color w:val="000000"/>
                <w:sz w:val="16"/>
                <w:szCs w:val="16"/>
                <w:lang w:val="en-US"/>
              </w:rPr>
              <w:t>1023-666/1</w:t>
            </w:r>
            <w:r w:rsidRPr="002E1A10">
              <w:rPr>
                <w:rFonts w:ascii="Times New Roman" w:hAnsi="Times New Roman"/>
                <w:color w:val="000000"/>
                <w:sz w:val="16"/>
                <w:szCs w:val="16"/>
                <w:lang w:val="sr-Cyrl-RS"/>
              </w:rPr>
              <w:t>48</w:t>
            </w:r>
            <w:r w:rsidRPr="002E1A10">
              <w:rPr>
                <w:rFonts w:ascii="Times New Roman" w:hAnsi="Times New Roman"/>
                <w:color w:val="000000"/>
                <w:sz w:val="16"/>
                <w:szCs w:val="16"/>
                <w:lang w:val="en-US"/>
              </w:rPr>
              <w:t xml:space="preserve"> </w:t>
            </w:r>
            <w:r w:rsidRPr="002E1A10">
              <w:rPr>
                <w:rFonts w:ascii="Times New Roman" w:hAnsi="Times New Roman"/>
                <w:color w:val="000000"/>
                <w:sz w:val="16"/>
                <w:szCs w:val="16"/>
                <w:lang w:val="sr-Cyrl-RS"/>
              </w:rPr>
              <w:t>од</w:t>
            </w:r>
            <w:r w:rsidRPr="002E1A10">
              <w:rPr>
                <w:rFonts w:ascii="Times New Roman" w:hAnsi="Times New Roman"/>
                <w:color w:val="000000"/>
                <w:sz w:val="16"/>
                <w:szCs w:val="16"/>
                <w:lang w:val="en-US"/>
              </w:rPr>
              <w:t xml:space="preserve"> 2</w:t>
            </w:r>
            <w:r w:rsidRPr="002E1A10">
              <w:rPr>
                <w:rFonts w:ascii="Times New Roman" w:hAnsi="Times New Roman"/>
                <w:color w:val="000000"/>
                <w:sz w:val="16"/>
                <w:szCs w:val="16"/>
                <w:lang w:val="sr-Cyrl-RS"/>
              </w:rPr>
              <w:t>9</w:t>
            </w:r>
            <w:r w:rsidRPr="002E1A10">
              <w:rPr>
                <w:rFonts w:ascii="Times New Roman" w:hAnsi="Times New Roman"/>
                <w:color w:val="000000"/>
                <w:sz w:val="16"/>
                <w:szCs w:val="16"/>
                <w:lang w:val="en-US"/>
              </w:rPr>
              <w:t>.</w:t>
            </w:r>
            <w:r w:rsidRPr="002E1A10">
              <w:rPr>
                <w:rFonts w:ascii="Times New Roman" w:hAnsi="Times New Roman"/>
                <w:color w:val="000000"/>
                <w:sz w:val="16"/>
                <w:szCs w:val="16"/>
                <w:lang w:val="sr-Cyrl-RS"/>
              </w:rPr>
              <w:t>12</w:t>
            </w:r>
            <w:r w:rsidRPr="002E1A10">
              <w:rPr>
                <w:rFonts w:ascii="Times New Roman" w:hAnsi="Times New Roman"/>
                <w:color w:val="000000"/>
                <w:sz w:val="16"/>
                <w:szCs w:val="16"/>
                <w:lang w:val="en-US"/>
              </w:rPr>
              <w:t>.2016.</w:t>
            </w:r>
          </w:p>
        </w:tc>
        <w:tc>
          <w:tcPr>
            <w:tcW w:w="709" w:type="dxa"/>
            <w:shd w:val="clear" w:color="auto" w:fill="auto"/>
            <w:noWrap/>
            <w:vAlign w:val="center"/>
          </w:tcPr>
          <w:p w:rsidR="005B073B" w:rsidRPr="002E1A10" w:rsidRDefault="005B073B" w:rsidP="00A20B9C">
            <w:pPr>
              <w:jc w:val="center"/>
              <w:rPr>
                <w:rFonts w:ascii="Times New Roman" w:hAnsi="Times New Roman"/>
                <w:color w:val="000000"/>
                <w:sz w:val="16"/>
                <w:szCs w:val="16"/>
                <w:lang w:val="en-US"/>
              </w:rPr>
            </w:pPr>
            <w:r w:rsidRPr="002E1A10">
              <w:rPr>
                <w:rFonts w:ascii="Times New Roman" w:hAnsi="Times New Roman"/>
                <w:color w:val="000000"/>
                <w:sz w:val="16"/>
                <w:szCs w:val="16"/>
                <w:lang w:val="en-US"/>
              </w:rPr>
              <w:t>2</w:t>
            </w:r>
            <w:r w:rsidRPr="002E1A10">
              <w:rPr>
                <w:rFonts w:ascii="Times New Roman" w:hAnsi="Times New Roman"/>
                <w:color w:val="000000"/>
                <w:sz w:val="16"/>
                <w:szCs w:val="16"/>
                <w:lang w:val="sr-Cyrl-RS"/>
              </w:rPr>
              <w:t>7</w:t>
            </w:r>
            <w:r w:rsidRPr="002E1A10">
              <w:rPr>
                <w:rFonts w:ascii="Times New Roman" w:hAnsi="Times New Roman"/>
                <w:color w:val="000000"/>
                <w:sz w:val="16"/>
                <w:szCs w:val="16"/>
                <w:lang w:val="en-US"/>
              </w:rPr>
              <w:t>.</w:t>
            </w:r>
            <w:r w:rsidRPr="002E1A10">
              <w:rPr>
                <w:rFonts w:ascii="Times New Roman" w:hAnsi="Times New Roman"/>
                <w:color w:val="000000"/>
                <w:sz w:val="16"/>
                <w:szCs w:val="16"/>
                <w:lang w:val="sr-Cyrl-RS"/>
              </w:rPr>
              <w:t>12</w:t>
            </w:r>
            <w:r w:rsidRPr="002E1A10">
              <w:rPr>
                <w:rFonts w:ascii="Times New Roman" w:hAnsi="Times New Roman"/>
                <w:color w:val="000000"/>
                <w:sz w:val="16"/>
                <w:szCs w:val="16"/>
                <w:lang w:val="en-US"/>
              </w:rPr>
              <w:t>.</w:t>
            </w:r>
            <w:r>
              <w:rPr>
                <w:rFonts w:ascii="Times New Roman" w:hAnsi="Times New Roman"/>
                <w:color w:val="000000"/>
                <w:sz w:val="16"/>
                <w:szCs w:val="16"/>
                <w:lang w:val="sr-Cyrl-RS"/>
              </w:rPr>
              <w:t xml:space="preserve"> </w:t>
            </w:r>
            <w:r w:rsidRPr="002E1A10">
              <w:rPr>
                <w:rFonts w:ascii="Times New Roman" w:hAnsi="Times New Roman"/>
                <w:color w:val="000000"/>
                <w:sz w:val="16"/>
                <w:szCs w:val="16"/>
                <w:lang w:val="en-US"/>
              </w:rPr>
              <w:t>2016.</w:t>
            </w:r>
          </w:p>
        </w:tc>
        <w:tc>
          <w:tcPr>
            <w:tcW w:w="708"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312</w:t>
            </w:r>
          </w:p>
        </w:tc>
        <w:tc>
          <w:tcPr>
            <w:tcW w:w="3261" w:type="dxa"/>
            <w:shd w:val="clear" w:color="auto" w:fill="auto"/>
            <w:noWrap/>
            <w:vAlign w:val="center"/>
          </w:tcPr>
          <w:p w:rsidR="005B073B" w:rsidRPr="002E1A10" w:rsidRDefault="005B073B" w:rsidP="00A20B9C">
            <w:pPr>
              <w:jc w:val="left"/>
              <w:rPr>
                <w:rFonts w:ascii="Times New Roman" w:hAnsi="Times New Roman"/>
                <w:color w:val="000000"/>
                <w:sz w:val="16"/>
                <w:szCs w:val="16"/>
                <w:lang w:val="sr-Cyrl-RS"/>
              </w:rPr>
            </w:pPr>
            <w:r w:rsidRPr="002E1A10">
              <w:rPr>
                <w:rFonts w:ascii="Times New Roman" w:hAnsi="Times New Roman"/>
                <w:color w:val="000000"/>
                <w:sz w:val="16"/>
                <w:szCs w:val="16"/>
                <w:lang w:val="sr-Cyrl-RS"/>
              </w:rPr>
              <w:t>Израда интернет презентације факултета</w:t>
            </w:r>
          </w:p>
        </w:tc>
        <w:tc>
          <w:tcPr>
            <w:tcW w:w="567" w:type="dxa"/>
            <w:shd w:val="clear" w:color="auto" w:fill="auto"/>
            <w:vAlign w:val="center"/>
          </w:tcPr>
          <w:p w:rsidR="005B073B" w:rsidRPr="002E1A10" w:rsidRDefault="005B073B" w:rsidP="00A20B9C">
            <w:pPr>
              <w:jc w:val="center"/>
              <w:rPr>
                <w:rFonts w:ascii="Times New Roman" w:hAnsi="Times New Roman"/>
                <w:color w:val="000000"/>
                <w:sz w:val="16"/>
                <w:szCs w:val="16"/>
                <w:lang w:val="sr-Cyrl-RS"/>
              </w:rPr>
            </w:pPr>
            <w:r w:rsidRPr="002E1A10">
              <w:rPr>
                <w:rFonts w:ascii="Times New Roman" w:hAnsi="Times New Roman"/>
                <w:color w:val="000000"/>
                <w:sz w:val="16"/>
                <w:szCs w:val="16"/>
                <w:lang w:val="sr-Cyrl-RS"/>
              </w:rPr>
              <w:t>184</w:t>
            </w:r>
          </w:p>
        </w:tc>
        <w:tc>
          <w:tcPr>
            <w:tcW w:w="992" w:type="dxa"/>
            <w:shd w:val="clear" w:color="auto" w:fill="auto"/>
            <w:vAlign w:val="center"/>
          </w:tcPr>
          <w:p w:rsidR="005B073B" w:rsidRPr="002E1A10" w:rsidRDefault="005B073B" w:rsidP="00A20B9C">
            <w:pPr>
              <w:jc w:val="center"/>
              <w:rPr>
                <w:rFonts w:ascii="Times New Roman" w:hAnsi="Times New Roman"/>
                <w:sz w:val="16"/>
                <w:szCs w:val="16"/>
                <w:lang w:val="en-US"/>
              </w:rPr>
            </w:pPr>
            <w:r w:rsidRPr="002E1A10">
              <w:rPr>
                <w:rFonts w:ascii="Times New Roman" w:hAnsi="Times New Roman"/>
                <w:sz w:val="16"/>
                <w:szCs w:val="16"/>
                <w:lang w:val="sr-Cyrl-RS"/>
              </w:rPr>
              <w:t>27</w:t>
            </w:r>
            <w:r w:rsidRPr="002E1A10">
              <w:rPr>
                <w:rFonts w:ascii="Times New Roman" w:hAnsi="Times New Roman"/>
                <w:sz w:val="16"/>
                <w:szCs w:val="16"/>
                <w:lang w:val="en-US"/>
              </w:rPr>
              <w:t>.</w:t>
            </w:r>
            <w:r w:rsidRPr="002E1A10">
              <w:rPr>
                <w:rFonts w:ascii="Times New Roman" w:hAnsi="Times New Roman"/>
                <w:sz w:val="16"/>
                <w:szCs w:val="16"/>
                <w:lang w:val="sr-Cyrl-RS"/>
              </w:rPr>
              <w:t>12</w:t>
            </w:r>
            <w:r w:rsidRPr="002E1A10">
              <w:rPr>
                <w:rFonts w:ascii="Times New Roman" w:hAnsi="Times New Roman"/>
                <w:sz w:val="16"/>
                <w:szCs w:val="16"/>
                <w:lang w:val="en-US"/>
              </w:rPr>
              <w:t>.2016.</w:t>
            </w:r>
          </w:p>
        </w:tc>
        <w:tc>
          <w:tcPr>
            <w:tcW w:w="850"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312</w:t>
            </w:r>
          </w:p>
        </w:tc>
        <w:tc>
          <w:tcPr>
            <w:tcW w:w="851"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260</w:t>
            </w:r>
          </w:p>
        </w:tc>
        <w:tc>
          <w:tcPr>
            <w:tcW w:w="708" w:type="dxa"/>
            <w:vAlign w:val="center"/>
          </w:tcPr>
          <w:p w:rsidR="005B073B" w:rsidRPr="006F283C" w:rsidRDefault="005B073B" w:rsidP="0033784A">
            <w:pPr>
              <w:jc w:val="right"/>
              <w:rPr>
                <w:rFonts w:ascii="Times New Roman" w:hAnsi="Times New Roman"/>
                <w:sz w:val="16"/>
                <w:szCs w:val="16"/>
                <w:lang w:val="sr-Cyrl-RS"/>
              </w:rPr>
            </w:pPr>
          </w:p>
        </w:tc>
      </w:tr>
      <w:tr w:rsidR="005B073B" w:rsidRPr="003C5C15" w:rsidTr="00261A50">
        <w:trPr>
          <w:trHeight w:val="20"/>
        </w:trPr>
        <w:tc>
          <w:tcPr>
            <w:tcW w:w="1135" w:type="dxa"/>
            <w:shd w:val="clear" w:color="auto" w:fill="auto"/>
            <w:vAlign w:val="center"/>
          </w:tcPr>
          <w:p w:rsidR="005B073B" w:rsidRPr="002E1A10" w:rsidRDefault="005B073B" w:rsidP="00A20B9C">
            <w:pPr>
              <w:jc w:val="center"/>
              <w:rPr>
                <w:rFonts w:ascii="Times New Roman" w:hAnsi="Times New Roman"/>
                <w:color w:val="000000"/>
                <w:sz w:val="16"/>
                <w:szCs w:val="16"/>
                <w:lang w:val="en-US"/>
              </w:rPr>
            </w:pPr>
            <w:r w:rsidRPr="002E1A10">
              <w:rPr>
                <w:rFonts w:ascii="Times New Roman" w:hAnsi="Times New Roman"/>
                <w:color w:val="000000"/>
                <w:sz w:val="16"/>
                <w:szCs w:val="16"/>
                <w:lang w:val="en-US"/>
              </w:rPr>
              <w:t>1023-666/1</w:t>
            </w:r>
            <w:r w:rsidRPr="002E1A10">
              <w:rPr>
                <w:rFonts w:ascii="Times New Roman" w:hAnsi="Times New Roman"/>
                <w:color w:val="000000"/>
                <w:sz w:val="16"/>
                <w:szCs w:val="16"/>
                <w:lang w:val="sr-Cyrl-RS"/>
              </w:rPr>
              <w:t>40 од</w:t>
            </w:r>
            <w:r w:rsidRPr="002E1A10">
              <w:rPr>
                <w:rFonts w:ascii="Times New Roman" w:hAnsi="Times New Roman"/>
                <w:color w:val="000000"/>
                <w:sz w:val="16"/>
                <w:szCs w:val="16"/>
                <w:lang w:val="en-US"/>
              </w:rPr>
              <w:t xml:space="preserve"> 2</w:t>
            </w:r>
            <w:r w:rsidRPr="002E1A10">
              <w:rPr>
                <w:rFonts w:ascii="Times New Roman" w:hAnsi="Times New Roman"/>
                <w:color w:val="000000"/>
                <w:sz w:val="16"/>
                <w:szCs w:val="16"/>
                <w:lang w:val="sr-Cyrl-RS"/>
              </w:rPr>
              <w:t>8</w:t>
            </w:r>
            <w:r w:rsidRPr="002E1A10">
              <w:rPr>
                <w:rFonts w:ascii="Times New Roman" w:hAnsi="Times New Roman"/>
                <w:color w:val="000000"/>
                <w:sz w:val="16"/>
                <w:szCs w:val="16"/>
                <w:lang w:val="en-US"/>
              </w:rPr>
              <w:t>.</w:t>
            </w:r>
            <w:r w:rsidRPr="002E1A10">
              <w:rPr>
                <w:rFonts w:ascii="Times New Roman" w:hAnsi="Times New Roman"/>
                <w:color w:val="000000"/>
                <w:sz w:val="16"/>
                <w:szCs w:val="16"/>
                <w:lang w:val="sr-Cyrl-RS"/>
              </w:rPr>
              <w:t>12</w:t>
            </w:r>
            <w:r w:rsidRPr="002E1A10">
              <w:rPr>
                <w:rFonts w:ascii="Times New Roman" w:hAnsi="Times New Roman"/>
                <w:color w:val="000000"/>
                <w:sz w:val="16"/>
                <w:szCs w:val="16"/>
                <w:lang w:val="en-US"/>
              </w:rPr>
              <w:t>.2016.</w:t>
            </w:r>
          </w:p>
        </w:tc>
        <w:tc>
          <w:tcPr>
            <w:tcW w:w="709" w:type="dxa"/>
            <w:shd w:val="clear" w:color="auto" w:fill="auto"/>
            <w:noWrap/>
            <w:vAlign w:val="center"/>
          </w:tcPr>
          <w:p w:rsidR="005B073B" w:rsidRDefault="005B073B" w:rsidP="00A20B9C">
            <w:pPr>
              <w:jc w:val="center"/>
              <w:rPr>
                <w:rFonts w:ascii="Times New Roman" w:hAnsi="Times New Roman"/>
                <w:color w:val="000000"/>
                <w:sz w:val="16"/>
                <w:szCs w:val="16"/>
                <w:lang w:val="sr-Cyrl-RS"/>
              </w:rPr>
            </w:pPr>
            <w:r w:rsidRPr="002E1A10">
              <w:rPr>
                <w:rFonts w:ascii="Times New Roman" w:hAnsi="Times New Roman"/>
                <w:color w:val="000000"/>
                <w:sz w:val="16"/>
                <w:szCs w:val="16"/>
                <w:lang w:val="sr-Cyrl-RS"/>
              </w:rPr>
              <w:t>27</w:t>
            </w:r>
            <w:r w:rsidRPr="002E1A10">
              <w:rPr>
                <w:rFonts w:ascii="Times New Roman" w:hAnsi="Times New Roman"/>
                <w:color w:val="000000"/>
                <w:sz w:val="16"/>
                <w:szCs w:val="16"/>
                <w:lang w:val="en-US"/>
              </w:rPr>
              <w:t>.</w:t>
            </w:r>
            <w:r w:rsidRPr="002E1A10">
              <w:rPr>
                <w:rFonts w:ascii="Times New Roman" w:hAnsi="Times New Roman"/>
                <w:color w:val="000000"/>
                <w:sz w:val="16"/>
                <w:szCs w:val="16"/>
                <w:lang w:val="sr-Cyrl-RS"/>
              </w:rPr>
              <w:t>12</w:t>
            </w:r>
            <w:r w:rsidRPr="002E1A10">
              <w:rPr>
                <w:rFonts w:ascii="Times New Roman" w:hAnsi="Times New Roman"/>
                <w:color w:val="000000"/>
                <w:sz w:val="16"/>
                <w:szCs w:val="16"/>
                <w:lang w:val="en-US"/>
              </w:rPr>
              <w:t>.</w:t>
            </w:r>
          </w:p>
          <w:p w:rsidR="005B073B" w:rsidRPr="002E1A10" w:rsidRDefault="005B073B" w:rsidP="00A20B9C">
            <w:pPr>
              <w:jc w:val="center"/>
              <w:rPr>
                <w:rFonts w:ascii="Times New Roman" w:hAnsi="Times New Roman"/>
                <w:color w:val="000000"/>
                <w:sz w:val="16"/>
                <w:szCs w:val="16"/>
                <w:lang w:val="en-US"/>
              </w:rPr>
            </w:pPr>
            <w:r w:rsidRPr="002E1A10">
              <w:rPr>
                <w:rFonts w:ascii="Times New Roman" w:hAnsi="Times New Roman"/>
                <w:color w:val="000000"/>
                <w:sz w:val="16"/>
                <w:szCs w:val="16"/>
                <w:lang w:val="en-US"/>
              </w:rPr>
              <w:t>2016.</w:t>
            </w:r>
          </w:p>
        </w:tc>
        <w:tc>
          <w:tcPr>
            <w:tcW w:w="708"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550</w:t>
            </w:r>
          </w:p>
        </w:tc>
        <w:tc>
          <w:tcPr>
            <w:tcW w:w="3261" w:type="dxa"/>
            <w:shd w:val="clear" w:color="auto" w:fill="auto"/>
            <w:noWrap/>
            <w:vAlign w:val="bottom"/>
          </w:tcPr>
          <w:p w:rsidR="005B073B" w:rsidRPr="002E1A10" w:rsidRDefault="005B073B" w:rsidP="00A20B9C">
            <w:pPr>
              <w:jc w:val="left"/>
              <w:rPr>
                <w:rFonts w:ascii="Times New Roman" w:hAnsi="Times New Roman"/>
                <w:color w:val="000000"/>
                <w:sz w:val="16"/>
                <w:szCs w:val="16"/>
                <w:lang w:val="sr-Cyrl-RS"/>
              </w:rPr>
            </w:pPr>
            <w:r w:rsidRPr="002E1A10">
              <w:rPr>
                <w:rFonts w:ascii="Times New Roman" w:hAnsi="Times New Roman"/>
                <w:color w:val="000000"/>
                <w:sz w:val="16"/>
                <w:szCs w:val="16"/>
                <w:lang w:val="sr-Cyrl-RS"/>
              </w:rPr>
              <w:t>Подршка у планирању и имплементацији рачунарске ЛАН мреже; Проширивање капацитета за снимање на серверу за видео надзор; Конфигурисање ИП камера; Тестирање и пуштање у рад бакарних ЛАН линија на ратарском павиљону</w:t>
            </w:r>
          </w:p>
        </w:tc>
        <w:tc>
          <w:tcPr>
            <w:tcW w:w="567" w:type="dxa"/>
            <w:shd w:val="clear" w:color="auto" w:fill="auto"/>
            <w:vAlign w:val="center"/>
          </w:tcPr>
          <w:p w:rsidR="005B073B" w:rsidRPr="002E1A10" w:rsidRDefault="005B073B" w:rsidP="00A20B9C">
            <w:pPr>
              <w:jc w:val="center"/>
              <w:rPr>
                <w:rFonts w:ascii="Times New Roman" w:hAnsi="Times New Roman"/>
                <w:color w:val="000000"/>
                <w:sz w:val="16"/>
                <w:szCs w:val="16"/>
                <w:lang w:val="sr-Cyrl-RS"/>
              </w:rPr>
            </w:pPr>
            <w:r w:rsidRPr="002E1A10">
              <w:rPr>
                <w:rFonts w:ascii="Times New Roman" w:hAnsi="Times New Roman"/>
                <w:color w:val="000000"/>
                <w:sz w:val="16"/>
                <w:szCs w:val="16"/>
                <w:lang w:val="sr-Cyrl-RS"/>
              </w:rPr>
              <w:t>187</w:t>
            </w:r>
          </w:p>
        </w:tc>
        <w:tc>
          <w:tcPr>
            <w:tcW w:w="992" w:type="dxa"/>
            <w:shd w:val="clear" w:color="auto" w:fill="auto"/>
            <w:vAlign w:val="center"/>
          </w:tcPr>
          <w:p w:rsidR="005B073B" w:rsidRPr="002E1A10" w:rsidRDefault="005B073B" w:rsidP="00A20B9C">
            <w:pPr>
              <w:jc w:val="center"/>
              <w:rPr>
                <w:rFonts w:ascii="Times New Roman" w:hAnsi="Times New Roman"/>
                <w:sz w:val="16"/>
                <w:szCs w:val="16"/>
                <w:lang w:val="en-US"/>
              </w:rPr>
            </w:pPr>
            <w:r w:rsidRPr="002E1A10">
              <w:rPr>
                <w:rFonts w:ascii="Times New Roman" w:hAnsi="Times New Roman"/>
                <w:sz w:val="16"/>
                <w:szCs w:val="16"/>
                <w:lang w:val="sr-Cyrl-RS"/>
              </w:rPr>
              <w:t>28</w:t>
            </w:r>
            <w:r w:rsidRPr="002E1A10">
              <w:rPr>
                <w:rFonts w:ascii="Times New Roman" w:hAnsi="Times New Roman"/>
                <w:sz w:val="16"/>
                <w:szCs w:val="16"/>
                <w:lang w:val="en-US"/>
              </w:rPr>
              <w:t>.</w:t>
            </w:r>
            <w:r w:rsidRPr="002E1A10">
              <w:rPr>
                <w:rFonts w:ascii="Times New Roman" w:hAnsi="Times New Roman"/>
                <w:sz w:val="16"/>
                <w:szCs w:val="16"/>
                <w:lang w:val="sr-Cyrl-RS"/>
              </w:rPr>
              <w:t>12</w:t>
            </w:r>
            <w:r w:rsidRPr="002E1A10">
              <w:rPr>
                <w:rFonts w:ascii="Times New Roman" w:hAnsi="Times New Roman"/>
                <w:sz w:val="16"/>
                <w:szCs w:val="16"/>
                <w:lang w:val="en-US"/>
              </w:rPr>
              <w:t>.2016.</w:t>
            </w:r>
          </w:p>
        </w:tc>
        <w:tc>
          <w:tcPr>
            <w:tcW w:w="850"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550</w:t>
            </w:r>
          </w:p>
        </w:tc>
        <w:tc>
          <w:tcPr>
            <w:tcW w:w="851" w:type="dxa"/>
            <w:shd w:val="clear" w:color="auto" w:fill="auto"/>
            <w:noWrap/>
            <w:vAlign w:val="center"/>
          </w:tcPr>
          <w:p w:rsidR="005B073B" w:rsidRPr="002E1A10" w:rsidRDefault="005B073B" w:rsidP="00A20B9C">
            <w:pPr>
              <w:jc w:val="right"/>
              <w:rPr>
                <w:rFonts w:ascii="Times New Roman" w:hAnsi="Times New Roman"/>
                <w:sz w:val="16"/>
                <w:szCs w:val="16"/>
                <w:lang w:val="sr-Cyrl-RS"/>
              </w:rPr>
            </w:pPr>
            <w:r w:rsidRPr="002E1A10">
              <w:rPr>
                <w:rFonts w:ascii="Times New Roman" w:hAnsi="Times New Roman"/>
                <w:sz w:val="16"/>
                <w:szCs w:val="16"/>
                <w:lang w:val="sr-Cyrl-RS"/>
              </w:rPr>
              <w:t>458</w:t>
            </w:r>
          </w:p>
        </w:tc>
        <w:tc>
          <w:tcPr>
            <w:tcW w:w="708" w:type="dxa"/>
            <w:vAlign w:val="center"/>
          </w:tcPr>
          <w:p w:rsidR="005B073B" w:rsidRPr="006F283C" w:rsidRDefault="005B073B" w:rsidP="0033784A">
            <w:pPr>
              <w:jc w:val="right"/>
              <w:rPr>
                <w:rFonts w:ascii="Times New Roman" w:hAnsi="Times New Roman"/>
                <w:sz w:val="16"/>
                <w:szCs w:val="16"/>
                <w:lang w:val="sr-Cyrl-RS"/>
              </w:rPr>
            </w:pPr>
          </w:p>
        </w:tc>
      </w:tr>
    </w:tbl>
    <w:p w:rsidR="007558F3" w:rsidRPr="007558F3" w:rsidRDefault="007558F3" w:rsidP="007558F3">
      <w:pPr>
        <w:rPr>
          <w:rFonts w:eastAsia="Calibri"/>
          <w:lang w:val="sr-Cyrl-RS"/>
        </w:rPr>
      </w:pPr>
    </w:p>
    <w:p w:rsidR="00677D2E" w:rsidRPr="009A3A15" w:rsidRDefault="00114995" w:rsidP="0072228D">
      <w:pPr>
        <w:pStyle w:val="Heading2"/>
        <w:numPr>
          <w:ilvl w:val="0"/>
          <w:numId w:val="0"/>
        </w:numPr>
        <w:tabs>
          <w:tab w:val="left" w:pos="426"/>
        </w:tabs>
        <w:ind w:left="576" w:hanging="9"/>
        <w:rPr>
          <w:rFonts w:eastAsia="Calibri"/>
          <w:noProof/>
          <w:lang w:val="sr-Cyrl-RS"/>
        </w:rPr>
      </w:pPr>
      <w:bookmarkStart w:id="160" w:name="_Toc505249164"/>
      <w:r w:rsidRPr="009A3A15">
        <w:rPr>
          <w:rFonts w:eastAsia="Calibri"/>
          <w:noProof/>
        </w:rPr>
        <w:t>6.</w:t>
      </w:r>
      <w:r w:rsidR="00DF0281" w:rsidRPr="009A3A15">
        <w:rPr>
          <w:rFonts w:eastAsia="Calibri"/>
          <w:noProof/>
          <w:lang w:val="sr-Cyrl-RS"/>
        </w:rPr>
        <w:t>1</w:t>
      </w:r>
      <w:r w:rsidRPr="009A3A15">
        <w:rPr>
          <w:rFonts w:eastAsia="Calibri"/>
          <w:noProof/>
        </w:rPr>
        <w:t>.</w:t>
      </w:r>
      <w:r w:rsidR="00C07CCD" w:rsidRPr="009A3A15">
        <w:rPr>
          <w:rFonts w:eastAsia="Calibri"/>
          <w:noProof/>
          <w:lang w:val="sr-Cyrl-RS"/>
        </w:rPr>
        <w:t>3</w:t>
      </w:r>
      <w:r w:rsidRPr="009A3A15">
        <w:rPr>
          <w:rFonts w:eastAsia="Calibri"/>
          <w:noProof/>
        </w:rPr>
        <w:t>.2.3.</w:t>
      </w:r>
      <w:r w:rsidR="00DF0281" w:rsidRPr="009A3A15">
        <w:rPr>
          <w:rFonts w:eastAsia="Calibri"/>
          <w:noProof/>
          <w:lang w:val="sr-Cyrl-RS"/>
        </w:rPr>
        <w:t>2</w:t>
      </w:r>
      <w:r w:rsidRPr="009A3A15">
        <w:rPr>
          <w:rFonts w:eastAsia="Calibri"/>
          <w:noProof/>
        </w:rPr>
        <w:t xml:space="preserve">. </w:t>
      </w:r>
      <w:bookmarkStart w:id="161" w:name="_Toc374017705"/>
      <w:bookmarkEnd w:id="158"/>
      <w:r w:rsidR="00F14256" w:rsidRPr="009A3A15">
        <w:rPr>
          <w:rFonts w:eastAsia="Calibri"/>
          <w:noProof/>
          <w:lang w:val="sr-Cyrl-RS"/>
        </w:rPr>
        <w:t>Услуге образовања и усавршавања запослених - 423300</w:t>
      </w:r>
      <w:bookmarkEnd w:id="160"/>
    </w:p>
    <w:p w:rsidR="00F14256" w:rsidRPr="009A3A15" w:rsidRDefault="00F14256" w:rsidP="00F14256">
      <w:pPr>
        <w:rPr>
          <w:rFonts w:ascii="Times New Roman" w:hAnsi="Times New Roman"/>
          <w:sz w:val="12"/>
          <w:szCs w:val="12"/>
          <w:lang w:val="sr-Cyrl-RS"/>
        </w:rPr>
      </w:pPr>
      <w:r w:rsidRPr="009A3A15">
        <w:rPr>
          <w:rFonts w:ascii="Times New Roman" w:hAnsi="Times New Roman"/>
          <w:sz w:val="24"/>
          <w:szCs w:val="24"/>
          <w:lang w:val="sr-Cyrl-RS"/>
        </w:rPr>
        <w:tab/>
      </w:r>
    </w:p>
    <w:p w:rsidR="00F14256" w:rsidRPr="009A3A15" w:rsidRDefault="00F14256" w:rsidP="0072228D">
      <w:pPr>
        <w:tabs>
          <w:tab w:val="left" w:pos="567"/>
        </w:tabs>
        <w:rPr>
          <w:rFonts w:ascii="Times New Roman" w:hAnsi="Times New Roman"/>
          <w:sz w:val="24"/>
          <w:szCs w:val="24"/>
          <w:lang w:val="sr-Cyrl-RS"/>
        </w:rPr>
      </w:pPr>
      <w:r w:rsidRPr="009A3A15">
        <w:rPr>
          <w:rFonts w:ascii="Times New Roman" w:hAnsi="Times New Roman"/>
          <w:sz w:val="24"/>
          <w:szCs w:val="24"/>
          <w:lang w:val="sr-Cyrl-RS"/>
        </w:rPr>
        <w:tab/>
        <w:t>Р</w:t>
      </w:r>
      <w:r w:rsidRPr="009A3A15">
        <w:rPr>
          <w:rFonts w:ascii="Times New Roman" w:hAnsi="Times New Roman"/>
          <w:sz w:val="24"/>
          <w:szCs w:val="24"/>
        </w:rPr>
        <w:t>асход</w:t>
      </w:r>
      <w:r w:rsidRPr="009A3A15">
        <w:rPr>
          <w:rFonts w:ascii="Times New Roman" w:hAnsi="Times New Roman"/>
          <w:sz w:val="24"/>
          <w:szCs w:val="24"/>
          <w:lang w:val="sr-Cyrl-RS"/>
        </w:rPr>
        <w:t>и</w:t>
      </w:r>
      <w:r w:rsidRPr="009A3A15">
        <w:rPr>
          <w:rFonts w:ascii="Times New Roman" w:hAnsi="Times New Roman"/>
          <w:sz w:val="24"/>
          <w:szCs w:val="24"/>
        </w:rPr>
        <w:t xml:space="preserve"> за услуг</w:t>
      </w:r>
      <w:r w:rsidRPr="009A3A15">
        <w:rPr>
          <w:rFonts w:ascii="Times New Roman" w:hAnsi="Times New Roman"/>
          <w:sz w:val="24"/>
          <w:szCs w:val="24"/>
          <w:lang w:val="sr-Cyrl-RS"/>
        </w:rPr>
        <w:t>е</w:t>
      </w:r>
      <w:r w:rsidRPr="009A3A15">
        <w:rPr>
          <w:rFonts w:ascii="Times New Roman" w:hAnsi="Times New Roman"/>
          <w:sz w:val="24"/>
          <w:szCs w:val="24"/>
        </w:rPr>
        <w:t xml:space="preserve"> </w:t>
      </w:r>
      <w:r w:rsidRPr="009A3A15">
        <w:rPr>
          <w:rFonts w:ascii="Times New Roman" w:hAnsi="Times New Roman"/>
          <w:sz w:val="24"/>
          <w:szCs w:val="24"/>
          <w:lang w:val="sr-Cyrl-RS"/>
        </w:rPr>
        <w:t>образовања и у</w:t>
      </w:r>
      <w:r w:rsidR="0072228D" w:rsidRPr="009A3A15">
        <w:rPr>
          <w:rFonts w:ascii="Times New Roman" w:hAnsi="Times New Roman"/>
          <w:sz w:val="24"/>
          <w:szCs w:val="24"/>
          <w:lang w:val="sr-Cyrl-RS"/>
        </w:rPr>
        <w:t>с</w:t>
      </w:r>
      <w:r w:rsidRPr="009A3A15">
        <w:rPr>
          <w:rFonts w:ascii="Times New Roman" w:hAnsi="Times New Roman"/>
          <w:sz w:val="24"/>
          <w:szCs w:val="24"/>
          <w:lang w:val="sr-Cyrl-RS"/>
        </w:rPr>
        <w:t>авршавања запослених</w:t>
      </w:r>
      <w:r w:rsidRPr="009A3A15">
        <w:rPr>
          <w:rFonts w:ascii="Times New Roman" w:hAnsi="Times New Roman"/>
          <w:sz w:val="24"/>
          <w:szCs w:val="24"/>
        </w:rPr>
        <w:t xml:space="preserve"> </w:t>
      </w:r>
      <w:r w:rsidRPr="009A3A15">
        <w:rPr>
          <w:rFonts w:ascii="Times New Roman" w:hAnsi="Times New Roman"/>
          <w:sz w:val="24"/>
          <w:szCs w:val="24"/>
          <w:lang w:val="sr-Cyrl-RS"/>
        </w:rPr>
        <w:t xml:space="preserve">исказани су </w:t>
      </w:r>
      <w:r w:rsidRPr="009A3A15">
        <w:rPr>
          <w:rFonts w:ascii="Times New Roman" w:hAnsi="Times New Roman"/>
          <w:sz w:val="24"/>
          <w:szCs w:val="24"/>
        </w:rPr>
        <w:t xml:space="preserve">у укупном износу од </w:t>
      </w:r>
      <w:r w:rsidRPr="009A3A15">
        <w:rPr>
          <w:rFonts w:ascii="Times New Roman" w:hAnsi="Times New Roman"/>
          <w:sz w:val="24"/>
          <w:szCs w:val="24"/>
          <w:lang w:val="sr-Cyrl-RS"/>
        </w:rPr>
        <w:t>4.385</w:t>
      </w:r>
      <w:r w:rsidRPr="009A3A15">
        <w:rPr>
          <w:rFonts w:ascii="Times New Roman" w:hAnsi="Times New Roman"/>
          <w:sz w:val="24"/>
          <w:szCs w:val="24"/>
        </w:rPr>
        <w:t xml:space="preserve"> хиљада динара</w:t>
      </w:r>
      <w:r w:rsidR="001F06BF" w:rsidRPr="009A3A15">
        <w:rPr>
          <w:rFonts w:ascii="Times New Roman" w:hAnsi="Times New Roman"/>
          <w:sz w:val="24"/>
          <w:szCs w:val="24"/>
          <w:lang w:val="sr-Cyrl-RS"/>
        </w:rPr>
        <w:t>.</w:t>
      </w:r>
      <w:r w:rsidRPr="009A3A15">
        <w:rPr>
          <w:rFonts w:ascii="Times New Roman" w:hAnsi="Times New Roman"/>
          <w:sz w:val="24"/>
          <w:szCs w:val="24"/>
        </w:rPr>
        <w:t xml:space="preserve"> </w:t>
      </w:r>
    </w:p>
    <w:p w:rsidR="001F06BF" w:rsidRPr="009A3A15" w:rsidRDefault="001F06BF" w:rsidP="00F14256">
      <w:pPr>
        <w:rPr>
          <w:rFonts w:ascii="Times New Roman" w:hAnsi="Times New Roman"/>
          <w:sz w:val="16"/>
          <w:szCs w:val="16"/>
          <w:lang w:val="sr-Cyrl-RS"/>
        </w:rPr>
      </w:pPr>
    </w:p>
    <w:p w:rsidR="00F14256" w:rsidRPr="009A3A15" w:rsidRDefault="00F14256" w:rsidP="0072228D">
      <w:pPr>
        <w:tabs>
          <w:tab w:val="left" w:pos="567"/>
        </w:tabs>
        <w:rPr>
          <w:rFonts w:ascii="Times New Roman" w:hAnsi="Times New Roman"/>
          <w:b/>
          <w:sz w:val="24"/>
          <w:szCs w:val="24"/>
          <w:lang w:val="sr-Cyrl-RS"/>
        </w:rPr>
      </w:pPr>
      <w:r w:rsidRPr="009A3A15">
        <w:rPr>
          <w:rFonts w:ascii="Times New Roman" w:hAnsi="Times New Roman"/>
          <w:sz w:val="24"/>
          <w:szCs w:val="24"/>
          <w:lang w:val="sr-Cyrl-RS"/>
        </w:rPr>
        <w:tab/>
      </w:r>
      <w:r w:rsidRPr="009A3A15">
        <w:rPr>
          <w:rFonts w:ascii="Times New Roman" w:hAnsi="Times New Roman"/>
          <w:b/>
          <w:sz w:val="24"/>
          <w:szCs w:val="24"/>
          <w:lang w:val="sr-Cyrl-RS"/>
        </w:rPr>
        <w:t>Услуге образовања и усавршавања запослених - конто 423311</w:t>
      </w:r>
    </w:p>
    <w:p w:rsidR="00816F73" w:rsidRPr="009A3A15" w:rsidRDefault="00816F73" w:rsidP="0072228D">
      <w:pPr>
        <w:tabs>
          <w:tab w:val="left" w:pos="567"/>
        </w:tabs>
        <w:rPr>
          <w:b/>
          <w:sz w:val="12"/>
          <w:szCs w:val="12"/>
          <w:lang w:val="sr-Cyrl-RS"/>
        </w:rPr>
      </w:pPr>
    </w:p>
    <w:p w:rsidR="00F14256" w:rsidRDefault="00F14256" w:rsidP="0072228D">
      <w:pPr>
        <w:tabs>
          <w:tab w:val="left" w:pos="567"/>
        </w:tabs>
        <w:ind w:firstLine="567"/>
        <w:rPr>
          <w:rFonts w:ascii="Times New Roman" w:hAnsi="Times New Roman"/>
          <w:sz w:val="24"/>
          <w:szCs w:val="24"/>
          <w:lang w:val="sr-Cyrl-RS"/>
        </w:rPr>
      </w:pPr>
      <w:r w:rsidRPr="009A3A15">
        <w:rPr>
          <w:rFonts w:ascii="Times New Roman" w:hAnsi="Times New Roman"/>
          <w:sz w:val="24"/>
          <w:szCs w:val="24"/>
        </w:rPr>
        <w:t xml:space="preserve">Расходи за </w:t>
      </w:r>
      <w:r w:rsidRPr="009A3A15">
        <w:rPr>
          <w:rFonts w:ascii="Times New Roman" w:hAnsi="Times New Roman"/>
          <w:sz w:val="24"/>
          <w:szCs w:val="24"/>
          <w:lang w:val="sr-Cyrl-RS"/>
        </w:rPr>
        <w:t>услуге образовања и усавршавања запослених</w:t>
      </w:r>
      <w:r w:rsidRPr="009A3A15">
        <w:rPr>
          <w:rFonts w:ascii="Times New Roman" w:hAnsi="Times New Roman"/>
          <w:b/>
          <w:sz w:val="24"/>
          <w:szCs w:val="24"/>
          <w:lang w:val="sr-Cyrl-RS"/>
        </w:rPr>
        <w:t xml:space="preserve"> </w:t>
      </w:r>
      <w:r w:rsidRPr="009A3A15">
        <w:rPr>
          <w:rFonts w:ascii="Times New Roman" w:hAnsi="Times New Roman"/>
          <w:sz w:val="24"/>
          <w:szCs w:val="24"/>
        </w:rPr>
        <w:t xml:space="preserve">евидентирани су у укупном износу од </w:t>
      </w:r>
      <w:r w:rsidRPr="009A3A15">
        <w:rPr>
          <w:rFonts w:ascii="Times New Roman" w:hAnsi="Times New Roman"/>
          <w:sz w:val="24"/>
          <w:szCs w:val="24"/>
          <w:lang w:val="sr-Cyrl-RS"/>
        </w:rPr>
        <w:t xml:space="preserve">647 </w:t>
      </w:r>
      <w:r w:rsidRPr="009A3A15">
        <w:rPr>
          <w:rFonts w:ascii="Times New Roman" w:hAnsi="Times New Roman"/>
          <w:sz w:val="24"/>
          <w:szCs w:val="24"/>
        </w:rPr>
        <w:t>хиљад</w:t>
      </w:r>
      <w:r w:rsidRPr="009A3A15">
        <w:rPr>
          <w:rFonts w:ascii="Times New Roman" w:hAnsi="Times New Roman"/>
          <w:sz w:val="24"/>
          <w:szCs w:val="24"/>
          <w:lang w:val="sr-Cyrl-RS"/>
        </w:rPr>
        <w:t>а</w:t>
      </w:r>
      <w:r w:rsidRPr="009A3A15">
        <w:rPr>
          <w:rFonts w:ascii="Times New Roman" w:hAnsi="Times New Roman"/>
          <w:sz w:val="24"/>
          <w:szCs w:val="24"/>
        </w:rPr>
        <w:t xml:space="preserve"> динара</w:t>
      </w:r>
      <w:r w:rsidRPr="009A3A15">
        <w:rPr>
          <w:rFonts w:ascii="Times New Roman" w:hAnsi="Times New Roman"/>
          <w:sz w:val="24"/>
          <w:szCs w:val="24"/>
          <w:lang w:val="sr-Cyrl-RS"/>
        </w:rPr>
        <w:t>.</w:t>
      </w:r>
    </w:p>
    <w:p w:rsidR="00963DA3" w:rsidRPr="001F06BF" w:rsidRDefault="00963DA3" w:rsidP="0072228D">
      <w:pPr>
        <w:tabs>
          <w:tab w:val="left" w:pos="567"/>
        </w:tabs>
        <w:ind w:firstLine="720"/>
        <w:rPr>
          <w:rFonts w:ascii="Times New Roman" w:hAnsi="Times New Roman"/>
          <w:sz w:val="12"/>
          <w:szCs w:val="12"/>
          <w:lang w:val="sr-Cyrl-RS"/>
        </w:rPr>
      </w:pPr>
    </w:p>
    <w:p w:rsidR="002E1A10" w:rsidRPr="009A3A15" w:rsidRDefault="007F3864" w:rsidP="0072228D">
      <w:pPr>
        <w:tabs>
          <w:tab w:val="left" w:pos="567"/>
        </w:tabs>
        <w:ind w:firstLine="567"/>
        <w:rPr>
          <w:rFonts w:ascii="Times New Roman" w:hAnsi="Times New Roman"/>
          <w:sz w:val="24"/>
          <w:szCs w:val="24"/>
          <w:lang w:val="sr-Cyrl-RS"/>
        </w:rPr>
      </w:pPr>
      <w:r w:rsidRPr="009A3A15">
        <w:rPr>
          <w:rFonts w:ascii="Times New Roman" w:hAnsi="Times New Roman"/>
          <w:sz w:val="24"/>
          <w:szCs w:val="24"/>
          <w:lang w:val="sr-Cyrl-RS"/>
        </w:rPr>
        <w:t>Факултет је пренео средства</w:t>
      </w:r>
      <w:r w:rsidR="002E1A10" w:rsidRPr="009A3A15">
        <w:rPr>
          <w:rFonts w:ascii="Times New Roman" w:hAnsi="Times New Roman"/>
          <w:sz w:val="24"/>
          <w:szCs w:val="24"/>
          <w:lang w:val="sr-Cyrl-RS"/>
        </w:rPr>
        <w:t>:</w:t>
      </w:r>
    </w:p>
    <w:p w:rsidR="007F3864" w:rsidRPr="009A3A15" w:rsidRDefault="002E1A10" w:rsidP="0072228D">
      <w:pPr>
        <w:tabs>
          <w:tab w:val="left" w:pos="567"/>
        </w:tabs>
        <w:ind w:firstLine="567"/>
        <w:rPr>
          <w:rFonts w:ascii="Times New Roman" w:hAnsi="Times New Roman"/>
          <w:sz w:val="24"/>
          <w:szCs w:val="24"/>
          <w:lang w:val="sr-Cyrl-RS"/>
        </w:rPr>
      </w:pPr>
      <w:r w:rsidRPr="009A3A15">
        <w:rPr>
          <w:rFonts w:ascii="Times New Roman" w:hAnsi="Times New Roman"/>
          <w:sz w:val="24"/>
          <w:szCs w:val="24"/>
          <w:lang w:val="sr-Cyrl-RS"/>
        </w:rPr>
        <w:t>-</w:t>
      </w:r>
      <w:r w:rsidR="007F3864" w:rsidRPr="009A3A15">
        <w:rPr>
          <w:rFonts w:ascii="Times New Roman" w:hAnsi="Times New Roman"/>
          <w:sz w:val="24"/>
          <w:szCs w:val="24"/>
          <w:lang w:val="sr-Cyrl-RS"/>
        </w:rPr>
        <w:t xml:space="preserve"> </w:t>
      </w:r>
      <w:r w:rsidR="001C3E5E" w:rsidRPr="009A3A15">
        <w:rPr>
          <w:rFonts w:ascii="Times New Roman" w:hAnsi="Times New Roman"/>
          <w:sz w:val="24"/>
          <w:szCs w:val="24"/>
          <w:lang w:val="sr-Cyrl-RS"/>
        </w:rPr>
        <w:t>Универзитет</w:t>
      </w:r>
      <w:r w:rsidR="007F3864" w:rsidRPr="009A3A15">
        <w:rPr>
          <w:rFonts w:ascii="Times New Roman" w:hAnsi="Times New Roman"/>
          <w:sz w:val="24"/>
          <w:szCs w:val="24"/>
          <w:lang w:val="sr-Cyrl-RS"/>
        </w:rPr>
        <w:t>у</w:t>
      </w:r>
      <w:r w:rsidR="001C3E5E" w:rsidRPr="009A3A15">
        <w:rPr>
          <w:rFonts w:ascii="Times New Roman" w:hAnsi="Times New Roman"/>
          <w:sz w:val="24"/>
          <w:szCs w:val="24"/>
          <w:lang w:val="sr-Cyrl-RS"/>
        </w:rPr>
        <w:t xml:space="preserve"> у Новом Саду, Филозофск</w:t>
      </w:r>
      <w:r w:rsidR="007F3864" w:rsidRPr="009A3A15">
        <w:rPr>
          <w:rFonts w:ascii="Times New Roman" w:hAnsi="Times New Roman"/>
          <w:sz w:val="24"/>
          <w:szCs w:val="24"/>
          <w:lang w:val="sr-Cyrl-RS"/>
        </w:rPr>
        <w:t>ом</w:t>
      </w:r>
      <w:r w:rsidR="001C3E5E" w:rsidRPr="009A3A15">
        <w:rPr>
          <w:rFonts w:ascii="Times New Roman" w:hAnsi="Times New Roman"/>
          <w:sz w:val="24"/>
          <w:szCs w:val="24"/>
          <w:lang w:val="sr-Cyrl-RS"/>
        </w:rPr>
        <w:t xml:space="preserve"> факултет</w:t>
      </w:r>
      <w:r w:rsidR="007F3864" w:rsidRPr="009A3A15">
        <w:rPr>
          <w:rFonts w:ascii="Times New Roman" w:hAnsi="Times New Roman"/>
          <w:sz w:val="24"/>
          <w:szCs w:val="24"/>
          <w:lang w:val="sr-Cyrl-RS"/>
        </w:rPr>
        <w:t xml:space="preserve">у </w:t>
      </w:r>
      <w:r w:rsidR="001C3E5E" w:rsidRPr="009A3A15">
        <w:rPr>
          <w:rFonts w:ascii="Times New Roman" w:hAnsi="Times New Roman"/>
          <w:sz w:val="24"/>
          <w:szCs w:val="24"/>
          <w:lang w:val="sr-Cyrl-RS"/>
        </w:rPr>
        <w:t>у износу од 229 хиљада динара</w:t>
      </w:r>
      <w:r w:rsidR="00BA47AF">
        <w:rPr>
          <w:rFonts w:ascii="Times New Roman" w:hAnsi="Times New Roman"/>
          <w:sz w:val="24"/>
          <w:szCs w:val="24"/>
          <w:lang w:val="sr-Cyrl-RS"/>
        </w:rPr>
        <w:t xml:space="preserve"> по</w:t>
      </w:r>
      <w:r w:rsidR="0042339C" w:rsidRPr="009A3A15">
        <w:rPr>
          <w:rFonts w:ascii="Times New Roman" w:hAnsi="Times New Roman"/>
          <w:sz w:val="24"/>
          <w:szCs w:val="24"/>
          <w:lang w:val="sr-Cyrl-RS"/>
        </w:rPr>
        <w:t xml:space="preserve"> основу рачуна 2016/000088 од 02.06.2016. године, </w:t>
      </w:r>
      <w:r w:rsidR="001C3E5E" w:rsidRPr="009A3A15">
        <w:rPr>
          <w:rFonts w:ascii="Times New Roman" w:hAnsi="Times New Roman"/>
          <w:sz w:val="24"/>
          <w:szCs w:val="24"/>
          <w:lang w:val="sr-Cyrl-RS"/>
        </w:rPr>
        <w:t>за одржавање 48 групних часова енглеског језика за 16 полазника, 48 групних часова немачког језика за 4 полазника и</w:t>
      </w:r>
      <w:r w:rsidR="00F72ED1" w:rsidRPr="009A3A15">
        <w:rPr>
          <w:rFonts w:ascii="Times New Roman" w:hAnsi="Times New Roman"/>
          <w:sz w:val="24"/>
          <w:szCs w:val="24"/>
          <w:lang w:val="sr-Cyrl-RS"/>
        </w:rPr>
        <w:t xml:space="preserve"> 21 индивидуални час енглеског језика</w:t>
      </w:r>
      <w:r w:rsidR="00622142" w:rsidRPr="009A3A15">
        <w:rPr>
          <w:rFonts w:ascii="Times New Roman" w:hAnsi="Times New Roman"/>
          <w:sz w:val="24"/>
          <w:szCs w:val="24"/>
          <w:lang w:val="sr-Cyrl-RS"/>
        </w:rPr>
        <w:t>;</w:t>
      </w:r>
    </w:p>
    <w:p w:rsidR="00622142" w:rsidRPr="009A3A15" w:rsidRDefault="00622142" w:rsidP="0072228D">
      <w:pPr>
        <w:tabs>
          <w:tab w:val="left" w:pos="567"/>
        </w:tabs>
        <w:ind w:firstLine="567"/>
        <w:rPr>
          <w:rFonts w:ascii="Times New Roman" w:hAnsi="Times New Roman"/>
          <w:sz w:val="24"/>
          <w:szCs w:val="24"/>
          <w:lang w:val="sr-Cyrl-RS"/>
        </w:rPr>
      </w:pPr>
      <w:r w:rsidRPr="009A3A15">
        <w:rPr>
          <w:rFonts w:ascii="Times New Roman" w:hAnsi="Times New Roman"/>
          <w:sz w:val="24"/>
          <w:szCs w:val="24"/>
          <w:lang w:val="sr-Cyrl-RS"/>
        </w:rPr>
        <w:t>- Свеучилишту у Загребу, Ветеринарском факултету</w:t>
      </w:r>
      <w:r w:rsidR="0042339C" w:rsidRPr="009A3A15">
        <w:rPr>
          <w:rFonts w:ascii="Times New Roman" w:hAnsi="Times New Roman"/>
          <w:sz w:val="24"/>
          <w:szCs w:val="24"/>
          <w:lang w:val="sr-Cyrl-RS"/>
        </w:rPr>
        <w:t xml:space="preserve"> у  износу од 133 хиљаде динара </w:t>
      </w:r>
      <w:r w:rsidRPr="009A3A15">
        <w:rPr>
          <w:rFonts w:ascii="Times New Roman" w:hAnsi="Times New Roman"/>
          <w:sz w:val="24"/>
          <w:szCs w:val="24"/>
          <w:lang w:val="sr-Cyrl-RS"/>
        </w:rPr>
        <w:t xml:space="preserve">по основу рачуна број 10-01 од 22.02.2016. године на име школарине првог семестра специјалистичких студија;  </w:t>
      </w:r>
    </w:p>
    <w:p w:rsidR="00622142" w:rsidRPr="009A3A15" w:rsidRDefault="00622142" w:rsidP="0072228D">
      <w:pPr>
        <w:tabs>
          <w:tab w:val="left" w:pos="567"/>
        </w:tabs>
        <w:ind w:firstLine="567"/>
        <w:rPr>
          <w:rFonts w:ascii="Times New Roman" w:hAnsi="Times New Roman"/>
          <w:sz w:val="24"/>
          <w:szCs w:val="24"/>
          <w:lang w:val="sr-Cyrl-RS"/>
        </w:rPr>
      </w:pPr>
      <w:r w:rsidRPr="009A3A15">
        <w:rPr>
          <w:rFonts w:ascii="Times New Roman" w:hAnsi="Times New Roman"/>
          <w:sz w:val="24"/>
          <w:szCs w:val="24"/>
          <w:lang w:val="sr-Cyrl-RS"/>
        </w:rPr>
        <w:t xml:space="preserve">- Универзитету у Новом Саду, Филозофском факултету </w:t>
      </w:r>
      <w:r w:rsidR="0042339C" w:rsidRPr="009A3A15">
        <w:rPr>
          <w:rFonts w:ascii="Times New Roman" w:hAnsi="Times New Roman"/>
          <w:sz w:val="24"/>
          <w:szCs w:val="24"/>
          <w:lang w:val="sr-Cyrl-RS"/>
        </w:rPr>
        <w:t xml:space="preserve">у износу од 60 хиљада динара </w:t>
      </w:r>
      <w:r w:rsidRPr="009A3A15">
        <w:rPr>
          <w:rFonts w:ascii="Times New Roman" w:hAnsi="Times New Roman"/>
          <w:sz w:val="24"/>
          <w:szCs w:val="24"/>
          <w:lang w:val="sr-Cyrl-RS"/>
        </w:rPr>
        <w:t>по основу предрачуна број 2015Р/000370 од 03.03.2016. године и рачуна 2016/000037 од 07.03.2016. године</w:t>
      </w:r>
      <w:r w:rsidR="0042339C" w:rsidRPr="009A3A15">
        <w:rPr>
          <w:rFonts w:ascii="Times New Roman" w:hAnsi="Times New Roman"/>
          <w:sz w:val="24"/>
          <w:szCs w:val="24"/>
          <w:lang w:val="sr-Cyrl-RS"/>
        </w:rPr>
        <w:t>,</w:t>
      </w:r>
      <w:r w:rsidRPr="009A3A15">
        <w:rPr>
          <w:rFonts w:ascii="Times New Roman" w:hAnsi="Times New Roman"/>
          <w:sz w:val="24"/>
          <w:szCs w:val="24"/>
          <w:lang w:val="sr-Cyrl-RS"/>
        </w:rPr>
        <w:t xml:space="preserve"> за одбрану докторске дисертације</w:t>
      </w:r>
      <w:r w:rsidR="006A0B71" w:rsidRPr="009A3A15">
        <w:rPr>
          <w:rFonts w:ascii="Times New Roman" w:hAnsi="Times New Roman"/>
          <w:sz w:val="24"/>
          <w:szCs w:val="24"/>
          <w:lang w:val="sr-Cyrl-RS"/>
        </w:rPr>
        <w:t xml:space="preserve"> и</w:t>
      </w:r>
    </w:p>
    <w:p w:rsidR="001C3E5E" w:rsidRPr="009A3A15" w:rsidRDefault="006A0B71" w:rsidP="0072228D">
      <w:pPr>
        <w:tabs>
          <w:tab w:val="left" w:pos="567"/>
        </w:tabs>
        <w:ind w:firstLine="567"/>
        <w:rPr>
          <w:rFonts w:ascii="Times New Roman" w:hAnsi="Times New Roman"/>
          <w:sz w:val="24"/>
          <w:szCs w:val="24"/>
          <w:lang w:val="sr-Cyrl-RS"/>
        </w:rPr>
      </w:pPr>
      <w:r w:rsidRPr="009A3A15">
        <w:rPr>
          <w:rFonts w:ascii="Times New Roman" w:hAnsi="Times New Roman"/>
          <w:sz w:val="24"/>
          <w:szCs w:val="24"/>
          <w:lang w:val="sr-Cyrl-RS"/>
        </w:rPr>
        <w:t xml:space="preserve">- Универзитету у Београду, Економском факултету у износу од 64 хиљаде динара на основу рачуна 33-16 од 31.10.2016. године за трошкове уписа на докторске студије и прве рате школарине </w:t>
      </w:r>
      <w:r w:rsidRPr="009A3A15">
        <w:rPr>
          <w:rFonts w:ascii="Times New Roman" w:hAnsi="Times New Roman"/>
          <w:sz w:val="24"/>
          <w:szCs w:val="24"/>
          <w:lang w:val="sr-Latn-RS"/>
        </w:rPr>
        <w:t>I</w:t>
      </w:r>
      <w:r w:rsidRPr="009A3A15">
        <w:rPr>
          <w:rFonts w:ascii="Times New Roman" w:hAnsi="Times New Roman"/>
          <w:sz w:val="24"/>
          <w:szCs w:val="24"/>
          <w:lang w:val="sr-Cyrl-RS"/>
        </w:rPr>
        <w:t xml:space="preserve"> године докторских студија.</w:t>
      </w:r>
    </w:p>
    <w:p w:rsidR="003C0987" w:rsidRPr="009A3A15" w:rsidRDefault="003C0987" w:rsidP="0072228D">
      <w:pPr>
        <w:ind w:firstLine="567"/>
        <w:rPr>
          <w:rFonts w:ascii="Times New Roman" w:hAnsi="Times New Roman"/>
          <w:sz w:val="20"/>
          <w:szCs w:val="20"/>
          <w:lang w:val="sr-Cyrl-RS"/>
        </w:rPr>
      </w:pPr>
    </w:p>
    <w:p w:rsidR="00F14256" w:rsidRPr="009A3A15" w:rsidRDefault="00AB7AA7" w:rsidP="0072228D">
      <w:pPr>
        <w:ind w:firstLine="567"/>
        <w:rPr>
          <w:rFonts w:ascii="Times New Roman" w:hAnsi="Times New Roman"/>
          <w:b/>
          <w:sz w:val="24"/>
          <w:szCs w:val="24"/>
          <w:lang w:val="sr-Cyrl-RS"/>
        </w:rPr>
      </w:pPr>
      <w:r w:rsidRPr="009A3A15">
        <w:rPr>
          <w:rFonts w:ascii="Times New Roman" w:hAnsi="Times New Roman"/>
          <w:b/>
          <w:sz w:val="24"/>
          <w:szCs w:val="24"/>
          <w:lang w:val="sr-Cyrl-RS"/>
        </w:rPr>
        <w:t>Котизација за семинаре - конто 423321</w:t>
      </w:r>
    </w:p>
    <w:p w:rsidR="003303E3" w:rsidRPr="009A3A15" w:rsidRDefault="003303E3" w:rsidP="00F14256">
      <w:pPr>
        <w:ind w:firstLine="720"/>
        <w:rPr>
          <w:rFonts w:ascii="Times New Roman" w:hAnsi="Times New Roman"/>
          <w:b/>
          <w:sz w:val="12"/>
          <w:szCs w:val="12"/>
          <w:lang w:val="sr-Cyrl-RS"/>
        </w:rPr>
      </w:pPr>
    </w:p>
    <w:p w:rsidR="00AB7AA7" w:rsidRPr="009A3A15" w:rsidRDefault="00AB7AA7" w:rsidP="0072228D">
      <w:pPr>
        <w:ind w:firstLine="567"/>
        <w:rPr>
          <w:rFonts w:ascii="Times New Roman" w:hAnsi="Times New Roman"/>
          <w:sz w:val="24"/>
          <w:szCs w:val="24"/>
          <w:lang w:val="sr-Cyrl-RS"/>
        </w:rPr>
      </w:pPr>
      <w:r w:rsidRPr="009A3A15">
        <w:rPr>
          <w:rFonts w:ascii="Times New Roman" w:hAnsi="Times New Roman"/>
          <w:sz w:val="24"/>
          <w:szCs w:val="24"/>
        </w:rPr>
        <w:t xml:space="preserve">Расходи </w:t>
      </w:r>
      <w:r w:rsidR="003303E3" w:rsidRPr="009A3A15">
        <w:rPr>
          <w:rFonts w:ascii="Times New Roman" w:hAnsi="Times New Roman"/>
          <w:sz w:val="24"/>
          <w:szCs w:val="24"/>
          <w:lang w:val="sr-Cyrl-RS"/>
        </w:rPr>
        <w:t xml:space="preserve">на име </w:t>
      </w:r>
      <w:r w:rsidRPr="009A3A15">
        <w:rPr>
          <w:rFonts w:ascii="Times New Roman" w:hAnsi="Times New Roman"/>
          <w:sz w:val="24"/>
          <w:szCs w:val="24"/>
          <w:lang w:val="sr-Cyrl-RS"/>
        </w:rPr>
        <w:t>котизациј</w:t>
      </w:r>
      <w:r w:rsidR="00123DB9" w:rsidRPr="009A3A15">
        <w:rPr>
          <w:rFonts w:ascii="Times New Roman" w:hAnsi="Times New Roman"/>
          <w:sz w:val="24"/>
          <w:szCs w:val="24"/>
          <w:lang w:val="sr-Cyrl-RS"/>
        </w:rPr>
        <w:t>е</w:t>
      </w:r>
      <w:r w:rsidRPr="009A3A15">
        <w:rPr>
          <w:rFonts w:ascii="Times New Roman" w:hAnsi="Times New Roman"/>
          <w:sz w:val="24"/>
          <w:szCs w:val="24"/>
          <w:lang w:val="sr-Cyrl-RS"/>
        </w:rPr>
        <w:t xml:space="preserve"> за семинаре</w:t>
      </w:r>
      <w:r w:rsidRPr="009A3A15">
        <w:rPr>
          <w:rFonts w:ascii="Times New Roman" w:hAnsi="Times New Roman"/>
          <w:b/>
          <w:sz w:val="24"/>
          <w:szCs w:val="24"/>
          <w:lang w:val="sr-Cyrl-RS"/>
        </w:rPr>
        <w:t xml:space="preserve"> </w:t>
      </w:r>
      <w:r w:rsidRPr="009A3A15">
        <w:rPr>
          <w:rFonts w:ascii="Times New Roman" w:hAnsi="Times New Roman"/>
          <w:sz w:val="24"/>
          <w:szCs w:val="24"/>
        </w:rPr>
        <w:t xml:space="preserve">евидентирани су у укупном износу од </w:t>
      </w:r>
      <w:r w:rsidRPr="009A3A15">
        <w:rPr>
          <w:rFonts w:ascii="Times New Roman" w:hAnsi="Times New Roman"/>
          <w:sz w:val="24"/>
          <w:szCs w:val="24"/>
          <w:lang w:val="sr-Cyrl-RS"/>
        </w:rPr>
        <w:t>3.</w:t>
      </w:r>
      <w:r w:rsidR="003B2CF1" w:rsidRPr="009A3A15">
        <w:rPr>
          <w:rFonts w:ascii="Times New Roman" w:hAnsi="Times New Roman"/>
          <w:sz w:val="24"/>
          <w:szCs w:val="24"/>
          <w:lang w:val="sr-Cyrl-RS"/>
        </w:rPr>
        <w:t>029</w:t>
      </w:r>
      <w:r w:rsidRPr="009A3A15">
        <w:rPr>
          <w:rFonts w:ascii="Times New Roman" w:hAnsi="Times New Roman"/>
          <w:sz w:val="24"/>
          <w:szCs w:val="24"/>
          <w:lang w:val="sr-Cyrl-RS"/>
        </w:rPr>
        <w:t xml:space="preserve"> </w:t>
      </w:r>
      <w:r w:rsidRPr="009A3A15">
        <w:rPr>
          <w:rFonts w:ascii="Times New Roman" w:hAnsi="Times New Roman"/>
          <w:sz w:val="24"/>
          <w:szCs w:val="24"/>
        </w:rPr>
        <w:t>хиљад</w:t>
      </w:r>
      <w:r w:rsidRPr="009A3A15">
        <w:rPr>
          <w:rFonts w:ascii="Times New Roman" w:hAnsi="Times New Roman"/>
          <w:sz w:val="24"/>
          <w:szCs w:val="24"/>
          <w:lang w:val="sr-Cyrl-RS"/>
        </w:rPr>
        <w:t>а</w:t>
      </w:r>
      <w:r w:rsidRPr="009A3A15">
        <w:rPr>
          <w:rFonts w:ascii="Times New Roman" w:hAnsi="Times New Roman"/>
          <w:sz w:val="24"/>
          <w:szCs w:val="24"/>
        </w:rPr>
        <w:t xml:space="preserve"> динара</w:t>
      </w:r>
      <w:r w:rsidRPr="009A3A15">
        <w:rPr>
          <w:rFonts w:ascii="Times New Roman" w:hAnsi="Times New Roman"/>
          <w:sz w:val="24"/>
          <w:szCs w:val="24"/>
          <w:lang w:val="sr-Cyrl-RS"/>
        </w:rPr>
        <w:t>.</w:t>
      </w:r>
    </w:p>
    <w:p w:rsidR="003303E3" w:rsidRPr="009A3A15" w:rsidRDefault="003303E3" w:rsidP="00AB7AA7">
      <w:pPr>
        <w:ind w:firstLine="720"/>
        <w:rPr>
          <w:rFonts w:ascii="Times New Roman" w:hAnsi="Times New Roman"/>
          <w:sz w:val="12"/>
          <w:szCs w:val="12"/>
          <w:lang w:val="sr-Cyrl-RS"/>
        </w:rPr>
      </w:pPr>
    </w:p>
    <w:p w:rsidR="00A97BA1" w:rsidRDefault="0050492B" w:rsidP="0050492B">
      <w:pPr>
        <w:ind w:firstLine="567"/>
        <w:rPr>
          <w:rFonts w:ascii="Times New Roman" w:hAnsi="Times New Roman"/>
          <w:spacing w:val="-4"/>
          <w:sz w:val="24"/>
          <w:szCs w:val="24"/>
          <w:lang w:val="sr-Cyrl-RS"/>
        </w:rPr>
      </w:pPr>
      <w:r w:rsidRPr="00782865">
        <w:rPr>
          <w:rFonts w:ascii="Times New Roman" w:hAnsi="Times New Roman"/>
          <w:spacing w:val="-4"/>
          <w:sz w:val="24"/>
          <w:szCs w:val="24"/>
        </w:rPr>
        <w:t xml:space="preserve">Извршени расходи </w:t>
      </w:r>
      <w:r w:rsidRPr="00782865">
        <w:rPr>
          <w:rFonts w:ascii="Times New Roman" w:hAnsi="Times New Roman"/>
          <w:spacing w:val="-4"/>
          <w:sz w:val="24"/>
          <w:szCs w:val="24"/>
          <w:lang w:val="sr-Cyrl-RS"/>
        </w:rPr>
        <w:t xml:space="preserve">на име набавке услуга превоза и смештаја, а у вези присуствовања стручним скуповима у износу од 328 хиљада динара се односе на плаћања </w:t>
      </w:r>
      <w:r w:rsidR="00DD1C45" w:rsidRPr="00782865">
        <w:rPr>
          <w:rFonts w:ascii="Times New Roman" w:hAnsi="Times New Roman"/>
          <w:spacing w:val="-4"/>
          <w:sz w:val="24"/>
          <w:szCs w:val="24"/>
          <w:lang w:val="sr-Cyrl-RS"/>
        </w:rPr>
        <w:t xml:space="preserve">добављачу </w:t>
      </w:r>
      <w:r w:rsidR="00DD1C45" w:rsidRPr="00782865">
        <w:rPr>
          <w:rFonts w:ascii="Times New Roman" w:hAnsi="Times New Roman"/>
          <w:spacing w:val="-4"/>
          <w:sz w:val="24"/>
          <w:szCs w:val="24"/>
          <w:lang w:val="sr-Latn-RS"/>
        </w:rPr>
        <w:t>„BT Pegrotour“</w:t>
      </w:r>
      <w:r w:rsidR="00DD1C45" w:rsidRPr="00782865">
        <w:rPr>
          <w:rFonts w:ascii="Times New Roman" w:hAnsi="Times New Roman"/>
          <w:spacing w:val="-4"/>
          <w:sz w:val="24"/>
          <w:szCs w:val="24"/>
          <w:lang w:val="sr-Cyrl-RS"/>
        </w:rPr>
        <w:t xml:space="preserve"> д.о.о. Београд </w:t>
      </w:r>
      <w:r w:rsidRPr="00782865">
        <w:rPr>
          <w:rFonts w:ascii="Times New Roman" w:hAnsi="Times New Roman"/>
          <w:spacing w:val="-4"/>
          <w:sz w:val="24"/>
          <w:szCs w:val="24"/>
          <w:lang w:val="sr-Cyrl-RS"/>
        </w:rPr>
        <w:t>по</w:t>
      </w:r>
      <w:r w:rsidR="00DD1C45" w:rsidRPr="00782865">
        <w:rPr>
          <w:rFonts w:ascii="Times New Roman" w:hAnsi="Times New Roman"/>
          <w:spacing w:val="-4"/>
          <w:sz w:val="24"/>
          <w:szCs w:val="24"/>
          <w:lang w:val="sr-Cyrl-RS"/>
        </w:rPr>
        <w:t xml:space="preserve"> основу Уговора број 1000-169/45/8 од 16.06.2016. године (сп</w:t>
      </w:r>
      <w:r w:rsidR="009F1332" w:rsidRPr="00782865">
        <w:rPr>
          <w:rFonts w:ascii="Times New Roman" w:hAnsi="Times New Roman"/>
          <w:spacing w:val="-4"/>
          <w:sz w:val="24"/>
          <w:szCs w:val="24"/>
          <w:lang w:val="sr-Cyrl-RS"/>
        </w:rPr>
        <w:t>роведен отворен</w:t>
      </w:r>
      <w:r w:rsidR="00B626C6" w:rsidRPr="00782865">
        <w:rPr>
          <w:rFonts w:ascii="Times New Roman" w:hAnsi="Times New Roman"/>
          <w:spacing w:val="-4"/>
          <w:sz w:val="24"/>
          <w:szCs w:val="24"/>
          <w:lang w:val="sr-Cyrl-RS"/>
        </w:rPr>
        <w:t>и</w:t>
      </w:r>
      <w:r w:rsidR="009F1332" w:rsidRPr="00782865">
        <w:rPr>
          <w:rFonts w:ascii="Times New Roman" w:hAnsi="Times New Roman"/>
          <w:spacing w:val="-4"/>
          <w:sz w:val="24"/>
          <w:szCs w:val="24"/>
          <w:lang w:val="sr-Cyrl-RS"/>
        </w:rPr>
        <w:t xml:space="preserve"> поступ</w:t>
      </w:r>
      <w:r w:rsidR="00B626C6" w:rsidRPr="00782865">
        <w:rPr>
          <w:rFonts w:ascii="Times New Roman" w:hAnsi="Times New Roman"/>
          <w:spacing w:val="-4"/>
          <w:sz w:val="24"/>
          <w:szCs w:val="24"/>
          <w:lang w:val="sr-Cyrl-RS"/>
        </w:rPr>
        <w:t>а</w:t>
      </w:r>
      <w:r w:rsidR="009F1332" w:rsidRPr="00782865">
        <w:rPr>
          <w:rFonts w:ascii="Times New Roman" w:hAnsi="Times New Roman"/>
          <w:spacing w:val="-4"/>
          <w:sz w:val="24"/>
          <w:szCs w:val="24"/>
          <w:lang w:val="sr-Cyrl-RS"/>
        </w:rPr>
        <w:t xml:space="preserve">к јавне набавке описан у делу </w:t>
      </w:r>
      <w:r w:rsidR="002B1420" w:rsidRPr="00782865">
        <w:rPr>
          <w:rFonts w:ascii="Times New Roman" w:hAnsi="Times New Roman"/>
          <w:spacing w:val="-4"/>
          <w:sz w:val="24"/>
          <w:szCs w:val="24"/>
        </w:rPr>
        <w:t>6.</w:t>
      </w:r>
      <w:r w:rsidR="002B1420" w:rsidRPr="00782865">
        <w:rPr>
          <w:rFonts w:ascii="Times New Roman" w:hAnsi="Times New Roman"/>
          <w:spacing w:val="-4"/>
          <w:sz w:val="24"/>
          <w:szCs w:val="24"/>
          <w:lang w:val="sr-Cyrl-RS"/>
        </w:rPr>
        <w:t>1</w:t>
      </w:r>
      <w:r w:rsidR="002B1420" w:rsidRPr="00782865">
        <w:rPr>
          <w:rFonts w:ascii="Times New Roman" w:hAnsi="Times New Roman"/>
          <w:spacing w:val="-4"/>
          <w:sz w:val="24"/>
          <w:szCs w:val="24"/>
        </w:rPr>
        <w:t>.</w:t>
      </w:r>
      <w:r w:rsidR="002B1420" w:rsidRPr="00782865">
        <w:rPr>
          <w:rFonts w:ascii="Times New Roman" w:hAnsi="Times New Roman"/>
          <w:spacing w:val="-4"/>
          <w:sz w:val="24"/>
          <w:szCs w:val="24"/>
          <w:lang w:val="sr-Cyrl-RS"/>
        </w:rPr>
        <w:t>3</w:t>
      </w:r>
      <w:r w:rsidR="002B1420" w:rsidRPr="00782865">
        <w:rPr>
          <w:rFonts w:ascii="Times New Roman" w:hAnsi="Times New Roman"/>
          <w:spacing w:val="-4"/>
          <w:sz w:val="24"/>
          <w:szCs w:val="24"/>
        </w:rPr>
        <w:t>.2.2.</w:t>
      </w:r>
      <w:r w:rsidR="002B1420" w:rsidRPr="00782865">
        <w:rPr>
          <w:rFonts w:ascii="Times New Roman" w:hAnsi="Times New Roman"/>
          <w:spacing w:val="-4"/>
          <w:sz w:val="24"/>
          <w:szCs w:val="24"/>
          <w:lang w:val="sr-Cyrl-RS"/>
        </w:rPr>
        <w:t>1.</w:t>
      </w:r>
      <w:r w:rsidR="009F1332" w:rsidRPr="00782865">
        <w:rPr>
          <w:rFonts w:ascii="Times New Roman" w:hAnsi="Times New Roman"/>
          <w:spacing w:val="-4"/>
          <w:sz w:val="24"/>
          <w:szCs w:val="24"/>
          <w:lang w:val="sr-Cyrl-RS"/>
        </w:rPr>
        <w:t>)</w:t>
      </w:r>
      <w:r w:rsidRPr="00782865">
        <w:rPr>
          <w:rFonts w:ascii="Times New Roman" w:hAnsi="Times New Roman"/>
          <w:spacing w:val="-4"/>
          <w:sz w:val="24"/>
          <w:szCs w:val="24"/>
          <w:lang w:val="sr-Cyrl-RS"/>
        </w:rPr>
        <w:t xml:space="preserve">.  </w:t>
      </w:r>
    </w:p>
    <w:p w:rsidR="001F06BF" w:rsidRPr="00782865" w:rsidRDefault="003303E3" w:rsidP="0050492B">
      <w:pPr>
        <w:ind w:firstLine="567"/>
        <w:rPr>
          <w:spacing w:val="-4"/>
          <w:lang w:val="sr-Cyrl-RS"/>
        </w:rPr>
      </w:pPr>
      <w:r w:rsidRPr="00782865">
        <w:rPr>
          <w:rFonts w:ascii="Times New Roman" w:hAnsi="Times New Roman"/>
          <w:spacing w:val="-4"/>
          <w:sz w:val="24"/>
          <w:szCs w:val="24"/>
          <w:lang w:val="sr-Cyrl-RS"/>
        </w:rPr>
        <w:t xml:space="preserve"> </w:t>
      </w:r>
    </w:p>
    <w:p w:rsidR="00114995" w:rsidRPr="009A3A15" w:rsidRDefault="00114995" w:rsidP="0072228D">
      <w:pPr>
        <w:pStyle w:val="Heading2"/>
        <w:numPr>
          <w:ilvl w:val="0"/>
          <w:numId w:val="0"/>
        </w:numPr>
        <w:tabs>
          <w:tab w:val="left" w:pos="426"/>
        </w:tabs>
        <w:ind w:left="576" w:hanging="9"/>
        <w:rPr>
          <w:rFonts w:eastAsia="Calibri"/>
          <w:noProof/>
        </w:rPr>
      </w:pPr>
      <w:bookmarkStart w:id="162" w:name="_Toc505249165"/>
      <w:r w:rsidRPr="009A3A15">
        <w:rPr>
          <w:rFonts w:eastAsia="Calibri"/>
          <w:noProof/>
        </w:rPr>
        <w:t>6.</w:t>
      </w:r>
      <w:r w:rsidR="00DF0281" w:rsidRPr="009A3A15">
        <w:rPr>
          <w:rFonts w:eastAsia="Calibri"/>
          <w:noProof/>
          <w:lang w:val="sr-Cyrl-RS"/>
        </w:rPr>
        <w:t>1</w:t>
      </w:r>
      <w:r w:rsidRPr="009A3A15">
        <w:rPr>
          <w:rFonts w:eastAsia="Calibri"/>
          <w:noProof/>
        </w:rPr>
        <w:t>.</w:t>
      </w:r>
      <w:r w:rsidR="00C07CCD" w:rsidRPr="009A3A15">
        <w:rPr>
          <w:rFonts w:eastAsia="Calibri"/>
          <w:noProof/>
          <w:lang w:val="sr-Cyrl-RS"/>
        </w:rPr>
        <w:t>3</w:t>
      </w:r>
      <w:r w:rsidRPr="009A3A15">
        <w:rPr>
          <w:rFonts w:eastAsia="Calibri"/>
          <w:noProof/>
        </w:rPr>
        <w:t>.2.3.</w:t>
      </w:r>
      <w:r w:rsidR="00DF0281" w:rsidRPr="009A3A15">
        <w:rPr>
          <w:rFonts w:eastAsia="Calibri"/>
          <w:noProof/>
          <w:lang w:val="sr-Cyrl-RS"/>
        </w:rPr>
        <w:t>3</w:t>
      </w:r>
      <w:r w:rsidRPr="009A3A15">
        <w:rPr>
          <w:rFonts w:eastAsia="Calibri"/>
          <w:noProof/>
        </w:rPr>
        <w:t>. Услуге информисања</w:t>
      </w:r>
      <w:r w:rsidR="001A74E4" w:rsidRPr="009A3A15">
        <w:rPr>
          <w:rFonts w:eastAsia="Calibri"/>
          <w:noProof/>
          <w:lang w:val="sr-Cyrl-RS"/>
        </w:rPr>
        <w:t xml:space="preserve"> -</w:t>
      </w:r>
      <w:r w:rsidRPr="009A3A15">
        <w:rPr>
          <w:rFonts w:eastAsia="Calibri"/>
          <w:noProof/>
        </w:rPr>
        <w:t xml:space="preserve"> конто 423400</w:t>
      </w:r>
      <w:bookmarkEnd w:id="161"/>
      <w:bookmarkEnd w:id="162"/>
    </w:p>
    <w:p w:rsidR="00114995" w:rsidRPr="009A3A15" w:rsidRDefault="00114995" w:rsidP="00114995">
      <w:pPr>
        <w:rPr>
          <w:rFonts w:eastAsia="Calibri"/>
          <w:sz w:val="12"/>
          <w:szCs w:val="12"/>
        </w:rPr>
      </w:pPr>
      <w:r w:rsidRPr="009A3A15">
        <w:rPr>
          <w:rFonts w:eastAsia="Calibri"/>
        </w:rPr>
        <w:tab/>
      </w:r>
    </w:p>
    <w:p w:rsidR="00A934B6" w:rsidRPr="009A3A15" w:rsidRDefault="00114995" w:rsidP="0072228D">
      <w:pPr>
        <w:ind w:firstLine="567"/>
        <w:rPr>
          <w:rFonts w:ascii="Times New Roman" w:hAnsi="Times New Roman"/>
          <w:sz w:val="12"/>
          <w:szCs w:val="12"/>
        </w:rPr>
      </w:pPr>
      <w:r w:rsidRPr="009A3A15">
        <w:rPr>
          <w:rFonts w:ascii="Times New Roman" w:hAnsi="Times New Roman"/>
          <w:sz w:val="24"/>
          <w:szCs w:val="24"/>
          <w:lang w:val="sr-Cyrl-RS"/>
        </w:rPr>
        <w:t>Р</w:t>
      </w:r>
      <w:r w:rsidRPr="009A3A15">
        <w:rPr>
          <w:rFonts w:ascii="Times New Roman" w:hAnsi="Times New Roman"/>
          <w:sz w:val="24"/>
          <w:szCs w:val="24"/>
        </w:rPr>
        <w:t>асход</w:t>
      </w:r>
      <w:r w:rsidRPr="009A3A15">
        <w:rPr>
          <w:rFonts w:ascii="Times New Roman" w:hAnsi="Times New Roman"/>
          <w:sz w:val="24"/>
          <w:szCs w:val="24"/>
          <w:lang w:val="sr-Cyrl-RS"/>
        </w:rPr>
        <w:t>и</w:t>
      </w:r>
      <w:r w:rsidRPr="009A3A15">
        <w:rPr>
          <w:rFonts w:ascii="Times New Roman" w:hAnsi="Times New Roman"/>
          <w:sz w:val="24"/>
          <w:szCs w:val="24"/>
        </w:rPr>
        <w:t xml:space="preserve"> за услуг</w:t>
      </w:r>
      <w:r w:rsidRPr="009A3A15">
        <w:rPr>
          <w:rFonts w:ascii="Times New Roman" w:hAnsi="Times New Roman"/>
          <w:sz w:val="24"/>
          <w:szCs w:val="24"/>
          <w:lang w:val="sr-Cyrl-RS"/>
        </w:rPr>
        <w:t>е</w:t>
      </w:r>
      <w:r w:rsidRPr="009A3A15">
        <w:rPr>
          <w:rFonts w:ascii="Times New Roman" w:hAnsi="Times New Roman"/>
          <w:sz w:val="24"/>
          <w:szCs w:val="24"/>
        </w:rPr>
        <w:t xml:space="preserve"> информисања </w:t>
      </w:r>
      <w:r w:rsidRPr="009A3A15">
        <w:rPr>
          <w:rFonts w:ascii="Times New Roman" w:hAnsi="Times New Roman"/>
          <w:sz w:val="24"/>
          <w:szCs w:val="24"/>
          <w:lang w:val="sr-Cyrl-RS"/>
        </w:rPr>
        <w:t xml:space="preserve">исказани су </w:t>
      </w:r>
      <w:r w:rsidRPr="009A3A15">
        <w:rPr>
          <w:rFonts w:ascii="Times New Roman" w:hAnsi="Times New Roman"/>
          <w:sz w:val="24"/>
          <w:szCs w:val="24"/>
        </w:rPr>
        <w:t xml:space="preserve">у укупном износу од </w:t>
      </w:r>
      <w:r w:rsidR="002B74A6" w:rsidRPr="009A3A15">
        <w:rPr>
          <w:rFonts w:ascii="Times New Roman" w:hAnsi="Times New Roman"/>
          <w:sz w:val="24"/>
          <w:szCs w:val="24"/>
          <w:lang w:val="sr-Cyrl-RS"/>
        </w:rPr>
        <w:t>2.626</w:t>
      </w:r>
      <w:r w:rsidRPr="009A3A15">
        <w:rPr>
          <w:rFonts w:ascii="Times New Roman" w:hAnsi="Times New Roman"/>
          <w:sz w:val="24"/>
          <w:szCs w:val="24"/>
        </w:rPr>
        <w:t xml:space="preserve"> хиљада динара</w:t>
      </w:r>
      <w:r w:rsidR="001F06BF" w:rsidRPr="009A3A15">
        <w:rPr>
          <w:rFonts w:ascii="Times New Roman" w:hAnsi="Times New Roman"/>
          <w:sz w:val="24"/>
          <w:szCs w:val="24"/>
          <w:lang w:val="sr-Cyrl-RS"/>
        </w:rPr>
        <w:t>.</w:t>
      </w:r>
    </w:p>
    <w:p w:rsidR="00965DB2" w:rsidRPr="009A3A15" w:rsidRDefault="00965DB2" w:rsidP="00FA0A40">
      <w:pPr>
        <w:rPr>
          <w:rFonts w:ascii="Times New Roman" w:hAnsi="Times New Roman"/>
          <w:sz w:val="12"/>
          <w:szCs w:val="12"/>
          <w:lang w:val="sr-Cyrl-RS"/>
        </w:rPr>
      </w:pPr>
    </w:p>
    <w:p w:rsidR="009A3A15" w:rsidRPr="00FA0A40" w:rsidRDefault="00965DB2" w:rsidP="00FA0A40">
      <w:pPr>
        <w:ind w:firstLine="709"/>
        <w:rPr>
          <w:rFonts w:ascii="Times New Roman" w:hAnsi="Times New Roman"/>
          <w:sz w:val="24"/>
          <w:szCs w:val="24"/>
          <w:lang w:val="sr-Cyrl-RS"/>
        </w:rPr>
      </w:pPr>
      <w:r w:rsidRPr="009A3A15">
        <w:rPr>
          <w:rFonts w:ascii="Times New Roman" w:hAnsi="Times New Roman"/>
          <w:sz w:val="24"/>
          <w:szCs w:val="24"/>
          <w:lang w:val="sr-Cyrl-RS"/>
        </w:rPr>
        <w:t xml:space="preserve">Факултет је </w:t>
      </w:r>
      <w:r w:rsidR="00044F44" w:rsidRPr="009A3A15">
        <w:rPr>
          <w:rFonts w:ascii="Times New Roman" w:hAnsi="Times New Roman"/>
          <w:sz w:val="24"/>
          <w:szCs w:val="24"/>
          <w:lang w:val="sr-Cyrl-RS"/>
        </w:rPr>
        <w:t>предузећу</w:t>
      </w:r>
      <w:r w:rsidRPr="009A3A15">
        <w:rPr>
          <w:rFonts w:ascii="Times New Roman" w:hAnsi="Times New Roman"/>
          <w:sz w:val="24"/>
          <w:szCs w:val="24"/>
          <w:lang w:val="sr-Cyrl-RS"/>
        </w:rPr>
        <w:t xml:space="preserve"> „Нове технологије у пољопривреди“ д.о.о. из Новог Сада пренео средства у износу од </w:t>
      </w:r>
      <w:r w:rsidR="00FA0A40">
        <w:rPr>
          <w:rFonts w:ascii="Times New Roman" w:hAnsi="Times New Roman"/>
          <w:sz w:val="24"/>
          <w:szCs w:val="24"/>
          <w:lang w:val="sr-Cyrl-RS"/>
        </w:rPr>
        <w:t>28</w:t>
      </w:r>
      <w:r w:rsidRPr="009A3A15">
        <w:rPr>
          <w:rFonts w:ascii="Times New Roman" w:hAnsi="Times New Roman"/>
          <w:sz w:val="24"/>
          <w:szCs w:val="24"/>
          <w:lang w:val="sr-Cyrl-RS"/>
        </w:rPr>
        <w:t xml:space="preserve"> хиљада динара и евидентирао расходе у износу од </w:t>
      </w:r>
      <w:r w:rsidR="00FA0A40">
        <w:rPr>
          <w:rFonts w:ascii="Times New Roman" w:hAnsi="Times New Roman"/>
          <w:sz w:val="24"/>
          <w:szCs w:val="24"/>
          <w:lang w:val="sr-Cyrl-RS"/>
        </w:rPr>
        <w:t xml:space="preserve">23 </w:t>
      </w:r>
      <w:r w:rsidRPr="009A3A15">
        <w:rPr>
          <w:rFonts w:ascii="Times New Roman" w:hAnsi="Times New Roman"/>
          <w:sz w:val="24"/>
          <w:szCs w:val="24"/>
          <w:lang w:val="sr-Cyrl-RS"/>
        </w:rPr>
        <w:t xml:space="preserve">хиљада динара. </w:t>
      </w:r>
    </w:p>
    <w:p w:rsidR="00965DB2" w:rsidRDefault="003873B7" w:rsidP="003873B7">
      <w:pPr>
        <w:ind w:firstLine="709"/>
        <w:jc w:val="center"/>
        <w:rPr>
          <w:rFonts w:ascii="Times New Roman" w:hAnsi="Times New Roman"/>
          <w:sz w:val="20"/>
          <w:szCs w:val="20"/>
          <w:lang w:val="sr-Cyrl-RS"/>
        </w:rPr>
      </w:pPr>
      <w:r w:rsidRPr="009A3A15">
        <w:rPr>
          <w:rFonts w:ascii="Times New Roman" w:hAnsi="Times New Roman"/>
          <w:sz w:val="20"/>
          <w:szCs w:val="20"/>
          <w:lang w:val="sr-Cyrl-RS"/>
        </w:rPr>
        <w:t>Табела број</w:t>
      </w:r>
      <w:r w:rsidR="009A3A15" w:rsidRPr="009A3A15">
        <w:rPr>
          <w:rFonts w:ascii="Times New Roman" w:hAnsi="Times New Roman"/>
          <w:sz w:val="20"/>
          <w:szCs w:val="20"/>
          <w:lang w:val="sr-Cyrl-RS"/>
        </w:rPr>
        <w:t>2</w:t>
      </w:r>
      <w:r w:rsidR="00BD2980">
        <w:rPr>
          <w:rFonts w:ascii="Times New Roman" w:hAnsi="Times New Roman"/>
          <w:sz w:val="20"/>
          <w:szCs w:val="20"/>
          <w:lang w:val="sr-Cyrl-RS"/>
        </w:rPr>
        <w:t>6</w:t>
      </w:r>
      <w:r w:rsidRPr="009A3A15">
        <w:rPr>
          <w:rFonts w:ascii="Times New Roman" w:hAnsi="Times New Roman"/>
          <w:sz w:val="20"/>
          <w:szCs w:val="20"/>
          <w:lang w:val="sr-Cyrl-RS"/>
        </w:rPr>
        <w:t xml:space="preserve"> :  Преглед закључених уговора и </w:t>
      </w:r>
      <w:r w:rsidRPr="00A01A80">
        <w:rPr>
          <w:rFonts w:ascii="Times New Roman" w:hAnsi="Times New Roman"/>
          <w:sz w:val="20"/>
          <w:szCs w:val="20"/>
          <w:lang w:val="sr-Cyrl-RS"/>
        </w:rPr>
        <w:t>извршених расхода</w:t>
      </w:r>
      <w:r w:rsidR="00A01A80" w:rsidRPr="00A01A80">
        <w:rPr>
          <w:rFonts w:ascii="Times New Roman" w:hAnsi="Times New Roman"/>
          <w:sz w:val="20"/>
          <w:szCs w:val="20"/>
        </w:rPr>
        <w:t xml:space="preserve"> за услуг</w:t>
      </w:r>
      <w:r w:rsidR="00A01A80" w:rsidRPr="00A01A80">
        <w:rPr>
          <w:rFonts w:ascii="Times New Roman" w:hAnsi="Times New Roman"/>
          <w:sz w:val="20"/>
          <w:szCs w:val="20"/>
          <w:lang w:val="sr-Cyrl-RS"/>
        </w:rPr>
        <w:t>е</w:t>
      </w:r>
      <w:r w:rsidR="00A01A80" w:rsidRPr="00A01A80">
        <w:rPr>
          <w:rFonts w:ascii="Times New Roman" w:hAnsi="Times New Roman"/>
          <w:sz w:val="20"/>
          <w:szCs w:val="20"/>
        </w:rPr>
        <w:t xml:space="preserve"> информисања</w:t>
      </w:r>
    </w:p>
    <w:p w:rsidR="009A3A15" w:rsidRPr="009A3A15" w:rsidRDefault="009A3A15" w:rsidP="009A3A15">
      <w:pPr>
        <w:ind w:firstLine="709"/>
        <w:jc w:val="right"/>
        <w:rPr>
          <w:rFonts w:ascii="Times New Roman" w:hAnsi="Times New Roman"/>
          <w:sz w:val="16"/>
          <w:szCs w:val="16"/>
          <w:lang w:val="sr-Cyrl-RS"/>
        </w:rPr>
      </w:pPr>
      <w:r w:rsidRPr="009A3A15">
        <w:rPr>
          <w:rFonts w:ascii="Times New Roman" w:hAnsi="Times New Roman"/>
          <w:sz w:val="16"/>
          <w:szCs w:val="16"/>
          <w:lang w:val="sr-Cyrl-RS"/>
        </w:rPr>
        <w:t>у хиљадама динара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709"/>
        <w:gridCol w:w="2693"/>
        <w:gridCol w:w="709"/>
        <w:gridCol w:w="992"/>
        <w:gridCol w:w="851"/>
        <w:gridCol w:w="992"/>
      </w:tblGrid>
      <w:tr w:rsidR="00965DB2" w:rsidRPr="003C5C15" w:rsidTr="00261A50">
        <w:trPr>
          <w:trHeight w:val="20"/>
        </w:trPr>
        <w:tc>
          <w:tcPr>
            <w:tcW w:w="3227" w:type="dxa"/>
            <w:gridSpan w:val="3"/>
            <w:shd w:val="clear" w:color="auto" w:fill="auto"/>
            <w:vAlign w:val="center"/>
            <w:hideMark/>
          </w:tcPr>
          <w:p w:rsidR="00965DB2" w:rsidRPr="005B1B21" w:rsidRDefault="00965DB2" w:rsidP="000E2116">
            <w:pPr>
              <w:jc w:val="center"/>
              <w:rPr>
                <w:rFonts w:ascii="Times New Roman" w:hAnsi="Times New Roman"/>
                <w:color w:val="000000"/>
                <w:sz w:val="16"/>
                <w:szCs w:val="16"/>
                <w:lang w:val="sr-Cyrl-RS"/>
              </w:rPr>
            </w:pPr>
            <w:r w:rsidRPr="005B1B21">
              <w:rPr>
                <w:rFonts w:ascii="Times New Roman" w:hAnsi="Times New Roman"/>
                <w:color w:val="000000"/>
                <w:sz w:val="16"/>
                <w:szCs w:val="16"/>
                <w:lang w:val="en-US"/>
              </w:rPr>
              <w:t>Уговор</w:t>
            </w:r>
            <w:r w:rsidR="000E2116" w:rsidRPr="005B1B21">
              <w:rPr>
                <w:rFonts w:ascii="Times New Roman" w:hAnsi="Times New Roman"/>
                <w:color w:val="000000"/>
                <w:sz w:val="16"/>
                <w:szCs w:val="16"/>
                <w:lang w:val="sr-Cyrl-RS"/>
              </w:rPr>
              <w:t xml:space="preserve"> о посредовању у вршењу услуга</w:t>
            </w:r>
          </w:p>
        </w:tc>
        <w:tc>
          <w:tcPr>
            <w:tcW w:w="2693" w:type="dxa"/>
            <w:vMerge w:val="restart"/>
            <w:shd w:val="clear" w:color="auto" w:fill="auto"/>
            <w:vAlign w:val="center"/>
            <w:hideMark/>
          </w:tcPr>
          <w:p w:rsidR="00965DB2" w:rsidRPr="005B1B21" w:rsidRDefault="00965DB2" w:rsidP="00B92446">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 xml:space="preserve">Опис </w:t>
            </w:r>
          </w:p>
        </w:tc>
        <w:tc>
          <w:tcPr>
            <w:tcW w:w="1701" w:type="dxa"/>
            <w:gridSpan w:val="2"/>
            <w:shd w:val="clear" w:color="auto" w:fill="auto"/>
            <w:vAlign w:val="center"/>
            <w:hideMark/>
          </w:tcPr>
          <w:p w:rsidR="00965DB2" w:rsidRPr="005B1B21" w:rsidRDefault="00965DB2" w:rsidP="00B92446">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Рачун/фактура</w:t>
            </w:r>
          </w:p>
        </w:tc>
        <w:tc>
          <w:tcPr>
            <w:tcW w:w="851" w:type="dxa"/>
            <w:vMerge w:val="restart"/>
            <w:shd w:val="clear" w:color="auto" w:fill="auto"/>
            <w:vAlign w:val="center"/>
            <w:hideMark/>
          </w:tcPr>
          <w:p w:rsidR="00965DB2" w:rsidRPr="005B1B21" w:rsidRDefault="00965DB2" w:rsidP="00B92446">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Износ рачуна</w:t>
            </w:r>
            <w:r w:rsidRPr="005B1B21">
              <w:rPr>
                <w:rFonts w:ascii="Times New Roman" w:hAnsi="Times New Roman"/>
                <w:color w:val="000000"/>
                <w:sz w:val="16"/>
                <w:szCs w:val="16"/>
                <w:lang w:val="sr-Cyrl-RS"/>
              </w:rPr>
              <w:t xml:space="preserve"> </w:t>
            </w:r>
            <w:r w:rsidRPr="005B1B21">
              <w:rPr>
                <w:rFonts w:ascii="Times New Roman" w:hAnsi="Times New Roman"/>
                <w:color w:val="000000"/>
                <w:sz w:val="16"/>
                <w:szCs w:val="16"/>
                <w:lang w:val="en-US"/>
              </w:rPr>
              <w:t>/фактуре</w:t>
            </w:r>
          </w:p>
        </w:tc>
        <w:tc>
          <w:tcPr>
            <w:tcW w:w="992" w:type="dxa"/>
            <w:vMerge w:val="restart"/>
            <w:shd w:val="clear" w:color="auto" w:fill="auto"/>
            <w:vAlign w:val="center"/>
            <w:hideMark/>
          </w:tcPr>
          <w:p w:rsidR="00965DB2" w:rsidRPr="005B1B21" w:rsidRDefault="008E0149" w:rsidP="00B92446">
            <w:pPr>
              <w:jc w:val="center"/>
              <w:rPr>
                <w:rFonts w:ascii="Times New Roman" w:hAnsi="Times New Roman"/>
                <w:color w:val="000000"/>
                <w:sz w:val="16"/>
                <w:szCs w:val="16"/>
                <w:lang w:val="en-US"/>
              </w:rPr>
            </w:pPr>
            <w:r>
              <w:rPr>
                <w:rFonts w:ascii="Times New Roman" w:hAnsi="Times New Roman"/>
                <w:color w:val="000000"/>
                <w:sz w:val="16"/>
                <w:szCs w:val="16"/>
                <w:lang w:val="sr-Cyrl-RS"/>
              </w:rPr>
              <w:t>Извршени расходи</w:t>
            </w:r>
          </w:p>
        </w:tc>
      </w:tr>
      <w:tr w:rsidR="00965DB2" w:rsidRPr="003C5C15" w:rsidTr="00261A50">
        <w:trPr>
          <w:trHeight w:val="20"/>
        </w:trPr>
        <w:tc>
          <w:tcPr>
            <w:tcW w:w="1384" w:type="dxa"/>
            <w:shd w:val="clear" w:color="auto" w:fill="auto"/>
            <w:vAlign w:val="center"/>
            <w:hideMark/>
          </w:tcPr>
          <w:p w:rsidR="00965DB2" w:rsidRPr="005B1B21" w:rsidRDefault="00965DB2" w:rsidP="00B92446">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Број</w:t>
            </w:r>
          </w:p>
        </w:tc>
        <w:tc>
          <w:tcPr>
            <w:tcW w:w="1134" w:type="dxa"/>
            <w:shd w:val="clear" w:color="auto" w:fill="auto"/>
            <w:vAlign w:val="center"/>
            <w:hideMark/>
          </w:tcPr>
          <w:p w:rsidR="00965DB2" w:rsidRPr="009A3A15" w:rsidRDefault="009A3A15" w:rsidP="00B92446">
            <w:pPr>
              <w:jc w:val="center"/>
              <w:rPr>
                <w:rFonts w:ascii="Times New Roman" w:hAnsi="Times New Roman"/>
                <w:color w:val="000000"/>
                <w:sz w:val="16"/>
                <w:szCs w:val="16"/>
                <w:lang w:val="sr-Cyrl-RS"/>
              </w:rPr>
            </w:pPr>
            <w:r>
              <w:rPr>
                <w:rFonts w:ascii="Times New Roman" w:hAnsi="Times New Roman"/>
                <w:color w:val="000000"/>
                <w:sz w:val="16"/>
                <w:szCs w:val="16"/>
                <w:lang w:val="sr-Cyrl-RS"/>
              </w:rPr>
              <w:t>Закључен дана</w:t>
            </w:r>
          </w:p>
        </w:tc>
        <w:tc>
          <w:tcPr>
            <w:tcW w:w="709" w:type="dxa"/>
            <w:shd w:val="clear" w:color="auto" w:fill="auto"/>
            <w:vAlign w:val="center"/>
            <w:hideMark/>
          </w:tcPr>
          <w:p w:rsidR="00965DB2" w:rsidRPr="005B1B21" w:rsidRDefault="00965DB2" w:rsidP="00B92446">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Износ</w:t>
            </w:r>
          </w:p>
        </w:tc>
        <w:tc>
          <w:tcPr>
            <w:tcW w:w="2693" w:type="dxa"/>
            <w:vMerge/>
            <w:vAlign w:val="center"/>
            <w:hideMark/>
          </w:tcPr>
          <w:p w:rsidR="00965DB2" w:rsidRPr="005B1B21" w:rsidRDefault="00965DB2" w:rsidP="00B92446">
            <w:pPr>
              <w:jc w:val="left"/>
              <w:rPr>
                <w:rFonts w:ascii="Times New Roman" w:hAnsi="Times New Roman"/>
                <w:color w:val="000000"/>
                <w:sz w:val="16"/>
                <w:szCs w:val="16"/>
                <w:lang w:val="en-US"/>
              </w:rPr>
            </w:pPr>
          </w:p>
        </w:tc>
        <w:tc>
          <w:tcPr>
            <w:tcW w:w="709" w:type="dxa"/>
            <w:shd w:val="clear" w:color="auto" w:fill="auto"/>
            <w:vAlign w:val="center"/>
            <w:hideMark/>
          </w:tcPr>
          <w:p w:rsidR="00965DB2" w:rsidRPr="005B1B21" w:rsidRDefault="00965DB2" w:rsidP="00B92446">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Број</w:t>
            </w:r>
          </w:p>
        </w:tc>
        <w:tc>
          <w:tcPr>
            <w:tcW w:w="992" w:type="dxa"/>
            <w:shd w:val="clear" w:color="auto" w:fill="auto"/>
            <w:vAlign w:val="center"/>
            <w:hideMark/>
          </w:tcPr>
          <w:p w:rsidR="00965DB2" w:rsidRPr="005B1B21" w:rsidRDefault="00965DB2" w:rsidP="00B92446">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Датум</w:t>
            </w:r>
          </w:p>
        </w:tc>
        <w:tc>
          <w:tcPr>
            <w:tcW w:w="851" w:type="dxa"/>
            <w:vMerge/>
            <w:vAlign w:val="center"/>
            <w:hideMark/>
          </w:tcPr>
          <w:p w:rsidR="00965DB2" w:rsidRPr="005B1B21" w:rsidRDefault="00965DB2" w:rsidP="00B92446">
            <w:pPr>
              <w:jc w:val="left"/>
              <w:rPr>
                <w:rFonts w:ascii="Times New Roman" w:hAnsi="Times New Roman"/>
                <w:color w:val="000000"/>
                <w:sz w:val="16"/>
                <w:szCs w:val="16"/>
                <w:lang w:val="en-US"/>
              </w:rPr>
            </w:pPr>
          </w:p>
        </w:tc>
        <w:tc>
          <w:tcPr>
            <w:tcW w:w="992" w:type="dxa"/>
            <w:vMerge/>
            <w:vAlign w:val="center"/>
            <w:hideMark/>
          </w:tcPr>
          <w:p w:rsidR="00965DB2" w:rsidRPr="005B1B21" w:rsidRDefault="00965DB2" w:rsidP="00B92446">
            <w:pPr>
              <w:jc w:val="left"/>
              <w:rPr>
                <w:rFonts w:ascii="Times New Roman" w:hAnsi="Times New Roman"/>
                <w:color w:val="000000"/>
                <w:sz w:val="16"/>
                <w:szCs w:val="16"/>
                <w:lang w:val="en-US"/>
              </w:rPr>
            </w:pPr>
          </w:p>
        </w:tc>
      </w:tr>
      <w:tr w:rsidR="009A3A15" w:rsidRPr="003C5C15" w:rsidTr="00261A50">
        <w:trPr>
          <w:trHeight w:val="20"/>
        </w:trPr>
        <w:tc>
          <w:tcPr>
            <w:tcW w:w="1384" w:type="dxa"/>
            <w:shd w:val="clear" w:color="auto" w:fill="auto"/>
            <w:vAlign w:val="bottom"/>
          </w:tcPr>
          <w:p w:rsidR="009A3A15" w:rsidRPr="009A3A15" w:rsidRDefault="009A3A15" w:rsidP="009A3A15">
            <w:pPr>
              <w:jc w:val="center"/>
              <w:rPr>
                <w:rFonts w:ascii="Times New Roman" w:hAnsi="Times New Roman"/>
                <w:color w:val="000000"/>
                <w:sz w:val="16"/>
                <w:szCs w:val="16"/>
                <w:lang w:val="sr-Cyrl-RS"/>
              </w:rPr>
            </w:pPr>
            <w:r>
              <w:rPr>
                <w:rFonts w:ascii="Times New Roman" w:hAnsi="Times New Roman"/>
                <w:color w:val="000000"/>
                <w:sz w:val="16"/>
                <w:szCs w:val="16"/>
                <w:lang w:val="sr-Cyrl-RS"/>
              </w:rPr>
              <w:t>0</w:t>
            </w:r>
          </w:p>
        </w:tc>
        <w:tc>
          <w:tcPr>
            <w:tcW w:w="1134" w:type="dxa"/>
            <w:shd w:val="clear" w:color="auto" w:fill="auto"/>
            <w:noWrap/>
            <w:vAlign w:val="center"/>
          </w:tcPr>
          <w:p w:rsidR="009A3A15" w:rsidRPr="005B1B21" w:rsidRDefault="009A3A15" w:rsidP="009A3A15">
            <w:pPr>
              <w:jc w:val="center"/>
              <w:rPr>
                <w:rFonts w:ascii="Times New Roman" w:hAnsi="Times New Roman"/>
                <w:color w:val="000000"/>
                <w:sz w:val="16"/>
                <w:szCs w:val="16"/>
                <w:lang w:val="sr-Cyrl-RS"/>
              </w:rPr>
            </w:pPr>
            <w:r>
              <w:rPr>
                <w:rFonts w:ascii="Times New Roman" w:hAnsi="Times New Roman"/>
                <w:color w:val="000000"/>
                <w:sz w:val="16"/>
                <w:szCs w:val="16"/>
                <w:lang w:val="sr-Cyrl-RS"/>
              </w:rPr>
              <w:t>1</w:t>
            </w:r>
          </w:p>
        </w:tc>
        <w:tc>
          <w:tcPr>
            <w:tcW w:w="709" w:type="dxa"/>
            <w:shd w:val="clear" w:color="auto" w:fill="auto"/>
            <w:noWrap/>
            <w:vAlign w:val="center"/>
          </w:tcPr>
          <w:p w:rsidR="009A3A15" w:rsidRPr="005B1B21" w:rsidRDefault="009A3A15" w:rsidP="009A3A15">
            <w:pPr>
              <w:jc w:val="center"/>
              <w:rPr>
                <w:rFonts w:ascii="Times New Roman" w:hAnsi="Times New Roman"/>
                <w:sz w:val="16"/>
                <w:szCs w:val="16"/>
                <w:lang w:val="sr-Cyrl-RS"/>
              </w:rPr>
            </w:pPr>
            <w:r>
              <w:rPr>
                <w:rFonts w:ascii="Times New Roman" w:hAnsi="Times New Roman"/>
                <w:sz w:val="16"/>
                <w:szCs w:val="16"/>
                <w:lang w:val="sr-Cyrl-RS"/>
              </w:rPr>
              <w:t>2</w:t>
            </w:r>
          </w:p>
        </w:tc>
        <w:tc>
          <w:tcPr>
            <w:tcW w:w="2693" w:type="dxa"/>
            <w:shd w:val="clear" w:color="auto" w:fill="auto"/>
            <w:noWrap/>
            <w:vAlign w:val="bottom"/>
          </w:tcPr>
          <w:p w:rsidR="009A3A15" w:rsidRPr="005B1B21" w:rsidRDefault="009A3A15" w:rsidP="009A3A15">
            <w:pPr>
              <w:jc w:val="center"/>
              <w:rPr>
                <w:rFonts w:ascii="Times New Roman" w:hAnsi="Times New Roman"/>
                <w:color w:val="000000"/>
                <w:sz w:val="16"/>
                <w:szCs w:val="16"/>
                <w:lang w:val="sr-Cyrl-RS"/>
              </w:rPr>
            </w:pPr>
            <w:r>
              <w:rPr>
                <w:rFonts w:ascii="Times New Roman" w:hAnsi="Times New Roman"/>
                <w:color w:val="000000"/>
                <w:sz w:val="16"/>
                <w:szCs w:val="16"/>
                <w:lang w:val="sr-Cyrl-RS"/>
              </w:rPr>
              <w:t>3</w:t>
            </w:r>
          </w:p>
        </w:tc>
        <w:tc>
          <w:tcPr>
            <w:tcW w:w="709" w:type="dxa"/>
            <w:shd w:val="clear" w:color="auto" w:fill="auto"/>
            <w:vAlign w:val="center"/>
          </w:tcPr>
          <w:p w:rsidR="009A3A15" w:rsidRPr="009A3A15" w:rsidRDefault="009A3A15" w:rsidP="009A3A15">
            <w:pPr>
              <w:jc w:val="center"/>
              <w:rPr>
                <w:rFonts w:ascii="Times New Roman" w:hAnsi="Times New Roman"/>
                <w:color w:val="000000"/>
                <w:sz w:val="16"/>
                <w:szCs w:val="16"/>
                <w:lang w:val="sr-Cyrl-RS"/>
              </w:rPr>
            </w:pPr>
            <w:r>
              <w:rPr>
                <w:rFonts w:ascii="Times New Roman" w:hAnsi="Times New Roman"/>
                <w:color w:val="000000"/>
                <w:sz w:val="16"/>
                <w:szCs w:val="16"/>
                <w:lang w:val="sr-Cyrl-RS"/>
              </w:rPr>
              <w:t>4</w:t>
            </w:r>
          </w:p>
        </w:tc>
        <w:tc>
          <w:tcPr>
            <w:tcW w:w="992" w:type="dxa"/>
            <w:shd w:val="clear" w:color="auto" w:fill="auto"/>
            <w:noWrap/>
            <w:vAlign w:val="center"/>
          </w:tcPr>
          <w:p w:rsidR="009A3A15" w:rsidRPr="009A3A15" w:rsidRDefault="009A3A15" w:rsidP="009A3A15">
            <w:pPr>
              <w:jc w:val="center"/>
              <w:rPr>
                <w:rFonts w:ascii="Times New Roman" w:hAnsi="Times New Roman"/>
                <w:sz w:val="16"/>
                <w:szCs w:val="16"/>
                <w:lang w:val="sr-Cyrl-RS"/>
              </w:rPr>
            </w:pPr>
            <w:r>
              <w:rPr>
                <w:rFonts w:ascii="Times New Roman" w:hAnsi="Times New Roman"/>
                <w:sz w:val="16"/>
                <w:szCs w:val="16"/>
                <w:lang w:val="sr-Cyrl-RS"/>
              </w:rPr>
              <w:t>5</w:t>
            </w:r>
          </w:p>
        </w:tc>
        <w:tc>
          <w:tcPr>
            <w:tcW w:w="851" w:type="dxa"/>
            <w:shd w:val="clear" w:color="auto" w:fill="auto"/>
            <w:noWrap/>
            <w:vAlign w:val="center"/>
          </w:tcPr>
          <w:p w:rsidR="009A3A15" w:rsidRPr="005B1B21" w:rsidRDefault="009A3A15" w:rsidP="009A3A15">
            <w:pPr>
              <w:jc w:val="center"/>
              <w:rPr>
                <w:rFonts w:ascii="Times New Roman" w:hAnsi="Times New Roman"/>
                <w:sz w:val="16"/>
                <w:szCs w:val="16"/>
                <w:lang w:val="sr-Cyrl-RS"/>
              </w:rPr>
            </w:pPr>
            <w:r>
              <w:rPr>
                <w:rFonts w:ascii="Times New Roman" w:hAnsi="Times New Roman"/>
                <w:sz w:val="16"/>
                <w:szCs w:val="16"/>
                <w:lang w:val="sr-Cyrl-RS"/>
              </w:rPr>
              <w:t>6</w:t>
            </w:r>
          </w:p>
        </w:tc>
        <w:tc>
          <w:tcPr>
            <w:tcW w:w="992" w:type="dxa"/>
            <w:shd w:val="clear" w:color="auto" w:fill="auto"/>
            <w:noWrap/>
            <w:vAlign w:val="center"/>
          </w:tcPr>
          <w:p w:rsidR="009A3A15" w:rsidRPr="005B1B21" w:rsidRDefault="009A3A15" w:rsidP="009A3A15">
            <w:pPr>
              <w:jc w:val="center"/>
              <w:rPr>
                <w:rFonts w:ascii="Times New Roman" w:hAnsi="Times New Roman"/>
                <w:sz w:val="16"/>
                <w:szCs w:val="16"/>
                <w:lang w:val="sr-Cyrl-RS"/>
              </w:rPr>
            </w:pPr>
            <w:r>
              <w:rPr>
                <w:rFonts w:ascii="Times New Roman" w:hAnsi="Times New Roman"/>
                <w:sz w:val="16"/>
                <w:szCs w:val="16"/>
                <w:lang w:val="sr-Cyrl-RS"/>
              </w:rPr>
              <w:t>7</w:t>
            </w:r>
          </w:p>
        </w:tc>
      </w:tr>
      <w:tr w:rsidR="0050492B" w:rsidRPr="003C5C15" w:rsidTr="00261A50">
        <w:trPr>
          <w:trHeight w:val="20"/>
        </w:trPr>
        <w:tc>
          <w:tcPr>
            <w:tcW w:w="7621" w:type="dxa"/>
            <w:gridSpan w:val="6"/>
            <w:shd w:val="clear" w:color="auto" w:fill="auto"/>
            <w:vAlign w:val="center"/>
          </w:tcPr>
          <w:p w:rsidR="0050492B" w:rsidRPr="0050492B" w:rsidRDefault="0050492B" w:rsidP="00FA0A40">
            <w:pPr>
              <w:ind w:firstLine="567"/>
              <w:jc w:val="center"/>
              <w:rPr>
                <w:rFonts w:ascii="Times New Roman" w:hAnsi="Times New Roman"/>
                <w:b/>
                <w:sz w:val="16"/>
                <w:szCs w:val="16"/>
              </w:rPr>
            </w:pPr>
            <w:r w:rsidRPr="0050492B">
              <w:rPr>
                <w:rFonts w:ascii="Times New Roman" w:eastAsia="Calibri" w:hAnsi="Times New Roman"/>
                <w:b/>
                <w:noProof/>
                <w:sz w:val="16"/>
                <w:szCs w:val="16"/>
              </w:rPr>
              <w:t>Услуге информисања</w:t>
            </w:r>
            <w:r w:rsidRPr="0050492B">
              <w:rPr>
                <w:rFonts w:ascii="Times New Roman" w:eastAsia="Calibri" w:hAnsi="Times New Roman"/>
                <w:b/>
                <w:noProof/>
                <w:sz w:val="16"/>
                <w:szCs w:val="16"/>
                <w:lang w:val="sr-Cyrl-RS"/>
              </w:rPr>
              <w:t xml:space="preserve"> -</w:t>
            </w:r>
            <w:r w:rsidRPr="0050492B">
              <w:rPr>
                <w:rFonts w:ascii="Times New Roman" w:eastAsia="Calibri" w:hAnsi="Times New Roman"/>
                <w:b/>
                <w:noProof/>
                <w:sz w:val="16"/>
                <w:szCs w:val="16"/>
              </w:rPr>
              <w:t xml:space="preserve"> конто 423400</w:t>
            </w:r>
          </w:p>
        </w:tc>
        <w:tc>
          <w:tcPr>
            <w:tcW w:w="851" w:type="dxa"/>
            <w:shd w:val="clear" w:color="auto" w:fill="auto"/>
            <w:noWrap/>
            <w:vAlign w:val="center"/>
          </w:tcPr>
          <w:p w:rsidR="0050492B" w:rsidRDefault="0050492B" w:rsidP="00A20B9C">
            <w:pPr>
              <w:jc w:val="right"/>
              <w:rPr>
                <w:rFonts w:ascii="Times New Roman" w:hAnsi="Times New Roman"/>
                <w:b/>
                <w:sz w:val="16"/>
                <w:szCs w:val="16"/>
                <w:lang w:val="sr-Cyrl-RS"/>
              </w:rPr>
            </w:pPr>
            <w:r>
              <w:rPr>
                <w:rFonts w:ascii="Times New Roman" w:hAnsi="Times New Roman"/>
                <w:b/>
                <w:sz w:val="16"/>
                <w:szCs w:val="16"/>
                <w:lang w:val="sr-Cyrl-RS"/>
              </w:rPr>
              <w:t>28</w:t>
            </w:r>
          </w:p>
        </w:tc>
        <w:tc>
          <w:tcPr>
            <w:tcW w:w="992" w:type="dxa"/>
            <w:shd w:val="clear" w:color="auto" w:fill="auto"/>
            <w:noWrap/>
            <w:vAlign w:val="center"/>
          </w:tcPr>
          <w:p w:rsidR="0050492B" w:rsidRPr="005B1B21" w:rsidRDefault="0050492B" w:rsidP="00A20B9C">
            <w:pPr>
              <w:jc w:val="right"/>
              <w:rPr>
                <w:rFonts w:ascii="Times New Roman" w:hAnsi="Times New Roman"/>
                <w:b/>
                <w:sz w:val="16"/>
                <w:szCs w:val="16"/>
                <w:lang w:val="sr-Cyrl-RS"/>
              </w:rPr>
            </w:pPr>
            <w:r>
              <w:rPr>
                <w:rFonts w:ascii="Times New Roman" w:hAnsi="Times New Roman"/>
                <w:b/>
                <w:sz w:val="16"/>
                <w:szCs w:val="16"/>
                <w:lang w:val="sr-Cyrl-RS"/>
              </w:rPr>
              <w:t>23</w:t>
            </w:r>
          </w:p>
        </w:tc>
      </w:tr>
      <w:tr w:rsidR="00FA0A40" w:rsidRPr="003C5C15" w:rsidTr="00261A50">
        <w:trPr>
          <w:trHeight w:val="20"/>
        </w:trPr>
        <w:tc>
          <w:tcPr>
            <w:tcW w:w="7621" w:type="dxa"/>
            <w:gridSpan w:val="6"/>
            <w:shd w:val="clear" w:color="auto" w:fill="auto"/>
            <w:vAlign w:val="center"/>
          </w:tcPr>
          <w:p w:rsidR="00FA0A40" w:rsidRPr="00FA0A40" w:rsidRDefault="00FA0A40" w:rsidP="00FA0A40">
            <w:pPr>
              <w:ind w:firstLine="567"/>
              <w:jc w:val="center"/>
              <w:rPr>
                <w:rFonts w:ascii="Times New Roman" w:hAnsi="Times New Roman"/>
                <w:b/>
                <w:sz w:val="16"/>
                <w:szCs w:val="16"/>
                <w:lang w:val="sr-Cyrl-RS"/>
              </w:rPr>
            </w:pPr>
            <w:r w:rsidRPr="00FA0A40">
              <w:rPr>
                <w:rFonts w:ascii="Times New Roman" w:hAnsi="Times New Roman"/>
                <w:b/>
                <w:sz w:val="16"/>
                <w:szCs w:val="16"/>
              </w:rPr>
              <w:t xml:space="preserve">Услуге </w:t>
            </w:r>
            <w:r w:rsidRPr="00FA0A40">
              <w:rPr>
                <w:rFonts w:ascii="Times New Roman" w:hAnsi="Times New Roman"/>
                <w:b/>
                <w:sz w:val="16"/>
                <w:szCs w:val="16"/>
                <w:lang w:val="sr-Cyrl-RS"/>
              </w:rPr>
              <w:t>штампања билтена</w:t>
            </w:r>
            <w:r w:rsidRPr="00FA0A40">
              <w:rPr>
                <w:rFonts w:ascii="Times New Roman" w:hAnsi="Times New Roman"/>
                <w:b/>
                <w:sz w:val="16"/>
                <w:szCs w:val="16"/>
              </w:rPr>
              <w:t xml:space="preserve"> - конто 4234</w:t>
            </w:r>
            <w:r w:rsidRPr="00FA0A40">
              <w:rPr>
                <w:rFonts w:ascii="Times New Roman" w:hAnsi="Times New Roman"/>
                <w:b/>
                <w:sz w:val="16"/>
                <w:szCs w:val="16"/>
                <w:lang w:val="sr-Cyrl-RS"/>
              </w:rPr>
              <w:t>11</w:t>
            </w:r>
          </w:p>
        </w:tc>
        <w:tc>
          <w:tcPr>
            <w:tcW w:w="851" w:type="dxa"/>
            <w:shd w:val="clear" w:color="auto" w:fill="auto"/>
            <w:noWrap/>
            <w:vAlign w:val="center"/>
          </w:tcPr>
          <w:p w:rsidR="00FA0A40" w:rsidRPr="005B1B21" w:rsidRDefault="00FA0A40" w:rsidP="00A20B9C">
            <w:pPr>
              <w:jc w:val="right"/>
              <w:rPr>
                <w:rFonts w:ascii="Times New Roman" w:hAnsi="Times New Roman"/>
                <w:b/>
                <w:sz w:val="16"/>
                <w:szCs w:val="16"/>
                <w:lang w:val="en-US"/>
              </w:rPr>
            </w:pPr>
            <w:r>
              <w:rPr>
                <w:rFonts w:ascii="Times New Roman" w:hAnsi="Times New Roman"/>
                <w:b/>
                <w:sz w:val="16"/>
                <w:szCs w:val="16"/>
                <w:lang w:val="sr-Cyrl-RS"/>
              </w:rPr>
              <w:t>19</w:t>
            </w:r>
            <w:r w:rsidRPr="005B1B21">
              <w:rPr>
                <w:rFonts w:ascii="Times New Roman" w:hAnsi="Times New Roman"/>
                <w:b/>
                <w:sz w:val="16"/>
                <w:szCs w:val="16"/>
                <w:lang w:val="en-US"/>
              </w:rPr>
              <w:t> </w:t>
            </w:r>
          </w:p>
        </w:tc>
        <w:tc>
          <w:tcPr>
            <w:tcW w:w="992" w:type="dxa"/>
            <w:shd w:val="clear" w:color="auto" w:fill="auto"/>
            <w:noWrap/>
            <w:vAlign w:val="center"/>
          </w:tcPr>
          <w:p w:rsidR="00FA0A40" w:rsidRPr="005B1B21" w:rsidRDefault="00FA0A40" w:rsidP="00A20B9C">
            <w:pPr>
              <w:jc w:val="right"/>
              <w:rPr>
                <w:rFonts w:ascii="Times New Roman" w:hAnsi="Times New Roman"/>
                <w:b/>
                <w:sz w:val="16"/>
                <w:szCs w:val="16"/>
                <w:lang w:val="sr-Cyrl-RS"/>
              </w:rPr>
            </w:pPr>
            <w:r w:rsidRPr="005B1B21">
              <w:rPr>
                <w:rFonts w:ascii="Times New Roman" w:hAnsi="Times New Roman"/>
                <w:b/>
                <w:sz w:val="16"/>
                <w:szCs w:val="16"/>
                <w:lang w:val="sr-Cyrl-RS"/>
              </w:rPr>
              <w:t>1</w:t>
            </w:r>
            <w:r>
              <w:rPr>
                <w:rFonts w:ascii="Times New Roman" w:hAnsi="Times New Roman"/>
                <w:b/>
                <w:sz w:val="16"/>
                <w:szCs w:val="16"/>
                <w:lang w:val="sr-Cyrl-RS"/>
              </w:rPr>
              <w:t>6</w:t>
            </w:r>
          </w:p>
        </w:tc>
      </w:tr>
      <w:tr w:rsidR="00FA0A40" w:rsidRPr="003C5C15" w:rsidTr="00261A50">
        <w:trPr>
          <w:trHeight w:val="20"/>
        </w:trPr>
        <w:tc>
          <w:tcPr>
            <w:tcW w:w="1384" w:type="dxa"/>
            <w:shd w:val="clear" w:color="auto" w:fill="auto"/>
            <w:vAlign w:val="bottom"/>
            <w:hideMark/>
          </w:tcPr>
          <w:p w:rsidR="00FA0A40" w:rsidRPr="005B1B21" w:rsidRDefault="00FA0A40" w:rsidP="00965DB2">
            <w:pPr>
              <w:jc w:val="left"/>
              <w:rPr>
                <w:rFonts w:ascii="Times New Roman" w:hAnsi="Times New Roman"/>
                <w:color w:val="000000"/>
                <w:sz w:val="16"/>
                <w:szCs w:val="16"/>
                <w:lang w:val="en-US"/>
              </w:rPr>
            </w:pPr>
            <w:r w:rsidRPr="005B1B21">
              <w:rPr>
                <w:rFonts w:ascii="Times New Roman" w:hAnsi="Times New Roman"/>
                <w:color w:val="000000"/>
                <w:sz w:val="16"/>
                <w:szCs w:val="16"/>
                <w:lang w:val="en-US"/>
              </w:rPr>
              <w:t>1023-666/</w:t>
            </w:r>
            <w:r w:rsidRPr="005B1B21">
              <w:rPr>
                <w:rFonts w:ascii="Times New Roman" w:hAnsi="Times New Roman"/>
                <w:color w:val="000000"/>
                <w:sz w:val="16"/>
                <w:szCs w:val="16"/>
                <w:lang w:val="sr-Cyrl-RS"/>
              </w:rPr>
              <w:t>6</w:t>
            </w:r>
            <w:r w:rsidRPr="005B1B21">
              <w:rPr>
                <w:rFonts w:ascii="Times New Roman" w:hAnsi="Times New Roman"/>
                <w:color w:val="000000"/>
                <w:sz w:val="16"/>
                <w:szCs w:val="16"/>
                <w:lang w:val="en-US"/>
              </w:rPr>
              <w:t xml:space="preserve">2 </w:t>
            </w:r>
            <w:r w:rsidRPr="005B1B21">
              <w:rPr>
                <w:rFonts w:ascii="Times New Roman" w:hAnsi="Times New Roman"/>
                <w:color w:val="000000"/>
                <w:sz w:val="16"/>
                <w:szCs w:val="16"/>
                <w:lang w:val="sr-Cyrl-RS"/>
              </w:rPr>
              <w:t>од</w:t>
            </w:r>
            <w:r w:rsidRPr="005B1B21">
              <w:rPr>
                <w:rFonts w:ascii="Times New Roman" w:hAnsi="Times New Roman"/>
                <w:color w:val="000000"/>
                <w:sz w:val="16"/>
                <w:szCs w:val="16"/>
                <w:lang w:val="en-US"/>
              </w:rPr>
              <w:t xml:space="preserve"> </w:t>
            </w:r>
            <w:r w:rsidRPr="005B1B21">
              <w:rPr>
                <w:rFonts w:ascii="Times New Roman" w:hAnsi="Times New Roman"/>
                <w:color w:val="000000"/>
                <w:sz w:val="16"/>
                <w:szCs w:val="16"/>
                <w:lang w:val="sr-Cyrl-RS"/>
              </w:rPr>
              <w:t>12</w:t>
            </w:r>
            <w:r w:rsidRPr="005B1B21">
              <w:rPr>
                <w:rFonts w:ascii="Times New Roman" w:hAnsi="Times New Roman"/>
                <w:color w:val="000000"/>
                <w:sz w:val="16"/>
                <w:szCs w:val="16"/>
                <w:lang w:val="en-US"/>
              </w:rPr>
              <w:t>.0</w:t>
            </w:r>
            <w:r w:rsidRPr="005B1B21">
              <w:rPr>
                <w:rFonts w:ascii="Times New Roman" w:hAnsi="Times New Roman"/>
                <w:color w:val="000000"/>
                <w:sz w:val="16"/>
                <w:szCs w:val="16"/>
                <w:lang w:val="sr-Cyrl-RS"/>
              </w:rPr>
              <w:t>9</w:t>
            </w:r>
            <w:r w:rsidRPr="005B1B21">
              <w:rPr>
                <w:rFonts w:ascii="Times New Roman" w:hAnsi="Times New Roman"/>
                <w:color w:val="000000"/>
                <w:sz w:val="16"/>
                <w:szCs w:val="16"/>
                <w:lang w:val="en-US"/>
              </w:rPr>
              <w:t>.2016.</w:t>
            </w:r>
          </w:p>
        </w:tc>
        <w:tc>
          <w:tcPr>
            <w:tcW w:w="1134" w:type="dxa"/>
            <w:shd w:val="clear" w:color="auto" w:fill="auto"/>
            <w:noWrap/>
            <w:vAlign w:val="center"/>
            <w:hideMark/>
          </w:tcPr>
          <w:p w:rsidR="00FA0A40" w:rsidRPr="005B1B21" w:rsidRDefault="00FA0A40" w:rsidP="008B32F3">
            <w:pPr>
              <w:jc w:val="center"/>
              <w:rPr>
                <w:rFonts w:ascii="Times New Roman" w:hAnsi="Times New Roman"/>
                <w:color w:val="000000"/>
                <w:sz w:val="16"/>
                <w:szCs w:val="16"/>
                <w:lang w:val="en-US"/>
              </w:rPr>
            </w:pPr>
            <w:r w:rsidRPr="005B1B21">
              <w:rPr>
                <w:rFonts w:ascii="Times New Roman" w:hAnsi="Times New Roman"/>
                <w:color w:val="000000"/>
                <w:sz w:val="16"/>
                <w:szCs w:val="16"/>
                <w:lang w:val="sr-Cyrl-RS"/>
              </w:rPr>
              <w:t>04</w:t>
            </w:r>
            <w:r w:rsidRPr="005B1B21">
              <w:rPr>
                <w:rFonts w:ascii="Times New Roman" w:hAnsi="Times New Roman"/>
                <w:color w:val="000000"/>
                <w:sz w:val="16"/>
                <w:szCs w:val="16"/>
                <w:lang w:val="en-US"/>
              </w:rPr>
              <w:t>.0</w:t>
            </w:r>
            <w:r w:rsidRPr="005B1B21">
              <w:rPr>
                <w:rFonts w:ascii="Times New Roman" w:hAnsi="Times New Roman"/>
                <w:color w:val="000000"/>
                <w:sz w:val="16"/>
                <w:szCs w:val="16"/>
                <w:lang w:val="sr-Cyrl-RS"/>
              </w:rPr>
              <w:t>7</w:t>
            </w:r>
            <w:r w:rsidRPr="005B1B21">
              <w:rPr>
                <w:rFonts w:ascii="Times New Roman" w:hAnsi="Times New Roman"/>
                <w:color w:val="000000"/>
                <w:sz w:val="16"/>
                <w:szCs w:val="16"/>
                <w:lang w:val="en-US"/>
              </w:rPr>
              <w:t>.2016.</w:t>
            </w:r>
          </w:p>
        </w:tc>
        <w:tc>
          <w:tcPr>
            <w:tcW w:w="709"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13</w:t>
            </w:r>
          </w:p>
        </w:tc>
        <w:tc>
          <w:tcPr>
            <w:tcW w:w="2693" w:type="dxa"/>
            <w:shd w:val="clear" w:color="auto" w:fill="auto"/>
            <w:noWrap/>
            <w:vAlign w:val="bottom"/>
          </w:tcPr>
          <w:p w:rsidR="00FA0A40" w:rsidRPr="005B1B21" w:rsidRDefault="00FA0A40" w:rsidP="00B92446">
            <w:pPr>
              <w:jc w:val="left"/>
              <w:rPr>
                <w:rFonts w:ascii="Times New Roman" w:hAnsi="Times New Roman"/>
                <w:color w:val="000000"/>
                <w:sz w:val="16"/>
                <w:szCs w:val="16"/>
                <w:lang w:val="sr-Cyrl-RS"/>
              </w:rPr>
            </w:pPr>
            <w:r w:rsidRPr="005B1B21">
              <w:rPr>
                <w:rFonts w:ascii="Times New Roman" w:hAnsi="Times New Roman"/>
                <w:color w:val="000000"/>
                <w:sz w:val="16"/>
                <w:szCs w:val="16"/>
                <w:lang w:val="sr-Cyrl-RS"/>
              </w:rPr>
              <w:t>Пластифицирање – 84 ком; Штампа А3 пун колор – 84 ком</w:t>
            </w:r>
          </w:p>
        </w:tc>
        <w:tc>
          <w:tcPr>
            <w:tcW w:w="709" w:type="dxa"/>
            <w:shd w:val="clear" w:color="auto" w:fill="auto"/>
            <w:vAlign w:val="center"/>
          </w:tcPr>
          <w:p w:rsidR="00FA0A40" w:rsidRPr="005B1B21" w:rsidRDefault="00FA0A40">
            <w:pPr>
              <w:jc w:val="center"/>
              <w:rPr>
                <w:rFonts w:ascii="Times New Roman" w:hAnsi="Times New Roman"/>
                <w:color w:val="000000"/>
                <w:sz w:val="16"/>
                <w:szCs w:val="16"/>
              </w:rPr>
            </w:pPr>
            <w:r w:rsidRPr="005B1B21">
              <w:rPr>
                <w:rFonts w:ascii="Times New Roman" w:hAnsi="Times New Roman"/>
                <w:color w:val="000000"/>
                <w:sz w:val="16"/>
                <w:szCs w:val="16"/>
              </w:rPr>
              <w:t>48</w:t>
            </w:r>
          </w:p>
        </w:tc>
        <w:tc>
          <w:tcPr>
            <w:tcW w:w="992" w:type="dxa"/>
            <w:shd w:val="clear" w:color="auto" w:fill="auto"/>
            <w:noWrap/>
            <w:vAlign w:val="center"/>
          </w:tcPr>
          <w:p w:rsidR="00FA0A40" w:rsidRPr="005B1B21" w:rsidRDefault="00FA0A40">
            <w:pPr>
              <w:jc w:val="center"/>
              <w:rPr>
                <w:rFonts w:ascii="Times New Roman" w:hAnsi="Times New Roman"/>
                <w:sz w:val="16"/>
                <w:szCs w:val="16"/>
              </w:rPr>
            </w:pPr>
            <w:r w:rsidRPr="005B1B21">
              <w:rPr>
                <w:rFonts w:ascii="Times New Roman" w:hAnsi="Times New Roman"/>
                <w:sz w:val="16"/>
                <w:szCs w:val="16"/>
              </w:rPr>
              <w:t>12.09.2016.</w:t>
            </w:r>
          </w:p>
        </w:tc>
        <w:tc>
          <w:tcPr>
            <w:tcW w:w="851" w:type="dxa"/>
            <w:shd w:val="clear" w:color="auto" w:fill="auto"/>
            <w:noWrap/>
            <w:vAlign w:val="center"/>
            <w:hideMark/>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13</w:t>
            </w:r>
          </w:p>
        </w:tc>
        <w:tc>
          <w:tcPr>
            <w:tcW w:w="992" w:type="dxa"/>
            <w:shd w:val="clear" w:color="auto" w:fill="auto"/>
            <w:noWrap/>
            <w:vAlign w:val="center"/>
            <w:hideMark/>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11</w:t>
            </w:r>
          </w:p>
        </w:tc>
      </w:tr>
      <w:tr w:rsidR="00FA0A40" w:rsidRPr="003C5C15" w:rsidTr="00261A50">
        <w:trPr>
          <w:trHeight w:val="20"/>
        </w:trPr>
        <w:tc>
          <w:tcPr>
            <w:tcW w:w="1384" w:type="dxa"/>
            <w:shd w:val="clear" w:color="auto" w:fill="auto"/>
            <w:vAlign w:val="bottom"/>
            <w:hideMark/>
          </w:tcPr>
          <w:p w:rsidR="00FA0A40" w:rsidRPr="005B1B21" w:rsidRDefault="00FA0A40" w:rsidP="00965DB2">
            <w:pPr>
              <w:jc w:val="left"/>
              <w:rPr>
                <w:rFonts w:ascii="Times New Roman" w:hAnsi="Times New Roman"/>
                <w:color w:val="000000"/>
                <w:sz w:val="16"/>
                <w:szCs w:val="16"/>
                <w:lang w:val="en-US"/>
              </w:rPr>
            </w:pPr>
            <w:r w:rsidRPr="005B1B21">
              <w:rPr>
                <w:rFonts w:ascii="Times New Roman" w:hAnsi="Times New Roman"/>
                <w:color w:val="000000"/>
                <w:sz w:val="16"/>
                <w:szCs w:val="16"/>
                <w:lang w:val="en-US"/>
              </w:rPr>
              <w:t>1023-666/</w:t>
            </w:r>
            <w:r w:rsidRPr="005B1B21">
              <w:rPr>
                <w:rFonts w:ascii="Times New Roman" w:hAnsi="Times New Roman"/>
                <w:color w:val="000000"/>
                <w:sz w:val="16"/>
                <w:szCs w:val="16"/>
                <w:lang w:val="sr-Cyrl-RS"/>
              </w:rPr>
              <w:t>75 од</w:t>
            </w:r>
            <w:r w:rsidRPr="005B1B21">
              <w:rPr>
                <w:rFonts w:ascii="Times New Roman" w:hAnsi="Times New Roman"/>
                <w:color w:val="000000"/>
                <w:sz w:val="16"/>
                <w:szCs w:val="16"/>
                <w:lang w:val="en-US"/>
              </w:rPr>
              <w:t xml:space="preserve"> </w:t>
            </w:r>
            <w:r w:rsidRPr="005B1B21">
              <w:rPr>
                <w:rFonts w:ascii="Times New Roman" w:hAnsi="Times New Roman"/>
                <w:color w:val="000000"/>
                <w:sz w:val="16"/>
                <w:szCs w:val="16"/>
                <w:lang w:val="sr-Cyrl-RS"/>
              </w:rPr>
              <w:t>18</w:t>
            </w:r>
            <w:r w:rsidRPr="005B1B21">
              <w:rPr>
                <w:rFonts w:ascii="Times New Roman" w:hAnsi="Times New Roman"/>
                <w:color w:val="000000"/>
                <w:sz w:val="16"/>
                <w:szCs w:val="16"/>
                <w:lang w:val="en-US"/>
              </w:rPr>
              <w:t>.</w:t>
            </w:r>
            <w:r w:rsidRPr="005B1B21">
              <w:rPr>
                <w:rFonts w:ascii="Times New Roman" w:hAnsi="Times New Roman"/>
                <w:color w:val="000000"/>
                <w:sz w:val="16"/>
                <w:szCs w:val="16"/>
                <w:lang w:val="sr-Cyrl-RS"/>
              </w:rPr>
              <w:t>11</w:t>
            </w:r>
            <w:r w:rsidRPr="005B1B21">
              <w:rPr>
                <w:rFonts w:ascii="Times New Roman" w:hAnsi="Times New Roman"/>
                <w:color w:val="000000"/>
                <w:sz w:val="16"/>
                <w:szCs w:val="16"/>
                <w:lang w:val="en-US"/>
              </w:rPr>
              <w:t>.2016.</w:t>
            </w:r>
          </w:p>
        </w:tc>
        <w:tc>
          <w:tcPr>
            <w:tcW w:w="1134" w:type="dxa"/>
            <w:shd w:val="clear" w:color="auto" w:fill="auto"/>
            <w:noWrap/>
            <w:vAlign w:val="center"/>
            <w:hideMark/>
          </w:tcPr>
          <w:p w:rsidR="00FA0A40" w:rsidRPr="005B1B21" w:rsidRDefault="00FA0A40" w:rsidP="008B32F3">
            <w:pPr>
              <w:jc w:val="center"/>
              <w:rPr>
                <w:rFonts w:ascii="Times New Roman" w:hAnsi="Times New Roman"/>
                <w:color w:val="000000"/>
                <w:sz w:val="16"/>
                <w:szCs w:val="16"/>
                <w:lang w:val="en-US"/>
              </w:rPr>
            </w:pPr>
            <w:r w:rsidRPr="005B1B21">
              <w:rPr>
                <w:rFonts w:ascii="Times New Roman" w:hAnsi="Times New Roman"/>
                <w:color w:val="000000"/>
                <w:sz w:val="16"/>
                <w:szCs w:val="16"/>
                <w:lang w:val="en-US"/>
              </w:rPr>
              <w:t>24.</w:t>
            </w:r>
            <w:r w:rsidRPr="005B1B21">
              <w:rPr>
                <w:rFonts w:ascii="Times New Roman" w:hAnsi="Times New Roman"/>
                <w:color w:val="000000"/>
                <w:sz w:val="16"/>
                <w:szCs w:val="16"/>
                <w:lang w:val="sr-Cyrl-RS"/>
              </w:rPr>
              <w:t>10</w:t>
            </w:r>
            <w:r w:rsidRPr="005B1B21">
              <w:rPr>
                <w:rFonts w:ascii="Times New Roman" w:hAnsi="Times New Roman"/>
                <w:color w:val="000000"/>
                <w:sz w:val="16"/>
                <w:szCs w:val="16"/>
                <w:lang w:val="en-US"/>
              </w:rPr>
              <w:t>.2016.</w:t>
            </w:r>
          </w:p>
        </w:tc>
        <w:tc>
          <w:tcPr>
            <w:tcW w:w="709"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w:t>
            </w:r>
          </w:p>
        </w:tc>
        <w:tc>
          <w:tcPr>
            <w:tcW w:w="2693" w:type="dxa"/>
            <w:shd w:val="clear" w:color="auto" w:fill="auto"/>
            <w:noWrap/>
            <w:vAlign w:val="bottom"/>
          </w:tcPr>
          <w:p w:rsidR="00FA0A40" w:rsidRPr="005B1B21" w:rsidRDefault="00FA0A40" w:rsidP="00B92446">
            <w:pPr>
              <w:jc w:val="left"/>
              <w:rPr>
                <w:rFonts w:ascii="Times New Roman" w:hAnsi="Times New Roman"/>
                <w:color w:val="000000"/>
                <w:sz w:val="16"/>
                <w:szCs w:val="16"/>
                <w:lang w:val="sr-Cyrl-RS"/>
              </w:rPr>
            </w:pPr>
            <w:r w:rsidRPr="005B1B21">
              <w:rPr>
                <w:rFonts w:ascii="Times New Roman" w:hAnsi="Times New Roman"/>
                <w:color w:val="000000"/>
                <w:sz w:val="16"/>
                <w:szCs w:val="16"/>
                <w:lang w:val="sr-Cyrl-RS"/>
              </w:rPr>
              <w:t>Штампање визит карти – 200 ком</w:t>
            </w:r>
          </w:p>
        </w:tc>
        <w:tc>
          <w:tcPr>
            <w:tcW w:w="709" w:type="dxa"/>
            <w:shd w:val="clear" w:color="auto" w:fill="auto"/>
            <w:vAlign w:val="center"/>
          </w:tcPr>
          <w:p w:rsidR="00FA0A40" w:rsidRPr="005B1B21" w:rsidRDefault="00FA0A40">
            <w:pPr>
              <w:jc w:val="center"/>
              <w:rPr>
                <w:rFonts w:ascii="Times New Roman" w:hAnsi="Times New Roman"/>
                <w:color w:val="000000"/>
                <w:sz w:val="16"/>
                <w:szCs w:val="16"/>
              </w:rPr>
            </w:pPr>
            <w:r w:rsidRPr="005B1B21">
              <w:rPr>
                <w:rFonts w:ascii="Times New Roman" w:hAnsi="Times New Roman"/>
                <w:color w:val="000000"/>
                <w:sz w:val="16"/>
                <w:szCs w:val="16"/>
              </w:rPr>
              <w:t>51</w:t>
            </w:r>
          </w:p>
        </w:tc>
        <w:tc>
          <w:tcPr>
            <w:tcW w:w="992" w:type="dxa"/>
            <w:shd w:val="clear" w:color="auto" w:fill="auto"/>
            <w:vAlign w:val="center"/>
          </w:tcPr>
          <w:p w:rsidR="00FA0A40" w:rsidRPr="005B1B21" w:rsidRDefault="00FA0A40">
            <w:pPr>
              <w:jc w:val="center"/>
              <w:rPr>
                <w:rFonts w:ascii="Times New Roman" w:hAnsi="Times New Roman"/>
                <w:sz w:val="16"/>
                <w:szCs w:val="16"/>
              </w:rPr>
            </w:pPr>
            <w:r w:rsidRPr="005B1B21">
              <w:rPr>
                <w:rFonts w:ascii="Times New Roman" w:hAnsi="Times New Roman"/>
                <w:sz w:val="16"/>
                <w:szCs w:val="16"/>
              </w:rPr>
              <w:t>19.08.2016.</w:t>
            </w:r>
          </w:p>
        </w:tc>
        <w:tc>
          <w:tcPr>
            <w:tcW w:w="851" w:type="dxa"/>
            <w:shd w:val="clear" w:color="auto" w:fill="auto"/>
            <w:noWrap/>
            <w:vAlign w:val="center"/>
            <w:hideMark/>
          </w:tcPr>
          <w:p w:rsidR="00FA0A40" w:rsidRPr="005B1B21" w:rsidRDefault="00FA0A40" w:rsidP="00B92446">
            <w:pPr>
              <w:jc w:val="right"/>
              <w:rPr>
                <w:rFonts w:ascii="Times New Roman" w:hAnsi="Times New Roman"/>
                <w:sz w:val="16"/>
                <w:szCs w:val="16"/>
                <w:lang w:val="sr-Cyrl-RS"/>
              </w:rPr>
            </w:pPr>
            <w:r>
              <w:rPr>
                <w:rFonts w:ascii="Times New Roman" w:hAnsi="Times New Roman"/>
                <w:sz w:val="16"/>
                <w:szCs w:val="16"/>
                <w:lang w:val="sr-Cyrl-RS"/>
              </w:rPr>
              <w:t>2</w:t>
            </w:r>
          </w:p>
        </w:tc>
        <w:tc>
          <w:tcPr>
            <w:tcW w:w="992"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w:t>
            </w:r>
          </w:p>
        </w:tc>
      </w:tr>
      <w:tr w:rsidR="00FA0A40" w:rsidRPr="003C5C15" w:rsidTr="00261A50">
        <w:trPr>
          <w:trHeight w:val="20"/>
        </w:trPr>
        <w:tc>
          <w:tcPr>
            <w:tcW w:w="1384" w:type="dxa"/>
            <w:shd w:val="clear" w:color="auto" w:fill="auto"/>
            <w:vAlign w:val="bottom"/>
            <w:hideMark/>
          </w:tcPr>
          <w:p w:rsidR="00FA0A40" w:rsidRPr="005B1B21" w:rsidRDefault="00FA0A40" w:rsidP="00965DB2">
            <w:pPr>
              <w:jc w:val="left"/>
              <w:rPr>
                <w:rFonts w:ascii="Times New Roman" w:hAnsi="Times New Roman"/>
                <w:color w:val="000000"/>
                <w:sz w:val="16"/>
                <w:szCs w:val="16"/>
                <w:lang w:val="en-US"/>
              </w:rPr>
            </w:pPr>
            <w:r w:rsidRPr="005B1B21">
              <w:rPr>
                <w:rFonts w:ascii="Times New Roman" w:hAnsi="Times New Roman"/>
                <w:color w:val="000000"/>
                <w:sz w:val="16"/>
                <w:szCs w:val="16"/>
                <w:lang w:val="en-US"/>
              </w:rPr>
              <w:t>1023-666/</w:t>
            </w:r>
            <w:r w:rsidRPr="005B1B21">
              <w:rPr>
                <w:rFonts w:ascii="Times New Roman" w:hAnsi="Times New Roman"/>
                <w:color w:val="000000"/>
                <w:sz w:val="16"/>
                <w:szCs w:val="16"/>
                <w:lang w:val="sr-Cyrl-RS"/>
              </w:rPr>
              <w:t>5</w:t>
            </w:r>
            <w:r w:rsidRPr="005B1B21">
              <w:rPr>
                <w:rFonts w:ascii="Times New Roman" w:hAnsi="Times New Roman"/>
                <w:color w:val="000000"/>
                <w:sz w:val="16"/>
                <w:szCs w:val="16"/>
                <w:lang w:val="en-US"/>
              </w:rPr>
              <w:t xml:space="preserve">1 </w:t>
            </w:r>
            <w:r w:rsidRPr="005B1B21">
              <w:rPr>
                <w:rFonts w:ascii="Times New Roman" w:hAnsi="Times New Roman"/>
                <w:color w:val="000000"/>
                <w:sz w:val="16"/>
                <w:szCs w:val="16"/>
                <w:lang w:val="sr-Cyrl-RS"/>
              </w:rPr>
              <w:t>од 12</w:t>
            </w:r>
            <w:r w:rsidRPr="005B1B21">
              <w:rPr>
                <w:rFonts w:ascii="Times New Roman" w:hAnsi="Times New Roman"/>
                <w:color w:val="000000"/>
                <w:sz w:val="16"/>
                <w:szCs w:val="16"/>
                <w:lang w:val="en-US"/>
              </w:rPr>
              <w:t>.</w:t>
            </w:r>
            <w:r w:rsidRPr="005B1B21">
              <w:rPr>
                <w:rFonts w:ascii="Times New Roman" w:hAnsi="Times New Roman"/>
                <w:color w:val="000000"/>
                <w:sz w:val="16"/>
                <w:szCs w:val="16"/>
                <w:lang w:val="sr-Cyrl-RS"/>
              </w:rPr>
              <w:t>09</w:t>
            </w:r>
            <w:r w:rsidRPr="005B1B21">
              <w:rPr>
                <w:rFonts w:ascii="Times New Roman" w:hAnsi="Times New Roman"/>
                <w:color w:val="000000"/>
                <w:sz w:val="16"/>
                <w:szCs w:val="16"/>
                <w:lang w:val="en-US"/>
              </w:rPr>
              <w:t>.2016.</w:t>
            </w:r>
          </w:p>
        </w:tc>
        <w:tc>
          <w:tcPr>
            <w:tcW w:w="1134" w:type="dxa"/>
            <w:shd w:val="clear" w:color="auto" w:fill="auto"/>
            <w:noWrap/>
            <w:vAlign w:val="center"/>
            <w:hideMark/>
          </w:tcPr>
          <w:p w:rsidR="00FA0A40" w:rsidRPr="005B1B21" w:rsidRDefault="00FA0A40" w:rsidP="008B32F3">
            <w:pPr>
              <w:jc w:val="center"/>
              <w:rPr>
                <w:rFonts w:ascii="Times New Roman" w:hAnsi="Times New Roman"/>
                <w:color w:val="000000"/>
                <w:sz w:val="16"/>
                <w:szCs w:val="16"/>
                <w:lang w:val="en-US"/>
              </w:rPr>
            </w:pPr>
            <w:r w:rsidRPr="005B1B21">
              <w:rPr>
                <w:rFonts w:ascii="Times New Roman" w:hAnsi="Times New Roman"/>
                <w:color w:val="000000"/>
                <w:sz w:val="16"/>
                <w:szCs w:val="16"/>
                <w:lang w:val="sr-Cyrl-RS"/>
              </w:rPr>
              <w:t>19</w:t>
            </w:r>
            <w:r w:rsidRPr="005B1B21">
              <w:rPr>
                <w:rFonts w:ascii="Times New Roman" w:hAnsi="Times New Roman"/>
                <w:color w:val="000000"/>
                <w:sz w:val="16"/>
                <w:szCs w:val="16"/>
                <w:lang w:val="en-US"/>
              </w:rPr>
              <w:t>.</w:t>
            </w:r>
            <w:r w:rsidRPr="005B1B21">
              <w:rPr>
                <w:rFonts w:ascii="Times New Roman" w:hAnsi="Times New Roman"/>
                <w:color w:val="000000"/>
                <w:sz w:val="16"/>
                <w:szCs w:val="16"/>
                <w:lang w:val="sr-Cyrl-RS"/>
              </w:rPr>
              <w:t>07</w:t>
            </w:r>
            <w:r w:rsidRPr="005B1B21">
              <w:rPr>
                <w:rFonts w:ascii="Times New Roman" w:hAnsi="Times New Roman"/>
                <w:color w:val="000000"/>
                <w:sz w:val="16"/>
                <w:szCs w:val="16"/>
                <w:lang w:val="en-US"/>
              </w:rPr>
              <w:t>.2016.</w:t>
            </w:r>
          </w:p>
        </w:tc>
        <w:tc>
          <w:tcPr>
            <w:tcW w:w="709"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3</w:t>
            </w:r>
          </w:p>
        </w:tc>
        <w:tc>
          <w:tcPr>
            <w:tcW w:w="2693" w:type="dxa"/>
            <w:shd w:val="clear" w:color="auto" w:fill="auto"/>
            <w:noWrap/>
            <w:vAlign w:val="bottom"/>
          </w:tcPr>
          <w:p w:rsidR="00FA0A40" w:rsidRPr="005B1B21" w:rsidRDefault="00FA0A40" w:rsidP="000E2116">
            <w:pPr>
              <w:jc w:val="left"/>
              <w:rPr>
                <w:rFonts w:ascii="Times New Roman" w:hAnsi="Times New Roman"/>
                <w:color w:val="000000"/>
                <w:sz w:val="16"/>
                <w:szCs w:val="16"/>
                <w:lang w:val="sr-Cyrl-RS"/>
              </w:rPr>
            </w:pPr>
            <w:r w:rsidRPr="005B1B21">
              <w:rPr>
                <w:rFonts w:ascii="Times New Roman" w:hAnsi="Times New Roman"/>
                <w:color w:val="000000"/>
                <w:sz w:val="16"/>
                <w:szCs w:val="16"/>
                <w:lang w:val="sr-Cyrl-RS"/>
              </w:rPr>
              <w:t>Штампа етикета на муфлону – 20 ком; рицовање етикета – 20 ком</w:t>
            </w:r>
          </w:p>
        </w:tc>
        <w:tc>
          <w:tcPr>
            <w:tcW w:w="709" w:type="dxa"/>
            <w:shd w:val="clear" w:color="auto" w:fill="auto"/>
            <w:vAlign w:val="center"/>
          </w:tcPr>
          <w:p w:rsidR="00FA0A40" w:rsidRPr="005B1B21" w:rsidRDefault="00FA0A40">
            <w:pPr>
              <w:jc w:val="center"/>
              <w:rPr>
                <w:rFonts w:ascii="Times New Roman" w:hAnsi="Times New Roman"/>
                <w:color w:val="000000"/>
                <w:sz w:val="16"/>
                <w:szCs w:val="16"/>
              </w:rPr>
            </w:pPr>
            <w:r w:rsidRPr="005B1B21">
              <w:rPr>
                <w:rFonts w:ascii="Times New Roman" w:hAnsi="Times New Roman"/>
                <w:color w:val="000000"/>
                <w:sz w:val="16"/>
                <w:szCs w:val="16"/>
              </w:rPr>
              <w:t>58</w:t>
            </w:r>
          </w:p>
        </w:tc>
        <w:tc>
          <w:tcPr>
            <w:tcW w:w="992" w:type="dxa"/>
            <w:shd w:val="clear" w:color="auto" w:fill="auto"/>
            <w:noWrap/>
            <w:vAlign w:val="center"/>
          </w:tcPr>
          <w:p w:rsidR="00FA0A40" w:rsidRPr="005B1B21" w:rsidRDefault="00FA0A40">
            <w:pPr>
              <w:jc w:val="center"/>
              <w:rPr>
                <w:rFonts w:ascii="Times New Roman" w:hAnsi="Times New Roman"/>
                <w:sz w:val="16"/>
                <w:szCs w:val="16"/>
              </w:rPr>
            </w:pPr>
            <w:r w:rsidRPr="005B1B21">
              <w:rPr>
                <w:rFonts w:ascii="Times New Roman" w:hAnsi="Times New Roman"/>
                <w:sz w:val="16"/>
                <w:szCs w:val="16"/>
              </w:rPr>
              <w:t>19.08.2016.</w:t>
            </w:r>
          </w:p>
        </w:tc>
        <w:tc>
          <w:tcPr>
            <w:tcW w:w="851" w:type="dxa"/>
            <w:shd w:val="clear" w:color="auto" w:fill="auto"/>
            <w:noWrap/>
            <w:vAlign w:val="center"/>
            <w:hideMark/>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3</w:t>
            </w:r>
          </w:p>
        </w:tc>
        <w:tc>
          <w:tcPr>
            <w:tcW w:w="992"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Pr>
                <w:rFonts w:ascii="Times New Roman" w:hAnsi="Times New Roman"/>
                <w:sz w:val="16"/>
                <w:szCs w:val="16"/>
                <w:lang w:val="sr-Cyrl-RS"/>
              </w:rPr>
              <w:t>3</w:t>
            </w:r>
          </w:p>
        </w:tc>
      </w:tr>
      <w:tr w:rsidR="00FA0A40" w:rsidRPr="003C5C15" w:rsidTr="00261A50">
        <w:trPr>
          <w:trHeight w:val="20"/>
        </w:trPr>
        <w:tc>
          <w:tcPr>
            <w:tcW w:w="1384" w:type="dxa"/>
            <w:shd w:val="clear" w:color="auto" w:fill="auto"/>
            <w:vAlign w:val="bottom"/>
            <w:hideMark/>
          </w:tcPr>
          <w:p w:rsidR="00FA0A40" w:rsidRPr="005B1B21" w:rsidRDefault="00FA0A40" w:rsidP="00965DB2">
            <w:pPr>
              <w:jc w:val="left"/>
              <w:rPr>
                <w:rFonts w:ascii="Times New Roman" w:hAnsi="Times New Roman"/>
                <w:color w:val="000000"/>
                <w:sz w:val="16"/>
                <w:szCs w:val="16"/>
                <w:lang w:val="en-US"/>
              </w:rPr>
            </w:pPr>
            <w:r w:rsidRPr="005B1B21">
              <w:rPr>
                <w:rFonts w:ascii="Times New Roman" w:hAnsi="Times New Roman"/>
                <w:color w:val="000000"/>
                <w:sz w:val="16"/>
                <w:szCs w:val="16"/>
                <w:lang w:val="en-US"/>
              </w:rPr>
              <w:t>1023-666/</w:t>
            </w:r>
            <w:r w:rsidRPr="005B1B21">
              <w:rPr>
                <w:rFonts w:ascii="Times New Roman" w:hAnsi="Times New Roman"/>
                <w:color w:val="000000"/>
                <w:sz w:val="16"/>
                <w:szCs w:val="16"/>
                <w:lang w:val="sr-Cyrl-RS"/>
              </w:rPr>
              <w:t>56</w:t>
            </w:r>
            <w:r w:rsidRPr="005B1B21">
              <w:rPr>
                <w:rFonts w:ascii="Times New Roman" w:hAnsi="Times New Roman"/>
                <w:color w:val="000000"/>
                <w:sz w:val="16"/>
                <w:szCs w:val="16"/>
                <w:lang w:val="en-US"/>
              </w:rPr>
              <w:t xml:space="preserve"> </w:t>
            </w:r>
            <w:r w:rsidRPr="005B1B21">
              <w:rPr>
                <w:rFonts w:ascii="Times New Roman" w:hAnsi="Times New Roman"/>
                <w:color w:val="000000"/>
                <w:sz w:val="16"/>
                <w:szCs w:val="16"/>
                <w:lang w:val="sr-Cyrl-RS"/>
              </w:rPr>
              <w:t xml:space="preserve">од </w:t>
            </w:r>
            <w:r w:rsidRPr="005B1B21">
              <w:rPr>
                <w:rFonts w:ascii="Times New Roman" w:hAnsi="Times New Roman"/>
                <w:color w:val="000000"/>
                <w:sz w:val="16"/>
                <w:szCs w:val="16"/>
                <w:lang w:val="en-US"/>
              </w:rPr>
              <w:t>12.09.2016.</w:t>
            </w:r>
          </w:p>
        </w:tc>
        <w:tc>
          <w:tcPr>
            <w:tcW w:w="1134" w:type="dxa"/>
            <w:shd w:val="clear" w:color="auto" w:fill="auto"/>
            <w:noWrap/>
            <w:vAlign w:val="center"/>
            <w:hideMark/>
          </w:tcPr>
          <w:p w:rsidR="00FA0A40" w:rsidRPr="005B1B21" w:rsidRDefault="00FA0A40" w:rsidP="008B32F3">
            <w:pPr>
              <w:jc w:val="center"/>
              <w:rPr>
                <w:rFonts w:ascii="Times New Roman" w:hAnsi="Times New Roman"/>
                <w:color w:val="000000"/>
                <w:sz w:val="16"/>
                <w:szCs w:val="16"/>
                <w:lang w:val="en-US"/>
              </w:rPr>
            </w:pPr>
            <w:r w:rsidRPr="005B1B21">
              <w:rPr>
                <w:rFonts w:ascii="Times New Roman" w:hAnsi="Times New Roman"/>
                <w:color w:val="000000"/>
                <w:sz w:val="16"/>
                <w:szCs w:val="16"/>
                <w:lang w:val="sr-Cyrl-RS"/>
              </w:rPr>
              <w:t>04</w:t>
            </w:r>
            <w:r w:rsidRPr="005B1B21">
              <w:rPr>
                <w:rFonts w:ascii="Times New Roman" w:hAnsi="Times New Roman"/>
                <w:color w:val="000000"/>
                <w:sz w:val="16"/>
                <w:szCs w:val="16"/>
                <w:lang w:val="en-US"/>
              </w:rPr>
              <w:t>.0</w:t>
            </w:r>
            <w:r w:rsidRPr="005B1B21">
              <w:rPr>
                <w:rFonts w:ascii="Times New Roman" w:hAnsi="Times New Roman"/>
                <w:color w:val="000000"/>
                <w:sz w:val="16"/>
                <w:szCs w:val="16"/>
                <w:lang w:val="sr-Cyrl-RS"/>
              </w:rPr>
              <w:t>7</w:t>
            </w:r>
            <w:r w:rsidRPr="005B1B21">
              <w:rPr>
                <w:rFonts w:ascii="Times New Roman" w:hAnsi="Times New Roman"/>
                <w:color w:val="000000"/>
                <w:sz w:val="16"/>
                <w:szCs w:val="16"/>
                <w:lang w:val="en-US"/>
              </w:rPr>
              <w:t>.2016.</w:t>
            </w:r>
          </w:p>
        </w:tc>
        <w:tc>
          <w:tcPr>
            <w:tcW w:w="709"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w:t>
            </w:r>
          </w:p>
        </w:tc>
        <w:tc>
          <w:tcPr>
            <w:tcW w:w="2693" w:type="dxa"/>
            <w:shd w:val="clear" w:color="auto" w:fill="auto"/>
            <w:noWrap/>
            <w:vAlign w:val="bottom"/>
          </w:tcPr>
          <w:p w:rsidR="00FA0A40" w:rsidRPr="005B1B21" w:rsidRDefault="00FA0A40" w:rsidP="00B92446">
            <w:pPr>
              <w:jc w:val="left"/>
              <w:rPr>
                <w:rFonts w:ascii="Times New Roman" w:hAnsi="Times New Roman"/>
                <w:color w:val="000000"/>
                <w:sz w:val="16"/>
                <w:szCs w:val="16"/>
                <w:lang w:val="sr-Cyrl-RS"/>
              </w:rPr>
            </w:pPr>
            <w:r w:rsidRPr="005B1B21">
              <w:rPr>
                <w:rFonts w:ascii="Times New Roman" w:hAnsi="Times New Roman"/>
                <w:color w:val="000000"/>
                <w:sz w:val="16"/>
                <w:szCs w:val="16"/>
                <w:lang w:val="sr-Cyrl-RS"/>
              </w:rPr>
              <w:t>Штампање визит карти – 200 ком</w:t>
            </w:r>
          </w:p>
        </w:tc>
        <w:tc>
          <w:tcPr>
            <w:tcW w:w="709" w:type="dxa"/>
            <w:shd w:val="clear" w:color="auto" w:fill="auto"/>
            <w:vAlign w:val="center"/>
          </w:tcPr>
          <w:p w:rsidR="00FA0A40" w:rsidRPr="005B1B21" w:rsidRDefault="00FA0A40">
            <w:pPr>
              <w:jc w:val="center"/>
              <w:rPr>
                <w:rFonts w:ascii="Times New Roman" w:hAnsi="Times New Roman"/>
                <w:color w:val="000000"/>
                <w:sz w:val="16"/>
                <w:szCs w:val="16"/>
              </w:rPr>
            </w:pPr>
            <w:r w:rsidRPr="005B1B21">
              <w:rPr>
                <w:rFonts w:ascii="Times New Roman" w:hAnsi="Times New Roman"/>
                <w:color w:val="000000"/>
                <w:sz w:val="16"/>
                <w:szCs w:val="16"/>
              </w:rPr>
              <w:t>110</w:t>
            </w:r>
          </w:p>
        </w:tc>
        <w:tc>
          <w:tcPr>
            <w:tcW w:w="992" w:type="dxa"/>
            <w:shd w:val="clear" w:color="auto" w:fill="auto"/>
            <w:noWrap/>
            <w:vAlign w:val="center"/>
          </w:tcPr>
          <w:p w:rsidR="00FA0A40" w:rsidRPr="005B1B21" w:rsidRDefault="00FA0A40">
            <w:pPr>
              <w:jc w:val="center"/>
              <w:rPr>
                <w:rFonts w:ascii="Times New Roman" w:hAnsi="Times New Roman"/>
                <w:sz w:val="16"/>
                <w:szCs w:val="16"/>
              </w:rPr>
            </w:pPr>
            <w:r w:rsidRPr="005B1B21">
              <w:rPr>
                <w:rFonts w:ascii="Times New Roman" w:hAnsi="Times New Roman"/>
                <w:sz w:val="16"/>
                <w:szCs w:val="16"/>
              </w:rPr>
              <w:t>24.10.2016.</w:t>
            </w:r>
          </w:p>
        </w:tc>
        <w:tc>
          <w:tcPr>
            <w:tcW w:w="851" w:type="dxa"/>
            <w:shd w:val="clear" w:color="auto" w:fill="auto"/>
            <w:noWrap/>
            <w:vAlign w:val="center"/>
            <w:hideMark/>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w:t>
            </w:r>
          </w:p>
        </w:tc>
        <w:tc>
          <w:tcPr>
            <w:tcW w:w="992"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sidRPr="005B1B21">
              <w:rPr>
                <w:rFonts w:ascii="Times New Roman" w:hAnsi="Times New Roman"/>
                <w:sz w:val="16"/>
                <w:szCs w:val="16"/>
                <w:lang w:val="sr-Cyrl-RS"/>
              </w:rPr>
              <w:t>1</w:t>
            </w:r>
          </w:p>
        </w:tc>
      </w:tr>
      <w:tr w:rsidR="00FA0A40" w:rsidRPr="003C5C15" w:rsidTr="00261A50">
        <w:trPr>
          <w:trHeight w:val="20"/>
        </w:trPr>
        <w:tc>
          <w:tcPr>
            <w:tcW w:w="7621" w:type="dxa"/>
            <w:gridSpan w:val="6"/>
            <w:shd w:val="clear" w:color="auto" w:fill="auto"/>
            <w:vAlign w:val="center"/>
          </w:tcPr>
          <w:p w:rsidR="00FA0A40" w:rsidRPr="00FA0A40" w:rsidRDefault="00FA0A40" w:rsidP="00FA0A40">
            <w:pPr>
              <w:ind w:firstLine="567"/>
              <w:jc w:val="center"/>
              <w:rPr>
                <w:rFonts w:ascii="Times New Roman" w:hAnsi="Times New Roman"/>
                <w:b/>
                <w:sz w:val="16"/>
                <w:szCs w:val="16"/>
                <w:lang w:val="sr-Cyrl-RS"/>
              </w:rPr>
            </w:pPr>
            <w:r w:rsidRPr="00FA0A40">
              <w:rPr>
                <w:rFonts w:ascii="Times New Roman" w:hAnsi="Times New Roman"/>
                <w:b/>
                <w:sz w:val="16"/>
                <w:szCs w:val="16"/>
              </w:rPr>
              <w:t xml:space="preserve">Услуге </w:t>
            </w:r>
            <w:r w:rsidRPr="00FA0A40">
              <w:rPr>
                <w:rFonts w:ascii="Times New Roman" w:hAnsi="Times New Roman"/>
                <w:b/>
                <w:sz w:val="16"/>
                <w:szCs w:val="16"/>
                <w:lang w:val="sr-Cyrl-RS"/>
              </w:rPr>
              <w:t>штампања часописа</w:t>
            </w:r>
            <w:r w:rsidRPr="00FA0A40">
              <w:rPr>
                <w:rFonts w:ascii="Times New Roman" w:hAnsi="Times New Roman"/>
                <w:b/>
                <w:sz w:val="16"/>
                <w:szCs w:val="16"/>
              </w:rPr>
              <w:t xml:space="preserve"> - конто 4234</w:t>
            </w:r>
            <w:r w:rsidRPr="00FA0A40">
              <w:rPr>
                <w:rFonts w:ascii="Times New Roman" w:hAnsi="Times New Roman"/>
                <w:b/>
                <w:sz w:val="16"/>
                <w:szCs w:val="16"/>
                <w:lang w:val="sr-Cyrl-RS"/>
              </w:rPr>
              <w:t>12</w:t>
            </w:r>
          </w:p>
        </w:tc>
        <w:tc>
          <w:tcPr>
            <w:tcW w:w="851" w:type="dxa"/>
            <w:shd w:val="clear" w:color="auto" w:fill="auto"/>
            <w:noWrap/>
            <w:vAlign w:val="center"/>
          </w:tcPr>
          <w:p w:rsidR="00FA0A40" w:rsidRPr="00FA0A40" w:rsidRDefault="00FA0A40" w:rsidP="00B92446">
            <w:pPr>
              <w:jc w:val="right"/>
              <w:rPr>
                <w:rFonts w:ascii="Times New Roman" w:hAnsi="Times New Roman"/>
                <w:b/>
                <w:sz w:val="16"/>
                <w:szCs w:val="16"/>
                <w:lang w:val="sr-Cyrl-RS"/>
              </w:rPr>
            </w:pPr>
            <w:r w:rsidRPr="00FA0A40">
              <w:rPr>
                <w:rFonts w:ascii="Times New Roman" w:hAnsi="Times New Roman"/>
                <w:b/>
                <w:sz w:val="16"/>
                <w:szCs w:val="16"/>
                <w:lang w:val="sr-Cyrl-RS"/>
              </w:rPr>
              <w:t>9</w:t>
            </w:r>
          </w:p>
        </w:tc>
        <w:tc>
          <w:tcPr>
            <w:tcW w:w="992" w:type="dxa"/>
            <w:shd w:val="clear" w:color="auto" w:fill="auto"/>
            <w:noWrap/>
            <w:vAlign w:val="center"/>
          </w:tcPr>
          <w:p w:rsidR="00FA0A40" w:rsidRPr="00FA0A40" w:rsidRDefault="00FA0A40" w:rsidP="00B92446">
            <w:pPr>
              <w:jc w:val="right"/>
              <w:rPr>
                <w:rFonts w:ascii="Times New Roman" w:hAnsi="Times New Roman"/>
                <w:b/>
                <w:sz w:val="16"/>
                <w:szCs w:val="16"/>
                <w:lang w:val="sr-Cyrl-RS"/>
              </w:rPr>
            </w:pPr>
            <w:r w:rsidRPr="00FA0A40">
              <w:rPr>
                <w:rFonts w:ascii="Times New Roman" w:hAnsi="Times New Roman"/>
                <w:b/>
                <w:sz w:val="16"/>
                <w:szCs w:val="16"/>
                <w:lang w:val="sr-Cyrl-RS"/>
              </w:rPr>
              <w:t>7</w:t>
            </w:r>
          </w:p>
        </w:tc>
      </w:tr>
      <w:tr w:rsidR="00FA0A40" w:rsidRPr="003C5C15" w:rsidTr="00261A50">
        <w:trPr>
          <w:trHeight w:val="20"/>
        </w:trPr>
        <w:tc>
          <w:tcPr>
            <w:tcW w:w="1384" w:type="dxa"/>
            <w:shd w:val="clear" w:color="auto" w:fill="auto"/>
            <w:vAlign w:val="bottom"/>
          </w:tcPr>
          <w:p w:rsidR="00FA0A40" w:rsidRPr="00FA0A40" w:rsidRDefault="00FA0A40" w:rsidP="00965DB2">
            <w:pPr>
              <w:jc w:val="left"/>
              <w:rPr>
                <w:rFonts w:ascii="Times New Roman" w:hAnsi="Times New Roman"/>
                <w:color w:val="000000"/>
                <w:sz w:val="16"/>
                <w:szCs w:val="16"/>
                <w:lang w:val="en-US"/>
              </w:rPr>
            </w:pPr>
            <w:r w:rsidRPr="00FA0A40">
              <w:rPr>
                <w:rFonts w:ascii="Times New Roman" w:hAnsi="Times New Roman"/>
                <w:bCs/>
                <w:color w:val="000000"/>
                <w:sz w:val="16"/>
                <w:szCs w:val="16"/>
                <w:lang w:val="sr-Cyrl-RS"/>
              </w:rPr>
              <w:t>1023-666/70 од 19.07.2016.</w:t>
            </w:r>
          </w:p>
        </w:tc>
        <w:tc>
          <w:tcPr>
            <w:tcW w:w="1134" w:type="dxa"/>
            <w:shd w:val="clear" w:color="auto" w:fill="auto"/>
            <w:noWrap/>
            <w:vAlign w:val="center"/>
          </w:tcPr>
          <w:p w:rsidR="00FA0A40" w:rsidRPr="00FA0A40" w:rsidRDefault="00FA0A40" w:rsidP="008B32F3">
            <w:pPr>
              <w:jc w:val="center"/>
              <w:rPr>
                <w:rFonts w:ascii="Times New Roman" w:hAnsi="Times New Roman"/>
                <w:color w:val="000000"/>
                <w:sz w:val="16"/>
                <w:szCs w:val="16"/>
                <w:lang w:val="sr-Cyrl-RS"/>
              </w:rPr>
            </w:pPr>
            <w:r w:rsidRPr="00FA0A40">
              <w:rPr>
                <w:rFonts w:ascii="Times New Roman" w:hAnsi="Times New Roman"/>
                <w:bCs/>
                <w:color w:val="000000"/>
                <w:sz w:val="16"/>
                <w:szCs w:val="16"/>
                <w:lang w:val="sr-Cyrl-RS"/>
              </w:rPr>
              <w:t>26.09.2016.</w:t>
            </w:r>
          </w:p>
        </w:tc>
        <w:tc>
          <w:tcPr>
            <w:tcW w:w="709"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Pr>
                <w:rFonts w:ascii="Times New Roman" w:hAnsi="Times New Roman"/>
                <w:sz w:val="16"/>
                <w:szCs w:val="16"/>
                <w:lang w:val="sr-Cyrl-RS"/>
              </w:rPr>
              <w:t>9</w:t>
            </w:r>
          </w:p>
        </w:tc>
        <w:tc>
          <w:tcPr>
            <w:tcW w:w="2693" w:type="dxa"/>
            <w:shd w:val="clear" w:color="auto" w:fill="auto"/>
            <w:noWrap/>
            <w:vAlign w:val="bottom"/>
          </w:tcPr>
          <w:p w:rsidR="00FA0A40" w:rsidRPr="00FA0A40" w:rsidRDefault="00FA0A40" w:rsidP="00B92446">
            <w:pPr>
              <w:jc w:val="left"/>
              <w:rPr>
                <w:rFonts w:ascii="Times New Roman" w:hAnsi="Times New Roman"/>
                <w:color w:val="000000"/>
                <w:sz w:val="16"/>
                <w:szCs w:val="16"/>
                <w:lang w:val="sr-Cyrl-RS"/>
              </w:rPr>
            </w:pPr>
            <w:r w:rsidRPr="00FA0A40">
              <w:rPr>
                <w:rFonts w:ascii="Times New Roman" w:hAnsi="Times New Roman"/>
                <w:bCs/>
                <w:color w:val="000000"/>
                <w:sz w:val="16"/>
                <w:szCs w:val="16"/>
                <w:lang w:val="sr-Cyrl-RS"/>
              </w:rPr>
              <w:t xml:space="preserve">посредовање у вршењу услуга штампања педигреа </w:t>
            </w:r>
            <w:r>
              <w:rPr>
                <w:rFonts w:ascii="Times New Roman" w:hAnsi="Times New Roman"/>
                <w:bCs/>
                <w:color w:val="000000"/>
                <w:sz w:val="16"/>
                <w:szCs w:val="16"/>
                <w:lang w:val="sr-Cyrl-RS"/>
              </w:rPr>
              <w:t xml:space="preserve">- </w:t>
            </w:r>
            <w:r w:rsidRPr="00FA0A40">
              <w:rPr>
                <w:rFonts w:ascii="Times New Roman" w:hAnsi="Times New Roman"/>
                <w:bCs/>
                <w:color w:val="000000"/>
                <w:sz w:val="16"/>
                <w:szCs w:val="16"/>
                <w:lang w:val="sr-Cyrl-RS"/>
              </w:rPr>
              <w:t xml:space="preserve"> 4.000 ком</w:t>
            </w:r>
          </w:p>
        </w:tc>
        <w:tc>
          <w:tcPr>
            <w:tcW w:w="709" w:type="dxa"/>
            <w:shd w:val="clear" w:color="auto" w:fill="auto"/>
            <w:vAlign w:val="center"/>
          </w:tcPr>
          <w:p w:rsidR="00FA0A40" w:rsidRPr="00FA0A40" w:rsidRDefault="00FA0A40">
            <w:pPr>
              <w:jc w:val="center"/>
              <w:rPr>
                <w:rFonts w:ascii="Times New Roman" w:hAnsi="Times New Roman"/>
                <w:color w:val="000000"/>
                <w:sz w:val="16"/>
                <w:szCs w:val="16"/>
                <w:lang w:val="sr-Cyrl-RS"/>
              </w:rPr>
            </w:pPr>
            <w:r>
              <w:rPr>
                <w:rFonts w:ascii="Times New Roman" w:hAnsi="Times New Roman"/>
                <w:color w:val="000000"/>
                <w:sz w:val="16"/>
                <w:szCs w:val="16"/>
                <w:lang w:val="sr-Cyrl-RS"/>
              </w:rPr>
              <w:t>59</w:t>
            </w:r>
          </w:p>
        </w:tc>
        <w:tc>
          <w:tcPr>
            <w:tcW w:w="992" w:type="dxa"/>
            <w:shd w:val="clear" w:color="auto" w:fill="auto"/>
            <w:noWrap/>
            <w:vAlign w:val="center"/>
          </w:tcPr>
          <w:p w:rsidR="00FA0A40" w:rsidRPr="00FA0A40" w:rsidRDefault="00FA0A40">
            <w:pPr>
              <w:jc w:val="center"/>
              <w:rPr>
                <w:rFonts w:ascii="Times New Roman" w:hAnsi="Times New Roman"/>
                <w:sz w:val="16"/>
                <w:szCs w:val="16"/>
              </w:rPr>
            </w:pPr>
            <w:r w:rsidRPr="00FA0A40">
              <w:rPr>
                <w:rFonts w:ascii="Times New Roman" w:hAnsi="Times New Roman"/>
                <w:sz w:val="16"/>
                <w:szCs w:val="16"/>
                <w:lang w:val="sr-Cyrl-RS"/>
              </w:rPr>
              <w:t>19.07.2016.</w:t>
            </w:r>
          </w:p>
        </w:tc>
        <w:tc>
          <w:tcPr>
            <w:tcW w:w="851"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Pr>
                <w:rFonts w:ascii="Times New Roman" w:hAnsi="Times New Roman"/>
                <w:sz w:val="16"/>
                <w:szCs w:val="16"/>
                <w:lang w:val="sr-Cyrl-RS"/>
              </w:rPr>
              <w:t>9</w:t>
            </w:r>
          </w:p>
        </w:tc>
        <w:tc>
          <w:tcPr>
            <w:tcW w:w="992" w:type="dxa"/>
            <w:shd w:val="clear" w:color="auto" w:fill="auto"/>
            <w:noWrap/>
            <w:vAlign w:val="center"/>
          </w:tcPr>
          <w:p w:rsidR="00FA0A40" w:rsidRPr="005B1B21" w:rsidRDefault="00FA0A40" w:rsidP="00B92446">
            <w:pPr>
              <w:jc w:val="right"/>
              <w:rPr>
                <w:rFonts w:ascii="Times New Roman" w:hAnsi="Times New Roman"/>
                <w:sz w:val="16"/>
                <w:szCs w:val="16"/>
                <w:lang w:val="sr-Cyrl-RS"/>
              </w:rPr>
            </w:pPr>
            <w:r>
              <w:rPr>
                <w:rFonts w:ascii="Times New Roman" w:hAnsi="Times New Roman"/>
                <w:sz w:val="16"/>
                <w:szCs w:val="16"/>
                <w:lang w:val="sr-Cyrl-RS"/>
              </w:rPr>
              <w:t>7</w:t>
            </w:r>
          </w:p>
        </w:tc>
      </w:tr>
    </w:tbl>
    <w:p w:rsidR="00A97BA1" w:rsidRDefault="00A97BA1" w:rsidP="00A97BA1">
      <w:pPr>
        <w:pStyle w:val="Normal1"/>
        <w:spacing w:before="0" w:beforeAutospacing="0" w:after="0" w:afterAutospacing="0"/>
        <w:rPr>
          <w:rFonts w:eastAsia="Calibri"/>
          <w:noProof/>
          <w:lang w:val="sr-Cyrl-RS"/>
        </w:rPr>
      </w:pPr>
      <w:bookmarkStart w:id="163" w:name="_Toc374017709"/>
      <w:bookmarkStart w:id="164" w:name="_Toc505249166"/>
    </w:p>
    <w:p w:rsidR="00114995" w:rsidRPr="009A3A15" w:rsidRDefault="00114995" w:rsidP="0072228D">
      <w:pPr>
        <w:pStyle w:val="Heading2"/>
        <w:numPr>
          <w:ilvl w:val="0"/>
          <w:numId w:val="0"/>
        </w:numPr>
        <w:tabs>
          <w:tab w:val="left" w:pos="426"/>
        </w:tabs>
        <w:ind w:left="576" w:hanging="9"/>
        <w:rPr>
          <w:rFonts w:eastAsia="Calibri"/>
          <w:noProof/>
        </w:rPr>
      </w:pPr>
      <w:r w:rsidRPr="009A3A15">
        <w:rPr>
          <w:rFonts w:eastAsia="Calibri"/>
          <w:noProof/>
        </w:rPr>
        <w:t>6.</w:t>
      </w:r>
      <w:r w:rsidR="00DF0281" w:rsidRPr="009A3A15">
        <w:rPr>
          <w:rFonts w:eastAsia="Calibri"/>
          <w:noProof/>
          <w:lang w:val="sr-Cyrl-RS"/>
        </w:rPr>
        <w:t>1</w:t>
      </w:r>
      <w:r w:rsidRPr="009A3A15">
        <w:rPr>
          <w:rFonts w:eastAsia="Calibri"/>
          <w:noProof/>
        </w:rPr>
        <w:t>.</w:t>
      </w:r>
      <w:r w:rsidR="00C07CCD" w:rsidRPr="009A3A15">
        <w:rPr>
          <w:rFonts w:eastAsia="Calibri"/>
          <w:noProof/>
          <w:lang w:val="sr-Cyrl-RS"/>
        </w:rPr>
        <w:t>3</w:t>
      </w:r>
      <w:r w:rsidRPr="009A3A15">
        <w:rPr>
          <w:rFonts w:eastAsia="Calibri"/>
          <w:noProof/>
        </w:rPr>
        <w:t>.2.3.</w:t>
      </w:r>
      <w:r w:rsidR="00DF0281" w:rsidRPr="009A3A15">
        <w:rPr>
          <w:rFonts w:eastAsia="Calibri"/>
          <w:noProof/>
          <w:lang w:val="sr-Cyrl-RS"/>
        </w:rPr>
        <w:t>4</w:t>
      </w:r>
      <w:r w:rsidRPr="009A3A15">
        <w:rPr>
          <w:rFonts w:eastAsia="Calibri"/>
          <w:noProof/>
        </w:rPr>
        <w:t>.</w:t>
      </w:r>
      <w:r w:rsidRPr="009A3A15">
        <w:rPr>
          <w:rFonts w:eastAsia="Calibri"/>
          <w:noProof/>
          <w:lang w:val="sr-Cyrl-RS"/>
        </w:rPr>
        <w:t xml:space="preserve"> </w:t>
      </w:r>
      <w:r w:rsidRPr="009A3A15">
        <w:rPr>
          <w:rFonts w:eastAsia="Calibri"/>
          <w:noProof/>
        </w:rPr>
        <w:t>Стручне услуге – конто 423500</w:t>
      </w:r>
      <w:bookmarkEnd w:id="163"/>
      <w:bookmarkEnd w:id="164"/>
    </w:p>
    <w:p w:rsidR="00114995" w:rsidRPr="006B56BE" w:rsidRDefault="00114995" w:rsidP="0072228D">
      <w:pPr>
        <w:tabs>
          <w:tab w:val="left" w:pos="2940"/>
        </w:tabs>
        <w:ind w:hanging="9"/>
        <w:rPr>
          <w:rFonts w:eastAsia="Calibri"/>
          <w:sz w:val="8"/>
          <w:szCs w:val="8"/>
          <w:lang w:val="sr-Cyrl-RS"/>
        </w:rPr>
      </w:pPr>
    </w:p>
    <w:p w:rsidR="00055277" w:rsidRPr="009A3A15" w:rsidRDefault="0066413E" w:rsidP="0072228D">
      <w:pPr>
        <w:ind w:firstLine="567"/>
        <w:rPr>
          <w:rFonts w:ascii="Times New Roman" w:hAnsi="Times New Roman"/>
          <w:sz w:val="24"/>
          <w:szCs w:val="24"/>
          <w:lang w:val="sr-Cyrl-RS"/>
        </w:rPr>
      </w:pPr>
      <w:r>
        <w:rPr>
          <w:rFonts w:ascii="Times New Roman" w:hAnsi="Times New Roman"/>
          <w:sz w:val="24"/>
          <w:szCs w:val="24"/>
          <w:lang w:val="sr-Cyrl-RS"/>
        </w:rPr>
        <w:t>Расходи за с</w:t>
      </w:r>
      <w:r w:rsidR="00114995" w:rsidRPr="009A3A15">
        <w:rPr>
          <w:rFonts w:ascii="Times New Roman" w:hAnsi="Times New Roman"/>
          <w:sz w:val="24"/>
          <w:szCs w:val="24"/>
        </w:rPr>
        <w:t>тручн</w:t>
      </w:r>
      <w:r w:rsidR="0072228D" w:rsidRPr="009A3A15">
        <w:rPr>
          <w:rFonts w:ascii="Times New Roman" w:hAnsi="Times New Roman"/>
          <w:sz w:val="24"/>
          <w:szCs w:val="24"/>
          <w:lang w:val="sr-Cyrl-RS"/>
        </w:rPr>
        <w:t>е</w:t>
      </w:r>
      <w:r w:rsidR="00114995" w:rsidRPr="009A3A15">
        <w:rPr>
          <w:rFonts w:ascii="Times New Roman" w:hAnsi="Times New Roman"/>
          <w:sz w:val="24"/>
          <w:szCs w:val="24"/>
        </w:rPr>
        <w:t xml:space="preserve"> услуг</w:t>
      </w:r>
      <w:r w:rsidR="0072228D" w:rsidRPr="009A3A15">
        <w:rPr>
          <w:rFonts w:ascii="Times New Roman" w:hAnsi="Times New Roman"/>
          <w:sz w:val="24"/>
          <w:szCs w:val="24"/>
          <w:lang w:val="sr-Cyrl-RS"/>
        </w:rPr>
        <w:t>е</w:t>
      </w:r>
      <w:r w:rsidR="00114995" w:rsidRPr="009A3A15">
        <w:rPr>
          <w:rFonts w:ascii="Times New Roman" w:hAnsi="Times New Roman"/>
          <w:sz w:val="24"/>
          <w:szCs w:val="24"/>
          <w:lang w:val="sr-Cyrl-RS"/>
        </w:rPr>
        <w:t xml:space="preserve"> исказан</w:t>
      </w:r>
      <w:r w:rsidR="0072228D" w:rsidRPr="009A3A15">
        <w:rPr>
          <w:rFonts w:ascii="Times New Roman" w:hAnsi="Times New Roman"/>
          <w:sz w:val="24"/>
          <w:szCs w:val="24"/>
          <w:lang w:val="sr-Cyrl-RS"/>
        </w:rPr>
        <w:t>е</w:t>
      </w:r>
      <w:r w:rsidR="00114995" w:rsidRPr="009A3A15">
        <w:rPr>
          <w:rFonts w:ascii="Times New Roman" w:hAnsi="Times New Roman"/>
          <w:sz w:val="24"/>
          <w:szCs w:val="24"/>
          <w:lang w:val="sr-Cyrl-RS"/>
        </w:rPr>
        <w:t xml:space="preserve"> су</w:t>
      </w:r>
      <w:r w:rsidR="00114995" w:rsidRPr="009A3A15">
        <w:rPr>
          <w:rFonts w:ascii="Times New Roman" w:hAnsi="Times New Roman"/>
          <w:sz w:val="24"/>
          <w:szCs w:val="24"/>
        </w:rPr>
        <w:t xml:space="preserve"> у укупном износу од</w:t>
      </w:r>
      <w:r w:rsidR="00114995" w:rsidRPr="009A3A15">
        <w:rPr>
          <w:rFonts w:ascii="Times New Roman" w:hAnsi="Times New Roman"/>
          <w:sz w:val="24"/>
          <w:szCs w:val="24"/>
          <w:lang w:val="sr-Cyrl-RS"/>
        </w:rPr>
        <w:t xml:space="preserve"> </w:t>
      </w:r>
      <w:r w:rsidR="00F12536" w:rsidRPr="009A3A15">
        <w:rPr>
          <w:rFonts w:ascii="Times New Roman" w:hAnsi="Times New Roman"/>
          <w:sz w:val="24"/>
          <w:szCs w:val="24"/>
          <w:lang w:val="sr-Cyrl-RS"/>
        </w:rPr>
        <w:t>177.185</w:t>
      </w:r>
      <w:r w:rsidR="00114995" w:rsidRPr="009A3A15">
        <w:rPr>
          <w:rFonts w:ascii="Times New Roman" w:hAnsi="Times New Roman"/>
          <w:sz w:val="24"/>
          <w:szCs w:val="24"/>
        </w:rPr>
        <w:t xml:space="preserve"> хиљада динара</w:t>
      </w:r>
      <w:r w:rsidR="003873B7" w:rsidRPr="009A3A15">
        <w:rPr>
          <w:rFonts w:ascii="Times New Roman" w:hAnsi="Times New Roman"/>
          <w:sz w:val="24"/>
          <w:szCs w:val="24"/>
          <w:lang w:val="sr-Cyrl-RS"/>
        </w:rPr>
        <w:t>.</w:t>
      </w:r>
      <w:r w:rsidR="00114995" w:rsidRPr="009A3A15">
        <w:rPr>
          <w:rFonts w:ascii="Times New Roman" w:hAnsi="Times New Roman"/>
          <w:sz w:val="24"/>
          <w:szCs w:val="24"/>
          <w:lang w:val="sr-Cyrl-RS"/>
        </w:rPr>
        <w:t xml:space="preserve"> </w:t>
      </w:r>
      <w:bookmarkStart w:id="165" w:name="_Toc374017713"/>
    </w:p>
    <w:p w:rsidR="003873B7" w:rsidRPr="006B56BE" w:rsidRDefault="003873B7" w:rsidP="00114995">
      <w:pPr>
        <w:ind w:firstLine="709"/>
        <w:rPr>
          <w:rFonts w:ascii="Times New Roman" w:hAnsi="Times New Roman"/>
          <w:sz w:val="12"/>
          <w:szCs w:val="12"/>
          <w:lang w:val="sr-Cyrl-RS"/>
        </w:rPr>
      </w:pPr>
    </w:p>
    <w:p w:rsidR="00E73E0E" w:rsidRPr="00DF1CFC" w:rsidRDefault="00E73E0E" w:rsidP="0072228D">
      <w:pPr>
        <w:ind w:firstLine="567"/>
        <w:rPr>
          <w:rFonts w:ascii="Times New Roman" w:hAnsi="Times New Roman"/>
          <w:sz w:val="24"/>
          <w:szCs w:val="24"/>
          <w:lang w:val="sr-Cyrl-RS"/>
        </w:rPr>
      </w:pPr>
      <w:r w:rsidRPr="009A3A15">
        <w:rPr>
          <w:rFonts w:ascii="Times New Roman" w:hAnsi="Times New Roman"/>
          <w:sz w:val="24"/>
          <w:szCs w:val="24"/>
          <w:lang w:val="sr-Cyrl-RS"/>
        </w:rPr>
        <w:t>Факултет је</w:t>
      </w:r>
      <w:r>
        <w:rPr>
          <w:rFonts w:ascii="Times New Roman" w:hAnsi="Times New Roman"/>
          <w:sz w:val="24"/>
          <w:szCs w:val="24"/>
          <w:lang w:val="sr-Cyrl-RS"/>
        </w:rPr>
        <w:t xml:space="preserve"> по основу </w:t>
      </w:r>
      <w:r w:rsidRPr="009A3A15">
        <w:rPr>
          <w:rFonts w:ascii="Times New Roman" w:eastAsiaTheme="minorEastAsia" w:hAnsi="Times New Roman"/>
          <w:sz w:val="24"/>
          <w:szCs w:val="24"/>
          <w:lang w:val="sr-Cyrl-RS"/>
        </w:rPr>
        <w:t>Уговора о адвокатским услугама број: 11000-169/Н1/4 од 22.02.2016. године</w:t>
      </w:r>
      <w:r w:rsidRPr="00E73E0E">
        <w:rPr>
          <w:rFonts w:ascii="Times New Roman" w:eastAsiaTheme="minorEastAsia" w:hAnsi="Times New Roman"/>
          <w:sz w:val="24"/>
          <w:szCs w:val="24"/>
          <w:lang w:val="sr-Cyrl-RS"/>
        </w:rPr>
        <w:t xml:space="preserve"> </w:t>
      </w:r>
      <w:r w:rsidRPr="009A3A15">
        <w:rPr>
          <w:rFonts w:ascii="Times New Roman" w:eastAsiaTheme="minorEastAsia" w:hAnsi="Times New Roman"/>
          <w:sz w:val="24"/>
          <w:szCs w:val="24"/>
          <w:lang w:val="sr-Cyrl-RS"/>
        </w:rPr>
        <w:t>адвокату Горану Кљајић из Новог Сада</w:t>
      </w:r>
      <w:r w:rsidRPr="009A3A15">
        <w:rPr>
          <w:rFonts w:ascii="Times New Roman" w:hAnsi="Times New Roman"/>
          <w:sz w:val="24"/>
          <w:szCs w:val="24"/>
          <w:lang w:val="sr-Cyrl-RS"/>
        </w:rPr>
        <w:t xml:space="preserve"> пренео средства у укупном износу од 515 хиљада </w:t>
      </w:r>
      <w:r w:rsidRPr="00DF1CFC">
        <w:rPr>
          <w:rFonts w:ascii="Times New Roman" w:hAnsi="Times New Roman"/>
          <w:sz w:val="24"/>
          <w:szCs w:val="24"/>
          <w:lang w:val="sr-Cyrl-RS"/>
        </w:rPr>
        <w:t xml:space="preserve">динара, </w:t>
      </w:r>
      <w:r w:rsidR="00DF1CFC" w:rsidRPr="00DF1CFC">
        <w:rPr>
          <w:rFonts w:ascii="Times New Roman" w:eastAsia="Calibri" w:hAnsi="Times New Roman"/>
          <w:noProof/>
          <w:sz w:val="24"/>
          <w:szCs w:val="24"/>
          <w:lang w:val="ru-RU"/>
        </w:rPr>
        <w:t>на име</w:t>
      </w:r>
      <w:r w:rsidRPr="00DF1CFC">
        <w:rPr>
          <w:rFonts w:ascii="Times New Roman" w:hAnsi="Times New Roman"/>
          <w:sz w:val="24"/>
          <w:szCs w:val="24"/>
          <w:lang w:val="sr-Cyrl-RS"/>
        </w:rPr>
        <w:t>:</w:t>
      </w:r>
    </w:p>
    <w:p w:rsidR="00E73E0E" w:rsidRPr="00E73E0E" w:rsidRDefault="00E73E0E" w:rsidP="00E73E0E">
      <w:pPr>
        <w:pStyle w:val="ListParagraph"/>
        <w:numPr>
          <w:ilvl w:val="0"/>
          <w:numId w:val="14"/>
        </w:numPr>
        <w:ind w:left="0" w:firstLine="567"/>
        <w:rPr>
          <w:b/>
          <w:lang w:val="sr-Cyrl-RS"/>
        </w:rPr>
      </w:pPr>
      <w:r w:rsidRPr="009A3A15">
        <w:rPr>
          <w:rFonts w:eastAsia="Calibri"/>
          <w:noProof/>
          <w:lang w:val="ru-RU"/>
        </w:rPr>
        <w:t>правног заступања пред домаћим судовима</w:t>
      </w:r>
      <w:r w:rsidRPr="00E73E0E">
        <w:rPr>
          <w:lang w:val="sr-Cyrl-RS"/>
        </w:rPr>
        <w:t xml:space="preserve"> </w:t>
      </w:r>
      <w:r w:rsidRPr="009A3A15">
        <w:rPr>
          <w:lang w:val="sr-Cyrl-RS"/>
        </w:rPr>
        <w:t>износ од  492 хиљаде динара</w:t>
      </w:r>
      <w:r>
        <w:rPr>
          <w:lang w:val="sr-Cyrl-RS"/>
        </w:rPr>
        <w:t>;</w:t>
      </w:r>
    </w:p>
    <w:p w:rsidR="00E73E0E" w:rsidRPr="00E73E0E" w:rsidRDefault="00E73E0E" w:rsidP="00E73E0E">
      <w:pPr>
        <w:pStyle w:val="ListParagraph"/>
        <w:numPr>
          <w:ilvl w:val="0"/>
          <w:numId w:val="14"/>
        </w:numPr>
        <w:ind w:left="0" w:firstLine="567"/>
        <w:rPr>
          <w:b/>
          <w:lang w:val="sr-Cyrl-RS"/>
        </w:rPr>
      </w:pPr>
      <w:r w:rsidRPr="009A3A15">
        <w:rPr>
          <w:rFonts w:eastAsia="Calibri"/>
          <w:noProof/>
          <w:lang w:val="ru-RU"/>
        </w:rPr>
        <w:t xml:space="preserve">правног заступања </w:t>
      </w:r>
      <w:r w:rsidRPr="00E73E0E">
        <w:rPr>
          <w:rFonts w:eastAsia="Calibri"/>
          <w:noProof/>
          <w:lang w:val="ru-RU"/>
        </w:rPr>
        <w:t>пред међународним судовима износ од 25 хиљада динара</w:t>
      </w:r>
      <w:r>
        <w:rPr>
          <w:rFonts w:eastAsia="Calibri"/>
          <w:noProof/>
          <w:lang w:val="ru-RU"/>
        </w:rPr>
        <w:t xml:space="preserve"> и</w:t>
      </w:r>
    </w:p>
    <w:p w:rsidR="00E73E0E" w:rsidRPr="00DE7566" w:rsidRDefault="00E73E0E" w:rsidP="00DE7566">
      <w:pPr>
        <w:ind w:firstLine="567"/>
        <w:rPr>
          <w:rFonts w:ascii="Times New Roman" w:eastAsia="Calibri" w:hAnsi="Times New Roman"/>
          <w:noProof/>
          <w:sz w:val="24"/>
          <w:szCs w:val="24"/>
          <w:lang w:val="ru-RU"/>
        </w:rPr>
      </w:pPr>
      <w:r>
        <w:rPr>
          <w:rFonts w:ascii="Times New Roman" w:eastAsia="Calibri" w:hAnsi="Times New Roman"/>
          <w:noProof/>
          <w:sz w:val="24"/>
          <w:szCs w:val="24"/>
          <w:lang w:val="ru-RU"/>
        </w:rPr>
        <w:t xml:space="preserve">- </w:t>
      </w:r>
      <w:r w:rsidRPr="00DE7566">
        <w:rPr>
          <w:rFonts w:ascii="Times New Roman" w:eastAsia="Calibri" w:hAnsi="Times New Roman"/>
          <w:noProof/>
          <w:sz w:val="24"/>
          <w:szCs w:val="24"/>
          <w:lang w:val="ru-RU"/>
        </w:rPr>
        <w:t>услуге вештачења износ од 9 хиљада динара.</w:t>
      </w:r>
    </w:p>
    <w:p w:rsidR="008A5CA3" w:rsidRPr="001B42D1" w:rsidRDefault="0086779E" w:rsidP="0072228D">
      <w:pPr>
        <w:ind w:firstLine="567"/>
        <w:rPr>
          <w:rFonts w:ascii="Times New Roman" w:hAnsi="Times New Roman"/>
          <w:sz w:val="24"/>
          <w:szCs w:val="24"/>
          <w:lang w:val="sr-Cyrl-RS"/>
        </w:rPr>
      </w:pPr>
      <w:r w:rsidRPr="001B42D1">
        <w:rPr>
          <w:rFonts w:ascii="Times New Roman" w:hAnsi="Times New Roman"/>
          <w:sz w:val="24"/>
          <w:szCs w:val="24"/>
          <w:lang w:val="sr-Cyrl-RS"/>
        </w:rPr>
        <w:t>Факултет је расход за адвокатске услуге пружене пред домаћим судом</w:t>
      </w:r>
      <w:r w:rsidR="00DE7566">
        <w:rPr>
          <w:rFonts w:ascii="Times New Roman" w:hAnsi="Times New Roman"/>
          <w:sz w:val="24"/>
          <w:szCs w:val="24"/>
          <w:lang w:val="sr-Cyrl-RS"/>
        </w:rPr>
        <w:t>, по</w:t>
      </w:r>
      <w:r w:rsidRPr="001B42D1">
        <w:rPr>
          <w:rFonts w:ascii="Times New Roman" w:hAnsi="Times New Roman"/>
          <w:sz w:val="24"/>
          <w:szCs w:val="24"/>
          <w:lang w:val="sr-Cyrl-RS"/>
        </w:rPr>
        <w:t xml:space="preserve"> </w:t>
      </w:r>
      <w:r w:rsidR="00DE7566" w:rsidRPr="001B42D1">
        <w:rPr>
          <w:rFonts w:ascii="Times New Roman" w:hAnsi="Times New Roman"/>
          <w:sz w:val="24"/>
          <w:szCs w:val="24"/>
          <w:lang w:val="sr-Cyrl-RS"/>
        </w:rPr>
        <w:t>рачун</w:t>
      </w:r>
      <w:r w:rsidR="00DE7566">
        <w:rPr>
          <w:rFonts w:ascii="Times New Roman" w:hAnsi="Times New Roman"/>
          <w:sz w:val="24"/>
          <w:szCs w:val="24"/>
          <w:lang w:val="sr-Cyrl-RS"/>
        </w:rPr>
        <w:t>у</w:t>
      </w:r>
      <w:r w:rsidR="00DE7566" w:rsidRPr="001B42D1">
        <w:rPr>
          <w:rFonts w:ascii="Times New Roman" w:hAnsi="Times New Roman"/>
          <w:sz w:val="24"/>
          <w:szCs w:val="24"/>
          <w:lang w:val="sr-Cyrl-RS"/>
        </w:rPr>
        <w:t xml:space="preserve"> број 79/2016 од 28.10.2016. године </w:t>
      </w:r>
      <w:r w:rsidRPr="001B42D1">
        <w:rPr>
          <w:rFonts w:ascii="Times New Roman" w:hAnsi="Times New Roman"/>
          <w:sz w:val="24"/>
          <w:szCs w:val="24"/>
          <w:lang w:val="sr-Cyrl-RS"/>
        </w:rPr>
        <w:t>у износу од 25 хиљада динара евиндетирао на конту 423522 - Правно заступање пред домаћим судовима, уместо на конту 423521 - Правно заступање пред домаћим судовима</w:t>
      </w:r>
      <w:r w:rsidR="00D57252" w:rsidRPr="001B42D1">
        <w:rPr>
          <w:rFonts w:ascii="Times New Roman" w:hAnsi="Times New Roman"/>
          <w:sz w:val="24"/>
          <w:szCs w:val="24"/>
          <w:lang w:val="sr-Cyrl-RS"/>
        </w:rPr>
        <w:t>.</w:t>
      </w:r>
      <w:r w:rsidRPr="001B42D1">
        <w:rPr>
          <w:rFonts w:ascii="Times New Roman" w:hAnsi="Times New Roman"/>
          <w:sz w:val="24"/>
          <w:szCs w:val="24"/>
          <w:lang w:val="sr-Cyrl-RS"/>
        </w:rPr>
        <w:t xml:space="preserve"> </w:t>
      </w:r>
    </w:p>
    <w:p w:rsidR="003873B7" w:rsidRPr="006B56BE" w:rsidRDefault="003873B7" w:rsidP="00114995">
      <w:pPr>
        <w:ind w:firstLine="709"/>
        <w:rPr>
          <w:rFonts w:ascii="Times New Roman" w:hAnsi="Times New Roman"/>
          <w:b/>
          <w:sz w:val="8"/>
          <w:szCs w:val="8"/>
          <w:lang w:val="sr-Cyrl-RS"/>
        </w:rPr>
      </w:pPr>
    </w:p>
    <w:p w:rsidR="001C3828" w:rsidRDefault="00AD06B8" w:rsidP="00CC2D88">
      <w:pPr>
        <w:tabs>
          <w:tab w:val="left" w:pos="426"/>
        </w:tabs>
        <w:ind w:firstLine="567"/>
        <w:rPr>
          <w:rFonts w:ascii="Times New Roman" w:eastAsia="Calibri" w:hAnsi="Times New Roman"/>
          <w:noProof/>
          <w:sz w:val="24"/>
          <w:szCs w:val="24"/>
          <w:lang w:val="ru-RU"/>
        </w:rPr>
      </w:pPr>
      <w:r w:rsidRPr="001B42D1">
        <w:rPr>
          <w:rFonts w:ascii="Times New Roman" w:eastAsia="Calibri" w:hAnsi="Times New Roman"/>
          <w:noProof/>
          <w:sz w:val="24"/>
          <w:szCs w:val="24"/>
          <w:lang w:val="ru-RU"/>
        </w:rPr>
        <w:t xml:space="preserve">Факултет </w:t>
      </w:r>
      <w:r w:rsidR="002E3DCA" w:rsidRPr="001B42D1">
        <w:rPr>
          <w:rFonts w:ascii="Times New Roman" w:eastAsia="Calibri" w:hAnsi="Times New Roman"/>
          <w:noProof/>
          <w:sz w:val="24"/>
          <w:szCs w:val="24"/>
          <w:lang w:val="ru-RU"/>
        </w:rPr>
        <w:t xml:space="preserve">је </w:t>
      </w:r>
      <w:r w:rsidRPr="001B42D1">
        <w:rPr>
          <w:rFonts w:ascii="Times New Roman" w:eastAsia="Calibri" w:hAnsi="Times New Roman"/>
          <w:noProof/>
          <w:sz w:val="24"/>
          <w:szCs w:val="24"/>
          <w:lang w:val="ru-RU"/>
        </w:rPr>
        <w:t xml:space="preserve">на основу пресуде </w:t>
      </w:r>
      <w:r w:rsidR="002E3DCA" w:rsidRPr="001B42D1">
        <w:rPr>
          <w:rFonts w:ascii="Times New Roman" w:eastAsia="Calibri" w:hAnsi="Times New Roman"/>
          <w:noProof/>
          <w:sz w:val="24"/>
          <w:szCs w:val="24"/>
          <w:lang w:val="ru-RU"/>
        </w:rPr>
        <w:t>Апелационог</w:t>
      </w:r>
      <w:r w:rsidRPr="001B42D1">
        <w:rPr>
          <w:rFonts w:ascii="Times New Roman" w:eastAsia="Calibri" w:hAnsi="Times New Roman"/>
          <w:noProof/>
          <w:sz w:val="24"/>
          <w:szCs w:val="24"/>
          <w:lang w:val="ru-RU"/>
        </w:rPr>
        <w:t xml:space="preserve"> суда у Новом Саду,</w:t>
      </w:r>
      <w:r w:rsidR="002E3DCA" w:rsidRPr="001B42D1">
        <w:rPr>
          <w:rFonts w:ascii="Times New Roman" w:eastAsia="Calibri" w:hAnsi="Times New Roman"/>
          <w:noProof/>
          <w:sz w:val="24"/>
          <w:szCs w:val="24"/>
          <w:lang w:val="ru-RU"/>
        </w:rPr>
        <w:t xml:space="preserve"> пословни број  Гж1.2135/16 од 02.09.2016. године,</w:t>
      </w:r>
      <w:r w:rsidRPr="001B42D1">
        <w:rPr>
          <w:rFonts w:ascii="Times New Roman" w:eastAsia="Calibri" w:hAnsi="Times New Roman"/>
          <w:noProof/>
          <w:sz w:val="24"/>
          <w:szCs w:val="24"/>
          <w:lang w:val="ru-RU"/>
        </w:rPr>
        <w:t xml:space="preserve"> </w:t>
      </w:r>
      <w:r w:rsidR="00241842" w:rsidRPr="001B42D1">
        <w:rPr>
          <w:rFonts w:ascii="Times New Roman" w:eastAsia="Calibri" w:hAnsi="Times New Roman"/>
          <w:noProof/>
          <w:sz w:val="24"/>
          <w:szCs w:val="24"/>
          <w:lang w:val="ru-RU"/>
        </w:rPr>
        <w:t>и</w:t>
      </w:r>
      <w:r w:rsidR="00241842">
        <w:rPr>
          <w:rFonts w:ascii="Times New Roman" w:eastAsia="Calibri" w:hAnsi="Times New Roman"/>
          <w:noProof/>
          <w:sz w:val="24"/>
          <w:szCs w:val="24"/>
          <w:lang w:val="ru-RU"/>
        </w:rPr>
        <w:t>звршио расход у</w:t>
      </w:r>
      <w:r w:rsidR="00241842" w:rsidRPr="001B42D1">
        <w:rPr>
          <w:rFonts w:ascii="Times New Roman" w:eastAsia="Calibri" w:hAnsi="Times New Roman"/>
          <w:noProof/>
          <w:sz w:val="24"/>
          <w:szCs w:val="24"/>
          <w:lang w:val="ru-RU"/>
        </w:rPr>
        <w:t xml:space="preserve"> износ</w:t>
      </w:r>
      <w:r w:rsidR="00241842">
        <w:rPr>
          <w:rFonts w:ascii="Times New Roman" w:eastAsia="Calibri" w:hAnsi="Times New Roman"/>
          <w:noProof/>
          <w:sz w:val="24"/>
          <w:szCs w:val="24"/>
          <w:lang w:val="ru-RU"/>
        </w:rPr>
        <w:t>у</w:t>
      </w:r>
      <w:r w:rsidR="00241842" w:rsidRPr="001B42D1">
        <w:rPr>
          <w:rFonts w:ascii="Times New Roman" w:eastAsia="Calibri" w:hAnsi="Times New Roman"/>
          <w:noProof/>
          <w:sz w:val="24"/>
          <w:szCs w:val="24"/>
          <w:lang w:val="ru-RU"/>
        </w:rPr>
        <w:t xml:space="preserve"> од 1.682 хиљаде динара </w:t>
      </w:r>
      <w:r w:rsidRPr="001B42D1">
        <w:rPr>
          <w:rFonts w:ascii="Times New Roman" w:eastAsia="Calibri" w:hAnsi="Times New Roman"/>
          <w:noProof/>
          <w:sz w:val="24"/>
          <w:szCs w:val="24"/>
          <w:lang w:val="ru-RU"/>
        </w:rPr>
        <w:t>кој</w:t>
      </w:r>
      <w:r w:rsidR="0066413E">
        <w:rPr>
          <w:rFonts w:ascii="Times New Roman" w:eastAsia="Calibri" w:hAnsi="Times New Roman"/>
          <w:noProof/>
          <w:sz w:val="24"/>
          <w:szCs w:val="24"/>
          <w:lang w:val="ru-RU"/>
        </w:rPr>
        <w:t>и</w:t>
      </w:r>
      <w:r w:rsidRPr="001B42D1">
        <w:rPr>
          <w:rFonts w:ascii="Times New Roman" w:eastAsia="Calibri" w:hAnsi="Times New Roman"/>
          <w:noProof/>
          <w:sz w:val="24"/>
          <w:szCs w:val="24"/>
          <w:lang w:val="ru-RU"/>
        </w:rPr>
        <w:t xml:space="preserve"> се односи на накнаду штете због незаконитог отказа запослене</w:t>
      </w:r>
      <w:r w:rsidR="0066413E">
        <w:rPr>
          <w:rFonts w:ascii="Times New Roman" w:eastAsia="Calibri" w:hAnsi="Times New Roman"/>
          <w:noProof/>
          <w:sz w:val="24"/>
          <w:szCs w:val="24"/>
          <w:lang w:val="ru-RU"/>
        </w:rPr>
        <w:t xml:space="preserve"> и исти је евидентирао на конту 423539 - остале правне</w:t>
      </w:r>
      <w:r w:rsidRPr="001B42D1">
        <w:rPr>
          <w:rFonts w:ascii="Times New Roman" w:eastAsia="Calibri" w:hAnsi="Times New Roman"/>
          <w:noProof/>
          <w:sz w:val="24"/>
          <w:szCs w:val="24"/>
          <w:lang w:val="ru-RU"/>
        </w:rPr>
        <w:t xml:space="preserve">  </w:t>
      </w:r>
      <w:r w:rsidR="0066413E">
        <w:rPr>
          <w:rFonts w:ascii="Times New Roman" w:eastAsia="Calibri" w:hAnsi="Times New Roman"/>
          <w:noProof/>
          <w:sz w:val="24"/>
          <w:szCs w:val="24"/>
          <w:lang w:val="ru-RU"/>
        </w:rPr>
        <w:t>услуге.</w:t>
      </w:r>
    </w:p>
    <w:p w:rsidR="00CC2D88" w:rsidRPr="00782865" w:rsidRDefault="00CC2D88" w:rsidP="00CC2D88">
      <w:pPr>
        <w:tabs>
          <w:tab w:val="left" w:pos="426"/>
        </w:tabs>
        <w:ind w:firstLine="567"/>
        <w:rPr>
          <w:rFonts w:ascii="Times New Roman" w:eastAsia="Calibri" w:hAnsi="Times New Roman"/>
          <w:noProof/>
          <w:sz w:val="10"/>
          <w:szCs w:val="10"/>
          <w:lang w:val="ru-RU"/>
        </w:rPr>
      </w:pPr>
    </w:p>
    <w:p w:rsidR="004F4C86" w:rsidRPr="00676709" w:rsidRDefault="001C3828" w:rsidP="006F30ED">
      <w:pPr>
        <w:tabs>
          <w:tab w:val="left" w:pos="567"/>
        </w:tabs>
        <w:rPr>
          <w:rFonts w:ascii="Times New Roman" w:eastAsia="Calibri" w:hAnsi="Times New Roman"/>
          <w:b/>
          <w:noProof/>
          <w:sz w:val="24"/>
          <w:szCs w:val="24"/>
          <w:lang w:val="sr-Cyrl-RS"/>
        </w:rPr>
      </w:pPr>
      <w:r>
        <w:rPr>
          <w:rFonts w:ascii="Times New Roman" w:eastAsia="Calibri" w:hAnsi="Times New Roman"/>
          <w:b/>
          <w:noProof/>
          <w:sz w:val="24"/>
          <w:szCs w:val="24"/>
          <w:lang w:val="sr-Latn-RS"/>
        </w:rPr>
        <w:tab/>
      </w:r>
      <w:r w:rsidR="004F4C86" w:rsidRPr="00676709">
        <w:rPr>
          <w:rFonts w:ascii="Times New Roman" w:eastAsia="Calibri" w:hAnsi="Times New Roman"/>
          <w:b/>
          <w:noProof/>
          <w:sz w:val="24"/>
          <w:szCs w:val="24"/>
        </w:rPr>
        <w:t>Налаз:</w:t>
      </w:r>
    </w:p>
    <w:p w:rsidR="00C36494" w:rsidRDefault="004F4C86" w:rsidP="00FD2555">
      <w:pPr>
        <w:ind w:firstLine="567"/>
        <w:rPr>
          <w:rFonts w:ascii="Times New Roman" w:hAnsi="Times New Roman"/>
          <w:sz w:val="24"/>
          <w:szCs w:val="24"/>
          <w:lang w:val="sr-Cyrl-RS"/>
        </w:rPr>
      </w:pPr>
      <w:r w:rsidRPr="00676709">
        <w:rPr>
          <w:rFonts w:ascii="Times New Roman" w:eastAsia="Calibri" w:hAnsi="Times New Roman"/>
          <w:noProof/>
          <w:sz w:val="24"/>
          <w:szCs w:val="24"/>
        </w:rPr>
        <w:t>Факултет је</w:t>
      </w:r>
      <w:r w:rsidRPr="00676709">
        <w:rPr>
          <w:rFonts w:ascii="Times New Roman" w:eastAsia="Calibri" w:hAnsi="Times New Roman"/>
          <w:noProof/>
          <w:sz w:val="24"/>
          <w:szCs w:val="24"/>
          <w:lang w:val="sr-Cyrl-RS"/>
        </w:rPr>
        <w:t xml:space="preserve"> </w:t>
      </w:r>
      <w:r w:rsidR="004F4DE9" w:rsidRPr="00676709">
        <w:rPr>
          <w:rFonts w:ascii="Times New Roman" w:eastAsia="Calibri" w:hAnsi="Times New Roman"/>
          <w:noProof/>
          <w:sz w:val="24"/>
          <w:szCs w:val="24"/>
          <w:lang w:val="sr-Cyrl-RS"/>
        </w:rPr>
        <w:t xml:space="preserve">накнаду штете због незаконитог отказа запослене у износу </w:t>
      </w:r>
      <w:r w:rsidR="004F4DE9" w:rsidRPr="00676709">
        <w:rPr>
          <w:rFonts w:ascii="Times New Roman" w:hAnsi="Times New Roman"/>
          <w:sz w:val="24"/>
          <w:szCs w:val="24"/>
          <w:lang w:val="sr-Cyrl-RS"/>
        </w:rPr>
        <w:t xml:space="preserve">1.682 </w:t>
      </w:r>
      <w:r w:rsidR="004F4DE9" w:rsidRPr="00676709">
        <w:rPr>
          <w:rFonts w:ascii="Times New Roman" w:eastAsiaTheme="minorHAnsi" w:hAnsi="Times New Roman"/>
          <w:sz w:val="24"/>
          <w:szCs w:val="24"/>
          <w:lang w:val="sr-Cyrl-RS"/>
        </w:rPr>
        <w:t>хиљад</w:t>
      </w:r>
      <w:r w:rsidR="00FD2555" w:rsidRPr="00676709">
        <w:rPr>
          <w:rFonts w:ascii="Times New Roman" w:eastAsiaTheme="minorHAnsi" w:hAnsi="Times New Roman"/>
          <w:sz w:val="24"/>
          <w:szCs w:val="24"/>
          <w:lang w:val="sr-Cyrl-RS"/>
        </w:rPr>
        <w:t>е</w:t>
      </w:r>
      <w:r w:rsidR="004F4DE9" w:rsidRPr="00676709">
        <w:rPr>
          <w:rFonts w:ascii="Times New Roman" w:eastAsiaTheme="minorHAnsi" w:hAnsi="Times New Roman"/>
          <w:sz w:val="24"/>
          <w:szCs w:val="24"/>
          <w:lang w:val="sr-Cyrl-RS"/>
        </w:rPr>
        <w:t xml:space="preserve"> динара </w:t>
      </w:r>
      <w:r w:rsidR="004F4DE9" w:rsidRPr="00676709">
        <w:rPr>
          <w:rFonts w:ascii="Times New Roman" w:eastAsia="Calibri" w:hAnsi="Times New Roman"/>
          <w:noProof/>
          <w:sz w:val="24"/>
          <w:szCs w:val="24"/>
          <w:lang w:val="sr-Cyrl-RS"/>
        </w:rPr>
        <w:t>исплатио са конта</w:t>
      </w:r>
      <w:r w:rsidRPr="00676709">
        <w:rPr>
          <w:rFonts w:ascii="Times New Roman" w:eastAsia="Calibri" w:hAnsi="Times New Roman"/>
          <w:noProof/>
          <w:sz w:val="24"/>
          <w:szCs w:val="24"/>
          <w:lang w:val="sr-Cyrl-RS"/>
        </w:rPr>
        <w:t xml:space="preserve"> </w:t>
      </w:r>
      <w:r w:rsidR="004F4DE9" w:rsidRPr="00676709">
        <w:rPr>
          <w:rFonts w:ascii="Times New Roman" w:eastAsia="Calibri" w:hAnsi="Times New Roman"/>
          <w:noProof/>
          <w:sz w:val="24"/>
          <w:szCs w:val="24"/>
        </w:rPr>
        <w:t>4</w:t>
      </w:r>
      <w:r w:rsidR="004F4DE9" w:rsidRPr="00676709">
        <w:rPr>
          <w:rFonts w:ascii="Times New Roman" w:eastAsia="Calibri" w:hAnsi="Times New Roman"/>
          <w:noProof/>
          <w:sz w:val="24"/>
          <w:szCs w:val="24"/>
          <w:lang w:val="sr-Cyrl-RS"/>
        </w:rPr>
        <w:t xml:space="preserve">23539 - </w:t>
      </w:r>
      <w:r w:rsidRPr="00676709">
        <w:rPr>
          <w:rFonts w:ascii="Times New Roman" w:eastAsia="Calibri" w:hAnsi="Times New Roman"/>
          <w:noProof/>
          <w:sz w:val="24"/>
          <w:szCs w:val="24"/>
          <w:lang w:val="sr-Cyrl-RS"/>
        </w:rPr>
        <w:t>Остал</w:t>
      </w:r>
      <w:r w:rsidR="004F4DE9" w:rsidRPr="00676709">
        <w:rPr>
          <w:rFonts w:ascii="Times New Roman" w:eastAsia="Calibri" w:hAnsi="Times New Roman"/>
          <w:noProof/>
          <w:sz w:val="24"/>
          <w:szCs w:val="24"/>
          <w:lang w:val="sr-Cyrl-RS"/>
        </w:rPr>
        <w:t>е</w:t>
      </w:r>
      <w:r w:rsidRPr="00676709">
        <w:rPr>
          <w:rFonts w:ascii="Times New Roman" w:eastAsia="Calibri" w:hAnsi="Times New Roman"/>
          <w:noProof/>
          <w:sz w:val="24"/>
          <w:szCs w:val="24"/>
          <w:lang w:val="sr-Cyrl-RS"/>
        </w:rPr>
        <w:t xml:space="preserve"> правн</w:t>
      </w:r>
      <w:r w:rsidR="004F4DE9" w:rsidRPr="00676709">
        <w:rPr>
          <w:rFonts w:ascii="Times New Roman" w:eastAsia="Calibri" w:hAnsi="Times New Roman"/>
          <w:noProof/>
          <w:sz w:val="24"/>
          <w:szCs w:val="24"/>
          <w:lang w:val="sr-Cyrl-RS"/>
        </w:rPr>
        <w:t>е</w:t>
      </w:r>
      <w:r w:rsidRPr="00676709">
        <w:rPr>
          <w:rFonts w:ascii="Times New Roman" w:eastAsia="Calibri" w:hAnsi="Times New Roman"/>
          <w:noProof/>
          <w:sz w:val="24"/>
          <w:szCs w:val="24"/>
          <w:lang w:val="sr-Cyrl-RS"/>
        </w:rPr>
        <w:t xml:space="preserve"> услуг</w:t>
      </w:r>
      <w:r w:rsidR="004F4DE9" w:rsidRPr="00676709">
        <w:rPr>
          <w:rFonts w:ascii="Times New Roman" w:eastAsia="Calibri" w:hAnsi="Times New Roman"/>
          <w:noProof/>
          <w:sz w:val="24"/>
          <w:szCs w:val="24"/>
          <w:lang w:val="sr-Cyrl-RS"/>
        </w:rPr>
        <w:t>е,</w:t>
      </w:r>
      <w:r w:rsidRPr="00676709">
        <w:rPr>
          <w:rFonts w:ascii="Times New Roman" w:eastAsia="Calibri" w:hAnsi="Times New Roman"/>
          <w:noProof/>
          <w:sz w:val="24"/>
          <w:szCs w:val="24"/>
          <w:lang w:val="sr-Cyrl-RS"/>
        </w:rPr>
        <w:t xml:space="preserve"> </w:t>
      </w:r>
      <w:r w:rsidRPr="00676709">
        <w:rPr>
          <w:rFonts w:ascii="Times New Roman" w:eastAsiaTheme="minorHAnsi" w:hAnsi="Times New Roman"/>
          <w:sz w:val="24"/>
          <w:szCs w:val="24"/>
          <w:lang w:val="sr-Cyrl-RS"/>
        </w:rPr>
        <w:t>уместо са конта</w:t>
      </w:r>
      <w:r w:rsidR="004F4DE9" w:rsidRPr="00676709">
        <w:rPr>
          <w:rFonts w:ascii="Times New Roman" w:eastAsiaTheme="minorHAnsi" w:hAnsi="Times New Roman"/>
          <w:sz w:val="24"/>
          <w:szCs w:val="24"/>
          <w:lang w:val="sr-Cyrl-RS"/>
        </w:rPr>
        <w:t xml:space="preserve"> </w:t>
      </w:r>
      <w:r w:rsidRPr="00676709">
        <w:rPr>
          <w:rFonts w:ascii="Times New Roman" w:eastAsiaTheme="minorHAnsi" w:hAnsi="Times New Roman"/>
          <w:sz w:val="24"/>
          <w:szCs w:val="24"/>
          <w:lang w:val="sr-Cyrl-RS"/>
        </w:rPr>
        <w:t xml:space="preserve"> 411141</w:t>
      </w:r>
      <w:r w:rsidR="004F4DE9" w:rsidRPr="00676709">
        <w:rPr>
          <w:rFonts w:ascii="Times New Roman" w:eastAsiaTheme="minorHAnsi" w:hAnsi="Times New Roman"/>
          <w:sz w:val="24"/>
          <w:szCs w:val="24"/>
          <w:lang w:val="sr-Cyrl-RS"/>
        </w:rPr>
        <w:t xml:space="preserve"> - </w:t>
      </w:r>
      <w:r w:rsidRPr="00676709">
        <w:rPr>
          <w:rFonts w:ascii="Times New Roman" w:eastAsiaTheme="minorHAnsi" w:hAnsi="Times New Roman"/>
          <w:sz w:val="24"/>
          <w:szCs w:val="24"/>
          <w:lang w:val="sr-Cyrl-RS"/>
        </w:rPr>
        <w:t xml:space="preserve">Плате на основу судских пресуда, што није у складу са чланом </w:t>
      </w:r>
      <w:r w:rsidR="00443FD7" w:rsidRPr="00676709">
        <w:rPr>
          <w:rFonts w:ascii="Times New Roman" w:eastAsia="Calibri" w:hAnsi="Times New Roman"/>
          <w:noProof/>
          <w:sz w:val="24"/>
          <w:szCs w:val="24"/>
        </w:rPr>
        <w:t xml:space="preserve">14. </w:t>
      </w:r>
      <w:r w:rsidR="00443FD7" w:rsidRPr="00676709">
        <w:rPr>
          <w:rFonts w:ascii="Times New Roman" w:eastAsia="Calibri" w:hAnsi="Times New Roman"/>
          <w:noProof/>
          <w:sz w:val="24"/>
          <w:szCs w:val="24"/>
          <w:lang w:val="ru-RU"/>
        </w:rPr>
        <w:t>Правилника о стандардном класификационом оквиру и Контном плану за буџетски систем, чланом 9. став 1. и  2. Уредбе о буџетском рачуноводству и чланом 29. Закона о буџетском систему.</w:t>
      </w:r>
      <w:r w:rsidR="00C07CCD" w:rsidRPr="00676709">
        <w:rPr>
          <w:rFonts w:ascii="Times New Roman" w:hAnsi="Times New Roman"/>
          <w:sz w:val="24"/>
          <w:szCs w:val="24"/>
          <w:lang w:val="sr-Cyrl-RS"/>
        </w:rPr>
        <w:t xml:space="preserve"> (Налаз број 2</w:t>
      </w:r>
      <w:r w:rsidR="00E556BE">
        <w:rPr>
          <w:rFonts w:ascii="Times New Roman" w:hAnsi="Times New Roman"/>
          <w:sz w:val="24"/>
          <w:szCs w:val="24"/>
          <w:lang w:val="sr-Cyrl-RS"/>
        </w:rPr>
        <w:t>2</w:t>
      </w:r>
      <w:r w:rsidR="00C07CCD" w:rsidRPr="00676709">
        <w:rPr>
          <w:rFonts w:ascii="Times New Roman" w:hAnsi="Times New Roman"/>
          <w:sz w:val="24"/>
          <w:szCs w:val="24"/>
          <w:lang w:val="sr-Cyrl-RS"/>
        </w:rPr>
        <w:t>)</w:t>
      </w:r>
    </w:p>
    <w:p w:rsidR="00A97BA1" w:rsidRPr="00A97BA1" w:rsidRDefault="00A97BA1" w:rsidP="00FD2555">
      <w:pPr>
        <w:ind w:firstLine="567"/>
        <w:rPr>
          <w:rFonts w:ascii="Times New Roman" w:eastAsiaTheme="minorHAnsi" w:hAnsi="Times New Roman"/>
          <w:b/>
          <w:bCs/>
          <w:szCs w:val="24"/>
          <w:lang w:val="sr-Cyrl-RS"/>
        </w:rPr>
      </w:pPr>
    </w:p>
    <w:p w:rsidR="004F4C86" w:rsidRPr="00676709" w:rsidRDefault="004F4C86" w:rsidP="00FD2555">
      <w:pPr>
        <w:ind w:firstLine="567"/>
        <w:rPr>
          <w:rFonts w:ascii="Times New Roman" w:eastAsiaTheme="minorHAnsi" w:hAnsi="Times New Roman"/>
          <w:b/>
          <w:bCs/>
          <w:sz w:val="24"/>
          <w:szCs w:val="24"/>
          <w:lang w:val="sr-Cyrl-RS"/>
        </w:rPr>
      </w:pPr>
      <w:r w:rsidRPr="00676709">
        <w:rPr>
          <w:rFonts w:ascii="Times New Roman" w:eastAsiaTheme="minorHAnsi" w:hAnsi="Times New Roman"/>
          <w:b/>
          <w:bCs/>
          <w:sz w:val="24"/>
          <w:szCs w:val="24"/>
          <w:lang w:val="sr-Cyrl-RS"/>
        </w:rPr>
        <w:t>Ризик:</w:t>
      </w:r>
    </w:p>
    <w:p w:rsidR="004F4C86" w:rsidRPr="00676709" w:rsidRDefault="004F4C86" w:rsidP="00FD2555">
      <w:pPr>
        <w:ind w:firstLine="567"/>
        <w:rPr>
          <w:rFonts w:ascii="Times New Roman" w:eastAsiaTheme="minorHAnsi" w:hAnsi="Times New Roman"/>
          <w:bCs/>
          <w:sz w:val="24"/>
          <w:szCs w:val="24"/>
          <w:lang w:val="sr-Cyrl-RS"/>
        </w:rPr>
      </w:pPr>
      <w:r w:rsidRPr="00676709">
        <w:rPr>
          <w:rFonts w:ascii="Times New Roman" w:eastAsiaTheme="minorHAnsi" w:hAnsi="Times New Roman"/>
          <w:bCs/>
          <w:sz w:val="24"/>
          <w:szCs w:val="24"/>
          <w:lang w:val="sr-Cyrl-RS"/>
        </w:rPr>
        <w:t xml:space="preserve">Уколико се настави са </w:t>
      </w:r>
      <w:r w:rsidR="007573B3" w:rsidRPr="00676709">
        <w:rPr>
          <w:rFonts w:ascii="Times New Roman" w:hAnsi="Times New Roman"/>
          <w:sz w:val="24"/>
          <w:szCs w:val="24"/>
        </w:rPr>
        <w:t>неправилним књиговодственим евидентирањем</w:t>
      </w:r>
      <w:r w:rsidR="007573B3" w:rsidRPr="00676709">
        <w:rPr>
          <w:rFonts w:ascii="Times New Roman" w:hAnsi="Times New Roman"/>
          <w:sz w:val="24"/>
          <w:szCs w:val="24"/>
          <w:lang w:val="sr-Cyrl-RS"/>
        </w:rPr>
        <w:t xml:space="preserve"> расхода</w:t>
      </w:r>
      <w:r w:rsidRPr="00676709">
        <w:rPr>
          <w:rFonts w:ascii="Times New Roman" w:eastAsiaTheme="minorHAnsi" w:hAnsi="Times New Roman"/>
          <w:bCs/>
          <w:sz w:val="24"/>
          <w:szCs w:val="24"/>
          <w:lang w:val="sr-Cyrl-RS"/>
        </w:rPr>
        <w:t>, постоји ризик нетачног обелодањивања расхода у завршном рачуну.</w:t>
      </w:r>
      <w:r w:rsidR="00C65DF3" w:rsidRPr="00676709">
        <w:rPr>
          <w:rFonts w:ascii="Times New Roman" w:eastAsiaTheme="minorHAnsi" w:hAnsi="Times New Roman"/>
          <w:bCs/>
          <w:sz w:val="24"/>
          <w:szCs w:val="24"/>
          <w:lang w:val="sr-Cyrl-RS"/>
        </w:rPr>
        <w:t xml:space="preserve"> </w:t>
      </w:r>
    </w:p>
    <w:p w:rsidR="00443FD7" w:rsidRPr="00782865" w:rsidRDefault="00443FD7" w:rsidP="00FD2555">
      <w:pPr>
        <w:ind w:firstLine="567"/>
        <w:rPr>
          <w:rFonts w:ascii="Times New Roman" w:eastAsiaTheme="minorHAnsi" w:hAnsi="Times New Roman"/>
          <w:bCs/>
          <w:sz w:val="10"/>
          <w:szCs w:val="10"/>
          <w:lang w:val="sr-Cyrl-RS"/>
        </w:rPr>
      </w:pPr>
    </w:p>
    <w:p w:rsidR="00342A4F" w:rsidRPr="00963DA3" w:rsidRDefault="00947E84" w:rsidP="00342A4F">
      <w:pPr>
        <w:tabs>
          <w:tab w:val="left" w:pos="426"/>
        </w:tabs>
        <w:ind w:firstLine="567"/>
        <w:rPr>
          <w:rFonts w:ascii="Times New Roman" w:eastAsia="Calibri" w:hAnsi="Times New Roman"/>
          <w:b/>
          <w:i/>
          <w:noProof/>
          <w:sz w:val="24"/>
          <w:szCs w:val="24"/>
          <w:lang w:val="ru-RU"/>
        </w:rPr>
      </w:pPr>
      <w:r w:rsidRPr="00676709">
        <w:rPr>
          <w:rFonts w:ascii="Times New Roman" w:hAnsi="Times New Roman"/>
          <w:sz w:val="24"/>
          <w:szCs w:val="24"/>
          <w:lang w:val="sr-Cyrl-RS"/>
        </w:rPr>
        <w:t xml:space="preserve"> </w:t>
      </w:r>
      <w:r w:rsidRPr="00963DA3">
        <w:rPr>
          <w:rFonts w:ascii="Times New Roman" w:hAnsi="Times New Roman"/>
          <w:i/>
          <w:sz w:val="24"/>
          <w:szCs w:val="24"/>
          <w:lang w:val="sr-Latn-RS"/>
        </w:rPr>
        <w:t>Препоручује</w:t>
      </w:r>
      <w:r w:rsidRPr="00963DA3">
        <w:rPr>
          <w:rFonts w:ascii="Times New Roman" w:hAnsi="Times New Roman"/>
          <w:i/>
          <w:sz w:val="24"/>
          <w:szCs w:val="24"/>
        </w:rPr>
        <w:t xml:space="preserve"> се</w:t>
      </w:r>
      <w:r w:rsidRPr="00963DA3">
        <w:rPr>
          <w:rFonts w:ascii="Times New Roman" w:hAnsi="Times New Roman"/>
          <w:i/>
          <w:sz w:val="24"/>
          <w:szCs w:val="24"/>
          <w:lang w:val="sr-Latn-RS"/>
        </w:rPr>
        <w:t xml:space="preserve"> </w:t>
      </w:r>
      <w:r w:rsidRPr="00963DA3">
        <w:rPr>
          <w:rFonts w:ascii="Times New Roman" w:hAnsi="Times New Roman"/>
          <w:i/>
          <w:sz w:val="24"/>
          <w:szCs w:val="24"/>
          <w:lang w:val="sr-Cyrl-RS"/>
        </w:rPr>
        <w:t>Факултету</w:t>
      </w:r>
      <w:r w:rsidRPr="00963DA3">
        <w:rPr>
          <w:rFonts w:ascii="Times New Roman" w:hAnsi="Times New Roman"/>
          <w:i/>
          <w:sz w:val="24"/>
          <w:szCs w:val="24"/>
        </w:rPr>
        <w:t xml:space="preserve"> </w:t>
      </w:r>
      <w:r w:rsidRPr="00963DA3">
        <w:rPr>
          <w:rFonts w:ascii="Times New Roman" w:hAnsi="Times New Roman"/>
          <w:i/>
          <w:sz w:val="24"/>
          <w:szCs w:val="24"/>
          <w:lang w:val="sr-Latn-RS"/>
        </w:rPr>
        <w:t xml:space="preserve">да </w:t>
      </w:r>
      <w:r w:rsidRPr="00963DA3">
        <w:rPr>
          <w:rFonts w:ascii="Times New Roman" w:hAnsi="Times New Roman"/>
          <w:i/>
          <w:sz w:val="24"/>
          <w:szCs w:val="24"/>
          <w:lang w:val="sr-Cyrl-RS"/>
        </w:rPr>
        <w:t xml:space="preserve">расходе </w:t>
      </w:r>
      <w:r w:rsidR="00443FD7" w:rsidRPr="00963DA3">
        <w:rPr>
          <w:rFonts w:ascii="Times New Roman" w:eastAsiaTheme="minorHAnsi" w:hAnsi="Times New Roman"/>
          <w:i/>
          <w:sz w:val="24"/>
          <w:szCs w:val="24"/>
          <w:lang w:val="sr-Cyrl-RS"/>
        </w:rPr>
        <w:t xml:space="preserve">плата на основу судских пресуда </w:t>
      </w:r>
      <w:r w:rsidRPr="00963DA3">
        <w:rPr>
          <w:rFonts w:ascii="Times New Roman" w:hAnsi="Times New Roman"/>
          <w:i/>
          <w:sz w:val="24"/>
          <w:szCs w:val="24"/>
          <w:lang w:val="sr-Latn-RS"/>
        </w:rPr>
        <w:t>евидентира у складу са</w:t>
      </w:r>
      <w:r w:rsidRPr="00963DA3">
        <w:rPr>
          <w:rFonts w:ascii="Times New Roman" w:hAnsi="Times New Roman"/>
          <w:sz w:val="24"/>
          <w:szCs w:val="24"/>
          <w:lang w:val="sr-Latn-RS"/>
        </w:rPr>
        <w:t xml:space="preserve"> </w:t>
      </w:r>
      <w:r w:rsidR="00443FD7" w:rsidRPr="00963DA3">
        <w:rPr>
          <w:rFonts w:ascii="Times New Roman" w:hAnsi="Times New Roman"/>
          <w:i/>
          <w:sz w:val="24"/>
          <w:szCs w:val="24"/>
        </w:rPr>
        <w:t>Правилником о стандардном класификационом оквиру и Контном плану за буџетски систем</w:t>
      </w:r>
      <w:r w:rsidR="00443FD7" w:rsidRPr="00963DA3">
        <w:rPr>
          <w:rFonts w:ascii="Times New Roman" w:hAnsi="Times New Roman"/>
          <w:i/>
          <w:sz w:val="24"/>
          <w:szCs w:val="24"/>
          <w:lang w:val="sr-Cyrl-RS"/>
        </w:rPr>
        <w:t xml:space="preserve">, </w:t>
      </w:r>
      <w:r w:rsidR="00443FD7" w:rsidRPr="00963DA3">
        <w:rPr>
          <w:rFonts w:ascii="Times New Roman" w:eastAsia="Calibri" w:hAnsi="Times New Roman"/>
          <w:i/>
          <w:noProof/>
          <w:sz w:val="24"/>
          <w:szCs w:val="24"/>
          <w:lang w:val="ru-RU"/>
        </w:rPr>
        <w:t>Уредбом о буџетском рачуноводству и  Законом о буџетском систему.</w:t>
      </w:r>
      <w:r w:rsidR="00C07CCD" w:rsidRPr="00963DA3">
        <w:rPr>
          <w:i/>
          <w:sz w:val="24"/>
          <w:szCs w:val="24"/>
        </w:rPr>
        <w:t xml:space="preserve"> </w:t>
      </w:r>
      <w:r w:rsidR="00342A4F" w:rsidRPr="006F3FDE">
        <w:rPr>
          <w:rFonts w:ascii="Times New Roman" w:hAnsi="Times New Roman"/>
          <w:i/>
          <w:sz w:val="24"/>
          <w:szCs w:val="24"/>
        </w:rPr>
        <w:t xml:space="preserve">(Препорука број </w:t>
      </w:r>
      <w:r w:rsidR="00342A4F" w:rsidRPr="006F3FDE">
        <w:rPr>
          <w:rFonts w:ascii="Times New Roman" w:hAnsi="Times New Roman"/>
          <w:i/>
          <w:sz w:val="24"/>
          <w:szCs w:val="24"/>
          <w:lang w:val="sr-Cyrl-RS"/>
        </w:rPr>
        <w:t>12)</w:t>
      </w:r>
    </w:p>
    <w:p w:rsidR="00676709" w:rsidRPr="00782865" w:rsidRDefault="00676709" w:rsidP="00114995">
      <w:pPr>
        <w:ind w:firstLine="709"/>
        <w:rPr>
          <w:rFonts w:ascii="Times New Roman" w:hAnsi="Times New Roman"/>
          <w:b/>
          <w:sz w:val="12"/>
          <w:szCs w:val="12"/>
          <w:lang w:val="sr-Cyrl-RS"/>
        </w:rPr>
      </w:pPr>
    </w:p>
    <w:p w:rsidR="00E01480" w:rsidRPr="001B42D1" w:rsidRDefault="00E01480" w:rsidP="00114995">
      <w:pPr>
        <w:ind w:firstLine="709"/>
        <w:rPr>
          <w:rFonts w:ascii="Times New Roman" w:hAnsi="Times New Roman"/>
          <w:b/>
          <w:sz w:val="24"/>
          <w:szCs w:val="24"/>
          <w:lang w:val="sr-Cyrl-RS"/>
        </w:rPr>
      </w:pPr>
      <w:r w:rsidRPr="001B42D1">
        <w:rPr>
          <w:rFonts w:ascii="Times New Roman" w:hAnsi="Times New Roman"/>
          <w:b/>
          <w:sz w:val="24"/>
          <w:szCs w:val="24"/>
          <w:lang w:val="sr-Cyrl-RS"/>
        </w:rPr>
        <w:t>Остале стручне услуге - конто 423599</w:t>
      </w:r>
    </w:p>
    <w:p w:rsidR="00D8133B" w:rsidRPr="001B42D1" w:rsidRDefault="00D8133B" w:rsidP="00D8133B">
      <w:pPr>
        <w:tabs>
          <w:tab w:val="left" w:pos="426"/>
        </w:tabs>
        <w:ind w:firstLine="720"/>
        <w:rPr>
          <w:rFonts w:ascii="Times New Roman" w:eastAsia="Calibri" w:hAnsi="Times New Roman"/>
          <w:noProof/>
          <w:sz w:val="12"/>
          <w:szCs w:val="12"/>
          <w:lang w:val="ru-RU"/>
        </w:rPr>
      </w:pPr>
    </w:p>
    <w:p w:rsidR="001B42D1" w:rsidRPr="002B1420" w:rsidRDefault="00D8133B" w:rsidP="002B1420">
      <w:pPr>
        <w:tabs>
          <w:tab w:val="left" w:pos="426"/>
        </w:tabs>
        <w:ind w:firstLine="720"/>
        <w:rPr>
          <w:rFonts w:ascii="Times New Roman" w:eastAsia="Calibri" w:hAnsi="Times New Roman"/>
          <w:noProof/>
          <w:sz w:val="24"/>
          <w:szCs w:val="24"/>
          <w:lang w:val="sr-Cyrl-RS"/>
        </w:rPr>
      </w:pPr>
      <w:r w:rsidRPr="001B42D1">
        <w:rPr>
          <w:rFonts w:ascii="Times New Roman" w:eastAsia="Calibri" w:hAnsi="Times New Roman"/>
          <w:noProof/>
          <w:sz w:val="24"/>
          <w:szCs w:val="24"/>
          <w:lang w:val="ru-RU"/>
        </w:rPr>
        <w:t>Расход</w:t>
      </w:r>
      <w:r w:rsidR="004E1CB7" w:rsidRPr="001B42D1">
        <w:rPr>
          <w:rFonts w:ascii="Times New Roman" w:eastAsia="Calibri" w:hAnsi="Times New Roman"/>
          <w:noProof/>
          <w:sz w:val="24"/>
          <w:szCs w:val="24"/>
          <w:lang w:val="ru-RU"/>
        </w:rPr>
        <w:t>и</w:t>
      </w:r>
      <w:r w:rsidRPr="001B42D1">
        <w:rPr>
          <w:rFonts w:ascii="Times New Roman" w:eastAsia="Calibri" w:hAnsi="Times New Roman"/>
          <w:noProof/>
          <w:sz w:val="24"/>
          <w:szCs w:val="24"/>
          <w:lang w:val="ru-RU"/>
        </w:rPr>
        <w:t xml:space="preserve"> на име осталих стручних услуга  исказан</w:t>
      </w:r>
      <w:r w:rsidR="004E1CB7" w:rsidRPr="001B42D1">
        <w:rPr>
          <w:rFonts w:ascii="Times New Roman" w:eastAsia="Calibri" w:hAnsi="Times New Roman"/>
          <w:noProof/>
          <w:sz w:val="24"/>
          <w:szCs w:val="24"/>
          <w:lang w:val="ru-RU"/>
        </w:rPr>
        <w:t>и</w:t>
      </w:r>
      <w:r w:rsidRPr="001B42D1">
        <w:rPr>
          <w:rFonts w:ascii="Times New Roman" w:eastAsia="Calibri" w:hAnsi="Times New Roman"/>
          <w:noProof/>
          <w:sz w:val="24"/>
          <w:szCs w:val="24"/>
          <w:lang w:val="ru-RU"/>
        </w:rPr>
        <w:t xml:space="preserve"> </w:t>
      </w:r>
      <w:r w:rsidR="004E1CB7" w:rsidRPr="001B42D1">
        <w:rPr>
          <w:rFonts w:ascii="Times New Roman" w:eastAsia="Calibri" w:hAnsi="Times New Roman"/>
          <w:noProof/>
          <w:sz w:val="24"/>
          <w:szCs w:val="24"/>
          <w:lang w:val="ru-RU"/>
        </w:rPr>
        <w:t>су</w:t>
      </w:r>
      <w:r w:rsidRPr="001B42D1">
        <w:rPr>
          <w:rFonts w:ascii="Times New Roman" w:eastAsia="Calibri" w:hAnsi="Times New Roman"/>
          <w:noProof/>
          <w:sz w:val="24"/>
          <w:szCs w:val="24"/>
          <w:lang w:val="ru-RU"/>
        </w:rPr>
        <w:t xml:space="preserve"> у  укупном износу од 174</w:t>
      </w:r>
      <w:r w:rsidR="001E0182" w:rsidRPr="001B42D1">
        <w:rPr>
          <w:rFonts w:ascii="Times New Roman" w:eastAsia="Calibri" w:hAnsi="Times New Roman"/>
          <w:noProof/>
          <w:sz w:val="24"/>
          <w:szCs w:val="24"/>
          <w:lang w:val="ru-RU"/>
        </w:rPr>
        <w:t>.</w:t>
      </w:r>
      <w:r w:rsidRPr="001B42D1">
        <w:rPr>
          <w:rFonts w:ascii="Times New Roman" w:eastAsia="Calibri" w:hAnsi="Times New Roman"/>
          <w:noProof/>
          <w:sz w:val="24"/>
          <w:szCs w:val="24"/>
          <w:lang w:val="ru-RU"/>
        </w:rPr>
        <w:t>95</w:t>
      </w:r>
      <w:r w:rsidR="003B77A1" w:rsidRPr="001B42D1">
        <w:rPr>
          <w:rFonts w:ascii="Times New Roman" w:eastAsia="Calibri" w:hAnsi="Times New Roman"/>
          <w:noProof/>
          <w:sz w:val="24"/>
          <w:szCs w:val="24"/>
          <w:lang w:val="ru-RU"/>
        </w:rPr>
        <w:t>3</w:t>
      </w:r>
      <w:r w:rsidRPr="001B42D1">
        <w:rPr>
          <w:rFonts w:ascii="Times New Roman" w:eastAsia="Calibri" w:hAnsi="Times New Roman"/>
          <w:noProof/>
          <w:sz w:val="24"/>
          <w:szCs w:val="24"/>
          <w:lang w:val="ru-RU"/>
        </w:rPr>
        <w:t xml:space="preserve"> хиљад</w:t>
      </w:r>
      <w:r w:rsidR="001E0182" w:rsidRPr="001B42D1">
        <w:rPr>
          <w:rFonts w:ascii="Times New Roman" w:eastAsia="Calibri" w:hAnsi="Times New Roman"/>
          <w:noProof/>
          <w:sz w:val="24"/>
          <w:szCs w:val="24"/>
          <w:lang w:val="ru-RU"/>
        </w:rPr>
        <w:t>е</w:t>
      </w:r>
      <w:r w:rsidRPr="001B42D1">
        <w:rPr>
          <w:rFonts w:ascii="Times New Roman" w:eastAsia="Calibri" w:hAnsi="Times New Roman"/>
          <w:noProof/>
          <w:sz w:val="24"/>
          <w:szCs w:val="24"/>
          <w:lang w:val="ru-RU"/>
        </w:rPr>
        <w:t xml:space="preserve"> динара</w:t>
      </w:r>
      <w:r w:rsidR="004E1CB7" w:rsidRPr="001B42D1">
        <w:rPr>
          <w:rFonts w:ascii="Times New Roman" w:eastAsia="Calibri" w:hAnsi="Times New Roman"/>
          <w:noProof/>
          <w:sz w:val="24"/>
          <w:szCs w:val="24"/>
          <w:lang w:val="ru-RU"/>
        </w:rPr>
        <w:t xml:space="preserve"> и односе се на </w:t>
      </w:r>
      <w:r w:rsidR="004E1CB7" w:rsidRPr="001B42D1">
        <w:rPr>
          <w:rFonts w:ascii="Times New Roman" w:eastAsia="Calibri" w:hAnsi="Times New Roman"/>
          <w:sz w:val="24"/>
          <w:szCs w:val="24"/>
          <w:lang w:eastAsia="x-none"/>
        </w:rPr>
        <w:t xml:space="preserve">исплаћене ауторске хонораре по уговорима о ауторским делима, везаним за </w:t>
      </w:r>
      <w:r w:rsidR="004E1CB7" w:rsidRPr="001B42D1">
        <w:rPr>
          <w:rFonts w:ascii="Times New Roman" w:eastAsia="Calibri" w:hAnsi="Times New Roman"/>
          <w:sz w:val="24"/>
          <w:szCs w:val="24"/>
          <w:lang w:val="sr-Cyrl-RS" w:eastAsia="x-none"/>
        </w:rPr>
        <w:t xml:space="preserve">републичке, покрајинске, </w:t>
      </w:r>
      <w:r w:rsidR="004E1CB7" w:rsidRPr="001B42D1">
        <w:rPr>
          <w:rFonts w:ascii="Times New Roman" w:eastAsia="Calibri" w:hAnsi="Times New Roman"/>
          <w:sz w:val="24"/>
          <w:szCs w:val="24"/>
          <w:lang w:eastAsia="x-none"/>
        </w:rPr>
        <w:t>међународне пројекте и пројекте сарадње са привредом</w:t>
      </w:r>
      <w:r w:rsidR="009C1548" w:rsidRPr="001B42D1">
        <w:rPr>
          <w:rFonts w:ascii="Times New Roman" w:eastAsia="Calibri" w:hAnsi="Times New Roman"/>
          <w:noProof/>
          <w:sz w:val="24"/>
          <w:szCs w:val="24"/>
          <w:lang w:val="ru-RU"/>
        </w:rPr>
        <w:t>.</w:t>
      </w:r>
      <w:r w:rsidR="009C1548" w:rsidRPr="001B42D1">
        <w:rPr>
          <w:rFonts w:ascii="Times New Roman" w:eastAsia="Calibri" w:hAnsi="Times New Roman"/>
          <w:noProof/>
          <w:sz w:val="24"/>
          <w:szCs w:val="24"/>
          <w:lang w:val="en-US"/>
        </w:rPr>
        <w:t xml:space="preserve"> </w:t>
      </w:r>
    </w:p>
    <w:p w:rsidR="001B42D1" w:rsidRPr="006B56BE" w:rsidRDefault="001B42D1" w:rsidP="001E0182">
      <w:pPr>
        <w:tabs>
          <w:tab w:val="left" w:pos="426"/>
        </w:tabs>
        <w:autoSpaceDE w:val="0"/>
        <w:autoSpaceDN w:val="0"/>
        <w:adjustRightInd w:val="0"/>
        <w:ind w:firstLine="720"/>
        <w:rPr>
          <w:rFonts w:ascii="Times New Roman" w:hAnsi="Times New Roman"/>
          <w:sz w:val="8"/>
          <w:szCs w:val="8"/>
          <w:lang w:val="ru-RU"/>
        </w:rPr>
      </w:pPr>
    </w:p>
    <w:p w:rsidR="00CE7CFA" w:rsidRDefault="004E1CB7" w:rsidP="00782865">
      <w:pPr>
        <w:tabs>
          <w:tab w:val="left" w:pos="426"/>
        </w:tabs>
        <w:autoSpaceDE w:val="0"/>
        <w:autoSpaceDN w:val="0"/>
        <w:adjustRightInd w:val="0"/>
        <w:ind w:firstLine="720"/>
        <w:jc w:val="center"/>
        <w:rPr>
          <w:rFonts w:ascii="Times New Roman" w:hAnsi="Times New Roman"/>
          <w:sz w:val="20"/>
          <w:szCs w:val="20"/>
          <w:lang w:val="ru-RU"/>
        </w:rPr>
      </w:pPr>
      <w:r w:rsidRPr="001B42D1">
        <w:rPr>
          <w:rFonts w:ascii="Times New Roman" w:hAnsi="Times New Roman"/>
          <w:sz w:val="20"/>
          <w:szCs w:val="20"/>
          <w:lang w:val="ru-RU"/>
        </w:rPr>
        <w:t xml:space="preserve">Табела број </w:t>
      </w:r>
      <w:r w:rsidR="001B42D1" w:rsidRPr="001B42D1">
        <w:rPr>
          <w:rFonts w:ascii="Times New Roman" w:hAnsi="Times New Roman"/>
          <w:sz w:val="20"/>
          <w:szCs w:val="20"/>
          <w:lang w:val="ru-RU"/>
        </w:rPr>
        <w:t>2</w:t>
      </w:r>
      <w:r w:rsidR="00BD2980">
        <w:rPr>
          <w:rFonts w:ascii="Times New Roman" w:hAnsi="Times New Roman"/>
          <w:sz w:val="20"/>
          <w:szCs w:val="20"/>
          <w:lang w:val="ru-RU"/>
        </w:rPr>
        <w:t>7</w:t>
      </w:r>
      <w:r w:rsidRPr="001B42D1">
        <w:rPr>
          <w:rFonts w:ascii="Times New Roman" w:hAnsi="Times New Roman"/>
          <w:sz w:val="20"/>
          <w:szCs w:val="20"/>
          <w:lang w:val="ru-RU"/>
        </w:rPr>
        <w:t xml:space="preserve"> : Преглед исплаћених </w:t>
      </w:r>
      <w:r w:rsidR="00C47722" w:rsidRPr="001B42D1">
        <w:rPr>
          <w:rFonts w:ascii="Times New Roman" w:hAnsi="Times New Roman"/>
          <w:sz w:val="20"/>
          <w:szCs w:val="20"/>
          <w:lang w:val="ru-RU"/>
        </w:rPr>
        <w:t>ауторских хонорара</w:t>
      </w:r>
    </w:p>
    <w:p w:rsidR="001B42D1" w:rsidRPr="001B42D1" w:rsidRDefault="001B42D1" w:rsidP="001B42D1">
      <w:pPr>
        <w:tabs>
          <w:tab w:val="left" w:pos="426"/>
        </w:tabs>
        <w:autoSpaceDE w:val="0"/>
        <w:autoSpaceDN w:val="0"/>
        <w:adjustRightInd w:val="0"/>
        <w:ind w:firstLine="720"/>
        <w:jc w:val="right"/>
        <w:rPr>
          <w:rFonts w:ascii="Times New Roman" w:hAnsi="Times New Roman"/>
          <w:sz w:val="16"/>
          <w:szCs w:val="16"/>
          <w:lang w:val="ru-RU"/>
        </w:rPr>
      </w:pPr>
      <w:r w:rsidRPr="001B42D1">
        <w:rPr>
          <w:rFonts w:ascii="Times New Roman" w:hAnsi="Times New Roman"/>
          <w:sz w:val="16"/>
          <w:szCs w:val="16"/>
          <w:lang w:val="ru-RU"/>
        </w:rPr>
        <w:t>у хиљадама динара</w:t>
      </w:r>
    </w:p>
    <w:tbl>
      <w:tblPr>
        <w:tblStyle w:val="TableGrid"/>
        <w:tblW w:w="5503" w:type="pct"/>
        <w:tblInd w:w="-459" w:type="dxa"/>
        <w:tblLayout w:type="fixed"/>
        <w:tblLook w:val="04A0" w:firstRow="1" w:lastRow="0" w:firstColumn="1" w:lastColumn="0" w:noHBand="0" w:noVBand="1"/>
      </w:tblPr>
      <w:tblGrid>
        <w:gridCol w:w="570"/>
        <w:gridCol w:w="2129"/>
        <w:gridCol w:w="710"/>
        <w:gridCol w:w="712"/>
        <w:gridCol w:w="710"/>
        <w:gridCol w:w="712"/>
        <w:gridCol w:w="710"/>
        <w:gridCol w:w="577"/>
        <w:gridCol w:w="710"/>
        <w:gridCol w:w="724"/>
        <w:gridCol w:w="950"/>
        <w:gridCol w:w="983"/>
      </w:tblGrid>
      <w:tr w:rsidR="004E1CB7" w:rsidTr="00261A50">
        <w:trPr>
          <w:trHeight w:val="20"/>
        </w:trPr>
        <w:tc>
          <w:tcPr>
            <w:tcW w:w="280" w:type="pct"/>
            <w:vMerge w:val="restart"/>
          </w:tcPr>
          <w:p w:rsidR="00066506" w:rsidRPr="00066506" w:rsidRDefault="00066506" w:rsidP="0074795D">
            <w:pPr>
              <w:rPr>
                <w:rFonts w:ascii="Times New Roman" w:hAnsi="Times New Roman"/>
                <w:sz w:val="16"/>
                <w:szCs w:val="16"/>
                <w:lang w:val="sr-Cyrl-RS"/>
              </w:rPr>
            </w:pPr>
            <w:r w:rsidRPr="00066506">
              <w:rPr>
                <w:rFonts w:ascii="Times New Roman" w:hAnsi="Times New Roman"/>
                <w:sz w:val="16"/>
                <w:szCs w:val="16"/>
                <w:lang w:val="sr-Cyrl-RS"/>
              </w:rPr>
              <w:t>Ред. бр</w:t>
            </w:r>
          </w:p>
        </w:tc>
        <w:tc>
          <w:tcPr>
            <w:tcW w:w="1044" w:type="pct"/>
            <w:vMerge w:val="restart"/>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Департман</w:t>
            </w:r>
          </w:p>
        </w:tc>
        <w:tc>
          <w:tcPr>
            <w:tcW w:w="697" w:type="pct"/>
            <w:gridSpan w:val="2"/>
          </w:tcPr>
          <w:p w:rsidR="00066506" w:rsidRPr="00066506" w:rsidRDefault="00066506" w:rsidP="004F6A41">
            <w:pPr>
              <w:jc w:val="center"/>
              <w:rPr>
                <w:rFonts w:ascii="Times New Roman" w:hAnsi="Times New Roman"/>
                <w:sz w:val="16"/>
                <w:szCs w:val="16"/>
                <w:lang w:val="sr-Cyrl-RS"/>
              </w:rPr>
            </w:pPr>
            <w:r w:rsidRPr="00066506">
              <w:rPr>
                <w:rFonts w:ascii="Times New Roman" w:hAnsi="Times New Roman"/>
                <w:sz w:val="16"/>
                <w:szCs w:val="16"/>
                <w:lang w:val="sr-Cyrl-RS"/>
              </w:rPr>
              <w:t>Републички</w:t>
            </w:r>
          </w:p>
        </w:tc>
        <w:tc>
          <w:tcPr>
            <w:tcW w:w="696" w:type="pct"/>
            <w:gridSpan w:val="2"/>
            <w:tcBorders>
              <w:right w:val="single" w:sz="4" w:space="0" w:color="auto"/>
            </w:tcBorders>
          </w:tcPr>
          <w:p w:rsidR="00066506" w:rsidRPr="00066506" w:rsidRDefault="00066506" w:rsidP="004F6A41">
            <w:pPr>
              <w:jc w:val="center"/>
              <w:rPr>
                <w:rFonts w:ascii="Times New Roman" w:hAnsi="Times New Roman"/>
                <w:sz w:val="16"/>
                <w:szCs w:val="16"/>
                <w:lang w:val="sr-Cyrl-RS"/>
              </w:rPr>
            </w:pPr>
            <w:r w:rsidRPr="00066506">
              <w:rPr>
                <w:rFonts w:ascii="Times New Roman" w:hAnsi="Times New Roman"/>
                <w:sz w:val="16"/>
                <w:szCs w:val="16"/>
                <w:lang w:val="sr-Cyrl-RS"/>
              </w:rPr>
              <w:t>Покрајински</w:t>
            </w:r>
          </w:p>
        </w:tc>
        <w:tc>
          <w:tcPr>
            <w:tcW w:w="631" w:type="pct"/>
            <w:gridSpan w:val="2"/>
            <w:tcBorders>
              <w:top w:val="single" w:sz="4" w:space="0" w:color="auto"/>
              <w:left w:val="single" w:sz="4" w:space="0" w:color="auto"/>
              <w:bottom w:val="single" w:sz="4" w:space="0" w:color="auto"/>
              <w:right w:val="single" w:sz="4" w:space="0" w:color="auto"/>
            </w:tcBorders>
          </w:tcPr>
          <w:p w:rsidR="00066506" w:rsidRPr="00066506" w:rsidRDefault="00066506" w:rsidP="004F6A41">
            <w:pPr>
              <w:jc w:val="center"/>
              <w:rPr>
                <w:rFonts w:ascii="Times New Roman" w:hAnsi="Times New Roman"/>
                <w:sz w:val="16"/>
                <w:szCs w:val="16"/>
                <w:lang w:val="sr-Cyrl-RS"/>
              </w:rPr>
            </w:pPr>
            <w:r w:rsidRPr="00066506">
              <w:rPr>
                <w:rFonts w:ascii="Times New Roman" w:hAnsi="Times New Roman"/>
                <w:sz w:val="16"/>
                <w:szCs w:val="16"/>
                <w:lang w:val="sr-Cyrl-RS"/>
              </w:rPr>
              <w:t>Међународни</w:t>
            </w:r>
          </w:p>
        </w:tc>
        <w:tc>
          <w:tcPr>
            <w:tcW w:w="703" w:type="pct"/>
            <w:gridSpan w:val="2"/>
            <w:tcBorders>
              <w:left w:val="single" w:sz="4" w:space="0" w:color="auto"/>
            </w:tcBorders>
          </w:tcPr>
          <w:p w:rsidR="00066506" w:rsidRPr="00066506" w:rsidRDefault="00066506" w:rsidP="004F6A41">
            <w:pPr>
              <w:jc w:val="center"/>
              <w:rPr>
                <w:rFonts w:ascii="Times New Roman" w:hAnsi="Times New Roman"/>
                <w:sz w:val="16"/>
                <w:szCs w:val="16"/>
                <w:lang w:val="sr-Cyrl-RS"/>
              </w:rPr>
            </w:pPr>
            <w:r w:rsidRPr="00066506">
              <w:rPr>
                <w:rFonts w:ascii="Times New Roman" w:hAnsi="Times New Roman"/>
                <w:sz w:val="16"/>
                <w:szCs w:val="16"/>
                <w:lang w:val="sr-Cyrl-RS"/>
              </w:rPr>
              <w:t>Привреда</w:t>
            </w:r>
          </w:p>
        </w:tc>
        <w:tc>
          <w:tcPr>
            <w:tcW w:w="949" w:type="pct"/>
            <w:gridSpan w:val="2"/>
          </w:tcPr>
          <w:p w:rsidR="00066506" w:rsidRPr="00066506" w:rsidRDefault="00066506" w:rsidP="004F6A41">
            <w:pPr>
              <w:jc w:val="center"/>
              <w:rPr>
                <w:rFonts w:ascii="Times New Roman" w:hAnsi="Times New Roman"/>
                <w:sz w:val="16"/>
                <w:szCs w:val="16"/>
                <w:lang w:val="sr-Cyrl-RS"/>
              </w:rPr>
            </w:pPr>
            <w:r w:rsidRPr="00066506">
              <w:rPr>
                <w:rFonts w:ascii="Times New Roman" w:hAnsi="Times New Roman"/>
                <w:sz w:val="16"/>
                <w:szCs w:val="16"/>
                <w:lang w:val="sr-Cyrl-RS"/>
              </w:rPr>
              <w:t>Укупно</w:t>
            </w:r>
          </w:p>
        </w:tc>
      </w:tr>
      <w:tr w:rsidR="004E1CB7" w:rsidTr="00261A50">
        <w:trPr>
          <w:trHeight w:val="20"/>
        </w:trPr>
        <w:tc>
          <w:tcPr>
            <w:tcW w:w="280" w:type="pct"/>
            <w:vMerge/>
          </w:tcPr>
          <w:p w:rsidR="00066506" w:rsidRPr="00066506" w:rsidRDefault="00066506" w:rsidP="0074795D">
            <w:pPr>
              <w:rPr>
                <w:rFonts w:ascii="Times New Roman" w:hAnsi="Times New Roman"/>
                <w:sz w:val="16"/>
                <w:szCs w:val="16"/>
                <w:lang w:val="sr-Cyrl-RS"/>
              </w:rPr>
            </w:pPr>
          </w:p>
        </w:tc>
        <w:tc>
          <w:tcPr>
            <w:tcW w:w="1044" w:type="pct"/>
            <w:vMerge/>
          </w:tcPr>
          <w:p w:rsidR="00066506" w:rsidRPr="00066506" w:rsidRDefault="00066506" w:rsidP="0074795D">
            <w:pPr>
              <w:rPr>
                <w:rFonts w:ascii="Times New Roman" w:hAnsi="Times New Roman"/>
                <w:sz w:val="16"/>
                <w:szCs w:val="16"/>
                <w:lang w:val="sr-Cyrl-RS"/>
              </w:rPr>
            </w:pPr>
          </w:p>
        </w:tc>
        <w:tc>
          <w:tcPr>
            <w:tcW w:w="348" w:type="pct"/>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бруто</w:t>
            </w:r>
          </w:p>
        </w:tc>
        <w:tc>
          <w:tcPr>
            <w:tcW w:w="349" w:type="pct"/>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нето</w:t>
            </w:r>
          </w:p>
        </w:tc>
        <w:tc>
          <w:tcPr>
            <w:tcW w:w="348" w:type="pct"/>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бруто</w:t>
            </w:r>
          </w:p>
        </w:tc>
        <w:tc>
          <w:tcPr>
            <w:tcW w:w="349" w:type="pct"/>
            <w:tcBorders>
              <w:right w:val="single" w:sz="4" w:space="0" w:color="auto"/>
            </w:tcBorders>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нето</w:t>
            </w:r>
          </w:p>
        </w:tc>
        <w:tc>
          <w:tcPr>
            <w:tcW w:w="348" w:type="pct"/>
            <w:tcBorders>
              <w:top w:val="single" w:sz="4" w:space="0" w:color="auto"/>
              <w:left w:val="single" w:sz="4" w:space="0" w:color="auto"/>
              <w:bottom w:val="single" w:sz="4" w:space="0" w:color="auto"/>
              <w:right w:val="single" w:sz="4" w:space="0" w:color="auto"/>
            </w:tcBorders>
            <w:vAlign w:val="center"/>
          </w:tcPr>
          <w:p w:rsidR="00066506" w:rsidRPr="00066506" w:rsidRDefault="00066506" w:rsidP="0074795D">
            <w:pPr>
              <w:jc w:val="center"/>
              <w:rPr>
                <w:rFonts w:ascii="Times New Roman" w:hAnsi="Times New Roman"/>
                <w:sz w:val="16"/>
                <w:szCs w:val="16"/>
                <w:lang w:val="sr-Cyrl-RS"/>
              </w:rPr>
            </w:pPr>
            <w:r w:rsidRPr="00066506">
              <w:rPr>
                <w:rFonts w:ascii="Times New Roman" w:hAnsi="Times New Roman"/>
                <w:sz w:val="16"/>
                <w:szCs w:val="16"/>
                <w:lang w:val="sr-Cyrl-RS"/>
              </w:rPr>
              <w:t>бруто</w:t>
            </w:r>
          </w:p>
        </w:tc>
        <w:tc>
          <w:tcPr>
            <w:tcW w:w="283" w:type="pct"/>
            <w:tcBorders>
              <w:left w:val="single" w:sz="4" w:space="0" w:color="auto"/>
              <w:right w:val="single" w:sz="4" w:space="0" w:color="auto"/>
            </w:tcBorders>
            <w:vAlign w:val="center"/>
          </w:tcPr>
          <w:p w:rsidR="00066506" w:rsidRPr="00066506" w:rsidRDefault="00066506" w:rsidP="0074795D">
            <w:pPr>
              <w:jc w:val="center"/>
              <w:rPr>
                <w:rFonts w:ascii="Times New Roman" w:hAnsi="Times New Roman"/>
                <w:sz w:val="16"/>
                <w:szCs w:val="16"/>
                <w:lang w:val="sr-Cyrl-RS"/>
              </w:rPr>
            </w:pPr>
            <w:r w:rsidRPr="00066506">
              <w:rPr>
                <w:rFonts w:ascii="Times New Roman" w:hAnsi="Times New Roman"/>
                <w:sz w:val="16"/>
                <w:szCs w:val="16"/>
                <w:lang w:val="sr-Cyrl-RS"/>
              </w:rPr>
              <w:t>нето</w:t>
            </w:r>
          </w:p>
        </w:tc>
        <w:tc>
          <w:tcPr>
            <w:tcW w:w="348" w:type="pct"/>
            <w:tcBorders>
              <w:left w:val="single" w:sz="4" w:space="0" w:color="auto"/>
            </w:tcBorders>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бруто</w:t>
            </w:r>
          </w:p>
        </w:tc>
        <w:tc>
          <w:tcPr>
            <w:tcW w:w="355" w:type="pct"/>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нето</w:t>
            </w:r>
          </w:p>
        </w:tc>
        <w:tc>
          <w:tcPr>
            <w:tcW w:w="466" w:type="pct"/>
            <w:vAlign w:val="center"/>
          </w:tcPr>
          <w:p w:rsidR="00066506" w:rsidRPr="00066506" w:rsidRDefault="00066506" w:rsidP="00CE7CFA">
            <w:pPr>
              <w:jc w:val="center"/>
              <w:rPr>
                <w:rFonts w:ascii="Times New Roman" w:hAnsi="Times New Roman"/>
                <w:sz w:val="16"/>
                <w:szCs w:val="16"/>
                <w:lang w:val="sr-Cyrl-RS"/>
              </w:rPr>
            </w:pPr>
            <w:r w:rsidRPr="00066506">
              <w:rPr>
                <w:rFonts w:ascii="Times New Roman" w:hAnsi="Times New Roman"/>
                <w:sz w:val="16"/>
                <w:szCs w:val="16"/>
                <w:lang w:val="sr-Cyrl-RS"/>
              </w:rPr>
              <w:t>бруто</w:t>
            </w:r>
          </w:p>
        </w:tc>
        <w:tc>
          <w:tcPr>
            <w:tcW w:w="483" w:type="pct"/>
          </w:tcPr>
          <w:p w:rsidR="00066506" w:rsidRPr="00066506" w:rsidRDefault="00066506" w:rsidP="0074795D">
            <w:pPr>
              <w:rPr>
                <w:rFonts w:ascii="Times New Roman" w:hAnsi="Times New Roman"/>
                <w:sz w:val="16"/>
                <w:szCs w:val="16"/>
                <w:lang w:val="sr-Cyrl-RS"/>
              </w:rPr>
            </w:pPr>
            <w:r w:rsidRPr="00066506">
              <w:rPr>
                <w:rFonts w:ascii="Times New Roman" w:hAnsi="Times New Roman"/>
                <w:sz w:val="16"/>
                <w:szCs w:val="16"/>
                <w:lang w:val="sr-Cyrl-RS"/>
              </w:rPr>
              <w:t>нето</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0</w:t>
            </w:r>
          </w:p>
        </w:tc>
        <w:tc>
          <w:tcPr>
            <w:tcW w:w="1044"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1</w:t>
            </w:r>
          </w:p>
        </w:tc>
        <w:tc>
          <w:tcPr>
            <w:tcW w:w="348"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2</w:t>
            </w:r>
          </w:p>
        </w:tc>
        <w:tc>
          <w:tcPr>
            <w:tcW w:w="349"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3</w:t>
            </w:r>
          </w:p>
        </w:tc>
        <w:tc>
          <w:tcPr>
            <w:tcW w:w="348"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4</w:t>
            </w:r>
          </w:p>
        </w:tc>
        <w:tc>
          <w:tcPr>
            <w:tcW w:w="349" w:type="pct"/>
            <w:tcBorders>
              <w:right w:val="single" w:sz="4" w:space="0" w:color="auto"/>
            </w:tcBorders>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5</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066506" w:rsidRDefault="004E1CB7" w:rsidP="0074795D">
            <w:pPr>
              <w:jc w:val="center"/>
              <w:rPr>
                <w:rFonts w:ascii="Times New Roman" w:hAnsi="Times New Roman"/>
                <w:sz w:val="16"/>
                <w:szCs w:val="16"/>
                <w:lang w:val="sr-Cyrl-RS"/>
              </w:rPr>
            </w:pPr>
            <w:r w:rsidRPr="00066506">
              <w:rPr>
                <w:rFonts w:ascii="Times New Roman" w:hAnsi="Times New Roman"/>
                <w:sz w:val="16"/>
                <w:szCs w:val="16"/>
                <w:lang w:val="sr-Cyrl-RS"/>
              </w:rPr>
              <w:t>6</w:t>
            </w:r>
          </w:p>
        </w:tc>
        <w:tc>
          <w:tcPr>
            <w:tcW w:w="283" w:type="pct"/>
            <w:tcBorders>
              <w:left w:val="single" w:sz="4" w:space="0" w:color="auto"/>
              <w:right w:val="single" w:sz="4" w:space="0" w:color="auto"/>
            </w:tcBorders>
            <w:vAlign w:val="center"/>
          </w:tcPr>
          <w:p w:rsidR="004E1CB7" w:rsidRPr="00066506" w:rsidRDefault="004E1CB7" w:rsidP="0074795D">
            <w:pPr>
              <w:jc w:val="center"/>
              <w:rPr>
                <w:rFonts w:ascii="Times New Roman" w:hAnsi="Times New Roman"/>
                <w:sz w:val="16"/>
                <w:szCs w:val="16"/>
                <w:lang w:val="sr-Cyrl-RS"/>
              </w:rPr>
            </w:pPr>
            <w:r w:rsidRPr="00066506">
              <w:rPr>
                <w:rFonts w:ascii="Times New Roman" w:hAnsi="Times New Roman"/>
                <w:sz w:val="16"/>
                <w:szCs w:val="16"/>
                <w:lang w:val="sr-Cyrl-RS"/>
              </w:rPr>
              <w:t>7</w:t>
            </w:r>
          </w:p>
        </w:tc>
        <w:tc>
          <w:tcPr>
            <w:tcW w:w="348" w:type="pct"/>
            <w:tcBorders>
              <w:left w:val="single" w:sz="4" w:space="0" w:color="auto"/>
            </w:tcBorders>
            <w:vAlign w:val="center"/>
          </w:tcPr>
          <w:p w:rsidR="004E1CB7" w:rsidRPr="00066506" w:rsidRDefault="004E1CB7" w:rsidP="004E1CB7">
            <w:pPr>
              <w:jc w:val="center"/>
              <w:rPr>
                <w:rFonts w:ascii="Times New Roman" w:hAnsi="Times New Roman"/>
                <w:sz w:val="16"/>
                <w:szCs w:val="16"/>
                <w:lang w:val="sr-Cyrl-RS"/>
              </w:rPr>
            </w:pPr>
            <w:r>
              <w:rPr>
                <w:rFonts w:ascii="Times New Roman" w:hAnsi="Times New Roman"/>
                <w:sz w:val="16"/>
                <w:szCs w:val="16"/>
                <w:lang w:val="sr-Cyrl-RS"/>
              </w:rPr>
              <w:t>8</w:t>
            </w:r>
          </w:p>
        </w:tc>
        <w:tc>
          <w:tcPr>
            <w:tcW w:w="355" w:type="pct"/>
            <w:vAlign w:val="center"/>
          </w:tcPr>
          <w:p w:rsidR="004E1CB7" w:rsidRPr="00066506" w:rsidRDefault="004E1CB7" w:rsidP="004E1CB7">
            <w:pPr>
              <w:jc w:val="center"/>
              <w:rPr>
                <w:rFonts w:ascii="Times New Roman" w:hAnsi="Times New Roman"/>
                <w:sz w:val="16"/>
                <w:szCs w:val="16"/>
                <w:lang w:val="sr-Cyrl-RS"/>
              </w:rPr>
            </w:pPr>
            <w:r>
              <w:rPr>
                <w:rFonts w:ascii="Times New Roman" w:hAnsi="Times New Roman"/>
                <w:sz w:val="16"/>
                <w:szCs w:val="16"/>
                <w:lang w:val="sr-Cyrl-RS"/>
              </w:rPr>
              <w:t>9</w:t>
            </w:r>
          </w:p>
        </w:tc>
        <w:tc>
          <w:tcPr>
            <w:tcW w:w="466" w:type="pct"/>
            <w:vAlign w:val="center"/>
          </w:tcPr>
          <w:p w:rsidR="004E1CB7" w:rsidRPr="00066506" w:rsidRDefault="004E1CB7" w:rsidP="00261A50">
            <w:pPr>
              <w:ind w:left="-155" w:right="-106"/>
              <w:jc w:val="center"/>
              <w:rPr>
                <w:rFonts w:ascii="Times New Roman" w:hAnsi="Times New Roman"/>
                <w:sz w:val="16"/>
                <w:szCs w:val="16"/>
                <w:lang w:val="sr-Cyrl-RS"/>
              </w:rPr>
            </w:pPr>
            <w:r>
              <w:rPr>
                <w:rFonts w:ascii="Times New Roman" w:hAnsi="Times New Roman"/>
                <w:sz w:val="16"/>
                <w:szCs w:val="16"/>
                <w:lang w:val="sr-Cyrl-RS"/>
              </w:rPr>
              <w:t>10</w:t>
            </w:r>
            <w:r w:rsidRPr="00066506">
              <w:rPr>
                <w:rFonts w:ascii="Times New Roman" w:hAnsi="Times New Roman"/>
                <w:sz w:val="16"/>
                <w:szCs w:val="16"/>
                <w:lang w:val="sr-Cyrl-RS"/>
              </w:rPr>
              <w:t>(2+4+6</w:t>
            </w:r>
            <w:r>
              <w:rPr>
                <w:rFonts w:ascii="Times New Roman" w:hAnsi="Times New Roman"/>
                <w:sz w:val="16"/>
                <w:szCs w:val="16"/>
                <w:lang w:val="sr-Cyrl-RS"/>
              </w:rPr>
              <w:t>+8</w:t>
            </w:r>
            <w:r w:rsidRPr="00066506">
              <w:rPr>
                <w:rFonts w:ascii="Times New Roman" w:hAnsi="Times New Roman"/>
                <w:sz w:val="16"/>
                <w:szCs w:val="16"/>
                <w:lang w:val="sr-Cyrl-RS"/>
              </w:rPr>
              <w:t>)</w:t>
            </w:r>
          </w:p>
        </w:tc>
        <w:tc>
          <w:tcPr>
            <w:tcW w:w="483" w:type="pct"/>
            <w:vAlign w:val="center"/>
          </w:tcPr>
          <w:p w:rsidR="004E1CB7" w:rsidRPr="00066506" w:rsidRDefault="004E1CB7" w:rsidP="00261A50">
            <w:pPr>
              <w:ind w:left="-155" w:right="-106"/>
              <w:jc w:val="center"/>
              <w:rPr>
                <w:rFonts w:ascii="Times New Roman" w:hAnsi="Times New Roman"/>
                <w:sz w:val="16"/>
                <w:szCs w:val="16"/>
                <w:lang w:val="sr-Cyrl-RS"/>
              </w:rPr>
            </w:pPr>
            <w:r>
              <w:rPr>
                <w:rFonts w:ascii="Times New Roman" w:hAnsi="Times New Roman"/>
                <w:sz w:val="16"/>
                <w:szCs w:val="16"/>
                <w:lang w:val="sr-Cyrl-RS"/>
              </w:rPr>
              <w:t>11</w:t>
            </w:r>
            <w:r w:rsidRPr="00066506">
              <w:rPr>
                <w:rFonts w:ascii="Times New Roman" w:hAnsi="Times New Roman"/>
                <w:sz w:val="16"/>
                <w:szCs w:val="16"/>
                <w:lang w:val="sr-Cyrl-RS"/>
              </w:rPr>
              <w:t>(3+5+7</w:t>
            </w:r>
            <w:r>
              <w:rPr>
                <w:rFonts w:ascii="Times New Roman" w:hAnsi="Times New Roman"/>
                <w:sz w:val="16"/>
                <w:szCs w:val="16"/>
                <w:lang w:val="sr-Cyrl-RS"/>
              </w:rPr>
              <w:t>+9</w:t>
            </w:r>
            <w:r w:rsidRPr="00066506">
              <w:rPr>
                <w:rFonts w:ascii="Times New Roman" w:hAnsi="Times New Roman"/>
                <w:sz w:val="16"/>
                <w:szCs w:val="16"/>
                <w:lang w:val="sr-Cyrl-RS"/>
              </w:rPr>
              <w:t>)</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1.</w:t>
            </w:r>
          </w:p>
        </w:tc>
        <w:tc>
          <w:tcPr>
            <w:tcW w:w="1044" w:type="pct"/>
          </w:tcPr>
          <w:p w:rsidR="004E1CB7" w:rsidRPr="00066506" w:rsidRDefault="004E1CB7" w:rsidP="00114995">
            <w:pPr>
              <w:rPr>
                <w:rFonts w:ascii="Times New Roman" w:hAnsi="Times New Roman"/>
                <w:sz w:val="16"/>
                <w:szCs w:val="16"/>
                <w:lang w:val="sr-Cyrl-RS"/>
              </w:rPr>
            </w:pPr>
            <w:r w:rsidRPr="00066506">
              <w:rPr>
                <w:rFonts w:ascii="Times New Roman" w:hAnsi="Times New Roman"/>
                <w:sz w:val="16"/>
                <w:szCs w:val="16"/>
                <w:lang w:val="sr-Cyrl-RS"/>
              </w:rPr>
              <w:t>Деканат</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61.407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45.306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5.129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3.784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12.823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9.519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79.359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58.609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2.</w:t>
            </w:r>
          </w:p>
        </w:tc>
        <w:tc>
          <w:tcPr>
            <w:tcW w:w="1044" w:type="pct"/>
            <w:vAlign w:val="center"/>
          </w:tcPr>
          <w:p w:rsidR="004E1CB7" w:rsidRPr="00066506" w:rsidRDefault="004E1CB7" w:rsidP="007C511F">
            <w:pPr>
              <w:jc w:val="left"/>
              <w:rPr>
                <w:rFonts w:ascii="Times New Roman" w:hAnsi="Times New Roman"/>
                <w:color w:val="000000"/>
                <w:sz w:val="16"/>
                <w:szCs w:val="16"/>
                <w:lang w:val="sr-Cyrl-RS"/>
              </w:rPr>
            </w:pPr>
            <w:r w:rsidRPr="00066506">
              <w:rPr>
                <w:rFonts w:ascii="Times New Roman" w:hAnsi="Times New Roman"/>
                <w:color w:val="000000"/>
                <w:sz w:val="16"/>
                <w:szCs w:val="16"/>
                <w:lang w:val="sr-Cyrl-RS"/>
              </w:rPr>
              <w:t>Департман за ратарство и повртарство</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795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587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2.150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1.587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3.505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2.586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6.928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5.087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13.378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rPr>
              <w:t xml:space="preserve">9.847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3.</w:t>
            </w:r>
          </w:p>
        </w:tc>
        <w:tc>
          <w:tcPr>
            <w:tcW w:w="1044" w:type="pct"/>
            <w:vAlign w:val="center"/>
          </w:tcPr>
          <w:p w:rsidR="004E1CB7" w:rsidRPr="00066506" w:rsidRDefault="004E1CB7" w:rsidP="007C511F">
            <w:pPr>
              <w:jc w:val="left"/>
              <w:rPr>
                <w:rFonts w:ascii="Times New Roman" w:hAnsi="Times New Roman"/>
                <w:color w:val="000000"/>
                <w:sz w:val="16"/>
                <w:szCs w:val="16"/>
                <w:lang w:val="sr-Cyrl-RS"/>
              </w:rPr>
            </w:pPr>
            <w:r w:rsidRPr="00066506">
              <w:rPr>
                <w:rFonts w:ascii="Times New Roman" w:hAnsi="Times New Roman"/>
                <w:color w:val="000000"/>
                <w:sz w:val="16"/>
                <w:szCs w:val="16"/>
                <w:lang w:val="sr-Cyrl-RS"/>
              </w:rPr>
              <w:t>Департман за сточарство</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9.721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7.172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17.662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13.031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27.383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20.203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4.</w:t>
            </w:r>
          </w:p>
        </w:tc>
        <w:tc>
          <w:tcPr>
            <w:tcW w:w="1044" w:type="pct"/>
            <w:vAlign w:val="center"/>
          </w:tcPr>
          <w:p w:rsidR="004E1CB7" w:rsidRPr="00066506" w:rsidRDefault="004E1CB7" w:rsidP="007C511F">
            <w:pPr>
              <w:jc w:val="left"/>
              <w:rPr>
                <w:rFonts w:ascii="Times New Roman" w:hAnsi="Times New Roman"/>
                <w:color w:val="000000"/>
                <w:sz w:val="16"/>
                <w:szCs w:val="16"/>
                <w:lang w:val="sr-Cyrl-RS"/>
              </w:rPr>
            </w:pPr>
            <w:r w:rsidRPr="00066506">
              <w:rPr>
                <w:rFonts w:ascii="Times New Roman" w:hAnsi="Times New Roman"/>
                <w:color w:val="000000"/>
                <w:sz w:val="16"/>
                <w:szCs w:val="16"/>
                <w:lang w:val="sr-Cyrl-RS"/>
              </w:rPr>
              <w:t>Департман за фитомедицину и заштиту животне средине</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2.307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1.702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3.405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2.512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13.228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9.760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18.940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13.974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5.</w:t>
            </w:r>
          </w:p>
        </w:tc>
        <w:tc>
          <w:tcPr>
            <w:tcW w:w="1044" w:type="pct"/>
            <w:vAlign w:val="center"/>
          </w:tcPr>
          <w:p w:rsidR="004E1CB7" w:rsidRPr="00066506" w:rsidRDefault="004E1CB7" w:rsidP="007C511F">
            <w:pPr>
              <w:jc w:val="left"/>
              <w:rPr>
                <w:rFonts w:ascii="Times New Roman" w:hAnsi="Times New Roman"/>
                <w:color w:val="000000"/>
                <w:sz w:val="16"/>
                <w:szCs w:val="16"/>
              </w:rPr>
            </w:pPr>
            <w:r w:rsidRPr="00066506">
              <w:rPr>
                <w:rFonts w:ascii="Times New Roman" w:hAnsi="Times New Roman"/>
                <w:color w:val="000000"/>
                <w:sz w:val="16"/>
                <w:szCs w:val="16"/>
                <w:lang w:val="sr-Cyrl-RS"/>
              </w:rPr>
              <w:t>Департман за економики пољопривреде и социологију села</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840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620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1.421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1.048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7.393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5.454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9.654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7.122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6.</w:t>
            </w:r>
          </w:p>
        </w:tc>
        <w:tc>
          <w:tcPr>
            <w:tcW w:w="1044" w:type="pct"/>
            <w:vAlign w:val="center"/>
          </w:tcPr>
          <w:p w:rsidR="004E1CB7" w:rsidRPr="00066506" w:rsidRDefault="004E1CB7" w:rsidP="007C511F">
            <w:pPr>
              <w:jc w:val="left"/>
              <w:rPr>
                <w:rFonts w:ascii="Times New Roman" w:hAnsi="Times New Roman"/>
                <w:color w:val="000000"/>
                <w:sz w:val="16"/>
                <w:szCs w:val="16"/>
              </w:rPr>
            </w:pPr>
            <w:r w:rsidRPr="00066506">
              <w:rPr>
                <w:rFonts w:ascii="Times New Roman" w:hAnsi="Times New Roman"/>
                <w:color w:val="000000"/>
                <w:sz w:val="16"/>
                <w:szCs w:val="16"/>
                <w:lang w:val="sr-Cyrl-RS"/>
              </w:rPr>
              <w:t>Департман за пољопривредну технику</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110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81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145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107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2.779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2.050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3.034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2.238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7.</w:t>
            </w:r>
          </w:p>
        </w:tc>
        <w:tc>
          <w:tcPr>
            <w:tcW w:w="1044" w:type="pct"/>
            <w:vAlign w:val="center"/>
          </w:tcPr>
          <w:p w:rsidR="004E1CB7" w:rsidRPr="00066506" w:rsidRDefault="004E1CB7" w:rsidP="007C511F">
            <w:pPr>
              <w:jc w:val="left"/>
              <w:rPr>
                <w:rFonts w:ascii="Times New Roman" w:hAnsi="Times New Roman"/>
                <w:color w:val="000000"/>
                <w:sz w:val="16"/>
                <w:szCs w:val="16"/>
              </w:rPr>
            </w:pPr>
            <w:r w:rsidRPr="00066506">
              <w:rPr>
                <w:rFonts w:ascii="Times New Roman" w:hAnsi="Times New Roman"/>
                <w:color w:val="000000"/>
                <w:sz w:val="16"/>
                <w:szCs w:val="16"/>
                <w:lang w:val="sr-Cyrl-RS"/>
              </w:rPr>
              <w:t>Департман за воћарство и виноградарство, холтикултуру и пејзажну архитектуру</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1.011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746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1.172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865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2.183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1.611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8.</w:t>
            </w:r>
          </w:p>
        </w:tc>
        <w:tc>
          <w:tcPr>
            <w:tcW w:w="1044" w:type="pct"/>
            <w:vAlign w:val="center"/>
          </w:tcPr>
          <w:p w:rsidR="004E1CB7" w:rsidRPr="00066506" w:rsidRDefault="004E1CB7" w:rsidP="007C511F">
            <w:pPr>
              <w:jc w:val="left"/>
              <w:rPr>
                <w:rFonts w:ascii="Times New Roman" w:hAnsi="Times New Roman"/>
                <w:color w:val="000000"/>
                <w:sz w:val="16"/>
                <w:szCs w:val="16"/>
              </w:rPr>
            </w:pPr>
            <w:r w:rsidRPr="00066506">
              <w:rPr>
                <w:rFonts w:ascii="Times New Roman" w:hAnsi="Times New Roman"/>
                <w:color w:val="000000"/>
                <w:sz w:val="16"/>
                <w:szCs w:val="16"/>
                <w:lang w:val="sr-Cyrl-RS"/>
              </w:rPr>
              <w:t>Департман за уређење вода</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371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274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666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491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1.037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765     </w:t>
            </w:r>
          </w:p>
        </w:tc>
      </w:tr>
      <w:tr w:rsidR="004E1CB7" w:rsidTr="00261A50">
        <w:trPr>
          <w:trHeight w:val="20"/>
        </w:trPr>
        <w:tc>
          <w:tcPr>
            <w:tcW w:w="280" w:type="pct"/>
            <w:vAlign w:val="center"/>
          </w:tcPr>
          <w:p w:rsidR="004E1CB7" w:rsidRPr="00066506" w:rsidRDefault="004E1CB7" w:rsidP="004E1CB7">
            <w:pPr>
              <w:jc w:val="center"/>
              <w:rPr>
                <w:rFonts w:ascii="Times New Roman" w:hAnsi="Times New Roman"/>
                <w:sz w:val="16"/>
                <w:szCs w:val="16"/>
                <w:lang w:val="sr-Cyrl-RS"/>
              </w:rPr>
            </w:pPr>
            <w:r w:rsidRPr="00066506">
              <w:rPr>
                <w:rFonts w:ascii="Times New Roman" w:hAnsi="Times New Roman"/>
                <w:sz w:val="16"/>
                <w:szCs w:val="16"/>
                <w:lang w:val="sr-Cyrl-RS"/>
              </w:rPr>
              <w:t>9.</w:t>
            </w:r>
          </w:p>
        </w:tc>
        <w:tc>
          <w:tcPr>
            <w:tcW w:w="1044" w:type="pct"/>
            <w:vAlign w:val="center"/>
          </w:tcPr>
          <w:p w:rsidR="004E1CB7" w:rsidRPr="00066506" w:rsidRDefault="004E1CB7" w:rsidP="00CE7CFA">
            <w:pPr>
              <w:jc w:val="left"/>
              <w:rPr>
                <w:rFonts w:ascii="Times New Roman" w:hAnsi="Times New Roman"/>
                <w:color w:val="000000"/>
                <w:sz w:val="16"/>
                <w:szCs w:val="16"/>
              </w:rPr>
            </w:pPr>
            <w:r w:rsidRPr="00066506">
              <w:rPr>
                <w:rFonts w:ascii="Times New Roman" w:hAnsi="Times New Roman"/>
                <w:color w:val="000000"/>
                <w:sz w:val="16"/>
                <w:szCs w:val="16"/>
                <w:lang w:val="sr-Cyrl-RS"/>
              </w:rPr>
              <w:t>Департман за ветеринарску медицину</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9"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w:t>
            </w:r>
          </w:p>
        </w:tc>
        <w:tc>
          <w:tcPr>
            <w:tcW w:w="348"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616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454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712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550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1.500     </w:t>
            </w:r>
          </w:p>
        </w:tc>
        <w:tc>
          <w:tcPr>
            <w:tcW w:w="355"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1.107     </w:t>
            </w:r>
          </w:p>
        </w:tc>
        <w:tc>
          <w:tcPr>
            <w:tcW w:w="466"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2.828     </w:t>
            </w:r>
          </w:p>
        </w:tc>
        <w:tc>
          <w:tcPr>
            <w:tcW w:w="483" w:type="pct"/>
            <w:vAlign w:val="center"/>
          </w:tcPr>
          <w:p w:rsidR="004E1CB7" w:rsidRPr="004E1CB7" w:rsidRDefault="004E1CB7" w:rsidP="004E1CB7">
            <w:pPr>
              <w:jc w:val="right"/>
              <w:rPr>
                <w:rFonts w:ascii="Times New Roman" w:hAnsi="Times New Roman"/>
                <w:color w:val="000000"/>
                <w:sz w:val="16"/>
                <w:szCs w:val="16"/>
              </w:rPr>
            </w:pPr>
            <w:r w:rsidRPr="004E1CB7">
              <w:rPr>
                <w:rFonts w:ascii="Times New Roman" w:hAnsi="Times New Roman"/>
                <w:color w:val="000000"/>
                <w:sz w:val="16"/>
                <w:szCs w:val="16"/>
                <w:lang w:val="sr-Cyrl-RS"/>
              </w:rPr>
              <w:t xml:space="preserve">2.111     </w:t>
            </w:r>
          </w:p>
        </w:tc>
      </w:tr>
      <w:tr w:rsidR="004E1CB7" w:rsidTr="00261A50">
        <w:trPr>
          <w:trHeight w:val="20"/>
        </w:trPr>
        <w:tc>
          <w:tcPr>
            <w:tcW w:w="1324" w:type="pct"/>
            <w:gridSpan w:val="2"/>
          </w:tcPr>
          <w:p w:rsidR="004E1CB7" w:rsidRPr="004E1CB7" w:rsidRDefault="004E1CB7" w:rsidP="004E1CB7">
            <w:pPr>
              <w:jc w:val="center"/>
              <w:rPr>
                <w:rFonts w:ascii="Times New Roman" w:hAnsi="Times New Roman"/>
                <w:b/>
                <w:color w:val="000000"/>
                <w:sz w:val="16"/>
                <w:szCs w:val="16"/>
                <w:lang w:val="sr-Cyrl-RS"/>
              </w:rPr>
            </w:pPr>
            <w:r w:rsidRPr="004E1CB7">
              <w:rPr>
                <w:rFonts w:ascii="Times New Roman" w:hAnsi="Times New Roman"/>
                <w:b/>
                <w:color w:val="000000"/>
                <w:sz w:val="16"/>
                <w:szCs w:val="16"/>
                <w:lang w:val="sr-Cyrl-RS"/>
              </w:rPr>
              <w:t>У К У П Н О</w:t>
            </w:r>
          </w:p>
        </w:tc>
        <w:tc>
          <w:tcPr>
            <w:tcW w:w="348" w:type="pct"/>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65.459     </w:t>
            </w:r>
          </w:p>
        </w:tc>
        <w:tc>
          <w:tcPr>
            <w:tcW w:w="349" w:type="pct"/>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48.296     </w:t>
            </w:r>
          </w:p>
        </w:tc>
        <w:tc>
          <w:tcPr>
            <w:tcW w:w="348" w:type="pct"/>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18.840     </w:t>
            </w:r>
          </w:p>
        </w:tc>
        <w:tc>
          <w:tcPr>
            <w:tcW w:w="349" w:type="pct"/>
            <w:tcBorders>
              <w:right w:val="single" w:sz="4" w:space="0" w:color="auto"/>
            </w:tcBorders>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13.900     </w:t>
            </w:r>
          </w:p>
        </w:tc>
        <w:tc>
          <w:tcPr>
            <w:tcW w:w="348" w:type="pct"/>
            <w:tcBorders>
              <w:top w:val="single" w:sz="4" w:space="0" w:color="auto"/>
              <w:left w:val="single" w:sz="4" w:space="0" w:color="auto"/>
              <w:bottom w:val="single" w:sz="4" w:space="0" w:color="auto"/>
              <w:right w:val="single" w:sz="4" w:space="0" w:color="auto"/>
            </w:tcBorders>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9.346     </w:t>
            </w:r>
          </w:p>
        </w:tc>
        <w:tc>
          <w:tcPr>
            <w:tcW w:w="283" w:type="pct"/>
            <w:tcBorders>
              <w:left w:val="single" w:sz="4" w:space="0" w:color="auto"/>
              <w:right w:val="single" w:sz="4" w:space="0" w:color="auto"/>
            </w:tcBorders>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6.920     </w:t>
            </w:r>
          </w:p>
        </w:tc>
        <w:tc>
          <w:tcPr>
            <w:tcW w:w="348" w:type="pct"/>
            <w:tcBorders>
              <w:left w:val="single" w:sz="4" w:space="0" w:color="auto"/>
            </w:tcBorders>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64.151     </w:t>
            </w:r>
          </w:p>
        </w:tc>
        <w:tc>
          <w:tcPr>
            <w:tcW w:w="355" w:type="pct"/>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rPr>
              <w:t xml:space="preserve">47.364     </w:t>
            </w:r>
          </w:p>
        </w:tc>
        <w:tc>
          <w:tcPr>
            <w:tcW w:w="466" w:type="pct"/>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lang w:val="sr-Cyrl-RS"/>
              </w:rPr>
              <w:t xml:space="preserve">157.796     </w:t>
            </w:r>
          </w:p>
        </w:tc>
        <w:tc>
          <w:tcPr>
            <w:tcW w:w="483" w:type="pct"/>
            <w:vAlign w:val="center"/>
          </w:tcPr>
          <w:p w:rsidR="004E1CB7" w:rsidRPr="004E1CB7" w:rsidRDefault="004E1CB7" w:rsidP="004E1CB7">
            <w:pPr>
              <w:jc w:val="right"/>
              <w:rPr>
                <w:rFonts w:ascii="Times New Roman" w:hAnsi="Times New Roman"/>
                <w:b/>
                <w:color w:val="000000"/>
                <w:sz w:val="16"/>
                <w:szCs w:val="16"/>
              </w:rPr>
            </w:pPr>
            <w:r w:rsidRPr="004E1CB7">
              <w:rPr>
                <w:rFonts w:ascii="Times New Roman" w:hAnsi="Times New Roman"/>
                <w:b/>
                <w:color w:val="000000"/>
                <w:sz w:val="16"/>
                <w:szCs w:val="16"/>
                <w:lang w:val="sr-Cyrl-RS"/>
              </w:rPr>
              <w:t xml:space="preserve">116.480     </w:t>
            </w:r>
          </w:p>
        </w:tc>
      </w:tr>
    </w:tbl>
    <w:p w:rsidR="00C473E1" w:rsidRPr="00C473E1" w:rsidRDefault="00C473E1" w:rsidP="008C38CC">
      <w:pPr>
        <w:tabs>
          <w:tab w:val="left" w:pos="851"/>
        </w:tabs>
        <w:ind w:firstLine="562"/>
        <w:rPr>
          <w:rFonts w:ascii="Times New Roman" w:hAnsi="Times New Roman"/>
          <w:sz w:val="16"/>
          <w:szCs w:val="16"/>
          <w:lang w:val="sr-Cyrl-RS" w:eastAsia="x-none"/>
        </w:rPr>
      </w:pPr>
    </w:p>
    <w:p w:rsidR="00C47722" w:rsidRDefault="00C47722" w:rsidP="008C38CC">
      <w:pPr>
        <w:tabs>
          <w:tab w:val="left" w:pos="851"/>
        </w:tabs>
        <w:ind w:firstLine="562"/>
        <w:rPr>
          <w:rFonts w:ascii="Times New Roman" w:hAnsi="Times New Roman"/>
          <w:sz w:val="24"/>
          <w:szCs w:val="24"/>
          <w:lang w:val="sr-Cyrl-RS" w:eastAsia="x-none"/>
        </w:rPr>
      </w:pPr>
      <w:r w:rsidRPr="00C47722">
        <w:rPr>
          <w:rFonts w:ascii="Times New Roman" w:hAnsi="Times New Roman"/>
          <w:sz w:val="24"/>
          <w:szCs w:val="24"/>
          <w:lang w:eastAsia="x-none"/>
        </w:rPr>
        <w:t xml:space="preserve">Законом о ауторским и сродним правима прописано је уговарање о наруџби ауторског дела, којим се аутор обавезује да за наручиоца изради и преда ауторско дело (члан 95) и овлашћења и имовинска права над ауторским делом (члан 98). </w:t>
      </w:r>
    </w:p>
    <w:p w:rsidR="00C47722" w:rsidRDefault="00C47722" w:rsidP="008C38CC">
      <w:pPr>
        <w:tabs>
          <w:tab w:val="left" w:pos="851"/>
        </w:tabs>
        <w:ind w:firstLine="562"/>
        <w:rPr>
          <w:rFonts w:ascii="Times New Roman" w:hAnsi="Times New Roman"/>
          <w:sz w:val="24"/>
          <w:szCs w:val="24"/>
          <w:lang w:val="sr-Cyrl-RS" w:eastAsia="x-none"/>
        </w:rPr>
      </w:pPr>
      <w:r>
        <w:rPr>
          <w:rFonts w:ascii="Times New Roman" w:hAnsi="Times New Roman"/>
          <w:sz w:val="24"/>
          <w:szCs w:val="24"/>
          <w:lang w:val="sr-Cyrl-RS" w:eastAsia="x-none"/>
        </w:rPr>
        <w:t>Факултет је Правилником о награђивању за ауторска дела настала у радном односу 1000/0102 број 1254/5 од 23.12.2015. године уредио права, обавезе и одговорности запослених на Пољопривредном факултету у Новом Саду и обавезе Факултета у обезбеђивању и остваривању права запослених за ауторска дела настала у настави.</w:t>
      </w:r>
    </w:p>
    <w:p w:rsidR="008C38CC" w:rsidRPr="008C38CC" w:rsidRDefault="008C38CC" w:rsidP="008C38CC">
      <w:pPr>
        <w:tabs>
          <w:tab w:val="left" w:pos="851"/>
        </w:tabs>
        <w:ind w:firstLine="562"/>
        <w:rPr>
          <w:rFonts w:ascii="Times New Roman" w:hAnsi="Times New Roman"/>
          <w:sz w:val="12"/>
          <w:szCs w:val="12"/>
          <w:lang w:val="sr-Cyrl-RS" w:eastAsia="x-none"/>
        </w:rPr>
      </w:pPr>
    </w:p>
    <w:p w:rsidR="00F8414D" w:rsidRPr="001B42D1" w:rsidRDefault="00F8414D" w:rsidP="00FD2555">
      <w:pPr>
        <w:tabs>
          <w:tab w:val="left" w:pos="426"/>
        </w:tabs>
        <w:ind w:firstLine="567"/>
        <w:rPr>
          <w:rFonts w:ascii="Times New Roman" w:eastAsia="Calibri" w:hAnsi="Times New Roman"/>
          <w:b/>
          <w:sz w:val="24"/>
          <w:szCs w:val="24"/>
          <w:lang w:val="sr-Cyrl-RS"/>
        </w:rPr>
      </w:pPr>
      <w:r w:rsidRPr="001B42D1">
        <w:rPr>
          <w:rFonts w:ascii="Times New Roman" w:eastAsia="Calibri" w:hAnsi="Times New Roman"/>
          <w:b/>
          <w:sz w:val="24"/>
          <w:szCs w:val="24"/>
          <w:lang w:val="sr-Cyrl-RS"/>
        </w:rPr>
        <w:t>„Нове технологије у пољопривреди“ д.о.о. Нови Сад</w:t>
      </w:r>
    </w:p>
    <w:p w:rsidR="000D139C" w:rsidRPr="001B42D1" w:rsidRDefault="000D139C" w:rsidP="00FD2555">
      <w:pPr>
        <w:tabs>
          <w:tab w:val="left" w:pos="426"/>
        </w:tabs>
        <w:ind w:firstLine="567"/>
        <w:rPr>
          <w:rFonts w:ascii="Times New Roman" w:eastAsia="Calibri" w:hAnsi="Times New Roman"/>
          <w:sz w:val="24"/>
          <w:szCs w:val="24"/>
          <w:lang w:val="sr-Cyrl-RS"/>
        </w:rPr>
      </w:pPr>
      <w:r w:rsidRPr="001B42D1">
        <w:rPr>
          <w:rFonts w:ascii="Times New Roman" w:eastAsia="Calibri" w:hAnsi="Times New Roman"/>
          <w:sz w:val="24"/>
          <w:szCs w:val="24"/>
          <w:lang w:val="sr-Cyrl-RS"/>
        </w:rPr>
        <w:t xml:space="preserve">Факултет је закључио Уговор о пружању услуга број 1000-1107/1 од 19.11.2015. године са </w:t>
      </w:r>
      <w:r w:rsidR="003B77A1" w:rsidRPr="001B42D1">
        <w:rPr>
          <w:rFonts w:ascii="Times New Roman" w:eastAsia="Calibri" w:hAnsi="Times New Roman"/>
          <w:sz w:val="24"/>
          <w:szCs w:val="24"/>
          <w:lang w:val="sr-Cyrl-RS"/>
        </w:rPr>
        <w:t>предузећем</w:t>
      </w:r>
      <w:r w:rsidRPr="001B42D1">
        <w:rPr>
          <w:rFonts w:ascii="Times New Roman" w:eastAsia="Calibri" w:hAnsi="Times New Roman"/>
          <w:sz w:val="24"/>
          <w:szCs w:val="24"/>
          <w:lang w:val="sr-Cyrl-RS"/>
        </w:rPr>
        <w:t xml:space="preserve"> „Нове технологије у пољопривреди“ д.о.о. из Новог Сада.</w:t>
      </w:r>
    </w:p>
    <w:p w:rsidR="00805B1C" w:rsidRPr="001B42D1" w:rsidRDefault="003B77A1" w:rsidP="00FD2555">
      <w:pPr>
        <w:tabs>
          <w:tab w:val="left" w:pos="426"/>
        </w:tabs>
        <w:ind w:firstLine="567"/>
        <w:rPr>
          <w:rFonts w:ascii="Times New Roman" w:eastAsia="Calibri" w:hAnsi="Times New Roman"/>
          <w:sz w:val="24"/>
          <w:szCs w:val="24"/>
          <w:lang w:val="sr-Cyrl-RS"/>
        </w:rPr>
      </w:pPr>
      <w:r w:rsidRPr="001B42D1">
        <w:rPr>
          <w:rFonts w:ascii="Times New Roman" w:eastAsia="Calibri" w:hAnsi="Times New Roman"/>
          <w:sz w:val="24"/>
          <w:szCs w:val="24"/>
          <w:lang w:val="sr-Cyrl-RS"/>
        </w:rPr>
        <w:t>Уговором је дефинисано да пружалац услуга пружа административне, техничке, финансијске, стручне, лабораторијске, помоћне и сличне услуге за потребе корисника услуга (члан 1); да се корисник услуга обавезује да пружаоцу услуга плаћа накнаду према обрачунском листу који је саставни део уговора (члан 2); да је пружалац услуга дужан да истеком сваког месеца изда кориснику услуга фактуру на месечни износ накнаде из члана 2. Уговора, увећан за износ ПДВ-а. (члан 3. став 1.)</w:t>
      </w:r>
      <w:r w:rsidR="00805B1C" w:rsidRPr="001B42D1">
        <w:rPr>
          <w:rFonts w:ascii="Times New Roman" w:eastAsia="Calibri" w:hAnsi="Times New Roman"/>
          <w:sz w:val="24"/>
          <w:szCs w:val="24"/>
          <w:lang w:val="sr-Cyrl-RS"/>
        </w:rPr>
        <w:t>; да је корисник услуга сагласан да пружалац има право да мења цене услуге и других услова, који су предмет овог уговора, уколико су те измене проистекле из измене Ценовника. (члан 4. став 1.) и да се Уговор закључује на неодређено време (члан 5).</w:t>
      </w:r>
    </w:p>
    <w:p w:rsidR="00414B41" w:rsidRPr="001B42D1" w:rsidRDefault="00414B41" w:rsidP="00FD2555">
      <w:pPr>
        <w:tabs>
          <w:tab w:val="left" w:pos="426"/>
        </w:tabs>
        <w:ind w:firstLine="567"/>
        <w:rPr>
          <w:rFonts w:ascii="Times New Roman" w:eastAsia="Calibri" w:hAnsi="Times New Roman"/>
          <w:sz w:val="12"/>
          <w:szCs w:val="12"/>
          <w:lang w:val="sr-Cyrl-RS"/>
        </w:rPr>
      </w:pPr>
    </w:p>
    <w:p w:rsidR="00414B41" w:rsidRPr="001B42D1" w:rsidRDefault="00414B41" w:rsidP="00FD2555">
      <w:pPr>
        <w:tabs>
          <w:tab w:val="left" w:pos="426"/>
        </w:tabs>
        <w:ind w:firstLine="567"/>
        <w:rPr>
          <w:rFonts w:ascii="Times New Roman" w:eastAsia="Calibri" w:hAnsi="Times New Roman"/>
          <w:sz w:val="24"/>
          <w:szCs w:val="24"/>
          <w:lang w:val="sr-Cyrl-RS"/>
        </w:rPr>
      </w:pPr>
      <w:r w:rsidRPr="001B42D1">
        <w:rPr>
          <w:rFonts w:ascii="Times New Roman" w:eastAsia="Calibri" w:hAnsi="Times New Roman"/>
          <w:sz w:val="24"/>
          <w:szCs w:val="24"/>
          <w:lang w:val="sr-Cyrl-RS"/>
        </w:rPr>
        <w:t>„Нове Технологије у пољопривреди“ д.о.о Нови Сад закључиле су Уговор</w:t>
      </w:r>
      <w:r w:rsidR="0076139E">
        <w:rPr>
          <w:rFonts w:ascii="Times New Roman" w:eastAsia="Calibri" w:hAnsi="Times New Roman"/>
          <w:sz w:val="24"/>
          <w:szCs w:val="24"/>
          <w:lang w:val="sr-Cyrl-RS"/>
        </w:rPr>
        <w:t>е</w:t>
      </w:r>
      <w:r w:rsidRPr="001B42D1">
        <w:rPr>
          <w:rFonts w:ascii="Times New Roman" w:eastAsia="Calibri" w:hAnsi="Times New Roman"/>
          <w:sz w:val="24"/>
          <w:szCs w:val="24"/>
          <w:lang w:val="sr-Cyrl-RS"/>
        </w:rPr>
        <w:t xml:space="preserve"> о раду (на одређено време) са 12 лица. Запослени су заснивали радних однос на пословима „Стручни сарадник“ , на одређено време (на три и шест месеци), због повећаног обима посла</w:t>
      </w:r>
      <w:r w:rsidR="006D6A83" w:rsidRPr="001B42D1">
        <w:rPr>
          <w:rFonts w:ascii="Times New Roman" w:eastAsia="Calibri" w:hAnsi="Times New Roman"/>
          <w:sz w:val="24"/>
          <w:szCs w:val="24"/>
          <w:lang w:val="sr-Cyrl-RS"/>
        </w:rPr>
        <w:t xml:space="preserve">, </w:t>
      </w:r>
      <w:r w:rsidRPr="001B42D1">
        <w:rPr>
          <w:rFonts w:ascii="Times New Roman" w:eastAsia="Calibri" w:hAnsi="Times New Roman"/>
          <w:sz w:val="24"/>
          <w:szCs w:val="24"/>
          <w:lang w:val="sr-Cyrl-RS"/>
        </w:rPr>
        <w:t>са пуним радним временом</w:t>
      </w:r>
      <w:r w:rsidR="00314271" w:rsidRPr="001B42D1">
        <w:rPr>
          <w:rFonts w:ascii="Times New Roman" w:eastAsia="Calibri" w:hAnsi="Times New Roman"/>
          <w:sz w:val="24"/>
          <w:szCs w:val="24"/>
          <w:lang w:val="sr-Cyrl-RS"/>
        </w:rPr>
        <w:t>.</w:t>
      </w:r>
    </w:p>
    <w:p w:rsidR="00414B41" w:rsidRPr="001B42D1" w:rsidRDefault="00414B41" w:rsidP="00FD2555">
      <w:pPr>
        <w:tabs>
          <w:tab w:val="left" w:pos="426"/>
        </w:tabs>
        <w:ind w:firstLine="567"/>
        <w:rPr>
          <w:rFonts w:ascii="Times New Roman" w:eastAsia="Calibri" w:hAnsi="Times New Roman"/>
          <w:sz w:val="24"/>
          <w:szCs w:val="24"/>
          <w:lang w:val="sr-Cyrl-RS"/>
        </w:rPr>
      </w:pPr>
      <w:r w:rsidRPr="001B42D1">
        <w:rPr>
          <w:rFonts w:ascii="Times New Roman" w:eastAsia="Calibri" w:hAnsi="Times New Roman"/>
          <w:sz w:val="24"/>
          <w:szCs w:val="24"/>
          <w:lang w:val="sr-Cyrl-RS"/>
        </w:rPr>
        <w:t>Чланом 7. Уговора који је „Нова технологија у пољопривреди“ д.о.о. потписала са запосленима дефинисан је износ оновне зараде, на коју запослени има право.</w:t>
      </w:r>
    </w:p>
    <w:p w:rsidR="00414B41" w:rsidRPr="001B42D1" w:rsidRDefault="00414B41" w:rsidP="00FD2555">
      <w:pPr>
        <w:tabs>
          <w:tab w:val="left" w:pos="426"/>
        </w:tabs>
        <w:ind w:firstLine="567"/>
        <w:rPr>
          <w:rFonts w:ascii="Times New Roman" w:eastAsia="Calibri" w:hAnsi="Times New Roman"/>
          <w:sz w:val="24"/>
          <w:szCs w:val="24"/>
          <w:lang w:val="sr-Cyrl-RS"/>
        </w:rPr>
      </w:pPr>
      <w:r w:rsidRPr="001B42D1">
        <w:rPr>
          <w:rFonts w:ascii="Times New Roman" w:eastAsia="Calibri" w:hAnsi="Times New Roman"/>
          <w:sz w:val="24"/>
          <w:szCs w:val="24"/>
          <w:lang w:val="sr-Cyrl-RS"/>
        </w:rPr>
        <w:t>Основна месечна зарада запослених по уговорима који су закључени 08.01.2016. године на период од три месеца износи 41 хиљаду динара, а по уговорима који су закључени од 08.04.2016. године до краја 2016. године на период од три и шест месеци износи 42 хиљаде динара.</w:t>
      </w:r>
    </w:p>
    <w:p w:rsidR="00414B41" w:rsidRPr="00414B41" w:rsidRDefault="00414B41" w:rsidP="00FD2555">
      <w:pPr>
        <w:tabs>
          <w:tab w:val="left" w:pos="426"/>
        </w:tabs>
        <w:ind w:firstLine="567"/>
        <w:rPr>
          <w:rFonts w:ascii="Times New Roman" w:eastAsia="Calibri" w:hAnsi="Times New Roman"/>
          <w:sz w:val="12"/>
          <w:szCs w:val="12"/>
          <w:highlight w:val="lightGray"/>
          <w:lang w:val="sr-Cyrl-RS"/>
        </w:rPr>
      </w:pPr>
    </w:p>
    <w:p w:rsidR="00414B41" w:rsidRPr="0076139E" w:rsidRDefault="00414B41" w:rsidP="00FD2555">
      <w:pPr>
        <w:tabs>
          <w:tab w:val="left" w:pos="426"/>
        </w:tabs>
        <w:ind w:firstLine="567"/>
        <w:rPr>
          <w:rFonts w:ascii="Times New Roman" w:eastAsia="Calibri" w:hAnsi="Times New Roman"/>
          <w:sz w:val="24"/>
          <w:szCs w:val="24"/>
          <w:lang w:val="sr-Cyrl-RS"/>
        </w:rPr>
      </w:pPr>
      <w:r w:rsidRPr="0076139E">
        <w:rPr>
          <w:rFonts w:ascii="Times New Roman" w:eastAsia="Calibri" w:hAnsi="Times New Roman"/>
          <w:sz w:val="24"/>
          <w:szCs w:val="24"/>
          <w:lang w:val="sr-Cyrl-RS"/>
        </w:rPr>
        <w:t>Факултет је на основу закљученог уговора и испостављених рачуна за услуге рада у лабораторији извршио пренос средстава у укупном износу од 10.574 хиљада динара, од чега бруто зарада радника износи 7.713 хиљада динара, трошкови превоза 680 хиљада динара, провизија за посредовање (5%) износи 418 хиљада динара и обрачунати ПДВ износи 1.763 хиљаде динара. Р</w:t>
      </w:r>
      <w:r w:rsidRPr="0076139E">
        <w:rPr>
          <w:rFonts w:ascii="Times New Roman" w:hAnsi="Times New Roman"/>
          <w:sz w:val="24"/>
          <w:szCs w:val="24"/>
          <w:lang w:val="sr-Cyrl-RS"/>
        </w:rPr>
        <w:t xml:space="preserve">асход </w:t>
      </w:r>
      <w:r w:rsidRPr="0076139E">
        <w:rPr>
          <w:rFonts w:ascii="Times New Roman" w:eastAsia="Calibri" w:hAnsi="Times New Roman"/>
          <w:noProof/>
          <w:sz w:val="24"/>
          <w:szCs w:val="24"/>
          <w:lang w:val="ru-RU"/>
        </w:rPr>
        <w:t>осталих стручних услуга  исказан</w:t>
      </w:r>
      <w:r w:rsidRPr="0076139E">
        <w:rPr>
          <w:rFonts w:ascii="Times New Roman" w:hAnsi="Times New Roman"/>
          <w:sz w:val="24"/>
          <w:szCs w:val="24"/>
          <w:lang w:val="sr-Cyrl-RS"/>
        </w:rPr>
        <w:t xml:space="preserve"> је у износу од 8.813 хиљада динара.</w:t>
      </w:r>
      <w:r w:rsidR="00825045" w:rsidRPr="0076139E">
        <w:rPr>
          <w:rFonts w:ascii="Times New Roman" w:eastAsia="Calibri" w:hAnsi="Times New Roman"/>
          <w:sz w:val="24"/>
          <w:szCs w:val="24"/>
          <w:lang w:val="sr-Cyrl-RS"/>
        </w:rPr>
        <w:t xml:space="preserve"> Број ангажованих лица по месецима кретао се од 8 до 12  лица.</w:t>
      </w:r>
    </w:p>
    <w:p w:rsidR="00A01A80" w:rsidRPr="00212A02" w:rsidRDefault="00414B41" w:rsidP="00212A02">
      <w:pPr>
        <w:tabs>
          <w:tab w:val="left" w:pos="426"/>
        </w:tabs>
        <w:ind w:firstLine="567"/>
        <w:rPr>
          <w:rFonts w:ascii="Times New Roman" w:eastAsia="Calibri" w:hAnsi="Times New Roman"/>
          <w:sz w:val="24"/>
          <w:szCs w:val="24"/>
          <w:lang w:val="sr-Cyrl-RS"/>
        </w:rPr>
      </w:pPr>
      <w:r w:rsidRPr="0076139E">
        <w:rPr>
          <w:rFonts w:ascii="Times New Roman" w:eastAsia="Calibri" w:hAnsi="Times New Roman"/>
          <w:sz w:val="24"/>
          <w:szCs w:val="24"/>
          <w:lang w:val="sr-Cyrl-RS"/>
        </w:rPr>
        <w:t>У прилогу испостављених рачуна налази се образац  у којем је приказан обрачун плате за текући месец, износ маркице за превоз и трошкови превоза, провизија за услуг</w:t>
      </w:r>
      <w:r w:rsidR="00212A02">
        <w:rPr>
          <w:rFonts w:ascii="Times New Roman" w:eastAsia="Calibri" w:hAnsi="Times New Roman"/>
          <w:sz w:val="24"/>
          <w:szCs w:val="24"/>
          <w:lang w:val="sr-Cyrl-RS"/>
        </w:rPr>
        <w:t xml:space="preserve">у и обрачунати ПДВ по раднику. </w:t>
      </w:r>
    </w:p>
    <w:p w:rsidR="007558F3" w:rsidRPr="00C473E1" w:rsidRDefault="007558F3" w:rsidP="008C38CC">
      <w:pPr>
        <w:tabs>
          <w:tab w:val="left" w:pos="426"/>
        </w:tabs>
        <w:ind w:firstLine="720"/>
        <w:rPr>
          <w:rFonts w:ascii="Times New Roman" w:eastAsia="Calibri" w:hAnsi="Times New Roman"/>
          <w:sz w:val="16"/>
          <w:szCs w:val="16"/>
          <w:highlight w:val="lightGray"/>
          <w:lang w:val="sr-Cyrl-RS"/>
        </w:rPr>
      </w:pPr>
    </w:p>
    <w:p w:rsidR="003B77A1" w:rsidRPr="00A01A80" w:rsidRDefault="00B004CC" w:rsidP="00B004CC">
      <w:pPr>
        <w:tabs>
          <w:tab w:val="left" w:pos="426"/>
        </w:tabs>
        <w:ind w:firstLine="720"/>
        <w:jc w:val="center"/>
        <w:rPr>
          <w:rFonts w:ascii="Times New Roman" w:eastAsia="Calibri" w:hAnsi="Times New Roman"/>
          <w:sz w:val="20"/>
          <w:szCs w:val="20"/>
          <w:lang w:val="sr-Cyrl-RS"/>
        </w:rPr>
      </w:pPr>
      <w:r w:rsidRPr="0076139E">
        <w:rPr>
          <w:rFonts w:ascii="Times New Roman" w:eastAsia="Calibri" w:hAnsi="Times New Roman"/>
          <w:sz w:val="20"/>
          <w:szCs w:val="20"/>
          <w:lang w:val="sr-Cyrl-RS"/>
        </w:rPr>
        <w:t>Табела</w:t>
      </w:r>
      <w:r w:rsidR="00825045" w:rsidRPr="0076139E">
        <w:rPr>
          <w:rFonts w:ascii="Times New Roman" w:eastAsia="Calibri" w:hAnsi="Times New Roman"/>
          <w:sz w:val="20"/>
          <w:szCs w:val="20"/>
          <w:lang w:val="sr-Cyrl-RS"/>
        </w:rPr>
        <w:t xml:space="preserve"> </w:t>
      </w:r>
      <w:r w:rsidR="0076139E" w:rsidRPr="0076139E">
        <w:rPr>
          <w:rFonts w:ascii="Times New Roman" w:eastAsia="Calibri" w:hAnsi="Times New Roman"/>
          <w:sz w:val="20"/>
          <w:szCs w:val="20"/>
          <w:lang w:val="sr-Cyrl-RS"/>
        </w:rPr>
        <w:t>2</w:t>
      </w:r>
      <w:r w:rsidR="00BD2980">
        <w:rPr>
          <w:rFonts w:ascii="Times New Roman" w:eastAsia="Calibri" w:hAnsi="Times New Roman"/>
          <w:sz w:val="20"/>
          <w:szCs w:val="20"/>
          <w:lang w:val="sr-Cyrl-RS"/>
        </w:rPr>
        <w:t>8</w:t>
      </w:r>
      <w:r w:rsidRPr="0076139E">
        <w:rPr>
          <w:rFonts w:ascii="Times New Roman" w:eastAsia="Calibri" w:hAnsi="Times New Roman"/>
          <w:sz w:val="20"/>
          <w:szCs w:val="20"/>
          <w:lang w:val="sr-Cyrl-RS"/>
        </w:rPr>
        <w:t>:</w:t>
      </w:r>
      <w:r w:rsidR="00825045" w:rsidRPr="0076139E">
        <w:rPr>
          <w:rFonts w:ascii="Times New Roman" w:eastAsia="Calibri" w:hAnsi="Times New Roman"/>
          <w:sz w:val="20"/>
          <w:szCs w:val="20"/>
          <w:lang w:val="sr-Cyrl-RS"/>
        </w:rPr>
        <w:t xml:space="preserve"> Преглед </w:t>
      </w:r>
      <w:r w:rsidR="0076139E" w:rsidRPr="00A01A80">
        <w:rPr>
          <w:rFonts w:ascii="Times New Roman" w:eastAsia="Calibri" w:hAnsi="Times New Roman"/>
          <w:sz w:val="20"/>
          <w:szCs w:val="20"/>
          <w:lang w:val="sr-Cyrl-RS"/>
        </w:rPr>
        <w:t xml:space="preserve">испостављених рачуна и </w:t>
      </w:r>
      <w:r w:rsidR="00825045" w:rsidRPr="00A01A80">
        <w:rPr>
          <w:rFonts w:ascii="Times New Roman" w:eastAsia="Calibri" w:hAnsi="Times New Roman"/>
          <w:sz w:val="20"/>
          <w:szCs w:val="20"/>
          <w:lang w:val="sr-Cyrl-RS"/>
        </w:rPr>
        <w:t>извршених обрачуна</w:t>
      </w:r>
      <w:r w:rsidR="00A01A80" w:rsidRPr="00A01A80">
        <w:rPr>
          <w:rFonts w:ascii="Times New Roman" w:eastAsia="Calibri" w:hAnsi="Times New Roman"/>
          <w:sz w:val="20"/>
          <w:szCs w:val="20"/>
          <w:lang w:val="sr-Cyrl-RS"/>
        </w:rPr>
        <w:t>а услуге рада у лабораторији</w:t>
      </w:r>
    </w:p>
    <w:p w:rsidR="0076139E" w:rsidRPr="0076139E" w:rsidRDefault="0076139E" w:rsidP="0076139E">
      <w:pPr>
        <w:tabs>
          <w:tab w:val="left" w:pos="426"/>
        </w:tabs>
        <w:ind w:firstLine="720"/>
        <w:jc w:val="right"/>
        <w:rPr>
          <w:rFonts w:ascii="Times New Roman" w:eastAsia="Calibri" w:hAnsi="Times New Roman"/>
          <w:sz w:val="16"/>
          <w:szCs w:val="16"/>
          <w:lang w:val="sr-Cyrl-RS"/>
        </w:rPr>
      </w:pPr>
      <w:r w:rsidRPr="0076139E">
        <w:rPr>
          <w:rFonts w:ascii="Times New Roman" w:eastAsia="Calibri" w:hAnsi="Times New Roman"/>
          <w:sz w:val="16"/>
          <w:szCs w:val="16"/>
          <w:lang w:val="sr-Cyrl-RS"/>
        </w:rPr>
        <w:t>у хиљадама динара</w:t>
      </w:r>
    </w:p>
    <w:tbl>
      <w:tblPr>
        <w:tblW w:w="5000" w:type="pct"/>
        <w:tblLayout w:type="fixed"/>
        <w:tblLook w:val="04A0" w:firstRow="1" w:lastRow="0" w:firstColumn="1" w:lastColumn="0" w:noHBand="0" w:noVBand="1"/>
      </w:tblPr>
      <w:tblGrid>
        <w:gridCol w:w="533"/>
        <w:gridCol w:w="707"/>
        <w:gridCol w:w="1027"/>
        <w:gridCol w:w="721"/>
        <w:gridCol w:w="901"/>
        <w:gridCol w:w="606"/>
        <w:gridCol w:w="710"/>
        <w:gridCol w:w="715"/>
        <w:gridCol w:w="851"/>
        <w:gridCol w:w="708"/>
        <w:gridCol w:w="993"/>
        <w:gridCol w:w="793"/>
      </w:tblGrid>
      <w:tr w:rsidR="00732EC4" w:rsidRPr="00732EC4" w:rsidTr="00782865">
        <w:trPr>
          <w:trHeight w:val="184"/>
          <w:tblHeader/>
        </w:trPr>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Ред. бр.</w:t>
            </w:r>
          </w:p>
        </w:tc>
        <w:tc>
          <w:tcPr>
            <w:tcW w:w="132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Рачун</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EC4" w:rsidRPr="00947E84" w:rsidRDefault="00732EC4" w:rsidP="00261A50">
            <w:pPr>
              <w:ind w:left="-108" w:right="-107"/>
              <w:jc w:val="center"/>
              <w:rPr>
                <w:rFonts w:ascii="Times New Roman" w:hAnsi="Times New Roman"/>
                <w:color w:val="000000"/>
                <w:sz w:val="16"/>
                <w:szCs w:val="16"/>
                <w:lang w:val="sr-Cyrl-RS"/>
              </w:rPr>
            </w:pPr>
            <w:r w:rsidRPr="00947E84">
              <w:rPr>
                <w:rFonts w:ascii="Times New Roman" w:hAnsi="Times New Roman"/>
                <w:color w:val="000000"/>
                <w:sz w:val="16"/>
                <w:szCs w:val="16"/>
                <w:lang w:val="en-US"/>
              </w:rPr>
              <w:t>Уговорени износ месечне накнаде</w:t>
            </w:r>
            <w:r w:rsidR="00AE1EE1" w:rsidRPr="00947E84">
              <w:rPr>
                <w:rFonts w:ascii="Times New Roman" w:hAnsi="Times New Roman"/>
                <w:color w:val="000000"/>
                <w:sz w:val="16"/>
                <w:szCs w:val="16"/>
                <w:lang w:val="sr-Cyrl-RS"/>
              </w:rPr>
              <w:t xml:space="preserve"> (Основна плата)</w:t>
            </w:r>
          </w:p>
        </w:tc>
        <w:tc>
          <w:tcPr>
            <w:tcW w:w="2473" w:type="pct"/>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Исплаћено у 2016. години</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EC4" w:rsidRPr="00947E84" w:rsidRDefault="008E0149" w:rsidP="00732EC4">
            <w:pPr>
              <w:jc w:val="center"/>
              <w:rPr>
                <w:rFonts w:ascii="Times New Roman" w:hAnsi="Times New Roman"/>
                <w:color w:val="000000"/>
                <w:sz w:val="16"/>
                <w:szCs w:val="16"/>
                <w:lang w:val="en-US"/>
              </w:rPr>
            </w:pPr>
            <w:r>
              <w:rPr>
                <w:rFonts w:ascii="Times New Roman" w:hAnsi="Times New Roman"/>
                <w:color w:val="000000"/>
                <w:sz w:val="16"/>
                <w:szCs w:val="16"/>
                <w:lang w:val="sr-Cyrl-RS"/>
              </w:rPr>
              <w:t>Извршени расходи</w:t>
            </w:r>
          </w:p>
        </w:tc>
      </w:tr>
      <w:tr w:rsidR="00732EC4" w:rsidRPr="00732EC4" w:rsidTr="00782865">
        <w:trPr>
          <w:trHeight w:val="184"/>
          <w:tblHeader/>
        </w:trPr>
        <w:tc>
          <w:tcPr>
            <w:tcW w:w="288" w:type="pct"/>
            <w:vMerge/>
            <w:tcBorders>
              <w:top w:val="single" w:sz="4" w:space="0" w:color="auto"/>
              <w:left w:val="single" w:sz="4" w:space="0" w:color="auto"/>
              <w:bottom w:val="single" w:sz="4" w:space="0" w:color="000000"/>
              <w:right w:val="single" w:sz="4" w:space="0" w:color="auto"/>
            </w:tcBorders>
            <w:vAlign w:val="center"/>
            <w:hideMark/>
          </w:tcPr>
          <w:p w:rsidR="00732EC4" w:rsidRPr="00947E84" w:rsidRDefault="00732EC4" w:rsidP="00732EC4">
            <w:pPr>
              <w:jc w:val="left"/>
              <w:rPr>
                <w:rFonts w:ascii="Times New Roman" w:hAnsi="Times New Roman"/>
                <w:color w:val="000000"/>
                <w:sz w:val="16"/>
                <w:szCs w:val="16"/>
                <w:lang w:val="en-US"/>
              </w:rPr>
            </w:pPr>
          </w:p>
        </w:tc>
        <w:tc>
          <w:tcPr>
            <w:tcW w:w="1325" w:type="pct"/>
            <w:gridSpan w:val="3"/>
            <w:vMerge/>
            <w:tcBorders>
              <w:top w:val="single" w:sz="4" w:space="0" w:color="auto"/>
              <w:left w:val="single" w:sz="4" w:space="0" w:color="auto"/>
              <w:bottom w:val="single" w:sz="4" w:space="0" w:color="auto"/>
              <w:right w:val="single" w:sz="4" w:space="0" w:color="auto"/>
            </w:tcBorders>
            <w:vAlign w:val="center"/>
            <w:hideMark/>
          </w:tcPr>
          <w:p w:rsidR="00732EC4" w:rsidRPr="00947E84" w:rsidRDefault="00732EC4" w:rsidP="00732EC4">
            <w:pPr>
              <w:jc w:val="left"/>
              <w:rPr>
                <w:rFonts w:ascii="Times New Roman" w:hAnsi="Times New Roman"/>
                <w:color w:val="000000"/>
                <w:sz w:val="16"/>
                <w:szCs w:val="16"/>
                <w:lang w:val="en-US"/>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32EC4" w:rsidRPr="00947E84" w:rsidRDefault="00732EC4" w:rsidP="00732EC4">
            <w:pPr>
              <w:jc w:val="left"/>
              <w:rPr>
                <w:rFonts w:ascii="Times New Roman" w:hAnsi="Times New Roman"/>
                <w:color w:val="000000"/>
                <w:sz w:val="16"/>
                <w:szCs w:val="16"/>
                <w:lang w:val="en-US"/>
              </w:rPr>
            </w:pPr>
          </w:p>
        </w:tc>
        <w:tc>
          <w:tcPr>
            <w:tcW w:w="2473" w:type="pct"/>
            <w:gridSpan w:val="6"/>
            <w:vMerge/>
            <w:tcBorders>
              <w:top w:val="single" w:sz="4" w:space="0" w:color="auto"/>
              <w:left w:val="nil"/>
              <w:bottom w:val="single" w:sz="4" w:space="0" w:color="000000"/>
              <w:right w:val="single" w:sz="4" w:space="0" w:color="000000"/>
            </w:tcBorders>
            <w:vAlign w:val="center"/>
            <w:hideMark/>
          </w:tcPr>
          <w:p w:rsidR="00732EC4" w:rsidRPr="00947E84" w:rsidRDefault="00732EC4" w:rsidP="00732EC4">
            <w:pPr>
              <w:jc w:val="left"/>
              <w:rPr>
                <w:rFonts w:ascii="Times New Roman" w:hAnsi="Times New Roman"/>
                <w:color w:val="000000"/>
                <w:sz w:val="16"/>
                <w:szCs w:val="16"/>
                <w:lang w:val="en-US"/>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732EC4" w:rsidRPr="00947E84" w:rsidRDefault="00732EC4" w:rsidP="00732EC4">
            <w:pPr>
              <w:jc w:val="left"/>
              <w:rPr>
                <w:rFonts w:ascii="Times New Roman" w:hAnsi="Times New Roman"/>
                <w:color w:val="000000"/>
                <w:sz w:val="16"/>
                <w:szCs w:val="16"/>
                <w:lang w:val="en-US"/>
              </w:rPr>
            </w:pPr>
          </w:p>
        </w:tc>
      </w:tr>
      <w:tr w:rsidR="00732EC4" w:rsidRPr="00732EC4" w:rsidTr="00782865">
        <w:trPr>
          <w:trHeight w:val="20"/>
          <w:tblHeader/>
        </w:trPr>
        <w:tc>
          <w:tcPr>
            <w:tcW w:w="288" w:type="pct"/>
            <w:vMerge/>
            <w:tcBorders>
              <w:top w:val="single" w:sz="4" w:space="0" w:color="auto"/>
              <w:left w:val="single" w:sz="4" w:space="0" w:color="auto"/>
              <w:bottom w:val="single" w:sz="4" w:space="0" w:color="000000"/>
              <w:right w:val="single" w:sz="4" w:space="0" w:color="auto"/>
            </w:tcBorders>
            <w:vAlign w:val="center"/>
            <w:hideMark/>
          </w:tcPr>
          <w:p w:rsidR="00732EC4" w:rsidRPr="00947E84" w:rsidRDefault="00732EC4" w:rsidP="00732EC4">
            <w:pPr>
              <w:jc w:val="left"/>
              <w:rPr>
                <w:rFonts w:ascii="Times New Roman" w:hAnsi="Times New Roman"/>
                <w:color w:val="000000"/>
                <w:sz w:val="16"/>
                <w:szCs w:val="16"/>
                <w:lang w:val="en-US"/>
              </w:rPr>
            </w:pPr>
          </w:p>
        </w:tc>
        <w:tc>
          <w:tcPr>
            <w:tcW w:w="382"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број</w:t>
            </w:r>
          </w:p>
        </w:tc>
        <w:tc>
          <w:tcPr>
            <w:tcW w:w="554"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датум</w:t>
            </w:r>
          </w:p>
        </w:tc>
        <w:tc>
          <w:tcPr>
            <w:tcW w:w="389"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износ</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32EC4" w:rsidRPr="00947E84" w:rsidRDefault="00732EC4" w:rsidP="00732EC4">
            <w:pPr>
              <w:jc w:val="left"/>
              <w:rPr>
                <w:rFonts w:ascii="Times New Roman" w:hAnsi="Times New Roman"/>
                <w:color w:val="000000"/>
                <w:sz w:val="16"/>
                <w:szCs w:val="16"/>
                <w:lang w:val="en-US"/>
              </w:rPr>
            </w:pPr>
          </w:p>
        </w:tc>
        <w:tc>
          <w:tcPr>
            <w:tcW w:w="327"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нето</w:t>
            </w:r>
          </w:p>
        </w:tc>
        <w:tc>
          <w:tcPr>
            <w:tcW w:w="383"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бруто</w:t>
            </w:r>
          </w:p>
        </w:tc>
        <w:tc>
          <w:tcPr>
            <w:tcW w:w="386"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тро</w:t>
            </w:r>
            <w:r w:rsidR="0076139E">
              <w:rPr>
                <w:rFonts w:ascii="Times New Roman" w:hAnsi="Times New Roman"/>
                <w:color w:val="000000"/>
                <w:sz w:val="16"/>
                <w:szCs w:val="16"/>
                <w:lang w:val="sr-Cyrl-RS"/>
              </w:rPr>
              <w:t>-</w:t>
            </w:r>
            <w:r w:rsidRPr="00947E84">
              <w:rPr>
                <w:rFonts w:ascii="Times New Roman" w:hAnsi="Times New Roman"/>
                <w:color w:val="000000"/>
                <w:sz w:val="16"/>
                <w:szCs w:val="16"/>
                <w:lang w:val="en-US"/>
              </w:rPr>
              <w:t>шко</w:t>
            </w:r>
            <w:r w:rsidR="0076139E">
              <w:rPr>
                <w:rFonts w:ascii="Times New Roman" w:hAnsi="Times New Roman"/>
                <w:color w:val="000000"/>
                <w:sz w:val="16"/>
                <w:szCs w:val="16"/>
                <w:lang w:val="sr-Cyrl-RS"/>
              </w:rPr>
              <w:t>-</w:t>
            </w:r>
            <w:r w:rsidRPr="00947E84">
              <w:rPr>
                <w:rFonts w:ascii="Times New Roman" w:hAnsi="Times New Roman"/>
                <w:color w:val="000000"/>
                <w:sz w:val="16"/>
                <w:szCs w:val="16"/>
                <w:lang w:val="en-US"/>
              </w:rPr>
              <w:t>ви пре</w:t>
            </w:r>
            <w:r w:rsidR="0076139E">
              <w:rPr>
                <w:rFonts w:ascii="Times New Roman" w:hAnsi="Times New Roman"/>
                <w:color w:val="000000"/>
                <w:sz w:val="16"/>
                <w:szCs w:val="16"/>
                <w:lang w:val="sr-Cyrl-RS"/>
              </w:rPr>
              <w:t>-</w:t>
            </w:r>
            <w:r w:rsidRPr="00947E84">
              <w:rPr>
                <w:rFonts w:ascii="Times New Roman" w:hAnsi="Times New Roman"/>
                <w:color w:val="000000"/>
                <w:sz w:val="16"/>
                <w:szCs w:val="16"/>
                <w:lang w:val="en-US"/>
              </w:rPr>
              <w:t>воза</w:t>
            </w:r>
          </w:p>
        </w:tc>
        <w:tc>
          <w:tcPr>
            <w:tcW w:w="459"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прови</w:t>
            </w:r>
            <w:r w:rsidR="0076139E">
              <w:rPr>
                <w:rFonts w:ascii="Times New Roman" w:hAnsi="Times New Roman"/>
                <w:color w:val="000000"/>
                <w:sz w:val="16"/>
                <w:szCs w:val="16"/>
                <w:lang w:val="sr-Cyrl-RS"/>
              </w:rPr>
              <w:t>-</w:t>
            </w:r>
            <w:r w:rsidRPr="00947E84">
              <w:rPr>
                <w:rFonts w:ascii="Times New Roman" w:hAnsi="Times New Roman"/>
                <w:color w:val="000000"/>
                <w:sz w:val="16"/>
                <w:szCs w:val="16"/>
                <w:lang w:val="en-US"/>
              </w:rPr>
              <w:t>зија за посре</w:t>
            </w:r>
            <w:r w:rsidR="0076139E">
              <w:rPr>
                <w:rFonts w:ascii="Times New Roman" w:hAnsi="Times New Roman"/>
                <w:color w:val="000000"/>
                <w:sz w:val="16"/>
                <w:szCs w:val="16"/>
                <w:lang w:val="sr-Cyrl-RS"/>
              </w:rPr>
              <w:t>-</w:t>
            </w:r>
            <w:r w:rsidRPr="00947E84">
              <w:rPr>
                <w:rFonts w:ascii="Times New Roman" w:hAnsi="Times New Roman"/>
                <w:color w:val="000000"/>
                <w:sz w:val="16"/>
                <w:szCs w:val="16"/>
                <w:lang w:val="en-US"/>
              </w:rPr>
              <w:t>довање</w:t>
            </w:r>
          </w:p>
        </w:tc>
        <w:tc>
          <w:tcPr>
            <w:tcW w:w="382"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ПДВ</w:t>
            </w:r>
          </w:p>
        </w:tc>
        <w:tc>
          <w:tcPr>
            <w:tcW w:w="536"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Укупно исплаћено (11+12+13+14)</w:t>
            </w: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732EC4" w:rsidRPr="00947E84" w:rsidRDefault="00732EC4" w:rsidP="00732EC4">
            <w:pPr>
              <w:jc w:val="left"/>
              <w:rPr>
                <w:rFonts w:ascii="Times New Roman" w:hAnsi="Times New Roman"/>
                <w:color w:val="000000"/>
                <w:sz w:val="16"/>
                <w:szCs w:val="16"/>
                <w:lang w:val="en-US"/>
              </w:rPr>
            </w:pPr>
          </w:p>
        </w:tc>
      </w:tr>
      <w:tr w:rsidR="00732EC4" w:rsidRPr="00732EC4" w:rsidTr="00B62535">
        <w:trPr>
          <w:trHeight w:val="20"/>
        </w:trPr>
        <w:tc>
          <w:tcPr>
            <w:tcW w:w="288" w:type="pct"/>
            <w:tcBorders>
              <w:top w:val="nil"/>
              <w:left w:val="single" w:sz="4" w:space="0" w:color="auto"/>
              <w:bottom w:val="single" w:sz="4" w:space="0" w:color="auto"/>
              <w:right w:val="nil"/>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0</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w:t>
            </w:r>
          </w:p>
        </w:tc>
        <w:tc>
          <w:tcPr>
            <w:tcW w:w="554"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w:t>
            </w:r>
          </w:p>
        </w:tc>
        <w:tc>
          <w:tcPr>
            <w:tcW w:w="389"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3</w:t>
            </w:r>
          </w:p>
        </w:tc>
        <w:tc>
          <w:tcPr>
            <w:tcW w:w="486"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8</w:t>
            </w:r>
          </w:p>
        </w:tc>
        <w:tc>
          <w:tcPr>
            <w:tcW w:w="327"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10</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11</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12</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13</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14</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15     </w:t>
            </w:r>
          </w:p>
        </w:tc>
        <w:tc>
          <w:tcPr>
            <w:tcW w:w="428"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16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w:t>
            </w:r>
          </w:p>
        </w:tc>
        <w:tc>
          <w:tcPr>
            <w:tcW w:w="382"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29.02.2016.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808</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329</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355</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581</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60</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32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135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808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674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w:t>
            </w:r>
          </w:p>
        </w:tc>
        <w:tc>
          <w:tcPr>
            <w:tcW w:w="382"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11</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28.03.2016.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804</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328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351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577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61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32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134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804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6C3DA7"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sr-Cyrl-RS"/>
              </w:rPr>
              <w:t>670</w:t>
            </w:r>
            <w:r w:rsidR="00732EC4" w:rsidRPr="00947E84">
              <w:rPr>
                <w:rFonts w:ascii="Times New Roman" w:hAnsi="Times New Roman"/>
                <w:color w:val="000000"/>
                <w:sz w:val="16"/>
                <w:szCs w:val="16"/>
                <w:lang w:val="en-US"/>
              </w:rPr>
              <w:t xml:space="preserve">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3.</w:t>
            </w:r>
          </w:p>
        </w:tc>
        <w:tc>
          <w:tcPr>
            <w:tcW w:w="382"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16</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26.04.2016.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827</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328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343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561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96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33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138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827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689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4.</w:t>
            </w:r>
          </w:p>
        </w:tc>
        <w:tc>
          <w:tcPr>
            <w:tcW w:w="382"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22</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23.05.2016.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787</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335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335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564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61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31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131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787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656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5.</w:t>
            </w:r>
          </w:p>
        </w:tc>
        <w:tc>
          <w:tcPr>
            <w:tcW w:w="382"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28</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20.06.2016.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829</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335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365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598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60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33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138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829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691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6.</w:t>
            </w:r>
          </w:p>
        </w:tc>
        <w:tc>
          <w:tcPr>
            <w:tcW w:w="382"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64</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25.07.2016.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763</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335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335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547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59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30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127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763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636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7.</w:t>
            </w:r>
          </w:p>
        </w:tc>
        <w:tc>
          <w:tcPr>
            <w:tcW w:w="382" w:type="pct"/>
            <w:tcBorders>
              <w:top w:val="nil"/>
              <w:left w:val="nil"/>
              <w:bottom w:val="single" w:sz="4" w:space="0" w:color="auto"/>
              <w:right w:val="single" w:sz="4" w:space="0" w:color="auto"/>
            </w:tcBorders>
            <w:shd w:val="clear" w:color="auto" w:fill="auto"/>
            <w:noWrap/>
            <w:vAlign w:val="center"/>
            <w:hideMark/>
          </w:tcPr>
          <w:p w:rsidR="00732EC4" w:rsidRPr="00CE68EE" w:rsidRDefault="00CE68EE" w:rsidP="00732EC4">
            <w:pPr>
              <w:jc w:val="center"/>
              <w:rPr>
                <w:rFonts w:ascii="Times New Roman" w:hAnsi="Times New Roman"/>
                <w:color w:val="000000"/>
                <w:sz w:val="16"/>
                <w:szCs w:val="16"/>
                <w:lang w:val="sr-Cyrl-RS"/>
              </w:rPr>
            </w:pPr>
            <w:r>
              <w:rPr>
                <w:rFonts w:ascii="Times New Roman" w:hAnsi="Times New Roman"/>
                <w:color w:val="000000"/>
                <w:sz w:val="16"/>
                <w:szCs w:val="16"/>
                <w:lang w:val="sr-Cyrl-RS"/>
              </w:rPr>
              <w:t>77</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17.08.2016.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1.010</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418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486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798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40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168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1.010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842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8.</w:t>
            </w:r>
          </w:p>
        </w:tc>
        <w:tc>
          <w:tcPr>
            <w:tcW w:w="382"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92</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16.09.2016.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994</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460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444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726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63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39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166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994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829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9.</w:t>
            </w:r>
          </w:p>
        </w:tc>
        <w:tc>
          <w:tcPr>
            <w:tcW w:w="382"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102</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20.10.2016.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1.069</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460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474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777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72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42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178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1.069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891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10.</w:t>
            </w:r>
          </w:p>
        </w:tc>
        <w:tc>
          <w:tcPr>
            <w:tcW w:w="382"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129</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16.11.2016.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1.166</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460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520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853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72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46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195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1.166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971     </w:t>
            </w:r>
          </w:p>
        </w:tc>
      </w:tr>
      <w:tr w:rsidR="00732EC4" w:rsidRPr="00732EC4" w:rsidTr="00B62535">
        <w:trPr>
          <w:trHeight w:val="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11.</w:t>
            </w:r>
          </w:p>
        </w:tc>
        <w:tc>
          <w:tcPr>
            <w:tcW w:w="382"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165</w:t>
            </w:r>
          </w:p>
        </w:tc>
        <w:tc>
          <w:tcPr>
            <w:tcW w:w="554"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center"/>
              <w:rPr>
                <w:rFonts w:ascii="Times New Roman" w:hAnsi="Times New Roman"/>
                <w:color w:val="000000"/>
                <w:sz w:val="16"/>
                <w:szCs w:val="16"/>
                <w:lang w:val="en-US"/>
              </w:rPr>
            </w:pPr>
            <w:r w:rsidRPr="00947E84">
              <w:rPr>
                <w:rFonts w:ascii="Times New Roman" w:hAnsi="Times New Roman"/>
                <w:color w:val="000000"/>
                <w:sz w:val="16"/>
                <w:szCs w:val="16"/>
                <w:lang w:val="en-US"/>
              </w:rPr>
              <w:t>16.12.2016.</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1.517</w:t>
            </w:r>
          </w:p>
        </w:tc>
        <w:tc>
          <w:tcPr>
            <w:tcW w:w="4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502     </w:t>
            </w:r>
          </w:p>
        </w:tc>
        <w:tc>
          <w:tcPr>
            <w:tcW w:w="327"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768     </w:t>
            </w:r>
          </w:p>
        </w:tc>
        <w:tc>
          <w:tcPr>
            <w:tcW w:w="383"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1.131     </w:t>
            </w:r>
          </w:p>
        </w:tc>
        <w:tc>
          <w:tcPr>
            <w:tcW w:w="386"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72     </w:t>
            </w:r>
          </w:p>
        </w:tc>
        <w:tc>
          <w:tcPr>
            <w:tcW w:w="45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60     </w:t>
            </w:r>
          </w:p>
        </w:tc>
        <w:tc>
          <w:tcPr>
            <w:tcW w:w="382"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253     </w:t>
            </w:r>
          </w:p>
        </w:tc>
        <w:tc>
          <w:tcPr>
            <w:tcW w:w="536"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1.517     </w:t>
            </w:r>
          </w:p>
        </w:tc>
        <w:tc>
          <w:tcPr>
            <w:tcW w:w="428" w:type="pct"/>
            <w:tcBorders>
              <w:top w:val="nil"/>
              <w:left w:val="nil"/>
              <w:bottom w:val="single" w:sz="4" w:space="0" w:color="auto"/>
              <w:right w:val="single" w:sz="4" w:space="0" w:color="auto"/>
            </w:tcBorders>
            <w:shd w:val="clear" w:color="000000" w:fill="FFFFFF"/>
            <w:noWrap/>
            <w:vAlign w:val="center"/>
            <w:hideMark/>
          </w:tcPr>
          <w:p w:rsidR="00732EC4" w:rsidRPr="00947E84" w:rsidRDefault="00732EC4" w:rsidP="00732EC4">
            <w:pPr>
              <w:jc w:val="right"/>
              <w:rPr>
                <w:rFonts w:ascii="Times New Roman" w:hAnsi="Times New Roman"/>
                <w:color w:val="000000"/>
                <w:sz w:val="16"/>
                <w:szCs w:val="16"/>
                <w:lang w:val="en-US"/>
              </w:rPr>
            </w:pPr>
            <w:r w:rsidRPr="00947E84">
              <w:rPr>
                <w:rFonts w:ascii="Times New Roman" w:hAnsi="Times New Roman"/>
                <w:color w:val="000000"/>
                <w:sz w:val="16"/>
                <w:szCs w:val="16"/>
                <w:lang w:val="en-US"/>
              </w:rPr>
              <w:t xml:space="preserve">1.264     </w:t>
            </w:r>
          </w:p>
        </w:tc>
      </w:tr>
      <w:tr w:rsidR="00732EC4" w:rsidRPr="00732EC4" w:rsidTr="00B62535">
        <w:trPr>
          <w:trHeight w:val="20"/>
        </w:trPr>
        <w:tc>
          <w:tcPr>
            <w:tcW w:w="122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2EC4" w:rsidRPr="00947E84" w:rsidRDefault="00732EC4" w:rsidP="00732EC4">
            <w:pPr>
              <w:jc w:val="center"/>
              <w:rPr>
                <w:rFonts w:ascii="Times New Roman" w:hAnsi="Times New Roman"/>
                <w:b/>
                <w:color w:val="000000"/>
                <w:sz w:val="16"/>
                <w:szCs w:val="16"/>
                <w:lang w:val="en-US"/>
              </w:rPr>
            </w:pPr>
            <w:r w:rsidRPr="00947E84">
              <w:rPr>
                <w:rFonts w:ascii="Times New Roman" w:hAnsi="Times New Roman"/>
                <w:b/>
                <w:color w:val="000000"/>
                <w:sz w:val="16"/>
                <w:szCs w:val="16"/>
                <w:lang w:val="en-US"/>
              </w:rPr>
              <w:t>У К У П Н О</w:t>
            </w:r>
          </w:p>
        </w:tc>
        <w:tc>
          <w:tcPr>
            <w:tcW w:w="389" w:type="pct"/>
            <w:tcBorders>
              <w:top w:val="nil"/>
              <w:left w:val="nil"/>
              <w:bottom w:val="single" w:sz="4" w:space="0" w:color="auto"/>
              <w:right w:val="single" w:sz="4" w:space="0" w:color="auto"/>
            </w:tcBorders>
            <w:shd w:val="clear" w:color="000000" w:fill="FFFFFF"/>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10.574</w:t>
            </w:r>
          </w:p>
        </w:tc>
        <w:tc>
          <w:tcPr>
            <w:tcW w:w="486"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 xml:space="preserve">4.290     </w:t>
            </w:r>
          </w:p>
        </w:tc>
        <w:tc>
          <w:tcPr>
            <w:tcW w:w="327"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 xml:space="preserve">4.776     </w:t>
            </w:r>
          </w:p>
        </w:tc>
        <w:tc>
          <w:tcPr>
            <w:tcW w:w="383"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 xml:space="preserve">7.713     </w:t>
            </w:r>
          </w:p>
        </w:tc>
        <w:tc>
          <w:tcPr>
            <w:tcW w:w="386"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 xml:space="preserve">680     </w:t>
            </w:r>
          </w:p>
        </w:tc>
        <w:tc>
          <w:tcPr>
            <w:tcW w:w="459"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 xml:space="preserve">418     </w:t>
            </w:r>
          </w:p>
        </w:tc>
        <w:tc>
          <w:tcPr>
            <w:tcW w:w="382" w:type="pct"/>
            <w:tcBorders>
              <w:top w:val="nil"/>
              <w:left w:val="nil"/>
              <w:bottom w:val="single" w:sz="4" w:space="0" w:color="auto"/>
              <w:right w:val="single" w:sz="4" w:space="0" w:color="auto"/>
            </w:tcBorders>
            <w:shd w:val="clear" w:color="auto" w:fill="auto"/>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 xml:space="preserve">1.763     </w:t>
            </w:r>
          </w:p>
        </w:tc>
        <w:tc>
          <w:tcPr>
            <w:tcW w:w="536"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732EC4">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 xml:space="preserve">10.574     </w:t>
            </w:r>
          </w:p>
        </w:tc>
        <w:tc>
          <w:tcPr>
            <w:tcW w:w="428" w:type="pct"/>
            <w:tcBorders>
              <w:top w:val="nil"/>
              <w:left w:val="nil"/>
              <w:bottom w:val="single" w:sz="4" w:space="0" w:color="auto"/>
              <w:right w:val="single" w:sz="4" w:space="0" w:color="auto"/>
            </w:tcBorders>
            <w:shd w:val="clear" w:color="auto" w:fill="auto"/>
            <w:noWrap/>
            <w:vAlign w:val="center"/>
            <w:hideMark/>
          </w:tcPr>
          <w:p w:rsidR="00732EC4" w:rsidRPr="00947E84" w:rsidRDefault="00732EC4" w:rsidP="006C3DA7">
            <w:pPr>
              <w:jc w:val="right"/>
              <w:rPr>
                <w:rFonts w:ascii="Times New Roman" w:hAnsi="Times New Roman"/>
                <w:b/>
                <w:color w:val="000000"/>
                <w:sz w:val="16"/>
                <w:szCs w:val="16"/>
                <w:lang w:val="en-US"/>
              </w:rPr>
            </w:pPr>
            <w:r w:rsidRPr="00947E84">
              <w:rPr>
                <w:rFonts w:ascii="Times New Roman" w:hAnsi="Times New Roman"/>
                <w:b/>
                <w:color w:val="000000"/>
                <w:sz w:val="16"/>
                <w:szCs w:val="16"/>
                <w:lang w:val="en-US"/>
              </w:rPr>
              <w:t>8.8</w:t>
            </w:r>
            <w:r w:rsidR="006C3DA7" w:rsidRPr="00947E84">
              <w:rPr>
                <w:rFonts w:ascii="Times New Roman" w:hAnsi="Times New Roman"/>
                <w:b/>
                <w:color w:val="000000"/>
                <w:sz w:val="16"/>
                <w:szCs w:val="16"/>
                <w:lang w:val="sr-Cyrl-RS"/>
              </w:rPr>
              <w:t>1</w:t>
            </w:r>
            <w:r w:rsidRPr="00947E84">
              <w:rPr>
                <w:rFonts w:ascii="Times New Roman" w:hAnsi="Times New Roman"/>
                <w:b/>
                <w:color w:val="000000"/>
                <w:sz w:val="16"/>
                <w:szCs w:val="16"/>
                <w:lang w:val="en-US"/>
              </w:rPr>
              <w:t xml:space="preserve">3     </w:t>
            </w:r>
          </w:p>
        </w:tc>
      </w:tr>
    </w:tbl>
    <w:p w:rsidR="00414B41" w:rsidRPr="00804DCA" w:rsidRDefault="00414B41" w:rsidP="00414B41">
      <w:pPr>
        <w:tabs>
          <w:tab w:val="left" w:pos="426"/>
        </w:tabs>
        <w:ind w:firstLine="720"/>
        <w:rPr>
          <w:rFonts w:ascii="Times New Roman" w:eastAsia="Calibri" w:hAnsi="Times New Roman"/>
          <w:sz w:val="24"/>
          <w:szCs w:val="24"/>
          <w:highlight w:val="lightGray"/>
          <w:lang w:val="sr-Cyrl-RS"/>
        </w:rPr>
      </w:pPr>
    </w:p>
    <w:p w:rsidR="0066644A" w:rsidRPr="00FA53B2" w:rsidRDefault="00AE1EE1" w:rsidP="00FD2555">
      <w:pPr>
        <w:tabs>
          <w:tab w:val="left" w:pos="426"/>
        </w:tabs>
        <w:ind w:firstLine="567"/>
        <w:rPr>
          <w:rFonts w:ascii="Times New Roman" w:eastAsia="Calibri" w:hAnsi="Times New Roman"/>
          <w:color w:val="FF0000"/>
          <w:sz w:val="24"/>
          <w:szCs w:val="24"/>
          <w:lang w:val="sr-Cyrl-RS"/>
        </w:rPr>
      </w:pPr>
      <w:r w:rsidRPr="00FA53B2">
        <w:rPr>
          <w:rFonts w:ascii="Times New Roman" w:eastAsia="Calibri" w:hAnsi="Times New Roman"/>
          <w:sz w:val="24"/>
          <w:szCs w:val="24"/>
          <w:lang w:val="sr-Cyrl-RS"/>
        </w:rPr>
        <w:t xml:space="preserve">Факултет је </w:t>
      </w:r>
      <w:r w:rsidR="00841311" w:rsidRPr="00FA53B2">
        <w:rPr>
          <w:rFonts w:ascii="Times New Roman" w:eastAsia="Calibri" w:hAnsi="Times New Roman"/>
          <w:sz w:val="24"/>
          <w:szCs w:val="24"/>
          <w:lang w:val="sr-Cyrl-RS"/>
        </w:rPr>
        <w:t>на име нето плате</w:t>
      </w:r>
      <w:r w:rsidR="00414B41" w:rsidRPr="00FA53B2">
        <w:rPr>
          <w:rFonts w:ascii="Times New Roman" w:eastAsia="Calibri" w:hAnsi="Times New Roman"/>
          <w:sz w:val="24"/>
          <w:szCs w:val="24"/>
          <w:lang w:val="sr-Cyrl-RS"/>
        </w:rPr>
        <w:t xml:space="preserve"> запосленима у предузећу „Нове технологије у пољопривреди“ д.о.о.  исплатио </w:t>
      </w:r>
      <w:r w:rsidR="003624AD" w:rsidRPr="00FA53B2">
        <w:rPr>
          <w:rFonts w:ascii="Times New Roman" w:eastAsia="Calibri" w:hAnsi="Times New Roman"/>
          <w:sz w:val="24"/>
          <w:szCs w:val="24"/>
          <w:lang w:val="sr-Cyrl-RS"/>
        </w:rPr>
        <w:t>износ од</w:t>
      </w:r>
      <w:r w:rsidR="00841311" w:rsidRPr="00FA53B2">
        <w:rPr>
          <w:rFonts w:ascii="Times New Roman" w:eastAsia="Calibri" w:hAnsi="Times New Roman"/>
          <w:sz w:val="24"/>
          <w:szCs w:val="24"/>
          <w:lang w:val="sr-Cyrl-RS"/>
        </w:rPr>
        <w:t xml:space="preserve"> </w:t>
      </w:r>
      <w:r w:rsidR="00414B41" w:rsidRPr="00FA53B2">
        <w:rPr>
          <w:rFonts w:ascii="Times New Roman" w:eastAsia="Calibri" w:hAnsi="Times New Roman"/>
          <w:sz w:val="24"/>
          <w:szCs w:val="24"/>
          <w:lang w:val="sr-Cyrl-RS"/>
        </w:rPr>
        <w:t>4.766 хиљада динара</w:t>
      </w:r>
      <w:r w:rsidRPr="00FA53B2">
        <w:rPr>
          <w:rFonts w:ascii="Times New Roman" w:eastAsia="Calibri" w:hAnsi="Times New Roman"/>
          <w:sz w:val="24"/>
          <w:szCs w:val="24"/>
          <w:lang w:val="sr-Cyrl-RS"/>
        </w:rPr>
        <w:t xml:space="preserve">, што је за 486 хиљада динара више од </w:t>
      </w:r>
      <w:r w:rsidR="0031230C" w:rsidRPr="00FA53B2">
        <w:rPr>
          <w:rFonts w:ascii="Times New Roman" w:eastAsia="Calibri" w:hAnsi="Times New Roman"/>
          <w:sz w:val="24"/>
          <w:szCs w:val="24"/>
          <w:lang w:val="sr-Cyrl-RS"/>
        </w:rPr>
        <w:t>износа основне зараде која је дефинисана Уговор</w:t>
      </w:r>
      <w:r w:rsidR="003624AD" w:rsidRPr="00FA53B2">
        <w:rPr>
          <w:rFonts w:ascii="Times New Roman" w:eastAsia="Calibri" w:hAnsi="Times New Roman"/>
          <w:sz w:val="24"/>
          <w:szCs w:val="24"/>
          <w:lang w:val="sr-Cyrl-RS"/>
        </w:rPr>
        <w:t>има</w:t>
      </w:r>
      <w:r w:rsidR="0033784A" w:rsidRPr="00FA53B2">
        <w:rPr>
          <w:rFonts w:ascii="Times New Roman" w:eastAsia="Calibri" w:hAnsi="Times New Roman"/>
          <w:sz w:val="24"/>
          <w:szCs w:val="24"/>
          <w:lang w:val="sr-Cyrl-RS"/>
        </w:rPr>
        <w:t xml:space="preserve"> о раду закљученим између предузећа „Нове технологије у пољопривреди“ д.о.о. и запослених</w:t>
      </w:r>
      <w:r w:rsidR="0033784A" w:rsidRPr="00FA53B2">
        <w:rPr>
          <w:rFonts w:ascii="Times New Roman" w:eastAsia="Calibri" w:hAnsi="Times New Roman"/>
          <w:color w:val="FF0000"/>
          <w:sz w:val="24"/>
          <w:szCs w:val="24"/>
          <w:lang w:val="sr-Cyrl-RS"/>
        </w:rPr>
        <w:t xml:space="preserve">. </w:t>
      </w:r>
      <w:r w:rsidR="00414B41" w:rsidRPr="00FA53B2">
        <w:rPr>
          <w:rFonts w:ascii="Times New Roman" w:eastAsia="Calibri" w:hAnsi="Times New Roman"/>
          <w:color w:val="FF0000"/>
          <w:sz w:val="24"/>
          <w:szCs w:val="24"/>
          <w:lang w:val="sr-Cyrl-RS"/>
        </w:rPr>
        <w:t xml:space="preserve"> </w:t>
      </w:r>
    </w:p>
    <w:p w:rsidR="00142723" w:rsidRPr="00FA53B2" w:rsidRDefault="003624AD" w:rsidP="00FD2555">
      <w:pPr>
        <w:tabs>
          <w:tab w:val="left" w:pos="426"/>
        </w:tabs>
        <w:ind w:firstLine="567"/>
        <w:rPr>
          <w:rFonts w:ascii="Times New Roman" w:eastAsia="Calibri" w:hAnsi="Times New Roman"/>
          <w:sz w:val="24"/>
          <w:szCs w:val="24"/>
          <w:lang w:val="sr-Cyrl-RS"/>
        </w:rPr>
      </w:pPr>
      <w:r w:rsidRPr="00FA53B2">
        <w:rPr>
          <w:rFonts w:ascii="Times New Roman" w:eastAsia="Calibri" w:hAnsi="Times New Roman"/>
          <w:sz w:val="24"/>
          <w:szCs w:val="24"/>
          <w:lang w:val="sr-Cyrl-RS"/>
        </w:rPr>
        <w:t>О</w:t>
      </w:r>
      <w:r w:rsidR="00C17AD8" w:rsidRPr="00FA53B2">
        <w:rPr>
          <w:rFonts w:ascii="Times New Roman" w:eastAsia="Calibri" w:hAnsi="Times New Roman"/>
          <w:sz w:val="24"/>
          <w:szCs w:val="24"/>
          <w:lang w:val="sr-Cyrl-RS"/>
        </w:rPr>
        <w:t xml:space="preserve">брачун плате </w:t>
      </w:r>
      <w:r w:rsidRPr="00FA53B2">
        <w:rPr>
          <w:rFonts w:ascii="Times New Roman" w:eastAsia="Calibri" w:hAnsi="Times New Roman"/>
          <w:sz w:val="24"/>
          <w:szCs w:val="24"/>
          <w:lang w:val="sr-Cyrl-RS"/>
        </w:rPr>
        <w:t xml:space="preserve">вршен је </w:t>
      </w:r>
      <w:r w:rsidR="00142723" w:rsidRPr="00FA53B2">
        <w:rPr>
          <w:rFonts w:ascii="Times New Roman" w:eastAsia="Calibri" w:hAnsi="Times New Roman"/>
          <w:sz w:val="24"/>
          <w:szCs w:val="24"/>
          <w:lang w:val="sr-Cyrl-RS"/>
        </w:rPr>
        <w:t>на основу решења којима је директор „Нових технологија у пољопривреди“ д.о.о. прописивао износ нето зараде за текући месец</w:t>
      </w:r>
      <w:r w:rsidRPr="00FA53B2">
        <w:rPr>
          <w:rFonts w:ascii="Times New Roman" w:eastAsia="Calibri" w:hAnsi="Times New Roman"/>
          <w:sz w:val="24"/>
          <w:szCs w:val="24"/>
          <w:lang w:val="sr-Cyrl-RS"/>
        </w:rPr>
        <w:t xml:space="preserve">  и на тај начин је вршио увећање основне месечне зараде утврђене Уговорима о раду</w:t>
      </w:r>
      <w:r w:rsidR="00142723" w:rsidRPr="00FA53B2">
        <w:rPr>
          <w:rFonts w:ascii="Times New Roman" w:eastAsia="Calibri" w:hAnsi="Times New Roman"/>
          <w:sz w:val="24"/>
          <w:szCs w:val="24"/>
          <w:lang w:val="sr-Cyrl-RS"/>
        </w:rPr>
        <w:t xml:space="preserve">. </w:t>
      </w:r>
    </w:p>
    <w:p w:rsidR="0031230C" w:rsidRPr="00805689" w:rsidRDefault="0031230C" w:rsidP="009357EE">
      <w:pPr>
        <w:tabs>
          <w:tab w:val="left" w:pos="426"/>
        </w:tabs>
        <w:rPr>
          <w:rFonts w:ascii="Times New Roman" w:eastAsia="Calibri" w:hAnsi="Times New Roman"/>
          <w:sz w:val="12"/>
          <w:szCs w:val="12"/>
          <w:highlight w:val="yellow"/>
          <w:lang w:val="sr-Cyrl-RS"/>
        </w:rPr>
      </w:pPr>
    </w:p>
    <w:p w:rsidR="00CE68EE" w:rsidRDefault="00CE68EE" w:rsidP="00CE68EE">
      <w:pPr>
        <w:ind w:firstLine="709"/>
        <w:rPr>
          <w:rFonts w:ascii="Times New Roman" w:hAnsi="Times New Roman"/>
          <w:sz w:val="24"/>
          <w:szCs w:val="24"/>
          <w:lang w:val="sr-Cyrl-RS"/>
        </w:rPr>
      </w:pPr>
      <w:r w:rsidRPr="00DE7566">
        <w:rPr>
          <w:rFonts w:ascii="Times New Roman" w:hAnsi="Times New Roman"/>
          <w:sz w:val="24"/>
          <w:szCs w:val="24"/>
          <w:lang w:val="sr-Cyrl-RS"/>
        </w:rPr>
        <w:t xml:space="preserve">Факултет је </w:t>
      </w:r>
      <w:r w:rsidR="00DE7566" w:rsidRPr="00DE7566">
        <w:rPr>
          <w:rFonts w:ascii="Times New Roman" w:hAnsi="Times New Roman"/>
          <w:sz w:val="24"/>
          <w:szCs w:val="24"/>
          <w:lang w:val="sr-Cyrl-RS"/>
        </w:rPr>
        <w:t xml:space="preserve">са </w:t>
      </w:r>
      <w:r w:rsidRPr="00DE7566">
        <w:rPr>
          <w:rFonts w:ascii="Times New Roman" w:hAnsi="Times New Roman"/>
          <w:sz w:val="24"/>
          <w:szCs w:val="24"/>
          <w:lang w:val="sr-Cyrl-RS"/>
        </w:rPr>
        <w:t>предузећ</w:t>
      </w:r>
      <w:r w:rsidR="00DE7566" w:rsidRPr="00DE7566">
        <w:rPr>
          <w:rFonts w:ascii="Times New Roman" w:hAnsi="Times New Roman"/>
          <w:sz w:val="24"/>
          <w:szCs w:val="24"/>
          <w:lang w:val="sr-Cyrl-RS"/>
        </w:rPr>
        <w:t>ем</w:t>
      </w:r>
      <w:r w:rsidRPr="00DE7566">
        <w:rPr>
          <w:rFonts w:ascii="Times New Roman" w:hAnsi="Times New Roman"/>
          <w:sz w:val="24"/>
          <w:szCs w:val="24"/>
          <w:lang w:val="sr-Cyrl-RS"/>
        </w:rPr>
        <w:t xml:space="preserve"> „Нове технологије у пољопривреди“ д.о.о. из Новог Сада </w:t>
      </w:r>
      <w:r w:rsidR="002B1420" w:rsidRPr="00DE7566">
        <w:rPr>
          <w:rFonts w:ascii="Times New Roman" w:hAnsi="Times New Roman"/>
          <w:sz w:val="24"/>
          <w:szCs w:val="24"/>
          <w:lang w:val="sr-Cyrl-RS"/>
        </w:rPr>
        <w:t>за остале стручне услуге</w:t>
      </w:r>
      <w:r w:rsidR="00DE7566" w:rsidRPr="00DE7566">
        <w:rPr>
          <w:rFonts w:ascii="Times New Roman" w:hAnsi="Times New Roman"/>
          <w:sz w:val="24"/>
          <w:szCs w:val="24"/>
          <w:lang w:val="sr-Cyrl-RS"/>
        </w:rPr>
        <w:t xml:space="preserve"> закључио и шест</w:t>
      </w:r>
      <w:r w:rsidR="002B1420" w:rsidRPr="00DE7566">
        <w:rPr>
          <w:rFonts w:ascii="Times New Roman" w:hAnsi="Times New Roman"/>
          <w:sz w:val="24"/>
          <w:szCs w:val="24"/>
          <w:lang w:val="sr-Cyrl-RS"/>
        </w:rPr>
        <w:t xml:space="preserve"> </w:t>
      </w:r>
      <w:r w:rsidR="00DE7566" w:rsidRPr="00DE7566">
        <w:rPr>
          <w:rFonts w:ascii="Times New Roman" w:hAnsi="Times New Roman"/>
          <w:sz w:val="24"/>
          <w:szCs w:val="24"/>
          <w:lang w:val="sr-Cyrl-RS"/>
        </w:rPr>
        <w:t>на основу којих је</w:t>
      </w:r>
      <w:r w:rsidR="00601632" w:rsidRPr="00DE7566">
        <w:rPr>
          <w:rFonts w:ascii="Times New Roman" w:hAnsi="Times New Roman"/>
          <w:sz w:val="24"/>
          <w:szCs w:val="24"/>
          <w:lang w:val="sr-Cyrl-RS"/>
        </w:rPr>
        <w:t xml:space="preserve"> исплатио </w:t>
      </w:r>
      <w:r w:rsidRPr="00DE7566">
        <w:rPr>
          <w:rFonts w:ascii="Times New Roman" w:hAnsi="Times New Roman"/>
          <w:sz w:val="24"/>
          <w:szCs w:val="24"/>
          <w:lang w:val="sr-Cyrl-RS"/>
        </w:rPr>
        <w:t xml:space="preserve">средства у износу од </w:t>
      </w:r>
      <w:r w:rsidR="00601632" w:rsidRPr="00DE7566">
        <w:rPr>
          <w:rFonts w:ascii="Times New Roman" w:hAnsi="Times New Roman"/>
          <w:sz w:val="24"/>
          <w:szCs w:val="24"/>
          <w:lang w:val="sr-Cyrl-RS"/>
        </w:rPr>
        <w:t xml:space="preserve">294 </w:t>
      </w:r>
      <w:r w:rsidRPr="00DE7566">
        <w:rPr>
          <w:rFonts w:ascii="Times New Roman" w:hAnsi="Times New Roman"/>
          <w:sz w:val="24"/>
          <w:szCs w:val="24"/>
          <w:lang w:val="sr-Cyrl-RS"/>
        </w:rPr>
        <w:t>хиљад</w:t>
      </w:r>
      <w:r w:rsidR="00601632" w:rsidRPr="00DE7566">
        <w:rPr>
          <w:rFonts w:ascii="Times New Roman" w:hAnsi="Times New Roman"/>
          <w:sz w:val="24"/>
          <w:szCs w:val="24"/>
          <w:lang w:val="sr-Cyrl-RS"/>
        </w:rPr>
        <w:t>е</w:t>
      </w:r>
      <w:r w:rsidRPr="00DE7566">
        <w:rPr>
          <w:rFonts w:ascii="Times New Roman" w:hAnsi="Times New Roman"/>
          <w:sz w:val="24"/>
          <w:szCs w:val="24"/>
          <w:lang w:val="sr-Cyrl-RS"/>
        </w:rPr>
        <w:t xml:space="preserve"> динара и евидентирао расходе у износу од </w:t>
      </w:r>
      <w:r w:rsidR="00601632" w:rsidRPr="00DE7566">
        <w:rPr>
          <w:rFonts w:ascii="Times New Roman" w:hAnsi="Times New Roman"/>
          <w:sz w:val="24"/>
          <w:szCs w:val="24"/>
          <w:lang w:val="sr-Cyrl-RS"/>
        </w:rPr>
        <w:t>246</w:t>
      </w:r>
      <w:r w:rsidRPr="00DE7566">
        <w:rPr>
          <w:rFonts w:ascii="Times New Roman" w:hAnsi="Times New Roman"/>
          <w:sz w:val="24"/>
          <w:szCs w:val="24"/>
          <w:lang w:val="sr-Cyrl-RS"/>
        </w:rPr>
        <w:t xml:space="preserve"> хиљада динара.</w:t>
      </w:r>
      <w:r w:rsidRPr="00601632">
        <w:rPr>
          <w:rFonts w:ascii="Times New Roman" w:hAnsi="Times New Roman"/>
          <w:sz w:val="24"/>
          <w:szCs w:val="24"/>
          <w:lang w:val="sr-Cyrl-RS"/>
        </w:rPr>
        <w:t xml:space="preserve"> </w:t>
      </w:r>
    </w:p>
    <w:p w:rsidR="00C36494" w:rsidRDefault="00C36494" w:rsidP="00CE68EE">
      <w:pPr>
        <w:ind w:firstLine="709"/>
        <w:jc w:val="center"/>
        <w:rPr>
          <w:rFonts w:ascii="Times New Roman" w:hAnsi="Times New Roman"/>
          <w:sz w:val="20"/>
          <w:szCs w:val="20"/>
          <w:lang w:val="sr-Cyrl-RS"/>
        </w:rPr>
      </w:pPr>
    </w:p>
    <w:p w:rsidR="00CE68EE" w:rsidRPr="002B1420" w:rsidRDefault="00CE68EE" w:rsidP="00CE68EE">
      <w:pPr>
        <w:ind w:firstLine="709"/>
        <w:jc w:val="center"/>
        <w:rPr>
          <w:rFonts w:ascii="Times New Roman" w:hAnsi="Times New Roman"/>
          <w:sz w:val="20"/>
          <w:szCs w:val="20"/>
          <w:lang w:val="sr-Cyrl-RS"/>
        </w:rPr>
      </w:pPr>
      <w:r w:rsidRPr="002B1420">
        <w:rPr>
          <w:rFonts w:ascii="Times New Roman" w:hAnsi="Times New Roman"/>
          <w:sz w:val="20"/>
          <w:szCs w:val="20"/>
          <w:lang w:val="sr-Cyrl-RS"/>
        </w:rPr>
        <w:t>Табела број</w:t>
      </w:r>
      <w:r w:rsidR="00601632" w:rsidRPr="002B1420">
        <w:rPr>
          <w:rFonts w:ascii="Times New Roman" w:hAnsi="Times New Roman"/>
          <w:sz w:val="20"/>
          <w:szCs w:val="20"/>
          <w:lang w:val="sr-Cyrl-RS"/>
        </w:rPr>
        <w:t xml:space="preserve"> 2</w:t>
      </w:r>
      <w:r w:rsidR="00BD2980">
        <w:rPr>
          <w:rFonts w:ascii="Times New Roman" w:hAnsi="Times New Roman"/>
          <w:sz w:val="20"/>
          <w:szCs w:val="20"/>
          <w:lang w:val="sr-Cyrl-RS"/>
        </w:rPr>
        <w:t>9</w:t>
      </w:r>
      <w:r w:rsidRPr="002B1420">
        <w:rPr>
          <w:rFonts w:ascii="Times New Roman" w:hAnsi="Times New Roman"/>
          <w:sz w:val="20"/>
          <w:szCs w:val="20"/>
          <w:lang w:val="sr-Cyrl-RS"/>
        </w:rPr>
        <w:t xml:space="preserve">:  Преглед </w:t>
      </w:r>
      <w:r w:rsidRPr="00A01A80">
        <w:rPr>
          <w:rFonts w:ascii="Times New Roman" w:hAnsi="Times New Roman"/>
          <w:sz w:val="20"/>
          <w:szCs w:val="20"/>
          <w:lang w:val="sr-Cyrl-RS"/>
        </w:rPr>
        <w:t>закључених уговора и извршених расхода</w:t>
      </w:r>
      <w:r w:rsidR="00A01A80" w:rsidRPr="00A01A80">
        <w:rPr>
          <w:rFonts w:ascii="Times New Roman" w:hAnsi="Times New Roman"/>
          <w:sz w:val="20"/>
          <w:szCs w:val="20"/>
          <w:lang w:val="sr-Cyrl-RS"/>
        </w:rPr>
        <w:t xml:space="preserve"> за остале стручне услуге</w:t>
      </w:r>
    </w:p>
    <w:p w:rsidR="00CE68EE" w:rsidRPr="002B1420" w:rsidRDefault="00CE68EE" w:rsidP="00601632">
      <w:pPr>
        <w:tabs>
          <w:tab w:val="left" w:pos="2943"/>
        </w:tabs>
        <w:jc w:val="right"/>
        <w:rPr>
          <w:rFonts w:ascii="Times New Roman" w:hAnsi="Times New Roman"/>
          <w:sz w:val="16"/>
          <w:szCs w:val="16"/>
          <w:lang w:val="sr-Cyrl-RS"/>
        </w:rPr>
      </w:pPr>
      <w:r w:rsidRPr="002B1420">
        <w:rPr>
          <w:rFonts w:ascii="Times New Roman" w:hAnsi="Times New Roman"/>
          <w:b/>
          <w:sz w:val="24"/>
          <w:szCs w:val="24"/>
          <w:lang w:val="sr-Cyrl-RS"/>
        </w:rPr>
        <w:tab/>
      </w:r>
      <w:r w:rsidR="00601632" w:rsidRPr="002B1420">
        <w:rPr>
          <w:rFonts w:ascii="Times New Roman" w:hAnsi="Times New Roman"/>
          <w:sz w:val="16"/>
          <w:szCs w:val="16"/>
          <w:lang w:val="sr-Cyrl-RS"/>
        </w:rPr>
        <w:t>у хиљадама динара</w:t>
      </w:r>
    </w:p>
    <w:tbl>
      <w:tblPr>
        <w:tblW w:w="9824" w:type="dxa"/>
        <w:tblInd w:w="-176" w:type="dxa"/>
        <w:tblLayout w:type="fixed"/>
        <w:tblLook w:val="04A0" w:firstRow="1" w:lastRow="0" w:firstColumn="1" w:lastColumn="0" w:noHBand="0" w:noVBand="1"/>
      </w:tblPr>
      <w:tblGrid>
        <w:gridCol w:w="1277"/>
        <w:gridCol w:w="850"/>
        <w:gridCol w:w="709"/>
        <w:gridCol w:w="3402"/>
        <w:gridCol w:w="567"/>
        <w:gridCol w:w="709"/>
        <w:gridCol w:w="708"/>
        <w:gridCol w:w="851"/>
        <w:gridCol w:w="751"/>
      </w:tblGrid>
      <w:tr w:rsidR="007A4F14" w:rsidRPr="003C5C15" w:rsidTr="00B62535">
        <w:trPr>
          <w:trHeight w:val="2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4F14" w:rsidRPr="00241842" w:rsidRDefault="007A4F14" w:rsidP="009F1FFF">
            <w:pPr>
              <w:jc w:val="center"/>
              <w:rPr>
                <w:rFonts w:ascii="Times New Roman" w:hAnsi="Times New Roman"/>
                <w:color w:val="000000"/>
                <w:sz w:val="16"/>
                <w:szCs w:val="16"/>
                <w:lang w:val="sr-Cyrl-RS"/>
              </w:rPr>
            </w:pPr>
            <w:r w:rsidRPr="00241842">
              <w:rPr>
                <w:rFonts w:ascii="Times New Roman" w:hAnsi="Times New Roman"/>
                <w:color w:val="000000"/>
                <w:sz w:val="16"/>
                <w:szCs w:val="16"/>
                <w:lang w:val="en-US"/>
              </w:rPr>
              <w:t>Уговор</w:t>
            </w:r>
            <w:r w:rsidRPr="00241842">
              <w:rPr>
                <w:rFonts w:ascii="Times New Roman" w:hAnsi="Times New Roman"/>
                <w:color w:val="000000"/>
                <w:sz w:val="16"/>
                <w:szCs w:val="16"/>
                <w:lang w:val="sr-Cyrl-RS"/>
              </w:rPr>
              <w:t xml:space="preserve">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en-US"/>
              </w:rPr>
              <w:t xml:space="preserve">Опис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en-US"/>
              </w:rPr>
              <w:t>Рачун/фактура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F14" w:rsidRPr="00241842" w:rsidRDefault="007A4F14" w:rsidP="00261A50">
            <w:pPr>
              <w:ind w:left="-138" w:right="-90"/>
              <w:jc w:val="center"/>
              <w:rPr>
                <w:rFonts w:ascii="Times New Roman" w:hAnsi="Times New Roman"/>
                <w:color w:val="000000"/>
                <w:sz w:val="16"/>
                <w:szCs w:val="16"/>
                <w:lang w:val="en-US"/>
              </w:rPr>
            </w:pPr>
            <w:r w:rsidRPr="00241842">
              <w:rPr>
                <w:rFonts w:ascii="Times New Roman" w:hAnsi="Times New Roman"/>
                <w:color w:val="000000"/>
                <w:sz w:val="16"/>
                <w:szCs w:val="16"/>
                <w:lang w:val="en-US"/>
              </w:rPr>
              <w:t>Износ рачуна</w:t>
            </w:r>
            <w:r w:rsidRPr="00241842">
              <w:rPr>
                <w:rFonts w:ascii="Times New Roman" w:hAnsi="Times New Roman"/>
                <w:color w:val="000000"/>
                <w:sz w:val="16"/>
                <w:szCs w:val="16"/>
                <w:lang w:val="sr-Cyrl-RS"/>
              </w:rPr>
              <w:t xml:space="preserve"> </w:t>
            </w:r>
            <w:r w:rsidRPr="00241842">
              <w:rPr>
                <w:rFonts w:ascii="Times New Roman" w:hAnsi="Times New Roman"/>
                <w:color w:val="000000"/>
                <w:sz w:val="16"/>
                <w:szCs w:val="16"/>
                <w:lang w:val="en-US"/>
              </w:rPr>
              <w:t>/фактуре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4F14"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Изврш-</w:t>
            </w:r>
          </w:p>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sr-Cyrl-RS"/>
              </w:rPr>
              <w:t>ени расходи</w:t>
            </w:r>
          </w:p>
        </w:tc>
        <w:tc>
          <w:tcPr>
            <w:tcW w:w="751" w:type="dxa"/>
            <w:vMerge w:val="restart"/>
            <w:tcBorders>
              <w:top w:val="single" w:sz="4" w:space="0" w:color="auto"/>
              <w:left w:val="single" w:sz="4" w:space="0" w:color="auto"/>
              <w:right w:val="single" w:sz="4" w:space="0" w:color="auto"/>
            </w:tcBorders>
          </w:tcPr>
          <w:p w:rsidR="00443E05"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Услуга посре</w:t>
            </w:r>
            <w:r w:rsidR="00443E05" w:rsidRPr="00241842">
              <w:rPr>
                <w:rFonts w:ascii="Times New Roman" w:hAnsi="Times New Roman"/>
                <w:color w:val="000000"/>
                <w:sz w:val="16"/>
                <w:szCs w:val="16"/>
                <w:lang w:val="sr-Cyrl-RS"/>
              </w:rPr>
              <w:t>-</w:t>
            </w:r>
          </w:p>
          <w:p w:rsidR="007A4F14"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довања</w:t>
            </w:r>
          </w:p>
        </w:tc>
      </w:tr>
      <w:tr w:rsidR="007A4F14" w:rsidRPr="003C5C15"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A4F14" w:rsidRPr="00C360BA" w:rsidRDefault="007A4F14" w:rsidP="0074337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Број</w:t>
            </w:r>
          </w:p>
        </w:tc>
        <w:tc>
          <w:tcPr>
            <w:tcW w:w="850" w:type="dxa"/>
            <w:tcBorders>
              <w:top w:val="nil"/>
              <w:left w:val="nil"/>
              <w:bottom w:val="single" w:sz="4" w:space="0" w:color="auto"/>
              <w:right w:val="single" w:sz="4" w:space="0" w:color="auto"/>
            </w:tcBorders>
            <w:shd w:val="clear" w:color="auto" w:fill="auto"/>
            <w:vAlign w:val="center"/>
            <w:hideMark/>
          </w:tcPr>
          <w:p w:rsidR="007A4F14" w:rsidRPr="00241842" w:rsidRDefault="00601632"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Закљу</w:t>
            </w:r>
            <w:r w:rsidR="00C360BA" w:rsidRPr="00241842">
              <w:rPr>
                <w:rFonts w:ascii="Times New Roman" w:hAnsi="Times New Roman"/>
                <w:color w:val="000000"/>
                <w:sz w:val="16"/>
                <w:szCs w:val="16"/>
                <w:lang w:val="sr-Cyrl-RS"/>
              </w:rPr>
              <w:t>-</w:t>
            </w:r>
            <w:r w:rsidRPr="00241842">
              <w:rPr>
                <w:rFonts w:ascii="Times New Roman" w:hAnsi="Times New Roman"/>
                <w:color w:val="000000"/>
                <w:sz w:val="16"/>
                <w:szCs w:val="16"/>
                <w:lang w:val="sr-Cyrl-RS"/>
              </w:rPr>
              <w:t>чен дана</w:t>
            </w:r>
          </w:p>
        </w:tc>
        <w:tc>
          <w:tcPr>
            <w:tcW w:w="709" w:type="dxa"/>
            <w:tcBorders>
              <w:top w:val="nil"/>
              <w:left w:val="nil"/>
              <w:bottom w:val="single" w:sz="4" w:space="0" w:color="auto"/>
              <w:right w:val="single" w:sz="4" w:space="0" w:color="auto"/>
            </w:tcBorders>
            <w:shd w:val="clear" w:color="auto" w:fill="auto"/>
            <w:vAlign w:val="center"/>
            <w:hideMark/>
          </w:tcPr>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en-US"/>
              </w:rPr>
              <w:t>Износ</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A4F14" w:rsidRPr="00241842" w:rsidRDefault="007A4F14" w:rsidP="00743376">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en-US"/>
              </w:rPr>
              <w:t>Број</w:t>
            </w:r>
          </w:p>
        </w:tc>
        <w:tc>
          <w:tcPr>
            <w:tcW w:w="709" w:type="dxa"/>
            <w:tcBorders>
              <w:top w:val="nil"/>
              <w:left w:val="nil"/>
              <w:bottom w:val="single" w:sz="4" w:space="0" w:color="auto"/>
              <w:right w:val="single" w:sz="4" w:space="0" w:color="auto"/>
            </w:tcBorders>
            <w:shd w:val="clear" w:color="auto" w:fill="auto"/>
            <w:vAlign w:val="center"/>
            <w:hideMark/>
          </w:tcPr>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en-US"/>
              </w:rPr>
              <w:t>Датум</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A4F14" w:rsidRPr="00241842" w:rsidRDefault="007A4F14" w:rsidP="00743376">
            <w:pPr>
              <w:jc w:val="left"/>
              <w:rPr>
                <w:rFonts w:ascii="Times New Roman" w:hAnsi="Times New Roman"/>
                <w:color w:val="000000"/>
                <w:sz w:val="16"/>
                <w:szCs w:val="16"/>
                <w:lang w:val="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A4F14" w:rsidRPr="00241842" w:rsidRDefault="007A4F14" w:rsidP="00743376">
            <w:pPr>
              <w:jc w:val="left"/>
              <w:rPr>
                <w:rFonts w:ascii="Times New Roman" w:hAnsi="Times New Roman"/>
                <w:color w:val="000000"/>
                <w:sz w:val="16"/>
                <w:szCs w:val="16"/>
                <w:lang w:val="en-US"/>
              </w:rPr>
            </w:pPr>
          </w:p>
        </w:tc>
        <w:tc>
          <w:tcPr>
            <w:tcW w:w="751" w:type="dxa"/>
            <w:vMerge/>
            <w:tcBorders>
              <w:left w:val="single" w:sz="4" w:space="0" w:color="auto"/>
              <w:bottom w:val="single" w:sz="4" w:space="0" w:color="000000"/>
              <w:right w:val="single" w:sz="4" w:space="0" w:color="auto"/>
            </w:tcBorders>
          </w:tcPr>
          <w:p w:rsidR="007A4F14" w:rsidRPr="00241842" w:rsidRDefault="007A4F14" w:rsidP="00743376">
            <w:pPr>
              <w:jc w:val="left"/>
              <w:rPr>
                <w:rFonts w:ascii="Times New Roman" w:hAnsi="Times New Roman"/>
                <w:color w:val="000000"/>
                <w:sz w:val="16"/>
                <w:szCs w:val="16"/>
                <w:lang w:val="en-US"/>
              </w:rPr>
            </w:pPr>
          </w:p>
        </w:tc>
      </w:tr>
      <w:tr w:rsidR="00601632" w:rsidRPr="001E357F"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601632" w:rsidRPr="00C360BA" w:rsidRDefault="00601632" w:rsidP="00601632">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0</w:t>
            </w:r>
          </w:p>
        </w:tc>
        <w:tc>
          <w:tcPr>
            <w:tcW w:w="850" w:type="dxa"/>
            <w:tcBorders>
              <w:top w:val="nil"/>
              <w:left w:val="nil"/>
              <w:bottom w:val="single" w:sz="4" w:space="0" w:color="auto"/>
              <w:right w:val="single" w:sz="4" w:space="0" w:color="auto"/>
            </w:tcBorders>
            <w:shd w:val="clear" w:color="auto" w:fill="auto"/>
            <w:noWrap/>
            <w:vAlign w:val="center"/>
          </w:tcPr>
          <w:p w:rsidR="00601632" w:rsidRPr="00241842" w:rsidRDefault="00601632" w:rsidP="00601632">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1</w:t>
            </w:r>
          </w:p>
        </w:tc>
        <w:tc>
          <w:tcPr>
            <w:tcW w:w="709" w:type="dxa"/>
            <w:tcBorders>
              <w:top w:val="nil"/>
              <w:left w:val="nil"/>
              <w:bottom w:val="single" w:sz="4" w:space="0" w:color="auto"/>
              <w:right w:val="single" w:sz="4" w:space="0" w:color="auto"/>
            </w:tcBorders>
            <w:shd w:val="clear" w:color="auto" w:fill="auto"/>
            <w:noWrap/>
            <w:vAlign w:val="center"/>
          </w:tcPr>
          <w:p w:rsidR="00601632" w:rsidRPr="00241842" w:rsidRDefault="00601632" w:rsidP="00601632">
            <w:pPr>
              <w:jc w:val="center"/>
              <w:rPr>
                <w:rFonts w:ascii="Times New Roman" w:hAnsi="Times New Roman"/>
                <w:sz w:val="16"/>
                <w:szCs w:val="16"/>
                <w:lang w:val="sr-Cyrl-RS"/>
              </w:rPr>
            </w:pPr>
            <w:r w:rsidRPr="00241842">
              <w:rPr>
                <w:rFonts w:ascii="Times New Roman" w:hAnsi="Times New Roman"/>
                <w:sz w:val="16"/>
                <w:szCs w:val="16"/>
                <w:lang w:val="sr-Cyrl-RS"/>
              </w:rPr>
              <w:t>2</w:t>
            </w:r>
          </w:p>
        </w:tc>
        <w:tc>
          <w:tcPr>
            <w:tcW w:w="3402" w:type="dxa"/>
            <w:tcBorders>
              <w:top w:val="nil"/>
              <w:left w:val="nil"/>
              <w:bottom w:val="single" w:sz="4" w:space="0" w:color="auto"/>
              <w:right w:val="single" w:sz="4" w:space="0" w:color="auto"/>
            </w:tcBorders>
            <w:shd w:val="clear" w:color="auto" w:fill="auto"/>
            <w:noWrap/>
            <w:vAlign w:val="center"/>
          </w:tcPr>
          <w:p w:rsidR="00601632" w:rsidRPr="00241842" w:rsidRDefault="00601632" w:rsidP="00601632">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601632" w:rsidRPr="00241842" w:rsidRDefault="00601632" w:rsidP="00601632">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4</w:t>
            </w:r>
          </w:p>
        </w:tc>
        <w:tc>
          <w:tcPr>
            <w:tcW w:w="709" w:type="dxa"/>
            <w:tcBorders>
              <w:top w:val="nil"/>
              <w:left w:val="nil"/>
              <w:bottom w:val="single" w:sz="4" w:space="0" w:color="auto"/>
              <w:right w:val="single" w:sz="4" w:space="0" w:color="auto"/>
            </w:tcBorders>
            <w:shd w:val="clear" w:color="auto" w:fill="auto"/>
            <w:noWrap/>
            <w:vAlign w:val="center"/>
          </w:tcPr>
          <w:p w:rsidR="00601632" w:rsidRPr="00241842" w:rsidRDefault="00601632" w:rsidP="00601632">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5</w:t>
            </w:r>
          </w:p>
        </w:tc>
        <w:tc>
          <w:tcPr>
            <w:tcW w:w="708" w:type="dxa"/>
            <w:tcBorders>
              <w:top w:val="nil"/>
              <w:left w:val="nil"/>
              <w:bottom w:val="single" w:sz="4" w:space="0" w:color="auto"/>
              <w:right w:val="single" w:sz="4" w:space="0" w:color="auto"/>
            </w:tcBorders>
            <w:shd w:val="clear" w:color="auto" w:fill="auto"/>
            <w:noWrap/>
            <w:vAlign w:val="center"/>
          </w:tcPr>
          <w:p w:rsidR="00601632" w:rsidRPr="00241842" w:rsidRDefault="00601632" w:rsidP="00601632">
            <w:pPr>
              <w:jc w:val="center"/>
              <w:rPr>
                <w:rFonts w:ascii="Times New Roman" w:hAnsi="Times New Roman"/>
                <w:sz w:val="16"/>
                <w:szCs w:val="16"/>
                <w:lang w:val="sr-Cyrl-RS"/>
              </w:rPr>
            </w:pPr>
            <w:r w:rsidRPr="00241842">
              <w:rPr>
                <w:rFonts w:ascii="Times New Roman" w:hAnsi="Times New Roman"/>
                <w:sz w:val="16"/>
                <w:szCs w:val="16"/>
                <w:lang w:val="sr-Cyrl-RS"/>
              </w:rPr>
              <w:t>6</w:t>
            </w:r>
          </w:p>
        </w:tc>
        <w:tc>
          <w:tcPr>
            <w:tcW w:w="851" w:type="dxa"/>
            <w:tcBorders>
              <w:top w:val="nil"/>
              <w:left w:val="nil"/>
              <w:bottom w:val="single" w:sz="4" w:space="0" w:color="auto"/>
              <w:right w:val="single" w:sz="4" w:space="0" w:color="auto"/>
            </w:tcBorders>
            <w:shd w:val="clear" w:color="auto" w:fill="auto"/>
            <w:noWrap/>
            <w:vAlign w:val="center"/>
          </w:tcPr>
          <w:p w:rsidR="00601632" w:rsidRPr="00241842" w:rsidRDefault="00601632" w:rsidP="00601632">
            <w:pPr>
              <w:jc w:val="center"/>
              <w:rPr>
                <w:rFonts w:ascii="Times New Roman" w:hAnsi="Times New Roman"/>
                <w:sz w:val="16"/>
                <w:szCs w:val="16"/>
                <w:lang w:val="sr-Cyrl-RS"/>
              </w:rPr>
            </w:pPr>
            <w:r w:rsidRPr="00241842">
              <w:rPr>
                <w:rFonts w:ascii="Times New Roman" w:hAnsi="Times New Roman"/>
                <w:sz w:val="16"/>
                <w:szCs w:val="16"/>
                <w:lang w:val="sr-Cyrl-RS"/>
              </w:rPr>
              <w:t>7</w:t>
            </w:r>
          </w:p>
        </w:tc>
        <w:tc>
          <w:tcPr>
            <w:tcW w:w="751" w:type="dxa"/>
            <w:tcBorders>
              <w:top w:val="nil"/>
              <w:left w:val="nil"/>
              <w:bottom w:val="single" w:sz="4" w:space="0" w:color="auto"/>
              <w:right w:val="single" w:sz="4" w:space="0" w:color="auto"/>
            </w:tcBorders>
            <w:vAlign w:val="center"/>
          </w:tcPr>
          <w:p w:rsidR="00601632" w:rsidRPr="00241842" w:rsidRDefault="00601632" w:rsidP="00601632">
            <w:pPr>
              <w:jc w:val="center"/>
              <w:rPr>
                <w:rFonts w:ascii="Times New Roman" w:hAnsi="Times New Roman"/>
                <w:sz w:val="16"/>
                <w:szCs w:val="16"/>
                <w:lang w:val="sr-Cyrl-RS"/>
              </w:rPr>
            </w:pPr>
            <w:r w:rsidRPr="00241842">
              <w:rPr>
                <w:rFonts w:ascii="Times New Roman" w:hAnsi="Times New Roman"/>
                <w:sz w:val="16"/>
                <w:szCs w:val="16"/>
                <w:lang w:val="sr-Cyrl-RS"/>
              </w:rPr>
              <w:t>8</w:t>
            </w:r>
          </w:p>
        </w:tc>
      </w:tr>
      <w:tr w:rsidR="007A4F14" w:rsidRPr="001E357F" w:rsidTr="00261A50">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7A4F14" w:rsidRPr="00C360BA" w:rsidRDefault="007A4F14" w:rsidP="00CE68EE">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2</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03</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6</w:t>
            </w:r>
            <w:r w:rsidRPr="00C360BA">
              <w:rPr>
                <w:rFonts w:ascii="Times New Roman" w:hAnsi="Times New Roman"/>
                <w:color w:val="000000"/>
                <w:sz w:val="16"/>
                <w:szCs w:val="16"/>
                <w:lang w:val="en-US"/>
              </w:rPr>
              <w:t>.2016.</w:t>
            </w:r>
          </w:p>
        </w:tc>
        <w:tc>
          <w:tcPr>
            <w:tcW w:w="850" w:type="dxa"/>
            <w:tcBorders>
              <w:top w:val="nil"/>
              <w:left w:val="nil"/>
              <w:bottom w:val="single" w:sz="4" w:space="0" w:color="auto"/>
              <w:right w:val="single" w:sz="4" w:space="0" w:color="auto"/>
            </w:tcBorders>
            <w:shd w:val="clear" w:color="auto" w:fill="auto"/>
            <w:noWrap/>
            <w:vAlign w:val="center"/>
            <w:hideMark/>
          </w:tcPr>
          <w:p w:rsidR="00C360BA"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03</w:t>
            </w:r>
            <w:r w:rsidRPr="00241842">
              <w:rPr>
                <w:rFonts w:ascii="Times New Roman" w:hAnsi="Times New Roman"/>
                <w:color w:val="000000"/>
                <w:sz w:val="16"/>
                <w:szCs w:val="16"/>
                <w:lang w:val="en-US"/>
              </w:rPr>
              <w:t>.0</w:t>
            </w:r>
            <w:r w:rsidRPr="00241842">
              <w:rPr>
                <w:rFonts w:ascii="Times New Roman" w:hAnsi="Times New Roman"/>
                <w:color w:val="000000"/>
                <w:sz w:val="16"/>
                <w:szCs w:val="16"/>
                <w:lang w:val="sr-Cyrl-RS"/>
              </w:rPr>
              <w:t>6</w:t>
            </w:r>
            <w:r w:rsidRPr="00241842">
              <w:rPr>
                <w:rFonts w:ascii="Times New Roman" w:hAnsi="Times New Roman"/>
                <w:color w:val="000000"/>
                <w:sz w:val="16"/>
                <w:szCs w:val="16"/>
                <w:lang w:val="en-US"/>
              </w:rPr>
              <w:t>.</w:t>
            </w:r>
            <w:r w:rsidR="00C360BA" w:rsidRPr="00241842">
              <w:rPr>
                <w:rFonts w:ascii="Times New Roman" w:hAnsi="Times New Roman"/>
                <w:color w:val="000000"/>
                <w:sz w:val="16"/>
                <w:szCs w:val="16"/>
                <w:lang w:val="sr-Cyrl-RS"/>
              </w:rPr>
              <w:t xml:space="preserve"> </w:t>
            </w:r>
          </w:p>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7</w:t>
            </w:r>
          </w:p>
        </w:tc>
        <w:tc>
          <w:tcPr>
            <w:tcW w:w="3402" w:type="dxa"/>
            <w:tcBorders>
              <w:top w:val="nil"/>
              <w:left w:val="nil"/>
              <w:bottom w:val="single" w:sz="4" w:space="0" w:color="auto"/>
              <w:right w:val="single" w:sz="4" w:space="0" w:color="auto"/>
            </w:tcBorders>
            <w:shd w:val="clear" w:color="auto" w:fill="auto"/>
            <w:noWrap/>
            <w:vAlign w:val="center"/>
          </w:tcPr>
          <w:p w:rsidR="007A4F14" w:rsidRPr="00241842" w:rsidRDefault="007A4F14" w:rsidP="00261A50">
            <w:pPr>
              <w:jc w:val="left"/>
              <w:rPr>
                <w:rFonts w:ascii="Times New Roman" w:hAnsi="Times New Roman"/>
                <w:color w:val="000000"/>
                <w:sz w:val="16"/>
                <w:szCs w:val="16"/>
                <w:lang w:val="sr-Cyrl-RS"/>
              </w:rPr>
            </w:pPr>
            <w:r w:rsidRPr="00241842">
              <w:rPr>
                <w:rFonts w:ascii="Times New Roman" w:hAnsi="Times New Roman"/>
                <w:color w:val="000000"/>
                <w:sz w:val="16"/>
                <w:szCs w:val="16"/>
                <w:lang w:val="sr-Cyrl-RS"/>
              </w:rPr>
              <w:t>Услуга прегледа и провере опреме за рад у радионици Департмана за пољопривредну технику са издавањем стручног мишљења</w:t>
            </w:r>
          </w:p>
        </w:tc>
        <w:tc>
          <w:tcPr>
            <w:tcW w:w="567" w:type="dxa"/>
            <w:tcBorders>
              <w:top w:val="nil"/>
              <w:left w:val="nil"/>
              <w:bottom w:val="single" w:sz="4" w:space="0" w:color="auto"/>
              <w:right w:val="single" w:sz="4" w:space="0" w:color="auto"/>
            </w:tcBorders>
            <w:shd w:val="clear" w:color="auto" w:fill="auto"/>
            <w:vAlign w:val="center"/>
          </w:tcPr>
          <w:p w:rsidR="007A4F14"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21</w:t>
            </w:r>
          </w:p>
        </w:tc>
        <w:tc>
          <w:tcPr>
            <w:tcW w:w="709" w:type="dxa"/>
            <w:tcBorders>
              <w:top w:val="nil"/>
              <w:left w:val="nil"/>
              <w:bottom w:val="single" w:sz="4" w:space="0" w:color="auto"/>
              <w:right w:val="single" w:sz="4" w:space="0" w:color="auto"/>
            </w:tcBorders>
            <w:shd w:val="clear" w:color="auto" w:fill="auto"/>
            <w:noWrap/>
            <w:vAlign w:val="center"/>
          </w:tcPr>
          <w:p w:rsidR="00C360BA" w:rsidRPr="00241842" w:rsidRDefault="007A4F14" w:rsidP="00CE68EE">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20</w:t>
            </w:r>
            <w:r w:rsidRPr="00241842">
              <w:rPr>
                <w:rFonts w:ascii="Times New Roman" w:hAnsi="Times New Roman"/>
                <w:color w:val="000000"/>
                <w:sz w:val="16"/>
                <w:szCs w:val="16"/>
                <w:lang w:val="en-US"/>
              </w:rPr>
              <w:t>.0</w:t>
            </w:r>
            <w:r w:rsidRPr="00241842">
              <w:rPr>
                <w:rFonts w:ascii="Times New Roman" w:hAnsi="Times New Roman"/>
                <w:color w:val="000000"/>
                <w:sz w:val="16"/>
                <w:szCs w:val="16"/>
                <w:lang w:val="sr-Cyrl-RS"/>
              </w:rPr>
              <w:t>5</w:t>
            </w:r>
            <w:r w:rsidRPr="00241842">
              <w:rPr>
                <w:rFonts w:ascii="Times New Roman" w:hAnsi="Times New Roman"/>
                <w:color w:val="000000"/>
                <w:sz w:val="16"/>
                <w:szCs w:val="16"/>
                <w:lang w:val="en-US"/>
              </w:rPr>
              <w:t>.</w:t>
            </w:r>
            <w:r w:rsidR="00C360BA" w:rsidRPr="00241842">
              <w:rPr>
                <w:rFonts w:ascii="Times New Roman" w:hAnsi="Times New Roman"/>
                <w:color w:val="000000"/>
                <w:sz w:val="16"/>
                <w:szCs w:val="16"/>
                <w:lang w:val="sr-Cyrl-RS"/>
              </w:rPr>
              <w:t xml:space="preserve"> </w:t>
            </w:r>
          </w:p>
          <w:p w:rsidR="007A4F14" w:rsidRPr="00241842" w:rsidRDefault="007A4F14" w:rsidP="00CE68EE">
            <w:pPr>
              <w:jc w:val="center"/>
              <w:rPr>
                <w:rFonts w:ascii="Times New Roman" w:hAnsi="Times New Roman"/>
                <w:sz w:val="16"/>
                <w:szCs w:val="16"/>
              </w:rPr>
            </w:pPr>
            <w:r w:rsidRPr="00241842">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hideMark/>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7</w:t>
            </w:r>
          </w:p>
        </w:tc>
        <w:tc>
          <w:tcPr>
            <w:tcW w:w="851" w:type="dxa"/>
            <w:tcBorders>
              <w:top w:val="nil"/>
              <w:left w:val="nil"/>
              <w:bottom w:val="single" w:sz="4" w:space="0" w:color="auto"/>
              <w:right w:val="single" w:sz="4" w:space="0" w:color="auto"/>
            </w:tcBorders>
            <w:shd w:val="clear" w:color="auto" w:fill="auto"/>
            <w:noWrap/>
            <w:vAlign w:val="center"/>
            <w:hideMark/>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6</w:t>
            </w:r>
          </w:p>
        </w:tc>
        <w:tc>
          <w:tcPr>
            <w:tcW w:w="751" w:type="dxa"/>
            <w:tcBorders>
              <w:top w:val="nil"/>
              <w:left w:val="nil"/>
              <w:bottom w:val="single" w:sz="4" w:space="0" w:color="auto"/>
              <w:right w:val="single" w:sz="4" w:space="0" w:color="auto"/>
            </w:tcBorders>
          </w:tcPr>
          <w:p w:rsidR="007A4F14" w:rsidRPr="00241842" w:rsidRDefault="007A4F14" w:rsidP="00743376">
            <w:pPr>
              <w:jc w:val="right"/>
              <w:rPr>
                <w:rFonts w:ascii="Times New Roman" w:hAnsi="Times New Roman"/>
                <w:sz w:val="16"/>
                <w:szCs w:val="16"/>
                <w:lang w:val="sr-Cyrl-RS"/>
              </w:rPr>
            </w:pPr>
          </w:p>
        </w:tc>
      </w:tr>
      <w:tr w:rsidR="007A4F14" w:rsidRPr="001E357F" w:rsidTr="00261A50">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7A4F14" w:rsidRPr="00C360BA" w:rsidRDefault="007A4F14" w:rsidP="00CE68EE">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42 од</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09</w:t>
            </w:r>
            <w:r w:rsidRPr="00C360BA">
              <w:rPr>
                <w:rFonts w:ascii="Times New Roman" w:hAnsi="Times New Roman"/>
                <w:color w:val="000000"/>
                <w:sz w:val="16"/>
                <w:szCs w:val="16"/>
                <w:lang w:val="en-US"/>
              </w:rPr>
              <w:t>.2016.</w:t>
            </w:r>
          </w:p>
        </w:tc>
        <w:tc>
          <w:tcPr>
            <w:tcW w:w="850" w:type="dxa"/>
            <w:tcBorders>
              <w:top w:val="nil"/>
              <w:left w:val="nil"/>
              <w:bottom w:val="single" w:sz="4" w:space="0" w:color="auto"/>
              <w:right w:val="single" w:sz="4" w:space="0" w:color="auto"/>
            </w:tcBorders>
            <w:shd w:val="clear" w:color="auto" w:fill="auto"/>
            <w:noWrap/>
            <w:vAlign w:val="center"/>
            <w:hideMark/>
          </w:tcPr>
          <w:p w:rsidR="007A4F14" w:rsidRPr="00241842" w:rsidRDefault="007A4F14" w:rsidP="00CE68EE">
            <w:pPr>
              <w:jc w:val="center"/>
              <w:rPr>
                <w:rFonts w:ascii="Times New Roman" w:hAnsi="Times New Roman"/>
                <w:color w:val="000000"/>
                <w:sz w:val="16"/>
                <w:szCs w:val="16"/>
                <w:lang w:val="en-US"/>
              </w:rPr>
            </w:pPr>
            <w:r w:rsidRPr="00241842">
              <w:rPr>
                <w:rFonts w:ascii="Times New Roman" w:hAnsi="Times New Roman"/>
                <w:color w:val="000000"/>
                <w:sz w:val="16"/>
                <w:szCs w:val="16"/>
                <w:lang w:val="sr-Cyrl-RS"/>
              </w:rPr>
              <w:t>12</w:t>
            </w:r>
            <w:r w:rsidRPr="00241842">
              <w:rPr>
                <w:rFonts w:ascii="Times New Roman" w:hAnsi="Times New Roman"/>
                <w:color w:val="000000"/>
                <w:sz w:val="16"/>
                <w:szCs w:val="16"/>
                <w:lang w:val="en-US"/>
              </w:rPr>
              <w:t>.</w:t>
            </w:r>
            <w:r w:rsidRPr="00241842">
              <w:rPr>
                <w:rFonts w:ascii="Times New Roman" w:hAnsi="Times New Roman"/>
                <w:color w:val="000000"/>
                <w:sz w:val="16"/>
                <w:szCs w:val="16"/>
                <w:lang w:val="sr-Cyrl-RS"/>
              </w:rPr>
              <w:t>09</w:t>
            </w:r>
            <w:r w:rsidRPr="00241842">
              <w:rPr>
                <w:rFonts w:ascii="Times New Roman" w:hAnsi="Times New Roman"/>
                <w:color w:val="000000"/>
                <w:sz w:val="16"/>
                <w:szCs w:val="16"/>
                <w:lang w:val="en-US"/>
              </w:rPr>
              <w:t>.</w:t>
            </w:r>
            <w:r w:rsidR="00C360BA" w:rsidRPr="00241842">
              <w:rPr>
                <w:rFonts w:ascii="Times New Roman" w:hAnsi="Times New Roman"/>
                <w:color w:val="000000"/>
                <w:sz w:val="16"/>
                <w:szCs w:val="16"/>
                <w:lang w:val="sr-Cyrl-RS"/>
              </w:rPr>
              <w:t xml:space="preserve"> </w:t>
            </w:r>
            <w:r w:rsidRPr="00241842">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2</w:t>
            </w:r>
          </w:p>
        </w:tc>
        <w:tc>
          <w:tcPr>
            <w:tcW w:w="3402" w:type="dxa"/>
            <w:tcBorders>
              <w:top w:val="nil"/>
              <w:left w:val="nil"/>
              <w:bottom w:val="single" w:sz="4" w:space="0" w:color="auto"/>
              <w:right w:val="single" w:sz="4" w:space="0" w:color="auto"/>
            </w:tcBorders>
            <w:shd w:val="clear" w:color="auto" w:fill="auto"/>
            <w:noWrap/>
            <w:vAlign w:val="center"/>
          </w:tcPr>
          <w:p w:rsidR="007A4F14" w:rsidRPr="00241842" w:rsidRDefault="007A4F14" w:rsidP="00261A50">
            <w:pPr>
              <w:jc w:val="left"/>
              <w:rPr>
                <w:rFonts w:ascii="Times New Roman" w:hAnsi="Times New Roman"/>
                <w:color w:val="000000"/>
                <w:sz w:val="16"/>
                <w:szCs w:val="16"/>
                <w:lang w:val="sr-Cyrl-RS"/>
              </w:rPr>
            </w:pPr>
            <w:r w:rsidRPr="00241842">
              <w:rPr>
                <w:rFonts w:ascii="Times New Roman" w:hAnsi="Times New Roman"/>
                <w:color w:val="000000"/>
                <w:sz w:val="16"/>
                <w:szCs w:val="16"/>
                <w:lang w:val="sr-Cyrl-RS"/>
              </w:rPr>
              <w:t>Замена батерија у машини за прање подова</w:t>
            </w:r>
          </w:p>
        </w:tc>
        <w:tc>
          <w:tcPr>
            <w:tcW w:w="567" w:type="dxa"/>
            <w:tcBorders>
              <w:top w:val="nil"/>
              <w:left w:val="nil"/>
              <w:bottom w:val="single" w:sz="4" w:space="0" w:color="auto"/>
              <w:right w:val="single" w:sz="4" w:space="0" w:color="auto"/>
            </w:tcBorders>
            <w:shd w:val="clear" w:color="auto" w:fill="auto"/>
            <w:vAlign w:val="center"/>
          </w:tcPr>
          <w:p w:rsidR="007A4F14"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57</w:t>
            </w:r>
          </w:p>
        </w:tc>
        <w:tc>
          <w:tcPr>
            <w:tcW w:w="709" w:type="dxa"/>
            <w:tcBorders>
              <w:top w:val="nil"/>
              <w:left w:val="nil"/>
              <w:bottom w:val="single" w:sz="4" w:space="0" w:color="auto"/>
              <w:right w:val="single" w:sz="4" w:space="0" w:color="auto"/>
            </w:tcBorders>
            <w:shd w:val="clear" w:color="auto" w:fill="auto"/>
            <w:vAlign w:val="center"/>
          </w:tcPr>
          <w:p w:rsidR="00C360BA" w:rsidRPr="00241842" w:rsidRDefault="007A4F14" w:rsidP="00CE68EE">
            <w:pPr>
              <w:jc w:val="center"/>
              <w:rPr>
                <w:rFonts w:ascii="Times New Roman" w:hAnsi="Times New Roman"/>
                <w:sz w:val="16"/>
                <w:szCs w:val="16"/>
                <w:lang w:val="sr-Cyrl-RS"/>
              </w:rPr>
            </w:pPr>
            <w:r w:rsidRPr="00241842">
              <w:rPr>
                <w:rFonts w:ascii="Times New Roman" w:hAnsi="Times New Roman"/>
                <w:sz w:val="16"/>
                <w:szCs w:val="16"/>
                <w:lang w:val="sr-Cyrl-RS"/>
              </w:rPr>
              <w:t>18</w:t>
            </w:r>
            <w:r w:rsidRPr="00241842">
              <w:rPr>
                <w:rFonts w:ascii="Times New Roman" w:hAnsi="Times New Roman"/>
                <w:sz w:val="16"/>
                <w:szCs w:val="16"/>
              </w:rPr>
              <w:t>.</w:t>
            </w:r>
            <w:r w:rsidRPr="00241842">
              <w:rPr>
                <w:rFonts w:ascii="Times New Roman" w:hAnsi="Times New Roman"/>
                <w:sz w:val="16"/>
                <w:szCs w:val="16"/>
                <w:lang w:val="sr-Cyrl-RS"/>
              </w:rPr>
              <w:t>07</w:t>
            </w:r>
            <w:r w:rsidRPr="00241842">
              <w:rPr>
                <w:rFonts w:ascii="Times New Roman" w:hAnsi="Times New Roman"/>
                <w:sz w:val="16"/>
                <w:szCs w:val="16"/>
              </w:rPr>
              <w:t>.</w:t>
            </w:r>
          </w:p>
          <w:p w:rsidR="007A4F14" w:rsidRPr="00241842" w:rsidRDefault="007A4F14" w:rsidP="00CE68EE">
            <w:pPr>
              <w:jc w:val="center"/>
              <w:rPr>
                <w:rFonts w:ascii="Times New Roman" w:hAnsi="Times New Roman"/>
                <w:sz w:val="16"/>
                <w:szCs w:val="16"/>
              </w:rPr>
            </w:pPr>
            <w:r w:rsidRPr="00241842">
              <w:rPr>
                <w:rFonts w:ascii="Times New Roman" w:hAnsi="Times New Roman"/>
                <w:sz w:val="16"/>
                <w:szCs w:val="16"/>
              </w:rPr>
              <w:t>2016.</w:t>
            </w:r>
          </w:p>
        </w:tc>
        <w:tc>
          <w:tcPr>
            <w:tcW w:w="708"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2</w:t>
            </w:r>
          </w:p>
        </w:tc>
        <w:tc>
          <w:tcPr>
            <w:tcW w:w="851" w:type="dxa"/>
            <w:tcBorders>
              <w:top w:val="nil"/>
              <w:left w:val="nil"/>
              <w:bottom w:val="single" w:sz="4" w:space="0" w:color="auto"/>
              <w:right w:val="single" w:sz="4" w:space="0" w:color="auto"/>
            </w:tcBorders>
            <w:shd w:val="clear" w:color="auto" w:fill="auto"/>
            <w:noWrap/>
            <w:vAlign w:val="center"/>
          </w:tcPr>
          <w:p w:rsidR="007A4F14" w:rsidRPr="00241842" w:rsidRDefault="007A4F14" w:rsidP="00CE68EE">
            <w:pPr>
              <w:jc w:val="right"/>
              <w:rPr>
                <w:rFonts w:ascii="Times New Roman" w:hAnsi="Times New Roman"/>
                <w:sz w:val="16"/>
                <w:szCs w:val="16"/>
                <w:lang w:val="sr-Cyrl-RS"/>
              </w:rPr>
            </w:pPr>
            <w:r w:rsidRPr="00241842">
              <w:rPr>
                <w:rFonts w:ascii="Times New Roman" w:hAnsi="Times New Roman"/>
                <w:sz w:val="16"/>
                <w:szCs w:val="16"/>
                <w:lang w:val="sr-Cyrl-RS"/>
              </w:rPr>
              <w:t>1</w:t>
            </w:r>
          </w:p>
        </w:tc>
        <w:tc>
          <w:tcPr>
            <w:tcW w:w="751" w:type="dxa"/>
            <w:tcBorders>
              <w:top w:val="nil"/>
              <w:left w:val="nil"/>
              <w:bottom w:val="single" w:sz="4" w:space="0" w:color="auto"/>
              <w:right w:val="single" w:sz="4" w:space="0" w:color="auto"/>
            </w:tcBorders>
          </w:tcPr>
          <w:p w:rsidR="007A4F14" w:rsidRPr="00241842" w:rsidRDefault="007A4F14" w:rsidP="00CE68EE">
            <w:pPr>
              <w:jc w:val="right"/>
              <w:rPr>
                <w:rFonts w:ascii="Times New Roman" w:hAnsi="Times New Roman"/>
                <w:sz w:val="16"/>
                <w:szCs w:val="16"/>
                <w:lang w:val="sr-Cyrl-RS"/>
              </w:rPr>
            </w:pPr>
          </w:p>
        </w:tc>
      </w:tr>
      <w:tr w:rsidR="007A4F14" w:rsidRPr="001E357F" w:rsidTr="00261A50">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7A4F14" w:rsidRPr="00C360BA" w:rsidRDefault="007A4F14" w:rsidP="00515BE5">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95од 2511</w:t>
            </w:r>
            <w:r w:rsidRPr="00C360BA">
              <w:rPr>
                <w:rFonts w:ascii="Times New Roman" w:hAnsi="Times New Roman"/>
                <w:color w:val="000000"/>
                <w:sz w:val="16"/>
                <w:szCs w:val="16"/>
                <w:lang w:val="en-US"/>
              </w:rPr>
              <w:t>.2016.</w:t>
            </w:r>
          </w:p>
        </w:tc>
        <w:tc>
          <w:tcPr>
            <w:tcW w:w="850" w:type="dxa"/>
            <w:tcBorders>
              <w:top w:val="nil"/>
              <w:left w:val="nil"/>
              <w:bottom w:val="single" w:sz="4" w:space="0" w:color="auto"/>
              <w:right w:val="single" w:sz="4" w:space="0" w:color="auto"/>
            </w:tcBorders>
            <w:shd w:val="clear" w:color="auto" w:fill="auto"/>
            <w:noWrap/>
            <w:vAlign w:val="center"/>
            <w:hideMark/>
          </w:tcPr>
          <w:p w:rsidR="007A4F14" w:rsidRPr="00241842" w:rsidRDefault="007A4F14" w:rsidP="00515BE5">
            <w:pPr>
              <w:jc w:val="center"/>
              <w:rPr>
                <w:rFonts w:ascii="Times New Roman" w:hAnsi="Times New Roman"/>
                <w:color w:val="000000"/>
                <w:sz w:val="16"/>
                <w:szCs w:val="16"/>
                <w:lang w:val="en-US"/>
              </w:rPr>
            </w:pPr>
            <w:r w:rsidRPr="00241842">
              <w:rPr>
                <w:rFonts w:ascii="Times New Roman" w:hAnsi="Times New Roman"/>
                <w:color w:val="000000"/>
                <w:sz w:val="16"/>
                <w:szCs w:val="16"/>
                <w:lang w:val="sr-Cyrl-RS"/>
              </w:rPr>
              <w:t>30</w:t>
            </w:r>
            <w:r w:rsidRPr="00241842">
              <w:rPr>
                <w:rFonts w:ascii="Times New Roman" w:hAnsi="Times New Roman"/>
                <w:color w:val="000000"/>
                <w:sz w:val="16"/>
                <w:szCs w:val="16"/>
                <w:lang w:val="en-US"/>
              </w:rPr>
              <w:t>.</w:t>
            </w:r>
            <w:r w:rsidRPr="00241842">
              <w:rPr>
                <w:rFonts w:ascii="Times New Roman" w:hAnsi="Times New Roman"/>
                <w:color w:val="000000"/>
                <w:sz w:val="16"/>
                <w:szCs w:val="16"/>
                <w:lang w:val="sr-Cyrl-RS"/>
              </w:rPr>
              <w:t>11</w:t>
            </w:r>
            <w:r w:rsidRPr="00241842">
              <w:rPr>
                <w:rFonts w:ascii="Times New Roman" w:hAnsi="Times New Roman"/>
                <w:color w:val="000000"/>
                <w:sz w:val="16"/>
                <w:szCs w:val="16"/>
                <w:lang w:val="en-US"/>
              </w:rPr>
              <w:t>.</w:t>
            </w:r>
            <w:r w:rsidR="00C360BA" w:rsidRPr="00241842">
              <w:rPr>
                <w:rFonts w:ascii="Times New Roman" w:hAnsi="Times New Roman"/>
                <w:color w:val="000000"/>
                <w:sz w:val="16"/>
                <w:szCs w:val="16"/>
                <w:lang w:val="sr-Cyrl-RS"/>
              </w:rPr>
              <w:t xml:space="preserve"> </w:t>
            </w:r>
            <w:r w:rsidRPr="00241842">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30</w:t>
            </w:r>
          </w:p>
        </w:tc>
        <w:tc>
          <w:tcPr>
            <w:tcW w:w="3402" w:type="dxa"/>
            <w:tcBorders>
              <w:top w:val="nil"/>
              <w:left w:val="nil"/>
              <w:bottom w:val="single" w:sz="4" w:space="0" w:color="auto"/>
              <w:right w:val="single" w:sz="4" w:space="0" w:color="auto"/>
            </w:tcBorders>
            <w:shd w:val="clear" w:color="auto" w:fill="auto"/>
            <w:noWrap/>
            <w:vAlign w:val="center"/>
          </w:tcPr>
          <w:p w:rsidR="007A4F14" w:rsidRPr="00241842" w:rsidRDefault="007A4F14" w:rsidP="00261A50">
            <w:pPr>
              <w:jc w:val="left"/>
              <w:rPr>
                <w:rFonts w:ascii="Times New Roman" w:hAnsi="Times New Roman"/>
                <w:color w:val="000000"/>
                <w:sz w:val="16"/>
                <w:szCs w:val="16"/>
                <w:lang w:val="sr-Cyrl-RS"/>
              </w:rPr>
            </w:pPr>
            <w:r w:rsidRPr="00241842">
              <w:rPr>
                <w:rFonts w:ascii="Times New Roman" w:hAnsi="Times New Roman"/>
                <w:color w:val="000000"/>
                <w:sz w:val="16"/>
                <w:szCs w:val="16"/>
                <w:lang w:val="sr-Cyrl-RS"/>
              </w:rPr>
              <w:t xml:space="preserve">Недељна анализа цена, лиценца за </w:t>
            </w:r>
            <w:r w:rsidRPr="00241842">
              <w:rPr>
                <w:rFonts w:ascii="Times New Roman" w:hAnsi="Times New Roman"/>
                <w:color w:val="000000"/>
                <w:sz w:val="16"/>
                <w:szCs w:val="16"/>
                <w:lang w:val="sr-Latn-RS"/>
              </w:rPr>
              <w:t>geacentar.com-sistem</w:t>
            </w:r>
            <w:r w:rsidRPr="00241842">
              <w:rPr>
                <w:rFonts w:ascii="Times New Roman" w:hAnsi="Times New Roman"/>
                <w:color w:val="000000"/>
                <w:sz w:val="16"/>
                <w:szCs w:val="16"/>
                <w:lang w:val="sr-Cyrl-RS"/>
              </w:rPr>
              <w:t xml:space="preserve"> аграрних информација за период од 31.10.2016 до 30.11.2017.</w:t>
            </w:r>
          </w:p>
        </w:tc>
        <w:tc>
          <w:tcPr>
            <w:tcW w:w="567" w:type="dxa"/>
            <w:tcBorders>
              <w:top w:val="nil"/>
              <w:left w:val="nil"/>
              <w:bottom w:val="single" w:sz="4" w:space="0" w:color="auto"/>
              <w:right w:val="single" w:sz="4" w:space="0" w:color="auto"/>
            </w:tcBorders>
            <w:shd w:val="clear" w:color="auto" w:fill="auto"/>
            <w:vAlign w:val="center"/>
          </w:tcPr>
          <w:p w:rsidR="007A4F14"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137</w:t>
            </w:r>
          </w:p>
        </w:tc>
        <w:tc>
          <w:tcPr>
            <w:tcW w:w="709" w:type="dxa"/>
            <w:tcBorders>
              <w:top w:val="nil"/>
              <w:left w:val="nil"/>
              <w:bottom w:val="single" w:sz="4" w:space="0" w:color="auto"/>
              <w:right w:val="single" w:sz="4" w:space="0" w:color="auto"/>
            </w:tcBorders>
            <w:shd w:val="clear" w:color="auto" w:fill="auto"/>
            <w:noWrap/>
            <w:vAlign w:val="center"/>
          </w:tcPr>
          <w:p w:rsidR="00C360BA" w:rsidRPr="00241842" w:rsidRDefault="007A4F14" w:rsidP="00515BE5">
            <w:pPr>
              <w:jc w:val="center"/>
              <w:rPr>
                <w:rFonts w:ascii="Times New Roman" w:hAnsi="Times New Roman"/>
                <w:sz w:val="16"/>
                <w:szCs w:val="16"/>
                <w:lang w:val="sr-Cyrl-RS"/>
              </w:rPr>
            </w:pPr>
            <w:r w:rsidRPr="00241842">
              <w:rPr>
                <w:rFonts w:ascii="Times New Roman" w:hAnsi="Times New Roman"/>
                <w:sz w:val="16"/>
                <w:szCs w:val="16"/>
                <w:lang w:val="sr-Cyrl-RS"/>
              </w:rPr>
              <w:t>25</w:t>
            </w:r>
            <w:r w:rsidRPr="00241842">
              <w:rPr>
                <w:rFonts w:ascii="Times New Roman" w:hAnsi="Times New Roman"/>
                <w:sz w:val="16"/>
                <w:szCs w:val="16"/>
              </w:rPr>
              <w:t>.</w:t>
            </w:r>
            <w:r w:rsidRPr="00241842">
              <w:rPr>
                <w:rFonts w:ascii="Times New Roman" w:hAnsi="Times New Roman"/>
                <w:sz w:val="16"/>
                <w:szCs w:val="16"/>
                <w:lang w:val="sr-Cyrl-RS"/>
              </w:rPr>
              <w:t>11</w:t>
            </w:r>
            <w:r w:rsidRPr="00241842">
              <w:rPr>
                <w:rFonts w:ascii="Times New Roman" w:hAnsi="Times New Roman"/>
                <w:sz w:val="16"/>
                <w:szCs w:val="16"/>
              </w:rPr>
              <w:t>.</w:t>
            </w:r>
          </w:p>
          <w:p w:rsidR="007A4F14" w:rsidRPr="00241842" w:rsidRDefault="007A4F14" w:rsidP="00515BE5">
            <w:pPr>
              <w:jc w:val="center"/>
              <w:rPr>
                <w:rFonts w:ascii="Times New Roman" w:hAnsi="Times New Roman"/>
                <w:sz w:val="16"/>
                <w:szCs w:val="16"/>
              </w:rPr>
            </w:pPr>
            <w:r w:rsidRPr="00241842">
              <w:rPr>
                <w:rFonts w:ascii="Times New Roman" w:hAnsi="Times New Roman"/>
                <w:sz w:val="16"/>
                <w:szCs w:val="16"/>
              </w:rPr>
              <w:t>2016.</w:t>
            </w:r>
          </w:p>
        </w:tc>
        <w:tc>
          <w:tcPr>
            <w:tcW w:w="708"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35</w:t>
            </w:r>
          </w:p>
        </w:tc>
        <w:tc>
          <w:tcPr>
            <w:tcW w:w="851"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30</w:t>
            </w:r>
          </w:p>
        </w:tc>
        <w:tc>
          <w:tcPr>
            <w:tcW w:w="751" w:type="dxa"/>
            <w:tcBorders>
              <w:top w:val="nil"/>
              <w:left w:val="nil"/>
              <w:bottom w:val="single" w:sz="4" w:space="0" w:color="auto"/>
              <w:right w:val="single" w:sz="4" w:space="0" w:color="auto"/>
            </w:tcBorders>
          </w:tcPr>
          <w:p w:rsidR="007A4F14" w:rsidRPr="00241842" w:rsidRDefault="007A4F14" w:rsidP="00743376">
            <w:pPr>
              <w:jc w:val="right"/>
              <w:rPr>
                <w:rFonts w:ascii="Times New Roman" w:hAnsi="Times New Roman"/>
                <w:sz w:val="16"/>
                <w:szCs w:val="16"/>
                <w:lang w:val="sr-Cyrl-RS"/>
              </w:rPr>
            </w:pPr>
          </w:p>
        </w:tc>
      </w:tr>
      <w:tr w:rsidR="007A4F14" w:rsidRPr="001E357F" w:rsidTr="00261A50">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7A4F14" w:rsidRPr="00C360BA" w:rsidRDefault="007A4F14" w:rsidP="00515BE5">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94</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30</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.2016.</w:t>
            </w:r>
          </w:p>
        </w:tc>
        <w:tc>
          <w:tcPr>
            <w:tcW w:w="850" w:type="dxa"/>
            <w:tcBorders>
              <w:top w:val="nil"/>
              <w:left w:val="nil"/>
              <w:bottom w:val="single" w:sz="4" w:space="0" w:color="auto"/>
              <w:right w:val="single" w:sz="4" w:space="0" w:color="auto"/>
            </w:tcBorders>
            <w:shd w:val="clear" w:color="auto" w:fill="auto"/>
            <w:noWrap/>
            <w:vAlign w:val="center"/>
            <w:hideMark/>
          </w:tcPr>
          <w:p w:rsidR="007A4F14" w:rsidRPr="00241842" w:rsidRDefault="007A4F14" w:rsidP="00743376">
            <w:pPr>
              <w:jc w:val="center"/>
              <w:rPr>
                <w:rFonts w:ascii="Times New Roman" w:hAnsi="Times New Roman"/>
                <w:color w:val="000000"/>
                <w:sz w:val="16"/>
                <w:szCs w:val="16"/>
                <w:lang w:val="en-US"/>
              </w:rPr>
            </w:pPr>
            <w:r w:rsidRPr="00241842">
              <w:rPr>
                <w:rFonts w:ascii="Times New Roman" w:hAnsi="Times New Roman"/>
                <w:color w:val="000000"/>
                <w:sz w:val="16"/>
                <w:szCs w:val="16"/>
                <w:lang w:val="sr-Cyrl-RS"/>
              </w:rPr>
              <w:t>30.11.</w:t>
            </w:r>
            <w:r w:rsidR="00C360BA" w:rsidRPr="00241842">
              <w:rPr>
                <w:rFonts w:ascii="Times New Roman" w:hAnsi="Times New Roman"/>
                <w:color w:val="000000"/>
                <w:sz w:val="16"/>
                <w:szCs w:val="16"/>
                <w:lang w:val="sr-Cyrl-RS"/>
              </w:rPr>
              <w:t xml:space="preserve"> </w:t>
            </w:r>
            <w:r w:rsidRPr="00241842">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10</w:t>
            </w:r>
          </w:p>
        </w:tc>
        <w:tc>
          <w:tcPr>
            <w:tcW w:w="3402" w:type="dxa"/>
            <w:tcBorders>
              <w:top w:val="nil"/>
              <w:left w:val="nil"/>
              <w:bottom w:val="single" w:sz="4" w:space="0" w:color="auto"/>
              <w:right w:val="single" w:sz="4" w:space="0" w:color="auto"/>
            </w:tcBorders>
            <w:shd w:val="clear" w:color="auto" w:fill="auto"/>
            <w:noWrap/>
            <w:vAlign w:val="center"/>
          </w:tcPr>
          <w:p w:rsidR="007A4F14" w:rsidRPr="00241842" w:rsidRDefault="007A4F14" w:rsidP="00261A50">
            <w:pPr>
              <w:jc w:val="left"/>
              <w:rPr>
                <w:rFonts w:ascii="Times New Roman" w:hAnsi="Times New Roman"/>
                <w:color w:val="000000"/>
                <w:sz w:val="16"/>
                <w:szCs w:val="16"/>
                <w:lang w:val="sr-Cyrl-RS"/>
              </w:rPr>
            </w:pPr>
            <w:r w:rsidRPr="00241842">
              <w:rPr>
                <w:rFonts w:ascii="Times New Roman" w:hAnsi="Times New Roman"/>
                <w:color w:val="000000"/>
                <w:sz w:val="16"/>
                <w:szCs w:val="16"/>
                <w:lang w:val="sr-Cyrl-RS"/>
              </w:rPr>
              <w:t xml:space="preserve">Технички преглед реновираног простора, промена намене у ветеринарску клинику на локацији Трг Доситеја </w:t>
            </w:r>
            <w:r w:rsidR="00DE7566" w:rsidRPr="00241842">
              <w:rPr>
                <w:rFonts w:ascii="Times New Roman" w:hAnsi="Times New Roman"/>
                <w:color w:val="000000"/>
                <w:sz w:val="16"/>
                <w:szCs w:val="16"/>
                <w:lang w:val="sr-Cyrl-RS"/>
              </w:rPr>
              <w:t>О</w:t>
            </w:r>
            <w:r w:rsidRPr="00241842">
              <w:rPr>
                <w:rFonts w:ascii="Times New Roman" w:hAnsi="Times New Roman"/>
                <w:color w:val="000000"/>
                <w:sz w:val="16"/>
                <w:szCs w:val="16"/>
                <w:lang w:val="sr-Cyrl-RS"/>
              </w:rPr>
              <w:t>брадовића бр. 8</w:t>
            </w:r>
          </w:p>
        </w:tc>
        <w:tc>
          <w:tcPr>
            <w:tcW w:w="567" w:type="dxa"/>
            <w:tcBorders>
              <w:top w:val="nil"/>
              <w:left w:val="nil"/>
              <w:bottom w:val="single" w:sz="4" w:space="0" w:color="auto"/>
              <w:right w:val="single" w:sz="4" w:space="0" w:color="auto"/>
            </w:tcBorders>
            <w:shd w:val="clear" w:color="auto" w:fill="auto"/>
            <w:vAlign w:val="center"/>
          </w:tcPr>
          <w:p w:rsidR="007A4F14"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139</w:t>
            </w:r>
          </w:p>
        </w:tc>
        <w:tc>
          <w:tcPr>
            <w:tcW w:w="709" w:type="dxa"/>
            <w:tcBorders>
              <w:top w:val="nil"/>
              <w:left w:val="nil"/>
              <w:bottom w:val="single" w:sz="4" w:space="0" w:color="auto"/>
              <w:right w:val="single" w:sz="4" w:space="0" w:color="auto"/>
            </w:tcBorders>
            <w:shd w:val="clear" w:color="auto" w:fill="auto"/>
            <w:noWrap/>
            <w:vAlign w:val="center"/>
          </w:tcPr>
          <w:p w:rsidR="00C360BA" w:rsidRPr="00241842" w:rsidRDefault="007A4F14" w:rsidP="00515BE5">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25</w:t>
            </w:r>
            <w:r w:rsidRPr="00241842">
              <w:rPr>
                <w:rFonts w:ascii="Times New Roman" w:hAnsi="Times New Roman"/>
                <w:color w:val="000000"/>
                <w:sz w:val="16"/>
                <w:szCs w:val="16"/>
                <w:lang w:val="en-US"/>
              </w:rPr>
              <w:t>.</w:t>
            </w:r>
            <w:r w:rsidRPr="00241842">
              <w:rPr>
                <w:rFonts w:ascii="Times New Roman" w:hAnsi="Times New Roman"/>
                <w:color w:val="000000"/>
                <w:sz w:val="16"/>
                <w:szCs w:val="16"/>
                <w:lang w:val="sr-Cyrl-RS"/>
              </w:rPr>
              <w:t>11</w:t>
            </w:r>
            <w:r w:rsidRPr="00241842">
              <w:rPr>
                <w:rFonts w:ascii="Times New Roman" w:hAnsi="Times New Roman"/>
                <w:color w:val="000000"/>
                <w:sz w:val="16"/>
                <w:szCs w:val="16"/>
                <w:lang w:val="en-US"/>
              </w:rPr>
              <w:t>.</w:t>
            </w:r>
          </w:p>
          <w:p w:rsidR="007A4F14" w:rsidRPr="00241842" w:rsidRDefault="007A4F14" w:rsidP="00515BE5">
            <w:pPr>
              <w:jc w:val="center"/>
              <w:rPr>
                <w:rFonts w:ascii="Times New Roman" w:hAnsi="Times New Roman"/>
                <w:sz w:val="16"/>
                <w:szCs w:val="16"/>
              </w:rPr>
            </w:pPr>
            <w:r w:rsidRPr="00241842">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12</w:t>
            </w:r>
          </w:p>
        </w:tc>
        <w:tc>
          <w:tcPr>
            <w:tcW w:w="851"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10</w:t>
            </w:r>
          </w:p>
        </w:tc>
        <w:tc>
          <w:tcPr>
            <w:tcW w:w="751" w:type="dxa"/>
            <w:tcBorders>
              <w:top w:val="nil"/>
              <w:left w:val="nil"/>
              <w:bottom w:val="single" w:sz="4" w:space="0" w:color="auto"/>
              <w:right w:val="single" w:sz="4" w:space="0" w:color="auto"/>
            </w:tcBorders>
          </w:tcPr>
          <w:p w:rsidR="007A4F14" w:rsidRPr="00241842" w:rsidRDefault="007A4F14" w:rsidP="00743376">
            <w:pPr>
              <w:jc w:val="right"/>
              <w:rPr>
                <w:rFonts w:ascii="Times New Roman" w:hAnsi="Times New Roman"/>
                <w:sz w:val="16"/>
                <w:szCs w:val="16"/>
                <w:lang w:val="sr-Cyrl-RS"/>
              </w:rPr>
            </w:pPr>
          </w:p>
        </w:tc>
      </w:tr>
      <w:tr w:rsidR="007A4F14" w:rsidRPr="001E357F" w:rsidTr="00261A50">
        <w:trPr>
          <w:trHeight w:val="20"/>
        </w:trPr>
        <w:tc>
          <w:tcPr>
            <w:tcW w:w="1277" w:type="dxa"/>
            <w:tcBorders>
              <w:top w:val="nil"/>
              <w:left w:val="single" w:sz="4" w:space="0" w:color="auto"/>
              <w:bottom w:val="single" w:sz="4" w:space="0" w:color="auto"/>
              <w:right w:val="single" w:sz="4" w:space="0" w:color="auto"/>
            </w:tcBorders>
            <w:shd w:val="clear" w:color="auto" w:fill="auto"/>
            <w:vAlign w:val="bottom"/>
          </w:tcPr>
          <w:p w:rsidR="007A4F14" w:rsidRPr="00C360BA" w:rsidRDefault="007A4F14" w:rsidP="00515BE5">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105</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02</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50" w:type="dxa"/>
            <w:tcBorders>
              <w:top w:val="nil"/>
              <w:left w:val="nil"/>
              <w:bottom w:val="single" w:sz="4" w:space="0" w:color="auto"/>
              <w:right w:val="single" w:sz="4" w:space="0" w:color="auto"/>
            </w:tcBorders>
            <w:shd w:val="clear" w:color="auto" w:fill="auto"/>
            <w:noWrap/>
            <w:vAlign w:val="center"/>
          </w:tcPr>
          <w:p w:rsidR="007A4F14" w:rsidRPr="00241842" w:rsidRDefault="007A4F14" w:rsidP="00515BE5">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06.12.</w:t>
            </w:r>
            <w:r w:rsidR="00C360BA" w:rsidRPr="00241842">
              <w:rPr>
                <w:rFonts w:ascii="Times New Roman" w:hAnsi="Times New Roman"/>
                <w:color w:val="000000"/>
                <w:sz w:val="16"/>
                <w:szCs w:val="16"/>
                <w:lang w:val="sr-Cyrl-RS"/>
              </w:rPr>
              <w:t xml:space="preserve"> </w:t>
            </w:r>
            <w:r w:rsidRPr="00241842">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170</w:t>
            </w:r>
          </w:p>
        </w:tc>
        <w:tc>
          <w:tcPr>
            <w:tcW w:w="3402" w:type="dxa"/>
            <w:tcBorders>
              <w:top w:val="nil"/>
              <w:left w:val="nil"/>
              <w:bottom w:val="single" w:sz="4" w:space="0" w:color="auto"/>
              <w:right w:val="single" w:sz="4" w:space="0" w:color="auto"/>
            </w:tcBorders>
            <w:shd w:val="clear" w:color="auto" w:fill="auto"/>
            <w:noWrap/>
            <w:vAlign w:val="center"/>
          </w:tcPr>
          <w:p w:rsidR="007A4F14" w:rsidRPr="00241842" w:rsidRDefault="007A4F14" w:rsidP="00261A50">
            <w:pPr>
              <w:jc w:val="left"/>
              <w:rPr>
                <w:rFonts w:ascii="Times New Roman" w:hAnsi="Times New Roman"/>
                <w:color w:val="000000"/>
                <w:sz w:val="16"/>
                <w:szCs w:val="16"/>
                <w:lang w:val="sr-Cyrl-RS"/>
              </w:rPr>
            </w:pPr>
            <w:r w:rsidRPr="00241842">
              <w:rPr>
                <w:rFonts w:ascii="Times New Roman" w:hAnsi="Times New Roman"/>
                <w:color w:val="000000"/>
                <w:sz w:val="16"/>
                <w:szCs w:val="16"/>
                <w:lang w:val="sr-Cyrl-RS"/>
              </w:rPr>
              <w:t>Снимање и монтажа промо филма, услуга посредовања</w:t>
            </w:r>
          </w:p>
        </w:tc>
        <w:tc>
          <w:tcPr>
            <w:tcW w:w="567" w:type="dxa"/>
            <w:tcBorders>
              <w:top w:val="nil"/>
              <w:left w:val="nil"/>
              <w:bottom w:val="single" w:sz="4" w:space="0" w:color="auto"/>
              <w:right w:val="single" w:sz="4" w:space="0" w:color="auto"/>
            </w:tcBorders>
            <w:shd w:val="clear" w:color="auto" w:fill="auto"/>
            <w:vAlign w:val="center"/>
          </w:tcPr>
          <w:p w:rsidR="007A4F14" w:rsidRPr="00241842" w:rsidRDefault="007A4F14"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151</w:t>
            </w:r>
          </w:p>
        </w:tc>
        <w:tc>
          <w:tcPr>
            <w:tcW w:w="709" w:type="dxa"/>
            <w:tcBorders>
              <w:top w:val="nil"/>
              <w:left w:val="nil"/>
              <w:bottom w:val="single" w:sz="4" w:space="0" w:color="auto"/>
              <w:right w:val="single" w:sz="4" w:space="0" w:color="auto"/>
            </w:tcBorders>
            <w:shd w:val="clear" w:color="auto" w:fill="auto"/>
            <w:noWrap/>
            <w:vAlign w:val="center"/>
          </w:tcPr>
          <w:p w:rsidR="00C360BA" w:rsidRPr="00241842" w:rsidRDefault="007A4F14" w:rsidP="00515BE5">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02.12.</w:t>
            </w:r>
          </w:p>
          <w:p w:rsidR="007A4F14" w:rsidRPr="00241842" w:rsidRDefault="007A4F14" w:rsidP="00515BE5">
            <w:pPr>
              <w:jc w:val="center"/>
              <w:rPr>
                <w:rFonts w:ascii="Times New Roman" w:hAnsi="Times New Roman"/>
                <w:sz w:val="16"/>
                <w:szCs w:val="16"/>
              </w:rPr>
            </w:pPr>
            <w:r w:rsidRPr="00241842">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170</w:t>
            </w:r>
          </w:p>
        </w:tc>
        <w:tc>
          <w:tcPr>
            <w:tcW w:w="851" w:type="dxa"/>
            <w:tcBorders>
              <w:top w:val="nil"/>
              <w:left w:val="nil"/>
              <w:bottom w:val="single" w:sz="4" w:space="0" w:color="auto"/>
              <w:right w:val="single" w:sz="4" w:space="0" w:color="auto"/>
            </w:tcBorders>
            <w:shd w:val="clear" w:color="auto" w:fill="auto"/>
            <w:noWrap/>
            <w:vAlign w:val="center"/>
          </w:tcPr>
          <w:p w:rsidR="007A4F14" w:rsidRPr="00241842" w:rsidRDefault="007A4F14" w:rsidP="00743376">
            <w:pPr>
              <w:jc w:val="right"/>
              <w:rPr>
                <w:rFonts w:ascii="Times New Roman" w:hAnsi="Times New Roman"/>
                <w:sz w:val="16"/>
                <w:szCs w:val="16"/>
                <w:lang w:val="sr-Cyrl-RS"/>
              </w:rPr>
            </w:pPr>
            <w:r w:rsidRPr="00241842">
              <w:rPr>
                <w:rFonts w:ascii="Times New Roman" w:hAnsi="Times New Roman"/>
                <w:sz w:val="16"/>
                <w:szCs w:val="16"/>
                <w:lang w:val="sr-Cyrl-RS"/>
              </w:rPr>
              <w:t>142</w:t>
            </w:r>
          </w:p>
        </w:tc>
        <w:tc>
          <w:tcPr>
            <w:tcW w:w="751" w:type="dxa"/>
            <w:tcBorders>
              <w:top w:val="nil"/>
              <w:left w:val="nil"/>
              <w:bottom w:val="single" w:sz="4" w:space="0" w:color="auto"/>
              <w:right w:val="single" w:sz="4" w:space="0" w:color="auto"/>
            </w:tcBorders>
            <w:vAlign w:val="center"/>
          </w:tcPr>
          <w:p w:rsidR="007A4F14" w:rsidRPr="00241842" w:rsidRDefault="007A4F14" w:rsidP="007A4F14">
            <w:pPr>
              <w:jc w:val="right"/>
              <w:rPr>
                <w:rFonts w:ascii="Times New Roman" w:hAnsi="Times New Roman"/>
                <w:sz w:val="16"/>
                <w:szCs w:val="16"/>
                <w:lang w:val="sr-Cyrl-RS"/>
              </w:rPr>
            </w:pPr>
            <w:r w:rsidRPr="00241842">
              <w:rPr>
                <w:rFonts w:ascii="Times New Roman" w:hAnsi="Times New Roman"/>
                <w:sz w:val="16"/>
                <w:szCs w:val="16"/>
                <w:lang w:val="sr-Cyrl-RS"/>
              </w:rPr>
              <w:t>7</w:t>
            </w:r>
          </w:p>
        </w:tc>
      </w:tr>
      <w:tr w:rsidR="00106E86" w:rsidRPr="001E357F" w:rsidTr="00261A50">
        <w:trPr>
          <w:trHeight w:val="20"/>
        </w:trPr>
        <w:tc>
          <w:tcPr>
            <w:tcW w:w="1277" w:type="dxa"/>
            <w:tcBorders>
              <w:top w:val="nil"/>
              <w:left w:val="single" w:sz="4" w:space="0" w:color="auto"/>
              <w:bottom w:val="single" w:sz="4" w:space="0" w:color="auto"/>
              <w:right w:val="single" w:sz="4" w:space="0" w:color="auto"/>
            </w:tcBorders>
            <w:shd w:val="clear" w:color="auto" w:fill="auto"/>
            <w:vAlign w:val="bottom"/>
          </w:tcPr>
          <w:p w:rsidR="00106E86" w:rsidRPr="00C360BA" w:rsidRDefault="00106E86" w:rsidP="00D91ED5">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w:t>
            </w:r>
            <w:r w:rsidRPr="00C360BA">
              <w:rPr>
                <w:rFonts w:ascii="Times New Roman" w:hAnsi="Times New Roman"/>
                <w:color w:val="000000"/>
                <w:sz w:val="16"/>
                <w:szCs w:val="16"/>
                <w:lang w:val="sr-Cyrl-RS"/>
              </w:rPr>
              <w:t>00</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1107</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19</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.2016.</w:t>
            </w:r>
          </w:p>
        </w:tc>
        <w:tc>
          <w:tcPr>
            <w:tcW w:w="850" w:type="dxa"/>
            <w:tcBorders>
              <w:top w:val="nil"/>
              <w:left w:val="nil"/>
              <w:bottom w:val="single" w:sz="4" w:space="0" w:color="auto"/>
              <w:right w:val="single" w:sz="4" w:space="0" w:color="auto"/>
            </w:tcBorders>
            <w:shd w:val="clear" w:color="auto" w:fill="auto"/>
            <w:noWrap/>
            <w:vAlign w:val="center"/>
          </w:tcPr>
          <w:p w:rsidR="00106E86" w:rsidRPr="00241842" w:rsidRDefault="00106E86" w:rsidP="009F1FFF">
            <w:pPr>
              <w:jc w:val="center"/>
              <w:rPr>
                <w:rFonts w:ascii="Times New Roman" w:hAnsi="Times New Roman"/>
                <w:strike/>
                <w:color w:val="000000"/>
                <w:sz w:val="16"/>
                <w:szCs w:val="16"/>
                <w:lang w:val="sr-Cyrl-RS"/>
              </w:rPr>
            </w:pPr>
            <w:r w:rsidRPr="00241842">
              <w:rPr>
                <w:rFonts w:ascii="Times New Roman" w:hAnsi="Times New Roman"/>
                <w:color w:val="000000"/>
                <w:sz w:val="16"/>
                <w:szCs w:val="16"/>
                <w:lang w:val="sr-Cyrl-RS"/>
              </w:rPr>
              <w:t>16.11.</w:t>
            </w:r>
            <w:r w:rsidR="00C360BA" w:rsidRPr="00241842">
              <w:rPr>
                <w:rFonts w:ascii="Times New Roman" w:hAnsi="Times New Roman"/>
                <w:color w:val="000000"/>
                <w:sz w:val="16"/>
                <w:szCs w:val="16"/>
                <w:lang w:val="sr-Cyrl-RS"/>
              </w:rPr>
              <w:t xml:space="preserve"> </w:t>
            </w:r>
            <w:r w:rsidRPr="00241842">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106E86" w:rsidRPr="00241842" w:rsidRDefault="00106E86" w:rsidP="009F1FFF">
            <w:pPr>
              <w:jc w:val="center"/>
              <w:rPr>
                <w:rFonts w:ascii="Times New Roman" w:hAnsi="Times New Roman"/>
                <w:strike/>
                <w:sz w:val="16"/>
                <w:szCs w:val="16"/>
                <w:lang w:val="sr-Cyrl-RS"/>
              </w:rPr>
            </w:pPr>
            <w:r w:rsidRPr="00241842">
              <w:rPr>
                <w:rFonts w:ascii="Times New Roman" w:hAnsi="Times New Roman"/>
                <w:strike/>
                <w:sz w:val="16"/>
                <w:szCs w:val="16"/>
                <w:lang w:val="sr-Cyrl-RS"/>
              </w:rPr>
              <w:t>-</w:t>
            </w:r>
          </w:p>
        </w:tc>
        <w:tc>
          <w:tcPr>
            <w:tcW w:w="3402" w:type="dxa"/>
            <w:tcBorders>
              <w:top w:val="nil"/>
              <w:left w:val="nil"/>
              <w:bottom w:val="single" w:sz="4" w:space="0" w:color="auto"/>
              <w:right w:val="single" w:sz="4" w:space="0" w:color="auto"/>
            </w:tcBorders>
            <w:shd w:val="clear" w:color="auto" w:fill="auto"/>
            <w:noWrap/>
            <w:vAlign w:val="center"/>
          </w:tcPr>
          <w:p w:rsidR="00106E86" w:rsidRPr="00241842" w:rsidRDefault="00106E86" w:rsidP="00261A50">
            <w:pPr>
              <w:jc w:val="left"/>
              <w:rPr>
                <w:rFonts w:ascii="Times New Roman" w:hAnsi="Times New Roman"/>
                <w:color w:val="000000"/>
                <w:sz w:val="16"/>
                <w:szCs w:val="16"/>
                <w:lang w:val="sr-Cyrl-RS"/>
              </w:rPr>
            </w:pPr>
            <w:r w:rsidRPr="00241842">
              <w:rPr>
                <w:rFonts w:ascii="Times New Roman" w:hAnsi="Times New Roman"/>
                <w:color w:val="000000"/>
                <w:sz w:val="16"/>
                <w:szCs w:val="16"/>
                <w:lang w:val="sr-Cyrl-RS"/>
              </w:rPr>
              <w:t>Услуга рада радника у Лабораторији за инвазивне и карантинске корорвсе биљке</w:t>
            </w:r>
          </w:p>
        </w:tc>
        <w:tc>
          <w:tcPr>
            <w:tcW w:w="567" w:type="dxa"/>
            <w:tcBorders>
              <w:top w:val="nil"/>
              <w:left w:val="nil"/>
              <w:bottom w:val="single" w:sz="4" w:space="0" w:color="auto"/>
              <w:right w:val="single" w:sz="4" w:space="0" w:color="auto"/>
            </w:tcBorders>
            <w:shd w:val="clear" w:color="auto" w:fill="auto"/>
            <w:vAlign w:val="center"/>
          </w:tcPr>
          <w:p w:rsidR="00106E86" w:rsidRPr="00241842" w:rsidRDefault="00106E86" w:rsidP="00743376">
            <w:pPr>
              <w:jc w:val="center"/>
              <w:rPr>
                <w:rFonts w:ascii="Times New Roman" w:hAnsi="Times New Roman"/>
                <w:color w:val="000000"/>
                <w:sz w:val="16"/>
                <w:szCs w:val="16"/>
                <w:lang w:val="sr-Cyrl-RS"/>
              </w:rPr>
            </w:pPr>
            <w:r w:rsidRPr="00241842">
              <w:rPr>
                <w:rFonts w:ascii="Times New Roman" w:hAnsi="Times New Roman"/>
                <w:color w:val="000000"/>
                <w:sz w:val="16"/>
                <w:szCs w:val="16"/>
                <w:lang w:val="sr-Cyrl-RS"/>
              </w:rPr>
              <w:t>169</w:t>
            </w:r>
          </w:p>
        </w:tc>
        <w:tc>
          <w:tcPr>
            <w:tcW w:w="709" w:type="dxa"/>
            <w:tcBorders>
              <w:top w:val="nil"/>
              <w:left w:val="nil"/>
              <w:bottom w:val="single" w:sz="4" w:space="0" w:color="auto"/>
              <w:right w:val="single" w:sz="4" w:space="0" w:color="auto"/>
            </w:tcBorders>
            <w:shd w:val="clear" w:color="auto" w:fill="auto"/>
            <w:noWrap/>
            <w:vAlign w:val="center"/>
          </w:tcPr>
          <w:p w:rsidR="00C360BA" w:rsidRPr="00241842" w:rsidRDefault="00106E86" w:rsidP="00443E05">
            <w:pPr>
              <w:jc w:val="center"/>
              <w:rPr>
                <w:rFonts w:ascii="Times New Roman" w:hAnsi="Times New Roman"/>
                <w:sz w:val="16"/>
                <w:szCs w:val="16"/>
                <w:lang w:val="sr-Cyrl-RS"/>
              </w:rPr>
            </w:pPr>
            <w:r w:rsidRPr="00241842">
              <w:rPr>
                <w:rFonts w:ascii="Times New Roman" w:hAnsi="Times New Roman"/>
                <w:sz w:val="16"/>
                <w:szCs w:val="16"/>
                <w:lang w:val="sr-Cyrl-RS"/>
              </w:rPr>
              <w:t>19</w:t>
            </w:r>
            <w:r w:rsidRPr="00241842">
              <w:rPr>
                <w:rFonts w:ascii="Times New Roman" w:hAnsi="Times New Roman"/>
                <w:sz w:val="16"/>
                <w:szCs w:val="16"/>
              </w:rPr>
              <w:t>.1</w:t>
            </w:r>
            <w:r w:rsidRPr="00241842">
              <w:rPr>
                <w:rFonts w:ascii="Times New Roman" w:hAnsi="Times New Roman"/>
                <w:sz w:val="16"/>
                <w:szCs w:val="16"/>
                <w:lang w:val="sr-Cyrl-RS"/>
              </w:rPr>
              <w:t>2</w:t>
            </w:r>
            <w:r w:rsidRPr="00241842">
              <w:rPr>
                <w:rFonts w:ascii="Times New Roman" w:hAnsi="Times New Roman"/>
                <w:sz w:val="16"/>
                <w:szCs w:val="16"/>
              </w:rPr>
              <w:t>.</w:t>
            </w:r>
          </w:p>
          <w:p w:rsidR="00106E86" w:rsidRPr="00241842" w:rsidRDefault="00106E86" w:rsidP="00443E05">
            <w:pPr>
              <w:jc w:val="center"/>
              <w:rPr>
                <w:rFonts w:ascii="Times New Roman" w:hAnsi="Times New Roman"/>
                <w:sz w:val="16"/>
                <w:szCs w:val="16"/>
              </w:rPr>
            </w:pPr>
            <w:r w:rsidRPr="00241842">
              <w:rPr>
                <w:rFonts w:ascii="Times New Roman" w:hAnsi="Times New Roman"/>
                <w:sz w:val="16"/>
                <w:szCs w:val="16"/>
              </w:rPr>
              <w:t>2016.</w:t>
            </w:r>
          </w:p>
        </w:tc>
        <w:tc>
          <w:tcPr>
            <w:tcW w:w="708" w:type="dxa"/>
            <w:tcBorders>
              <w:top w:val="nil"/>
              <w:left w:val="nil"/>
              <w:bottom w:val="single" w:sz="4" w:space="0" w:color="auto"/>
              <w:right w:val="single" w:sz="4" w:space="0" w:color="auto"/>
            </w:tcBorders>
            <w:shd w:val="clear" w:color="auto" w:fill="auto"/>
            <w:noWrap/>
            <w:vAlign w:val="center"/>
          </w:tcPr>
          <w:p w:rsidR="00106E86" w:rsidRPr="00241842" w:rsidRDefault="00106E86" w:rsidP="00743376">
            <w:pPr>
              <w:jc w:val="right"/>
              <w:rPr>
                <w:rFonts w:ascii="Times New Roman" w:hAnsi="Times New Roman"/>
                <w:sz w:val="16"/>
                <w:szCs w:val="16"/>
                <w:lang w:val="sr-Cyrl-RS"/>
              </w:rPr>
            </w:pPr>
            <w:r w:rsidRPr="00241842">
              <w:rPr>
                <w:rFonts w:ascii="Times New Roman" w:hAnsi="Times New Roman"/>
                <w:sz w:val="16"/>
                <w:szCs w:val="16"/>
                <w:lang w:val="sr-Cyrl-RS"/>
              </w:rPr>
              <w:t>68</w:t>
            </w:r>
          </w:p>
        </w:tc>
        <w:tc>
          <w:tcPr>
            <w:tcW w:w="851" w:type="dxa"/>
            <w:tcBorders>
              <w:top w:val="nil"/>
              <w:left w:val="nil"/>
              <w:bottom w:val="single" w:sz="4" w:space="0" w:color="auto"/>
              <w:right w:val="single" w:sz="4" w:space="0" w:color="auto"/>
            </w:tcBorders>
            <w:shd w:val="clear" w:color="auto" w:fill="auto"/>
            <w:noWrap/>
            <w:vAlign w:val="center"/>
          </w:tcPr>
          <w:p w:rsidR="00106E86" w:rsidRPr="00241842" w:rsidRDefault="00106E86" w:rsidP="00743376">
            <w:pPr>
              <w:jc w:val="right"/>
              <w:rPr>
                <w:rFonts w:ascii="Times New Roman" w:hAnsi="Times New Roman"/>
                <w:sz w:val="16"/>
                <w:szCs w:val="16"/>
                <w:lang w:val="sr-Cyrl-RS"/>
              </w:rPr>
            </w:pPr>
            <w:r w:rsidRPr="00241842">
              <w:rPr>
                <w:rFonts w:ascii="Times New Roman" w:hAnsi="Times New Roman"/>
                <w:sz w:val="16"/>
                <w:szCs w:val="16"/>
                <w:lang w:val="sr-Cyrl-RS"/>
              </w:rPr>
              <w:t>57</w:t>
            </w:r>
          </w:p>
        </w:tc>
        <w:tc>
          <w:tcPr>
            <w:tcW w:w="751" w:type="dxa"/>
            <w:tcBorders>
              <w:top w:val="nil"/>
              <w:left w:val="nil"/>
              <w:bottom w:val="single" w:sz="4" w:space="0" w:color="auto"/>
              <w:right w:val="single" w:sz="4" w:space="0" w:color="auto"/>
            </w:tcBorders>
          </w:tcPr>
          <w:p w:rsidR="00106E86" w:rsidRPr="00241842" w:rsidRDefault="00106E86" w:rsidP="00743376">
            <w:pPr>
              <w:jc w:val="right"/>
              <w:rPr>
                <w:rFonts w:ascii="Times New Roman" w:hAnsi="Times New Roman"/>
                <w:sz w:val="16"/>
                <w:szCs w:val="16"/>
                <w:lang w:val="sr-Cyrl-RS"/>
              </w:rPr>
            </w:pPr>
          </w:p>
        </w:tc>
      </w:tr>
      <w:tr w:rsidR="007A4F14" w:rsidRPr="003C5C15" w:rsidTr="00B62535">
        <w:trPr>
          <w:trHeight w:val="20"/>
        </w:trPr>
        <w:tc>
          <w:tcPr>
            <w:tcW w:w="7514" w:type="dxa"/>
            <w:gridSpan w:val="6"/>
            <w:tcBorders>
              <w:top w:val="nil"/>
              <w:left w:val="single" w:sz="4" w:space="0" w:color="auto"/>
              <w:bottom w:val="single" w:sz="4" w:space="0" w:color="auto"/>
              <w:right w:val="single" w:sz="4" w:space="0" w:color="auto"/>
            </w:tcBorders>
            <w:shd w:val="clear" w:color="auto" w:fill="auto"/>
            <w:vAlign w:val="center"/>
            <w:hideMark/>
          </w:tcPr>
          <w:p w:rsidR="007A4F14" w:rsidRPr="00241842" w:rsidRDefault="007A4F14" w:rsidP="00743376">
            <w:pPr>
              <w:jc w:val="center"/>
              <w:rPr>
                <w:rFonts w:ascii="Times New Roman" w:hAnsi="Times New Roman"/>
                <w:b/>
                <w:color w:val="000000"/>
                <w:sz w:val="16"/>
                <w:szCs w:val="16"/>
                <w:lang w:val="sr-Cyrl-RS"/>
              </w:rPr>
            </w:pPr>
            <w:r w:rsidRPr="00241842">
              <w:rPr>
                <w:rFonts w:ascii="Times New Roman" w:hAnsi="Times New Roman"/>
                <w:b/>
                <w:color w:val="000000"/>
                <w:sz w:val="16"/>
                <w:szCs w:val="16"/>
                <w:lang w:val="sr-Cyrl-RS"/>
              </w:rPr>
              <w:t>У К У П Н О</w:t>
            </w:r>
          </w:p>
        </w:tc>
        <w:tc>
          <w:tcPr>
            <w:tcW w:w="708" w:type="dxa"/>
            <w:tcBorders>
              <w:top w:val="nil"/>
              <w:left w:val="nil"/>
              <w:bottom w:val="single" w:sz="4" w:space="0" w:color="auto"/>
              <w:right w:val="single" w:sz="4" w:space="0" w:color="auto"/>
            </w:tcBorders>
            <w:shd w:val="clear" w:color="auto" w:fill="auto"/>
            <w:noWrap/>
            <w:vAlign w:val="center"/>
            <w:hideMark/>
          </w:tcPr>
          <w:p w:rsidR="007A4F14" w:rsidRPr="00241842" w:rsidRDefault="00443E05" w:rsidP="00743376">
            <w:pPr>
              <w:jc w:val="right"/>
              <w:rPr>
                <w:rFonts w:ascii="Times New Roman" w:hAnsi="Times New Roman"/>
                <w:b/>
                <w:sz w:val="16"/>
                <w:szCs w:val="16"/>
                <w:lang w:val="en-US"/>
              </w:rPr>
            </w:pPr>
            <w:r w:rsidRPr="00241842">
              <w:rPr>
                <w:rFonts w:ascii="Times New Roman" w:hAnsi="Times New Roman"/>
                <w:b/>
                <w:sz w:val="16"/>
                <w:szCs w:val="16"/>
                <w:lang w:val="sr-Cyrl-RS"/>
              </w:rPr>
              <w:t>294</w:t>
            </w:r>
            <w:r w:rsidR="007A4F14" w:rsidRPr="00241842">
              <w:rPr>
                <w:rFonts w:ascii="Times New Roman" w:hAnsi="Times New Roman"/>
                <w:b/>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tcPr>
          <w:p w:rsidR="007A4F14" w:rsidRPr="00241842" w:rsidRDefault="00443E05" w:rsidP="00743376">
            <w:pPr>
              <w:jc w:val="right"/>
              <w:rPr>
                <w:rFonts w:ascii="Times New Roman" w:hAnsi="Times New Roman"/>
                <w:b/>
                <w:sz w:val="16"/>
                <w:szCs w:val="16"/>
                <w:lang w:val="sr-Cyrl-RS"/>
              </w:rPr>
            </w:pPr>
            <w:r w:rsidRPr="00241842">
              <w:rPr>
                <w:rFonts w:ascii="Times New Roman" w:hAnsi="Times New Roman"/>
                <w:b/>
                <w:sz w:val="16"/>
                <w:szCs w:val="16"/>
                <w:lang w:val="sr-Cyrl-RS"/>
              </w:rPr>
              <w:t>246</w:t>
            </w:r>
          </w:p>
        </w:tc>
        <w:tc>
          <w:tcPr>
            <w:tcW w:w="751" w:type="dxa"/>
            <w:tcBorders>
              <w:top w:val="nil"/>
              <w:left w:val="nil"/>
              <w:bottom w:val="single" w:sz="4" w:space="0" w:color="auto"/>
              <w:right w:val="single" w:sz="4" w:space="0" w:color="auto"/>
            </w:tcBorders>
            <w:vAlign w:val="center"/>
          </w:tcPr>
          <w:p w:rsidR="007A4F14" w:rsidRPr="00241842" w:rsidRDefault="00443E05" w:rsidP="00443E05">
            <w:pPr>
              <w:jc w:val="right"/>
              <w:rPr>
                <w:rFonts w:ascii="Times New Roman" w:hAnsi="Times New Roman"/>
                <w:b/>
                <w:sz w:val="16"/>
                <w:szCs w:val="16"/>
                <w:lang w:val="sr-Cyrl-RS"/>
              </w:rPr>
            </w:pPr>
            <w:r w:rsidRPr="00241842">
              <w:rPr>
                <w:rFonts w:ascii="Times New Roman" w:hAnsi="Times New Roman"/>
                <w:b/>
                <w:sz w:val="16"/>
                <w:szCs w:val="16"/>
                <w:lang w:val="sr-Cyrl-RS"/>
              </w:rPr>
              <w:t>7</w:t>
            </w:r>
          </w:p>
        </w:tc>
      </w:tr>
    </w:tbl>
    <w:p w:rsidR="00443E05" w:rsidRPr="00C360BA" w:rsidRDefault="00443E05" w:rsidP="009357EE">
      <w:pPr>
        <w:tabs>
          <w:tab w:val="left" w:pos="426"/>
        </w:tabs>
        <w:rPr>
          <w:rFonts w:ascii="Times New Roman" w:eastAsia="Calibri" w:hAnsi="Times New Roman"/>
          <w:sz w:val="20"/>
          <w:szCs w:val="20"/>
          <w:highlight w:val="yellow"/>
          <w:lang w:val="sr-Cyrl-RS"/>
        </w:rPr>
      </w:pPr>
    </w:p>
    <w:p w:rsidR="00E01480" w:rsidRPr="00601632" w:rsidRDefault="00E01480" w:rsidP="00E01480">
      <w:pPr>
        <w:pStyle w:val="Heading2"/>
        <w:numPr>
          <w:ilvl w:val="0"/>
          <w:numId w:val="0"/>
        </w:numPr>
        <w:tabs>
          <w:tab w:val="left" w:pos="426"/>
        </w:tabs>
        <w:ind w:left="576" w:firstLine="133"/>
      </w:pPr>
      <w:bookmarkStart w:id="166" w:name="_Toc505249167"/>
      <w:bookmarkStart w:id="167" w:name="_Toc374017715"/>
      <w:bookmarkEnd w:id="165"/>
      <w:r w:rsidRPr="00601632">
        <w:t>6.</w:t>
      </w:r>
      <w:r w:rsidRPr="00601632">
        <w:rPr>
          <w:lang w:val="sr-Cyrl-RS"/>
        </w:rPr>
        <w:t>1</w:t>
      </w:r>
      <w:r w:rsidRPr="00601632">
        <w:t>.</w:t>
      </w:r>
      <w:r w:rsidR="00C473E1" w:rsidRPr="00601632">
        <w:rPr>
          <w:lang w:val="sr-Cyrl-RS"/>
        </w:rPr>
        <w:t>3</w:t>
      </w:r>
      <w:r w:rsidRPr="00601632">
        <w:t>.2.3.5.</w:t>
      </w:r>
      <w:r w:rsidRPr="00601632">
        <w:rPr>
          <w:lang w:val="sr-Cyrl-RS"/>
        </w:rPr>
        <w:t xml:space="preserve"> Репрезентација</w:t>
      </w:r>
      <w:r w:rsidRPr="00601632">
        <w:t xml:space="preserve"> – конто 423</w:t>
      </w:r>
      <w:r w:rsidRPr="00601632">
        <w:rPr>
          <w:lang w:val="sr-Cyrl-RS"/>
        </w:rPr>
        <w:t>7</w:t>
      </w:r>
      <w:r w:rsidRPr="00601632">
        <w:t>00</w:t>
      </w:r>
      <w:bookmarkEnd w:id="166"/>
    </w:p>
    <w:p w:rsidR="00E01480" w:rsidRPr="00601632" w:rsidRDefault="00E01480" w:rsidP="00E01480">
      <w:pPr>
        <w:ind w:firstLine="709"/>
        <w:rPr>
          <w:rFonts w:ascii="Times New Roman" w:hAnsi="Times New Roman"/>
          <w:lang w:val="sr-Cyrl-RS"/>
        </w:rPr>
      </w:pPr>
    </w:p>
    <w:p w:rsidR="006E6C1F" w:rsidRPr="00440A95" w:rsidRDefault="006E6C1F" w:rsidP="006E6C1F">
      <w:pPr>
        <w:ind w:firstLine="709"/>
        <w:rPr>
          <w:rFonts w:ascii="Times New Roman" w:hAnsi="Times New Roman"/>
          <w:sz w:val="24"/>
          <w:szCs w:val="24"/>
          <w:lang w:val="sr-Cyrl-RS"/>
        </w:rPr>
      </w:pPr>
      <w:r w:rsidRPr="00440A95">
        <w:rPr>
          <w:rFonts w:ascii="Times New Roman" w:hAnsi="Times New Roman"/>
          <w:sz w:val="24"/>
          <w:szCs w:val="24"/>
          <w:lang w:val="sr-Cyrl-RS"/>
        </w:rPr>
        <w:t xml:space="preserve">Расходи репрезентације су </w:t>
      </w:r>
      <w:r w:rsidR="00DF1CFC">
        <w:rPr>
          <w:rFonts w:ascii="Times New Roman" w:hAnsi="Times New Roman"/>
          <w:sz w:val="24"/>
          <w:szCs w:val="24"/>
          <w:lang w:val="sr-Cyrl-RS"/>
        </w:rPr>
        <w:t>извршени</w:t>
      </w:r>
      <w:r w:rsidRPr="00440A95">
        <w:rPr>
          <w:rFonts w:ascii="Times New Roman" w:hAnsi="Times New Roman"/>
          <w:sz w:val="24"/>
          <w:szCs w:val="24"/>
          <w:lang w:val="sr-Cyrl-RS"/>
        </w:rPr>
        <w:t xml:space="preserve"> </w:t>
      </w:r>
      <w:r w:rsidRPr="00440A95">
        <w:rPr>
          <w:rFonts w:ascii="Times New Roman" w:hAnsi="Times New Roman"/>
          <w:sz w:val="24"/>
          <w:szCs w:val="24"/>
        </w:rPr>
        <w:t xml:space="preserve">у укупном износу од </w:t>
      </w:r>
      <w:r w:rsidRPr="00440A95">
        <w:rPr>
          <w:rFonts w:ascii="Times New Roman" w:hAnsi="Times New Roman"/>
          <w:sz w:val="24"/>
          <w:szCs w:val="24"/>
          <w:lang w:val="sr-Cyrl-RS"/>
        </w:rPr>
        <w:t>6.198 хиљада динара и односе се на репрезентацију у износу од 6.019 хиљада динара и поклоне у износу од 179 хиљада динара.</w:t>
      </w:r>
    </w:p>
    <w:p w:rsidR="00CC7AAD" w:rsidRPr="00314271" w:rsidRDefault="00CC7AAD" w:rsidP="006E6C1F">
      <w:pPr>
        <w:rPr>
          <w:rFonts w:ascii="Times New Roman" w:hAnsi="Times New Roman"/>
          <w:sz w:val="12"/>
          <w:szCs w:val="12"/>
          <w:lang w:val="sr-Cyrl-RS"/>
        </w:rPr>
      </w:pPr>
    </w:p>
    <w:p w:rsidR="00782865" w:rsidRPr="007558F3" w:rsidRDefault="00CC7AAD" w:rsidP="00CC7AAD">
      <w:pPr>
        <w:ind w:firstLine="720"/>
        <w:rPr>
          <w:rFonts w:ascii="Times New Roman" w:hAnsi="Times New Roman"/>
          <w:sz w:val="24"/>
          <w:szCs w:val="24"/>
          <w:lang w:val="sr-Cyrl-RS"/>
        </w:rPr>
      </w:pPr>
      <w:r w:rsidRPr="00CC7AAD">
        <w:rPr>
          <w:rFonts w:ascii="Times New Roman" w:hAnsi="Times New Roman"/>
          <w:sz w:val="24"/>
          <w:szCs w:val="24"/>
        </w:rPr>
        <w:t xml:space="preserve">Извршена је провера плаћања по закљученим уговорима на основу спроведених </w:t>
      </w:r>
      <w:r w:rsidRPr="00090E1C">
        <w:rPr>
          <w:rFonts w:ascii="Times New Roman" w:hAnsi="Times New Roman"/>
          <w:sz w:val="24"/>
          <w:szCs w:val="24"/>
        </w:rPr>
        <w:t xml:space="preserve">поступака јавних набавки, у смислу да ли су иста извршена у складу са закљученим уговорима, односно, да ли су </w:t>
      </w:r>
      <w:r>
        <w:rPr>
          <w:rFonts w:ascii="Times New Roman" w:hAnsi="Times New Roman"/>
          <w:sz w:val="24"/>
          <w:szCs w:val="24"/>
          <w:lang w:val="sr-Cyrl-RS"/>
        </w:rPr>
        <w:t>услуге извршене</w:t>
      </w:r>
      <w:r w:rsidRPr="00090E1C">
        <w:rPr>
          <w:rFonts w:ascii="Times New Roman" w:hAnsi="Times New Roman"/>
          <w:sz w:val="24"/>
          <w:szCs w:val="24"/>
        </w:rPr>
        <w:t>.</w:t>
      </w:r>
    </w:p>
    <w:p w:rsidR="00782865" w:rsidRPr="007558F3" w:rsidRDefault="00782865" w:rsidP="00CC7AAD">
      <w:pPr>
        <w:ind w:firstLine="720"/>
        <w:rPr>
          <w:rFonts w:ascii="Times New Roman" w:hAnsi="Times New Roman"/>
          <w:sz w:val="12"/>
          <w:szCs w:val="12"/>
          <w:lang w:val="sr-Cyrl-RS"/>
        </w:rPr>
      </w:pPr>
    </w:p>
    <w:p w:rsidR="00A049CA" w:rsidRPr="00601632" w:rsidRDefault="00A049CA" w:rsidP="00A049CA">
      <w:pPr>
        <w:ind w:firstLine="709"/>
        <w:jc w:val="center"/>
        <w:rPr>
          <w:rFonts w:ascii="Times New Roman" w:hAnsi="Times New Roman"/>
          <w:sz w:val="20"/>
          <w:szCs w:val="20"/>
          <w:lang w:val="sr-Cyrl-RS"/>
        </w:rPr>
      </w:pPr>
      <w:r w:rsidRPr="00601632">
        <w:rPr>
          <w:rFonts w:ascii="Times New Roman" w:hAnsi="Times New Roman"/>
          <w:sz w:val="20"/>
          <w:szCs w:val="20"/>
          <w:lang w:val="sr-Cyrl-RS"/>
        </w:rPr>
        <w:t>Табела број</w:t>
      </w:r>
      <w:r w:rsidR="00601632" w:rsidRPr="00601632">
        <w:rPr>
          <w:rFonts w:ascii="Times New Roman" w:hAnsi="Times New Roman"/>
          <w:sz w:val="20"/>
          <w:szCs w:val="20"/>
          <w:lang w:val="sr-Cyrl-RS"/>
        </w:rPr>
        <w:t xml:space="preserve"> </w:t>
      </w:r>
      <w:r w:rsidR="00BD2980">
        <w:rPr>
          <w:rFonts w:ascii="Times New Roman" w:hAnsi="Times New Roman"/>
          <w:sz w:val="20"/>
          <w:szCs w:val="20"/>
          <w:lang w:val="sr-Cyrl-RS"/>
        </w:rPr>
        <w:t>30</w:t>
      </w:r>
      <w:r w:rsidRPr="00601632">
        <w:rPr>
          <w:rFonts w:ascii="Times New Roman" w:hAnsi="Times New Roman"/>
          <w:sz w:val="20"/>
          <w:szCs w:val="20"/>
          <w:lang w:val="sr-Cyrl-RS"/>
        </w:rPr>
        <w:t xml:space="preserve"> :  Преглед закључених уговора и извршених расхода</w:t>
      </w:r>
      <w:r w:rsidR="006E6C1F">
        <w:rPr>
          <w:rFonts w:ascii="Times New Roman" w:hAnsi="Times New Roman"/>
          <w:sz w:val="20"/>
          <w:szCs w:val="20"/>
          <w:lang w:val="sr-Cyrl-RS"/>
        </w:rPr>
        <w:t xml:space="preserve"> репрезентације</w:t>
      </w:r>
    </w:p>
    <w:p w:rsidR="00CC7AAD" w:rsidRPr="00601632" w:rsidRDefault="00601632" w:rsidP="00601632">
      <w:pPr>
        <w:ind w:firstLine="709"/>
        <w:jc w:val="right"/>
        <w:rPr>
          <w:rFonts w:ascii="Times New Roman" w:hAnsi="Times New Roman"/>
          <w:sz w:val="16"/>
          <w:szCs w:val="16"/>
          <w:lang w:val="sr-Cyrl-RS"/>
        </w:rPr>
      </w:pPr>
      <w:r w:rsidRPr="00601632">
        <w:rPr>
          <w:rFonts w:ascii="Times New Roman" w:hAnsi="Times New Roman"/>
          <w:sz w:val="16"/>
          <w:szCs w:val="16"/>
          <w:lang w:val="sr-Cyrl-RS"/>
        </w:rPr>
        <w:t>у хиљадама динара</w:t>
      </w:r>
    </w:p>
    <w:tbl>
      <w:tblPr>
        <w:tblW w:w="10004" w:type="dxa"/>
        <w:tblInd w:w="-176" w:type="dxa"/>
        <w:tblLayout w:type="fixed"/>
        <w:tblLook w:val="04A0" w:firstRow="1" w:lastRow="0" w:firstColumn="1" w:lastColumn="0" w:noHBand="0" w:noVBand="1"/>
      </w:tblPr>
      <w:tblGrid>
        <w:gridCol w:w="533"/>
        <w:gridCol w:w="651"/>
        <w:gridCol w:w="1664"/>
        <w:gridCol w:w="2386"/>
        <w:gridCol w:w="1980"/>
        <w:gridCol w:w="990"/>
        <w:gridCol w:w="900"/>
        <w:gridCol w:w="900"/>
      </w:tblGrid>
      <w:tr w:rsidR="00CC7AAD" w:rsidRPr="00782865" w:rsidTr="00782865">
        <w:trPr>
          <w:trHeight w:val="2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AAD" w:rsidRPr="00782865" w:rsidRDefault="00CC7AAD" w:rsidP="00782865">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Ред. Бр.</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CC7AAD" w:rsidRPr="00782865" w:rsidRDefault="00CC7AAD" w:rsidP="00782865">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Број ЈН</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CC7AAD" w:rsidRPr="00782865" w:rsidRDefault="00CC7AAD" w:rsidP="00782865">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Уговор</w:t>
            </w:r>
          </w:p>
        </w:tc>
        <w:tc>
          <w:tcPr>
            <w:tcW w:w="2386" w:type="dxa"/>
            <w:tcBorders>
              <w:top w:val="single" w:sz="4" w:space="0" w:color="auto"/>
              <w:left w:val="nil"/>
              <w:bottom w:val="single" w:sz="4" w:space="0" w:color="auto"/>
              <w:right w:val="single" w:sz="4" w:space="0" w:color="auto"/>
            </w:tcBorders>
            <w:shd w:val="clear" w:color="auto" w:fill="auto"/>
            <w:noWrap/>
            <w:vAlign w:val="center"/>
            <w:hideMark/>
          </w:tcPr>
          <w:p w:rsidR="00CC7AAD" w:rsidRPr="00782865" w:rsidRDefault="00CC7AAD" w:rsidP="00782865">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Предмет уговора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CC7AAD" w:rsidRPr="00782865" w:rsidRDefault="00CC7AAD" w:rsidP="00782865">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Назив добављача</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C7AAD" w:rsidRPr="00782865" w:rsidRDefault="00CC7AAD"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Уговорена вредност без ПДВ-а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C7AAD" w:rsidRPr="00782865" w:rsidRDefault="00931A63"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sr-Cyrl-RS"/>
              </w:rPr>
              <w:t>Плаћено</w:t>
            </w:r>
            <w:r w:rsidR="00CC7AAD" w:rsidRPr="00782865">
              <w:rPr>
                <w:rFonts w:ascii="Times New Roman" w:hAnsi="Times New Roman"/>
                <w:color w:val="000000"/>
                <w:sz w:val="16"/>
                <w:szCs w:val="16"/>
              </w:rPr>
              <w:t xml:space="preserve"> по рачунима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C7AAD" w:rsidRPr="00782865" w:rsidRDefault="008E0149" w:rsidP="00782865">
            <w:pPr>
              <w:jc w:val="center"/>
              <w:rPr>
                <w:rFonts w:ascii="Times New Roman" w:hAnsi="Times New Roman"/>
                <w:color w:val="000000"/>
                <w:sz w:val="16"/>
                <w:szCs w:val="16"/>
                <w:lang w:val="en-US"/>
              </w:rPr>
            </w:pPr>
            <w:r w:rsidRPr="00782865">
              <w:rPr>
                <w:rFonts w:ascii="Times New Roman" w:hAnsi="Times New Roman"/>
                <w:color w:val="000000"/>
                <w:sz w:val="16"/>
                <w:szCs w:val="16"/>
                <w:lang w:val="sr-Cyrl-RS"/>
              </w:rPr>
              <w:t>Изврше</w:t>
            </w:r>
            <w:r w:rsidR="00443E05" w:rsidRPr="00782865">
              <w:rPr>
                <w:rFonts w:ascii="Times New Roman" w:hAnsi="Times New Roman"/>
                <w:color w:val="000000"/>
                <w:sz w:val="16"/>
                <w:szCs w:val="16"/>
                <w:lang w:val="sr-Cyrl-RS"/>
              </w:rPr>
              <w:t xml:space="preserve">- </w:t>
            </w:r>
            <w:r w:rsidRPr="00782865">
              <w:rPr>
                <w:rFonts w:ascii="Times New Roman" w:hAnsi="Times New Roman"/>
                <w:color w:val="000000"/>
                <w:sz w:val="16"/>
                <w:szCs w:val="16"/>
                <w:lang w:val="sr-Cyrl-RS"/>
              </w:rPr>
              <w:t>ни расходи</w:t>
            </w:r>
          </w:p>
        </w:tc>
      </w:tr>
      <w:tr w:rsidR="00CC7AAD" w:rsidRPr="00782865" w:rsidTr="00B62535">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C7AAD" w:rsidRPr="00782865" w:rsidRDefault="00CC7AAD" w:rsidP="004E1CF7">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0</w:t>
            </w:r>
          </w:p>
        </w:tc>
        <w:tc>
          <w:tcPr>
            <w:tcW w:w="651" w:type="dxa"/>
            <w:tcBorders>
              <w:top w:val="nil"/>
              <w:left w:val="nil"/>
              <w:bottom w:val="single" w:sz="4" w:space="0" w:color="auto"/>
              <w:right w:val="single" w:sz="4" w:space="0" w:color="auto"/>
            </w:tcBorders>
            <w:shd w:val="clear" w:color="auto" w:fill="auto"/>
            <w:noWrap/>
            <w:vAlign w:val="center"/>
            <w:hideMark/>
          </w:tcPr>
          <w:p w:rsidR="00CC7AAD" w:rsidRPr="00782865" w:rsidRDefault="00CC7AAD" w:rsidP="00CC7AAD">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1</w:t>
            </w:r>
          </w:p>
        </w:tc>
        <w:tc>
          <w:tcPr>
            <w:tcW w:w="1664" w:type="dxa"/>
            <w:tcBorders>
              <w:top w:val="nil"/>
              <w:left w:val="nil"/>
              <w:bottom w:val="single" w:sz="4" w:space="0" w:color="auto"/>
              <w:right w:val="single" w:sz="4" w:space="0" w:color="auto"/>
            </w:tcBorders>
            <w:shd w:val="clear" w:color="auto" w:fill="auto"/>
            <w:noWrap/>
            <w:vAlign w:val="center"/>
            <w:hideMark/>
          </w:tcPr>
          <w:p w:rsidR="00CC7AAD" w:rsidRPr="00782865" w:rsidRDefault="00CC7AAD" w:rsidP="00CC7AAD">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2</w:t>
            </w:r>
          </w:p>
        </w:tc>
        <w:tc>
          <w:tcPr>
            <w:tcW w:w="2386" w:type="dxa"/>
            <w:tcBorders>
              <w:top w:val="nil"/>
              <w:left w:val="nil"/>
              <w:bottom w:val="single" w:sz="4" w:space="0" w:color="auto"/>
              <w:right w:val="single" w:sz="4" w:space="0" w:color="auto"/>
            </w:tcBorders>
            <w:shd w:val="clear" w:color="auto" w:fill="auto"/>
            <w:noWrap/>
            <w:vAlign w:val="center"/>
            <w:hideMark/>
          </w:tcPr>
          <w:p w:rsidR="00CC7AAD" w:rsidRPr="00782865" w:rsidRDefault="00CC7AAD" w:rsidP="00CC7AAD">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3</w:t>
            </w:r>
          </w:p>
        </w:tc>
        <w:tc>
          <w:tcPr>
            <w:tcW w:w="1980" w:type="dxa"/>
            <w:tcBorders>
              <w:top w:val="nil"/>
              <w:left w:val="nil"/>
              <w:bottom w:val="single" w:sz="4" w:space="0" w:color="auto"/>
              <w:right w:val="single" w:sz="4" w:space="0" w:color="auto"/>
            </w:tcBorders>
            <w:shd w:val="clear" w:color="auto" w:fill="auto"/>
            <w:noWrap/>
            <w:vAlign w:val="center"/>
            <w:hideMark/>
          </w:tcPr>
          <w:p w:rsidR="00CC7AAD" w:rsidRPr="00782865" w:rsidRDefault="00CC7AAD" w:rsidP="00CC7AAD">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4</w:t>
            </w:r>
          </w:p>
        </w:tc>
        <w:tc>
          <w:tcPr>
            <w:tcW w:w="990" w:type="dxa"/>
            <w:tcBorders>
              <w:top w:val="nil"/>
              <w:left w:val="nil"/>
              <w:bottom w:val="single" w:sz="4" w:space="0" w:color="auto"/>
              <w:right w:val="single" w:sz="4" w:space="0" w:color="auto"/>
            </w:tcBorders>
            <w:shd w:val="clear" w:color="auto" w:fill="auto"/>
            <w:vAlign w:val="center"/>
            <w:hideMark/>
          </w:tcPr>
          <w:p w:rsidR="00CC7AAD" w:rsidRPr="00782865" w:rsidRDefault="00CC7AAD" w:rsidP="00CC7AAD">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5</w:t>
            </w:r>
          </w:p>
        </w:tc>
        <w:tc>
          <w:tcPr>
            <w:tcW w:w="900" w:type="dxa"/>
            <w:tcBorders>
              <w:top w:val="nil"/>
              <w:left w:val="nil"/>
              <w:bottom w:val="single" w:sz="4" w:space="0" w:color="auto"/>
              <w:right w:val="single" w:sz="4" w:space="0" w:color="auto"/>
            </w:tcBorders>
            <w:shd w:val="clear" w:color="auto" w:fill="auto"/>
            <w:vAlign w:val="center"/>
            <w:hideMark/>
          </w:tcPr>
          <w:p w:rsidR="00CC7AAD" w:rsidRPr="00782865" w:rsidRDefault="00CC7AAD" w:rsidP="00CC7AAD">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6</w:t>
            </w:r>
          </w:p>
        </w:tc>
        <w:tc>
          <w:tcPr>
            <w:tcW w:w="900" w:type="dxa"/>
            <w:tcBorders>
              <w:top w:val="nil"/>
              <w:left w:val="nil"/>
              <w:bottom w:val="single" w:sz="4" w:space="0" w:color="auto"/>
              <w:right w:val="single" w:sz="4" w:space="0" w:color="auto"/>
            </w:tcBorders>
            <w:shd w:val="clear" w:color="auto" w:fill="auto"/>
            <w:noWrap/>
            <w:vAlign w:val="center"/>
            <w:hideMark/>
          </w:tcPr>
          <w:p w:rsidR="00CC7AAD" w:rsidRPr="00782865" w:rsidRDefault="00CC7AAD" w:rsidP="00CC7AAD">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7</w:t>
            </w:r>
          </w:p>
        </w:tc>
      </w:tr>
      <w:tr w:rsidR="00CC7AAD" w:rsidRPr="00782865"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C7AAD" w:rsidRPr="00782865" w:rsidRDefault="00CC7AAD"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1.</w:t>
            </w:r>
          </w:p>
        </w:tc>
        <w:tc>
          <w:tcPr>
            <w:tcW w:w="651" w:type="dxa"/>
            <w:tcBorders>
              <w:top w:val="nil"/>
              <w:left w:val="nil"/>
              <w:bottom w:val="single" w:sz="4" w:space="0" w:color="auto"/>
              <w:right w:val="single" w:sz="4" w:space="0" w:color="auto"/>
            </w:tcBorders>
            <w:shd w:val="clear" w:color="auto" w:fill="auto"/>
            <w:noWrap/>
            <w:vAlign w:val="center"/>
            <w:hideMark/>
          </w:tcPr>
          <w:p w:rsidR="00816F73" w:rsidRPr="00782865" w:rsidRDefault="00C13136"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sr-Cyrl-RS"/>
              </w:rPr>
              <w:t>36</w:t>
            </w:r>
            <w:r w:rsidR="00816F73" w:rsidRPr="00782865">
              <w:rPr>
                <w:rFonts w:ascii="Times New Roman" w:hAnsi="Times New Roman"/>
                <w:color w:val="000000"/>
                <w:sz w:val="16"/>
                <w:szCs w:val="16"/>
                <w:lang w:val="sr-Cyrl-RS"/>
              </w:rPr>
              <w:t xml:space="preserve"> </w:t>
            </w:r>
            <w:r w:rsidR="00CC7AAD" w:rsidRPr="00782865">
              <w:rPr>
                <w:rFonts w:ascii="Times New Roman" w:hAnsi="Times New Roman"/>
                <w:color w:val="000000"/>
                <w:sz w:val="16"/>
                <w:szCs w:val="16"/>
                <w:lang w:val="en-US"/>
              </w:rPr>
              <w:t>/</w:t>
            </w:r>
          </w:p>
          <w:p w:rsidR="00CC7AAD" w:rsidRPr="00782865" w:rsidRDefault="00CC7AAD"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2016</w:t>
            </w:r>
          </w:p>
        </w:tc>
        <w:tc>
          <w:tcPr>
            <w:tcW w:w="1664" w:type="dxa"/>
            <w:tcBorders>
              <w:top w:val="nil"/>
              <w:left w:val="nil"/>
              <w:bottom w:val="single" w:sz="4" w:space="0" w:color="auto"/>
              <w:right w:val="single" w:sz="4" w:space="0" w:color="auto"/>
            </w:tcBorders>
            <w:shd w:val="clear" w:color="auto" w:fill="auto"/>
            <w:vAlign w:val="center"/>
            <w:hideMark/>
          </w:tcPr>
          <w:p w:rsidR="00CC7AAD" w:rsidRPr="00782865" w:rsidRDefault="00C13136"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rPr>
              <w:t>1000-169/36/8/П1 од 21.04.2016.</w:t>
            </w:r>
          </w:p>
        </w:tc>
        <w:tc>
          <w:tcPr>
            <w:tcW w:w="2386" w:type="dxa"/>
            <w:tcBorders>
              <w:top w:val="nil"/>
              <w:left w:val="nil"/>
              <w:bottom w:val="single" w:sz="4" w:space="0" w:color="auto"/>
              <w:right w:val="single" w:sz="4" w:space="0" w:color="auto"/>
            </w:tcBorders>
            <w:shd w:val="clear" w:color="auto" w:fill="auto"/>
            <w:vAlign w:val="center"/>
            <w:hideMark/>
          </w:tcPr>
          <w:p w:rsidR="00CC7AAD" w:rsidRPr="00782865" w:rsidRDefault="00CC7AAD" w:rsidP="00261A50">
            <w:pPr>
              <w:jc w:val="left"/>
              <w:rPr>
                <w:rFonts w:ascii="Times New Roman" w:hAnsi="Times New Roman"/>
                <w:color w:val="000000"/>
                <w:sz w:val="16"/>
                <w:szCs w:val="16"/>
                <w:lang w:val="sr-Cyrl-RS"/>
              </w:rPr>
            </w:pPr>
            <w:r w:rsidRPr="00782865">
              <w:rPr>
                <w:rFonts w:ascii="Times New Roman" w:hAnsi="Times New Roman"/>
                <w:color w:val="000000"/>
                <w:sz w:val="16"/>
                <w:szCs w:val="16"/>
                <w:lang w:val="en-US"/>
              </w:rPr>
              <w:t>Партија 1</w:t>
            </w:r>
            <w:r w:rsidR="00C13136" w:rsidRPr="00782865">
              <w:rPr>
                <w:rFonts w:ascii="Times New Roman" w:hAnsi="Times New Roman"/>
                <w:color w:val="000000"/>
                <w:sz w:val="16"/>
                <w:szCs w:val="16"/>
                <w:lang w:val="sr-Cyrl-RS"/>
              </w:rPr>
              <w:t xml:space="preserve">. Војвођански ресторан </w:t>
            </w:r>
            <w:r w:rsidRPr="00782865">
              <w:rPr>
                <w:rFonts w:ascii="Times New Roman" w:hAnsi="Times New Roman"/>
                <w:color w:val="000000"/>
                <w:sz w:val="16"/>
                <w:szCs w:val="16"/>
                <w:lang w:val="en-US"/>
              </w:rPr>
              <w:t xml:space="preserve"> -  пружање услуга </w:t>
            </w:r>
            <w:r w:rsidR="00C13136" w:rsidRPr="00782865">
              <w:rPr>
                <w:rFonts w:ascii="Times New Roman" w:hAnsi="Times New Roman"/>
                <w:color w:val="000000"/>
                <w:sz w:val="16"/>
                <w:szCs w:val="16"/>
                <w:lang w:val="sr-Cyrl-RS"/>
              </w:rPr>
              <w:t>ресторана</w:t>
            </w:r>
          </w:p>
        </w:tc>
        <w:tc>
          <w:tcPr>
            <w:tcW w:w="1980" w:type="dxa"/>
            <w:tcBorders>
              <w:top w:val="nil"/>
              <w:left w:val="nil"/>
              <w:bottom w:val="single" w:sz="4" w:space="0" w:color="auto"/>
              <w:right w:val="single" w:sz="4" w:space="0" w:color="auto"/>
            </w:tcBorders>
            <w:shd w:val="clear" w:color="auto" w:fill="auto"/>
            <w:vAlign w:val="center"/>
            <w:hideMark/>
          </w:tcPr>
          <w:p w:rsidR="00CC7AAD" w:rsidRPr="00782865" w:rsidRDefault="00C13136" w:rsidP="00261A50">
            <w:pPr>
              <w:jc w:val="left"/>
              <w:rPr>
                <w:rFonts w:ascii="Times New Roman" w:hAnsi="Times New Roman"/>
                <w:color w:val="000000"/>
                <w:sz w:val="16"/>
                <w:szCs w:val="16"/>
                <w:lang w:val="en-US"/>
              </w:rPr>
            </w:pPr>
            <w:r w:rsidRPr="00782865">
              <w:rPr>
                <w:rFonts w:ascii="Times New Roman" w:hAnsi="Times New Roman"/>
                <w:color w:val="000000"/>
                <w:sz w:val="16"/>
                <w:szCs w:val="16"/>
                <w:lang w:val="sr-Cyrl-RS"/>
              </w:rPr>
              <w:t>„Плава фрајла“ д.о.о.</w:t>
            </w:r>
            <w:r w:rsidR="00CC7AAD" w:rsidRPr="00782865">
              <w:rPr>
                <w:rFonts w:ascii="Times New Roman" w:hAnsi="Times New Roman"/>
                <w:color w:val="000000"/>
                <w:sz w:val="16"/>
                <w:szCs w:val="16"/>
                <w:lang w:val="sr-Cyrl-RS"/>
              </w:rPr>
              <w:t xml:space="preserve">, Нови Сад </w:t>
            </w:r>
          </w:p>
        </w:tc>
        <w:tc>
          <w:tcPr>
            <w:tcW w:w="990" w:type="dxa"/>
            <w:tcBorders>
              <w:top w:val="nil"/>
              <w:left w:val="nil"/>
              <w:bottom w:val="single" w:sz="4" w:space="0" w:color="auto"/>
              <w:right w:val="single" w:sz="4" w:space="0" w:color="auto"/>
            </w:tcBorders>
            <w:shd w:val="clear" w:color="auto" w:fill="auto"/>
            <w:noWrap/>
            <w:vAlign w:val="center"/>
            <w:hideMark/>
          </w:tcPr>
          <w:p w:rsidR="00CC7AAD" w:rsidRPr="00782865" w:rsidRDefault="00C13136" w:rsidP="00261A50">
            <w:pPr>
              <w:jc w:val="right"/>
              <w:rPr>
                <w:rFonts w:ascii="Times New Roman" w:hAnsi="Times New Roman"/>
                <w:sz w:val="16"/>
                <w:szCs w:val="16"/>
                <w:lang w:val="en-US"/>
              </w:rPr>
            </w:pPr>
            <w:r w:rsidRPr="00782865">
              <w:rPr>
                <w:rFonts w:ascii="Times New Roman" w:hAnsi="Times New Roman"/>
                <w:sz w:val="16"/>
                <w:szCs w:val="16"/>
                <w:lang w:val="sr-Cyrl-RS"/>
              </w:rPr>
              <w:t>400</w:t>
            </w:r>
            <w:r w:rsidR="00CC7AAD" w:rsidRPr="00782865">
              <w:rPr>
                <w:rFonts w:ascii="Times New Roman" w:hAnsi="Times New Roman"/>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C7AAD" w:rsidRPr="00782865" w:rsidRDefault="00C13136"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176</w:t>
            </w:r>
            <w:r w:rsidR="00CC7AAD" w:rsidRPr="00782865">
              <w:rPr>
                <w:rFonts w:ascii="Times New Roman" w:hAnsi="Times New Roman"/>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C7AAD" w:rsidRPr="00782865" w:rsidRDefault="00C13136"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176</w:t>
            </w:r>
            <w:r w:rsidR="00CC7AAD" w:rsidRPr="00782865">
              <w:rPr>
                <w:rFonts w:ascii="Times New Roman" w:hAnsi="Times New Roman"/>
                <w:color w:val="000000"/>
                <w:sz w:val="16"/>
                <w:szCs w:val="16"/>
                <w:lang w:val="en-US"/>
              </w:rPr>
              <w:t xml:space="preserve">     </w:t>
            </w:r>
          </w:p>
        </w:tc>
      </w:tr>
      <w:tr w:rsidR="00CC7AAD" w:rsidRPr="00782865"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C7AAD" w:rsidRPr="00782865" w:rsidRDefault="00CC7AAD"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2.</w:t>
            </w:r>
          </w:p>
        </w:tc>
        <w:tc>
          <w:tcPr>
            <w:tcW w:w="651" w:type="dxa"/>
            <w:tcBorders>
              <w:top w:val="nil"/>
              <w:left w:val="nil"/>
              <w:bottom w:val="single" w:sz="4" w:space="0" w:color="auto"/>
              <w:right w:val="single" w:sz="4" w:space="0" w:color="auto"/>
            </w:tcBorders>
            <w:shd w:val="clear" w:color="auto" w:fill="auto"/>
            <w:noWrap/>
            <w:vAlign w:val="center"/>
            <w:hideMark/>
          </w:tcPr>
          <w:p w:rsidR="00816F73" w:rsidRPr="00782865" w:rsidRDefault="00C13136"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sr-Cyrl-RS"/>
              </w:rPr>
              <w:t>36</w:t>
            </w:r>
            <w:r w:rsidR="00816F73" w:rsidRPr="00782865">
              <w:rPr>
                <w:rFonts w:ascii="Times New Roman" w:hAnsi="Times New Roman"/>
                <w:color w:val="000000"/>
                <w:sz w:val="16"/>
                <w:szCs w:val="16"/>
                <w:lang w:val="sr-Cyrl-RS"/>
              </w:rPr>
              <w:t xml:space="preserve"> </w:t>
            </w:r>
            <w:r w:rsidR="00CC7AAD" w:rsidRPr="00782865">
              <w:rPr>
                <w:rFonts w:ascii="Times New Roman" w:hAnsi="Times New Roman"/>
                <w:color w:val="000000"/>
                <w:sz w:val="16"/>
                <w:szCs w:val="16"/>
                <w:lang w:val="en-US"/>
              </w:rPr>
              <w:t>/</w:t>
            </w:r>
          </w:p>
          <w:p w:rsidR="00CC7AAD" w:rsidRPr="00782865" w:rsidRDefault="00CC7AAD"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2016</w:t>
            </w:r>
          </w:p>
        </w:tc>
        <w:tc>
          <w:tcPr>
            <w:tcW w:w="1664" w:type="dxa"/>
            <w:tcBorders>
              <w:top w:val="nil"/>
              <w:left w:val="nil"/>
              <w:bottom w:val="single" w:sz="4" w:space="0" w:color="auto"/>
              <w:right w:val="single" w:sz="4" w:space="0" w:color="auto"/>
            </w:tcBorders>
            <w:shd w:val="clear" w:color="auto" w:fill="auto"/>
            <w:vAlign w:val="center"/>
            <w:hideMark/>
          </w:tcPr>
          <w:p w:rsidR="00CC7AAD" w:rsidRPr="00782865" w:rsidRDefault="00C13136"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rPr>
              <w:t>1000-169/36/8/П</w:t>
            </w:r>
            <w:r w:rsidRPr="00782865">
              <w:rPr>
                <w:rFonts w:ascii="Times New Roman" w:hAnsi="Times New Roman"/>
                <w:color w:val="000000"/>
                <w:sz w:val="16"/>
                <w:szCs w:val="16"/>
                <w:lang w:val="sr-Cyrl-RS"/>
              </w:rPr>
              <w:t>2</w:t>
            </w:r>
            <w:r w:rsidRPr="00782865">
              <w:rPr>
                <w:rFonts w:ascii="Times New Roman" w:hAnsi="Times New Roman"/>
                <w:color w:val="000000"/>
                <w:sz w:val="16"/>
                <w:szCs w:val="16"/>
              </w:rPr>
              <w:t xml:space="preserve"> од 2</w:t>
            </w:r>
            <w:r w:rsidRPr="00782865">
              <w:rPr>
                <w:rFonts w:ascii="Times New Roman" w:hAnsi="Times New Roman"/>
                <w:color w:val="000000"/>
                <w:sz w:val="16"/>
                <w:szCs w:val="16"/>
                <w:lang w:val="sr-Cyrl-RS"/>
              </w:rPr>
              <w:t>6</w:t>
            </w:r>
            <w:r w:rsidRPr="00782865">
              <w:rPr>
                <w:rFonts w:ascii="Times New Roman" w:hAnsi="Times New Roman"/>
                <w:color w:val="000000"/>
                <w:sz w:val="16"/>
                <w:szCs w:val="16"/>
              </w:rPr>
              <w:t>.04.2016.</w:t>
            </w:r>
          </w:p>
        </w:tc>
        <w:tc>
          <w:tcPr>
            <w:tcW w:w="2386" w:type="dxa"/>
            <w:tcBorders>
              <w:top w:val="nil"/>
              <w:left w:val="nil"/>
              <w:bottom w:val="single" w:sz="4" w:space="0" w:color="auto"/>
              <w:right w:val="single" w:sz="4" w:space="0" w:color="auto"/>
            </w:tcBorders>
            <w:shd w:val="clear" w:color="auto" w:fill="auto"/>
            <w:vAlign w:val="center"/>
            <w:hideMark/>
          </w:tcPr>
          <w:p w:rsidR="00CC7AAD" w:rsidRPr="00782865" w:rsidRDefault="00CC7AAD" w:rsidP="00261A50">
            <w:pPr>
              <w:jc w:val="left"/>
              <w:rPr>
                <w:rFonts w:ascii="Times New Roman" w:hAnsi="Times New Roman"/>
                <w:color w:val="000000"/>
                <w:sz w:val="16"/>
                <w:szCs w:val="16"/>
                <w:lang w:val="en-US"/>
              </w:rPr>
            </w:pPr>
            <w:r w:rsidRPr="00782865">
              <w:rPr>
                <w:rFonts w:ascii="Times New Roman" w:hAnsi="Times New Roman"/>
                <w:color w:val="000000"/>
                <w:sz w:val="16"/>
                <w:szCs w:val="16"/>
                <w:lang w:val="en-US"/>
              </w:rPr>
              <w:t xml:space="preserve">Партија 2 </w:t>
            </w:r>
            <w:r w:rsidR="00C13136" w:rsidRPr="00782865">
              <w:rPr>
                <w:rFonts w:ascii="Times New Roman" w:hAnsi="Times New Roman"/>
                <w:color w:val="000000"/>
                <w:sz w:val="16"/>
                <w:szCs w:val="16"/>
                <w:lang w:val="sr-Cyrl-RS"/>
              </w:rPr>
              <w:t xml:space="preserve">. Национални ресторан </w:t>
            </w:r>
            <w:r w:rsidRPr="00782865">
              <w:rPr>
                <w:rFonts w:ascii="Times New Roman" w:hAnsi="Times New Roman"/>
                <w:color w:val="000000"/>
                <w:sz w:val="16"/>
                <w:szCs w:val="16"/>
                <w:lang w:val="en-US"/>
              </w:rPr>
              <w:t xml:space="preserve">-  </w:t>
            </w:r>
            <w:r w:rsidR="00C13136" w:rsidRPr="00782865">
              <w:rPr>
                <w:rFonts w:ascii="Times New Roman" w:hAnsi="Times New Roman"/>
                <w:color w:val="000000"/>
                <w:sz w:val="16"/>
                <w:szCs w:val="16"/>
                <w:lang w:val="en-US"/>
              </w:rPr>
              <w:t xml:space="preserve">пружање услуга </w:t>
            </w:r>
            <w:r w:rsidR="00C13136" w:rsidRPr="00782865">
              <w:rPr>
                <w:rFonts w:ascii="Times New Roman" w:hAnsi="Times New Roman"/>
                <w:color w:val="000000"/>
                <w:sz w:val="16"/>
                <w:szCs w:val="16"/>
                <w:lang w:val="sr-Cyrl-RS"/>
              </w:rPr>
              <w:t>ресторана</w:t>
            </w:r>
          </w:p>
        </w:tc>
        <w:tc>
          <w:tcPr>
            <w:tcW w:w="1980" w:type="dxa"/>
            <w:tcBorders>
              <w:top w:val="nil"/>
              <w:left w:val="nil"/>
              <w:bottom w:val="single" w:sz="4" w:space="0" w:color="auto"/>
              <w:right w:val="single" w:sz="4" w:space="0" w:color="auto"/>
            </w:tcBorders>
            <w:shd w:val="clear" w:color="auto" w:fill="auto"/>
            <w:vAlign w:val="center"/>
            <w:hideMark/>
          </w:tcPr>
          <w:p w:rsidR="00CC7AAD" w:rsidRPr="00782865" w:rsidRDefault="00CC7AAD" w:rsidP="00261A50">
            <w:pPr>
              <w:jc w:val="left"/>
              <w:rPr>
                <w:rFonts w:ascii="Times New Roman" w:hAnsi="Times New Roman"/>
                <w:color w:val="000000"/>
                <w:sz w:val="16"/>
                <w:szCs w:val="16"/>
                <w:lang w:val="en-US"/>
              </w:rPr>
            </w:pPr>
            <w:r w:rsidRPr="00782865">
              <w:rPr>
                <w:rFonts w:ascii="Times New Roman" w:hAnsi="Times New Roman"/>
                <w:color w:val="000000"/>
                <w:sz w:val="16"/>
                <w:szCs w:val="16"/>
                <w:lang w:val="sr-Cyrl-RS"/>
              </w:rPr>
              <w:t>„</w:t>
            </w:r>
            <w:r w:rsidR="00C13136" w:rsidRPr="00782865">
              <w:rPr>
                <w:rFonts w:ascii="Times New Roman" w:hAnsi="Times New Roman"/>
                <w:color w:val="000000"/>
                <w:sz w:val="16"/>
                <w:szCs w:val="16"/>
                <w:lang w:val="sr-Cyrl-RS"/>
              </w:rPr>
              <w:t>Балкан експрес 021</w:t>
            </w:r>
            <w:r w:rsidRPr="00782865">
              <w:rPr>
                <w:rFonts w:ascii="Times New Roman" w:hAnsi="Times New Roman"/>
                <w:color w:val="000000"/>
                <w:sz w:val="16"/>
                <w:szCs w:val="16"/>
                <w:lang w:val="sr-Cyrl-RS"/>
              </w:rPr>
              <w:t>“</w:t>
            </w:r>
            <w:r w:rsidR="00C13136" w:rsidRPr="00782865">
              <w:rPr>
                <w:rFonts w:ascii="Times New Roman" w:hAnsi="Times New Roman"/>
                <w:color w:val="000000"/>
                <w:sz w:val="16"/>
                <w:szCs w:val="16"/>
                <w:lang w:val="sr-Cyrl-RS"/>
              </w:rPr>
              <w:t>,</w:t>
            </w:r>
            <w:r w:rsidRPr="00782865">
              <w:rPr>
                <w:rFonts w:ascii="Times New Roman" w:hAnsi="Times New Roman"/>
                <w:color w:val="000000"/>
                <w:sz w:val="16"/>
                <w:szCs w:val="16"/>
                <w:lang w:val="sr-Cyrl-RS"/>
              </w:rPr>
              <w:t xml:space="preserve"> </w:t>
            </w:r>
            <w:r w:rsidR="00C13136" w:rsidRPr="00782865">
              <w:rPr>
                <w:rFonts w:ascii="Times New Roman" w:hAnsi="Times New Roman"/>
                <w:color w:val="000000"/>
                <w:sz w:val="16"/>
                <w:szCs w:val="16"/>
                <w:lang w:val="sr-Cyrl-RS"/>
              </w:rPr>
              <w:t xml:space="preserve"> Петроварадин</w:t>
            </w:r>
          </w:p>
        </w:tc>
        <w:tc>
          <w:tcPr>
            <w:tcW w:w="990" w:type="dxa"/>
            <w:tcBorders>
              <w:top w:val="nil"/>
              <w:left w:val="nil"/>
              <w:bottom w:val="single" w:sz="4" w:space="0" w:color="auto"/>
              <w:right w:val="single" w:sz="4" w:space="0" w:color="auto"/>
            </w:tcBorders>
            <w:shd w:val="clear" w:color="auto" w:fill="auto"/>
            <w:noWrap/>
            <w:vAlign w:val="center"/>
            <w:hideMark/>
          </w:tcPr>
          <w:p w:rsidR="00CC7AAD" w:rsidRPr="00782865" w:rsidRDefault="00C13136"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400</w:t>
            </w:r>
            <w:r w:rsidR="00CC7AAD" w:rsidRPr="00782865">
              <w:rPr>
                <w:rFonts w:ascii="Times New Roman" w:hAnsi="Times New Roman"/>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C7AAD" w:rsidRPr="00782865" w:rsidRDefault="00C13136"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165</w:t>
            </w:r>
            <w:r w:rsidR="00CC7AAD" w:rsidRPr="00782865">
              <w:rPr>
                <w:rFonts w:ascii="Times New Roman" w:hAnsi="Times New Roman"/>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C7AAD" w:rsidRPr="00782865" w:rsidRDefault="00C13136"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165</w:t>
            </w:r>
            <w:r w:rsidR="00CC7AAD" w:rsidRPr="00782865">
              <w:rPr>
                <w:rFonts w:ascii="Times New Roman" w:hAnsi="Times New Roman"/>
                <w:color w:val="000000"/>
                <w:sz w:val="16"/>
                <w:szCs w:val="16"/>
                <w:lang w:val="en-US"/>
              </w:rPr>
              <w:t xml:space="preserve">     </w:t>
            </w:r>
          </w:p>
        </w:tc>
      </w:tr>
      <w:tr w:rsidR="00CC7AAD" w:rsidRPr="00782865"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C7AAD" w:rsidRPr="00782865" w:rsidRDefault="00CC7AAD"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en-US"/>
              </w:rPr>
              <w:t>3</w:t>
            </w:r>
            <w:r w:rsidR="00BE3EEA" w:rsidRPr="00782865">
              <w:rPr>
                <w:rFonts w:ascii="Times New Roman" w:hAnsi="Times New Roman"/>
                <w:color w:val="000000"/>
                <w:sz w:val="16"/>
                <w:szCs w:val="16"/>
                <w:lang w:val="sr-Cyrl-RS"/>
              </w:rPr>
              <w:t>.</w:t>
            </w:r>
          </w:p>
        </w:tc>
        <w:tc>
          <w:tcPr>
            <w:tcW w:w="651" w:type="dxa"/>
            <w:tcBorders>
              <w:top w:val="nil"/>
              <w:left w:val="nil"/>
              <w:bottom w:val="single" w:sz="4" w:space="0" w:color="auto"/>
              <w:right w:val="single" w:sz="4" w:space="0" w:color="auto"/>
            </w:tcBorders>
            <w:shd w:val="clear" w:color="auto" w:fill="auto"/>
            <w:noWrap/>
            <w:vAlign w:val="center"/>
            <w:hideMark/>
          </w:tcPr>
          <w:p w:rsidR="00CC7AAD" w:rsidRPr="00782865" w:rsidRDefault="00C13136"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sr-Cyrl-RS"/>
              </w:rPr>
              <w:t>73</w:t>
            </w:r>
            <w:r w:rsidR="00816F73" w:rsidRPr="00782865">
              <w:rPr>
                <w:rFonts w:ascii="Times New Roman" w:hAnsi="Times New Roman"/>
                <w:color w:val="000000"/>
                <w:sz w:val="16"/>
                <w:szCs w:val="16"/>
                <w:lang w:val="sr-Cyrl-RS"/>
              </w:rPr>
              <w:t xml:space="preserve">  </w:t>
            </w:r>
            <w:r w:rsidR="00CC7AAD" w:rsidRPr="00782865">
              <w:rPr>
                <w:rFonts w:ascii="Times New Roman" w:hAnsi="Times New Roman"/>
                <w:color w:val="000000"/>
                <w:sz w:val="16"/>
                <w:szCs w:val="16"/>
                <w:lang w:val="en-US"/>
              </w:rPr>
              <w:t>/</w:t>
            </w:r>
            <w:r w:rsidR="00816F73" w:rsidRPr="00782865">
              <w:rPr>
                <w:rFonts w:ascii="Times New Roman" w:hAnsi="Times New Roman"/>
                <w:color w:val="000000"/>
                <w:sz w:val="16"/>
                <w:szCs w:val="16"/>
                <w:lang w:val="sr-Cyrl-RS"/>
              </w:rPr>
              <w:t xml:space="preserve"> </w:t>
            </w:r>
            <w:r w:rsidR="00CC7AAD" w:rsidRPr="00782865">
              <w:rPr>
                <w:rFonts w:ascii="Times New Roman" w:hAnsi="Times New Roman"/>
                <w:color w:val="000000"/>
                <w:sz w:val="16"/>
                <w:szCs w:val="16"/>
                <w:lang w:val="en-US"/>
              </w:rPr>
              <w:t>2016</w:t>
            </w:r>
          </w:p>
        </w:tc>
        <w:tc>
          <w:tcPr>
            <w:tcW w:w="1664" w:type="dxa"/>
            <w:tcBorders>
              <w:top w:val="nil"/>
              <w:left w:val="nil"/>
              <w:bottom w:val="single" w:sz="4" w:space="0" w:color="auto"/>
              <w:right w:val="single" w:sz="4" w:space="0" w:color="auto"/>
            </w:tcBorders>
            <w:shd w:val="clear" w:color="auto" w:fill="auto"/>
            <w:vAlign w:val="center"/>
            <w:hideMark/>
          </w:tcPr>
          <w:p w:rsidR="00CC7AAD" w:rsidRPr="00782865" w:rsidRDefault="00C13136"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rPr>
              <w:t>1000-169/73/П2 од 23.06.2016.</w:t>
            </w:r>
          </w:p>
        </w:tc>
        <w:tc>
          <w:tcPr>
            <w:tcW w:w="2386" w:type="dxa"/>
            <w:tcBorders>
              <w:top w:val="nil"/>
              <w:left w:val="nil"/>
              <w:bottom w:val="single" w:sz="4" w:space="0" w:color="auto"/>
              <w:right w:val="single" w:sz="4" w:space="0" w:color="auto"/>
            </w:tcBorders>
            <w:shd w:val="clear" w:color="auto" w:fill="auto"/>
            <w:vAlign w:val="center"/>
            <w:hideMark/>
          </w:tcPr>
          <w:p w:rsidR="00CC7AAD" w:rsidRPr="00782865" w:rsidRDefault="00E23B62" w:rsidP="00261A50">
            <w:pPr>
              <w:jc w:val="left"/>
              <w:rPr>
                <w:rFonts w:ascii="Times New Roman" w:hAnsi="Times New Roman"/>
                <w:color w:val="000000"/>
                <w:sz w:val="16"/>
                <w:szCs w:val="16"/>
                <w:lang w:val="en-US"/>
              </w:rPr>
            </w:pPr>
            <w:r w:rsidRPr="00782865">
              <w:rPr>
                <w:rFonts w:ascii="Times New Roman" w:hAnsi="Times New Roman"/>
                <w:color w:val="000000"/>
                <w:sz w:val="16"/>
                <w:szCs w:val="16"/>
                <w:lang w:val="en-US"/>
              </w:rPr>
              <w:t xml:space="preserve">Партија 2 </w:t>
            </w:r>
            <w:r w:rsidRPr="00782865">
              <w:rPr>
                <w:rFonts w:ascii="Times New Roman" w:hAnsi="Times New Roman"/>
                <w:color w:val="000000"/>
                <w:sz w:val="16"/>
                <w:szCs w:val="16"/>
                <w:lang w:val="sr-Cyrl-RS"/>
              </w:rPr>
              <w:t xml:space="preserve">. Ресторан са рибљим специјалитетима </w:t>
            </w:r>
            <w:r w:rsidRPr="00782865">
              <w:rPr>
                <w:rFonts w:ascii="Times New Roman" w:hAnsi="Times New Roman"/>
                <w:color w:val="000000"/>
                <w:sz w:val="16"/>
                <w:szCs w:val="16"/>
                <w:lang w:val="en-US"/>
              </w:rPr>
              <w:t xml:space="preserve">-  пружање услуга </w:t>
            </w:r>
            <w:r w:rsidRPr="00782865">
              <w:rPr>
                <w:rFonts w:ascii="Times New Roman" w:hAnsi="Times New Roman"/>
                <w:color w:val="000000"/>
                <w:sz w:val="16"/>
                <w:szCs w:val="16"/>
                <w:lang w:val="sr-Cyrl-RS"/>
              </w:rPr>
              <w:t>ресторана</w:t>
            </w:r>
          </w:p>
        </w:tc>
        <w:tc>
          <w:tcPr>
            <w:tcW w:w="1980" w:type="dxa"/>
            <w:tcBorders>
              <w:top w:val="nil"/>
              <w:left w:val="nil"/>
              <w:bottom w:val="single" w:sz="4" w:space="0" w:color="auto"/>
              <w:right w:val="single" w:sz="4" w:space="0" w:color="auto"/>
            </w:tcBorders>
            <w:shd w:val="clear" w:color="auto" w:fill="auto"/>
            <w:vAlign w:val="center"/>
            <w:hideMark/>
          </w:tcPr>
          <w:p w:rsidR="00CC7AAD" w:rsidRPr="00782865" w:rsidRDefault="00E23B62" w:rsidP="00261A50">
            <w:pPr>
              <w:jc w:val="left"/>
              <w:rPr>
                <w:rFonts w:ascii="Times New Roman" w:hAnsi="Times New Roman"/>
                <w:color w:val="000000"/>
                <w:sz w:val="16"/>
                <w:szCs w:val="16"/>
                <w:lang w:val="en-US"/>
              </w:rPr>
            </w:pPr>
            <w:r w:rsidRPr="00782865">
              <w:rPr>
                <w:rFonts w:ascii="Times New Roman" w:hAnsi="Times New Roman"/>
                <w:color w:val="000000"/>
                <w:sz w:val="16"/>
                <w:szCs w:val="16"/>
                <w:lang w:val="sr-Cyrl-RS"/>
              </w:rPr>
              <w:t>„Pipping“ STUR, Нови Сад</w:t>
            </w:r>
          </w:p>
        </w:tc>
        <w:tc>
          <w:tcPr>
            <w:tcW w:w="990" w:type="dxa"/>
            <w:tcBorders>
              <w:top w:val="nil"/>
              <w:left w:val="nil"/>
              <w:bottom w:val="single" w:sz="4" w:space="0" w:color="auto"/>
              <w:right w:val="single" w:sz="4" w:space="0" w:color="auto"/>
            </w:tcBorders>
            <w:shd w:val="clear" w:color="auto" w:fill="auto"/>
            <w:vAlign w:val="center"/>
            <w:hideMark/>
          </w:tcPr>
          <w:p w:rsidR="00CC7AAD" w:rsidRPr="00782865" w:rsidRDefault="00E23B62" w:rsidP="00261A50">
            <w:pPr>
              <w:jc w:val="right"/>
              <w:rPr>
                <w:rFonts w:ascii="Times New Roman" w:hAnsi="Times New Roman"/>
                <w:color w:val="000000"/>
                <w:sz w:val="16"/>
                <w:szCs w:val="16"/>
                <w:lang w:val="sr-Cyrl-RS"/>
              </w:rPr>
            </w:pPr>
            <w:r w:rsidRPr="00782865">
              <w:rPr>
                <w:rFonts w:ascii="Times New Roman" w:hAnsi="Times New Roman"/>
                <w:color w:val="000000"/>
                <w:sz w:val="16"/>
                <w:szCs w:val="16"/>
                <w:lang w:val="sr-Cyrl-RS"/>
              </w:rPr>
              <w:t>280</w:t>
            </w:r>
          </w:p>
        </w:tc>
        <w:tc>
          <w:tcPr>
            <w:tcW w:w="900" w:type="dxa"/>
            <w:tcBorders>
              <w:top w:val="nil"/>
              <w:left w:val="nil"/>
              <w:bottom w:val="single" w:sz="4" w:space="0" w:color="auto"/>
              <w:right w:val="single" w:sz="4" w:space="0" w:color="auto"/>
            </w:tcBorders>
            <w:shd w:val="clear" w:color="auto" w:fill="auto"/>
            <w:noWrap/>
            <w:vAlign w:val="center"/>
            <w:hideMark/>
          </w:tcPr>
          <w:p w:rsidR="00CC7AAD" w:rsidRPr="00782865" w:rsidRDefault="00E23B62"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143</w:t>
            </w:r>
            <w:r w:rsidR="00CC7AAD" w:rsidRPr="00782865">
              <w:rPr>
                <w:rFonts w:ascii="Times New Roman" w:hAnsi="Times New Roman"/>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C7AAD" w:rsidRPr="00782865" w:rsidRDefault="00E23B62"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143</w:t>
            </w:r>
            <w:r w:rsidR="00CC7AAD" w:rsidRPr="00782865">
              <w:rPr>
                <w:rFonts w:ascii="Times New Roman" w:hAnsi="Times New Roman"/>
                <w:color w:val="000000"/>
                <w:sz w:val="16"/>
                <w:szCs w:val="16"/>
                <w:lang w:val="en-US"/>
              </w:rPr>
              <w:t xml:space="preserve">    </w:t>
            </w:r>
          </w:p>
        </w:tc>
      </w:tr>
      <w:tr w:rsidR="00BE3EEA" w:rsidRPr="00782865"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tcPr>
          <w:p w:rsidR="00BE3EEA" w:rsidRPr="00782865" w:rsidRDefault="00BE3EEA"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sr-Cyrl-RS"/>
              </w:rPr>
              <w:t>4.</w:t>
            </w:r>
          </w:p>
        </w:tc>
        <w:tc>
          <w:tcPr>
            <w:tcW w:w="651" w:type="dxa"/>
            <w:tcBorders>
              <w:top w:val="nil"/>
              <w:left w:val="nil"/>
              <w:bottom w:val="single" w:sz="4" w:space="0" w:color="auto"/>
              <w:right w:val="single" w:sz="4" w:space="0" w:color="auto"/>
            </w:tcBorders>
            <w:shd w:val="clear" w:color="auto" w:fill="auto"/>
            <w:noWrap/>
            <w:vAlign w:val="center"/>
          </w:tcPr>
          <w:p w:rsidR="00816F73" w:rsidRPr="00782865" w:rsidRDefault="00BE3EEA"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sr-Cyrl-RS"/>
              </w:rPr>
              <w:t>73</w:t>
            </w:r>
            <w:r w:rsidR="00816F73" w:rsidRPr="00782865">
              <w:rPr>
                <w:rFonts w:ascii="Times New Roman" w:hAnsi="Times New Roman"/>
                <w:color w:val="000000"/>
                <w:sz w:val="16"/>
                <w:szCs w:val="16"/>
                <w:lang w:val="sr-Cyrl-RS"/>
              </w:rPr>
              <w:t xml:space="preserve"> </w:t>
            </w:r>
            <w:r w:rsidRPr="00782865">
              <w:rPr>
                <w:rFonts w:ascii="Times New Roman" w:hAnsi="Times New Roman"/>
                <w:color w:val="000000"/>
                <w:sz w:val="16"/>
                <w:szCs w:val="16"/>
                <w:lang w:val="en-US"/>
              </w:rPr>
              <w:t>/</w:t>
            </w:r>
          </w:p>
          <w:p w:rsidR="00BE3EEA" w:rsidRPr="00782865" w:rsidRDefault="00BE3EEA"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2016</w:t>
            </w:r>
          </w:p>
        </w:tc>
        <w:tc>
          <w:tcPr>
            <w:tcW w:w="1664" w:type="dxa"/>
            <w:tcBorders>
              <w:top w:val="nil"/>
              <w:left w:val="nil"/>
              <w:bottom w:val="single" w:sz="4" w:space="0" w:color="auto"/>
              <w:right w:val="single" w:sz="4" w:space="0" w:color="auto"/>
            </w:tcBorders>
            <w:shd w:val="clear" w:color="auto" w:fill="auto"/>
            <w:vAlign w:val="center"/>
          </w:tcPr>
          <w:p w:rsidR="00BE3EEA" w:rsidRPr="00782865" w:rsidRDefault="00BE3EEA"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rPr>
              <w:t>1000-169/73/П</w:t>
            </w:r>
            <w:r w:rsidRPr="00782865">
              <w:rPr>
                <w:rFonts w:ascii="Times New Roman" w:hAnsi="Times New Roman"/>
                <w:color w:val="000000"/>
                <w:sz w:val="16"/>
                <w:szCs w:val="16"/>
                <w:lang w:val="sr-Cyrl-RS"/>
              </w:rPr>
              <w:t xml:space="preserve">3 </w:t>
            </w:r>
            <w:r w:rsidRPr="00782865">
              <w:rPr>
                <w:rFonts w:ascii="Times New Roman" w:hAnsi="Times New Roman"/>
                <w:color w:val="000000"/>
                <w:sz w:val="16"/>
                <w:szCs w:val="16"/>
              </w:rPr>
              <w:t xml:space="preserve">од </w:t>
            </w:r>
            <w:r w:rsidRPr="00782865">
              <w:rPr>
                <w:rFonts w:ascii="Times New Roman" w:hAnsi="Times New Roman"/>
                <w:color w:val="000000"/>
                <w:sz w:val="16"/>
                <w:szCs w:val="16"/>
                <w:lang w:val="sr-Cyrl-RS"/>
              </w:rPr>
              <w:t>16</w:t>
            </w:r>
            <w:r w:rsidRPr="00782865">
              <w:rPr>
                <w:rFonts w:ascii="Times New Roman" w:hAnsi="Times New Roman"/>
                <w:color w:val="000000"/>
                <w:sz w:val="16"/>
                <w:szCs w:val="16"/>
              </w:rPr>
              <w:t>.06.2016.</w:t>
            </w:r>
          </w:p>
        </w:tc>
        <w:tc>
          <w:tcPr>
            <w:tcW w:w="2386" w:type="dxa"/>
            <w:tcBorders>
              <w:top w:val="nil"/>
              <w:left w:val="nil"/>
              <w:bottom w:val="single" w:sz="4" w:space="0" w:color="auto"/>
              <w:right w:val="single" w:sz="4" w:space="0" w:color="auto"/>
            </w:tcBorders>
            <w:shd w:val="clear" w:color="auto" w:fill="auto"/>
            <w:vAlign w:val="center"/>
          </w:tcPr>
          <w:p w:rsidR="00BE3EEA" w:rsidRPr="00782865" w:rsidRDefault="00BE3EEA" w:rsidP="00261A50">
            <w:pPr>
              <w:jc w:val="left"/>
              <w:rPr>
                <w:rFonts w:ascii="Times New Roman" w:hAnsi="Times New Roman"/>
                <w:color w:val="000000"/>
                <w:sz w:val="16"/>
                <w:szCs w:val="16"/>
                <w:highlight w:val="yellow"/>
                <w:lang w:val="sr-Cyrl-RS"/>
              </w:rPr>
            </w:pPr>
            <w:r w:rsidRPr="00782865">
              <w:rPr>
                <w:rFonts w:ascii="Times New Roman" w:hAnsi="Times New Roman"/>
                <w:color w:val="000000"/>
                <w:sz w:val="16"/>
                <w:szCs w:val="16"/>
                <w:lang w:val="en-US"/>
              </w:rPr>
              <w:t xml:space="preserve">Партија </w:t>
            </w:r>
            <w:r w:rsidRPr="00782865">
              <w:rPr>
                <w:rFonts w:ascii="Times New Roman" w:hAnsi="Times New Roman"/>
                <w:color w:val="000000"/>
                <w:sz w:val="16"/>
                <w:szCs w:val="16"/>
                <w:lang w:val="sr-Cyrl-RS"/>
              </w:rPr>
              <w:t>3</w:t>
            </w:r>
            <w:r w:rsidRPr="00782865">
              <w:rPr>
                <w:rFonts w:ascii="Times New Roman" w:hAnsi="Times New Roman"/>
                <w:color w:val="000000"/>
                <w:sz w:val="16"/>
                <w:szCs w:val="16"/>
                <w:lang w:val="en-US"/>
              </w:rPr>
              <w:t xml:space="preserve"> </w:t>
            </w:r>
            <w:r w:rsidRPr="00782865">
              <w:rPr>
                <w:rFonts w:ascii="Times New Roman" w:hAnsi="Times New Roman"/>
                <w:color w:val="000000"/>
                <w:sz w:val="16"/>
                <w:szCs w:val="16"/>
                <w:lang w:val="sr-Cyrl-RS"/>
              </w:rPr>
              <w:t xml:space="preserve">. Студентски ресторан </w:t>
            </w:r>
            <w:r w:rsidRPr="00782865">
              <w:rPr>
                <w:rFonts w:ascii="Times New Roman" w:hAnsi="Times New Roman"/>
                <w:color w:val="000000"/>
                <w:sz w:val="16"/>
                <w:szCs w:val="16"/>
                <w:lang w:val="en-US"/>
              </w:rPr>
              <w:t xml:space="preserve">-  пружање услуга </w:t>
            </w:r>
            <w:r w:rsidRPr="00782865">
              <w:rPr>
                <w:rFonts w:ascii="Times New Roman" w:hAnsi="Times New Roman"/>
                <w:color w:val="000000"/>
                <w:sz w:val="16"/>
                <w:szCs w:val="16"/>
                <w:lang w:val="sr-Cyrl-RS"/>
              </w:rPr>
              <w:t>ресторана</w:t>
            </w:r>
          </w:p>
        </w:tc>
        <w:tc>
          <w:tcPr>
            <w:tcW w:w="1980" w:type="dxa"/>
            <w:tcBorders>
              <w:top w:val="nil"/>
              <w:left w:val="nil"/>
              <w:bottom w:val="single" w:sz="4" w:space="0" w:color="auto"/>
              <w:right w:val="single" w:sz="4" w:space="0" w:color="auto"/>
            </w:tcBorders>
            <w:shd w:val="clear" w:color="auto" w:fill="auto"/>
            <w:vAlign w:val="center"/>
          </w:tcPr>
          <w:p w:rsidR="00BE3EEA" w:rsidRPr="00782865" w:rsidRDefault="00BE3EEA" w:rsidP="00261A50">
            <w:pPr>
              <w:jc w:val="left"/>
              <w:rPr>
                <w:rFonts w:ascii="Times New Roman" w:hAnsi="Times New Roman"/>
                <w:color w:val="000000"/>
                <w:sz w:val="16"/>
                <w:szCs w:val="16"/>
                <w:highlight w:val="yellow"/>
                <w:lang w:val="sr-Cyrl-RS"/>
              </w:rPr>
            </w:pPr>
            <w:r w:rsidRPr="00782865">
              <w:rPr>
                <w:rFonts w:ascii="Times New Roman" w:hAnsi="Times New Roman"/>
                <w:color w:val="000000"/>
                <w:sz w:val="16"/>
                <w:szCs w:val="16"/>
                <w:lang w:val="sr-Cyrl-RS"/>
              </w:rPr>
              <w:t>Установа студентског стандарда, Студентски центар Нови Сад</w:t>
            </w:r>
          </w:p>
        </w:tc>
        <w:tc>
          <w:tcPr>
            <w:tcW w:w="990" w:type="dxa"/>
            <w:tcBorders>
              <w:top w:val="nil"/>
              <w:left w:val="nil"/>
              <w:bottom w:val="single" w:sz="4" w:space="0" w:color="auto"/>
              <w:right w:val="single" w:sz="4" w:space="0" w:color="auto"/>
            </w:tcBorders>
            <w:shd w:val="clear" w:color="auto" w:fill="auto"/>
            <w:vAlign w:val="center"/>
          </w:tcPr>
          <w:p w:rsidR="00BE3EEA" w:rsidRPr="00782865" w:rsidRDefault="00BE3EEA" w:rsidP="00261A50">
            <w:pPr>
              <w:jc w:val="right"/>
              <w:rPr>
                <w:rFonts w:ascii="Times New Roman" w:hAnsi="Times New Roman"/>
                <w:color w:val="000000"/>
                <w:sz w:val="16"/>
                <w:szCs w:val="16"/>
                <w:lang w:val="sr-Cyrl-RS"/>
              </w:rPr>
            </w:pPr>
            <w:r w:rsidRPr="00782865">
              <w:rPr>
                <w:rFonts w:ascii="Times New Roman" w:hAnsi="Times New Roman"/>
                <w:color w:val="000000"/>
                <w:sz w:val="16"/>
                <w:szCs w:val="16"/>
                <w:lang w:val="sr-Cyrl-RS"/>
              </w:rPr>
              <w:t>180</w:t>
            </w:r>
          </w:p>
        </w:tc>
        <w:tc>
          <w:tcPr>
            <w:tcW w:w="900" w:type="dxa"/>
            <w:tcBorders>
              <w:top w:val="nil"/>
              <w:left w:val="nil"/>
              <w:bottom w:val="single" w:sz="4" w:space="0" w:color="auto"/>
              <w:right w:val="single" w:sz="4" w:space="0" w:color="auto"/>
            </w:tcBorders>
            <w:shd w:val="clear" w:color="auto" w:fill="auto"/>
            <w:noWrap/>
            <w:vAlign w:val="center"/>
          </w:tcPr>
          <w:p w:rsidR="00BE3EEA" w:rsidRPr="00782865" w:rsidRDefault="00BE3EEA" w:rsidP="00261A50">
            <w:pPr>
              <w:jc w:val="right"/>
              <w:rPr>
                <w:rFonts w:ascii="Times New Roman" w:hAnsi="Times New Roman"/>
                <w:color w:val="000000"/>
                <w:sz w:val="16"/>
                <w:szCs w:val="16"/>
                <w:lang w:val="sr-Cyrl-RS"/>
              </w:rPr>
            </w:pPr>
            <w:r w:rsidRPr="00782865">
              <w:rPr>
                <w:rFonts w:ascii="Times New Roman" w:hAnsi="Times New Roman"/>
                <w:color w:val="000000"/>
                <w:sz w:val="16"/>
                <w:szCs w:val="16"/>
                <w:lang w:val="sr-Cyrl-RS"/>
              </w:rPr>
              <w:t>27</w:t>
            </w:r>
          </w:p>
        </w:tc>
        <w:tc>
          <w:tcPr>
            <w:tcW w:w="900" w:type="dxa"/>
            <w:tcBorders>
              <w:top w:val="nil"/>
              <w:left w:val="nil"/>
              <w:bottom w:val="single" w:sz="4" w:space="0" w:color="auto"/>
              <w:right w:val="single" w:sz="4" w:space="0" w:color="auto"/>
            </w:tcBorders>
            <w:shd w:val="clear" w:color="auto" w:fill="auto"/>
            <w:noWrap/>
            <w:vAlign w:val="center"/>
          </w:tcPr>
          <w:p w:rsidR="00BE3EEA" w:rsidRPr="00782865" w:rsidRDefault="00BE3EEA" w:rsidP="00261A50">
            <w:pPr>
              <w:jc w:val="right"/>
              <w:rPr>
                <w:rFonts w:ascii="Times New Roman" w:hAnsi="Times New Roman"/>
                <w:color w:val="000000"/>
                <w:sz w:val="16"/>
                <w:szCs w:val="16"/>
                <w:lang w:val="sr-Cyrl-RS"/>
              </w:rPr>
            </w:pPr>
            <w:r w:rsidRPr="00782865">
              <w:rPr>
                <w:rFonts w:ascii="Times New Roman" w:hAnsi="Times New Roman"/>
                <w:color w:val="000000"/>
                <w:sz w:val="16"/>
                <w:szCs w:val="16"/>
                <w:lang w:val="sr-Cyrl-RS"/>
              </w:rPr>
              <w:t>27</w:t>
            </w:r>
          </w:p>
        </w:tc>
      </w:tr>
      <w:tr w:rsidR="00BE3EEA" w:rsidRPr="00782865"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E3EEA" w:rsidRPr="00782865" w:rsidRDefault="00BE3EEA"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sr-Cyrl-RS"/>
              </w:rPr>
              <w:t>5.</w:t>
            </w:r>
          </w:p>
        </w:tc>
        <w:tc>
          <w:tcPr>
            <w:tcW w:w="651" w:type="dxa"/>
            <w:tcBorders>
              <w:top w:val="nil"/>
              <w:left w:val="nil"/>
              <w:bottom w:val="single" w:sz="4" w:space="0" w:color="auto"/>
              <w:right w:val="single" w:sz="4" w:space="0" w:color="auto"/>
            </w:tcBorders>
            <w:shd w:val="clear" w:color="auto" w:fill="auto"/>
            <w:noWrap/>
            <w:vAlign w:val="center"/>
            <w:hideMark/>
          </w:tcPr>
          <w:p w:rsidR="00816F73" w:rsidRPr="00782865" w:rsidRDefault="00BE3EEA"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sr-Cyrl-RS"/>
              </w:rPr>
              <w:t>73</w:t>
            </w:r>
            <w:r w:rsidR="00816F73" w:rsidRPr="00782865">
              <w:rPr>
                <w:rFonts w:ascii="Times New Roman" w:hAnsi="Times New Roman"/>
                <w:color w:val="000000"/>
                <w:sz w:val="16"/>
                <w:szCs w:val="16"/>
                <w:lang w:val="sr-Cyrl-RS"/>
              </w:rPr>
              <w:t xml:space="preserve"> </w:t>
            </w:r>
            <w:r w:rsidRPr="00782865">
              <w:rPr>
                <w:rFonts w:ascii="Times New Roman" w:hAnsi="Times New Roman"/>
                <w:color w:val="000000"/>
                <w:sz w:val="16"/>
                <w:szCs w:val="16"/>
                <w:lang w:val="en-US"/>
              </w:rPr>
              <w:t>/</w:t>
            </w:r>
          </w:p>
          <w:p w:rsidR="00BE3EEA" w:rsidRPr="00782865" w:rsidRDefault="00BE3EEA"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en-US"/>
              </w:rPr>
              <w:t>2016</w:t>
            </w:r>
          </w:p>
        </w:tc>
        <w:tc>
          <w:tcPr>
            <w:tcW w:w="1664" w:type="dxa"/>
            <w:tcBorders>
              <w:top w:val="nil"/>
              <w:left w:val="nil"/>
              <w:bottom w:val="single" w:sz="4" w:space="0" w:color="auto"/>
              <w:right w:val="single" w:sz="4" w:space="0" w:color="auto"/>
            </w:tcBorders>
            <w:shd w:val="clear" w:color="auto" w:fill="auto"/>
            <w:vAlign w:val="center"/>
            <w:hideMark/>
          </w:tcPr>
          <w:p w:rsidR="00BE3EEA" w:rsidRPr="00782865" w:rsidRDefault="00BE3EEA"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rPr>
              <w:t>1000-169/73/</w:t>
            </w:r>
            <w:r w:rsidRPr="00782865">
              <w:rPr>
                <w:rFonts w:ascii="Times New Roman" w:hAnsi="Times New Roman"/>
                <w:color w:val="000000"/>
                <w:sz w:val="16"/>
                <w:szCs w:val="16"/>
                <w:lang w:val="sr-Cyrl-RS"/>
              </w:rPr>
              <w:t>8/</w:t>
            </w:r>
            <w:r w:rsidRPr="00782865">
              <w:rPr>
                <w:rFonts w:ascii="Times New Roman" w:hAnsi="Times New Roman"/>
                <w:color w:val="000000"/>
                <w:sz w:val="16"/>
                <w:szCs w:val="16"/>
              </w:rPr>
              <w:t>П</w:t>
            </w:r>
            <w:r w:rsidRPr="00782865">
              <w:rPr>
                <w:rFonts w:ascii="Times New Roman" w:hAnsi="Times New Roman"/>
                <w:color w:val="000000"/>
                <w:sz w:val="16"/>
                <w:szCs w:val="16"/>
                <w:lang w:val="sr-Cyrl-RS"/>
              </w:rPr>
              <w:t xml:space="preserve">4 </w:t>
            </w:r>
            <w:r w:rsidRPr="00782865">
              <w:rPr>
                <w:rFonts w:ascii="Times New Roman" w:hAnsi="Times New Roman"/>
                <w:color w:val="000000"/>
                <w:sz w:val="16"/>
                <w:szCs w:val="16"/>
              </w:rPr>
              <w:t xml:space="preserve">од </w:t>
            </w:r>
            <w:r w:rsidRPr="00782865">
              <w:rPr>
                <w:rFonts w:ascii="Times New Roman" w:hAnsi="Times New Roman"/>
                <w:color w:val="000000"/>
                <w:sz w:val="16"/>
                <w:szCs w:val="16"/>
                <w:lang w:val="sr-Cyrl-RS"/>
              </w:rPr>
              <w:t>29</w:t>
            </w:r>
            <w:r w:rsidRPr="00782865">
              <w:rPr>
                <w:rFonts w:ascii="Times New Roman" w:hAnsi="Times New Roman"/>
                <w:color w:val="000000"/>
                <w:sz w:val="16"/>
                <w:szCs w:val="16"/>
              </w:rPr>
              <w:t>.06.2016.</w:t>
            </w:r>
          </w:p>
        </w:tc>
        <w:tc>
          <w:tcPr>
            <w:tcW w:w="2386" w:type="dxa"/>
            <w:tcBorders>
              <w:top w:val="nil"/>
              <w:left w:val="nil"/>
              <w:bottom w:val="single" w:sz="4" w:space="0" w:color="auto"/>
              <w:right w:val="single" w:sz="4" w:space="0" w:color="auto"/>
            </w:tcBorders>
            <w:shd w:val="clear" w:color="auto" w:fill="auto"/>
            <w:vAlign w:val="center"/>
            <w:hideMark/>
          </w:tcPr>
          <w:p w:rsidR="00BE3EEA" w:rsidRPr="00782865" w:rsidRDefault="00BE3EEA" w:rsidP="00261A50">
            <w:pPr>
              <w:jc w:val="left"/>
              <w:rPr>
                <w:rFonts w:ascii="Times New Roman" w:hAnsi="Times New Roman"/>
                <w:color w:val="000000"/>
                <w:sz w:val="16"/>
                <w:szCs w:val="16"/>
                <w:highlight w:val="yellow"/>
                <w:lang w:val="sr-Cyrl-RS"/>
              </w:rPr>
            </w:pPr>
            <w:r w:rsidRPr="00782865">
              <w:rPr>
                <w:rFonts w:ascii="Times New Roman" w:hAnsi="Times New Roman"/>
                <w:color w:val="000000"/>
                <w:sz w:val="16"/>
                <w:szCs w:val="16"/>
                <w:lang w:val="en-US"/>
              </w:rPr>
              <w:t xml:space="preserve">Партија </w:t>
            </w:r>
            <w:r w:rsidRPr="00782865">
              <w:rPr>
                <w:rFonts w:ascii="Times New Roman" w:hAnsi="Times New Roman"/>
                <w:color w:val="000000"/>
                <w:sz w:val="16"/>
                <w:szCs w:val="16"/>
                <w:lang w:val="sr-Cyrl-RS"/>
              </w:rPr>
              <w:t>4</w:t>
            </w:r>
            <w:r w:rsidRPr="00782865">
              <w:rPr>
                <w:rFonts w:ascii="Times New Roman" w:hAnsi="Times New Roman"/>
                <w:color w:val="000000"/>
                <w:sz w:val="16"/>
                <w:szCs w:val="16"/>
                <w:lang w:val="en-US"/>
              </w:rPr>
              <w:t xml:space="preserve"> </w:t>
            </w:r>
            <w:r w:rsidRPr="00782865">
              <w:rPr>
                <w:rFonts w:ascii="Times New Roman" w:hAnsi="Times New Roman"/>
                <w:color w:val="000000"/>
                <w:sz w:val="16"/>
                <w:szCs w:val="16"/>
                <w:lang w:val="sr-Cyrl-RS"/>
              </w:rPr>
              <w:t xml:space="preserve">. Ресторан интернационалне кухиње </w:t>
            </w:r>
            <w:r w:rsidRPr="00782865">
              <w:rPr>
                <w:rFonts w:ascii="Times New Roman" w:hAnsi="Times New Roman"/>
                <w:color w:val="000000"/>
                <w:sz w:val="16"/>
                <w:szCs w:val="16"/>
                <w:lang w:val="en-US"/>
              </w:rPr>
              <w:t xml:space="preserve">-  пружање услуга </w:t>
            </w:r>
            <w:r w:rsidRPr="00782865">
              <w:rPr>
                <w:rFonts w:ascii="Times New Roman" w:hAnsi="Times New Roman"/>
                <w:color w:val="000000"/>
                <w:sz w:val="16"/>
                <w:szCs w:val="16"/>
                <w:lang w:val="sr-Cyrl-RS"/>
              </w:rPr>
              <w:t>ресторана</w:t>
            </w:r>
          </w:p>
        </w:tc>
        <w:tc>
          <w:tcPr>
            <w:tcW w:w="1980" w:type="dxa"/>
            <w:tcBorders>
              <w:top w:val="nil"/>
              <w:left w:val="nil"/>
              <w:bottom w:val="single" w:sz="4" w:space="0" w:color="auto"/>
              <w:right w:val="single" w:sz="4" w:space="0" w:color="auto"/>
            </w:tcBorders>
            <w:shd w:val="clear" w:color="auto" w:fill="auto"/>
            <w:vAlign w:val="center"/>
            <w:hideMark/>
          </w:tcPr>
          <w:p w:rsidR="00BE3EEA" w:rsidRPr="00782865" w:rsidRDefault="00BE3EEA" w:rsidP="00261A50">
            <w:pPr>
              <w:jc w:val="left"/>
              <w:rPr>
                <w:rFonts w:ascii="Times New Roman" w:hAnsi="Times New Roman"/>
                <w:color w:val="000000"/>
                <w:sz w:val="16"/>
                <w:szCs w:val="16"/>
                <w:highlight w:val="yellow"/>
                <w:lang w:val="en-US"/>
              </w:rPr>
            </w:pPr>
            <w:r w:rsidRPr="00782865">
              <w:rPr>
                <w:rFonts w:ascii="Times New Roman" w:hAnsi="Times New Roman"/>
                <w:color w:val="000000"/>
                <w:sz w:val="16"/>
                <w:szCs w:val="16"/>
                <w:lang w:val="sr-Cyrl-RS"/>
              </w:rPr>
              <w:t>Ресторан „STRATUSkorp“, Нови Сад</w:t>
            </w:r>
          </w:p>
        </w:tc>
        <w:tc>
          <w:tcPr>
            <w:tcW w:w="990" w:type="dxa"/>
            <w:tcBorders>
              <w:top w:val="nil"/>
              <w:left w:val="nil"/>
              <w:bottom w:val="single" w:sz="4" w:space="0" w:color="auto"/>
              <w:right w:val="single" w:sz="4" w:space="0" w:color="auto"/>
            </w:tcBorders>
            <w:shd w:val="clear" w:color="auto" w:fill="auto"/>
            <w:vAlign w:val="center"/>
            <w:hideMark/>
          </w:tcPr>
          <w:p w:rsidR="00BE3EEA" w:rsidRPr="00782865" w:rsidRDefault="00BE3EEA" w:rsidP="00261A50">
            <w:pPr>
              <w:jc w:val="right"/>
              <w:rPr>
                <w:rFonts w:ascii="Times New Roman" w:hAnsi="Times New Roman"/>
                <w:color w:val="000000"/>
                <w:sz w:val="16"/>
                <w:szCs w:val="16"/>
                <w:lang w:val="sr-Cyrl-RS"/>
              </w:rPr>
            </w:pPr>
            <w:r w:rsidRPr="00782865">
              <w:rPr>
                <w:rFonts w:ascii="Times New Roman" w:hAnsi="Times New Roman"/>
                <w:color w:val="000000"/>
                <w:sz w:val="16"/>
                <w:szCs w:val="16"/>
                <w:lang w:val="sr-Cyrl-RS"/>
              </w:rPr>
              <w:t>380</w:t>
            </w:r>
          </w:p>
        </w:tc>
        <w:tc>
          <w:tcPr>
            <w:tcW w:w="900" w:type="dxa"/>
            <w:tcBorders>
              <w:top w:val="nil"/>
              <w:left w:val="nil"/>
              <w:bottom w:val="single" w:sz="4" w:space="0" w:color="auto"/>
              <w:right w:val="single" w:sz="4" w:space="0" w:color="auto"/>
            </w:tcBorders>
            <w:shd w:val="clear" w:color="auto" w:fill="auto"/>
            <w:noWrap/>
            <w:vAlign w:val="center"/>
            <w:hideMark/>
          </w:tcPr>
          <w:p w:rsidR="00BE3EEA" w:rsidRPr="00782865" w:rsidRDefault="00BE3EEA"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196</w:t>
            </w:r>
            <w:r w:rsidRPr="00782865">
              <w:rPr>
                <w:rFonts w:ascii="Times New Roman" w:hAnsi="Times New Roman"/>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BE3EEA" w:rsidRPr="00782865" w:rsidRDefault="00BE3EEA"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196</w:t>
            </w:r>
            <w:r w:rsidRPr="00782865">
              <w:rPr>
                <w:rFonts w:ascii="Times New Roman" w:hAnsi="Times New Roman"/>
                <w:color w:val="000000"/>
                <w:sz w:val="16"/>
                <w:szCs w:val="16"/>
                <w:lang w:val="en-US"/>
              </w:rPr>
              <w:t xml:space="preserve">    </w:t>
            </w:r>
          </w:p>
        </w:tc>
      </w:tr>
      <w:tr w:rsidR="00BE3EEA" w:rsidRPr="00782865"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E3EEA" w:rsidRPr="00782865" w:rsidRDefault="00BE3EEA" w:rsidP="00261A50">
            <w:pPr>
              <w:jc w:val="center"/>
              <w:rPr>
                <w:rFonts w:ascii="Times New Roman" w:hAnsi="Times New Roman"/>
                <w:color w:val="000000"/>
                <w:sz w:val="16"/>
                <w:szCs w:val="16"/>
                <w:lang w:val="sr-Cyrl-RS"/>
              </w:rPr>
            </w:pPr>
            <w:r w:rsidRPr="00782865">
              <w:rPr>
                <w:rFonts w:ascii="Times New Roman" w:hAnsi="Times New Roman"/>
                <w:color w:val="000000"/>
                <w:sz w:val="16"/>
                <w:szCs w:val="16"/>
                <w:lang w:val="sr-Cyrl-RS"/>
              </w:rPr>
              <w:t>6.</w:t>
            </w:r>
          </w:p>
        </w:tc>
        <w:tc>
          <w:tcPr>
            <w:tcW w:w="651" w:type="dxa"/>
            <w:tcBorders>
              <w:top w:val="nil"/>
              <w:left w:val="nil"/>
              <w:bottom w:val="single" w:sz="4" w:space="0" w:color="auto"/>
              <w:right w:val="single" w:sz="4" w:space="0" w:color="auto"/>
            </w:tcBorders>
            <w:shd w:val="clear" w:color="auto" w:fill="auto"/>
            <w:noWrap/>
            <w:vAlign w:val="center"/>
            <w:hideMark/>
          </w:tcPr>
          <w:p w:rsidR="00BE3EEA" w:rsidRPr="00782865" w:rsidRDefault="00BE3EEA"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sr-Cyrl-RS"/>
              </w:rPr>
              <w:t>128</w:t>
            </w:r>
            <w:r w:rsidR="00816F73" w:rsidRPr="00782865">
              <w:rPr>
                <w:rFonts w:ascii="Times New Roman" w:hAnsi="Times New Roman"/>
                <w:color w:val="000000"/>
                <w:sz w:val="16"/>
                <w:szCs w:val="16"/>
                <w:lang w:val="sr-Cyrl-RS"/>
              </w:rPr>
              <w:t xml:space="preserve"> </w:t>
            </w:r>
            <w:r w:rsidRPr="00782865">
              <w:rPr>
                <w:rFonts w:ascii="Times New Roman" w:hAnsi="Times New Roman"/>
                <w:color w:val="000000"/>
                <w:sz w:val="16"/>
                <w:szCs w:val="16"/>
                <w:lang w:val="en-US"/>
              </w:rPr>
              <w:t>/</w:t>
            </w:r>
            <w:r w:rsidR="00816F73" w:rsidRPr="00782865">
              <w:rPr>
                <w:rFonts w:ascii="Times New Roman" w:hAnsi="Times New Roman"/>
                <w:color w:val="000000"/>
                <w:sz w:val="16"/>
                <w:szCs w:val="16"/>
                <w:lang w:val="sr-Cyrl-RS"/>
              </w:rPr>
              <w:t xml:space="preserve"> </w:t>
            </w:r>
            <w:r w:rsidRPr="00782865">
              <w:rPr>
                <w:rFonts w:ascii="Times New Roman" w:hAnsi="Times New Roman"/>
                <w:color w:val="000000"/>
                <w:sz w:val="16"/>
                <w:szCs w:val="16"/>
                <w:lang w:val="en-US"/>
              </w:rPr>
              <w:t>2016</w:t>
            </w:r>
          </w:p>
        </w:tc>
        <w:tc>
          <w:tcPr>
            <w:tcW w:w="1664" w:type="dxa"/>
            <w:tcBorders>
              <w:top w:val="nil"/>
              <w:left w:val="nil"/>
              <w:bottom w:val="single" w:sz="4" w:space="0" w:color="auto"/>
              <w:right w:val="single" w:sz="4" w:space="0" w:color="auto"/>
            </w:tcBorders>
            <w:shd w:val="clear" w:color="auto" w:fill="auto"/>
            <w:vAlign w:val="center"/>
            <w:hideMark/>
          </w:tcPr>
          <w:p w:rsidR="00BE3EEA" w:rsidRPr="00782865" w:rsidRDefault="00BE3EEA" w:rsidP="00261A50">
            <w:pPr>
              <w:jc w:val="center"/>
              <w:rPr>
                <w:rFonts w:ascii="Times New Roman" w:hAnsi="Times New Roman"/>
                <w:color w:val="000000"/>
                <w:sz w:val="16"/>
                <w:szCs w:val="16"/>
                <w:lang w:val="en-US"/>
              </w:rPr>
            </w:pPr>
            <w:r w:rsidRPr="00782865">
              <w:rPr>
                <w:rFonts w:ascii="Times New Roman" w:hAnsi="Times New Roman"/>
                <w:color w:val="000000"/>
                <w:sz w:val="16"/>
                <w:szCs w:val="16"/>
                <w:lang w:val="sr-Cyrl-RS"/>
              </w:rPr>
              <w:t>1000-169/128/8 од 18.11.2016.</w:t>
            </w:r>
          </w:p>
        </w:tc>
        <w:tc>
          <w:tcPr>
            <w:tcW w:w="2386" w:type="dxa"/>
            <w:tcBorders>
              <w:top w:val="nil"/>
              <w:left w:val="nil"/>
              <w:bottom w:val="single" w:sz="4" w:space="0" w:color="auto"/>
              <w:right w:val="single" w:sz="4" w:space="0" w:color="auto"/>
            </w:tcBorders>
            <w:shd w:val="clear" w:color="auto" w:fill="auto"/>
            <w:vAlign w:val="center"/>
            <w:hideMark/>
          </w:tcPr>
          <w:p w:rsidR="00BE3EEA" w:rsidRPr="00782865" w:rsidRDefault="00BE3EEA" w:rsidP="00261A50">
            <w:pPr>
              <w:jc w:val="left"/>
              <w:rPr>
                <w:rFonts w:ascii="Times New Roman" w:hAnsi="Times New Roman"/>
                <w:color w:val="000000"/>
                <w:sz w:val="16"/>
                <w:szCs w:val="16"/>
                <w:lang w:val="sr-Cyrl-RS"/>
              </w:rPr>
            </w:pPr>
            <w:r w:rsidRPr="00782865">
              <w:rPr>
                <w:rFonts w:ascii="Times New Roman" w:hAnsi="Times New Roman"/>
                <w:color w:val="000000"/>
                <w:sz w:val="16"/>
                <w:szCs w:val="16"/>
                <w:lang w:val="sr-Cyrl-RS"/>
              </w:rPr>
              <w:t>Пружање услуга кетеринга</w:t>
            </w:r>
          </w:p>
        </w:tc>
        <w:tc>
          <w:tcPr>
            <w:tcW w:w="1980" w:type="dxa"/>
            <w:tcBorders>
              <w:top w:val="nil"/>
              <w:left w:val="nil"/>
              <w:bottom w:val="single" w:sz="4" w:space="0" w:color="auto"/>
              <w:right w:val="single" w:sz="4" w:space="0" w:color="auto"/>
            </w:tcBorders>
            <w:shd w:val="clear" w:color="auto" w:fill="auto"/>
            <w:vAlign w:val="center"/>
            <w:hideMark/>
          </w:tcPr>
          <w:p w:rsidR="00BE3EEA" w:rsidRPr="00782865" w:rsidRDefault="00BE3EEA" w:rsidP="00261A50">
            <w:pPr>
              <w:jc w:val="left"/>
              <w:rPr>
                <w:rFonts w:ascii="Times New Roman" w:hAnsi="Times New Roman"/>
                <w:color w:val="000000"/>
                <w:sz w:val="16"/>
                <w:szCs w:val="16"/>
                <w:lang w:val="en-US"/>
              </w:rPr>
            </w:pPr>
            <w:r w:rsidRPr="00782865">
              <w:rPr>
                <w:rFonts w:ascii="Times New Roman" w:hAnsi="Times New Roman"/>
                <w:color w:val="000000"/>
                <w:sz w:val="16"/>
                <w:szCs w:val="16"/>
                <w:lang w:val="sr-Cyrl-RS"/>
              </w:rPr>
              <w:t xml:space="preserve">СУР „Моја мала кухиња“, Футог  </w:t>
            </w:r>
          </w:p>
        </w:tc>
        <w:tc>
          <w:tcPr>
            <w:tcW w:w="990" w:type="dxa"/>
            <w:tcBorders>
              <w:top w:val="nil"/>
              <w:left w:val="nil"/>
              <w:bottom w:val="single" w:sz="4" w:space="0" w:color="auto"/>
              <w:right w:val="single" w:sz="4" w:space="0" w:color="auto"/>
            </w:tcBorders>
            <w:shd w:val="clear" w:color="auto" w:fill="auto"/>
            <w:noWrap/>
            <w:vAlign w:val="center"/>
            <w:hideMark/>
          </w:tcPr>
          <w:p w:rsidR="00BE3EEA" w:rsidRPr="00782865" w:rsidRDefault="00BE3EEA" w:rsidP="00261A50">
            <w:pPr>
              <w:jc w:val="right"/>
              <w:rPr>
                <w:rFonts w:ascii="Times New Roman" w:hAnsi="Times New Roman"/>
                <w:color w:val="000000"/>
                <w:sz w:val="16"/>
                <w:szCs w:val="16"/>
                <w:lang w:val="en-US"/>
              </w:rPr>
            </w:pPr>
            <w:r w:rsidRPr="00782865">
              <w:rPr>
                <w:rFonts w:ascii="Times New Roman" w:hAnsi="Times New Roman"/>
                <w:color w:val="000000"/>
                <w:sz w:val="16"/>
                <w:szCs w:val="16"/>
                <w:lang w:val="sr-Cyrl-RS"/>
              </w:rPr>
              <w:t>800</w:t>
            </w:r>
            <w:r w:rsidRPr="00782865">
              <w:rPr>
                <w:rFonts w:ascii="Times New Roman" w:hAnsi="Times New Roman"/>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center"/>
          </w:tcPr>
          <w:p w:rsidR="00BE3EEA" w:rsidRPr="00782865" w:rsidRDefault="00BE3EEA" w:rsidP="00261A50">
            <w:pPr>
              <w:jc w:val="right"/>
              <w:rPr>
                <w:rFonts w:ascii="Times New Roman" w:hAnsi="Times New Roman"/>
                <w:color w:val="000000"/>
                <w:sz w:val="16"/>
                <w:szCs w:val="16"/>
                <w:lang w:val="sr-Cyrl-RS"/>
              </w:rPr>
            </w:pPr>
            <w:r w:rsidRPr="00782865">
              <w:rPr>
                <w:rFonts w:ascii="Times New Roman" w:hAnsi="Times New Roman"/>
                <w:color w:val="000000"/>
                <w:sz w:val="16"/>
                <w:szCs w:val="16"/>
                <w:lang w:val="sr-Cyrl-RS"/>
              </w:rPr>
              <w:t>428</w:t>
            </w:r>
          </w:p>
        </w:tc>
        <w:tc>
          <w:tcPr>
            <w:tcW w:w="900" w:type="dxa"/>
            <w:tcBorders>
              <w:top w:val="nil"/>
              <w:left w:val="nil"/>
              <w:bottom w:val="single" w:sz="4" w:space="0" w:color="auto"/>
              <w:right w:val="single" w:sz="4" w:space="0" w:color="auto"/>
            </w:tcBorders>
            <w:shd w:val="clear" w:color="auto" w:fill="auto"/>
            <w:noWrap/>
            <w:vAlign w:val="center"/>
          </w:tcPr>
          <w:p w:rsidR="00BE3EEA" w:rsidRPr="00782865" w:rsidRDefault="00BE3EEA" w:rsidP="00261A50">
            <w:pPr>
              <w:jc w:val="right"/>
              <w:rPr>
                <w:rFonts w:ascii="Times New Roman" w:hAnsi="Times New Roman"/>
                <w:color w:val="000000"/>
                <w:sz w:val="16"/>
                <w:szCs w:val="16"/>
                <w:lang w:val="sr-Cyrl-RS"/>
              </w:rPr>
            </w:pPr>
            <w:r w:rsidRPr="00782865">
              <w:rPr>
                <w:rFonts w:ascii="Times New Roman" w:hAnsi="Times New Roman"/>
                <w:color w:val="000000"/>
                <w:sz w:val="16"/>
                <w:szCs w:val="16"/>
                <w:lang w:val="sr-Cyrl-RS"/>
              </w:rPr>
              <w:t>428</w:t>
            </w:r>
          </w:p>
        </w:tc>
      </w:tr>
      <w:tr w:rsidR="00BE3EEA" w:rsidRPr="00782865" w:rsidTr="00B62535">
        <w:trPr>
          <w:trHeight w:val="20"/>
        </w:trPr>
        <w:tc>
          <w:tcPr>
            <w:tcW w:w="72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EEA" w:rsidRPr="00782865" w:rsidRDefault="00BE3EEA" w:rsidP="00CC7AAD">
            <w:pPr>
              <w:jc w:val="center"/>
              <w:rPr>
                <w:rFonts w:ascii="Times New Roman" w:hAnsi="Times New Roman"/>
                <w:b/>
                <w:bCs/>
                <w:color w:val="000000"/>
                <w:sz w:val="16"/>
                <w:szCs w:val="16"/>
                <w:lang w:val="en-US"/>
              </w:rPr>
            </w:pPr>
            <w:r w:rsidRPr="00782865">
              <w:rPr>
                <w:rFonts w:ascii="Times New Roman" w:hAnsi="Times New Roman"/>
                <w:b/>
                <w:bCs/>
                <w:color w:val="000000"/>
                <w:sz w:val="16"/>
                <w:szCs w:val="16"/>
                <w:lang w:val="en-US"/>
              </w:rPr>
              <w:t>У К У П Н О</w:t>
            </w:r>
          </w:p>
        </w:tc>
        <w:tc>
          <w:tcPr>
            <w:tcW w:w="990" w:type="dxa"/>
            <w:tcBorders>
              <w:top w:val="nil"/>
              <w:left w:val="nil"/>
              <w:bottom w:val="single" w:sz="4" w:space="0" w:color="auto"/>
              <w:right w:val="single" w:sz="4" w:space="0" w:color="auto"/>
            </w:tcBorders>
            <w:shd w:val="clear" w:color="auto" w:fill="auto"/>
            <w:noWrap/>
            <w:vAlign w:val="bottom"/>
            <w:hideMark/>
          </w:tcPr>
          <w:p w:rsidR="00BE3EEA" w:rsidRPr="00782865" w:rsidRDefault="006E20D7" w:rsidP="00CC7AAD">
            <w:pPr>
              <w:jc w:val="right"/>
              <w:rPr>
                <w:rFonts w:ascii="Times New Roman" w:hAnsi="Times New Roman"/>
                <w:b/>
                <w:bCs/>
                <w:color w:val="000000"/>
                <w:sz w:val="16"/>
                <w:szCs w:val="16"/>
                <w:lang w:val="en-US"/>
              </w:rPr>
            </w:pPr>
            <w:r w:rsidRPr="00782865">
              <w:rPr>
                <w:rFonts w:ascii="Times New Roman" w:hAnsi="Times New Roman"/>
                <w:b/>
                <w:bCs/>
                <w:color w:val="000000"/>
                <w:sz w:val="16"/>
                <w:szCs w:val="16"/>
                <w:lang w:val="sr-Cyrl-RS"/>
              </w:rPr>
              <w:t>2.440</w:t>
            </w:r>
            <w:r w:rsidR="00BE3EEA" w:rsidRPr="00782865">
              <w:rPr>
                <w:rFonts w:ascii="Times New Roman" w:hAnsi="Times New Roman"/>
                <w:b/>
                <w:bCs/>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rsidR="00BE3EEA" w:rsidRPr="00782865" w:rsidRDefault="006E20D7" w:rsidP="00CC7AAD">
            <w:pPr>
              <w:jc w:val="right"/>
              <w:rPr>
                <w:rFonts w:ascii="Times New Roman" w:hAnsi="Times New Roman"/>
                <w:b/>
                <w:bCs/>
                <w:color w:val="000000"/>
                <w:sz w:val="16"/>
                <w:szCs w:val="16"/>
                <w:lang w:val="en-US"/>
              </w:rPr>
            </w:pPr>
            <w:r w:rsidRPr="00782865">
              <w:rPr>
                <w:rFonts w:ascii="Times New Roman" w:hAnsi="Times New Roman"/>
                <w:b/>
                <w:bCs/>
                <w:color w:val="000000"/>
                <w:sz w:val="16"/>
                <w:szCs w:val="16"/>
                <w:lang w:val="sr-Cyrl-RS"/>
              </w:rPr>
              <w:t>1.135</w:t>
            </w:r>
            <w:r w:rsidR="00BE3EEA" w:rsidRPr="00782865">
              <w:rPr>
                <w:rFonts w:ascii="Times New Roman" w:hAnsi="Times New Roman"/>
                <w:b/>
                <w:bCs/>
                <w:color w:val="000000"/>
                <w:sz w:val="16"/>
                <w:szCs w:val="16"/>
                <w:lang w:val="en-US"/>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rsidR="00BE3EEA" w:rsidRPr="00782865" w:rsidRDefault="006E20D7" w:rsidP="00CC7AAD">
            <w:pPr>
              <w:jc w:val="right"/>
              <w:rPr>
                <w:rFonts w:ascii="Times New Roman" w:hAnsi="Times New Roman"/>
                <w:b/>
                <w:bCs/>
                <w:color w:val="000000"/>
                <w:sz w:val="16"/>
                <w:szCs w:val="16"/>
                <w:lang w:val="en-US"/>
              </w:rPr>
            </w:pPr>
            <w:r w:rsidRPr="00782865">
              <w:rPr>
                <w:rFonts w:ascii="Times New Roman" w:hAnsi="Times New Roman"/>
                <w:b/>
                <w:bCs/>
                <w:color w:val="000000"/>
                <w:sz w:val="16"/>
                <w:szCs w:val="16"/>
                <w:lang w:val="sr-Cyrl-RS"/>
              </w:rPr>
              <w:t>1.135</w:t>
            </w:r>
            <w:r w:rsidR="00BE3EEA" w:rsidRPr="00782865">
              <w:rPr>
                <w:rFonts w:ascii="Times New Roman" w:hAnsi="Times New Roman"/>
                <w:b/>
                <w:bCs/>
                <w:color w:val="000000"/>
                <w:sz w:val="16"/>
                <w:szCs w:val="16"/>
                <w:lang w:val="en-US"/>
              </w:rPr>
              <w:t xml:space="preserve">     </w:t>
            </w:r>
          </w:p>
        </w:tc>
      </w:tr>
    </w:tbl>
    <w:p w:rsidR="00CC7AAD" w:rsidRPr="00601632" w:rsidRDefault="00CC7AAD" w:rsidP="00753640">
      <w:pPr>
        <w:rPr>
          <w:rFonts w:ascii="Times New Roman" w:hAnsi="Times New Roman"/>
          <w:b/>
          <w:sz w:val="16"/>
          <w:szCs w:val="16"/>
          <w:highlight w:val="lightGray"/>
          <w:lang w:val="sr-Cyrl-RS"/>
        </w:rPr>
      </w:pPr>
    </w:p>
    <w:p w:rsidR="0053758E" w:rsidRPr="00F33C9B" w:rsidRDefault="006E20D7" w:rsidP="00F33C9B">
      <w:pPr>
        <w:ind w:firstLine="567"/>
        <w:rPr>
          <w:rFonts w:ascii="Times New Roman" w:hAnsi="Times New Roman"/>
          <w:sz w:val="24"/>
          <w:szCs w:val="24"/>
          <w:lang w:val="sr-Cyrl-RS"/>
        </w:rPr>
      </w:pPr>
      <w:r w:rsidRPr="00AF6045">
        <w:rPr>
          <w:rFonts w:ascii="Times New Roman" w:hAnsi="Times New Roman"/>
          <w:sz w:val="24"/>
          <w:szCs w:val="24"/>
          <w:lang w:val="sr-Cyrl-RS"/>
        </w:rPr>
        <w:t>Факултет је Туристичкој организацији „</w:t>
      </w:r>
      <w:r w:rsidR="0008414C" w:rsidRPr="00AF6045">
        <w:rPr>
          <w:rFonts w:ascii="Times New Roman" w:hAnsi="Times New Roman"/>
          <w:sz w:val="24"/>
          <w:szCs w:val="24"/>
          <w:lang w:val="sr-Latn-RS"/>
        </w:rPr>
        <w:t>Kompas tourism&amp;travel</w:t>
      </w:r>
      <w:r w:rsidRPr="00AF6045">
        <w:rPr>
          <w:rFonts w:ascii="Times New Roman" w:hAnsi="Times New Roman"/>
          <w:sz w:val="24"/>
          <w:szCs w:val="24"/>
          <w:lang w:val="sr-Cyrl-RS"/>
        </w:rPr>
        <w:t>“</w:t>
      </w:r>
      <w:r w:rsidR="0008414C" w:rsidRPr="00AF6045">
        <w:rPr>
          <w:rFonts w:ascii="Times New Roman" w:hAnsi="Times New Roman"/>
          <w:sz w:val="24"/>
          <w:szCs w:val="24"/>
          <w:lang w:val="sr-Latn-RS"/>
        </w:rPr>
        <w:t xml:space="preserve"> </w:t>
      </w:r>
      <w:r w:rsidR="0008414C" w:rsidRPr="00AF6045">
        <w:rPr>
          <w:rFonts w:ascii="Times New Roman" w:hAnsi="Times New Roman"/>
          <w:sz w:val="24"/>
          <w:szCs w:val="24"/>
          <w:lang w:val="sr-Cyrl-RS"/>
        </w:rPr>
        <w:t>из Новог Сада</w:t>
      </w:r>
      <w:r w:rsidR="0008414C" w:rsidRPr="00AF6045">
        <w:rPr>
          <w:rFonts w:ascii="Times New Roman" w:hAnsi="Times New Roman"/>
          <w:sz w:val="24"/>
          <w:szCs w:val="24"/>
          <w:lang w:val="sr-Latn-RS"/>
        </w:rPr>
        <w:t xml:space="preserve"> </w:t>
      </w:r>
      <w:r w:rsidRPr="00AF6045">
        <w:rPr>
          <w:rFonts w:ascii="Times New Roman" w:hAnsi="Times New Roman"/>
          <w:sz w:val="24"/>
          <w:szCs w:val="24"/>
          <w:lang w:val="sr-Cyrl-RS"/>
        </w:rPr>
        <w:t xml:space="preserve"> за организацију апсолвентске вечери </w:t>
      </w:r>
      <w:r w:rsidR="005E267F" w:rsidRPr="00AF6045">
        <w:rPr>
          <w:rFonts w:ascii="Times New Roman" w:hAnsi="Times New Roman"/>
          <w:sz w:val="24"/>
          <w:szCs w:val="24"/>
          <w:lang w:val="sr-Cyrl-RS"/>
        </w:rPr>
        <w:t xml:space="preserve">на основу рачуна број </w:t>
      </w:r>
      <w:r w:rsidR="00215DC1">
        <w:rPr>
          <w:rFonts w:ascii="Times New Roman" w:hAnsi="Times New Roman"/>
          <w:sz w:val="24"/>
          <w:szCs w:val="24"/>
          <w:lang w:val="sr-Cyrl-RS"/>
        </w:rPr>
        <w:t>63280</w:t>
      </w:r>
      <w:r w:rsidR="005E267F" w:rsidRPr="00AF6045">
        <w:rPr>
          <w:rFonts w:ascii="Times New Roman" w:hAnsi="Times New Roman"/>
          <w:sz w:val="24"/>
          <w:szCs w:val="24"/>
          <w:lang w:val="sr-Cyrl-RS"/>
        </w:rPr>
        <w:t xml:space="preserve"> од </w:t>
      </w:r>
      <w:r w:rsidR="0008414C" w:rsidRPr="00AF6045">
        <w:rPr>
          <w:rFonts w:ascii="Times New Roman" w:hAnsi="Times New Roman"/>
          <w:sz w:val="24"/>
          <w:szCs w:val="24"/>
          <w:lang w:val="sr-Cyrl-RS"/>
        </w:rPr>
        <w:t>0</w:t>
      </w:r>
      <w:r w:rsidR="00215DC1">
        <w:rPr>
          <w:rFonts w:ascii="Times New Roman" w:hAnsi="Times New Roman"/>
          <w:sz w:val="24"/>
          <w:szCs w:val="24"/>
          <w:lang w:val="sr-Cyrl-RS"/>
        </w:rPr>
        <w:t>2</w:t>
      </w:r>
      <w:r w:rsidR="0008414C" w:rsidRPr="00AF6045">
        <w:rPr>
          <w:rFonts w:ascii="Times New Roman" w:hAnsi="Times New Roman"/>
          <w:sz w:val="24"/>
          <w:szCs w:val="24"/>
          <w:lang w:val="sr-Cyrl-RS"/>
        </w:rPr>
        <w:t>.06.2016</w:t>
      </w:r>
      <w:r w:rsidR="005E267F" w:rsidRPr="00AF6045">
        <w:rPr>
          <w:rFonts w:ascii="Times New Roman" w:hAnsi="Times New Roman"/>
          <w:sz w:val="24"/>
          <w:szCs w:val="24"/>
          <w:lang w:val="sr-Cyrl-RS"/>
        </w:rPr>
        <w:t xml:space="preserve">. </w:t>
      </w:r>
      <w:r w:rsidR="0008414C" w:rsidRPr="00AF6045">
        <w:rPr>
          <w:rFonts w:ascii="Times New Roman" w:hAnsi="Times New Roman"/>
          <w:sz w:val="24"/>
          <w:szCs w:val="24"/>
          <w:lang w:val="sr-Cyrl-RS"/>
        </w:rPr>
        <w:t xml:space="preserve">године </w:t>
      </w:r>
      <w:r w:rsidRPr="00AF6045">
        <w:rPr>
          <w:rFonts w:ascii="Times New Roman" w:hAnsi="Times New Roman"/>
          <w:sz w:val="24"/>
          <w:szCs w:val="24"/>
          <w:lang w:val="sr-Cyrl-RS"/>
        </w:rPr>
        <w:t>прене</w:t>
      </w:r>
      <w:r w:rsidR="0053758E" w:rsidRPr="00AF6045">
        <w:rPr>
          <w:rFonts w:ascii="Times New Roman" w:hAnsi="Times New Roman"/>
          <w:sz w:val="24"/>
          <w:szCs w:val="24"/>
          <w:lang w:val="sr-Cyrl-RS"/>
        </w:rPr>
        <w:t>о</w:t>
      </w:r>
      <w:r w:rsidR="005E267F" w:rsidRPr="00AF6045">
        <w:rPr>
          <w:rFonts w:ascii="Times New Roman" w:hAnsi="Times New Roman"/>
          <w:sz w:val="24"/>
          <w:szCs w:val="24"/>
          <w:lang w:val="sr-Cyrl-RS"/>
        </w:rPr>
        <w:t xml:space="preserve"> средства у износу од 360 хиљада динара.</w:t>
      </w:r>
    </w:p>
    <w:p w:rsidR="00AF6045" w:rsidRDefault="00AF6045" w:rsidP="006E20D7">
      <w:pPr>
        <w:ind w:firstLine="709"/>
        <w:rPr>
          <w:rFonts w:ascii="Times New Roman" w:hAnsi="Times New Roman"/>
          <w:sz w:val="12"/>
          <w:szCs w:val="12"/>
          <w:highlight w:val="lightGray"/>
          <w:lang w:val="sr-Cyrl-RS"/>
        </w:rPr>
      </w:pPr>
    </w:p>
    <w:p w:rsidR="005E267F" w:rsidRPr="00676709" w:rsidRDefault="005E267F" w:rsidP="00241842">
      <w:pPr>
        <w:ind w:firstLine="567"/>
        <w:rPr>
          <w:rFonts w:ascii="Times New Roman" w:eastAsia="Calibri" w:hAnsi="Times New Roman"/>
          <w:b/>
          <w:sz w:val="24"/>
          <w:szCs w:val="24"/>
          <w:lang w:val="sr-Cyrl-RS" w:eastAsia="sr-Latn-CS"/>
        </w:rPr>
      </w:pPr>
      <w:r w:rsidRPr="00676709">
        <w:rPr>
          <w:rFonts w:ascii="Times New Roman" w:eastAsia="Calibri" w:hAnsi="Times New Roman"/>
          <w:b/>
          <w:sz w:val="24"/>
          <w:szCs w:val="24"/>
          <w:lang w:val="sr-Cyrl-RS" w:eastAsia="sr-Latn-CS"/>
        </w:rPr>
        <w:t>Налаз:</w:t>
      </w:r>
    </w:p>
    <w:p w:rsidR="00CD57DF" w:rsidRPr="00676709" w:rsidRDefault="00881324" w:rsidP="00241842">
      <w:pPr>
        <w:ind w:firstLine="567"/>
        <w:rPr>
          <w:rFonts w:ascii="Times New Roman" w:hAnsi="Times New Roman"/>
          <w:sz w:val="24"/>
          <w:szCs w:val="24"/>
          <w:lang w:val="sr-Latn-RS"/>
        </w:rPr>
      </w:pPr>
      <w:r w:rsidRPr="00676709">
        <w:rPr>
          <w:rFonts w:ascii="Times New Roman" w:eastAsia="Calibri" w:hAnsi="Times New Roman"/>
          <w:sz w:val="24"/>
          <w:szCs w:val="24"/>
          <w:lang w:val="sr-Cyrl-RS" w:eastAsia="sr-Latn-CS"/>
        </w:rPr>
        <w:t xml:space="preserve">Факултет је за </w:t>
      </w:r>
      <w:r w:rsidRPr="00676709">
        <w:rPr>
          <w:rFonts w:ascii="Times New Roman" w:hAnsi="Times New Roman"/>
          <w:sz w:val="24"/>
          <w:szCs w:val="24"/>
          <w:shd w:val="clear" w:color="auto" w:fill="FFFFFF"/>
          <w:lang w:val="sr-Cyrl-RS"/>
        </w:rPr>
        <w:t>организацију апсолвентске вечери</w:t>
      </w:r>
      <w:r w:rsidRPr="00676709">
        <w:rPr>
          <w:rFonts w:ascii="Times New Roman" w:hAnsi="Times New Roman"/>
          <w:sz w:val="24"/>
          <w:szCs w:val="24"/>
          <w:lang w:val="sr-Cyrl-RS"/>
        </w:rPr>
        <w:t>, преузео обавезе и извршио плаћања Туристичкој организацији „</w:t>
      </w:r>
      <w:r w:rsidRPr="00676709">
        <w:rPr>
          <w:rFonts w:ascii="Times New Roman" w:hAnsi="Times New Roman"/>
          <w:sz w:val="24"/>
          <w:szCs w:val="24"/>
          <w:lang w:val="sr-Latn-RS"/>
        </w:rPr>
        <w:t>Kompas tourism&amp;travel</w:t>
      </w:r>
      <w:r w:rsidRPr="00676709">
        <w:rPr>
          <w:rFonts w:ascii="Times New Roman" w:hAnsi="Times New Roman"/>
          <w:sz w:val="24"/>
          <w:szCs w:val="24"/>
          <w:lang w:val="sr-Cyrl-RS"/>
        </w:rPr>
        <w:t xml:space="preserve">“ из Новог Сада  на основу рачуна број </w:t>
      </w:r>
      <w:r w:rsidR="00215DC1">
        <w:rPr>
          <w:rFonts w:ascii="Times New Roman" w:hAnsi="Times New Roman"/>
          <w:sz w:val="24"/>
          <w:szCs w:val="24"/>
          <w:lang w:val="sr-Cyrl-RS"/>
        </w:rPr>
        <w:t>63280</w:t>
      </w:r>
      <w:r w:rsidR="00215DC1" w:rsidRPr="00AF6045">
        <w:rPr>
          <w:rFonts w:ascii="Times New Roman" w:hAnsi="Times New Roman"/>
          <w:sz w:val="24"/>
          <w:szCs w:val="24"/>
          <w:lang w:val="sr-Cyrl-RS"/>
        </w:rPr>
        <w:t xml:space="preserve"> од 0</w:t>
      </w:r>
      <w:r w:rsidR="00215DC1">
        <w:rPr>
          <w:rFonts w:ascii="Times New Roman" w:hAnsi="Times New Roman"/>
          <w:sz w:val="24"/>
          <w:szCs w:val="24"/>
          <w:lang w:val="sr-Cyrl-RS"/>
        </w:rPr>
        <w:t>2</w:t>
      </w:r>
      <w:r w:rsidR="00215DC1" w:rsidRPr="00AF6045">
        <w:rPr>
          <w:rFonts w:ascii="Times New Roman" w:hAnsi="Times New Roman"/>
          <w:sz w:val="24"/>
          <w:szCs w:val="24"/>
          <w:lang w:val="sr-Cyrl-RS"/>
        </w:rPr>
        <w:t xml:space="preserve">.06.2016. </w:t>
      </w:r>
      <w:r w:rsidRPr="00676709">
        <w:rPr>
          <w:rFonts w:ascii="Times New Roman" w:hAnsi="Times New Roman"/>
          <w:sz w:val="24"/>
          <w:szCs w:val="24"/>
          <w:lang w:val="sr-Cyrl-RS"/>
        </w:rPr>
        <w:t xml:space="preserve">године у износу од 360 хиљада динара, </w:t>
      </w:r>
      <w:r w:rsidRPr="00676709">
        <w:rPr>
          <w:rFonts w:ascii="Times New Roman" w:hAnsi="Times New Roman"/>
          <w:sz w:val="24"/>
          <w:szCs w:val="24"/>
        </w:rPr>
        <w:t>што није у складу са чланом 39.</w:t>
      </w:r>
      <w:r w:rsidRPr="00676709">
        <w:rPr>
          <w:rFonts w:ascii="Times New Roman" w:hAnsi="Times New Roman"/>
          <w:sz w:val="24"/>
          <w:szCs w:val="24"/>
          <w:lang w:val="sr-Cyrl-RS"/>
        </w:rPr>
        <w:t xml:space="preserve"> </w:t>
      </w:r>
      <w:r w:rsidRPr="00676709">
        <w:rPr>
          <w:rFonts w:ascii="Times New Roman" w:eastAsia="Calibri" w:hAnsi="Times New Roman"/>
          <w:sz w:val="24"/>
          <w:szCs w:val="24"/>
          <w:lang w:val="sr-Cyrl-RS" w:eastAsia="sr-Latn-CS"/>
        </w:rPr>
        <w:t xml:space="preserve">Закона о јавним набавкама, </w:t>
      </w:r>
      <w:r w:rsidRPr="00676709">
        <w:rPr>
          <w:rFonts w:ascii="Times New Roman" w:hAnsi="Times New Roman"/>
          <w:sz w:val="24"/>
          <w:szCs w:val="24"/>
        </w:rPr>
        <w:t xml:space="preserve">и чланом 56. став 4. и 57. </w:t>
      </w:r>
      <w:r w:rsidRPr="00676709">
        <w:rPr>
          <w:rFonts w:ascii="Times New Roman" w:eastAsia="Calibri" w:hAnsi="Times New Roman"/>
          <w:noProof/>
          <w:sz w:val="24"/>
          <w:szCs w:val="24"/>
        </w:rPr>
        <w:t>Закона о буџетском систему</w:t>
      </w:r>
      <w:r w:rsidRPr="00676709">
        <w:rPr>
          <w:rFonts w:ascii="Times New Roman" w:hAnsi="Times New Roman"/>
          <w:sz w:val="24"/>
          <w:szCs w:val="24"/>
        </w:rPr>
        <w:t>.</w:t>
      </w:r>
      <w:r w:rsidRPr="00676709">
        <w:rPr>
          <w:rFonts w:ascii="Times New Roman" w:hAnsi="Times New Roman"/>
          <w:sz w:val="24"/>
          <w:szCs w:val="24"/>
          <w:lang w:val="sr-Cyrl-RS"/>
        </w:rPr>
        <w:t xml:space="preserve"> </w:t>
      </w:r>
      <w:r w:rsidR="005E267F" w:rsidRPr="00676709">
        <w:rPr>
          <w:rFonts w:ascii="Times New Roman" w:hAnsi="Times New Roman"/>
          <w:sz w:val="23"/>
          <w:szCs w:val="23"/>
          <w:lang w:val="sr-Cyrl-RS"/>
        </w:rPr>
        <w:t xml:space="preserve"> </w:t>
      </w:r>
      <w:r w:rsidR="005E267F" w:rsidRPr="00676709">
        <w:rPr>
          <w:rFonts w:ascii="Times New Roman" w:hAnsi="Times New Roman"/>
          <w:sz w:val="24"/>
          <w:szCs w:val="24"/>
          <w:lang w:val="sr-Cyrl-RS"/>
        </w:rPr>
        <w:t xml:space="preserve">(Налаз број </w:t>
      </w:r>
      <w:r w:rsidR="00C473E1" w:rsidRPr="00676709">
        <w:rPr>
          <w:rFonts w:ascii="Times New Roman" w:hAnsi="Times New Roman"/>
          <w:sz w:val="24"/>
          <w:szCs w:val="24"/>
          <w:lang w:val="sr-Cyrl-RS"/>
        </w:rPr>
        <w:t>2</w:t>
      </w:r>
      <w:r w:rsidR="005C7B7C">
        <w:rPr>
          <w:rFonts w:ascii="Times New Roman" w:hAnsi="Times New Roman"/>
          <w:sz w:val="24"/>
          <w:szCs w:val="24"/>
          <w:lang w:val="sr-Cyrl-RS"/>
        </w:rPr>
        <w:t>3</w:t>
      </w:r>
      <w:r w:rsidR="00CD57DF" w:rsidRPr="00676709">
        <w:rPr>
          <w:rFonts w:ascii="Times New Roman" w:hAnsi="Times New Roman"/>
          <w:sz w:val="24"/>
          <w:szCs w:val="24"/>
          <w:lang w:val="sr-Cyrl-RS"/>
        </w:rPr>
        <w:t>)</w:t>
      </w:r>
    </w:p>
    <w:p w:rsidR="00B62535" w:rsidRPr="00676709" w:rsidRDefault="00B62535" w:rsidP="00241842">
      <w:pPr>
        <w:ind w:firstLine="567"/>
        <w:rPr>
          <w:rFonts w:ascii="Times New Roman" w:hAnsi="Times New Roman"/>
          <w:sz w:val="12"/>
          <w:szCs w:val="12"/>
          <w:lang w:val="sr-Latn-RS"/>
        </w:rPr>
      </w:pPr>
    </w:p>
    <w:p w:rsidR="005E267F" w:rsidRPr="00676709" w:rsidRDefault="005E267F" w:rsidP="00241842">
      <w:pPr>
        <w:ind w:firstLine="567"/>
        <w:rPr>
          <w:rFonts w:ascii="Times New Roman" w:hAnsi="Times New Roman"/>
          <w:b/>
          <w:sz w:val="24"/>
          <w:szCs w:val="24"/>
          <w:lang w:val="sr-Cyrl-RS"/>
        </w:rPr>
      </w:pPr>
      <w:r w:rsidRPr="00676709">
        <w:rPr>
          <w:rFonts w:ascii="Times New Roman" w:hAnsi="Times New Roman"/>
          <w:b/>
          <w:sz w:val="24"/>
          <w:szCs w:val="24"/>
          <w:lang w:val="sr-Cyrl-RS"/>
        </w:rPr>
        <w:t>Ризик:</w:t>
      </w:r>
    </w:p>
    <w:p w:rsidR="005E267F" w:rsidRPr="00676709" w:rsidRDefault="005E267F" w:rsidP="00241842">
      <w:pPr>
        <w:ind w:firstLine="567"/>
        <w:rPr>
          <w:rFonts w:ascii="Times New Roman" w:hAnsi="Times New Roman"/>
          <w:sz w:val="24"/>
          <w:szCs w:val="24"/>
          <w:lang w:val="sr-Cyrl-RS"/>
        </w:rPr>
      </w:pPr>
      <w:r w:rsidRPr="00676709">
        <w:rPr>
          <w:rFonts w:ascii="Times New Roman" w:hAnsi="Times New Roman"/>
          <w:sz w:val="24"/>
          <w:szCs w:val="24"/>
          <w:lang w:val="sr-Cyrl-RS"/>
        </w:rPr>
        <w:t xml:space="preserve">Уколико се настави са преузимањем обавеза и извршавањем расхода </w:t>
      </w:r>
      <w:r w:rsidR="00CD57DF" w:rsidRPr="00676709">
        <w:rPr>
          <w:rFonts w:ascii="Times New Roman" w:hAnsi="Times New Roman"/>
          <w:sz w:val="24"/>
          <w:szCs w:val="24"/>
          <w:lang w:val="sr-Cyrl-RS"/>
        </w:rPr>
        <w:t xml:space="preserve">репрезентације </w:t>
      </w:r>
      <w:r w:rsidRPr="00676709">
        <w:rPr>
          <w:rFonts w:ascii="Times New Roman" w:hAnsi="Times New Roman"/>
          <w:sz w:val="24"/>
          <w:szCs w:val="24"/>
          <w:lang w:val="sr-Cyrl-RS"/>
        </w:rPr>
        <w:t>без писаног уговора или издате наруџбенице, постоји ризик настанка неповољних догађаја јер нису дефинисана права и обавезе наручиоца и понуђача.</w:t>
      </w:r>
    </w:p>
    <w:p w:rsidR="005E267F" w:rsidRPr="00676709" w:rsidRDefault="005E267F" w:rsidP="005E267F">
      <w:pPr>
        <w:ind w:firstLine="720"/>
        <w:rPr>
          <w:rFonts w:ascii="Times New Roman" w:eastAsia="Calibri" w:hAnsi="Times New Roman"/>
          <w:sz w:val="12"/>
          <w:szCs w:val="12"/>
          <w:lang w:val="sr-Cyrl-RS" w:eastAsia="sr-Latn-CS"/>
        </w:rPr>
      </w:pPr>
    </w:p>
    <w:p w:rsidR="005E267F" w:rsidRPr="00342A4F" w:rsidRDefault="005E267F" w:rsidP="00241842">
      <w:pPr>
        <w:ind w:firstLine="567"/>
        <w:rPr>
          <w:rFonts w:ascii="Times New Roman" w:hAnsi="Times New Roman"/>
          <w:b/>
          <w:i/>
          <w:sz w:val="24"/>
          <w:szCs w:val="24"/>
          <w:lang w:val="sr-Cyrl-RS"/>
        </w:rPr>
      </w:pPr>
      <w:r w:rsidRPr="00676709">
        <w:rPr>
          <w:rFonts w:ascii="Times New Roman" w:hAnsi="Times New Roman"/>
          <w:i/>
          <w:sz w:val="24"/>
          <w:szCs w:val="24"/>
          <w:lang w:val="ru-RU"/>
        </w:rPr>
        <w:t xml:space="preserve">Препоручује се Факултету да </w:t>
      </w:r>
      <w:r w:rsidR="00C70B90" w:rsidRPr="00676709">
        <w:rPr>
          <w:rFonts w:ascii="Times New Roman" w:hAnsi="Times New Roman"/>
          <w:i/>
          <w:sz w:val="24"/>
          <w:szCs w:val="24"/>
          <w:lang w:val="sr-Cyrl-RS"/>
        </w:rPr>
        <w:t xml:space="preserve">набавку услуга </w:t>
      </w:r>
      <w:r w:rsidR="00623155" w:rsidRPr="00676709">
        <w:rPr>
          <w:rFonts w:ascii="Times New Roman" w:hAnsi="Times New Roman"/>
          <w:i/>
          <w:sz w:val="24"/>
          <w:szCs w:val="24"/>
          <w:lang w:val="sr-Cyrl-RS"/>
        </w:rPr>
        <w:t>апсолвентске вечери</w:t>
      </w:r>
      <w:r w:rsidR="00C70B90" w:rsidRPr="00676709">
        <w:rPr>
          <w:rFonts w:ascii="Times New Roman" w:hAnsi="Times New Roman"/>
          <w:i/>
          <w:sz w:val="24"/>
          <w:szCs w:val="24"/>
          <w:lang w:val="sr-Cyrl-RS"/>
        </w:rPr>
        <w:t xml:space="preserve"> спроводе  у складу са </w:t>
      </w:r>
      <w:r w:rsidR="00C70B90" w:rsidRPr="00676709">
        <w:rPr>
          <w:rFonts w:ascii="Times New Roman" w:eastAsia="Calibri" w:hAnsi="Times New Roman"/>
          <w:i/>
          <w:sz w:val="24"/>
          <w:szCs w:val="24"/>
          <w:lang w:val="sr-Cyrl-RS" w:eastAsia="sr-Latn-CS"/>
        </w:rPr>
        <w:t>Закона о јавним набавкама</w:t>
      </w:r>
      <w:r w:rsidR="00C70B90" w:rsidRPr="006F3FDE">
        <w:rPr>
          <w:rFonts w:ascii="Times New Roman" w:eastAsia="Calibri" w:hAnsi="Times New Roman"/>
          <w:i/>
          <w:sz w:val="24"/>
          <w:szCs w:val="24"/>
          <w:lang w:val="sr-Cyrl-RS" w:eastAsia="sr-Latn-CS"/>
        </w:rPr>
        <w:t>.</w:t>
      </w:r>
      <w:r w:rsidRPr="006F3FDE">
        <w:rPr>
          <w:rFonts w:ascii="Times New Roman" w:eastAsia="Calibri" w:hAnsi="Times New Roman"/>
          <w:i/>
          <w:sz w:val="23"/>
          <w:szCs w:val="23"/>
          <w:lang w:val="ru-RU"/>
        </w:rPr>
        <w:t xml:space="preserve"> </w:t>
      </w:r>
      <w:r w:rsidR="00342A4F" w:rsidRPr="006F3FDE">
        <w:rPr>
          <w:rFonts w:ascii="Times New Roman" w:eastAsia="Calibri" w:hAnsi="Times New Roman"/>
          <w:i/>
          <w:sz w:val="24"/>
          <w:szCs w:val="24"/>
          <w:lang w:val="ru-RU"/>
        </w:rPr>
        <w:t>(Препорука број 13)</w:t>
      </w:r>
    </w:p>
    <w:p w:rsidR="006E20D7" w:rsidRPr="00782865" w:rsidRDefault="006E20D7" w:rsidP="00753640">
      <w:pPr>
        <w:rPr>
          <w:rFonts w:ascii="Times New Roman" w:hAnsi="Times New Roman"/>
          <w:b/>
          <w:sz w:val="12"/>
          <w:szCs w:val="12"/>
          <w:highlight w:val="cyan"/>
          <w:lang w:val="sr-Cyrl-RS"/>
        </w:rPr>
      </w:pPr>
    </w:p>
    <w:p w:rsidR="00EB4365" w:rsidRPr="00C360BA" w:rsidRDefault="0053578B" w:rsidP="00241842">
      <w:pPr>
        <w:ind w:firstLine="567"/>
        <w:rPr>
          <w:rFonts w:ascii="Times New Roman" w:hAnsi="Times New Roman"/>
          <w:sz w:val="24"/>
          <w:szCs w:val="24"/>
          <w:lang w:val="sr-Cyrl-RS"/>
        </w:rPr>
      </w:pPr>
      <w:r w:rsidRPr="00C360BA">
        <w:rPr>
          <w:rFonts w:ascii="Times New Roman" w:hAnsi="Times New Roman"/>
          <w:sz w:val="24"/>
          <w:szCs w:val="24"/>
          <w:lang w:val="sr-Cyrl-RS"/>
        </w:rPr>
        <w:t xml:space="preserve">Факултет је  предузећу „Нове технологије у пољопривреди“ д.о.о. из Новог Сада </w:t>
      </w:r>
      <w:r w:rsidR="00C360BA" w:rsidRPr="00C360BA">
        <w:rPr>
          <w:rFonts w:ascii="Times New Roman" w:hAnsi="Times New Roman"/>
          <w:sz w:val="24"/>
          <w:szCs w:val="24"/>
          <w:lang w:val="sr-Cyrl-RS"/>
        </w:rPr>
        <w:t xml:space="preserve">на име репрезентације </w:t>
      </w:r>
      <w:r w:rsidRPr="00C360BA">
        <w:rPr>
          <w:rFonts w:ascii="Times New Roman" w:hAnsi="Times New Roman"/>
          <w:sz w:val="24"/>
          <w:szCs w:val="24"/>
          <w:lang w:val="sr-Cyrl-RS"/>
        </w:rPr>
        <w:t>пренео средства</w:t>
      </w:r>
      <w:r w:rsidR="00C360BA">
        <w:rPr>
          <w:rFonts w:ascii="Times New Roman" w:hAnsi="Times New Roman"/>
          <w:sz w:val="24"/>
          <w:szCs w:val="24"/>
          <w:lang w:val="sr-Cyrl-RS"/>
        </w:rPr>
        <w:t xml:space="preserve"> у укупном износу од 627 хиљада динара и евидентирао расходе у износу од 523 хиљаде динара.</w:t>
      </w:r>
    </w:p>
    <w:p w:rsidR="00C360BA" w:rsidRPr="00C360BA" w:rsidRDefault="00C360BA" w:rsidP="00CD57DF">
      <w:pPr>
        <w:ind w:firstLine="709"/>
        <w:jc w:val="center"/>
        <w:rPr>
          <w:rFonts w:ascii="Times New Roman" w:hAnsi="Times New Roman"/>
          <w:sz w:val="12"/>
          <w:szCs w:val="12"/>
          <w:lang w:val="sr-Cyrl-RS"/>
        </w:rPr>
      </w:pPr>
    </w:p>
    <w:p w:rsidR="00CD57DF" w:rsidRPr="00A01A80" w:rsidRDefault="00A049CA" w:rsidP="00CD57DF">
      <w:pPr>
        <w:ind w:firstLine="709"/>
        <w:jc w:val="center"/>
        <w:rPr>
          <w:rFonts w:ascii="Times New Roman" w:hAnsi="Times New Roman"/>
          <w:sz w:val="20"/>
          <w:szCs w:val="20"/>
          <w:lang w:val="sr-Cyrl-RS"/>
        </w:rPr>
      </w:pPr>
      <w:r w:rsidRPr="00601632">
        <w:rPr>
          <w:rFonts w:ascii="Times New Roman" w:hAnsi="Times New Roman"/>
          <w:sz w:val="20"/>
          <w:szCs w:val="20"/>
          <w:lang w:val="sr-Cyrl-RS"/>
        </w:rPr>
        <w:t>Табела број</w:t>
      </w:r>
      <w:r w:rsidR="00601632">
        <w:rPr>
          <w:rFonts w:ascii="Times New Roman" w:hAnsi="Times New Roman"/>
          <w:sz w:val="20"/>
          <w:szCs w:val="20"/>
          <w:lang w:val="sr-Cyrl-RS"/>
        </w:rPr>
        <w:t xml:space="preserve"> </w:t>
      </w:r>
      <w:r w:rsidR="00601632" w:rsidRPr="00601632">
        <w:rPr>
          <w:rFonts w:ascii="Times New Roman" w:hAnsi="Times New Roman"/>
          <w:sz w:val="20"/>
          <w:szCs w:val="20"/>
          <w:lang w:val="sr-Cyrl-RS"/>
        </w:rPr>
        <w:t>3</w:t>
      </w:r>
      <w:r w:rsidR="00BD2980">
        <w:rPr>
          <w:rFonts w:ascii="Times New Roman" w:hAnsi="Times New Roman"/>
          <w:sz w:val="20"/>
          <w:szCs w:val="20"/>
          <w:lang w:val="sr-Cyrl-RS"/>
        </w:rPr>
        <w:t>1</w:t>
      </w:r>
      <w:r w:rsidRPr="00601632">
        <w:rPr>
          <w:rFonts w:ascii="Times New Roman" w:hAnsi="Times New Roman"/>
          <w:sz w:val="20"/>
          <w:szCs w:val="20"/>
          <w:lang w:val="sr-Cyrl-RS"/>
        </w:rPr>
        <w:t xml:space="preserve">:  Преглед закључених уговора и </w:t>
      </w:r>
      <w:r w:rsidRPr="00A01A80">
        <w:rPr>
          <w:rFonts w:ascii="Times New Roman" w:hAnsi="Times New Roman"/>
          <w:sz w:val="20"/>
          <w:szCs w:val="20"/>
          <w:lang w:val="sr-Cyrl-RS"/>
        </w:rPr>
        <w:t>извршених расхода</w:t>
      </w:r>
      <w:r w:rsidR="00A01A80" w:rsidRPr="00A01A80">
        <w:rPr>
          <w:rFonts w:ascii="Times New Roman" w:hAnsi="Times New Roman"/>
          <w:sz w:val="20"/>
          <w:szCs w:val="20"/>
          <w:lang w:val="sr-Cyrl-RS"/>
        </w:rPr>
        <w:t xml:space="preserve"> репрезентације</w:t>
      </w:r>
    </w:p>
    <w:p w:rsidR="005D4466" w:rsidRPr="00601632" w:rsidRDefault="00601632" w:rsidP="00601632">
      <w:pPr>
        <w:ind w:firstLine="709"/>
        <w:jc w:val="right"/>
        <w:rPr>
          <w:rFonts w:ascii="Times New Roman" w:hAnsi="Times New Roman"/>
          <w:i/>
          <w:sz w:val="16"/>
          <w:szCs w:val="16"/>
          <w:lang w:val="sr-Cyrl-RS"/>
        </w:rPr>
      </w:pPr>
      <w:r w:rsidRPr="00601632">
        <w:rPr>
          <w:rFonts w:ascii="Times New Roman" w:hAnsi="Times New Roman"/>
          <w:sz w:val="16"/>
          <w:szCs w:val="16"/>
          <w:lang w:val="sr-Cyrl-RS"/>
        </w:rPr>
        <w:t>у хиљадама динара</w:t>
      </w:r>
      <w:r w:rsidR="00CE68EE" w:rsidRPr="00601632">
        <w:rPr>
          <w:rFonts w:ascii="Times New Roman" w:hAnsi="Times New Roman"/>
          <w:sz w:val="16"/>
          <w:szCs w:val="16"/>
          <w:lang w:val="sr-Cyrl-RS"/>
        </w:rPr>
        <w:tab/>
      </w:r>
    </w:p>
    <w:tbl>
      <w:tblPr>
        <w:tblW w:w="9752" w:type="dxa"/>
        <w:tblInd w:w="-176" w:type="dxa"/>
        <w:tblLayout w:type="fixed"/>
        <w:tblLook w:val="04A0" w:firstRow="1" w:lastRow="0" w:firstColumn="1" w:lastColumn="0" w:noHBand="0" w:noVBand="1"/>
      </w:tblPr>
      <w:tblGrid>
        <w:gridCol w:w="1274"/>
        <w:gridCol w:w="810"/>
        <w:gridCol w:w="720"/>
        <w:gridCol w:w="3960"/>
        <w:gridCol w:w="540"/>
        <w:gridCol w:w="720"/>
        <w:gridCol w:w="900"/>
        <w:gridCol w:w="828"/>
      </w:tblGrid>
      <w:tr w:rsidR="005D4466" w:rsidRPr="00C360BA" w:rsidTr="00782865">
        <w:trPr>
          <w:trHeight w:val="20"/>
          <w:tblHeader/>
        </w:trPr>
        <w:tc>
          <w:tcPr>
            <w:tcW w:w="2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en-US"/>
              </w:rPr>
              <w:t>Уговор</w:t>
            </w:r>
            <w:r w:rsidRPr="00C360BA">
              <w:rPr>
                <w:rFonts w:ascii="Times New Roman" w:hAnsi="Times New Roman"/>
                <w:color w:val="000000"/>
                <w:sz w:val="16"/>
                <w:szCs w:val="16"/>
                <w:lang w:val="sr-Cyrl-RS"/>
              </w:rPr>
              <w:t xml:space="preserve"> о посредовању у вршењу услуга</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Опис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Рачун/фактура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Износ рачуна</w:t>
            </w:r>
            <w:r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/фактуре</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466" w:rsidRPr="00C360BA" w:rsidRDefault="008E0149"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sr-Cyrl-RS"/>
              </w:rPr>
              <w:t>Изврше</w:t>
            </w:r>
            <w:r w:rsidR="00D74EA3" w:rsidRPr="00C360BA">
              <w:rPr>
                <w:rFonts w:ascii="Times New Roman" w:hAnsi="Times New Roman"/>
                <w:color w:val="000000"/>
                <w:sz w:val="16"/>
                <w:szCs w:val="16"/>
                <w:lang w:val="sr-Cyrl-RS"/>
              </w:rPr>
              <w:t>-</w:t>
            </w:r>
            <w:r w:rsidRPr="00C360BA">
              <w:rPr>
                <w:rFonts w:ascii="Times New Roman" w:hAnsi="Times New Roman"/>
                <w:color w:val="000000"/>
                <w:sz w:val="16"/>
                <w:szCs w:val="16"/>
                <w:lang w:val="sr-Cyrl-RS"/>
              </w:rPr>
              <w:t>ни расходи</w:t>
            </w:r>
          </w:p>
        </w:tc>
      </w:tr>
      <w:tr w:rsidR="005D4466" w:rsidRPr="00C360BA" w:rsidTr="00782865">
        <w:trPr>
          <w:trHeight w:val="20"/>
          <w:tblHeader/>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Број</w:t>
            </w:r>
          </w:p>
        </w:tc>
        <w:tc>
          <w:tcPr>
            <w:tcW w:w="810" w:type="dxa"/>
            <w:tcBorders>
              <w:top w:val="nil"/>
              <w:left w:val="nil"/>
              <w:bottom w:val="single" w:sz="4" w:space="0" w:color="auto"/>
              <w:right w:val="single" w:sz="4" w:space="0" w:color="auto"/>
            </w:tcBorders>
            <w:shd w:val="clear" w:color="auto" w:fill="auto"/>
            <w:vAlign w:val="center"/>
            <w:hideMark/>
          </w:tcPr>
          <w:p w:rsidR="005D4466" w:rsidRPr="00C360BA" w:rsidRDefault="00AF6045"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Закљу</w:t>
            </w:r>
            <w:r w:rsidR="00241842">
              <w:rPr>
                <w:rFonts w:ascii="Times New Roman" w:hAnsi="Times New Roman"/>
                <w:color w:val="000000"/>
                <w:sz w:val="16"/>
                <w:szCs w:val="16"/>
                <w:lang w:val="sr-Cyrl-RS"/>
              </w:rPr>
              <w:t>-</w:t>
            </w:r>
            <w:r w:rsidRPr="00C360BA">
              <w:rPr>
                <w:rFonts w:ascii="Times New Roman" w:hAnsi="Times New Roman"/>
                <w:color w:val="000000"/>
                <w:sz w:val="16"/>
                <w:szCs w:val="16"/>
                <w:lang w:val="sr-Cyrl-RS"/>
              </w:rPr>
              <w:t>чен дана</w:t>
            </w:r>
          </w:p>
        </w:tc>
        <w:tc>
          <w:tcPr>
            <w:tcW w:w="720" w:type="dxa"/>
            <w:tcBorders>
              <w:top w:val="nil"/>
              <w:left w:val="nil"/>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Износ</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D4466" w:rsidRPr="00C360BA" w:rsidRDefault="005D4466" w:rsidP="000775A6">
            <w:pPr>
              <w:jc w:val="left"/>
              <w:rPr>
                <w:rFonts w:ascii="Times New Roman" w:hAnsi="Times New Roman"/>
                <w:color w:val="000000"/>
                <w:sz w:val="16"/>
                <w:szCs w:val="16"/>
                <w:lang w:val="en-US"/>
              </w:rPr>
            </w:pPr>
          </w:p>
        </w:tc>
        <w:tc>
          <w:tcPr>
            <w:tcW w:w="540" w:type="dxa"/>
            <w:tcBorders>
              <w:top w:val="nil"/>
              <w:left w:val="nil"/>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Број</w:t>
            </w:r>
          </w:p>
        </w:tc>
        <w:tc>
          <w:tcPr>
            <w:tcW w:w="720" w:type="dxa"/>
            <w:tcBorders>
              <w:top w:val="nil"/>
              <w:left w:val="nil"/>
              <w:bottom w:val="single" w:sz="4" w:space="0" w:color="auto"/>
              <w:right w:val="single" w:sz="4" w:space="0" w:color="auto"/>
            </w:tcBorders>
            <w:shd w:val="clear" w:color="auto" w:fill="auto"/>
            <w:vAlign w:val="center"/>
            <w:hideMark/>
          </w:tcPr>
          <w:p w:rsidR="005D4466" w:rsidRPr="00C360BA" w:rsidRDefault="005D4466"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Датум</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D4466" w:rsidRPr="00C360BA" w:rsidRDefault="005D4466" w:rsidP="000775A6">
            <w:pPr>
              <w:jc w:val="left"/>
              <w:rPr>
                <w:rFonts w:ascii="Times New Roman" w:hAnsi="Times New Roman"/>
                <w:color w:val="000000"/>
                <w:sz w:val="16"/>
                <w:szCs w:val="16"/>
                <w:lang w:val="en-US"/>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5D4466" w:rsidRPr="00C360BA" w:rsidRDefault="005D4466" w:rsidP="000775A6">
            <w:pPr>
              <w:jc w:val="left"/>
              <w:rPr>
                <w:rFonts w:ascii="Times New Roman" w:hAnsi="Times New Roman"/>
                <w:color w:val="000000"/>
                <w:sz w:val="16"/>
                <w:szCs w:val="16"/>
                <w:lang w:val="en-US"/>
              </w:rPr>
            </w:pPr>
          </w:p>
        </w:tc>
      </w:tr>
      <w:tr w:rsidR="00AF6045" w:rsidRPr="00C360BA" w:rsidTr="00B62535">
        <w:trPr>
          <w:trHeight w:val="20"/>
        </w:trPr>
        <w:tc>
          <w:tcPr>
            <w:tcW w:w="1274" w:type="dxa"/>
            <w:tcBorders>
              <w:top w:val="nil"/>
              <w:left w:val="single" w:sz="4" w:space="0" w:color="auto"/>
              <w:bottom w:val="single" w:sz="4" w:space="0" w:color="auto"/>
              <w:right w:val="single" w:sz="4" w:space="0" w:color="auto"/>
            </w:tcBorders>
            <w:shd w:val="clear" w:color="auto" w:fill="auto"/>
            <w:vAlign w:val="center"/>
          </w:tcPr>
          <w:p w:rsidR="00AF6045" w:rsidRPr="00C360BA" w:rsidRDefault="00AF6045" w:rsidP="00AF6045">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0</w:t>
            </w:r>
          </w:p>
        </w:tc>
        <w:tc>
          <w:tcPr>
            <w:tcW w:w="810" w:type="dxa"/>
            <w:tcBorders>
              <w:top w:val="nil"/>
              <w:left w:val="nil"/>
              <w:bottom w:val="single" w:sz="4" w:space="0" w:color="auto"/>
              <w:right w:val="single" w:sz="4" w:space="0" w:color="auto"/>
            </w:tcBorders>
            <w:shd w:val="clear" w:color="auto" w:fill="auto"/>
            <w:noWrap/>
            <w:vAlign w:val="center"/>
          </w:tcPr>
          <w:p w:rsidR="00AF6045" w:rsidRPr="00C360BA" w:rsidRDefault="00AF6045" w:rsidP="00AF6045">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w:t>
            </w:r>
          </w:p>
        </w:tc>
        <w:tc>
          <w:tcPr>
            <w:tcW w:w="720" w:type="dxa"/>
            <w:tcBorders>
              <w:top w:val="nil"/>
              <w:left w:val="nil"/>
              <w:bottom w:val="single" w:sz="4" w:space="0" w:color="auto"/>
              <w:right w:val="single" w:sz="4" w:space="0" w:color="auto"/>
            </w:tcBorders>
            <w:shd w:val="clear" w:color="auto" w:fill="auto"/>
            <w:noWrap/>
            <w:vAlign w:val="center"/>
          </w:tcPr>
          <w:p w:rsidR="00AF6045" w:rsidRPr="00C360BA" w:rsidRDefault="00AF6045" w:rsidP="00AF6045">
            <w:pPr>
              <w:jc w:val="center"/>
              <w:rPr>
                <w:rFonts w:ascii="Times New Roman" w:hAnsi="Times New Roman"/>
                <w:sz w:val="16"/>
                <w:szCs w:val="16"/>
                <w:lang w:val="sr-Cyrl-RS"/>
              </w:rPr>
            </w:pPr>
            <w:r w:rsidRPr="00C360BA">
              <w:rPr>
                <w:rFonts w:ascii="Times New Roman" w:hAnsi="Times New Roman"/>
                <w:sz w:val="16"/>
                <w:szCs w:val="16"/>
                <w:lang w:val="sr-Cyrl-RS"/>
              </w:rPr>
              <w:t>2</w:t>
            </w:r>
          </w:p>
        </w:tc>
        <w:tc>
          <w:tcPr>
            <w:tcW w:w="3960" w:type="dxa"/>
            <w:tcBorders>
              <w:top w:val="nil"/>
              <w:left w:val="nil"/>
              <w:bottom w:val="single" w:sz="4" w:space="0" w:color="auto"/>
              <w:right w:val="single" w:sz="4" w:space="0" w:color="auto"/>
            </w:tcBorders>
            <w:shd w:val="clear" w:color="auto" w:fill="auto"/>
            <w:noWrap/>
            <w:vAlign w:val="center"/>
          </w:tcPr>
          <w:p w:rsidR="00AF6045" w:rsidRPr="00C360BA" w:rsidRDefault="00AF6045" w:rsidP="00AF6045">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3</w:t>
            </w:r>
          </w:p>
        </w:tc>
        <w:tc>
          <w:tcPr>
            <w:tcW w:w="540" w:type="dxa"/>
            <w:tcBorders>
              <w:top w:val="nil"/>
              <w:left w:val="nil"/>
              <w:bottom w:val="single" w:sz="4" w:space="0" w:color="auto"/>
              <w:right w:val="single" w:sz="4" w:space="0" w:color="auto"/>
            </w:tcBorders>
            <w:shd w:val="clear" w:color="auto" w:fill="auto"/>
            <w:vAlign w:val="center"/>
          </w:tcPr>
          <w:p w:rsidR="00AF6045" w:rsidRPr="00C360BA" w:rsidRDefault="00AF6045" w:rsidP="00AF6045">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4</w:t>
            </w:r>
          </w:p>
        </w:tc>
        <w:tc>
          <w:tcPr>
            <w:tcW w:w="720" w:type="dxa"/>
            <w:tcBorders>
              <w:top w:val="nil"/>
              <w:left w:val="nil"/>
              <w:bottom w:val="single" w:sz="4" w:space="0" w:color="auto"/>
              <w:right w:val="single" w:sz="4" w:space="0" w:color="auto"/>
            </w:tcBorders>
            <w:shd w:val="clear" w:color="auto" w:fill="auto"/>
            <w:noWrap/>
            <w:vAlign w:val="center"/>
          </w:tcPr>
          <w:p w:rsidR="00AF6045" w:rsidRPr="00C360BA" w:rsidRDefault="00AF6045" w:rsidP="00AF6045">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5</w:t>
            </w:r>
          </w:p>
        </w:tc>
        <w:tc>
          <w:tcPr>
            <w:tcW w:w="900" w:type="dxa"/>
            <w:tcBorders>
              <w:top w:val="nil"/>
              <w:left w:val="nil"/>
              <w:bottom w:val="single" w:sz="4" w:space="0" w:color="auto"/>
              <w:right w:val="single" w:sz="4" w:space="0" w:color="auto"/>
            </w:tcBorders>
            <w:shd w:val="clear" w:color="auto" w:fill="auto"/>
            <w:noWrap/>
            <w:vAlign w:val="center"/>
          </w:tcPr>
          <w:p w:rsidR="00AF6045" w:rsidRPr="00C360BA" w:rsidRDefault="00AF6045" w:rsidP="00AF6045">
            <w:pPr>
              <w:jc w:val="center"/>
              <w:rPr>
                <w:rFonts w:ascii="Times New Roman" w:hAnsi="Times New Roman"/>
                <w:sz w:val="16"/>
                <w:szCs w:val="16"/>
                <w:lang w:val="sr-Cyrl-RS"/>
              </w:rPr>
            </w:pPr>
            <w:r w:rsidRPr="00C360BA">
              <w:rPr>
                <w:rFonts w:ascii="Times New Roman" w:hAnsi="Times New Roman"/>
                <w:sz w:val="16"/>
                <w:szCs w:val="16"/>
                <w:lang w:val="sr-Cyrl-RS"/>
              </w:rPr>
              <w:t>6</w:t>
            </w:r>
          </w:p>
        </w:tc>
        <w:tc>
          <w:tcPr>
            <w:tcW w:w="828" w:type="dxa"/>
            <w:tcBorders>
              <w:top w:val="nil"/>
              <w:left w:val="nil"/>
              <w:bottom w:val="single" w:sz="4" w:space="0" w:color="auto"/>
              <w:right w:val="single" w:sz="4" w:space="0" w:color="auto"/>
            </w:tcBorders>
            <w:shd w:val="clear" w:color="auto" w:fill="auto"/>
            <w:noWrap/>
            <w:vAlign w:val="center"/>
          </w:tcPr>
          <w:p w:rsidR="00AF6045" w:rsidRPr="00C360BA" w:rsidRDefault="00AF6045" w:rsidP="00AF6045">
            <w:pPr>
              <w:jc w:val="center"/>
              <w:rPr>
                <w:rFonts w:ascii="Times New Roman" w:hAnsi="Times New Roman"/>
                <w:sz w:val="16"/>
                <w:szCs w:val="16"/>
                <w:lang w:val="sr-Cyrl-RS"/>
              </w:rPr>
            </w:pPr>
            <w:r w:rsidRPr="00C360BA">
              <w:rPr>
                <w:rFonts w:ascii="Times New Roman" w:hAnsi="Times New Roman"/>
                <w:sz w:val="16"/>
                <w:szCs w:val="16"/>
                <w:lang w:val="sr-Cyrl-RS"/>
              </w:rPr>
              <w:t>7</w:t>
            </w:r>
          </w:p>
        </w:tc>
      </w:tr>
      <w:tr w:rsidR="006E6C1F" w:rsidRPr="00C360BA" w:rsidTr="00B62535">
        <w:trPr>
          <w:trHeight w:val="20"/>
        </w:trPr>
        <w:tc>
          <w:tcPr>
            <w:tcW w:w="8024" w:type="dxa"/>
            <w:gridSpan w:val="6"/>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6E6C1F">
            <w:pPr>
              <w:jc w:val="center"/>
              <w:rPr>
                <w:rFonts w:ascii="Times New Roman" w:hAnsi="Times New Roman"/>
                <w:b/>
                <w:sz w:val="16"/>
                <w:szCs w:val="16"/>
                <w:lang w:val="sr-Cyrl-RS"/>
              </w:rPr>
            </w:pPr>
            <w:r w:rsidRPr="00C360BA">
              <w:rPr>
                <w:rFonts w:ascii="Times New Roman" w:hAnsi="Times New Roman"/>
                <w:b/>
                <w:sz w:val="16"/>
                <w:szCs w:val="16"/>
                <w:lang w:val="sr-Cyrl-RS"/>
              </w:rPr>
              <w:t>Репрезентација - конто 423711</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4E689E">
            <w:pPr>
              <w:jc w:val="right"/>
              <w:rPr>
                <w:rFonts w:ascii="Times New Roman" w:hAnsi="Times New Roman"/>
                <w:b/>
                <w:sz w:val="16"/>
                <w:szCs w:val="16"/>
                <w:lang w:val="en-US"/>
              </w:rPr>
            </w:pPr>
            <w:r w:rsidRPr="00C360BA">
              <w:rPr>
                <w:rFonts w:ascii="Times New Roman" w:hAnsi="Times New Roman"/>
                <w:b/>
                <w:sz w:val="16"/>
                <w:szCs w:val="16"/>
                <w:lang w:val="sr-Cyrl-RS"/>
              </w:rPr>
              <w:t>512</w:t>
            </w:r>
            <w:r w:rsidRPr="00C360BA">
              <w:rPr>
                <w:rFonts w:ascii="Times New Roman" w:hAnsi="Times New Roman"/>
                <w:b/>
                <w:sz w:val="16"/>
                <w:szCs w:val="16"/>
                <w:lang w:val="en-US"/>
              </w:rPr>
              <w:t> </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4E689E">
            <w:pPr>
              <w:jc w:val="right"/>
              <w:rPr>
                <w:rFonts w:ascii="Times New Roman" w:hAnsi="Times New Roman"/>
                <w:b/>
                <w:sz w:val="16"/>
                <w:szCs w:val="16"/>
                <w:lang w:val="sr-Cyrl-RS"/>
              </w:rPr>
            </w:pPr>
            <w:r w:rsidRPr="00C360BA">
              <w:rPr>
                <w:rFonts w:ascii="Times New Roman" w:hAnsi="Times New Roman"/>
                <w:b/>
                <w:sz w:val="16"/>
                <w:szCs w:val="16"/>
                <w:lang w:val="sr-Cyrl-RS"/>
              </w:rPr>
              <w:t>427</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hideMark/>
          </w:tcPr>
          <w:p w:rsidR="006E6C1F" w:rsidRPr="00C360BA" w:rsidRDefault="006E6C1F" w:rsidP="00705A4B">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18</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20</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7</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241842" w:rsidRDefault="006E6C1F" w:rsidP="00705A4B">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22</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6</w:t>
            </w:r>
            <w:r w:rsidRPr="00C360BA">
              <w:rPr>
                <w:rFonts w:ascii="Times New Roman" w:hAnsi="Times New Roman"/>
                <w:color w:val="000000"/>
                <w:sz w:val="16"/>
                <w:szCs w:val="16"/>
                <w:lang w:val="en-US"/>
              </w:rPr>
              <w:t>.</w:t>
            </w:r>
          </w:p>
          <w:p w:rsidR="006E6C1F" w:rsidRPr="00C360BA" w:rsidRDefault="006E6C1F" w:rsidP="00705A4B">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20</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Сир –Чарнок мали 300 гр -50 ком</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13</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705A4B">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21</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7</w:t>
            </w:r>
            <w:r w:rsidRPr="00C360BA">
              <w:rPr>
                <w:rFonts w:ascii="Times New Roman" w:hAnsi="Times New Roman"/>
                <w:color w:val="000000"/>
                <w:sz w:val="16"/>
                <w:szCs w:val="16"/>
                <w:lang w:val="en-US"/>
              </w:rPr>
              <w:t>.</w:t>
            </w:r>
          </w:p>
          <w:p w:rsidR="006E6C1F" w:rsidRPr="00C360BA" w:rsidRDefault="006E6C1F" w:rsidP="00705A4B">
            <w:pPr>
              <w:jc w:val="center"/>
              <w:rPr>
                <w:rFonts w:ascii="Times New Roman" w:hAnsi="Times New Roman"/>
                <w:sz w:val="16"/>
                <w:szCs w:val="16"/>
              </w:rPr>
            </w:pPr>
            <w:r w:rsidRPr="00C360BA">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hideMark/>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20</w:t>
            </w:r>
          </w:p>
        </w:tc>
        <w:tc>
          <w:tcPr>
            <w:tcW w:w="828" w:type="dxa"/>
            <w:tcBorders>
              <w:top w:val="nil"/>
              <w:left w:val="nil"/>
              <w:bottom w:val="single" w:sz="4" w:space="0" w:color="auto"/>
              <w:right w:val="single" w:sz="4" w:space="0" w:color="auto"/>
            </w:tcBorders>
            <w:shd w:val="clear" w:color="auto" w:fill="auto"/>
            <w:noWrap/>
            <w:vAlign w:val="center"/>
            <w:hideMark/>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17</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hideMark/>
          </w:tcPr>
          <w:p w:rsidR="006E6C1F" w:rsidRPr="00C360BA" w:rsidRDefault="006E6C1F" w:rsidP="00705A4B">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25 од</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26</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07</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241842" w:rsidRDefault="006E6C1F" w:rsidP="00705A4B">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05</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04</w:t>
            </w:r>
            <w:r w:rsidRPr="00C360BA">
              <w:rPr>
                <w:rFonts w:ascii="Times New Roman" w:hAnsi="Times New Roman"/>
                <w:color w:val="000000"/>
                <w:sz w:val="16"/>
                <w:szCs w:val="16"/>
                <w:lang w:val="en-US"/>
              </w:rPr>
              <w:t>.</w:t>
            </w:r>
          </w:p>
          <w:p w:rsidR="006E6C1F" w:rsidRPr="00C360BA" w:rsidRDefault="006E6C1F" w:rsidP="00705A4B">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20</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Сир –Чарнок мали 300 гр -50 ком</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35</w:t>
            </w:r>
          </w:p>
        </w:tc>
        <w:tc>
          <w:tcPr>
            <w:tcW w:w="720" w:type="dxa"/>
            <w:tcBorders>
              <w:top w:val="nil"/>
              <w:left w:val="nil"/>
              <w:bottom w:val="single" w:sz="4" w:space="0" w:color="auto"/>
              <w:right w:val="single" w:sz="4" w:space="0" w:color="auto"/>
            </w:tcBorders>
            <w:shd w:val="clear" w:color="auto" w:fill="auto"/>
            <w:vAlign w:val="center"/>
          </w:tcPr>
          <w:p w:rsidR="00241842" w:rsidRDefault="006E6C1F" w:rsidP="00705A4B">
            <w:pPr>
              <w:jc w:val="center"/>
              <w:rPr>
                <w:rFonts w:ascii="Times New Roman" w:hAnsi="Times New Roman"/>
                <w:sz w:val="16"/>
                <w:szCs w:val="16"/>
                <w:lang w:val="sr-Cyrl-RS"/>
              </w:rPr>
            </w:pPr>
            <w:r w:rsidRPr="00C360BA">
              <w:rPr>
                <w:rFonts w:ascii="Times New Roman" w:hAnsi="Times New Roman"/>
                <w:sz w:val="16"/>
                <w:szCs w:val="16"/>
                <w:lang w:val="sr-Cyrl-RS"/>
              </w:rPr>
              <w:t>22</w:t>
            </w:r>
            <w:r w:rsidRPr="00C360BA">
              <w:rPr>
                <w:rFonts w:ascii="Times New Roman" w:hAnsi="Times New Roman"/>
                <w:sz w:val="16"/>
                <w:szCs w:val="16"/>
              </w:rPr>
              <w:t>.</w:t>
            </w:r>
            <w:r w:rsidRPr="00C360BA">
              <w:rPr>
                <w:rFonts w:ascii="Times New Roman" w:hAnsi="Times New Roman"/>
                <w:sz w:val="16"/>
                <w:szCs w:val="16"/>
                <w:lang w:val="sr-Cyrl-RS"/>
              </w:rPr>
              <w:t>06</w:t>
            </w:r>
            <w:r w:rsidRPr="00C360BA">
              <w:rPr>
                <w:rFonts w:ascii="Times New Roman" w:hAnsi="Times New Roman"/>
                <w:sz w:val="16"/>
                <w:szCs w:val="16"/>
              </w:rPr>
              <w:t>.</w:t>
            </w:r>
          </w:p>
          <w:p w:rsidR="006E6C1F" w:rsidRPr="00C360BA" w:rsidRDefault="006E6C1F" w:rsidP="00705A4B">
            <w:pPr>
              <w:jc w:val="center"/>
              <w:rPr>
                <w:rFonts w:ascii="Times New Roman" w:hAnsi="Times New Roman"/>
                <w:sz w:val="16"/>
                <w:szCs w:val="16"/>
              </w:rPr>
            </w:pPr>
            <w:r w:rsidRPr="00C360BA">
              <w:rPr>
                <w:rFonts w:ascii="Times New Roman" w:hAnsi="Times New Roman"/>
                <w:sz w:val="16"/>
                <w:szCs w:val="16"/>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20</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17</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hideMark/>
          </w:tcPr>
          <w:p w:rsidR="006E6C1F" w:rsidRPr="00C360BA" w:rsidRDefault="006E6C1F" w:rsidP="00705A4B">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57</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12</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09</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hideMark/>
          </w:tcPr>
          <w:p w:rsidR="00241842" w:rsidRDefault="006E6C1F" w:rsidP="00705A4B">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07</w:t>
            </w:r>
            <w:r w:rsidRPr="00C360BA">
              <w:rPr>
                <w:rFonts w:ascii="Times New Roman" w:hAnsi="Times New Roman"/>
                <w:color w:val="000000"/>
                <w:sz w:val="16"/>
                <w:szCs w:val="16"/>
                <w:lang w:val="en-US"/>
              </w:rPr>
              <w:t>.</w:t>
            </w:r>
          </w:p>
          <w:p w:rsidR="006E6C1F" w:rsidRPr="00C360BA" w:rsidRDefault="006E6C1F" w:rsidP="00705A4B">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5</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Торта – 2 кг</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705A4B">
            <w:pPr>
              <w:jc w:val="center"/>
              <w:rPr>
                <w:rFonts w:ascii="Times New Roman" w:hAnsi="Times New Roman"/>
                <w:color w:val="000000"/>
                <w:sz w:val="16"/>
                <w:szCs w:val="16"/>
                <w:lang w:val="sr-Cyrl-RS"/>
              </w:rPr>
            </w:pPr>
            <w:r w:rsidRPr="00C360BA">
              <w:rPr>
                <w:rFonts w:ascii="Times New Roman" w:hAnsi="Times New Roman"/>
                <w:color w:val="000000"/>
                <w:sz w:val="16"/>
                <w:szCs w:val="16"/>
              </w:rPr>
              <w:t>5</w:t>
            </w:r>
            <w:r w:rsidRPr="00C360BA">
              <w:rPr>
                <w:rFonts w:ascii="Times New Roman" w:hAnsi="Times New Roman"/>
                <w:color w:val="000000"/>
                <w:sz w:val="16"/>
                <w:szCs w:val="16"/>
                <w:lang w:val="sr-Cyrl-RS"/>
              </w:rPr>
              <w:t>3`</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sz w:val="16"/>
                <w:szCs w:val="16"/>
                <w:lang w:val="sr-Cyrl-RS"/>
              </w:rPr>
            </w:pPr>
            <w:r w:rsidRPr="00C360BA">
              <w:rPr>
                <w:rFonts w:ascii="Times New Roman" w:hAnsi="Times New Roman"/>
                <w:sz w:val="16"/>
                <w:szCs w:val="16"/>
              </w:rPr>
              <w:t>19.08.</w:t>
            </w:r>
          </w:p>
          <w:p w:rsidR="006E6C1F" w:rsidRPr="00C360BA" w:rsidRDefault="006E6C1F" w:rsidP="000775A6">
            <w:pPr>
              <w:jc w:val="center"/>
              <w:rPr>
                <w:rFonts w:ascii="Times New Roman" w:hAnsi="Times New Roman"/>
                <w:sz w:val="16"/>
                <w:szCs w:val="16"/>
              </w:rPr>
            </w:pPr>
            <w:r w:rsidRPr="00C360BA">
              <w:rPr>
                <w:rFonts w:ascii="Times New Roman" w:hAnsi="Times New Roman"/>
                <w:sz w:val="16"/>
                <w:szCs w:val="16"/>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5</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4</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hideMark/>
          </w:tcPr>
          <w:p w:rsidR="006E6C1F" w:rsidRPr="00C360BA" w:rsidRDefault="006E6C1F" w:rsidP="00705A4B">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47</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 xml:space="preserve">од </w:t>
            </w:r>
            <w:r w:rsidRPr="00C360BA">
              <w:rPr>
                <w:rFonts w:ascii="Times New Roman" w:hAnsi="Times New Roman"/>
                <w:color w:val="000000"/>
                <w:sz w:val="16"/>
                <w:szCs w:val="16"/>
                <w:lang w:val="en-US"/>
              </w:rPr>
              <w:t>12.09.2016.</w:t>
            </w:r>
          </w:p>
        </w:tc>
        <w:tc>
          <w:tcPr>
            <w:tcW w:w="810" w:type="dxa"/>
            <w:tcBorders>
              <w:top w:val="nil"/>
              <w:left w:val="nil"/>
              <w:bottom w:val="single" w:sz="4" w:space="0" w:color="auto"/>
              <w:right w:val="single" w:sz="4" w:space="0" w:color="auto"/>
            </w:tcBorders>
            <w:shd w:val="clear" w:color="auto" w:fill="auto"/>
            <w:noWrap/>
            <w:vAlign w:val="center"/>
            <w:hideMark/>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7</w:t>
            </w:r>
            <w:r w:rsidRPr="00C360BA">
              <w:rPr>
                <w:rFonts w:ascii="Times New Roman" w:hAnsi="Times New Roman"/>
                <w:color w:val="000000"/>
                <w:sz w:val="16"/>
                <w:szCs w:val="16"/>
                <w:lang w:val="en-US"/>
              </w:rPr>
              <w:t>.</w:t>
            </w:r>
          </w:p>
          <w:p w:rsidR="006E6C1F" w:rsidRPr="00C360BA" w:rsidRDefault="006E6C1F" w:rsidP="000775A6">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7</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Торта – 3 кг</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54</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705A4B">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7</w:t>
            </w:r>
            <w:r w:rsidRPr="00C360BA">
              <w:rPr>
                <w:rFonts w:ascii="Times New Roman" w:hAnsi="Times New Roman"/>
                <w:color w:val="000000"/>
                <w:sz w:val="16"/>
                <w:szCs w:val="16"/>
                <w:lang w:val="en-US"/>
              </w:rPr>
              <w:t>.</w:t>
            </w:r>
          </w:p>
          <w:p w:rsidR="006E6C1F" w:rsidRPr="00C360BA" w:rsidRDefault="006E6C1F" w:rsidP="00705A4B">
            <w:pPr>
              <w:jc w:val="center"/>
              <w:rPr>
                <w:rFonts w:ascii="Times New Roman" w:hAnsi="Times New Roman"/>
                <w:sz w:val="16"/>
                <w:szCs w:val="16"/>
              </w:rPr>
            </w:pPr>
            <w:r w:rsidRPr="00C360BA">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7</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6</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705A4B">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71</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26</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10</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28.09.</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20</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Сир –Чарнок мали 300 гр -50 ком</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97</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28.09.</w:t>
            </w:r>
          </w:p>
          <w:p w:rsidR="006E6C1F" w:rsidRPr="00C360BA" w:rsidRDefault="006E6C1F" w:rsidP="000775A6">
            <w:pPr>
              <w:jc w:val="center"/>
              <w:rPr>
                <w:rFonts w:ascii="Times New Roman" w:hAnsi="Times New Roman"/>
                <w:sz w:val="16"/>
                <w:szCs w:val="16"/>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20</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17</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F70752">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81</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18</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21.10.</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158</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Услуга организовања кетеринга у Карловцима за 70 особа, дана 08.10.2016.. године</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107</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sz w:val="16"/>
                <w:szCs w:val="16"/>
                <w:lang w:val="sr-Cyrl-RS"/>
              </w:rPr>
            </w:pPr>
            <w:r w:rsidRPr="00C360BA">
              <w:rPr>
                <w:rFonts w:ascii="Times New Roman" w:hAnsi="Times New Roman"/>
                <w:sz w:val="16"/>
                <w:szCs w:val="16"/>
              </w:rPr>
              <w:t>21.10.</w:t>
            </w:r>
          </w:p>
          <w:p w:rsidR="006E6C1F" w:rsidRPr="00C360BA" w:rsidRDefault="006E6C1F" w:rsidP="000775A6">
            <w:pPr>
              <w:jc w:val="center"/>
              <w:rPr>
                <w:rFonts w:ascii="Times New Roman" w:hAnsi="Times New Roman"/>
                <w:sz w:val="16"/>
                <w:szCs w:val="16"/>
              </w:rPr>
            </w:pPr>
            <w:r w:rsidRPr="00C360BA">
              <w:rPr>
                <w:rFonts w:ascii="Times New Roman" w:hAnsi="Times New Roman"/>
                <w:sz w:val="16"/>
                <w:szCs w:val="16"/>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158</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133</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center"/>
          </w:tcPr>
          <w:p w:rsidR="006E6C1F" w:rsidRPr="00C360BA" w:rsidRDefault="006E6C1F" w:rsidP="00A02E43">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90</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30</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24.10.</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9</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 xml:space="preserve">Чаше антистатичке 0,166 1/100 </w:t>
            </w:r>
            <w:r w:rsidRPr="00C360BA">
              <w:rPr>
                <w:rFonts w:ascii="Times New Roman" w:hAnsi="Times New Roman"/>
                <w:color w:val="000000"/>
                <w:sz w:val="16"/>
                <w:szCs w:val="16"/>
                <w:lang w:val="sr-Latn-RS"/>
              </w:rPr>
              <w:t>Vendorpl</w:t>
            </w:r>
            <w:r w:rsidRPr="00C360BA">
              <w:rPr>
                <w:rFonts w:ascii="Times New Roman" w:hAnsi="Times New Roman"/>
                <w:color w:val="000000"/>
                <w:sz w:val="16"/>
                <w:szCs w:val="16"/>
                <w:lang w:val="sr-Cyrl-RS"/>
              </w:rPr>
              <w:t xml:space="preserve"> – 5 ком; кашичице 1/2500- 0,2 ком; Кафа Гимока златна 1/1 – 2кг; Шећер конзумни 1/1 – 1кг; Млечни напитак </w:t>
            </w:r>
            <w:r w:rsidRPr="00C360BA">
              <w:rPr>
                <w:rFonts w:ascii="Times New Roman" w:hAnsi="Times New Roman"/>
                <w:color w:val="000000"/>
                <w:sz w:val="16"/>
                <w:szCs w:val="16"/>
                <w:lang w:val="sr-Latn-RS"/>
              </w:rPr>
              <w:t>SC Ristora 500</w:t>
            </w:r>
            <w:r w:rsidRPr="00C360BA">
              <w:rPr>
                <w:rFonts w:ascii="Times New Roman" w:hAnsi="Times New Roman"/>
                <w:color w:val="000000"/>
                <w:sz w:val="16"/>
                <w:szCs w:val="16"/>
                <w:lang w:val="sr-Cyrl-RS"/>
              </w:rPr>
              <w:t>гр – 3кг; Чоколада</w:t>
            </w:r>
            <w:r w:rsidRPr="00C360BA">
              <w:rPr>
                <w:rFonts w:ascii="Times New Roman" w:hAnsi="Times New Roman"/>
                <w:color w:val="000000"/>
                <w:sz w:val="16"/>
                <w:szCs w:val="16"/>
                <w:lang w:val="sr-Latn-RS"/>
              </w:rPr>
              <w:t xml:space="preserve"> Ristora FQ</w:t>
            </w:r>
            <w:r w:rsidRPr="00C360BA">
              <w:rPr>
                <w:rFonts w:ascii="Times New Roman" w:hAnsi="Times New Roman"/>
                <w:color w:val="000000"/>
                <w:sz w:val="16"/>
                <w:szCs w:val="16"/>
                <w:lang w:val="sr-Cyrl-RS"/>
              </w:rPr>
              <w:t xml:space="preserve"> 1/1 – 3кг; Инстант кафа 70% мешавина 150 гр </w:t>
            </w:r>
            <w:r w:rsidRPr="00C360BA">
              <w:rPr>
                <w:rFonts w:ascii="Times New Roman" w:hAnsi="Times New Roman"/>
                <w:color w:val="000000"/>
                <w:sz w:val="16"/>
                <w:szCs w:val="16"/>
                <w:lang w:val="sr-Latn-RS"/>
              </w:rPr>
              <w:t>Ristora</w:t>
            </w:r>
            <w:r w:rsidRPr="00C360BA">
              <w:rPr>
                <w:rFonts w:ascii="Times New Roman" w:hAnsi="Times New Roman"/>
                <w:color w:val="000000"/>
                <w:sz w:val="16"/>
                <w:szCs w:val="16"/>
                <w:lang w:val="sr-Cyrl-RS"/>
              </w:rPr>
              <w:t>-0,3 кг</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111</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24.10.</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9</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8</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F70752">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89</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30</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25.11.</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23</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Сир Премиум чарнок мали – 16,03 кг</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136</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25.11.</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23</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19</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F70752">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111</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07</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30.11.</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77</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Кетеринг услуга хране</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145</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30.11.</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77</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64</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F70752">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142</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28</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27.12.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7</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 xml:space="preserve">5 л пиво светло </w:t>
            </w:r>
            <w:r w:rsidRPr="00C360BA">
              <w:rPr>
                <w:rFonts w:ascii="Times New Roman" w:hAnsi="Times New Roman"/>
                <w:color w:val="000000"/>
                <w:sz w:val="16"/>
                <w:szCs w:val="16"/>
                <w:lang w:val="sr-Latn-RS"/>
              </w:rPr>
              <w:t xml:space="preserve">Paulaner </w:t>
            </w:r>
            <w:r w:rsidRPr="00C360BA">
              <w:rPr>
                <w:rFonts w:ascii="Times New Roman" w:hAnsi="Times New Roman"/>
                <w:color w:val="000000"/>
                <w:sz w:val="16"/>
                <w:szCs w:val="16"/>
                <w:lang w:val="sr-Cyrl-RS"/>
              </w:rPr>
              <w:t>-</w:t>
            </w:r>
            <w:r w:rsidRPr="00C360BA">
              <w:rPr>
                <w:rFonts w:ascii="Times New Roman" w:hAnsi="Times New Roman"/>
                <w:color w:val="000000"/>
                <w:sz w:val="16"/>
                <w:szCs w:val="16"/>
                <w:lang w:val="sr-Latn-RS"/>
              </w:rPr>
              <w:t xml:space="preserve"> 2 kom; 5 </w:t>
            </w:r>
            <w:r w:rsidRPr="00C360BA">
              <w:rPr>
                <w:rFonts w:ascii="Times New Roman" w:hAnsi="Times New Roman"/>
                <w:color w:val="000000"/>
                <w:sz w:val="16"/>
                <w:szCs w:val="16"/>
                <w:lang w:val="sr-Cyrl-RS"/>
              </w:rPr>
              <w:t>л светло пиво</w:t>
            </w:r>
            <w:r w:rsidRPr="00C360BA">
              <w:rPr>
                <w:rFonts w:ascii="Times New Roman" w:hAnsi="Times New Roman"/>
                <w:color w:val="000000"/>
                <w:sz w:val="16"/>
                <w:szCs w:val="16"/>
                <w:lang w:val="sr-Latn-RS"/>
              </w:rPr>
              <w:t xml:space="preserve"> KEG Heinek</w:t>
            </w:r>
            <w:r w:rsidRPr="00C360BA">
              <w:rPr>
                <w:rFonts w:ascii="Times New Roman" w:hAnsi="Times New Roman"/>
                <w:color w:val="000000"/>
                <w:sz w:val="16"/>
                <w:szCs w:val="16"/>
                <w:lang w:val="sr-Cyrl-RS"/>
              </w:rPr>
              <w:t>- 2 ком</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185</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27.12.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7</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5</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F70752">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141</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28</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27.12.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40</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Сир –Чарнок мали 300 гр -100 ком</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186</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27.12.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40</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33</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0775A6">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143 од 28</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21</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Штрудла са маком – 19 кг; Штрудла са орасима- 7 кг; Штрудла са вишњом – 12 кг</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188</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21</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17</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0775A6">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146 од 29</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92</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Мешано  месо – 70 кг</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189</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92</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77</w:t>
            </w:r>
          </w:p>
        </w:tc>
      </w:tr>
      <w:tr w:rsidR="006E6C1F"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6E6C1F" w:rsidRPr="00C360BA" w:rsidRDefault="006E6C1F" w:rsidP="000775A6">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156 од 29</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29.12.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13</w:t>
            </w:r>
          </w:p>
        </w:tc>
        <w:tc>
          <w:tcPr>
            <w:tcW w:w="3960" w:type="dxa"/>
            <w:tcBorders>
              <w:top w:val="nil"/>
              <w:left w:val="nil"/>
              <w:bottom w:val="single" w:sz="4" w:space="0" w:color="auto"/>
              <w:right w:val="single" w:sz="4" w:space="0" w:color="auto"/>
            </w:tcBorders>
            <w:shd w:val="clear" w:color="auto" w:fill="auto"/>
            <w:noWrap/>
            <w:vAlign w:val="center"/>
          </w:tcPr>
          <w:p w:rsidR="006E6C1F" w:rsidRPr="00C360BA" w:rsidRDefault="006E6C1F"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Торта – 5 кг</w:t>
            </w:r>
          </w:p>
        </w:tc>
        <w:tc>
          <w:tcPr>
            <w:tcW w:w="540" w:type="dxa"/>
            <w:tcBorders>
              <w:top w:val="nil"/>
              <w:left w:val="nil"/>
              <w:bottom w:val="single" w:sz="4" w:space="0" w:color="auto"/>
              <w:right w:val="single" w:sz="4" w:space="0" w:color="auto"/>
            </w:tcBorders>
            <w:shd w:val="clear" w:color="auto" w:fill="auto"/>
            <w:vAlign w:val="center"/>
          </w:tcPr>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190</w:t>
            </w:r>
          </w:p>
        </w:tc>
        <w:tc>
          <w:tcPr>
            <w:tcW w:w="720" w:type="dxa"/>
            <w:tcBorders>
              <w:top w:val="nil"/>
              <w:left w:val="nil"/>
              <w:bottom w:val="single" w:sz="4" w:space="0" w:color="auto"/>
              <w:right w:val="single" w:sz="4" w:space="0" w:color="auto"/>
            </w:tcBorders>
            <w:shd w:val="clear" w:color="auto" w:fill="auto"/>
            <w:noWrap/>
            <w:vAlign w:val="center"/>
          </w:tcPr>
          <w:p w:rsidR="00241842"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29.12.</w:t>
            </w:r>
          </w:p>
          <w:p w:rsidR="006E6C1F" w:rsidRPr="00C360BA" w:rsidRDefault="006E6C1F" w:rsidP="000775A6">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2016.</w:t>
            </w:r>
          </w:p>
        </w:tc>
        <w:tc>
          <w:tcPr>
            <w:tcW w:w="900"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13</w:t>
            </w:r>
          </w:p>
        </w:tc>
        <w:tc>
          <w:tcPr>
            <w:tcW w:w="828" w:type="dxa"/>
            <w:tcBorders>
              <w:top w:val="nil"/>
              <w:left w:val="nil"/>
              <w:bottom w:val="single" w:sz="4" w:space="0" w:color="auto"/>
              <w:right w:val="single" w:sz="4" w:space="0" w:color="auto"/>
            </w:tcBorders>
            <w:shd w:val="clear" w:color="auto" w:fill="auto"/>
            <w:noWrap/>
            <w:vAlign w:val="center"/>
          </w:tcPr>
          <w:p w:rsidR="006E6C1F" w:rsidRPr="00C360BA" w:rsidRDefault="006E6C1F" w:rsidP="000775A6">
            <w:pPr>
              <w:jc w:val="right"/>
              <w:rPr>
                <w:rFonts w:ascii="Times New Roman" w:hAnsi="Times New Roman"/>
                <w:sz w:val="16"/>
                <w:szCs w:val="16"/>
                <w:lang w:val="sr-Cyrl-RS"/>
              </w:rPr>
            </w:pPr>
            <w:r w:rsidRPr="00C360BA">
              <w:rPr>
                <w:rFonts w:ascii="Times New Roman" w:hAnsi="Times New Roman"/>
                <w:sz w:val="16"/>
                <w:szCs w:val="16"/>
                <w:lang w:val="sr-Cyrl-RS"/>
              </w:rPr>
              <w:t>10</w:t>
            </w:r>
          </w:p>
        </w:tc>
      </w:tr>
      <w:tr w:rsidR="00EB4365" w:rsidRPr="00C360BA" w:rsidTr="00261A50">
        <w:trPr>
          <w:trHeight w:val="20"/>
        </w:trPr>
        <w:tc>
          <w:tcPr>
            <w:tcW w:w="8024" w:type="dxa"/>
            <w:gridSpan w:val="6"/>
            <w:tcBorders>
              <w:top w:val="nil"/>
              <w:left w:val="single" w:sz="4" w:space="0" w:color="auto"/>
              <w:bottom w:val="single" w:sz="4" w:space="0" w:color="auto"/>
              <w:right w:val="single" w:sz="4" w:space="0" w:color="auto"/>
            </w:tcBorders>
            <w:shd w:val="clear" w:color="auto" w:fill="auto"/>
            <w:vAlign w:val="center"/>
          </w:tcPr>
          <w:p w:rsidR="00EB4365" w:rsidRPr="00C360BA" w:rsidRDefault="00EB4365" w:rsidP="00261A50">
            <w:pPr>
              <w:tabs>
                <w:tab w:val="left" w:pos="567"/>
              </w:tabs>
              <w:jc w:val="center"/>
              <w:rPr>
                <w:rFonts w:ascii="Times New Roman" w:hAnsi="Times New Roman"/>
                <w:b/>
                <w:sz w:val="16"/>
                <w:szCs w:val="16"/>
                <w:lang w:val="sr-Cyrl-RS"/>
              </w:rPr>
            </w:pPr>
            <w:r w:rsidRPr="00C360BA">
              <w:rPr>
                <w:rFonts w:ascii="Times New Roman" w:hAnsi="Times New Roman"/>
                <w:b/>
                <w:sz w:val="16"/>
                <w:szCs w:val="16"/>
                <w:lang w:val="sr-Cyrl-RS"/>
              </w:rPr>
              <w:t>Поклони - конто 423712</w:t>
            </w:r>
          </w:p>
        </w:tc>
        <w:tc>
          <w:tcPr>
            <w:tcW w:w="900" w:type="dxa"/>
            <w:tcBorders>
              <w:top w:val="nil"/>
              <w:left w:val="nil"/>
              <w:bottom w:val="single" w:sz="4" w:space="0" w:color="auto"/>
              <w:right w:val="single" w:sz="4" w:space="0" w:color="auto"/>
            </w:tcBorders>
            <w:shd w:val="clear" w:color="auto" w:fill="auto"/>
            <w:noWrap/>
            <w:vAlign w:val="center"/>
          </w:tcPr>
          <w:p w:rsidR="00EB4365" w:rsidRPr="00C360BA" w:rsidRDefault="00EB4365" w:rsidP="000775A6">
            <w:pPr>
              <w:jc w:val="right"/>
              <w:rPr>
                <w:rFonts w:ascii="Times New Roman" w:hAnsi="Times New Roman"/>
                <w:b/>
                <w:sz w:val="16"/>
                <w:szCs w:val="16"/>
                <w:lang w:val="sr-Cyrl-RS"/>
              </w:rPr>
            </w:pPr>
            <w:r w:rsidRPr="00C360BA">
              <w:rPr>
                <w:rFonts w:ascii="Times New Roman" w:hAnsi="Times New Roman"/>
                <w:b/>
                <w:sz w:val="16"/>
                <w:szCs w:val="16"/>
                <w:lang w:val="sr-Cyrl-RS"/>
              </w:rPr>
              <w:t>115</w:t>
            </w:r>
          </w:p>
        </w:tc>
        <w:tc>
          <w:tcPr>
            <w:tcW w:w="828" w:type="dxa"/>
            <w:tcBorders>
              <w:top w:val="nil"/>
              <w:left w:val="nil"/>
              <w:bottom w:val="single" w:sz="4" w:space="0" w:color="auto"/>
              <w:right w:val="single" w:sz="4" w:space="0" w:color="auto"/>
            </w:tcBorders>
            <w:shd w:val="clear" w:color="auto" w:fill="auto"/>
            <w:noWrap/>
            <w:vAlign w:val="center"/>
          </w:tcPr>
          <w:p w:rsidR="00EB4365" w:rsidRPr="00C360BA" w:rsidRDefault="00EB4365" w:rsidP="000775A6">
            <w:pPr>
              <w:jc w:val="right"/>
              <w:rPr>
                <w:rFonts w:ascii="Times New Roman" w:hAnsi="Times New Roman"/>
                <w:b/>
                <w:sz w:val="16"/>
                <w:szCs w:val="16"/>
                <w:lang w:val="sr-Cyrl-RS"/>
              </w:rPr>
            </w:pPr>
            <w:r w:rsidRPr="00C360BA">
              <w:rPr>
                <w:rFonts w:ascii="Times New Roman" w:hAnsi="Times New Roman"/>
                <w:b/>
                <w:sz w:val="16"/>
                <w:szCs w:val="16"/>
                <w:lang w:val="sr-Cyrl-RS"/>
              </w:rPr>
              <w:t>96</w:t>
            </w:r>
          </w:p>
        </w:tc>
      </w:tr>
      <w:tr w:rsidR="00EB4365"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EB4365" w:rsidRPr="00C360BA" w:rsidRDefault="00EB4365" w:rsidP="004E689E">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53</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9</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05.08.</w:t>
            </w:r>
          </w:p>
          <w:p w:rsidR="00EB4365" w:rsidRPr="00C360BA" w:rsidRDefault="00EB4365" w:rsidP="004E689E">
            <w:pPr>
              <w:jc w:val="center"/>
              <w:rPr>
                <w:rFonts w:ascii="Times New Roman" w:hAnsi="Times New Roman"/>
                <w:color w:val="000000"/>
                <w:sz w:val="16"/>
                <w:szCs w:val="16"/>
                <w:lang w:val="en-US"/>
              </w:rPr>
            </w:pPr>
            <w:r w:rsidRPr="00C360BA">
              <w:rPr>
                <w:rFonts w:ascii="Times New Roman" w:hAnsi="Times New Roman"/>
                <w:color w:val="000000"/>
                <w:sz w:val="16"/>
                <w:szCs w:val="16"/>
                <w:lang w:val="sr-Cyrl-RS"/>
              </w:rPr>
              <w:t>2016.</w:t>
            </w:r>
          </w:p>
        </w:tc>
        <w:tc>
          <w:tcPr>
            <w:tcW w:w="72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53</w:t>
            </w:r>
          </w:p>
        </w:tc>
        <w:tc>
          <w:tcPr>
            <w:tcW w:w="3960" w:type="dxa"/>
            <w:tcBorders>
              <w:top w:val="nil"/>
              <w:left w:val="nil"/>
              <w:bottom w:val="single" w:sz="4" w:space="0" w:color="auto"/>
              <w:right w:val="single" w:sz="4" w:space="0" w:color="auto"/>
            </w:tcBorders>
            <w:shd w:val="clear" w:color="auto" w:fill="auto"/>
            <w:noWrap/>
            <w:vAlign w:val="center"/>
          </w:tcPr>
          <w:p w:rsidR="00EB4365" w:rsidRPr="00C360BA" w:rsidRDefault="00EB4365"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Слика уље на платну- Чамац на води 1 ком; Слика уље на платну – Пејзаж 1 ком</w:t>
            </w:r>
          </w:p>
        </w:tc>
        <w:tc>
          <w:tcPr>
            <w:tcW w:w="540" w:type="dxa"/>
            <w:tcBorders>
              <w:top w:val="nil"/>
              <w:left w:val="nil"/>
              <w:bottom w:val="single" w:sz="4" w:space="0" w:color="auto"/>
              <w:right w:val="single" w:sz="4" w:space="0" w:color="auto"/>
            </w:tcBorders>
            <w:shd w:val="clear" w:color="auto" w:fill="auto"/>
            <w:vAlign w:val="center"/>
          </w:tcPr>
          <w:p w:rsidR="00EB4365" w:rsidRPr="00C360BA"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101</w:t>
            </w:r>
          </w:p>
        </w:tc>
        <w:tc>
          <w:tcPr>
            <w:tcW w:w="72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w:t>
            </w:r>
            <w:r w:rsidRPr="00C360BA">
              <w:rPr>
                <w:rFonts w:ascii="Times New Roman" w:hAnsi="Times New Roman"/>
                <w:color w:val="000000"/>
                <w:sz w:val="16"/>
                <w:szCs w:val="16"/>
                <w:lang w:val="en-US"/>
              </w:rPr>
              <w:t>.0</w:t>
            </w:r>
            <w:r w:rsidRPr="00C360BA">
              <w:rPr>
                <w:rFonts w:ascii="Times New Roman" w:hAnsi="Times New Roman"/>
                <w:color w:val="000000"/>
                <w:sz w:val="16"/>
                <w:szCs w:val="16"/>
                <w:lang w:val="sr-Cyrl-RS"/>
              </w:rPr>
              <w:t>9</w:t>
            </w:r>
            <w:r w:rsidRPr="00C360BA">
              <w:rPr>
                <w:rFonts w:ascii="Times New Roman" w:hAnsi="Times New Roman"/>
                <w:color w:val="000000"/>
                <w:sz w:val="16"/>
                <w:szCs w:val="16"/>
                <w:lang w:val="en-US"/>
              </w:rPr>
              <w:t>.</w:t>
            </w:r>
          </w:p>
          <w:p w:rsidR="00EB4365" w:rsidRPr="00C360BA" w:rsidRDefault="00EB4365" w:rsidP="004E689E">
            <w:pPr>
              <w:jc w:val="center"/>
              <w:rPr>
                <w:rFonts w:ascii="Times New Roman" w:hAnsi="Times New Roman"/>
                <w:sz w:val="16"/>
                <w:szCs w:val="16"/>
              </w:rPr>
            </w:pPr>
            <w:r w:rsidRPr="00C360BA">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53</w:t>
            </w:r>
          </w:p>
        </w:tc>
        <w:tc>
          <w:tcPr>
            <w:tcW w:w="828"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44</w:t>
            </w:r>
          </w:p>
        </w:tc>
      </w:tr>
      <w:tr w:rsidR="00EB4365"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EB4365" w:rsidRPr="00C360BA" w:rsidRDefault="00EB4365" w:rsidP="004E689E">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83 од</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23</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21</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10</w:t>
            </w:r>
            <w:r w:rsidRPr="00C360BA">
              <w:rPr>
                <w:rFonts w:ascii="Times New Roman" w:hAnsi="Times New Roman"/>
                <w:color w:val="000000"/>
                <w:sz w:val="16"/>
                <w:szCs w:val="16"/>
                <w:lang w:val="en-US"/>
              </w:rPr>
              <w:t>.</w:t>
            </w:r>
          </w:p>
          <w:p w:rsidR="00EB4365" w:rsidRPr="00C360BA" w:rsidRDefault="00EB4365" w:rsidP="004E689E">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72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26</w:t>
            </w:r>
          </w:p>
        </w:tc>
        <w:tc>
          <w:tcPr>
            <w:tcW w:w="3960" w:type="dxa"/>
            <w:tcBorders>
              <w:top w:val="nil"/>
              <w:left w:val="nil"/>
              <w:bottom w:val="single" w:sz="4" w:space="0" w:color="auto"/>
              <w:right w:val="single" w:sz="4" w:space="0" w:color="auto"/>
            </w:tcBorders>
            <w:shd w:val="clear" w:color="auto" w:fill="auto"/>
            <w:noWrap/>
            <w:vAlign w:val="center"/>
          </w:tcPr>
          <w:p w:rsidR="00EB4365" w:rsidRPr="00C360BA" w:rsidRDefault="00EB4365"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Уметничка слика 1 ком</w:t>
            </w:r>
          </w:p>
        </w:tc>
        <w:tc>
          <w:tcPr>
            <w:tcW w:w="540" w:type="dxa"/>
            <w:tcBorders>
              <w:top w:val="nil"/>
              <w:left w:val="nil"/>
              <w:bottom w:val="single" w:sz="4" w:space="0" w:color="auto"/>
              <w:right w:val="single" w:sz="4" w:space="0" w:color="auto"/>
            </w:tcBorders>
            <w:shd w:val="clear" w:color="auto" w:fill="auto"/>
            <w:vAlign w:val="center"/>
          </w:tcPr>
          <w:p w:rsidR="00EB4365" w:rsidRPr="00C360BA"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109</w:t>
            </w:r>
          </w:p>
        </w:tc>
        <w:tc>
          <w:tcPr>
            <w:tcW w:w="72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21</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10</w:t>
            </w:r>
            <w:r w:rsidRPr="00C360BA">
              <w:rPr>
                <w:rFonts w:ascii="Times New Roman" w:hAnsi="Times New Roman"/>
                <w:color w:val="000000"/>
                <w:sz w:val="16"/>
                <w:szCs w:val="16"/>
                <w:lang w:val="en-US"/>
              </w:rPr>
              <w:t>.</w:t>
            </w:r>
          </w:p>
          <w:p w:rsidR="00EB4365" w:rsidRPr="00C360BA" w:rsidRDefault="00EB4365" w:rsidP="004E689E">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26</w:t>
            </w:r>
          </w:p>
        </w:tc>
        <w:tc>
          <w:tcPr>
            <w:tcW w:w="828"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22</w:t>
            </w:r>
          </w:p>
        </w:tc>
      </w:tr>
      <w:tr w:rsidR="00EB4365"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EB4365" w:rsidRPr="00C360BA" w:rsidRDefault="00EB4365" w:rsidP="004E689E">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104</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02</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w:t>
            </w:r>
          </w:p>
          <w:p w:rsidR="00EB4365" w:rsidRPr="00C360BA" w:rsidRDefault="00EB4365" w:rsidP="004E689E">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72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8</w:t>
            </w:r>
          </w:p>
        </w:tc>
        <w:tc>
          <w:tcPr>
            <w:tcW w:w="3960" w:type="dxa"/>
            <w:tcBorders>
              <w:top w:val="nil"/>
              <w:left w:val="nil"/>
              <w:bottom w:val="single" w:sz="4" w:space="0" w:color="auto"/>
              <w:right w:val="single" w:sz="4" w:space="0" w:color="auto"/>
            </w:tcBorders>
            <w:shd w:val="clear" w:color="auto" w:fill="auto"/>
            <w:noWrap/>
            <w:vAlign w:val="center"/>
          </w:tcPr>
          <w:p w:rsidR="00EB4365" w:rsidRPr="00C360BA" w:rsidRDefault="00EB4365"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Сигма сеф СФТ-35ЕРЛ 300 кг</w:t>
            </w:r>
          </w:p>
        </w:tc>
        <w:tc>
          <w:tcPr>
            <w:tcW w:w="540" w:type="dxa"/>
            <w:tcBorders>
              <w:top w:val="nil"/>
              <w:left w:val="nil"/>
              <w:bottom w:val="single" w:sz="4" w:space="0" w:color="auto"/>
              <w:right w:val="single" w:sz="4" w:space="0" w:color="auto"/>
            </w:tcBorders>
            <w:shd w:val="clear" w:color="auto" w:fill="auto"/>
            <w:vAlign w:val="center"/>
          </w:tcPr>
          <w:p w:rsidR="00EB4365" w:rsidRPr="00C360BA"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142</w:t>
            </w:r>
          </w:p>
        </w:tc>
        <w:tc>
          <w:tcPr>
            <w:tcW w:w="72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28</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11</w:t>
            </w:r>
            <w:r w:rsidRPr="00C360BA">
              <w:rPr>
                <w:rFonts w:ascii="Times New Roman" w:hAnsi="Times New Roman"/>
                <w:color w:val="000000"/>
                <w:sz w:val="16"/>
                <w:szCs w:val="16"/>
                <w:lang w:val="en-US"/>
              </w:rPr>
              <w:t>.</w:t>
            </w:r>
          </w:p>
          <w:p w:rsidR="00EB4365" w:rsidRPr="00C360BA" w:rsidRDefault="00EB4365" w:rsidP="004E689E">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8</w:t>
            </w:r>
          </w:p>
        </w:tc>
        <w:tc>
          <w:tcPr>
            <w:tcW w:w="828"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7</w:t>
            </w:r>
          </w:p>
        </w:tc>
      </w:tr>
      <w:tr w:rsidR="00EB4365" w:rsidRPr="00C360BA" w:rsidTr="00261A50">
        <w:trPr>
          <w:trHeight w:val="20"/>
        </w:trPr>
        <w:tc>
          <w:tcPr>
            <w:tcW w:w="1274" w:type="dxa"/>
            <w:tcBorders>
              <w:top w:val="nil"/>
              <w:left w:val="single" w:sz="4" w:space="0" w:color="auto"/>
              <w:bottom w:val="single" w:sz="4" w:space="0" w:color="auto"/>
              <w:right w:val="single" w:sz="4" w:space="0" w:color="auto"/>
            </w:tcBorders>
            <w:shd w:val="clear" w:color="auto" w:fill="auto"/>
            <w:vAlign w:val="bottom"/>
          </w:tcPr>
          <w:p w:rsidR="00EB4365" w:rsidRPr="00C360BA" w:rsidRDefault="00EB4365" w:rsidP="004E689E">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1023-666/</w:t>
            </w:r>
            <w:r w:rsidRPr="00C360BA">
              <w:rPr>
                <w:rFonts w:ascii="Times New Roman" w:hAnsi="Times New Roman"/>
                <w:color w:val="000000"/>
                <w:sz w:val="16"/>
                <w:szCs w:val="16"/>
                <w:lang w:val="sr-Cyrl-RS"/>
              </w:rPr>
              <w:t>157</w:t>
            </w:r>
            <w:r w:rsidRPr="00C360BA">
              <w:rPr>
                <w:rFonts w:ascii="Times New Roman" w:hAnsi="Times New Roman"/>
                <w:color w:val="000000"/>
                <w:sz w:val="16"/>
                <w:szCs w:val="16"/>
                <w:lang w:val="en-US"/>
              </w:rPr>
              <w:t xml:space="preserve"> </w:t>
            </w:r>
            <w:r w:rsidRPr="00C360BA">
              <w:rPr>
                <w:rFonts w:ascii="Times New Roman" w:hAnsi="Times New Roman"/>
                <w:color w:val="000000"/>
                <w:sz w:val="16"/>
                <w:szCs w:val="16"/>
                <w:lang w:val="sr-Cyrl-RS"/>
              </w:rPr>
              <w:t>од 29</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.2016.</w:t>
            </w:r>
          </w:p>
        </w:tc>
        <w:tc>
          <w:tcPr>
            <w:tcW w:w="81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27</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w:t>
            </w:r>
          </w:p>
          <w:p w:rsidR="00EB4365" w:rsidRPr="00C360BA" w:rsidRDefault="00EB4365" w:rsidP="004E689E">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72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28</w:t>
            </w:r>
          </w:p>
        </w:tc>
        <w:tc>
          <w:tcPr>
            <w:tcW w:w="3960" w:type="dxa"/>
            <w:tcBorders>
              <w:top w:val="nil"/>
              <w:left w:val="nil"/>
              <w:bottom w:val="single" w:sz="4" w:space="0" w:color="auto"/>
              <w:right w:val="single" w:sz="4" w:space="0" w:color="auto"/>
            </w:tcBorders>
            <w:shd w:val="clear" w:color="auto" w:fill="auto"/>
            <w:noWrap/>
            <w:vAlign w:val="center"/>
          </w:tcPr>
          <w:p w:rsidR="00EB4365" w:rsidRPr="00C360BA" w:rsidRDefault="00EB4365" w:rsidP="00261A50">
            <w:pPr>
              <w:jc w:val="left"/>
              <w:rPr>
                <w:rFonts w:ascii="Times New Roman" w:hAnsi="Times New Roman"/>
                <w:color w:val="000000"/>
                <w:sz w:val="16"/>
                <w:szCs w:val="16"/>
                <w:lang w:val="sr-Cyrl-RS"/>
              </w:rPr>
            </w:pPr>
            <w:r w:rsidRPr="00C360BA">
              <w:rPr>
                <w:rFonts w:ascii="Times New Roman" w:hAnsi="Times New Roman"/>
                <w:color w:val="000000"/>
                <w:sz w:val="16"/>
                <w:szCs w:val="16"/>
                <w:lang w:val="sr-Cyrl-RS"/>
              </w:rPr>
              <w:t xml:space="preserve">Привезак </w:t>
            </w:r>
            <w:r w:rsidRPr="00C360BA">
              <w:rPr>
                <w:rFonts w:ascii="Times New Roman" w:hAnsi="Times New Roman"/>
                <w:color w:val="000000"/>
                <w:sz w:val="16"/>
                <w:szCs w:val="16"/>
                <w:lang w:val="sr-Latn-RS"/>
              </w:rPr>
              <w:t>Au</w:t>
            </w:r>
            <w:r w:rsidRPr="00C360BA">
              <w:rPr>
                <w:rFonts w:ascii="Times New Roman" w:hAnsi="Times New Roman"/>
                <w:color w:val="000000"/>
                <w:sz w:val="16"/>
                <w:szCs w:val="16"/>
                <w:lang w:val="sr-Cyrl-RS"/>
              </w:rPr>
              <w:t>585/100 1 ком</w:t>
            </w:r>
          </w:p>
        </w:tc>
        <w:tc>
          <w:tcPr>
            <w:tcW w:w="540" w:type="dxa"/>
            <w:tcBorders>
              <w:top w:val="nil"/>
              <w:left w:val="nil"/>
              <w:bottom w:val="single" w:sz="4" w:space="0" w:color="auto"/>
              <w:right w:val="single" w:sz="4" w:space="0" w:color="auto"/>
            </w:tcBorders>
            <w:shd w:val="clear" w:color="auto" w:fill="auto"/>
            <w:vAlign w:val="center"/>
          </w:tcPr>
          <w:p w:rsidR="00EB4365" w:rsidRPr="00C360BA"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183</w:t>
            </w:r>
          </w:p>
        </w:tc>
        <w:tc>
          <w:tcPr>
            <w:tcW w:w="720" w:type="dxa"/>
            <w:tcBorders>
              <w:top w:val="nil"/>
              <w:left w:val="nil"/>
              <w:bottom w:val="single" w:sz="4" w:space="0" w:color="auto"/>
              <w:right w:val="single" w:sz="4" w:space="0" w:color="auto"/>
            </w:tcBorders>
            <w:shd w:val="clear" w:color="auto" w:fill="auto"/>
            <w:noWrap/>
            <w:vAlign w:val="center"/>
          </w:tcPr>
          <w:p w:rsidR="00241842" w:rsidRDefault="00EB4365" w:rsidP="004E689E">
            <w:pPr>
              <w:jc w:val="center"/>
              <w:rPr>
                <w:rFonts w:ascii="Times New Roman" w:hAnsi="Times New Roman"/>
                <w:color w:val="000000"/>
                <w:sz w:val="16"/>
                <w:szCs w:val="16"/>
                <w:lang w:val="sr-Cyrl-RS"/>
              </w:rPr>
            </w:pPr>
            <w:r w:rsidRPr="00C360BA">
              <w:rPr>
                <w:rFonts w:ascii="Times New Roman" w:hAnsi="Times New Roman"/>
                <w:color w:val="000000"/>
                <w:sz w:val="16"/>
                <w:szCs w:val="16"/>
                <w:lang w:val="sr-Cyrl-RS"/>
              </w:rPr>
              <w:t>27</w:t>
            </w:r>
            <w:r w:rsidRPr="00C360BA">
              <w:rPr>
                <w:rFonts w:ascii="Times New Roman" w:hAnsi="Times New Roman"/>
                <w:color w:val="000000"/>
                <w:sz w:val="16"/>
                <w:szCs w:val="16"/>
                <w:lang w:val="en-US"/>
              </w:rPr>
              <w:t>.</w:t>
            </w:r>
            <w:r w:rsidRPr="00C360BA">
              <w:rPr>
                <w:rFonts w:ascii="Times New Roman" w:hAnsi="Times New Roman"/>
                <w:color w:val="000000"/>
                <w:sz w:val="16"/>
                <w:szCs w:val="16"/>
                <w:lang w:val="sr-Cyrl-RS"/>
              </w:rPr>
              <w:t>12</w:t>
            </w:r>
            <w:r w:rsidRPr="00C360BA">
              <w:rPr>
                <w:rFonts w:ascii="Times New Roman" w:hAnsi="Times New Roman"/>
                <w:color w:val="000000"/>
                <w:sz w:val="16"/>
                <w:szCs w:val="16"/>
                <w:lang w:val="en-US"/>
              </w:rPr>
              <w:t>.</w:t>
            </w:r>
          </w:p>
          <w:p w:rsidR="00EB4365" w:rsidRPr="00C360BA" w:rsidRDefault="00EB4365" w:rsidP="004E689E">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2016.</w:t>
            </w:r>
          </w:p>
        </w:tc>
        <w:tc>
          <w:tcPr>
            <w:tcW w:w="900"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28</w:t>
            </w:r>
          </w:p>
        </w:tc>
        <w:tc>
          <w:tcPr>
            <w:tcW w:w="828" w:type="dxa"/>
            <w:tcBorders>
              <w:top w:val="nil"/>
              <w:left w:val="nil"/>
              <w:bottom w:val="single" w:sz="4" w:space="0" w:color="auto"/>
              <w:right w:val="single" w:sz="4" w:space="0" w:color="auto"/>
            </w:tcBorders>
            <w:shd w:val="clear" w:color="auto" w:fill="auto"/>
            <w:noWrap/>
            <w:vAlign w:val="center"/>
          </w:tcPr>
          <w:p w:rsidR="00EB4365" w:rsidRPr="00C360BA" w:rsidRDefault="00EB4365" w:rsidP="004E689E">
            <w:pPr>
              <w:jc w:val="right"/>
              <w:rPr>
                <w:rFonts w:ascii="Times New Roman" w:hAnsi="Times New Roman"/>
                <w:sz w:val="16"/>
                <w:szCs w:val="16"/>
                <w:lang w:val="sr-Cyrl-RS"/>
              </w:rPr>
            </w:pPr>
            <w:r w:rsidRPr="00C360BA">
              <w:rPr>
                <w:rFonts w:ascii="Times New Roman" w:hAnsi="Times New Roman"/>
                <w:sz w:val="16"/>
                <w:szCs w:val="16"/>
                <w:lang w:val="sr-Cyrl-RS"/>
              </w:rPr>
              <w:t>23</w:t>
            </w:r>
          </w:p>
        </w:tc>
      </w:tr>
    </w:tbl>
    <w:p w:rsidR="00F03635" w:rsidRDefault="00F03635" w:rsidP="00EB4365">
      <w:pPr>
        <w:tabs>
          <w:tab w:val="left" w:pos="567"/>
        </w:tabs>
        <w:rPr>
          <w:rFonts w:ascii="Times New Roman" w:hAnsi="Times New Roman"/>
          <w:b/>
          <w:i/>
          <w:sz w:val="24"/>
          <w:szCs w:val="24"/>
          <w:lang w:val="sr-Cyrl-RS"/>
        </w:rPr>
      </w:pPr>
    </w:p>
    <w:p w:rsidR="00114995" w:rsidRPr="00AF6045" w:rsidRDefault="00114995" w:rsidP="00CD57DF">
      <w:pPr>
        <w:pStyle w:val="Heading2"/>
        <w:numPr>
          <w:ilvl w:val="0"/>
          <w:numId w:val="0"/>
        </w:numPr>
        <w:tabs>
          <w:tab w:val="left" w:pos="426"/>
        </w:tabs>
        <w:ind w:left="576" w:hanging="9"/>
      </w:pPr>
      <w:bookmarkStart w:id="168" w:name="_Toc374017717"/>
      <w:bookmarkStart w:id="169" w:name="_Toc505249168"/>
      <w:bookmarkEnd w:id="167"/>
      <w:r w:rsidRPr="00D74EA3">
        <w:t>6.</w:t>
      </w:r>
      <w:r w:rsidR="00C00356" w:rsidRPr="00D74EA3">
        <w:rPr>
          <w:lang w:val="sr-Cyrl-RS"/>
        </w:rPr>
        <w:t>1</w:t>
      </w:r>
      <w:r w:rsidRPr="00D74EA3">
        <w:t>.</w:t>
      </w:r>
      <w:r w:rsidR="006A21A6" w:rsidRPr="00D74EA3">
        <w:rPr>
          <w:lang w:val="sr-Cyrl-RS"/>
        </w:rPr>
        <w:t>3</w:t>
      </w:r>
      <w:r w:rsidRPr="00D74EA3">
        <w:t>.2.3.</w:t>
      </w:r>
      <w:r w:rsidRPr="00AF6045">
        <w:t>5.</w:t>
      </w:r>
      <w:r w:rsidRPr="00AF6045">
        <w:rPr>
          <w:lang w:val="sr-Cyrl-RS"/>
        </w:rPr>
        <w:t xml:space="preserve"> </w:t>
      </w:r>
      <w:r w:rsidRPr="00AF6045">
        <w:t>Остале опште услуге – конто 423900</w:t>
      </w:r>
      <w:bookmarkEnd w:id="168"/>
      <w:bookmarkEnd w:id="169"/>
    </w:p>
    <w:p w:rsidR="00114995" w:rsidRPr="003A72F5" w:rsidRDefault="00114995" w:rsidP="00114995">
      <w:pPr>
        <w:ind w:firstLine="709"/>
        <w:rPr>
          <w:rFonts w:ascii="Times New Roman" w:hAnsi="Times New Roman"/>
          <w:sz w:val="16"/>
          <w:szCs w:val="16"/>
          <w:lang w:val="sr-Cyrl-RS"/>
        </w:rPr>
      </w:pPr>
      <w:bookmarkStart w:id="170" w:name="_Toc374017719"/>
    </w:p>
    <w:p w:rsidR="00114995" w:rsidRDefault="00C00356" w:rsidP="00CD57DF">
      <w:pPr>
        <w:ind w:firstLine="567"/>
        <w:rPr>
          <w:rFonts w:ascii="Times New Roman" w:hAnsi="Times New Roman"/>
          <w:sz w:val="24"/>
          <w:szCs w:val="24"/>
          <w:lang w:val="sr-Cyrl-RS"/>
        </w:rPr>
      </w:pPr>
      <w:r w:rsidRPr="00AF6045">
        <w:rPr>
          <w:rFonts w:ascii="Times New Roman" w:hAnsi="Times New Roman"/>
          <w:sz w:val="24"/>
          <w:szCs w:val="24"/>
          <w:lang w:val="sr-Cyrl-RS"/>
        </w:rPr>
        <w:t>О</w:t>
      </w:r>
      <w:r w:rsidR="00114995" w:rsidRPr="00AF6045">
        <w:rPr>
          <w:rFonts w:ascii="Times New Roman" w:hAnsi="Times New Roman"/>
          <w:sz w:val="24"/>
          <w:szCs w:val="24"/>
          <w:lang w:val="sr-Cyrl-RS"/>
        </w:rPr>
        <w:t xml:space="preserve">стале опште услуге </w:t>
      </w:r>
      <w:r w:rsidR="00E6282F">
        <w:rPr>
          <w:rFonts w:ascii="Times New Roman" w:hAnsi="Times New Roman"/>
          <w:sz w:val="24"/>
          <w:szCs w:val="24"/>
          <w:lang w:val="sr-Cyrl-RS"/>
        </w:rPr>
        <w:t>извршене</w:t>
      </w:r>
      <w:r w:rsidR="00114995" w:rsidRPr="00AF6045">
        <w:rPr>
          <w:rFonts w:ascii="Times New Roman" w:hAnsi="Times New Roman"/>
          <w:sz w:val="24"/>
          <w:szCs w:val="24"/>
          <w:lang w:val="sr-Cyrl-RS"/>
        </w:rPr>
        <w:t xml:space="preserve"> су </w:t>
      </w:r>
      <w:r w:rsidR="00114995" w:rsidRPr="00AF6045">
        <w:rPr>
          <w:rFonts w:ascii="Times New Roman" w:hAnsi="Times New Roman"/>
          <w:sz w:val="24"/>
          <w:szCs w:val="24"/>
        </w:rPr>
        <w:t xml:space="preserve">у укупном износу од </w:t>
      </w:r>
      <w:r w:rsidR="00E01480" w:rsidRPr="00AF6045">
        <w:rPr>
          <w:rFonts w:ascii="Times New Roman" w:hAnsi="Times New Roman"/>
          <w:sz w:val="24"/>
          <w:szCs w:val="24"/>
          <w:lang w:val="sr-Cyrl-RS"/>
        </w:rPr>
        <w:t>10.097</w:t>
      </w:r>
      <w:r w:rsidR="00114995" w:rsidRPr="00AF6045">
        <w:rPr>
          <w:rFonts w:ascii="Times New Roman" w:hAnsi="Times New Roman"/>
          <w:sz w:val="24"/>
          <w:szCs w:val="24"/>
          <w:lang w:val="sr-Cyrl-RS"/>
        </w:rPr>
        <w:t xml:space="preserve"> хиљаде динара</w:t>
      </w:r>
      <w:r w:rsidR="00DA4D03" w:rsidRPr="00AF6045">
        <w:rPr>
          <w:rFonts w:ascii="Times New Roman" w:hAnsi="Times New Roman"/>
          <w:sz w:val="24"/>
          <w:szCs w:val="24"/>
          <w:lang w:val="sr-Cyrl-RS"/>
        </w:rPr>
        <w:t xml:space="preserve"> (у 2015. години 2.519 хиљаде динара)</w:t>
      </w:r>
      <w:r w:rsidRPr="00AF6045">
        <w:rPr>
          <w:rFonts w:ascii="Times New Roman" w:hAnsi="Times New Roman"/>
          <w:sz w:val="24"/>
          <w:szCs w:val="24"/>
          <w:lang w:val="sr-Cyrl-RS"/>
        </w:rPr>
        <w:t>.</w:t>
      </w:r>
    </w:p>
    <w:p w:rsidR="009603FF" w:rsidRPr="00966A98" w:rsidRDefault="009603FF" w:rsidP="00114995">
      <w:pPr>
        <w:ind w:firstLine="709"/>
        <w:rPr>
          <w:rFonts w:ascii="Times New Roman" w:hAnsi="Times New Roman"/>
          <w:sz w:val="12"/>
          <w:szCs w:val="12"/>
          <w:lang w:val="sr-Cyrl-RS"/>
        </w:rPr>
      </w:pPr>
    </w:p>
    <w:p w:rsidR="009603FF" w:rsidRDefault="009603FF" w:rsidP="009603FF">
      <w:pPr>
        <w:ind w:firstLine="567"/>
        <w:rPr>
          <w:rFonts w:ascii="Times New Roman" w:hAnsi="Times New Roman"/>
          <w:sz w:val="24"/>
          <w:szCs w:val="24"/>
          <w:lang w:val="sr-Cyrl-RS"/>
        </w:rPr>
      </w:pPr>
      <w:r w:rsidRPr="00090E1C">
        <w:rPr>
          <w:rFonts w:ascii="Times New Roman" w:hAnsi="Times New Roman"/>
          <w:sz w:val="24"/>
          <w:szCs w:val="24"/>
        </w:rPr>
        <w:t xml:space="preserve">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w:t>
      </w:r>
      <w:r>
        <w:rPr>
          <w:rFonts w:ascii="Times New Roman" w:hAnsi="Times New Roman"/>
          <w:sz w:val="24"/>
          <w:szCs w:val="24"/>
          <w:lang w:val="sr-Cyrl-RS"/>
        </w:rPr>
        <w:t>услуге извршене</w:t>
      </w:r>
      <w:r w:rsidRPr="00090E1C">
        <w:rPr>
          <w:rFonts w:ascii="Times New Roman" w:hAnsi="Times New Roman"/>
          <w:sz w:val="24"/>
          <w:szCs w:val="24"/>
        </w:rPr>
        <w:t>.</w:t>
      </w:r>
    </w:p>
    <w:p w:rsidR="00A049CA" w:rsidRPr="00AF6045" w:rsidRDefault="00A049CA" w:rsidP="009603FF">
      <w:pPr>
        <w:ind w:firstLine="567"/>
        <w:rPr>
          <w:rFonts w:ascii="Times New Roman" w:hAnsi="Times New Roman"/>
          <w:sz w:val="12"/>
          <w:szCs w:val="12"/>
          <w:lang w:val="sr-Cyrl-RS"/>
        </w:rPr>
      </w:pPr>
    </w:p>
    <w:p w:rsidR="00A049CA" w:rsidRPr="00D74EA3" w:rsidRDefault="00A049CA" w:rsidP="00A049CA">
      <w:pPr>
        <w:ind w:firstLine="709"/>
        <w:jc w:val="center"/>
        <w:rPr>
          <w:rFonts w:ascii="Times New Roman" w:hAnsi="Times New Roman"/>
          <w:sz w:val="20"/>
          <w:szCs w:val="20"/>
          <w:lang w:val="sr-Cyrl-RS"/>
        </w:rPr>
      </w:pPr>
      <w:r w:rsidRPr="00D74EA3">
        <w:rPr>
          <w:rFonts w:ascii="Times New Roman" w:hAnsi="Times New Roman"/>
          <w:sz w:val="20"/>
          <w:szCs w:val="20"/>
          <w:lang w:val="sr-Cyrl-RS"/>
        </w:rPr>
        <w:t>Табела број</w:t>
      </w:r>
      <w:r w:rsidR="00D74EA3" w:rsidRPr="00D74EA3">
        <w:rPr>
          <w:rFonts w:ascii="Times New Roman" w:hAnsi="Times New Roman"/>
          <w:sz w:val="20"/>
          <w:szCs w:val="20"/>
          <w:lang w:val="sr-Cyrl-RS"/>
        </w:rPr>
        <w:t xml:space="preserve"> 3</w:t>
      </w:r>
      <w:r w:rsidR="00BD2980">
        <w:rPr>
          <w:rFonts w:ascii="Times New Roman" w:hAnsi="Times New Roman"/>
          <w:sz w:val="20"/>
          <w:szCs w:val="20"/>
          <w:lang w:val="sr-Cyrl-RS"/>
        </w:rPr>
        <w:t>2</w:t>
      </w:r>
      <w:r w:rsidRPr="00D74EA3">
        <w:rPr>
          <w:rFonts w:ascii="Times New Roman" w:hAnsi="Times New Roman"/>
          <w:sz w:val="20"/>
          <w:szCs w:val="20"/>
          <w:lang w:val="sr-Cyrl-RS"/>
        </w:rPr>
        <w:t xml:space="preserve"> :  Преглед закључених уговора и извршених расхода</w:t>
      </w:r>
      <w:r w:rsidR="00A01A80">
        <w:rPr>
          <w:rFonts w:ascii="Times New Roman" w:hAnsi="Times New Roman"/>
          <w:sz w:val="20"/>
          <w:szCs w:val="20"/>
          <w:lang w:val="sr-Cyrl-RS"/>
        </w:rPr>
        <w:t xml:space="preserve"> за остале опште услуге</w:t>
      </w:r>
    </w:p>
    <w:p w:rsidR="009603FF" w:rsidRPr="00D74EA3" w:rsidRDefault="00D74EA3" w:rsidP="00D74EA3">
      <w:pPr>
        <w:ind w:firstLine="709"/>
        <w:jc w:val="right"/>
        <w:rPr>
          <w:rFonts w:ascii="Times New Roman" w:hAnsi="Times New Roman"/>
          <w:sz w:val="16"/>
          <w:szCs w:val="16"/>
          <w:lang w:val="sr-Cyrl-RS"/>
        </w:rPr>
      </w:pPr>
      <w:r w:rsidRPr="00D74EA3">
        <w:rPr>
          <w:rFonts w:ascii="Times New Roman" w:hAnsi="Times New Roman"/>
          <w:sz w:val="16"/>
          <w:szCs w:val="16"/>
          <w:lang w:val="sr-Cyrl-RS"/>
        </w:rPr>
        <w:t>у хиљадама динара</w:t>
      </w:r>
    </w:p>
    <w:tbl>
      <w:tblPr>
        <w:tblW w:w="9923" w:type="dxa"/>
        <w:tblInd w:w="-176" w:type="dxa"/>
        <w:tblLayout w:type="fixed"/>
        <w:tblLook w:val="04A0" w:firstRow="1" w:lastRow="0" w:firstColumn="1" w:lastColumn="0" w:noHBand="0" w:noVBand="1"/>
      </w:tblPr>
      <w:tblGrid>
        <w:gridCol w:w="533"/>
        <w:gridCol w:w="602"/>
        <w:gridCol w:w="1417"/>
        <w:gridCol w:w="2592"/>
        <w:gridCol w:w="1944"/>
        <w:gridCol w:w="1026"/>
        <w:gridCol w:w="959"/>
        <w:gridCol w:w="850"/>
      </w:tblGrid>
      <w:tr w:rsidR="006C1B16" w:rsidRPr="00C360BA" w:rsidTr="00B62535">
        <w:trPr>
          <w:trHeight w:val="20"/>
        </w:trPr>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B93" w:rsidRPr="00C360BA" w:rsidRDefault="00F61B93" w:rsidP="00F61B93">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Ред. Бр.</w:t>
            </w:r>
          </w:p>
        </w:tc>
        <w:tc>
          <w:tcPr>
            <w:tcW w:w="602" w:type="dxa"/>
            <w:tcBorders>
              <w:top w:val="single" w:sz="4" w:space="0" w:color="auto"/>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Број ЈН</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Уговор</w:t>
            </w:r>
          </w:p>
        </w:tc>
        <w:tc>
          <w:tcPr>
            <w:tcW w:w="2592" w:type="dxa"/>
            <w:tcBorders>
              <w:top w:val="single" w:sz="4" w:space="0" w:color="auto"/>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Предмет уговора</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Назив добављача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Уговорена вредност без ПДВ-а</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F61B93" w:rsidRPr="00C360BA" w:rsidRDefault="00931A63" w:rsidP="00F61B93">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F61B93" w:rsidRPr="00C360BA">
              <w:rPr>
                <w:rFonts w:ascii="Times New Roman" w:hAnsi="Times New Roman"/>
                <w:color w:val="000000"/>
                <w:sz w:val="16"/>
                <w:szCs w:val="16"/>
              </w:rPr>
              <w:t xml:space="preserve"> по рачунима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1B93" w:rsidRPr="00C360BA" w:rsidRDefault="008E0149"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sr-Cyrl-RS"/>
              </w:rPr>
              <w:t>Изврше</w:t>
            </w:r>
            <w:r w:rsidR="001C0961">
              <w:rPr>
                <w:rFonts w:ascii="Times New Roman" w:hAnsi="Times New Roman"/>
                <w:color w:val="000000"/>
                <w:sz w:val="16"/>
                <w:szCs w:val="16"/>
                <w:lang w:val="sr-Cyrl-RS"/>
              </w:rPr>
              <w:t>-</w:t>
            </w:r>
            <w:r w:rsidRPr="00C360BA">
              <w:rPr>
                <w:rFonts w:ascii="Times New Roman" w:hAnsi="Times New Roman"/>
                <w:color w:val="000000"/>
                <w:sz w:val="16"/>
                <w:szCs w:val="16"/>
                <w:lang w:val="sr-Cyrl-RS"/>
              </w:rPr>
              <w:t>ни расходи</w:t>
            </w:r>
          </w:p>
        </w:tc>
      </w:tr>
      <w:tr w:rsidR="006C1B16" w:rsidRPr="00C360BA" w:rsidTr="00B62535">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F61B93" w:rsidRPr="00C360BA" w:rsidRDefault="00F61B93" w:rsidP="00AF6045">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0</w:t>
            </w:r>
          </w:p>
        </w:tc>
        <w:tc>
          <w:tcPr>
            <w:tcW w:w="602"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1</w:t>
            </w:r>
          </w:p>
        </w:tc>
        <w:tc>
          <w:tcPr>
            <w:tcW w:w="1417"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w:t>
            </w:r>
          </w:p>
        </w:tc>
        <w:tc>
          <w:tcPr>
            <w:tcW w:w="2592"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3</w:t>
            </w:r>
          </w:p>
        </w:tc>
        <w:tc>
          <w:tcPr>
            <w:tcW w:w="1944"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4</w:t>
            </w:r>
          </w:p>
        </w:tc>
        <w:tc>
          <w:tcPr>
            <w:tcW w:w="1026"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5</w:t>
            </w:r>
          </w:p>
        </w:tc>
        <w:tc>
          <w:tcPr>
            <w:tcW w:w="959"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6</w:t>
            </w:r>
          </w:p>
        </w:tc>
        <w:tc>
          <w:tcPr>
            <w:tcW w:w="850"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F61B93">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7</w:t>
            </w:r>
          </w:p>
        </w:tc>
      </w:tr>
      <w:tr w:rsidR="006C1B16" w:rsidRPr="00C360BA"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1.</w:t>
            </w:r>
          </w:p>
        </w:tc>
        <w:tc>
          <w:tcPr>
            <w:tcW w:w="602"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27</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2016</w:t>
            </w:r>
          </w:p>
        </w:tc>
        <w:tc>
          <w:tcPr>
            <w:tcW w:w="1417"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sr-Cyrl-RS"/>
              </w:rPr>
              <w:t>1000-169/27/8/П1 од 06.05.2016.</w:t>
            </w:r>
          </w:p>
        </w:tc>
        <w:tc>
          <w:tcPr>
            <w:tcW w:w="2592"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Партија 1 -  пружање услуга пољопривредне  механизације  за подручје Нови Сад и Бечеј</w:t>
            </w:r>
          </w:p>
        </w:tc>
        <w:tc>
          <w:tcPr>
            <w:tcW w:w="1944"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sr-Cyrl-RS"/>
              </w:rPr>
              <w:t xml:space="preserve">Интитут за ратарство и повртарство, Нови Сад </w:t>
            </w:r>
          </w:p>
        </w:tc>
        <w:tc>
          <w:tcPr>
            <w:tcW w:w="1026"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sz w:val="16"/>
                <w:szCs w:val="16"/>
                <w:lang w:val="en-US"/>
              </w:rPr>
            </w:pPr>
            <w:r w:rsidRPr="00C360BA">
              <w:rPr>
                <w:rFonts w:ascii="Times New Roman" w:hAnsi="Times New Roman"/>
                <w:sz w:val="16"/>
                <w:szCs w:val="16"/>
                <w:lang w:val="en-US"/>
              </w:rPr>
              <w:t xml:space="preserve">8.900     </w:t>
            </w:r>
          </w:p>
        </w:tc>
        <w:tc>
          <w:tcPr>
            <w:tcW w:w="959"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4.789     </w:t>
            </w:r>
          </w:p>
        </w:tc>
        <w:tc>
          <w:tcPr>
            <w:tcW w:w="850"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4.073     </w:t>
            </w:r>
          </w:p>
        </w:tc>
      </w:tr>
      <w:tr w:rsidR="006C1B16" w:rsidRPr="00C360BA"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w:t>
            </w:r>
          </w:p>
        </w:tc>
        <w:tc>
          <w:tcPr>
            <w:tcW w:w="602"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27</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2016</w:t>
            </w:r>
          </w:p>
        </w:tc>
        <w:tc>
          <w:tcPr>
            <w:tcW w:w="1417"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sr-Latn-RS"/>
              </w:rPr>
              <w:t>1000-169/27/8/П2 од 26.04.2016.</w:t>
            </w:r>
          </w:p>
        </w:tc>
        <w:tc>
          <w:tcPr>
            <w:tcW w:w="2592"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Партија 2 -  пружање услуга пољопривредне  механизације за подручје Каћ</w:t>
            </w:r>
          </w:p>
        </w:tc>
        <w:tc>
          <w:tcPr>
            <w:tcW w:w="1944"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sr-Cyrl-RS"/>
              </w:rPr>
              <w:t>„Аргобачка“ д.о.о. Каћ</w:t>
            </w:r>
          </w:p>
        </w:tc>
        <w:tc>
          <w:tcPr>
            <w:tcW w:w="1026"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13.200     </w:t>
            </w:r>
          </w:p>
        </w:tc>
        <w:tc>
          <w:tcPr>
            <w:tcW w:w="959"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4.263     </w:t>
            </w:r>
          </w:p>
        </w:tc>
        <w:tc>
          <w:tcPr>
            <w:tcW w:w="850"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3.552     </w:t>
            </w:r>
          </w:p>
        </w:tc>
      </w:tr>
      <w:tr w:rsidR="006C1B16" w:rsidRPr="00C360BA"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3</w:t>
            </w:r>
          </w:p>
        </w:tc>
        <w:tc>
          <w:tcPr>
            <w:tcW w:w="602"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18</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2016</w:t>
            </w:r>
          </w:p>
        </w:tc>
        <w:tc>
          <w:tcPr>
            <w:tcW w:w="1417"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sr-Cyrl-RS"/>
              </w:rPr>
              <w:t>1000-169/18/8 од 17.03.2016.</w:t>
            </w:r>
          </w:p>
        </w:tc>
        <w:tc>
          <w:tcPr>
            <w:tcW w:w="2592"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sr-Cyrl-RS"/>
              </w:rPr>
              <w:t>услуга калемљења воћњака и винове лозе</w:t>
            </w:r>
          </w:p>
        </w:tc>
        <w:tc>
          <w:tcPr>
            <w:tcW w:w="1944"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sr-Cyrl-RS"/>
              </w:rPr>
              <w:t>Радомир Павловић ПГ,  Милутиновац</w:t>
            </w:r>
          </w:p>
        </w:tc>
        <w:tc>
          <w:tcPr>
            <w:tcW w:w="1026"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по ценама из понуде</w:t>
            </w:r>
          </w:p>
        </w:tc>
        <w:tc>
          <w:tcPr>
            <w:tcW w:w="959"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594     </w:t>
            </w:r>
          </w:p>
        </w:tc>
        <w:tc>
          <w:tcPr>
            <w:tcW w:w="850"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550     </w:t>
            </w:r>
          </w:p>
        </w:tc>
      </w:tr>
      <w:tr w:rsidR="006C1B16" w:rsidRPr="00C360BA"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4</w:t>
            </w:r>
          </w:p>
        </w:tc>
        <w:tc>
          <w:tcPr>
            <w:tcW w:w="602"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96</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2016</w:t>
            </w:r>
          </w:p>
        </w:tc>
        <w:tc>
          <w:tcPr>
            <w:tcW w:w="1417"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sr-Cyrl-RS"/>
              </w:rPr>
              <w:t>1000-169/96/8 од 05.09.2016.</w:t>
            </w:r>
          </w:p>
        </w:tc>
        <w:tc>
          <w:tcPr>
            <w:tcW w:w="2592"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sr-Cyrl-RS"/>
              </w:rPr>
              <w:t xml:space="preserve">услуга калемљења воћњака </w:t>
            </w:r>
          </w:p>
        </w:tc>
        <w:tc>
          <w:tcPr>
            <w:tcW w:w="1944"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sr-Cyrl-RS"/>
              </w:rPr>
              <w:t>Радомир Павловић ПГ,  Милутиновац</w:t>
            </w:r>
          </w:p>
        </w:tc>
        <w:tc>
          <w:tcPr>
            <w:tcW w:w="1026"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по ценама из понуде</w:t>
            </w:r>
          </w:p>
        </w:tc>
        <w:tc>
          <w:tcPr>
            <w:tcW w:w="959"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79     </w:t>
            </w:r>
          </w:p>
        </w:tc>
        <w:tc>
          <w:tcPr>
            <w:tcW w:w="850"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73     </w:t>
            </w:r>
          </w:p>
        </w:tc>
      </w:tr>
      <w:tr w:rsidR="006C1B16" w:rsidRPr="00C360BA" w:rsidTr="00261A50">
        <w:trPr>
          <w:trHeight w:val="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5</w:t>
            </w:r>
          </w:p>
        </w:tc>
        <w:tc>
          <w:tcPr>
            <w:tcW w:w="602"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en-US"/>
              </w:rPr>
              <w:t>37</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w:t>
            </w:r>
            <w:r w:rsidR="009F3BE8" w:rsidRPr="00C360BA">
              <w:rPr>
                <w:rFonts w:ascii="Times New Roman" w:hAnsi="Times New Roman"/>
                <w:color w:val="000000"/>
                <w:sz w:val="16"/>
                <w:szCs w:val="16"/>
                <w:lang w:val="sr-Cyrl-RS"/>
              </w:rPr>
              <w:t xml:space="preserve"> </w:t>
            </w:r>
            <w:r w:rsidRPr="00C360BA">
              <w:rPr>
                <w:rFonts w:ascii="Times New Roman" w:hAnsi="Times New Roman"/>
                <w:color w:val="000000"/>
                <w:sz w:val="16"/>
                <w:szCs w:val="16"/>
                <w:lang w:val="en-US"/>
              </w:rPr>
              <w:t>2016</w:t>
            </w:r>
          </w:p>
        </w:tc>
        <w:tc>
          <w:tcPr>
            <w:tcW w:w="1417"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center"/>
              <w:rPr>
                <w:rFonts w:ascii="Times New Roman" w:hAnsi="Times New Roman"/>
                <w:color w:val="000000"/>
                <w:sz w:val="16"/>
                <w:szCs w:val="16"/>
                <w:lang w:val="en-US"/>
              </w:rPr>
            </w:pPr>
            <w:r w:rsidRPr="00C360BA">
              <w:rPr>
                <w:rFonts w:ascii="Times New Roman" w:hAnsi="Times New Roman"/>
                <w:color w:val="000000"/>
                <w:sz w:val="16"/>
                <w:szCs w:val="16"/>
                <w:lang w:val="sr-Cyrl-RS"/>
              </w:rPr>
              <w:t>1000-169/37/8 од 28.04.2016.</w:t>
            </w:r>
          </w:p>
        </w:tc>
        <w:tc>
          <w:tcPr>
            <w:tcW w:w="2592"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en-US"/>
              </w:rPr>
              <w:t>услуга постављањапољског огледа</w:t>
            </w:r>
          </w:p>
        </w:tc>
        <w:tc>
          <w:tcPr>
            <w:tcW w:w="1944" w:type="dxa"/>
            <w:tcBorders>
              <w:top w:val="nil"/>
              <w:left w:val="nil"/>
              <w:bottom w:val="single" w:sz="4" w:space="0" w:color="auto"/>
              <w:right w:val="single" w:sz="4" w:space="0" w:color="auto"/>
            </w:tcBorders>
            <w:shd w:val="clear" w:color="auto" w:fill="auto"/>
            <w:vAlign w:val="center"/>
            <w:hideMark/>
          </w:tcPr>
          <w:p w:rsidR="00F61B93" w:rsidRPr="00C360BA" w:rsidRDefault="00F61B93" w:rsidP="00261A50">
            <w:pPr>
              <w:jc w:val="left"/>
              <w:rPr>
                <w:rFonts w:ascii="Times New Roman" w:hAnsi="Times New Roman"/>
                <w:color w:val="000000"/>
                <w:sz w:val="16"/>
                <w:szCs w:val="16"/>
                <w:lang w:val="en-US"/>
              </w:rPr>
            </w:pPr>
            <w:r w:rsidRPr="00C360BA">
              <w:rPr>
                <w:rFonts w:ascii="Times New Roman" w:hAnsi="Times New Roman"/>
                <w:color w:val="000000"/>
                <w:sz w:val="16"/>
                <w:szCs w:val="16"/>
                <w:lang w:val="sr-Cyrl-RS"/>
              </w:rPr>
              <w:t xml:space="preserve">Пољопривредна стручна служба „Сомбор“ д.о.о. Сомбор  </w:t>
            </w:r>
          </w:p>
        </w:tc>
        <w:tc>
          <w:tcPr>
            <w:tcW w:w="1026"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745     </w:t>
            </w:r>
          </w:p>
        </w:tc>
        <w:tc>
          <w:tcPr>
            <w:tcW w:w="959"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894     </w:t>
            </w:r>
          </w:p>
        </w:tc>
        <w:tc>
          <w:tcPr>
            <w:tcW w:w="850" w:type="dxa"/>
            <w:tcBorders>
              <w:top w:val="nil"/>
              <w:left w:val="nil"/>
              <w:bottom w:val="single" w:sz="4" w:space="0" w:color="auto"/>
              <w:right w:val="single" w:sz="4" w:space="0" w:color="auto"/>
            </w:tcBorders>
            <w:shd w:val="clear" w:color="auto" w:fill="auto"/>
            <w:noWrap/>
            <w:vAlign w:val="center"/>
            <w:hideMark/>
          </w:tcPr>
          <w:p w:rsidR="00F61B93" w:rsidRPr="00C360BA" w:rsidRDefault="00F61B93" w:rsidP="00261A50">
            <w:pPr>
              <w:jc w:val="right"/>
              <w:rPr>
                <w:rFonts w:ascii="Times New Roman" w:hAnsi="Times New Roman"/>
                <w:color w:val="000000"/>
                <w:sz w:val="16"/>
                <w:szCs w:val="16"/>
                <w:lang w:val="en-US"/>
              </w:rPr>
            </w:pPr>
            <w:r w:rsidRPr="00C360BA">
              <w:rPr>
                <w:rFonts w:ascii="Times New Roman" w:hAnsi="Times New Roman"/>
                <w:color w:val="000000"/>
                <w:sz w:val="16"/>
                <w:szCs w:val="16"/>
                <w:lang w:val="en-US"/>
              </w:rPr>
              <w:t xml:space="preserve">745     </w:t>
            </w:r>
          </w:p>
        </w:tc>
      </w:tr>
      <w:tr w:rsidR="00F61B93" w:rsidRPr="00C360BA" w:rsidTr="00B62535">
        <w:trPr>
          <w:trHeight w:val="20"/>
        </w:trPr>
        <w:tc>
          <w:tcPr>
            <w:tcW w:w="70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B93" w:rsidRPr="00C360BA" w:rsidRDefault="00F61B93" w:rsidP="00F61B93">
            <w:pPr>
              <w:jc w:val="center"/>
              <w:rPr>
                <w:rFonts w:ascii="Times New Roman" w:hAnsi="Times New Roman"/>
                <w:b/>
                <w:bCs/>
                <w:color w:val="000000"/>
                <w:sz w:val="16"/>
                <w:szCs w:val="16"/>
                <w:lang w:val="en-US"/>
              </w:rPr>
            </w:pPr>
            <w:r w:rsidRPr="00C360BA">
              <w:rPr>
                <w:rFonts w:ascii="Times New Roman" w:hAnsi="Times New Roman"/>
                <w:b/>
                <w:bCs/>
                <w:color w:val="000000"/>
                <w:sz w:val="16"/>
                <w:szCs w:val="16"/>
                <w:lang w:val="en-US"/>
              </w:rPr>
              <w:t>У К У П Н О</w:t>
            </w:r>
          </w:p>
        </w:tc>
        <w:tc>
          <w:tcPr>
            <w:tcW w:w="1026" w:type="dxa"/>
            <w:tcBorders>
              <w:top w:val="nil"/>
              <w:left w:val="nil"/>
              <w:bottom w:val="single" w:sz="4" w:space="0" w:color="auto"/>
              <w:right w:val="single" w:sz="4" w:space="0" w:color="auto"/>
            </w:tcBorders>
            <w:shd w:val="clear" w:color="auto" w:fill="auto"/>
            <w:noWrap/>
            <w:vAlign w:val="bottom"/>
            <w:hideMark/>
          </w:tcPr>
          <w:p w:rsidR="00F61B93" w:rsidRPr="00C360BA" w:rsidRDefault="00F61B93" w:rsidP="00F61B93">
            <w:pPr>
              <w:jc w:val="right"/>
              <w:rPr>
                <w:rFonts w:ascii="Times New Roman" w:hAnsi="Times New Roman"/>
                <w:b/>
                <w:bCs/>
                <w:color w:val="000000"/>
                <w:sz w:val="16"/>
                <w:szCs w:val="16"/>
                <w:lang w:val="en-US"/>
              </w:rPr>
            </w:pPr>
            <w:r w:rsidRPr="00C360BA">
              <w:rPr>
                <w:rFonts w:ascii="Times New Roman" w:hAnsi="Times New Roman"/>
                <w:b/>
                <w:bCs/>
                <w:color w:val="000000"/>
                <w:sz w:val="16"/>
                <w:szCs w:val="16"/>
                <w:lang w:val="en-US"/>
              </w:rPr>
              <w:t xml:space="preserve">22.845     </w:t>
            </w:r>
          </w:p>
        </w:tc>
        <w:tc>
          <w:tcPr>
            <w:tcW w:w="959" w:type="dxa"/>
            <w:tcBorders>
              <w:top w:val="nil"/>
              <w:left w:val="nil"/>
              <w:bottom w:val="single" w:sz="4" w:space="0" w:color="auto"/>
              <w:right w:val="single" w:sz="4" w:space="0" w:color="auto"/>
            </w:tcBorders>
            <w:shd w:val="clear" w:color="auto" w:fill="auto"/>
            <w:noWrap/>
            <w:vAlign w:val="bottom"/>
            <w:hideMark/>
          </w:tcPr>
          <w:p w:rsidR="00F61B93" w:rsidRPr="00C360BA" w:rsidRDefault="00F61B93" w:rsidP="00F61B93">
            <w:pPr>
              <w:jc w:val="right"/>
              <w:rPr>
                <w:rFonts w:ascii="Times New Roman" w:hAnsi="Times New Roman"/>
                <w:b/>
                <w:bCs/>
                <w:color w:val="000000"/>
                <w:sz w:val="16"/>
                <w:szCs w:val="16"/>
                <w:lang w:val="en-US"/>
              </w:rPr>
            </w:pPr>
            <w:r w:rsidRPr="00C360BA">
              <w:rPr>
                <w:rFonts w:ascii="Times New Roman" w:hAnsi="Times New Roman"/>
                <w:b/>
                <w:bCs/>
                <w:color w:val="000000"/>
                <w:sz w:val="16"/>
                <w:szCs w:val="16"/>
                <w:lang w:val="en-US"/>
              </w:rPr>
              <w:t xml:space="preserve">10.619     </w:t>
            </w:r>
          </w:p>
        </w:tc>
        <w:tc>
          <w:tcPr>
            <w:tcW w:w="850" w:type="dxa"/>
            <w:tcBorders>
              <w:top w:val="nil"/>
              <w:left w:val="nil"/>
              <w:bottom w:val="single" w:sz="4" w:space="0" w:color="auto"/>
              <w:right w:val="single" w:sz="4" w:space="0" w:color="auto"/>
            </w:tcBorders>
            <w:shd w:val="clear" w:color="auto" w:fill="auto"/>
            <w:noWrap/>
            <w:vAlign w:val="bottom"/>
            <w:hideMark/>
          </w:tcPr>
          <w:p w:rsidR="00F61B93" w:rsidRPr="00C360BA" w:rsidRDefault="00F61B93" w:rsidP="00F61B93">
            <w:pPr>
              <w:jc w:val="right"/>
              <w:rPr>
                <w:rFonts w:ascii="Times New Roman" w:hAnsi="Times New Roman"/>
                <w:b/>
                <w:bCs/>
                <w:color w:val="000000"/>
                <w:sz w:val="16"/>
                <w:szCs w:val="16"/>
                <w:lang w:val="en-US"/>
              </w:rPr>
            </w:pPr>
            <w:r w:rsidRPr="00C360BA">
              <w:rPr>
                <w:rFonts w:ascii="Times New Roman" w:hAnsi="Times New Roman"/>
                <w:b/>
                <w:bCs/>
                <w:color w:val="000000"/>
                <w:sz w:val="16"/>
                <w:szCs w:val="16"/>
                <w:lang w:val="en-US"/>
              </w:rPr>
              <w:t xml:space="preserve">8.993     </w:t>
            </w:r>
          </w:p>
        </w:tc>
      </w:tr>
    </w:tbl>
    <w:p w:rsidR="00B46173" w:rsidRPr="003C0987" w:rsidRDefault="00B46173" w:rsidP="00BF1A61">
      <w:pPr>
        <w:rPr>
          <w:rFonts w:ascii="Times New Roman" w:hAnsi="Times New Roman"/>
          <w:b/>
          <w:sz w:val="12"/>
          <w:szCs w:val="12"/>
          <w:lang w:val="sr-Cyrl-RS"/>
        </w:rPr>
      </w:pPr>
    </w:p>
    <w:p w:rsidR="00B46173" w:rsidRPr="00AF6045" w:rsidRDefault="00B46173" w:rsidP="00B46173">
      <w:pPr>
        <w:ind w:firstLine="709"/>
        <w:rPr>
          <w:rFonts w:ascii="Times New Roman" w:hAnsi="Times New Roman"/>
          <w:sz w:val="24"/>
          <w:szCs w:val="24"/>
          <w:lang w:val="sr-Cyrl-RS"/>
        </w:rPr>
      </w:pPr>
      <w:r w:rsidRPr="00AF6045">
        <w:rPr>
          <w:rFonts w:ascii="Times New Roman" w:hAnsi="Times New Roman"/>
          <w:sz w:val="24"/>
          <w:szCs w:val="24"/>
          <w:lang w:val="sr-Cyrl-RS"/>
        </w:rPr>
        <w:t>Факултет је  предузећу „Нове технологије у пољопривреди“ д.о.о. из Новог Сада</w:t>
      </w:r>
      <w:r w:rsidR="00BF1A61">
        <w:rPr>
          <w:rFonts w:ascii="Times New Roman" w:hAnsi="Times New Roman"/>
          <w:sz w:val="24"/>
          <w:szCs w:val="24"/>
          <w:lang w:val="sr-Cyrl-RS"/>
        </w:rPr>
        <w:t xml:space="preserve"> на</w:t>
      </w:r>
      <w:r w:rsidRPr="00AF6045">
        <w:rPr>
          <w:rFonts w:ascii="Times New Roman" w:hAnsi="Times New Roman"/>
          <w:sz w:val="24"/>
          <w:szCs w:val="24"/>
          <w:lang w:val="sr-Cyrl-RS"/>
        </w:rPr>
        <w:t xml:space="preserve"> </w:t>
      </w:r>
      <w:r w:rsidR="00BF1A61">
        <w:rPr>
          <w:rFonts w:ascii="Times New Roman" w:hAnsi="Times New Roman"/>
          <w:sz w:val="24"/>
          <w:szCs w:val="24"/>
          <w:lang w:val="sr-Cyrl-RS"/>
        </w:rPr>
        <w:t>име о</w:t>
      </w:r>
      <w:r w:rsidR="00BF1A61" w:rsidRPr="00AF6045">
        <w:rPr>
          <w:rFonts w:ascii="Times New Roman" w:hAnsi="Times New Roman"/>
          <w:sz w:val="24"/>
          <w:szCs w:val="24"/>
          <w:lang w:val="sr-Cyrl-RS"/>
        </w:rPr>
        <w:t>стал</w:t>
      </w:r>
      <w:r w:rsidR="00BF1A61">
        <w:rPr>
          <w:rFonts w:ascii="Times New Roman" w:hAnsi="Times New Roman"/>
          <w:sz w:val="24"/>
          <w:szCs w:val="24"/>
          <w:lang w:val="sr-Cyrl-RS"/>
        </w:rPr>
        <w:t>их</w:t>
      </w:r>
      <w:r w:rsidR="00BF1A61" w:rsidRPr="00AF6045">
        <w:rPr>
          <w:rFonts w:ascii="Times New Roman" w:hAnsi="Times New Roman"/>
          <w:sz w:val="24"/>
          <w:szCs w:val="24"/>
          <w:lang w:val="sr-Cyrl-RS"/>
        </w:rPr>
        <w:t xml:space="preserve"> општ</w:t>
      </w:r>
      <w:r w:rsidR="00BF1A61">
        <w:rPr>
          <w:rFonts w:ascii="Times New Roman" w:hAnsi="Times New Roman"/>
          <w:sz w:val="24"/>
          <w:szCs w:val="24"/>
          <w:lang w:val="sr-Cyrl-RS"/>
        </w:rPr>
        <w:t>их</w:t>
      </w:r>
      <w:r w:rsidR="00BF1A61" w:rsidRPr="00AF6045">
        <w:rPr>
          <w:rFonts w:ascii="Times New Roman" w:hAnsi="Times New Roman"/>
          <w:sz w:val="24"/>
          <w:szCs w:val="24"/>
          <w:lang w:val="sr-Cyrl-RS"/>
        </w:rPr>
        <w:t xml:space="preserve"> услуг</w:t>
      </w:r>
      <w:r w:rsidR="00BF1A61">
        <w:rPr>
          <w:rFonts w:ascii="Times New Roman" w:hAnsi="Times New Roman"/>
          <w:sz w:val="24"/>
          <w:szCs w:val="24"/>
          <w:lang w:val="sr-Cyrl-RS"/>
        </w:rPr>
        <w:t>а</w:t>
      </w:r>
      <w:r w:rsidR="00BF1A61" w:rsidRPr="00AF6045">
        <w:rPr>
          <w:rFonts w:ascii="Times New Roman" w:hAnsi="Times New Roman"/>
          <w:sz w:val="24"/>
          <w:szCs w:val="24"/>
          <w:lang w:val="sr-Cyrl-RS"/>
        </w:rPr>
        <w:t xml:space="preserve"> </w:t>
      </w:r>
      <w:r w:rsidRPr="00AF6045">
        <w:rPr>
          <w:rFonts w:ascii="Times New Roman" w:hAnsi="Times New Roman"/>
          <w:sz w:val="24"/>
          <w:szCs w:val="24"/>
          <w:lang w:val="sr-Cyrl-RS"/>
        </w:rPr>
        <w:t>пренео средства у износу од 3</w:t>
      </w:r>
      <w:r w:rsidR="00505ABD" w:rsidRPr="00AF6045">
        <w:rPr>
          <w:rFonts w:ascii="Times New Roman" w:hAnsi="Times New Roman"/>
          <w:sz w:val="24"/>
          <w:szCs w:val="24"/>
          <w:lang w:val="sr-Cyrl-RS"/>
        </w:rPr>
        <w:t>0</w:t>
      </w:r>
      <w:r w:rsidRPr="00AF6045">
        <w:rPr>
          <w:rFonts w:ascii="Times New Roman" w:hAnsi="Times New Roman"/>
          <w:sz w:val="24"/>
          <w:szCs w:val="24"/>
          <w:lang w:val="sr-Cyrl-RS"/>
        </w:rPr>
        <w:t xml:space="preserve"> хиљада динара и евидентирао расходе у износу од 2</w:t>
      </w:r>
      <w:r w:rsidR="00505ABD" w:rsidRPr="00AF6045">
        <w:rPr>
          <w:rFonts w:ascii="Times New Roman" w:hAnsi="Times New Roman"/>
          <w:sz w:val="24"/>
          <w:szCs w:val="24"/>
          <w:lang w:val="sr-Cyrl-RS"/>
        </w:rPr>
        <w:t>5</w:t>
      </w:r>
      <w:r w:rsidRPr="00AF6045">
        <w:rPr>
          <w:rFonts w:ascii="Times New Roman" w:hAnsi="Times New Roman"/>
          <w:sz w:val="24"/>
          <w:szCs w:val="24"/>
          <w:lang w:val="sr-Cyrl-RS"/>
        </w:rPr>
        <w:t xml:space="preserve"> хиљада динара. </w:t>
      </w:r>
    </w:p>
    <w:p w:rsidR="00782865" w:rsidRPr="00CD57DF" w:rsidRDefault="00782865" w:rsidP="00B46173">
      <w:pPr>
        <w:ind w:firstLine="709"/>
        <w:rPr>
          <w:rFonts w:ascii="Times New Roman" w:hAnsi="Times New Roman"/>
          <w:sz w:val="12"/>
          <w:szCs w:val="12"/>
          <w:highlight w:val="lightGray"/>
          <w:lang w:val="sr-Cyrl-RS"/>
        </w:rPr>
      </w:pPr>
    </w:p>
    <w:p w:rsidR="00E773CA" w:rsidRPr="00D74EA3" w:rsidRDefault="00A049CA" w:rsidP="00A049CA">
      <w:pPr>
        <w:ind w:firstLine="709"/>
        <w:jc w:val="center"/>
        <w:rPr>
          <w:rFonts w:ascii="Times New Roman" w:hAnsi="Times New Roman"/>
          <w:sz w:val="20"/>
          <w:szCs w:val="20"/>
          <w:lang w:val="sr-Cyrl-RS"/>
        </w:rPr>
      </w:pPr>
      <w:r w:rsidRPr="00D74EA3">
        <w:rPr>
          <w:rFonts w:ascii="Times New Roman" w:hAnsi="Times New Roman"/>
          <w:sz w:val="20"/>
          <w:szCs w:val="20"/>
          <w:lang w:val="sr-Cyrl-RS"/>
        </w:rPr>
        <w:t>Табела број</w:t>
      </w:r>
      <w:r w:rsidR="00D74EA3" w:rsidRPr="00D74EA3">
        <w:rPr>
          <w:rFonts w:ascii="Times New Roman" w:hAnsi="Times New Roman"/>
          <w:sz w:val="20"/>
          <w:szCs w:val="20"/>
          <w:lang w:val="sr-Cyrl-RS"/>
        </w:rPr>
        <w:t xml:space="preserve"> 3</w:t>
      </w:r>
      <w:r w:rsidR="00BD2980">
        <w:rPr>
          <w:rFonts w:ascii="Times New Roman" w:hAnsi="Times New Roman"/>
          <w:sz w:val="20"/>
          <w:szCs w:val="20"/>
          <w:lang w:val="sr-Cyrl-RS"/>
        </w:rPr>
        <w:t>3</w:t>
      </w:r>
      <w:r w:rsidRPr="00D74EA3">
        <w:rPr>
          <w:rFonts w:ascii="Times New Roman" w:hAnsi="Times New Roman"/>
          <w:sz w:val="20"/>
          <w:szCs w:val="20"/>
          <w:lang w:val="sr-Cyrl-RS"/>
        </w:rPr>
        <w:t xml:space="preserve">:  </w:t>
      </w:r>
      <w:r w:rsidR="00A01A80" w:rsidRPr="00D74EA3">
        <w:rPr>
          <w:rFonts w:ascii="Times New Roman" w:hAnsi="Times New Roman"/>
          <w:sz w:val="20"/>
          <w:szCs w:val="20"/>
          <w:lang w:val="sr-Cyrl-RS"/>
        </w:rPr>
        <w:t>Преглед закључених уговора и извршених расхода</w:t>
      </w:r>
      <w:r w:rsidR="00A01A80">
        <w:rPr>
          <w:rFonts w:ascii="Times New Roman" w:hAnsi="Times New Roman"/>
          <w:sz w:val="20"/>
          <w:szCs w:val="20"/>
          <w:lang w:val="sr-Cyrl-RS"/>
        </w:rPr>
        <w:t xml:space="preserve"> за остале опште услуге</w:t>
      </w:r>
    </w:p>
    <w:p w:rsidR="00A049CA" w:rsidRPr="00D74EA3" w:rsidRDefault="00D74EA3" w:rsidP="00D74EA3">
      <w:pPr>
        <w:jc w:val="right"/>
        <w:rPr>
          <w:rFonts w:ascii="Times New Roman" w:hAnsi="Times New Roman"/>
          <w:sz w:val="16"/>
          <w:szCs w:val="16"/>
          <w:lang w:val="sr-Cyrl-RS"/>
        </w:rPr>
      </w:pPr>
      <w:r w:rsidRPr="00D74EA3">
        <w:rPr>
          <w:rFonts w:ascii="Times New Roman" w:hAnsi="Times New Roman"/>
          <w:sz w:val="16"/>
          <w:szCs w:val="16"/>
          <w:lang w:val="sr-Cyrl-RS"/>
        </w:rPr>
        <w:t>у хиљадама динара</w:t>
      </w:r>
    </w:p>
    <w:tbl>
      <w:tblPr>
        <w:tblW w:w="9576" w:type="dxa"/>
        <w:tblLayout w:type="fixed"/>
        <w:tblLook w:val="04A0" w:firstRow="1" w:lastRow="0" w:firstColumn="1" w:lastColumn="0" w:noHBand="0" w:noVBand="1"/>
      </w:tblPr>
      <w:tblGrid>
        <w:gridCol w:w="2093"/>
        <w:gridCol w:w="1134"/>
        <w:gridCol w:w="709"/>
        <w:gridCol w:w="2268"/>
        <w:gridCol w:w="567"/>
        <w:gridCol w:w="1134"/>
        <w:gridCol w:w="850"/>
        <w:gridCol w:w="821"/>
      </w:tblGrid>
      <w:tr w:rsidR="0097578B" w:rsidRPr="003C5C15" w:rsidTr="00B62535">
        <w:trPr>
          <w:trHeight w:val="20"/>
        </w:trPr>
        <w:tc>
          <w:tcPr>
            <w:tcW w:w="39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578B" w:rsidRPr="00BF1A61" w:rsidRDefault="0097578B" w:rsidP="003077DB">
            <w:pPr>
              <w:jc w:val="center"/>
              <w:rPr>
                <w:rFonts w:ascii="Times New Roman" w:hAnsi="Times New Roman"/>
                <w:color w:val="000000"/>
                <w:sz w:val="16"/>
                <w:szCs w:val="16"/>
                <w:lang w:val="sr-Cyrl-RS"/>
              </w:rPr>
            </w:pPr>
            <w:r w:rsidRPr="00BF1A61">
              <w:rPr>
                <w:rFonts w:ascii="Times New Roman" w:hAnsi="Times New Roman"/>
                <w:sz w:val="16"/>
                <w:szCs w:val="16"/>
                <w:lang w:val="en-US"/>
              </w:rPr>
              <w:t>Уговор</w:t>
            </w:r>
            <w:r w:rsidR="003077DB" w:rsidRPr="00BF1A61">
              <w:rPr>
                <w:rFonts w:ascii="Times New Roman" w:hAnsi="Times New Roman"/>
                <w:sz w:val="16"/>
                <w:szCs w:val="16"/>
                <w:lang w:val="sr-Cyrl-RS"/>
              </w:rPr>
              <w:t xml:space="preserve"> о посредовању и вршењу услуга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78B" w:rsidRPr="00BF1A61" w:rsidRDefault="0097578B"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Опис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7578B" w:rsidRPr="00BF1A61" w:rsidRDefault="0097578B"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Рачун/фактура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78B" w:rsidRPr="00BF1A61" w:rsidRDefault="0097578B"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 рачуна</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/фактуре</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578B" w:rsidRPr="00BF1A61" w:rsidRDefault="008E0149"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Извршени расходи</w:t>
            </w:r>
            <w:r w:rsidRPr="00BF1A61">
              <w:rPr>
                <w:rFonts w:ascii="Times New Roman" w:hAnsi="Times New Roman"/>
                <w:color w:val="000000"/>
                <w:sz w:val="16"/>
                <w:szCs w:val="16"/>
                <w:lang w:val="en-US"/>
              </w:rPr>
              <w:t xml:space="preserve"> </w:t>
            </w:r>
          </w:p>
        </w:tc>
      </w:tr>
      <w:tr w:rsidR="0097578B" w:rsidRPr="003C5C15" w:rsidTr="00B62535">
        <w:trPr>
          <w:trHeight w:val="20"/>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97578B" w:rsidRPr="00BF1A61" w:rsidRDefault="0097578B"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1134" w:type="dxa"/>
            <w:tcBorders>
              <w:top w:val="nil"/>
              <w:left w:val="nil"/>
              <w:bottom w:val="single" w:sz="4" w:space="0" w:color="auto"/>
              <w:right w:val="single" w:sz="4" w:space="0" w:color="auto"/>
            </w:tcBorders>
            <w:shd w:val="clear" w:color="auto" w:fill="auto"/>
            <w:vAlign w:val="center"/>
            <w:hideMark/>
          </w:tcPr>
          <w:p w:rsidR="0097578B" w:rsidRPr="00BF1A61" w:rsidRDefault="00AF6045" w:rsidP="00AB36BA">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Закључен дана</w:t>
            </w:r>
          </w:p>
        </w:tc>
        <w:tc>
          <w:tcPr>
            <w:tcW w:w="709" w:type="dxa"/>
            <w:tcBorders>
              <w:top w:val="nil"/>
              <w:left w:val="nil"/>
              <w:bottom w:val="single" w:sz="4" w:space="0" w:color="auto"/>
              <w:right w:val="single" w:sz="4" w:space="0" w:color="auto"/>
            </w:tcBorders>
            <w:shd w:val="clear" w:color="auto" w:fill="auto"/>
            <w:vAlign w:val="center"/>
            <w:hideMark/>
          </w:tcPr>
          <w:p w:rsidR="0097578B" w:rsidRPr="00BF1A61" w:rsidRDefault="0097578B"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7578B" w:rsidRPr="00BF1A61" w:rsidRDefault="0097578B" w:rsidP="00AB36BA">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97578B" w:rsidRPr="00BF1A61" w:rsidRDefault="0097578B"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1134" w:type="dxa"/>
            <w:tcBorders>
              <w:top w:val="nil"/>
              <w:left w:val="nil"/>
              <w:bottom w:val="single" w:sz="4" w:space="0" w:color="auto"/>
              <w:right w:val="single" w:sz="4" w:space="0" w:color="auto"/>
            </w:tcBorders>
            <w:shd w:val="clear" w:color="auto" w:fill="auto"/>
            <w:vAlign w:val="center"/>
            <w:hideMark/>
          </w:tcPr>
          <w:p w:rsidR="0097578B" w:rsidRPr="00BF1A61" w:rsidRDefault="0097578B" w:rsidP="00AB36BA">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Датум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7578B" w:rsidRPr="00BF1A61" w:rsidRDefault="0097578B" w:rsidP="00AB36BA">
            <w:pPr>
              <w:jc w:val="left"/>
              <w:rPr>
                <w:rFonts w:ascii="Times New Roman" w:hAnsi="Times New Roman"/>
                <w:color w:val="000000"/>
                <w:sz w:val="16"/>
                <w:szCs w:val="16"/>
                <w:lang w:val="en-US"/>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97578B" w:rsidRPr="00BF1A61" w:rsidRDefault="0097578B" w:rsidP="00AB36BA">
            <w:pPr>
              <w:jc w:val="left"/>
              <w:rPr>
                <w:rFonts w:ascii="Times New Roman" w:hAnsi="Times New Roman"/>
                <w:color w:val="000000"/>
                <w:sz w:val="16"/>
                <w:szCs w:val="16"/>
                <w:lang w:val="en-US"/>
              </w:rPr>
            </w:pPr>
          </w:p>
        </w:tc>
      </w:tr>
      <w:tr w:rsidR="00AF6045" w:rsidRPr="003C5C15" w:rsidTr="00B62535">
        <w:trPr>
          <w:trHeight w:val="20"/>
        </w:trPr>
        <w:tc>
          <w:tcPr>
            <w:tcW w:w="2093" w:type="dxa"/>
            <w:tcBorders>
              <w:top w:val="nil"/>
              <w:left w:val="single" w:sz="4" w:space="0" w:color="auto"/>
              <w:bottom w:val="single" w:sz="4" w:space="0" w:color="auto"/>
              <w:right w:val="single" w:sz="4" w:space="0" w:color="auto"/>
            </w:tcBorders>
            <w:shd w:val="clear" w:color="auto" w:fill="auto"/>
            <w:vAlign w:val="bottom"/>
          </w:tcPr>
          <w:p w:rsidR="00AF6045" w:rsidRPr="00BF1A61" w:rsidRDefault="00AF6045" w:rsidP="00AF6045">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w:t>
            </w:r>
          </w:p>
        </w:tc>
        <w:tc>
          <w:tcPr>
            <w:tcW w:w="1134" w:type="dxa"/>
            <w:tcBorders>
              <w:top w:val="nil"/>
              <w:left w:val="nil"/>
              <w:bottom w:val="single" w:sz="4" w:space="0" w:color="auto"/>
              <w:right w:val="single" w:sz="4" w:space="0" w:color="auto"/>
            </w:tcBorders>
            <w:shd w:val="clear" w:color="auto" w:fill="auto"/>
            <w:noWrap/>
            <w:vAlign w:val="center"/>
          </w:tcPr>
          <w:p w:rsidR="00AF6045" w:rsidRPr="00BF1A61" w:rsidRDefault="00AF6045" w:rsidP="00AF6045">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709" w:type="dxa"/>
            <w:tcBorders>
              <w:top w:val="nil"/>
              <w:left w:val="nil"/>
              <w:bottom w:val="single" w:sz="4" w:space="0" w:color="auto"/>
              <w:right w:val="single" w:sz="4" w:space="0" w:color="auto"/>
            </w:tcBorders>
            <w:shd w:val="clear" w:color="auto" w:fill="auto"/>
            <w:noWrap/>
            <w:vAlign w:val="center"/>
          </w:tcPr>
          <w:p w:rsidR="00AF6045" w:rsidRPr="00BF1A61" w:rsidRDefault="00AF6045" w:rsidP="00AF6045">
            <w:pPr>
              <w:jc w:val="center"/>
              <w:rPr>
                <w:rFonts w:ascii="Times New Roman" w:hAnsi="Times New Roman"/>
                <w:sz w:val="16"/>
                <w:szCs w:val="16"/>
                <w:lang w:val="sr-Cyrl-RS"/>
              </w:rPr>
            </w:pPr>
            <w:r w:rsidRPr="00BF1A61">
              <w:rPr>
                <w:rFonts w:ascii="Times New Roman" w:hAnsi="Times New Roman"/>
                <w:sz w:val="16"/>
                <w:szCs w:val="16"/>
                <w:lang w:val="sr-Cyrl-RS"/>
              </w:rPr>
              <w:t>2</w:t>
            </w:r>
          </w:p>
        </w:tc>
        <w:tc>
          <w:tcPr>
            <w:tcW w:w="2268" w:type="dxa"/>
            <w:tcBorders>
              <w:top w:val="nil"/>
              <w:left w:val="nil"/>
              <w:bottom w:val="single" w:sz="4" w:space="0" w:color="auto"/>
              <w:right w:val="single" w:sz="4" w:space="0" w:color="auto"/>
            </w:tcBorders>
            <w:shd w:val="clear" w:color="auto" w:fill="auto"/>
            <w:noWrap/>
            <w:vAlign w:val="bottom"/>
          </w:tcPr>
          <w:p w:rsidR="00AF6045" w:rsidRPr="00BF1A61" w:rsidRDefault="00AF6045" w:rsidP="00AF6045">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AF6045" w:rsidRPr="00BF1A61" w:rsidRDefault="00AF6045" w:rsidP="00AF6045">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w:t>
            </w:r>
          </w:p>
        </w:tc>
        <w:tc>
          <w:tcPr>
            <w:tcW w:w="1134" w:type="dxa"/>
            <w:tcBorders>
              <w:top w:val="nil"/>
              <w:left w:val="nil"/>
              <w:bottom w:val="single" w:sz="4" w:space="0" w:color="auto"/>
              <w:right w:val="single" w:sz="4" w:space="0" w:color="auto"/>
            </w:tcBorders>
            <w:shd w:val="clear" w:color="auto" w:fill="auto"/>
            <w:noWrap/>
            <w:vAlign w:val="center"/>
          </w:tcPr>
          <w:p w:rsidR="00AF6045" w:rsidRPr="00BF1A61" w:rsidRDefault="00AF6045" w:rsidP="00AF6045">
            <w:pPr>
              <w:jc w:val="center"/>
              <w:rPr>
                <w:rFonts w:ascii="Times New Roman" w:hAnsi="Times New Roman"/>
                <w:sz w:val="16"/>
                <w:szCs w:val="16"/>
                <w:lang w:val="sr-Cyrl-RS"/>
              </w:rPr>
            </w:pPr>
            <w:r w:rsidRPr="00BF1A61">
              <w:rPr>
                <w:rFonts w:ascii="Times New Roman" w:hAnsi="Times New Roman"/>
                <w:sz w:val="16"/>
                <w:szCs w:val="16"/>
                <w:lang w:val="sr-Cyrl-RS"/>
              </w:rPr>
              <w:t>5</w:t>
            </w:r>
          </w:p>
        </w:tc>
        <w:tc>
          <w:tcPr>
            <w:tcW w:w="850" w:type="dxa"/>
            <w:tcBorders>
              <w:top w:val="nil"/>
              <w:left w:val="nil"/>
              <w:bottom w:val="single" w:sz="4" w:space="0" w:color="auto"/>
              <w:right w:val="single" w:sz="4" w:space="0" w:color="auto"/>
            </w:tcBorders>
            <w:shd w:val="clear" w:color="auto" w:fill="auto"/>
            <w:noWrap/>
            <w:vAlign w:val="center"/>
          </w:tcPr>
          <w:p w:rsidR="00AF6045" w:rsidRPr="00BF1A61" w:rsidRDefault="00AF6045" w:rsidP="00AF6045">
            <w:pPr>
              <w:jc w:val="center"/>
              <w:rPr>
                <w:rFonts w:ascii="Times New Roman" w:hAnsi="Times New Roman"/>
                <w:sz w:val="16"/>
                <w:szCs w:val="16"/>
                <w:lang w:val="sr-Cyrl-RS"/>
              </w:rPr>
            </w:pPr>
            <w:r w:rsidRPr="00BF1A61">
              <w:rPr>
                <w:rFonts w:ascii="Times New Roman" w:hAnsi="Times New Roman"/>
                <w:sz w:val="16"/>
                <w:szCs w:val="16"/>
                <w:lang w:val="sr-Cyrl-RS"/>
              </w:rPr>
              <w:t>6</w:t>
            </w:r>
          </w:p>
        </w:tc>
        <w:tc>
          <w:tcPr>
            <w:tcW w:w="821" w:type="dxa"/>
            <w:tcBorders>
              <w:top w:val="nil"/>
              <w:left w:val="nil"/>
              <w:bottom w:val="single" w:sz="4" w:space="0" w:color="auto"/>
              <w:right w:val="single" w:sz="4" w:space="0" w:color="auto"/>
            </w:tcBorders>
            <w:shd w:val="clear" w:color="auto" w:fill="auto"/>
            <w:noWrap/>
            <w:vAlign w:val="center"/>
          </w:tcPr>
          <w:p w:rsidR="00AF6045" w:rsidRPr="00BF1A61" w:rsidRDefault="00AF6045" w:rsidP="00AF6045">
            <w:pPr>
              <w:jc w:val="center"/>
              <w:rPr>
                <w:rFonts w:ascii="Times New Roman" w:hAnsi="Times New Roman"/>
                <w:sz w:val="16"/>
                <w:szCs w:val="16"/>
                <w:lang w:val="sr-Cyrl-RS"/>
              </w:rPr>
            </w:pPr>
            <w:r w:rsidRPr="00BF1A61">
              <w:rPr>
                <w:rFonts w:ascii="Times New Roman" w:hAnsi="Times New Roman"/>
                <w:sz w:val="16"/>
                <w:szCs w:val="16"/>
                <w:lang w:val="sr-Cyrl-RS"/>
              </w:rPr>
              <w:t>7</w:t>
            </w:r>
          </w:p>
        </w:tc>
      </w:tr>
      <w:tr w:rsidR="0097578B" w:rsidRPr="003C5C15" w:rsidTr="00B62535">
        <w:trPr>
          <w:trHeight w:val="20"/>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97578B" w:rsidRPr="00BF1A61" w:rsidRDefault="0097578B" w:rsidP="0097578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46</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97578B">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7</w:t>
            </w: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sz w:val="16"/>
                <w:szCs w:val="16"/>
                <w:lang w:val="sr-Cyrl-RS"/>
              </w:rPr>
            </w:pPr>
            <w:r w:rsidRPr="00BF1A61">
              <w:rPr>
                <w:rFonts w:ascii="Times New Roman" w:hAnsi="Times New Roman"/>
                <w:sz w:val="16"/>
                <w:szCs w:val="16"/>
                <w:lang w:val="sr-Cyrl-RS"/>
              </w:rPr>
              <w:t>5</w:t>
            </w:r>
          </w:p>
        </w:tc>
        <w:tc>
          <w:tcPr>
            <w:tcW w:w="2268" w:type="dxa"/>
            <w:tcBorders>
              <w:top w:val="nil"/>
              <w:left w:val="nil"/>
              <w:bottom w:val="single" w:sz="4" w:space="0" w:color="auto"/>
              <w:right w:val="single" w:sz="4" w:space="0" w:color="auto"/>
            </w:tcBorders>
            <w:shd w:val="clear" w:color="auto" w:fill="auto"/>
            <w:noWrap/>
            <w:vAlign w:val="bottom"/>
          </w:tcPr>
          <w:p w:rsidR="0097578B" w:rsidRPr="00BF1A61" w:rsidRDefault="003077DB" w:rsidP="00AB36BA">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Шивење тоге</w:t>
            </w:r>
          </w:p>
        </w:tc>
        <w:tc>
          <w:tcPr>
            <w:tcW w:w="567" w:type="dxa"/>
            <w:tcBorders>
              <w:top w:val="nil"/>
              <w:left w:val="nil"/>
              <w:bottom w:val="single" w:sz="4" w:space="0" w:color="auto"/>
              <w:right w:val="single" w:sz="4" w:space="0" w:color="auto"/>
            </w:tcBorders>
            <w:shd w:val="clear" w:color="auto" w:fill="auto"/>
            <w:vAlign w:val="center"/>
          </w:tcPr>
          <w:p w:rsidR="0097578B" w:rsidRPr="00BF1A61" w:rsidRDefault="0097578B">
            <w:pPr>
              <w:jc w:val="center"/>
              <w:rPr>
                <w:rFonts w:ascii="Times New Roman" w:hAnsi="Times New Roman"/>
                <w:color w:val="000000"/>
                <w:sz w:val="16"/>
                <w:szCs w:val="16"/>
              </w:rPr>
            </w:pPr>
            <w:r w:rsidRPr="00BF1A61">
              <w:rPr>
                <w:rFonts w:ascii="Times New Roman" w:hAnsi="Times New Roman"/>
                <w:color w:val="000000"/>
                <w:sz w:val="16"/>
                <w:szCs w:val="16"/>
              </w:rPr>
              <w:t>55</w:t>
            </w:r>
          </w:p>
        </w:tc>
        <w:tc>
          <w:tcPr>
            <w:tcW w:w="1134" w:type="dxa"/>
            <w:tcBorders>
              <w:top w:val="nil"/>
              <w:left w:val="nil"/>
              <w:bottom w:val="single" w:sz="4" w:space="0" w:color="auto"/>
              <w:right w:val="single" w:sz="4" w:space="0" w:color="auto"/>
            </w:tcBorders>
            <w:shd w:val="clear" w:color="auto" w:fill="auto"/>
            <w:noWrap/>
            <w:vAlign w:val="center"/>
          </w:tcPr>
          <w:p w:rsidR="0097578B" w:rsidRPr="00BF1A61" w:rsidRDefault="0097578B">
            <w:pPr>
              <w:jc w:val="center"/>
              <w:rPr>
                <w:rFonts w:ascii="Times New Roman" w:hAnsi="Times New Roman"/>
                <w:sz w:val="16"/>
                <w:szCs w:val="16"/>
              </w:rPr>
            </w:pPr>
            <w:r w:rsidRPr="00BF1A61">
              <w:rPr>
                <w:rFonts w:ascii="Times New Roman" w:hAnsi="Times New Roman"/>
                <w:sz w:val="16"/>
                <w:szCs w:val="16"/>
              </w:rPr>
              <w:t>12.07.2016.</w:t>
            </w:r>
          </w:p>
        </w:tc>
        <w:tc>
          <w:tcPr>
            <w:tcW w:w="850"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sz w:val="16"/>
                <w:szCs w:val="16"/>
                <w:lang w:val="sr-Cyrl-RS"/>
              </w:rPr>
            </w:pPr>
            <w:r w:rsidRPr="00BF1A61">
              <w:rPr>
                <w:rFonts w:ascii="Times New Roman" w:hAnsi="Times New Roman"/>
                <w:sz w:val="16"/>
                <w:szCs w:val="16"/>
                <w:lang w:val="sr-Cyrl-RS"/>
              </w:rPr>
              <w:t>5</w:t>
            </w:r>
          </w:p>
        </w:tc>
        <w:tc>
          <w:tcPr>
            <w:tcW w:w="821"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sz w:val="16"/>
                <w:szCs w:val="16"/>
                <w:lang w:val="sr-Cyrl-RS"/>
              </w:rPr>
            </w:pPr>
            <w:r w:rsidRPr="00BF1A61">
              <w:rPr>
                <w:rFonts w:ascii="Times New Roman" w:hAnsi="Times New Roman"/>
                <w:sz w:val="16"/>
                <w:szCs w:val="16"/>
                <w:lang w:val="sr-Cyrl-RS"/>
              </w:rPr>
              <w:t>4</w:t>
            </w:r>
          </w:p>
        </w:tc>
      </w:tr>
      <w:tr w:rsidR="0097578B" w:rsidRPr="003C5C15" w:rsidTr="00B62535">
        <w:trPr>
          <w:trHeight w:val="20"/>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97578B" w:rsidRPr="00BF1A61" w:rsidRDefault="0097578B" w:rsidP="0097578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/4</w:t>
            </w:r>
            <w:r w:rsidRPr="00BF1A61">
              <w:rPr>
                <w:rFonts w:ascii="Times New Roman" w:hAnsi="Times New Roman"/>
                <w:color w:val="000000"/>
                <w:sz w:val="16"/>
                <w:szCs w:val="16"/>
                <w:lang w:val="en-US"/>
              </w:rPr>
              <w:t xml:space="preserve">3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97578B">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sz w:val="16"/>
                <w:szCs w:val="16"/>
                <w:lang w:val="en-US"/>
              </w:rPr>
            </w:pPr>
            <w:r w:rsidRPr="00BF1A61">
              <w:rPr>
                <w:rFonts w:ascii="Times New Roman" w:hAnsi="Times New Roman"/>
                <w:sz w:val="16"/>
                <w:szCs w:val="16"/>
                <w:lang w:val="sr-Cyrl-RS"/>
              </w:rPr>
              <w:t>2</w:t>
            </w:r>
            <w:r w:rsidRPr="00BF1A61">
              <w:rPr>
                <w:rFonts w:ascii="Times New Roman" w:hAnsi="Times New Roman"/>
                <w:sz w:val="16"/>
                <w:szCs w:val="16"/>
                <w:lang w:val="en-US"/>
              </w:rPr>
              <w:t>5</w:t>
            </w:r>
          </w:p>
        </w:tc>
        <w:tc>
          <w:tcPr>
            <w:tcW w:w="2268" w:type="dxa"/>
            <w:tcBorders>
              <w:top w:val="nil"/>
              <w:left w:val="nil"/>
              <w:bottom w:val="single" w:sz="4" w:space="0" w:color="auto"/>
              <w:right w:val="single" w:sz="4" w:space="0" w:color="auto"/>
            </w:tcBorders>
            <w:shd w:val="clear" w:color="auto" w:fill="auto"/>
            <w:noWrap/>
            <w:vAlign w:val="bottom"/>
          </w:tcPr>
          <w:p w:rsidR="0097578B" w:rsidRPr="00BF1A61" w:rsidRDefault="003077DB" w:rsidP="00AB36BA">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Сервис система за заливање</w:t>
            </w:r>
          </w:p>
        </w:tc>
        <w:tc>
          <w:tcPr>
            <w:tcW w:w="567" w:type="dxa"/>
            <w:tcBorders>
              <w:top w:val="nil"/>
              <w:left w:val="nil"/>
              <w:bottom w:val="single" w:sz="4" w:space="0" w:color="auto"/>
              <w:right w:val="single" w:sz="4" w:space="0" w:color="auto"/>
            </w:tcBorders>
            <w:shd w:val="clear" w:color="auto" w:fill="auto"/>
            <w:vAlign w:val="center"/>
          </w:tcPr>
          <w:p w:rsidR="0097578B" w:rsidRPr="00BF1A61" w:rsidRDefault="0097578B">
            <w:pPr>
              <w:jc w:val="center"/>
              <w:rPr>
                <w:rFonts w:ascii="Times New Roman" w:hAnsi="Times New Roman"/>
                <w:color w:val="000000"/>
                <w:sz w:val="16"/>
                <w:szCs w:val="16"/>
              </w:rPr>
            </w:pPr>
            <w:r w:rsidRPr="00BF1A61">
              <w:rPr>
                <w:rFonts w:ascii="Times New Roman" w:hAnsi="Times New Roman"/>
                <w:color w:val="000000"/>
                <w:sz w:val="16"/>
                <w:szCs w:val="16"/>
              </w:rPr>
              <w:t>56</w:t>
            </w:r>
          </w:p>
        </w:tc>
        <w:tc>
          <w:tcPr>
            <w:tcW w:w="1134" w:type="dxa"/>
            <w:tcBorders>
              <w:top w:val="nil"/>
              <w:left w:val="nil"/>
              <w:bottom w:val="single" w:sz="4" w:space="0" w:color="auto"/>
              <w:right w:val="single" w:sz="4" w:space="0" w:color="auto"/>
            </w:tcBorders>
            <w:shd w:val="clear" w:color="auto" w:fill="auto"/>
            <w:vAlign w:val="center"/>
          </w:tcPr>
          <w:p w:rsidR="0097578B" w:rsidRPr="00BF1A61" w:rsidRDefault="0097578B">
            <w:pPr>
              <w:jc w:val="center"/>
              <w:rPr>
                <w:rFonts w:ascii="Times New Roman" w:hAnsi="Times New Roman"/>
                <w:sz w:val="16"/>
                <w:szCs w:val="16"/>
              </w:rPr>
            </w:pPr>
            <w:r w:rsidRPr="00BF1A61">
              <w:rPr>
                <w:rFonts w:ascii="Times New Roman" w:hAnsi="Times New Roman"/>
                <w:sz w:val="16"/>
                <w:szCs w:val="16"/>
              </w:rPr>
              <w:t>15.07.2016.</w:t>
            </w:r>
          </w:p>
        </w:tc>
        <w:tc>
          <w:tcPr>
            <w:tcW w:w="850"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sz w:val="16"/>
                <w:szCs w:val="16"/>
                <w:lang w:val="en-US"/>
              </w:rPr>
            </w:pPr>
            <w:r w:rsidRPr="00BF1A61">
              <w:rPr>
                <w:rFonts w:ascii="Times New Roman" w:hAnsi="Times New Roman"/>
                <w:sz w:val="16"/>
                <w:szCs w:val="16"/>
                <w:lang w:val="sr-Cyrl-RS"/>
              </w:rPr>
              <w:t>2</w:t>
            </w:r>
            <w:r w:rsidRPr="00BF1A61">
              <w:rPr>
                <w:rFonts w:ascii="Times New Roman" w:hAnsi="Times New Roman"/>
                <w:sz w:val="16"/>
                <w:szCs w:val="16"/>
                <w:lang w:val="en-US"/>
              </w:rPr>
              <w:t>5</w:t>
            </w:r>
          </w:p>
        </w:tc>
        <w:tc>
          <w:tcPr>
            <w:tcW w:w="821"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sz w:val="16"/>
                <w:szCs w:val="16"/>
                <w:lang w:val="sr-Cyrl-RS"/>
              </w:rPr>
            </w:pPr>
            <w:r w:rsidRPr="00BF1A61">
              <w:rPr>
                <w:rFonts w:ascii="Times New Roman" w:hAnsi="Times New Roman"/>
                <w:sz w:val="16"/>
                <w:szCs w:val="16"/>
                <w:lang w:val="sr-Cyrl-RS"/>
              </w:rPr>
              <w:t>21</w:t>
            </w:r>
          </w:p>
        </w:tc>
      </w:tr>
      <w:tr w:rsidR="0097578B" w:rsidRPr="003C5C15" w:rsidTr="00B62535">
        <w:trPr>
          <w:trHeight w:val="20"/>
        </w:trPr>
        <w:tc>
          <w:tcPr>
            <w:tcW w:w="7905" w:type="dxa"/>
            <w:gridSpan w:val="6"/>
            <w:tcBorders>
              <w:top w:val="nil"/>
              <w:left w:val="single" w:sz="4" w:space="0" w:color="auto"/>
              <w:bottom w:val="single" w:sz="4" w:space="0" w:color="auto"/>
              <w:right w:val="single" w:sz="4" w:space="0" w:color="auto"/>
            </w:tcBorders>
            <w:shd w:val="clear" w:color="auto" w:fill="auto"/>
            <w:vAlign w:val="bottom"/>
            <w:hideMark/>
          </w:tcPr>
          <w:p w:rsidR="0097578B" w:rsidRPr="00BF1A61" w:rsidRDefault="0097578B" w:rsidP="00AB36BA">
            <w:pPr>
              <w:jc w:val="center"/>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У К У П Н О</w:t>
            </w:r>
          </w:p>
        </w:tc>
        <w:tc>
          <w:tcPr>
            <w:tcW w:w="850"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b/>
                <w:sz w:val="16"/>
                <w:szCs w:val="16"/>
                <w:lang w:val="en-US"/>
              </w:rPr>
            </w:pPr>
            <w:r w:rsidRPr="00BF1A61">
              <w:rPr>
                <w:rFonts w:ascii="Times New Roman" w:hAnsi="Times New Roman"/>
                <w:b/>
                <w:sz w:val="16"/>
                <w:szCs w:val="16"/>
                <w:lang w:val="sr-Cyrl-RS"/>
              </w:rPr>
              <w:t>30</w:t>
            </w:r>
            <w:r w:rsidRPr="00BF1A61">
              <w:rPr>
                <w:rFonts w:ascii="Times New Roman" w:hAnsi="Times New Roman"/>
                <w:b/>
                <w:sz w:val="16"/>
                <w:szCs w:val="16"/>
                <w:lang w:val="en-US"/>
              </w:rPr>
              <w:t> </w:t>
            </w:r>
          </w:p>
        </w:tc>
        <w:tc>
          <w:tcPr>
            <w:tcW w:w="821" w:type="dxa"/>
            <w:tcBorders>
              <w:top w:val="nil"/>
              <w:left w:val="nil"/>
              <w:bottom w:val="single" w:sz="4" w:space="0" w:color="auto"/>
              <w:right w:val="single" w:sz="4" w:space="0" w:color="auto"/>
            </w:tcBorders>
            <w:shd w:val="clear" w:color="auto" w:fill="auto"/>
            <w:noWrap/>
            <w:vAlign w:val="center"/>
            <w:hideMark/>
          </w:tcPr>
          <w:p w:rsidR="0097578B" w:rsidRPr="00BF1A61" w:rsidRDefault="0097578B" w:rsidP="00AB36BA">
            <w:pPr>
              <w:jc w:val="right"/>
              <w:rPr>
                <w:rFonts w:ascii="Times New Roman" w:hAnsi="Times New Roman"/>
                <w:b/>
                <w:sz w:val="16"/>
                <w:szCs w:val="16"/>
                <w:lang w:val="en-US"/>
              </w:rPr>
            </w:pPr>
            <w:r w:rsidRPr="00BF1A61">
              <w:rPr>
                <w:rFonts w:ascii="Times New Roman" w:hAnsi="Times New Roman"/>
                <w:b/>
                <w:sz w:val="16"/>
                <w:szCs w:val="16"/>
                <w:lang w:val="sr-Cyrl-RS"/>
              </w:rPr>
              <w:t>25</w:t>
            </w:r>
          </w:p>
        </w:tc>
      </w:tr>
    </w:tbl>
    <w:p w:rsidR="00A97BA1" w:rsidRDefault="00A97BA1" w:rsidP="00A97BA1">
      <w:pPr>
        <w:pStyle w:val="Normal2"/>
        <w:spacing w:before="0" w:beforeAutospacing="0" w:after="0" w:afterAutospacing="0"/>
        <w:rPr>
          <w:lang w:val="sr-Cyrl-RS"/>
        </w:rPr>
      </w:pPr>
      <w:bookmarkStart w:id="171" w:name="_Toc505249169"/>
    </w:p>
    <w:p w:rsidR="00114995" w:rsidRPr="00AF6045" w:rsidRDefault="00114995" w:rsidP="00CD57DF">
      <w:pPr>
        <w:pStyle w:val="Heading2"/>
        <w:numPr>
          <w:ilvl w:val="0"/>
          <w:numId w:val="0"/>
        </w:numPr>
        <w:tabs>
          <w:tab w:val="left" w:pos="426"/>
        </w:tabs>
        <w:ind w:left="576" w:hanging="9"/>
      </w:pPr>
      <w:r w:rsidRPr="00AF6045">
        <w:t>6.</w:t>
      </w:r>
      <w:r w:rsidR="006A21A6" w:rsidRPr="00AF6045">
        <w:rPr>
          <w:lang w:val="sr-Cyrl-RS"/>
        </w:rPr>
        <w:t>1</w:t>
      </w:r>
      <w:r w:rsidRPr="00AF6045">
        <w:t>.3.2.4. Специјализоване услуге – конто 424000</w:t>
      </w:r>
      <w:bookmarkEnd w:id="170"/>
      <w:bookmarkEnd w:id="171"/>
    </w:p>
    <w:p w:rsidR="00114995" w:rsidRPr="00AF6045" w:rsidRDefault="00114995" w:rsidP="00114995">
      <w:pPr>
        <w:tabs>
          <w:tab w:val="left" w:pos="426"/>
        </w:tabs>
        <w:rPr>
          <w:sz w:val="12"/>
          <w:szCs w:val="12"/>
        </w:rPr>
      </w:pPr>
    </w:p>
    <w:p w:rsidR="00966A98" w:rsidRDefault="00114995" w:rsidP="00AF6045">
      <w:pPr>
        <w:pStyle w:val="Default"/>
        <w:tabs>
          <w:tab w:val="left" w:pos="426"/>
        </w:tabs>
        <w:ind w:firstLine="567"/>
        <w:jc w:val="both"/>
        <w:rPr>
          <w:color w:val="auto"/>
          <w:lang w:val="sr-Cyrl-RS"/>
        </w:rPr>
      </w:pPr>
      <w:r w:rsidRPr="00AF6045">
        <w:rPr>
          <w:color w:val="auto"/>
        </w:rPr>
        <w:t xml:space="preserve">Расходи за специјализоване услуге извршени су у износу од </w:t>
      </w:r>
      <w:r w:rsidR="00E01480" w:rsidRPr="00AF6045">
        <w:rPr>
          <w:rFonts w:eastAsia="Calibri"/>
          <w:noProof/>
          <w:color w:val="auto"/>
          <w:lang w:val="sr-Cyrl-RS"/>
        </w:rPr>
        <w:t>916</w:t>
      </w:r>
      <w:r w:rsidRPr="00AF6045">
        <w:rPr>
          <w:rFonts w:eastAsia="Calibri"/>
          <w:noProof/>
          <w:color w:val="auto"/>
        </w:rPr>
        <w:t xml:space="preserve"> </w:t>
      </w:r>
      <w:r w:rsidRPr="00AF6045">
        <w:rPr>
          <w:color w:val="auto"/>
        </w:rPr>
        <w:t>хиљада динара (у 201</w:t>
      </w:r>
      <w:r w:rsidR="00E01480" w:rsidRPr="00AF6045">
        <w:rPr>
          <w:color w:val="auto"/>
          <w:lang w:val="sr-Cyrl-RS"/>
        </w:rPr>
        <w:t>5</w:t>
      </w:r>
      <w:r w:rsidRPr="00AF6045">
        <w:rPr>
          <w:color w:val="auto"/>
        </w:rPr>
        <w:t xml:space="preserve">. години у износу од </w:t>
      </w:r>
      <w:r w:rsidR="00E01480" w:rsidRPr="00AF6045">
        <w:rPr>
          <w:color w:val="auto"/>
          <w:lang w:val="sr-Cyrl-RS"/>
        </w:rPr>
        <w:t>1.501</w:t>
      </w:r>
      <w:r w:rsidRPr="00AF6045">
        <w:rPr>
          <w:color w:val="auto"/>
        </w:rPr>
        <w:t xml:space="preserve"> хиљад</w:t>
      </w:r>
      <w:r w:rsidR="00E01480" w:rsidRPr="00AF6045">
        <w:rPr>
          <w:color w:val="auto"/>
          <w:lang w:val="sr-Cyrl-RS"/>
        </w:rPr>
        <w:t>е</w:t>
      </w:r>
      <w:r w:rsidRPr="00AF6045">
        <w:rPr>
          <w:color w:val="auto"/>
        </w:rPr>
        <w:t xml:space="preserve"> динара)</w:t>
      </w:r>
      <w:r w:rsidR="00D42B12" w:rsidRPr="00AF6045">
        <w:rPr>
          <w:color w:val="auto"/>
          <w:lang w:val="sr-Cyrl-RS"/>
        </w:rPr>
        <w:t>.</w:t>
      </w:r>
      <w:r w:rsidR="00AF6045">
        <w:rPr>
          <w:color w:val="auto"/>
          <w:lang w:val="sr-Cyrl-RS"/>
        </w:rPr>
        <w:t xml:space="preserve">   </w:t>
      </w:r>
    </w:p>
    <w:p w:rsidR="007E3DAF" w:rsidRPr="00AF6045" w:rsidRDefault="007E3DAF" w:rsidP="00AF6045">
      <w:pPr>
        <w:pStyle w:val="Default"/>
        <w:tabs>
          <w:tab w:val="left" w:pos="426"/>
        </w:tabs>
        <w:ind w:firstLine="567"/>
        <w:jc w:val="both"/>
        <w:rPr>
          <w:color w:val="auto"/>
          <w:lang w:val="sr-Cyrl-RS"/>
        </w:rPr>
      </w:pPr>
    </w:p>
    <w:p w:rsidR="00D42B12" w:rsidRPr="00AF6045" w:rsidRDefault="006A21A6" w:rsidP="007E3DAF">
      <w:pPr>
        <w:pStyle w:val="Heading2"/>
        <w:numPr>
          <w:ilvl w:val="0"/>
          <w:numId w:val="0"/>
        </w:numPr>
        <w:ind w:left="576"/>
        <w:rPr>
          <w:lang w:val="sr-Cyrl-RS"/>
        </w:rPr>
      </w:pPr>
      <w:bookmarkStart w:id="172" w:name="_Toc505249170"/>
      <w:r w:rsidRPr="00AF6045">
        <w:t>6.</w:t>
      </w:r>
      <w:r w:rsidRPr="00AF6045">
        <w:rPr>
          <w:lang w:val="sr-Cyrl-RS"/>
        </w:rPr>
        <w:t>1</w:t>
      </w:r>
      <w:r w:rsidRPr="00AF6045">
        <w:t>.3.2.4.</w:t>
      </w:r>
      <w:r w:rsidRPr="00AF6045">
        <w:rPr>
          <w:lang w:val="sr-Cyrl-RS"/>
        </w:rPr>
        <w:t xml:space="preserve">1. </w:t>
      </w:r>
      <w:r w:rsidR="00D42B12" w:rsidRPr="00AF6045">
        <w:rPr>
          <w:lang w:val="sr-Cyrl-RS"/>
        </w:rPr>
        <w:t>Услуге образовања, културе и спорта - конто 424200</w:t>
      </w:r>
      <w:bookmarkEnd w:id="172"/>
    </w:p>
    <w:p w:rsidR="00A97BA1" w:rsidRDefault="001613AD" w:rsidP="00A97BA1">
      <w:pPr>
        <w:pStyle w:val="Default"/>
        <w:tabs>
          <w:tab w:val="left" w:pos="426"/>
        </w:tabs>
        <w:spacing w:before="120" w:after="120"/>
        <w:ind w:firstLine="567"/>
        <w:jc w:val="both"/>
        <w:rPr>
          <w:color w:val="auto"/>
          <w:lang w:val="sr-Cyrl-RS"/>
        </w:rPr>
      </w:pPr>
      <w:r w:rsidRPr="00AF6045">
        <w:rPr>
          <w:color w:val="auto"/>
        </w:rPr>
        <w:t>Расходи за услуге</w:t>
      </w:r>
      <w:r w:rsidRPr="00AF6045">
        <w:rPr>
          <w:color w:val="auto"/>
          <w:lang w:val="sr-Cyrl-RS"/>
        </w:rPr>
        <w:t xml:space="preserve"> образовања, културе и спорта</w:t>
      </w:r>
      <w:r w:rsidRPr="00AF6045">
        <w:rPr>
          <w:color w:val="auto"/>
        </w:rPr>
        <w:t xml:space="preserve"> извршени су у износу од </w:t>
      </w:r>
      <w:r w:rsidRPr="00AF6045">
        <w:rPr>
          <w:rFonts w:eastAsia="Calibri"/>
          <w:noProof/>
          <w:color w:val="auto"/>
          <w:lang w:val="sr-Cyrl-RS"/>
        </w:rPr>
        <w:t xml:space="preserve">344 </w:t>
      </w:r>
      <w:r w:rsidRPr="00AF6045">
        <w:rPr>
          <w:color w:val="auto"/>
        </w:rPr>
        <w:t>хиљад</w:t>
      </w:r>
      <w:r w:rsidRPr="00AF6045">
        <w:rPr>
          <w:color w:val="auto"/>
          <w:lang w:val="sr-Cyrl-RS"/>
        </w:rPr>
        <w:t>е</w:t>
      </w:r>
      <w:r w:rsidRPr="00AF6045">
        <w:rPr>
          <w:color w:val="auto"/>
        </w:rPr>
        <w:t xml:space="preserve"> динара</w:t>
      </w:r>
      <w:r w:rsidRPr="00AF6045">
        <w:rPr>
          <w:color w:val="auto"/>
          <w:lang w:val="sr-Cyrl-RS"/>
        </w:rPr>
        <w:t xml:space="preserve">  и односе се на услуге образовања (конто 424211).</w:t>
      </w:r>
    </w:p>
    <w:p w:rsidR="00D22771" w:rsidRDefault="00D22771" w:rsidP="00A97BA1">
      <w:pPr>
        <w:pStyle w:val="Default"/>
        <w:tabs>
          <w:tab w:val="left" w:pos="426"/>
        </w:tabs>
        <w:spacing w:before="120" w:after="120"/>
        <w:ind w:firstLine="567"/>
        <w:jc w:val="both"/>
        <w:rPr>
          <w:lang w:val="sr-Cyrl-RS"/>
        </w:rPr>
      </w:pPr>
      <w:r w:rsidRPr="00090E1C">
        <w:t xml:space="preserve">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w:t>
      </w:r>
      <w:r>
        <w:rPr>
          <w:lang w:val="sr-Cyrl-RS"/>
        </w:rPr>
        <w:t>услуге извршене</w:t>
      </w:r>
      <w:r w:rsidRPr="00090E1C">
        <w:t>.</w:t>
      </w:r>
    </w:p>
    <w:p w:rsidR="00A97BA1" w:rsidRDefault="00A97BA1" w:rsidP="00A97BA1">
      <w:pPr>
        <w:pStyle w:val="Default"/>
        <w:tabs>
          <w:tab w:val="left" w:pos="426"/>
        </w:tabs>
        <w:spacing w:before="120" w:after="120"/>
        <w:ind w:firstLine="567"/>
        <w:jc w:val="both"/>
        <w:rPr>
          <w:lang w:val="sr-Cyrl-RS"/>
        </w:rPr>
      </w:pPr>
    </w:p>
    <w:p w:rsidR="00A97BA1" w:rsidRPr="00A97BA1" w:rsidRDefault="00A97BA1" w:rsidP="00A97BA1">
      <w:pPr>
        <w:pStyle w:val="Default"/>
        <w:tabs>
          <w:tab w:val="left" w:pos="426"/>
        </w:tabs>
        <w:spacing w:before="120" w:after="120"/>
        <w:ind w:firstLine="567"/>
        <w:jc w:val="both"/>
        <w:rPr>
          <w:lang w:val="sr-Cyrl-RS"/>
        </w:rPr>
      </w:pPr>
    </w:p>
    <w:p w:rsidR="00A049CA" w:rsidRPr="00A01A80" w:rsidRDefault="00A049CA" w:rsidP="003C0987">
      <w:pPr>
        <w:ind w:left="-90" w:right="-401"/>
        <w:jc w:val="center"/>
        <w:rPr>
          <w:rFonts w:ascii="Times New Roman" w:hAnsi="Times New Roman"/>
          <w:sz w:val="20"/>
          <w:szCs w:val="20"/>
          <w:lang w:val="sr-Cyrl-RS"/>
        </w:rPr>
      </w:pPr>
      <w:r w:rsidRPr="00D84C20">
        <w:rPr>
          <w:rFonts w:ascii="Times New Roman" w:hAnsi="Times New Roman"/>
          <w:sz w:val="20"/>
          <w:szCs w:val="20"/>
          <w:lang w:val="sr-Cyrl-RS"/>
        </w:rPr>
        <w:t>Табела број</w:t>
      </w:r>
      <w:r w:rsidR="00ED4490" w:rsidRPr="00D84C20">
        <w:rPr>
          <w:rFonts w:ascii="Times New Roman" w:hAnsi="Times New Roman"/>
          <w:sz w:val="20"/>
          <w:szCs w:val="20"/>
          <w:lang w:val="sr-Cyrl-RS"/>
        </w:rPr>
        <w:t xml:space="preserve"> 3</w:t>
      </w:r>
      <w:r w:rsidR="00BD2980">
        <w:rPr>
          <w:rFonts w:ascii="Times New Roman" w:hAnsi="Times New Roman"/>
          <w:sz w:val="20"/>
          <w:szCs w:val="20"/>
          <w:lang w:val="sr-Cyrl-RS"/>
        </w:rPr>
        <w:t>4</w:t>
      </w:r>
      <w:r w:rsidRPr="00D84C20">
        <w:rPr>
          <w:rFonts w:ascii="Times New Roman" w:hAnsi="Times New Roman"/>
          <w:sz w:val="20"/>
          <w:szCs w:val="20"/>
          <w:lang w:val="sr-Cyrl-RS"/>
        </w:rPr>
        <w:t xml:space="preserve"> :  </w:t>
      </w:r>
      <w:r w:rsidRPr="00A01A80">
        <w:rPr>
          <w:rFonts w:ascii="Times New Roman" w:hAnsi="Times New Roman"/>
          <w:sz w:val="20"/>
          <w:szCs w:val="20"/>
          <w:lang w:val="sr-Cyrl-RS"/>
        </w:rPr>
        <w:t>Преглед закључених уговора и извршених расхода</w:t>
      </w:r>
      <w:r w:rsidR="00A01A80" w:rsidRPr="00A01A80">
        <w:rPr>
          <w:rFonts w:ascii="Times New Roman" w:hAnsi="Times New Roman"/>
          <w:sz w:val="20"/>
          <w:szCs w:val="20"/>
        </w:rPr>
        <w:t xml:space="preserve"> за услуге</w:t>
      </w:r>
      <w:r w:rsidR="00A01A80" w:rsidRPr="00A01A80">
        <w:rPr>
          <w:rFonts w:ascii="Times New Roman" w:hAnsi="Times New Roman"/>
          <w:sz w:val="20"/>
          <w:szCs w:val="20"/>
          <w:lang w:val="sr-Cyrl-RS"/>
        </w:rPr>
        <w:t xml:space="preserve"> образовања, културе и спорта</w:t>
      </w:r>
    </w:p>
    <w:p w:rsidR="00D22771" w:rsidRPr="00D84C20" w:rsidRDefault="00D84C20" w:rsidP="00D84C20">
      <w:pPr>
        <w:pStyle w:val="Default"/>
        <w:tabs>
          <w:tab w:val="left" w:pos="426"/>
        </w:tabs>
        <w:ind w:firstLine="720"/>
        <w:jc w:val="right"/>
        <w:rPr>
          <w:color w:val="auto"/>
          <w:sz w:val="16"/>
          <w:szCs w:val="16"/>
          <w:lang w:val="sr-Cyrl-RS"/>
        </w:rPr>
      </w:pPr>
      <w:r w:rsidRPr="00D84C20">
        <w:rPr>
          <w:sz w:val="16"/>
          <w:szCs w:val="16"/>
          <w:lang w:val="sr-Cyrl-RS"/>
        </w:rPr>
        <w:t>у хиљадама динара</w:t>
      </w:r>
    </w:p>
    <w:tbl>
      <w:tblPr>
        <w:tblW w:w="9436" w:type="dxa"/>
        <w:tblInd w:w="93" w:type="dxa"/>
        <w:tblLook w:val="04A0" w:firstRow="1" w:lastRow="0" w:firstColumn="1" w:lastColumn="0" w:noHBand="0" w:noVBand="1"/>
      </w:tblPr>
      <w:tblGrid>
        <w:gridCol w:w="620"/>
        <w:gridCol w:w="655"/>
        <w:gridCol w:w="1440"/>
        <w:gridCol w:w="1980"/>
        <w:gridCol w:w="1841"/>
        <w:gridCol w:w="992"/>
        <w:gridCol w:w="992"/>
        <w:gridCol w:w="916"/>
      </w:tblGrid>
      <w:tr w:rsidR="00D22771" w:rsidRPr="00D22771" w:rsidTr="00B62535">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771" w:rsidRPr="00BF1A61" w:rsidRDefault="00D22771" w:rsidP="00D22771">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Ред. Бр.</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 ЈН</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Предмет уговора</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Назив добављача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Уговорена вредност</w:t>
            </w:r>
            <w:r w:rsidR="00E94281"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са ПДВ-ом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2771" w:rsidRPr="00BF1A61" w:rsidRDefault="00931A63" w:rsidP="00D22771">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D22771" w:rsidRPr="00BF1A61">
              <w:rPr>
                <w:rFonts w:ascii="Times New Roman" w:hAnsi="Times New Roman"/>
                <w:color w:val="000000"/>
                <w:sz w:val="16"/>
                <w:szCs w:val="16"/>
              </w:rPr>
              <w:t xml:space="preserve"> по рачунима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22771" w:rsidRPr="00BF1A61" w:rsidRDefault="00CF3880"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Извршени расходи</w:t>
            </w:r>
          </w:p>
        </w:tc>
      </w:tr>
      <w:tr w:rsidR="00D22771" w:rsidRPr="00D22771" w:rsidTr="00B62535">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2771" w:rsidRPr="00BF1A61" w:rsidRDefault="00D22771" w:rsidP="00AF604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0</w:t>
            </w:r>
          </w:p>
        </w:tc>
        <w:tc>
          <w:tcPr>
            <w:tcW w:w="655" w:type="dxa"/>
            <w:tcBorders>
              <w:top w:val="nil"/>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1980" w:type="dxa"/>
            <w:tcBorders>
              <w:top w:val="nil"/>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1841" w:type="dxa"/>
            <w:tcBorders>
              <w:top w:val="nil"/>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6</w:t>
            </w:r>
          </w:p>
        </w:tc>
        <w:tc>
          <w:tcPr>
            <w:tcW w:w="916" w:type="dxa"/>
            <w:tcBorders>
              <w:top w:val="nil"/>
              <w:left w:val="nil"/>
              <w:bottom w:val="single" w:sz="4" w:space="0" w:color="auto"/>
              <w:right w:val="single" w:sz="4" w:space="0" w:color="auto"/>
            </w:tcBorders>
            <w:shd w:val="clear" w:color="auto" w:fill="auto"/>
            <w:noWrap/>
            <w:vAlign w:val="center"/>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w:t>
            </w:r>
          </w:p>
        </w:tc>
      </w:tr>
      <w:tr w:rsidR="00D22771" w:rsidRPr="00D22771" w:rsidTr="00B62535">
        <w:trPr>
          <w:trHeight w:val="2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655" w:type="dxa"/>
            <w:tcBorders>
              <w:top w:val="nil"/>
              <w:left w:val="nil"/>
              <w:bottom w:val="single" w:sz="4" w:space="0" w:color="auto"/>
              <w:right w:val="single" w:sz="4" w:space="0" w:color="auto"/>
            </w:tcBorders>
            <w:shd w:val="clear" w:color="auto" w:fill="auto"/>
            <w:noWrap/>
            <w:vAlign w:val="bottom"/>
            <w:hideMark/>
          </w:tcPr>
          <w:p w:rsidR="00E94281" w:rsidRPr="00BF1A61" w:rsidRDefault="00D22771" w:rsidP="00D22771">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52</w:t>
            </w:r>
            <w:r w:rsidR="00E94281"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00E94281" w:rsidRPr="00BF1A61">
              <w:rPr>
                <w:rFonts w:ascii="Times New Roman" w:hAnsi="Times New Roman"/>
                <w:color w:val="000000"/>
                <w:sz w:val="16"/>
                <w:szCs w:val="16"/>
                <w:lang w:val="sr-Cyrl-RS"/>
              </w:rPr>
              <w:t xml:space="preserve"> </w:t>
            </w:r>
          </w:p>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440" w:type="dxa"/>
            <w:tcBorders>
              <w:top w:val="nil"/>
              <w:left w:val="nil"/>
              <w:bottom w:val="single" w:sz="4" w:space="0" w:color="auto"/>
              <w:right w:val="single" w:sz="4" w:space="0" w:color="auto"/>
            </w:tcBorders>
            <w:shd w:val="clear" w:color="auto" w:fill="auto"/>
            <w:vAlign w:val="bottom"/>
            <w:hideMark/>
          </w:tcPr>
          <w:p w:rsidR="00D22771" w:rsidRPr="00BF1A61" w:rsidRDefault="00D22771" w:rsidP="00D22771">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1000-169/52/8 од 18.05.2016.</w:t>
            </w:r>
          </w:p>
        </w:tc>
        <w:tc>
          <w:tcPr>
            <w:tcW w:w="1980" w:type="dxa"/>
            <w:tcBorders>
              <w:top w:val="nil"/>
              <w:left w:val="nil"/>
              <w:bottom w:val="single" w:sz="4" w:space="0" w:color="auto"/>
              <w:right w:val="single" w:sz="4" w:space="0" w:color="auto"/>
            </w:tcBorders>
            <w:shd w:val="clear" w:color="auto" w:fill="auto"/>
            <w:vAlign w:val="bottom"/>
            <w:hideMark/>
          </w:tcPr>
          <w:p w:rsidR="00D22771" w:rsidRPr="00BF1A61" w:rsidRDefault="00D22771" w:rsidP="00D22771">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услуга штампања студентских индекса</w:t>
            </w:r>
          </w:p>
        </w:tc>
        <w:tc>
          <w:tcPr>
            <w:tcW w:w="1841" w:type="dxa"/>
            <w:tcBorders>
              <w:top w:val="nil"/>
              <w:left w:val="nil"/>
              <w:bottom w:val="single" w:sz="4" w:space="0" w:color="auto"/>
              <w:right w:val="single" w:sz="4" w:space="0" w:color="auto"/>
            </w:tcBorders>
            <w:shd w:val="clear" w:color="auto" w:fill="auto"/>
            <w:vAlign w:val="bottom"/>
            <w:hideMark/>
          </w:tcPr>
          <w:p w:rsidR="00D22771" w:rsidRPr="00BF1A61" w:rsidRDefault="00D22771" w:rsidP="00D22771">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"Графопак" д.о.о. Аранђеловац</w:t>
            </w:r>
          </w:p>
        </w:tc>
        <w:tc>
          <w:tcPr>
            <w:tcW w:w="992"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sz w:val="16"/>
                <w:szCs w:val="16"/>
                <w:lang w:val="en-US"/>
              </w:rPr>
            </w:pPr>
            <w:r w:rsidRPr="00BF1A61">
              <w:rPr>
                <w:rFonts w:ascii="Times New Roman" w:hAnsi="Times New Roman"/>
                <w:sz w:val="16"/>
                <w:szCs w:val="16"/>
                <w:lang w:val="en-US"/>
              </w:rPr>
              <w:t xml:space="preserve">160     </w:t>
            </w:r>
          </w:p>
        </w:tc>
        <w:tc>
          <w:tcPr>
            <w:tcW w:w="992"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160     </w:t>
            </w:r>
          </w:p>
        </w:tc>
        <w:tc>
          <w:tcPr>
            <w:tcW w:w="916"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160     </w:t>
            </w:r>
          </w:p>
        </w:tc>
      </w:tr>
      <w:tr w:rsidR="00D22771" w:rsidRPr="00D22771" w:rsidTr="00B62535">
        <w:trPr>
          <w:trHeight w:val="2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655" w:type="dxa"/>
            <w:tcBorders>
              <w:top w:val="nil"/>
              <w:left w:val="nil"/>
              <w:bottom w:val="single" w:sz="4" w:space="0" w:color="auto"/>
              <w:right w:val="single" w:sz="4" w:space="0" w:color="auto"/>
            </w:tcBorders>
            <w:shd w:val="clear" w:color="auto" w:fill="auto"/>
            <w:noWrap/>
            <w:vAlign w:val="bottom"/>
            <w:hideMark/>
          </w:tcPr>
          <w:p w:rsidR="00E94281" w:rsidRPr="00BF1A61" w:rsidRDefault="00D22771" w:rsidP="00D22771">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172</w:t>
            </w:r>
            <w:r w:rsidR="00E94281"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00E94281" w:rsidRPr="00BF1A61">
              <w:rPr>
                <w:rFonts w:ascii="Times New Roman" w:hAnsi="Times New Roman"/>
                <w:color w:val="000000"/>
                <w:sz w:val="16"/>
                <w:szCs w:val="16"/>
                <w:lang w:val="sr-Cyrl-RS"/>
              </w:rPr>
              <w:t xml:space="preserve"> </w:t>
            </w:r>
          </w:p>
          <w:p w:rsidR="00D22771" w:rsidRPr="00BF1A61" w:rsidRDefault="00D22771" w:rsidP="00D22771">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440" w:type="dxa"/>
            <w:tcBorders>
              <w:top w:val="nil"/>
              <w:left w:val="nil"/>
              <w:bottom w:val="single" w:sz="4" w:space="0" w:color="auto"/>
              <w:right w:val="single" w:sz="4" w:space="0" w:color="auto"/>
            </w:tcBorders>
            <w:shd w:val="clear" w:color="auto" w:fill="auto"/>
            <w:vAlign w:val="bottom"/>
            <w:hideMark/>
          </w:tcPr>
          <w:p w:rsidR="00D22771" w:rsidRPr="00BF1A61" w:rsidRDefault="00D22771" w:rsidP="00D22771">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1000-169/172/8 од 29.12.2016.</w:t>
            </w:r>
          </w:p>
        </w:tc>
        <w:tc>
          <w:tcPr>
            <w:tcW w:w="1980" w:type="dxa"/>
            <w:tcBorders>
              <w:top w:val="nil"/>
              <w:left w:val="nil"/>
              <w:bottom w:val="single" w:sz="4" w:space="0" w:color="auto"/>
              <w:right w:val="single" w:sz="4" w:space="0" w:color="auto"/>
            </w:tcBorders>
            <w:shd w:val="clear" w:color="auto" w:fill="auto"/>
            <w:vAlign w:val="bottom"/>
            <w:hideMark/>
          </w:tcPr>
          <w:p w:rsidR="00D22771" w:rsidRPr="00BF1A61" w:rsidRDefault="00D22771" w:rsidP="00D22771">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услуга штампања студентских индекса</w:t>
            </w:r>
          </w:p>
        </w:tc>
        <w:tc>
          <w:tcPr>
            <w:tcW w:w="1841" w:type="dxa"/>
            <w:tcBorders>
              <w:top w:val="nil"/>
              <w:left w:val="nil"/>
              <w:bottom w:val="single" w:sz="4" w:space="0" w:color="auto"/>
              <w:right w:val="single" w:sz="4" w:space="0" w:color="auto"/>
            </w:tcBorders>
            <w:shd w:val="clear" w:color="auto" w:fill="auto"/>
            <w:vAlign w:val="bottom"/>
            <w:hideMark/>
          </w:tcPr>
          <w:p w:rsidR="00D22771" w:rsidRPr="00BF1A61" w:rsidRDefault="00D22771" w:rsidP="00D22771">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"Издавачко предузеће Епоха" д.о.о. Пожега</w:t>
            </w:r>
          </w:p>
        </w:tc>
        <w:tc>
          <w:tcPr>
            <w:tcW w:w="992"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155     </w:t>
            </w:r>
          </w:p>
        </w:tc>
        <w:tc>
          <w:tcPr>
            <w:tcW w:w="992"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155     </w:t>
            </w:r>
          </w:p>
        </w:tc>
        <w:tc>
          <w:tcPr>
            <w:tcW w:w="916"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155     </w:t>
            </w:r>
          </w:p>
        </w:tc>
      </w:tr>
      <w:tr w:rsidR="00D22771" w:rsidRPr="00D22771" w:rsidTr="00B62535">
        <w:trPr>
          <w:trHeight w:val="2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771" w:rsidRPr="00BF1A61" w:rsidRDefault="00D22771" w:rsidP="00D22771">
            <w:pPr>
              <w:jc w:val="center"/>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У К У П Н О</w:t>
            </w:r>
          </w:p>
        </w:tc>
        <w:tc>
          <w:tcPr>
            <w:tcW w:w="992"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315     </w:t>
            </w:r>
          </w:p>
        </w:tc>
        <w:tc>
          <w:tcPr>
            <w:tcW w:w="992"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315     </w:t>
            </w:r>
          </w:p>
        </w:tc>
        <w:tc>
          <w:tcPr>
            <w:tcW w:w="916" w:type="dxa"/>
            <w:tcBorders>
              <w:top w:val="nil"/>
              <w:left w:val="nil"/>
              <w:bottom w:val="single" w:sz="4" w:space="0" w:color="auto"/>
              <w:right w:val="single" w:sz="4" w:space="0" w:color="auto"/>
            </w:tcBorders>
            <w:shd w:val="clear" w:color="auto" w:fill="auto"/>
            <w:noWrap/>
            <w:vAlign w:val="bottom"/>
            <w:hideMark/>
          </w:tcPr>
          <w:p w:rsidR="00D22771" w:rsidRPr="00BF1A61" w:rsidRDefault="00D22771" w:rsidP="00D22771">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315     </w:t>
            </w:r>
          </w:p>
        </w:tc>
      </w:tr>
    </w:tbl>
    <w:p w:rsidR="00D22771" w:rsidRDefault="00D22771" w:rsidP="00C00356">
      <w:pPr>
        <w:pStyle w:val="Default"/>
        <w:tabs>
          <w:tab w:val="left" w:pos="426"/>
        </w:tabs>
        <w:ind w:firstLine="720"/>
        <w:jc w:val="both"/>
        <w:rPr>
          <w:color w:val="auto"/>
          <w:lang w:val="sr-Cyrl-RS"/>
        </w:rPr>
      </w:pPr>
    </w:p>
    <w:p w:rsidR="000E7FC2" w:rsidRPr="00AF6045" w:rsidRDefault="006A21A6" w:rsidP="007E3DAF">
      <w:pPr>
        <w:pStyle w:val="Heading2"/>
        <w:numPr>
          <w:ilvl w:val="0"/>
          <w:numId w:val="0"/>
        </w:numPr>
        <w:ind w:left="576"/>
        <w:rPr>
          <w:lang w:val="sr-Cyrl-RS"/>
        </w:rPr>
      </w:pPr>
      <w:bookmarkStart w:id="173" w:name="_Toc505249171"/>
      <w:r w:rsidRPr="00D84C20">
        <w:t>6.</w:t>
      </w:r>
      <w:r w:rsidRPr="00D84C20">
        <w:rPr>
          <w:lang w:val="sr-Cyrl-RS"/>
        </w:rPr>
        <w:t>1</w:t>
      </w:r>
      <w:r w:rsidRPr="00D84C20">
        <w:t>.3.2.4.</w:t>
      </w:r>
      <w:r w:rsidRPr="00D84C20">
        <w:rPr>
          <w:lang w:val="sr-Cyrl-RS"/>
        </w:rPr>
        <w:t>2.</w:t>
      </w:r>
      <w:r w:rsidRPr="00AF6045">
        <w:rPr>
          <w:lang w:val="sr-Cyrl-RS"/>
        </w:rPr>
        <w:t xml:space="preserve"> </w:t>
      </w:r>
      <w:r w:rsidR="006C4033" w:rsidRPr="00AF6045">
        <w:rPr>
          <w:lang w:val="sr-Cyrl-RS"/>
        </w:rPr>
        <w:t>Остале специјализоване услуге - конто 424900</w:t>
      </w:r>
      <w:bookmarkEnd w:id="173"/>
    </w:p>
    <w:p w:rsidR="006C4033" w:rsidRPr="00AF6045" w:rsidRDefault="006C4033" w:rsidP="00CD57DF">
      <w:pPr>
        <w:pStyle w:val="Default"/>
        <w:tabs>
          <w:tab w:val="left" w:pos="426"/>
        </w:tabs>
        <w:spacing w:before="120" w:after="120"/>
        <w:ind w:firstLine="567"/>
        <w:jc w:val="both"/>
        <w:rPr>
          <w:color w:val="auto"/>
          <w:lang w:val="sr-Cyrl-RS"/>
        </w:rPr>
      </w:pPr>
      <w:r w:rsidRPr="00AF6045">
        <w:rPr>
          <w:color w:val="auto"/>
        </w:rPr>
        <w:t xml:space="preserve">Расходи за </w:t>
      </w:r>
      <w:r w:rsidRPr="00AF6045">
        <w:rPr>
          <w:color w:val="auto"/>
          <w:lang w:val="sr-Cyrl-RS"/>
        </w:rPr>
        <w:t xml:space="preserve">остале специјализоване услуге </w:t>
      </w:r>
      <w:r w:rsidRPr="00AF6045">
        <w:rPr>
          <w:color w:val="auto"/>
        </w:rPr>
        <w:t xml:space="preserve">извршени су у износу од </w:t>
      </w:r>
      <w:r w:rsidRPr="00AF6045">
        <w:rPr>
          <w:rFonts w:eastAsia="Calibri"/>
          <w:noProof/>
          <w:color w:val="auto"/>
          <w:lang w:val="sr-Cyrl-RS"/>
        </w:rPr>
        <w:t xml:space="preserve">440 </w:t>
      </w:r>
      <w:r w:rsidRPr="00AF6045">
        <w:rPr>
          <w:color w:val="auto"/>
        </w:rPr>
        <w:t>хиљад</w:t>
      </w:r>
      <w:r w:rsidRPr="00AF6045">
        <w:rPr>
          <w:color w:val="auto"/>
          <w:lang w:val="sr-Cyrl-RS"/>
        </w:rPr>
        <w:t>а</w:t>
      </w:r>
      <w:r w:rsidRPr="00AF6045">
        <w:rPr>
          <w:color w:val="auto"/>
        </w:rPr>
        <w:t xml:space="preserve"> динара</w:t>
      </w:r>
      <w:r w:rsidRPr="00AF6045">
        <w:rPr>
          <w:color w:val="auto"/>
          <w:lang w:val="sr-Cyrl-RS"/>
        </w:rPr>
        <w:t xml:space="preserve">.  </w:t>
      </w:r>
    </w:p>
    <w:p w:rsidR="00D42CBD" w:rsidRPr="00AF6045" w:rsidRDefault="00D42CBD" w:rsidP="00CD57DF">
      <w:pPr>
        <w:ind w:firstLine="567"/>
        <w:rPr>
          <w:rFonts w:ascii="Times New Roman" w:hAnsi="Times New Roman"/>
          <w:sz w:val="24"/>
          <w:szCs w:val="24"/>
          <w:lang w:val="sr-Cyrl-RS"/>
        </w:rPr>
      </w:pPr>
      <w:r w:rsidRPr="00AF6045">
        <w:rPr>
          <w:rFonts w:ascii="Times New Roman" w:hAnsi="Times New Roman"/>
          <w:sz w:val="24"/>
          <w:szCs w:val="24"/>
          <w:lang w:val="sr-Cyrl-RS"/>
        </w:rPr>
        <w:t>Факултет је</w:t>
      </w:r>
      <w:r w:rsidR="008F13DC" w:rsidRPr="00AF6045">
        <w:rPr>
          <w:rFonts w:ascii="Times New Roman" w:hAnsi="Times New Roman"/>
          <w:sz w:val="24"/>
          <w:szCs w:val="24"/>
          <w:lang w:val="sr-Cyrl-RS"/>
        </w:rPr>
        <w:t xml:space="preserve"> дана 24.06.2016. године</w:t>
      </w:r>
      <w:r w:rsidRPr="00AF6045">
        <w:rPr>
          <w:rFonts w:ascii="Times New Roman" w:hAnsi="Times New Roman"/>
          <w:sz w:val="24"/>
          <w:szCs w:val="24"/>
          <w:lang w:val="sr-Cyrl-RS"/>
        </w:rPr>
        <w:t xml:space="preserve"> са предузећем „Нове технологије у пољопривреди“ д.о.о. из Новог Сада закључио Уговор о посредовању број 1023-666/29 </w:t>
      </w:r>
      <w:r w:rsidR="008F13DC" w:rsidRPr="00AF6045">
        <w:rPr>
          <w:rFonts w:ascii="Times New Roman" w:hAnsi="Times New Roman"/>
          <w:sz w:val="24"/>
          <w:szCs w:val="24"/>
          <w:lang w:val="sr-Cyrl-RS"/>
        </w:rPr>
        <w:t>(заведен дана</w:t>
      </w:r>
      <w:r w:rsidRPr="00AF6045">
        <w:rPr>
          <w:rFonts w:ascii="Times New Roman" w:hAnsi="Times New Roman"/>
          <w:sz w:val="24"/>
          <w:szCs w:val="24"/>
          <w:lang w:val="sr-Cyrl-RS"/>
        </w:rPr>
        <w:t xml:space="preserve"> 26.07.2016. године</w:t>
      </w:r>
      <w:r w:rsidR="008F13DC" w:rsidRPr="00AF6045">
        <w:rPr>
          <w:rFonts w:ascii="Times New Roman" w:hAnsi="Times New Roman"/>
          <w:sz w:val="24"/>
          <w:szCs w:val="24"/>
          <w:lang w:val="sr-Cyrl-RS"/>
        </w:rPr>
        <w:t>)</w:t>
      </w:r>
      <w:r w:rsidRPr="00AF6045">
        <w:rPr>
          <w:rFonts w:ascii="Times New Roman" w:hAnsi="Times New Roman"/>
          <w:sz w:val="24"/>
          <w:szCs w:val="24"/>
          <w:lang w:val="sr-Cyrl-RS"/>
        </w:rPr>
        <w:t xml:space="preserve"> у вредности од  18 хиљада динара без ПДВ-а, односно 21 хиљаде динара са ПДВ-ом. Предмет уговора је посредовање приликом опремања постера и плаката за </w:t>
      </w:r>
      <w:r w:rsidR="008F13DC" w:rsidRPr="00AF6045">
        <w:rPr>
          <w:rFonts w:ascii="Times New Roman" w:hAnsi="Times New Roman"/>
          <w:sz w:val="24"/>
          <w:szCs w:val="24"/>
          <w:lang w:val="sr-Cyrl-RS"/>
        </w:rPr>
        <w:t>потребе Факултета.</w:t>
      </w:r>
    </w:p>
    <w:p w:rsidR="00A97BA1" w:rsidRDefault="00F814DA" w:rsidP="00CD57DF">
      <w:pPr>
        <w:ind w:firstLine="567"/>
        <w:rPr>
          <w:rFonts w:ascii="Times New Roman" w:hAnsi="Times New Roman"/>
          <w:sz w:val="24"/>
          <w:szCs w:val="24"/>
          <w:lang w:val="sr-Cyrl-RS"/>
        </w:rPr>
      </w:pPr>
      <w:r w:rsidRPr="00AF6045">
        <w:rPr>
          <w:rFonts w:ascii="Times New Roman" w:hAnsi="Times New Roman"/>
          <w:sz w:val="24"/>
          <w:szCs w:val="24"/>
          <w:lang w:val="sr-Cyrl-RS"/>
        </w:rPr>
        <w:t>П</w:t>
      </w:r>
      <w:r w:rsidR="00D42CBD" w:rsidRPr="00AF6045">
        <w:rPr>
          <w:rFonts w:ascii="Times New Roman" w:hAnsi="Times New Roman"/>
          <w:sz w:val="24"/>
          <w:szCs w:val="24"/>
          <w:lang w:val="sr-Cyrl-RS"/>
        </w:rPr>
        <w:t>о основу закључен</w:t>
      </w:r>
      <w:r w:rsidR="008F13DC" w:rsidRPr="00AF6045">
        <w:rPr>
          <w:rFonts w:ascii="Times New Roman" w:hAnsi="Times New Roman"/>
          <w:sz w:val="24"/>
          <w:szCs w:val="24"/>
          <w:lang w:val="sr-Cyrl-RS"/>
        </w:rPr>
        <w:t>ог</w:t>
      </w:r>
      <w:r w:rsidR="00D42CBD" w:rsidRPr="00AF6045">
        <w:rPr>
          <w:rFonts w:ascii="Times New Roman" w:hAnsi="Times New Roman"/>
          <w:sz w:val="24"/>
          <w:szCs w:val="24"/>
          <w:lang w:val="sr-Cyrl-RS"/>
        </w:rPr>
        <w:t xml:space="preserve"> уговора и рачуна-отпремниц</w:t>
      </w:r>
      <w:r w:rsidR="008F13DC" w:rsidRPr="00AF6045">
        <w:rPr>
          <w:rFonts w:ascii="Times New Roman" w:hAnsi="Times New Roman"/>
          <w:sz w:val="24"/>
          <w:szCs w:val="24"/>
          <w:lang w:val="sr-Cyrl-RS"/>
        </w:rPr>
        <w:t>е број 39 од 24.06.2016. године</w:t>
      </w:r>
      <w:r w:rsidRPr="00AF6045">
        <w:rPr>
          <w:rFonts w:ascii="Times New Roman" w:hAnsi="Times New Roman"/>
          <w:sz w:val="24"/>
          <w:szCs w:val="24"/>
          <w:lang w:val="sr-Cyrl-RS"/>
        </w:rPr>
        <w:t>,</w:t>
      </w:r>
      <w:r w:rsidR="00D42CBD" w:rsidRPr="00AF6045">
        <w:rPr>
          <w:rFonts w:ascii="Times New Roman" w:hAnsi="Times New Roman"/>
          <w:sz w:val="24"/>
          <w:szCs w:val="24"/>
          <w:lang w:val="sr-Cyrl-RS"/>
        </w:rPr>
        <w:t xml:space="preserve"> </w:t>
      </w:r>
      <w:r w:rsidRPr="00AF6045">
        <w:rPr>
          <w:rFonts w:ascii="Times New Roman" w:hAnsi="Times New Roman"/>
          <w:sz w:val="24"/>
          <w:szCs w:val="24"/>
          <w:lang w:val="sr-Cyrl-RS"/>
        </w:rPr>
        <w:t xml:space="preserve">Факултет је </w:t>
      </w:r>
      <w:r w:rsidR="00D42CBD" w:rsidRPr="00AF6045">
        <w:rPr>
          <w:rFonts w:ascii="Times New Roman" w:hAnsi="Times New Roman"/>
          <w:sz w:val="24"/>
          <w:szCs w:val="24"/>
          <w:lang w:val="sr-Cyrl-RS"/>
        </w:rPr>
        <w:t xml:space="preserve">пренео средства у износу од </w:t>
      </w:r>
      <w:r w:rsidR="008F13DC" w:rsidRPr="00AF6045">
        <w:rPr>
          <w:rFonts w:ascii="Times New Roman" w:hAnsi="Times New Roman"/>
          <w:sz w:val="24"/>
          <w:szCs w:val="24"/>
          <w:lang w:val="sr-Cyrl-RS"/>
        </w:rPr>
        <w:t>21</w:t>
      </w:r>
      <w:r w:rsidR="00D42CBD" w:rsidRPr="00AF6045">
        <w:rPr>
          <w:rFonts w:ascii="Times New Roman" w:hAnsi="Times New Roman"/>
          <w:sz w:val="24"/>
          <w:szCs w:val="24"/>
          <w:lang w:val="sr-Cyrl-RS"/>
        </w:rPr>
        <w:t xml:space="preserve"> хиљад</w:t>
      </w:r>
      <w:r w:rsidR="008F13DC" w:rsidRPr="00AF6045">
        <w:rPr>
          <w:rFonts w:ascii="Times New Roman" w:hAnsi="Times New Roman"/>
          <w:sz w:val="24"/>
          <w:szCs w:val="24"/>
          <w:lang w:val="sr-Cyrl-RS"/>
        </w:rPr>
        <w:t>е</w:t>
      </w:r>
      <w:r w:rsidR="00D42CBD" w:rsidRPr="00AF6045">
        <w:rPr>
          <w:rFonts w:ascii="Times New Roman" w:hAnsi="Times New Roman"/>
          <w:sz w:val="24"/>
          <w:szCs w:val="24"/>
          <w:lang w:val="sr-Cyrl-RS"/>
        </w:rPr>
        <w:t xml:space="preserve"> динара и евидентирао расход у износу од </w:t>
      </w:r>
      <w:r w:rsidR="008F13DC" w:rsidRPr="00AF6045">
        <w:rPr>
          <w:rFonts w:ascii="Times New Roman" w:hAnsi="Times New Roman"/>
          <w:sz w:val="24"/>
          <w:szCs w:val="24"/>
          <w:lang w:val="sr-Cyrl-RS"/>
        </w:rPr>
        <w:t>18</w:t>
      </w:r>
      <w:r w:rsidR="00D42CBD" w:rsidRPr="00AF6045">
        <w:rPr>
          <w:rFonts w:ascii="Times New Roman" w:hAnsi="Times New Roman"/>
          <w:sz w:val="24"/>
          <w:szCs w:val="24"/>
          <w:lang w:val="sr-Cyrl-RS"/>
        </w:rPr>
        <w:t xml:space="preserve"> хиљада динара.</w:t>
      </w:r>
    </w:p>
    <w:p w:rsidR="009F6312" w:rsidRPr="00AF6045" w:rsidRDefault="00D42CBD" w:rsidP="00CD57DF">
      <w:pPr>
        <w:ind w:firstLine="567"/>
        <w:rPr>
          <w:rFonts w:ascii="Times New Roman" w:hAnsi="Times New Roman"/>
          <w:sz w:val="24"/>
          <w:szCs w:val="24"/>
          <w:lang w:val="sr-Cyrl-RS"/>
        </w:rPr>
      </w:pPr>
      <w:r w:rsidRPr="00AF6045">
        <w:rPr>
          <w:rFonts w:ascii="Times New Roman" w:hAnsi="Times New Roman"/>
          <w:sz w:val="24"/>
          <w:szCs w:val="24"/>
          <w:lang w:val="sr-Cyrl-RS"/>
        </w:rPr>
        <w:t xml:space="preserve"> </w:t>
      </w:r>
    </w:p>
    <w:p w:rsidR="00114995" w:rsidRPr="00942E67" w:rsidRDefault="00114995" w:rsidP="00114995">
      <w:pPr>
        <w:pStyle w:val="Heading2"/>
        <w:numPr>
          <w:ilvl w:val="0"/>
          <w:numId w:val="0"/>
        </w:numPr>
        <w:ind w:left="576"/>
      </w:pPr>
      <w:bookmarkStart w:id="174" w:name="_Toc374017727"/>
      <w:bookmarkStart w:id="175" w:name="_Toc505249172"/>
      <w:r w:rsidRPr="00AF6045">
        <w:t>6.</w:t>
      </w:r>
      <w:r w:rsidR="00AF3943" w:rsidRPr="00AF6045">
        <w:rPr>
          <w:lang w:val="sr-Cyrl-RS"/>
        </w:rPr>
        <w:t>1</w:t>
      </w:r>
      <w:r w:rsidRPr="00AF6045">
        <w:t>.3.2.5. Текуће поправке и одржавање - конто 425000</w:t>
      </w:r>
      <w:bookmarkEnd w:id="174"/>
      <w:bookmarkEnd w:id="175"/>
    </w:p>
    <w:p w:rsidR="00114995" w:rsidRPr="00A049CA" w:rsidRDefault="00114995" w:rsidP="00114995">
      <w:pPr>
        <w:tabs>
          <w:tab w:val="left" w:pos="426"/>
        </w:tabs>
        <w:rPr>
          <w:rFonts w:ascii="Times New Roman" w:hAnsi="Times New Roman"/>
          <w:sz w:val="12"/>
          <w:szCs w:val="12"/>
        </w:rPr>
      </w:pPr>
    </w:p>
    <w:p w:rsidR="00A97BA1" w:rsidRDefault="007107B7" w:rsidP="00CD57DF">
      <w:pPr>
        <w:pStyle w:val="Default"/>
        <w:tabs>
          <w:tab w:val="left" w:pos="426"/>
        </w:tabs>
        <w:ind w:firstLine="567"/>
        <w:jc w:val="both"/>
        <w:rPr>
          <w:color w:val="auto"/>
          <w:lang w:val="sr-Cyrl-RS"/>
        </w:rPr>
      </w:pPr>
      <w:r w:rsidRPr="00AF6045">
        <w:rPr>
          <w:color w:val="auto"/>
          <w:lang w:val="sr-Cyrl-RS"/>
        </w:rPr>
        <w:t>Расходи за</w:t>
      </w:r>
      <w:r w:rsidR="00114995" w:rsidRPr="00AF6045">
        <w:rPr>
          <w:color w:val="auto"/>
        </w:rPr>
        <w:t xml:space="preserve"> текућ</w:t>
      </w:r>
      <w:r w:rsidRPr="00AF6045">
        <w:rPr>
          <w:color w:val="auto"/>
          <w:lang w:val="sr-Cyrl-RS"/>
        </w:rPr>
        <w:t>е</w:t>
      </w:r>
      <w:r w:rsidR="00114995" w:rsidRPr="00AF6045">
        <w:rPr>
          <w:color w:val="auto"/>
        </w:rPr>
        <w:t xml:space="preserve"> поправк</w:t>
      </w:r>
      <w:r w:rsidRPr="00AF6045">
        <w:rPr>
          <w:color w:val="auto"/>
          <w:lang w:val="sr-Cyrl-RS"/>
        </w:rPr>
        <w:t>е</w:t>
      </w:r>
      <w:r w:rsidR="00114995" w:rsidRPr="00AF6045">
        <w:rPr>
          <w:color w:val="auto"/>
        </w:rPr>
        <w:t xml:space="preserve"> и одржавања извршен</w:t>
      </w:r>
      <w:r w:rsidRPr="00AF6045">
        <w:rPr>
          <w:color w:val="auto"/>
          <w:lang w:val="sr-Cyrl-RS"/>
        </w:rPr>
        <w:t>и су</w:t>
      </w:r>
      <w:r w:rsidR="00114995" w:rsidRPr="00AF6045">
        <w:rPr>
          <w:color w:val="auto"/>
        </w:rPr>
        <w:t xml:space="preserve"> у износу од </w:t>
      </w:r>
      <w:r w:rsidR="006C4033" w:rsidRPr="00AF6045">
        <w:rPr>
          <w:rFonts w:eastAsia="Calibri"/>
          <w:noProof/>
          <w:color w:val="auto"/>
          <w:lang w:val="sr-Cyrl-RS"/>
        </w:rPr>
        <w:t>24.858</w:t>
      </w:r>
      <w:r w:rsidR="00114995" w:rsidRPr="00AF6045">
        <w:rPr>
          <w:rFonts w:eastAsia="Calibri"/>
          <w:noProof/>
          <w:color w:val="auto"/>
        </w:rPr>
        <w:t xml:space="preserve"> </w:t>
      </w:r>
      <w:r w:rsidR="00114995" w:rsidRPr="00AF6045">
        <w:rPr>
          <w:color w:val="auto"/>
        </w:rPr>
        <w:t>хиљада динара (у 201</w:t>
      </w:r>
      <w:r w:rsidR="006C4033" w:rsidRPr="00AF6045">
        <w:rPr>
          <w:color w:val="auto"/>
          <w:lang w:val="sr-Cyrl-RS"/>
        </w:rPr>
        <w:t>5</w:t>
      </w:r>
      <w:r w:rsidR="00114995" w:rsidRPr="00AF6045">
        <w:rPr>
          <w:color w:val="auto"/>
        </w:rPr>
        <w:t xml:space="preserve">. години у износу од </w:t>
      </w:r>
      <w:r w:rsidR="006C4033" w:rsidRPr="00AF6045">
        <w:rPr>
          <w:color w:val="auto"/>
          <w:lang w:val="sr-Cyrl-RS"/>
        </w:rPr>
        <w:t>15.892</w:t>
      </w:r>
      <w:r w:rsidR="00114995" w:rsidRPr="00AF6045">
        <w:rPr>
          <w:color w:val="auto"/>
        </w:rPr>
        <w:t xml:space="preserve"> хиљад</w:t>
      </w:r>
      <w:r w:rsidR="006C4033" w:rsidRPr="00AF6045">
        <w:rPr>
          <w:color w:val="auto"/>
          <w:lang w:val="sr-Cyrl-RS"/>
        </w:rPr>
        <w:t>е</w:t>
      </w:r>
      <w:r w:rsidR="00114995" w:rsidRPr="00AF6045">
        <w:rPr>
          <w:color w:val="auto"/>
        </w:rPr>
        <w:t xml:space="preserve"> динара).</w:t>
      </w:r>
    </w:p>
    <w:p w:rsidR="00114995" w:rsidRPr="00AF6045" w:rsidRDefault="00114995" w:rsidP="00CD57DF">
      <w:pPr>
        <w:pStyle w:val="Default"/>
        <w:tabs>
          <w:tab w:val="left" w:pos="426"/>
        </w:tabs>
        <w:ind w:firstLine="567"/>
        <w:jc w:val="both"/>
        <w:rPr>
          <w:color w:val="auto"/>
        </w:rPr>
      </w:pPr>
      <w:r w:rsidRPr="00AF6045">
        <w:rPr>
          <w:color w:val="auto"/>
        </w:rPr>
        <w:tab/>
      </w:r>
    </w:p>
    <w:p w:rsidR="00114995" w:rsidRPr="00AF6045" w:rsidRDefault="00114995" w:rsidP="00CD57DF">
      <w:pPr>
        <w:pStyle w:val="Heading2"/>
        <w:numPr>
          <w:ilvl w:val="0"/>
          <w:numId w:val="0"/>
        </w:numPr>
        <w:tabs>
          <w:tab w:val="left" w:pos="426"/>
        </w:tabs>
        <w:ind w:left="576" w:hanging="9"/>
      </w:pPr>
      <w:bookmarkStart w:id="176" w:name="_Toc374017728"/>
      <w:bookmarkStart w:id="177" w:name="_Toc505249173"/>
      <w:r w:rsidRPr="00AF6045">
        <w:t>6.</w:t>
      </w:r>
      <w:r w:rsidR="008C0258" w:rsidRPr="00AF6045">
        <w:rPr>
          <w:lang w:val="sr-Cyrl-RS"/>
        </w:rPr>
        <w:t>1</w:t>
      </w:r>
      <w:r w:rsidRPr="00AF6045">
        <w:t>.</w:t>
      </w:r>
      <w:r w:rsidR="00AF3943" w:rsidRPr="00AF6045">
        <w:rPr>
          <w:lang w:val="sr-Cyrl-RS"/>
        </w:rPr>
        <w:t>3</w:t>
      </w:r>
      <w:r w:rsidRPr="00AF6045">
        <w:t>.2.5.1.</w:t>
      </w:r>
      <w:bookmarkEnd w:id="176"/>
      <w:r w:rsidRPr="00AF6045">
        <w:rPr>
          <w:lang w:val="sr-Cyrl-RS"/>
        </w:rPr>
        <w:t xml:space="preserve"> </w:t>
      </w:r>
      <w:r w:rsidRPr="00AF6045">
        <w:t xml:space="preserve">Текуће поправке и одржавање </w:t>
      </w:r>
      <w:r w:rsidRPr="00AF6045">
        <w:rPr>
          <w:lang w:val="sr-Cyrl-RS"/>
        </w:rPr>
        <w:t>зграда и објеката</w:t>
      </w:r>
      <w:r w:rsidRPr="00AF6045">
        <w:t xml:space="preserve"> - конто 425</w:t>
      </w:r>
      <w:r w:rsidRPr="00AF6045">
        <w:rPr>
          <w:lang w:val="sr-Cyrl-RS"/>
        </w:rPr>
        <w:t>1</w:t>
      </w:r>
      <w:r w:rsidRPr="00AF6045">
        <w:t>00</w:t>
      </w:r>
      <w:bookmarkEnd w:id="177"/>
    </w:p>
    <w:p w:rsidR="00114995" w:rsidRPr="00AF6045" w:rsidRDefault="00114995" w:rsidP="00114995">
      <w:pPr>
        <w:tabs>
          <w:tab w:val="left" w:pos="426"/>
        </w:tabs>
        <w:ind w:firstLine="720"/>
        <w:rPr>
          <w:rFonts w:ascii="Times New Roman" w:hAnsi="Times New Roman"/>
          <w:b/>
          <w:sz w:val="16"/>
          <w:szCs w:val="16"/>
        </w:rPr>
      </w:pPr>
      <w:bookmarkStart w:id="178" w:name="_Toc374017730"/>
    </w:p>
    <w:p w:rsidR="00676709" w:rsidRPr="007558F3" w:rsidRDefault="00114995" w:rsidP="00FD29C9">
      <w:pPr>
        <w:tabs>
          <w:tab w:val="left" w:pos="426"/>
        </w:tabs>
        <w:ind w:firstLine="567"/>
        <w:rPr>
          <w:rFonts w:ascii="Times New Roman" w:hAnsi="Times New Roman"/>
          <w:sz w:val="24"/>
          <w:szCs w:val="24"/>
          <w:lang w:val="sr-Cyrl-RS"/>
        </w:rPr>
      </w:pPr>
      <w:r w:rsidRPr="00AF6045">
        <w:rPr>
          <w:rFonts w:ascii="Times New Roman" w:hAnsi="Times New Roman"/>
          <w:sz w:val="24"/>
          <w:szCs w:val="24"/>
          <w:lang w:val="sr-Cyrl-RS"/>
        </w:rPr>
        <w:t>Р</w:t>
      </w:r>
      <w:r w:rsidRPr="00AF6045">
        <w:rPr>
          <w:rFonts w:ascii="Times New Roman" w:hAnsi="Times New Roman"/>
          <w:sz w:val="24"/>
          <w:szCs w:val="24"/>
        </w:rPr>
        <w:t>асход</w:t>
      </w:r>
      <w:r w:rsidRPr="00AF6045">
        <w:rPr>
          <w:rFonts w:ascii="Times New Roman" w:hAnsi="Times New Roman"/>
          <w:sz w:val="24"/>
          <w:szCs w:val="24"/>
          <w:lang w:val="sr-Cyrl-RS"/>
        </w:rPr>
        <w:t>и</w:t>
      </w:r>
      <w:r w:rsidRPr="00AF6045">
        <w:rPr>
          <w:rFonts w:ascii="Times New Roman" w:hAnsi="Times New Roman"/>
          <w:sz w:val="24"/>
          <w:szCs w:val="24"/>
        </w:rPr>
        <w:t xml:space="preserve"> за текућ</w:t>
      </w:r>
      <w:r w:rsidR="00357C82" w:rsidRPr="00AF6045">
        <w:rPr>
          <w:rFonts w:ascii="Times New Roman" w:hAnsi="Times New Roman"/>
          <w:sz w:val="24"/>
          <w:szCs w:val="24"/>
          <w:lang w:val="sr-Cyrl-RS"/>
        </w:rPr>
        <w:t>е</w:t>
      </w:r>
      <w:r w:rsidRPr="00AF6045">
        <w:rPr>
          <w:rFonts w:ascii="Times New Roman" w:hAnsi="Times New Roman"/>
          <w:sz w:val="24"/>
          <w:szCs w:val="24"/>
        </w:rPr>
        <w:t xml:space="preserve"> поправк</w:t>
      </w:r>
      <w:r w:rsidR="00357C82" w:rsidRPr="00AF6045">
        <w:rPr>
          <w:rFonts w:ascii="Times New Roman" w:hAnsi="Times New Roman"/>
          <w:sz w:val="24"/>
          <w:szCs w:val="24"/>
          <w:lang w:val="sr-Cyrl-RS"/>
        </w:rPr>
        <w:t>е</w:t>
      </w:r>
      <w:r w:rsidRPr="00AF6045">
        <w:rPr>
          <w:rFonts w:ascii="Times New Roman" w:hAnsi="Times New Roman"/>
          <w:sz w:val="24"/>
          <w:szCs w:val="24"/>
        </w:rPr>
        <w:t xml:space="preserve"> и одржавањ</w:t>
      </w:r>
      <w:r w:rsidR="00357C82" w:rsidRPr="00AF6045">
        <w:rPr>
          <w:rFonts w:ascii="Times New Roman" w:hAnsi="Times New Roman"/>
          <w:sz w:val="24"/>
          <w:szCs w:val="24"/>
          <w:lang w:val="sr-Cyrl-RS"/>
        </w:rPr>
        <w:t>е</w:t>
      </w:r>
      <w:r w:rsidRPr="00AF6045">
        <w:rPr>
          <w:rFonts w:ascii="Times New Roman" w:hAnsi="Times New Roman"/>
          <w:sz w:val="24"/>
          <w:szCs w:val="24"/>
        </w:rPr>
        <w:t xml:space="preserve"> </w:t>
      </w:r>
      <w:r w:rsidRPr="00AF6045">
        <w:rPr>
          <w:rFonts w:ascii="Times New Roman" w:hAnsi="Times New Roman"/>
          <w:sz w:val="24"/>
          <w:szCs w:val="24"/>
          <w:lang w:val="sr-Cyrl-RS"/>
        </w:rPr>
        <w:t>зграда и објеката извршени су</w:t>
      </w:r>
      <w:r w:rsidRPr="00AF6045">
        <w:rPr>
          <w:rFonts w:ascii="Times New Roman" w:hAnsi="Times New Roman"/>
          <w:sz w:val="24"/>
          <w:szCs w:val="24"/>
        </w:rPr>
        <w:t xml:space="preserve"> у укупном износу од </w:t>
      </w:r>
      <w:r w:rsidRPr="00AF6045">
        <w:rPr>
          <w:rFonts w:ascii="Times New Roman" w:hAnsi="Times New Roman"/>
          <w:sz w:val="24"/>
          <w:szCs w:val="24"/>
          <w:lang w:val="sr-Cyrl-RS"/>
        </w:rPr>
        <w:t>1</w:t>
      </w:r>
      <w:r w:rsidR="00B616CF" w:rsidRPr="00AF6045">
        <w:rPr>
          <w:rFonts w:ascii="Times New Roman" w:hAnsi="Times New Roman"/>
          <w:sz w:val="24"/>
          <w:szCs w:val="24"/>
          <w:lang w:val="sr-Cyrl-RS"/>
        </w:rPr>
        <w:t>8.233</w:t>
      </w:r>
      <w:r w:rsidRPr="00AF6045">
        <w:rPr>
          <w:rFonts w:ascii="Times New Roman" w:hAnsi="Times New Roman"/>
          <w:sz w:val="24"/>
          <w:szCs w:val="24"/>
        </w:rPr>
        <w:t xml:space="preserve"> хиљаде динара</w:t>
      </w:r>
      <w:r w:rsidR="00966A98" w:rsidRPr="00AF6045">
        <w:rPr>
          <w:rFonts w:ascii="Times New Roman" w:hAnsi="Times New Roman"/>
          <w:sz w:val="24"/>
          <w:szCs w:val="24"/>
          <w:lang w:val="sr-Cyrl-RS"/>
        </w:rPr>
        <w:t>.</w:t>
      </w:r>
      <w:r w:rsidR="00B616CF" w:rsidRPr="00AF6045">
        <w:rPr>
          <w:rFonts w:ascii="Times New Roman" w:hAnsi="Times New Roman"/>
          <w:sz w:val="24"/>
          <w:szCs w:val="24"/>
          <w:lang w:val="sr-Cyrl-RS"/>
        </w:rPr>
        <w:t xml:space="preserve"> </w:t>
      </w:r>
    </w:p>
    <w:p w:rsidR="00E1297F" w:rsidRPr="000C239E" w:rsidRDefault="00857DB2" w:rsidP="00E1297F">
      <w:pPr>
        <w:pStyle w:val="ListParagraph"/>
        <w:spacing w:before="120"/>
        <w:ind w:left="357"/>
        <w:jc w:val="center"/>
        <w:rPr>
          <w:sz w:val="20"/>
          <w:szCs w:val="20"/>
        </w:rPr>
      </w:pPr>
      <w:r w:rsidRPr="00AF6045">
        <w:rPr>
          <w:b/>
          <w:lang w:val="sr-Cyrl-RS"/>
        </w:rPr>
        <w:tab/>
      </w:r>
      <w:r w:rsidR="00E1297F" w:rsidRPr="00A01A80">
        <w:rPr>
          <w:sz w:val="20"/>
          <w:szCs w:val="20"/>
          <w:lang w:val="sr-Cyrl-RS"/>
        </w:rPr>
        <w:t>Табела број</w:t>
      </w:r>
      <w:r w:rsidR="00A97BA1">
        <w:rPr>
          <w:sz w:val="20"/>
          <w:szCs w:val="20"/>
          <w:lang w:val="sr-Cyrl-RS"/>
        </w:rPr>
        <w:t xml:space="preserve"> </w:t>
      </w:r>
      <w:r w:rsidR="00A01A80" w:rsidRPr="00A01A80">
        <w:rPr>
          <w:sz w:val="20"/>
          <w:szCs w:val="20"/>
          <w:lang w:val="sr-Cyrl-RS"/>
        </w:rPr>
        <w:t>3</w:t>
      </w:r>
      <w:r w:rsidR="00BD2980">
        <w:rPr>
          <w:sz w:val="20"/>
          <w:szCs w:val="20"/>
          <w:lang w:val="sr-Cyrl-RS"/>
        </w:rPr>
        <w:t>5</w:t>
      </w:r>
      <w:r w:rsidR="00E1297F" w:rsidRPr="00A01A80">
        <w:rPr>
          <w:sz w:val="20"/>
          <w:szCs w:val="20"/>
          <w:lang w:val="sr-Cyrl-RS"/>
        </w:rPr>
        <w:t xml:space="preserve">: </w:t>
      </w:r>
      <w:r w:rsidR="00E1297F" w:rsidRPr="00A01A80">
        <w:rPr>
          <w:sz w:val="20"/>
          <w:szCs w:val="20"/>
        </w:rPr>
        <w:t>Извршени расходи по економским класификацијама</w:t>
      </w:r>
    </w:p>
    <w:p w:rsidR="00E1297F" w:rsidRPr="000C239E" w:rsidRDefault="00E1297F" w:rsidP="00E1297F">
      <w:pPr>
        <w:tabs>
          <w:tab w:val="left" w:pos="7655"/>
        </w:tabs>
        <w:ind w:right="288"/>
        <w:jc w:val="right"/>
        <w:rPr>
          <w:rFonts w:ascii="Times New Roman" w:hAnsi="Times New Roman"/>
        </w:rPr>
      </w:pPr>
      <w:r w:rsidRPr="000C239E">
        <w:rPr>
          <w:rFonts w:ascii="Times New Roman" w:hAnsi="Times New Roman"/>
          <w:sz w:val="16"/>
          <w:szCs w:val="16"/>
        </w:rPr>
        <w:t>у хиљадама</w:t>
      </w:r>
      <w:r w:rsidRPr="000C239E">
        <w:rPr>
          <w:rFonts w:ascii="Times New Roman" w:hAnsi="Times New Roman"/>
          <w:szCs w:val="16"/>
        </w:rPr>
        <w:t xml:space="preserve"> </w:t>
      </w:r>
      <w:r w:rsidRPr="000C239E">
        <w:rPr>
          <w:rFonts w:ascii="Times New Roman" w:hAnsi="Times New Roman"/>
          <w:sz w:val="16"/>
          <w:szCs w:val="16"/>
        </w:rPr>
        <w:t>динара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4"/>
        <w:gridCol w:w="5807"/>
        <w:gridCol w:w="802"/>
        <w:gridCol w:w="1114"/>
      </w:tblGrid>
      <w:tr w:rsidR="00E1297F" w:rsidRPr="000C239E" w:rsidTr="00261A50">
        <w:trPr>
          <w:trHeight w:val="20"/>
          <w:tblHeader/>
          <w:jc w:val="center"/>
        </w:trPr>
        <w:tc>
          <w:tcPr>
            <w:tcW w:w="285" w:type="pct"/>
            <w:shd w:val="clear" w:color="auto" w:fill="auto"/>
            <w:noWrap/>
            <w:vAlign w:val="bottom"/>
            <w:hideMark/>
          </w:tcPr>
          <w:p w:rsidR="00E1297F" w:rsidRPr="00BF1A61" w:rsidRDefault="00E1297F" w:rsidP="004E689E">
            <w:pPr>
              <w:jc w:val="center"/>
              <w:rPr>
                <w:rFonts w:ascii="Times New Roman" w:hAnsi="Times New Roman"/>
                <w:b/>
                <w:color w:val="000000"/>
                <w:sz w:val="16"/>
                <w:szCs w:val="16"/>
              </w:rPr>
            </w:pPr>
            <w:r w:rsidRPr="00BF1A61">
              <w:rPr>
                <w:rFonts w:ascii="Times New Roman" w:hAnsi="Times New Roman"/>
                <w:b/>
                <w:color w:val="000000"/>
                <w:sz w:val="16"/>
                <w:szCs w:val="16"/>
              </w:rPr>
              <w:t>Р.б</w:t>
            </w:r>
          </w:p>
        </w:tc>
        <w:tc>
          <w:tcPr>
            <w:tcW w:w="547" w:type="pct"/>
            <w:shd w:val="clear" w:color="auto" w:fill="auto"/>
            <w:noWrap/>
            <w:vAlign w:val="bottom"/>
            <w:hideMark/>
          </w:tcPr>
          <w:p w:rsidR="00E1297F" w:rsidRPr="00BF1A61" w:rsidRDefault="00E1297F" w:rsidP="004E689E">
            <w:pPr>
              <w:jc w:val="center"/>
              <w:rPr>
                <w:rFonts w:ascii="Times New Roman" w:hAnsi="Times New Roman"/>
                <w:b/>
                <w:color w:val="000000"/>
                <w:sz w:val="16"/>
                <w:szCs w:val="16"/>
              </w:rPr>
            </w:pPr>
            <w:r w:rsidRPr="00BF1A61">
              <w:rPr>
                <w:rFonts w:ascii="Times New Roman" w:hAnsi="Times New Roman"/>
                <w:b/>
                <w:color w:val="000000"/>
                <w:sz w:val="16"/>
                <w:szCs w:val="16"/>
              </w:rPr>
              <w:t>Конто</w:t>
            </w:r>
          </w:p>
        </w:tc>
        <w:tc>
          <w:tcPr>
            <w:tcW w:w="3134" w:type="pct"/>
            <w:shd w:val="clear" w:color="auto" w:fill="auto"/>
            <w:noWrap/>
            <w:vAlign w:val="bottom"/>
            <w:hideMark/>
          </w:tcPr>
          <w:p w:rsidR="00E1297F" w:rsidRPr="00BF1A61" w:rsidRDefault="00E1297F" w:rsidP="004E689E">
            <w:pPr>
              <w:jc w:val="center"/>
              <w:rPr>
                <w:rFonts w:ascii="Times New Roman" w:hAnsi="Times New Roman"/>
                <w:b/>
                <w:color w:val="000000"/>
                <w:sz w:val="16"/>
                <w:szCs w:val="16"/>
              </w:rPr>
            </w:pPr>
            <w:r w:rsidRPr="00BF1A61">
              <w:rPr>
                <w:rFonts w:ascii="Times New Roman" w:hAnsi="Times New Roman"/>
                <w:b/>
                <w:color w:val="000000"/>
                <w:sz w:val="16"/>
                <w:szCs w:val="16"/>
              </w:rPr>
              <w:t>Назив</w:t>
            </w:r>
          </w:p>
        </w:tc>
        <w:tc>
          <w:tcPr>
            <w:tcW w:w="433" w:type="pct"/>
            <w:shd w:val="clear" w:color="auto" w:fill="auto"/>
            <w:noWrap/>
            <w:vAlign w:val="bottom"/>
            <w:hideMark/>
          </w:tcPr>
          <w:p w:rsidR="00E1297F" w:rsidRPr="00BF1A61" w:rsidRDefault="00E1297F" w:rsidP="004E689E">
            <w:pPr>
              <w:jc w:val="center"/>
              <w:rPr>
                <w:rFonts w:ascii="Times New Roman" w:hAnsi="Times New Roman"/>
                <w:b/>
                <w:color w:val="000000"/>
                <w:sz w:val="16"/>
                <w:szCs w:val="16"/>
              </w:rPr>
            </w:pPr>
            <w:r w:rsidRPr="00BF1A61">
              <w:rPr>
                <w:rFonts w:ascii="Times New Roman" w:hAnsi="Times New Roman"/>
                <w:b/>
                <w:color w:val="000000"/>
                <w:sz w:val="16"/>
                <w:szCs w:val="16"/>
              </w:rPr>
              <w:t>Износ</w:t>
            </w:r>
          </w:p>
        </w:tc>
        <w:tc>
          <w:tcPr>
            <w:tcW w:w="601" w:type="pct"/>
            <w:shd w:val="clear" w:color="auto" w:fill="auto"/>
          </w:tcPr>
          <w:p w:rsidR="00E1297F" w:rsidRPr="00BF1A61" w:rsidRDefault="00E1297F" w:rsidP="004E689E">
            <w:pPr>
              <w:jc w:val="center"/>
              <w:rPr>
                <w:rFonts w:ascii="Times New Roman" w:hAnsi="Times New Roman"/>
                <w:b/>
                <w:color w:val="000000"/>
                <w:sz w:val="16"/>
                <w:szCs w:val="16"/>
              </w:rPr>
            </w:pPr>
            <w:r w:rsidRPr="00BF1A61">
              <w:rPr>
                <w:rFonts w:ascii="Times New Roman" w:hAnsi="Times New Roman"/>
                <w:b/>
                <w:color w:val="000000"/>
                <w:sz w:val="16"/>
                <w:szCs w:val="16"/>
              </w:rPr>
              <w:t>% учешћа</w:t>
            </w:r>
          </w:p>
        </w:tc>
      </w:tr>
      <w:tr w:rsidR="00D12065" w:rsidRPr="000C239E" w:rsidTr="00261A50">
        <w:trPr>
          <w:trHeight w:val="20"/>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rPr>
            </w:pPr>
            <w:r w:rsidRPr="00BF1A61">
              <w:rPr>
                <w:rFonts w:ascii="Times New Roman" w:hAnsi="Times New Roman"/>
                <w:color w:val="000000"/>
                <w:sz w:val="16"/>
                <w:szCs w:val="16"/>
              </w:rPr>
              <w:t>1</w:t>
            </w:r>
          </w:p>
        </w:tc>
        <w:tc>
          <w:tcPr>
            <w:tcW w:w="547" w:type="pct"/>
            <w:shd w:val="clear" w:color="auto" w:fill="auto"/>
            <w:noWrap/>
            <w:vAlign w:val="center"/>
          </w:tcPr>
          <w:p w:rsidR="00D12065" w:rsidRPr="00BF1A61" w:rsidRDefault="00D12065"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425111</w:t>
            </w:r>
          </w:p>
        </w:tc>
        <w:tc>
          <w:tcPr>
            <w:tcW w:w="3134" w:type="pct"/>
            <w:shd w:val="clear" w:color="auto" w:fill="auto"/>
            <w:vAlign w:val="center"/>
          </w:tcPr>
          <w:p w:rsidR="00D12065" w:rsidRPr="00BF1A61" w:rsidRDefault="00D12065" w:rsidP="004E689E">
            <w:pPr>
              <w:rPr>
                <w:rFonts w:ascii="Times New Roman" w:hAnsi="Times New Roman"/>
                <w:color w:val="000000"/>
                <w:sz w:val="16"/>
                <w:szCs w:val="16"/>
                <w:lang w:val="sr-Cyrl-RS"/>
              </w:rPr>
            </w:pPr>
            <w:r w:rsidRPr="00BF1A61">
              <w:rPr>
                <w:rFonts w:ascii="Times New Roman" w:hAnsi="Times New Roman"/>
                <w:color w:val="000000"/>
                <w:sz w:val="16"/>
                <w:szCs w:val="16"/>
                <w:lang w:val="sr-Cyrl-RS"/>
              </w:rPr>
              <w:t>Зидарски радови</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96</w:t>
            </w:r>
          </w:p>
        </w:tc>
        <w:tc>
          <w:tcPr>
            <w:tcW w:w="601" w:type="pct"/>
            <w:shd w:val="clear" w:color="auto" w:fill="auto"/>
            <w:vAlign w:val="bottom"/>
          </w:tcPr>
          <w:p w:rsidR="00D12065" w:rsidRPr="00BF1A61" w:rsidRDefault="00D12065" w:rsidP="00D12065">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0,53</w:t>
            </w:r>
          </w:p>
        </w:tc>
      </w:tr>
      <w:tr w:rsidR="00D12065" w:rsidRPr="000C239E" w:rsidTr="00261A50">
        <w:trPr>
          <w:trHeight w:val="20"/>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 2.</w:t>
            </w:r>
          </w:p>
        </w:tc>
        <w:tc>
          <w:tcPr>
            <w:tcW w:w="547" w:type="pct"/>
            <w:shd w:val="clear" w:color="auto" w:fill="auto"/>
            <w:noWrap/>
            <w:vAlign w:val="center"/>
            <w:hideMark/>
          </w:tcPr>
          <w:p w:rsidR="00D12065" w:rsidRPr="00BF1A61" w:rsidRDefault="00D12065" w:rsidP="004E689E">
            <w:pPr>
              <w:jc w:val="center"/>
              <w:rPr>
                <w:rFonts w:ascii="Times New Roman" w:hAnsi="Times New Roman"/>
                <w:color w:val="000000"/>
                <w:sz w:val="16"/>
                <w:szCs w:val="16"/>
              </w:rPr>
            </w:pPr>
            <w:r w:rsidRPr="00BF1A61">
              <w:rPr>
                <w:rFonts w:ascii="Times New Roman" w:hAnsi="Times New Roman"/>
                <w:color w:val="000000"/>
                <w:sz w:val="16"/>
                <w:szCs w:val="16"/>
              </w:rPr>
              <w:t>425112</w:t>
            </w:r>
          </w:p>
        </w:tc>
        <w:tc>
          <w:tcPr>
            <w:tcW w:w="3134" w:type="pct"/>
            <w:shd w:val="clear" w:color="auto" w:fill="auto"/>
            <w:vAlign w:val="center"/>
            <w:hideMark/>
          </w:tcPr>
          <w:p w:rsidR="00D12065" w:rsidRPr="00BF1A61" w:rsidRDefault="00D12065" w:rsidP="004E689E">
            <w:pPr>
              <w:rPr>
                <w:rFonts w:ascii="Times New Roman" w:hAnsi="Times New Roman"/>
                <w:color w:val="000000"/>
                <w:sz w:val="16"/>
                <w:szCs w:val="16"/>
              </w:rPr>
            </w:pPr>
            <w:r w:rsidRPr="00BF1A61">
              <w:rPr>
                <w:rFonts w:ascii="Times New Roman" w:hAnsi="Times New Roman"/>
                <w:color w:val="000000"/>
                <w:sz w:val="16"/>
                <w:szCs w:val="16"/>
              </w:rPr>
              <w:t>Столарски радови</w:t>
            </w:r>
          </w:p>
        </w:tc>
        <w:tc>
          <w:tcPr>
            <w:tcW w:w="433" w:type="pct"/>
            <w:shd w:val="clear" w:color="auto" w:fill="auto"/>
            <w:noWrap/>
            <w:vAlign w:val="center"/>
            <w:hideMark/>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1.771</w:t>
            </w:r>
          </w:p>
        </w:tc>
        <w:tc>
          <w:tcPr>
            <w:tcW w:w="601" w:type="pct"/>
            <w:shd w:val="clear" w:color="auto" w:fill="auto"/>
            <w:vAlign w:val="bottom"/>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9,71</w:t>
            </w:r>
          </w:p>
        </w:tc>
      </w:tr>
      <w:tr w:rsidR="00D12065" w:rsidRPr="000C239E" w:rsidTr="00261A50">
        <w:trPr>
          <w:trHeight w:val="20"/>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rPr>
              <w:t>3</w:t>
            </w:r>
            <w:r w:rsidRPr="00BF1A61">
              <w:rPr>
                <w:rFonts w:ascii="Times New Roman" w:hAnsi="Times New Roman"/>
                <w:color w:val="000000"/>
                <w:sz w:val="16"/>
                <w:szCs w:val="16"/>
                <w:lang w:val="sr-Cyrl-RS"/>
              </w:rPr>
              <w:t>.</w:t>
            </w:r>
          </w:p>
        </w:tc>
        <w:tc>
          <w:tcPr>
            <w:tcW w:w="547" w:type="pct"/>
            <w:shd w:val="clear" w:color="auto" w:fill="auto"/>
            <w:noWrap/>
            <w:vAlign w:val="center"/>
          </w:tcPr>
          <w:p w:rsidR="00D12065" w:rsidRPr="00BF1A61" w:rsidRDefault="00D12065"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425113</w:t>
            </w:r>
          </w:p>
        </w:tc>
        <w:tc>
          <w:tcPr>
            <w:tcW w:w="3134" w:type="pct"/>
            <w:shd w:val="clear" w:color="auto" w:fill="auto"/>
            <w:vAlign w:val="center"/>
          </w:tcPr>
          <w:p w:rsidR="00D12065" w:rsidRPr="00BF1A61" w:rsidRDefault="00D12065" w:rsidP="004E689E">
            <w:pPr>
              <w:rPr>
                <w:rFonts w:ascii="Times New Roman" w:hAnsi="Times New Roman"/>
                <w:color w:val="000000"/>
                <w:sz w:val="16"/>
                <w:szCs w:val="16"/>
              </w:rPr>
            </w:pPr>
            <w:r w:rsidRPr="00BF1A61">
              <w:rPr>
                <w:rFonts w:ascii="Times New Roman" w:hAnsi="Times New Roman"/>
                <w:sz w:val="16"/>
                <w:szCs w:val="16"/>
                <w:lang w:val="sr-Cyrl-RS"/>
              </w:rPr>
              <w:t>Молерски радови</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368</w:t>
            </w:r>
          </w:p>
        </w:tc>
        <w:tc>
          <w:tcPr>
            <w:tcW w:w="601" w:type="pct"/>
            <w:shd w:val="clear" w:color="auto" w:fill="auto"/>
            <w:vAlign w:val="bottom"/>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2,02</w:t>
            </w:r>
          </w:p>
        </w:tc>
      </w:tr>
      <w:tr w:rsidR="00D12065" w:rsidRPr="000C239E" w:rsidTr="00261A50">
        <w:trPr>
          <w:trHeight w:val="20"/>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rPr>
              <w:t>4</w:t>
            </w:r>
            <w:r w:rsidRPr="00BF1A61">
              <w:rPr>
                <w:rFonts w:ascii="Times New Roman" w:hAnsi="Times New Roman"/>
                <w:color w:val="000000"/>
                <w:sz w:val="16"/>
                <w:szCs w:val="16"/>
                <w:lang w:val="sr-Cyrl-RS"/>
              </w:rPr>
              <w:t>.</w:t>
            </w:r>
          </w:p>
        </w:tc>
        <w:tc>
          <w:tcPr>
            <w:tcW w:w="547" w:type="pct"/>
            <w:shd w:val="clear" w:color="auto" w:fill="auto"/>
            <w:noWrap/>
            <w:vAlign w:val="center"/>
            <w:hideMark/>
          </w:tcPr>
          <w:p w:rsidR="00D12065" w:rsidRPr="00BF1A61" w:rsidRDefault="00D12065" w:rsidP="004E689E">
            <w:pPr>
              <w:jc w:val="center"/>
              <w:rPr>
                <w:rFonts w:ascii="Times New Roman" w:hAnsi="Times New Roman"/>
                <w:color w:val="000000"/>
                <w:sz w:val="16"/>
                <w:szCs w:val="16"/>
              </w:rPr>
            </w:pPr>
            <w:r w:rsidRPr="00BF1A61">
              <w:rPr>
                <w:rFonts w:ascii="Times New Roman" w:hAnsi="Times New Roman"/>
                <w:color w:val="000000"/>
                <w:sz w:val="16"/>
                <w:szCs w:val="16"/>
              </w:rPr>
              <w:t>425114</w:t>
            </w:r>
          </w:p>
        </w:tc>
        <w:tc>
          <w:tcPr>
            <w:tcW w:w="3134" w:type="pct"/>
            <w:shd w:val="clear" w:color="auto" w:fill="auto"/>
            <w:vAlign w:val="center"/>
            <w:hideMark/>
          </w:tcPr>
          <w:p w:rsidR="00D12065" w:rsidRPr="00BF1A61" w:rsidRDefault="00D12065" w:rsidP="004E689E">
            <w:pPr>
              <w:rPr>
                <w:rFonts w:ascii="Times New Roman" w:hAnsi="Times New Roman"/>
                <w:color w:val="000000"/>
                <w:sz w:val="16"/>
                <w:szCs w:val="16"/>
              </w:rPr>
            </w:pPr>
            <w:r w:rsidRPr="00BF1A61">
              <w:rPr>
                <w:rFonts w:ascii="Times New Roman" w:hAnsi="Times New Roman"/>
                <w:color w:val="000000"/>
                <w:sz w:val="16"/>
                <w:szCs w:val="16"/>
              </w:rPr>
              <w:t>Радови на крову</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81</w:t>
            </w:r>
          </w:p>
        </w:tc>
        <w:tc>
          <w:tcPr>
            <w:tcW w:w="601" w:type="pct"/>
            <w:shd w:val="clear" w:color="auto" w:fill="auto"/>
            <w:vAlign w:val="bottom"/>
          </w:tcPr>
          <w:p w:rsidR="00D12065" w:rsidRPr="00BF1A61" w:rsidRDefault="00D12065" w:rsidP="00D12065">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0,45</w:t>
            </w:r>
          </w:p>
        </w:tc>
      </w:tr>
      <w:tr w:rsidR="00D12065" w:rsidRPr="000C239E" w:rsidTr="00261A50">
        <w:trPr>
          <w:trHeight w:val="20"/>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rPr>
              <w:t>5</w:t>
            </w:r>
            <w:r w:rsidRPr="00BF1A61">
              <w:rPr>
                <w:rFonts w:ascii="Times New Roman" w:hAnsi="Times New Roman"/>
                <w:color w:val="000000"/>
                <w:sz w:val="16"/>
                <w:szCs w:val="16"/>
                <w:lang w:val="sr-Cyrl-RS"/>
              </w:rPr>
              <w:t>.</w:t>
            </w:r>
          </w:p>
        </w:tc>
        <w:tc>
          <w:tcPr>
            <w:tcW w:w="547" w:type="pct"/>
            <w:shd w:val="clear" w:color="auto" w:fill="auto"/>
            <w:noWrap/>
            <w:vAlign w:val="center"/>
            <w:hideMark/>
          </w:tcPr>
          <w:p w:rsidR="00D12065" w:rsidRPr="00BF1A61" w:rsidRDefault="00D12065" w:rsidP="004E689E">
            <w:pPr>
              <w:jc w:val="center"/>
              <w:rPr>
                <w:rFonts w:ascii="Times New Roman" w:hAnsi="Times New Roman"/>
                <w:color w:val="000000"/>
                <w:sz w:val="16"/>
                <w:szCs w:val="16"/>
              </w:rPr>
            </w:pPr>
            <w:r w:rsidRPr="00BF1A61">
              <w:rPr>
                <w:rFonts w:ascii="Times New Roman" w:hAnsi="Times New Roman"/>
                <w:color w:val="000000"/>
                <w:sz w:val="16"/>
                <w:szCs w:val="16"/>
              </w:rPr>
              <w:t>425115</w:t>
            </w:r>
          </w:p>
        </w:tc>
        <w:tc>
          <w:tcPr>
            <w:tcW w:w="3134" w:type="pct"/>
            <w:shd w:val="clear" w:color="auto" w:fill="auto"/>
            <w:vAlign w:val="center"/>
            <w:hideMark/>
          </w:tcPr>
          <w:p w:rsidR="00D12065" w:rsidRPr="00BF1A61" w:rsidRDefault="00D12065" w:rsidP="004E689E">
            <w:pPr>
              <w:rPr>
                <w:rFonts w:ascii="Times New Roman" w:hAnsi="Times New Roman"/>
                <w:color w:val="000000"/>
                <w:sz w:val="16"/>
                <w:szCs w:val="16"/>
              </w:rPr>
            </w:pPr>
            <w:r w:rsidRPr="00BF1A61">
              <w:rPr>
                <w:rFonts w:ascii="Times New Roman" w:hAnsi="Times New Roman"/>
                <w:color w:val="000000"/>
                <w:sz w:val="16"/>
                <w:szCs w:val="16"/>
              </w:rPr>
              <w:t>Радови на водоводу и канализацији</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573</w:t>
            </w:r>
          </w:p>
        </w:tc>
        <w:tc>
          <w:tcPr>
            <w:tcW w:w="601" w:type="pct"/>
            <w:shd w:val="clear" w:color="auto" w:fill="auto"/>
            <w:vAlign w:val="bottom"/>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3,14</w:t>
            </w:r>
          </w:p>
        </w:tc>
      </w:tr>
      <w:tr w:rsidR="00D12065" w:rsidRPr="000C239E" w:rsidTr="00261A50">
        <w:trPr>
          <w:trHeight w:val="20"/>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rPr>
              <w:t>6</w:t>
            </w:r>
            <w:r w:rsidRPr="00BF1A61">
              <w:rPr>
                <w:rFonts w:ascii="Times New Roman" w:hAnsi="Times New Roman"/>
                <w:color w:val="000000"/>
                <w:sz w:val="16"/>
                <w:szCs w:val="16"/>
                <w:lang w:val="sr-Cyrl-RS"/>
              </w:rPr>
              <w:t>.</w:t>
            </w:r>
          </w:p>
        </w:tc>
        <w:tc>
          <w:tcPr>
            <w:tcW w:w="547" w:type="pct"/>
            <w:shd w:val="clear" w:color="auto" w:fill="auto"/>
            <w:noWrap/>
            <w:vAlign w:val="center"/>
            <w:hideMark/>
          </w:tcPr>
          <w:p w:rsidR="00D12065" w:rsidRPr="00BF1A61" w:rsidRDefault="00D12065" w:rsidP="004E689E">
            <w:pPr>
              <w:jc w:val="center"/>
              <w:rPr>
                <w:rFonts w:ascii="Times New Roman" w:hAnsi="Times New Roman"/>
                <w:color w:val="000000"/>
                <w:sz w:val="16"/>
                <w:szCs w:val="16"/>
              </w:rPr>
            </w:pPr>
            <w:r w:rsidRPr="00BF1A61">
              <w:rPr>
                <w:rFonts w:ascii="Times New Roman" w:hAnsi="Times New Roman"/>
                <w:color w:val="000000"/>
                <w:sz w:val="16"/>
                <w:szCs w:val="16"/>
              </w:rPr>
              <w:t>425116</w:t>
            </w:r>
          </w:p>
        </w:tc>
        <w:tc>
          <w:tcPr>
            <w:tcW w:w="3134" w:type="pct"/>
            <w:shd w:val="clear" w:color="auto" w:fill="auto"/>
            <w:vAlign w:val="center"/>
            <w:hideMark/>
          </w:tcPr>
          <w:p w:rsidR="00D12065" w:rsidRPr="00BF1A61" w:rsidRDefault="00D12065" w:rsidP="004E689E">
            <w:pPr>
              <w:rPr>
                <w:rFonts w:ascii="Times New Roman" w:hAnsi="Times New Roman"/>
                <w:color w:val="000000"/>
                <w:sz w:val="16"/>
                <w:szCs w:val="16"/>
              </w:rPr>
            </w:pPr>
            <w:r w:rsidRPr="00BF1A61">
              <w:rPr>
                <w:rFonts w:ascii="Times New Roman" w:hAnsi="Times New Roman"/>
                <w:color w:val="000000"/>
                <w:sz w:val="16"/>
                <w:szCs w:val="16"/>
              </w:rPr>
              <w:t>Централно грејање</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706</w:t>
            </w:r>
          </w:p>
        </w:tc>
        <w:tc>
          <w:tcPr>
            <w:tcW w:w="601" w:type="pct"/>
            <w:shd w:val="clear" w:color="auto" w:fill="auto"/>
            <w:vAlign w:val="bottom"/>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3,87</w:t>
            </w:r>
          </w:p>
        </w:tc>
      </w:tr>
      <w:tr w:rsidR="00D12065" w:rsidRPr="000C239E" w:rsidTr="00261A50">
        <w:trPr>
          <w:trHeight w:val="86"/>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 7.</w:t>
            </w:r>
          </w:p>
        </w:tc>
        <w:tc>
          <w:tcPr>
            <w:tcW w:w="547" w:type="pct"/>
            <w:shd w:val="clear" w:color="auto" w:fill="auto"/>
            <w:noWrap/>
            <w:vAlign w:val="center"/>
            <w:hideMark/>
          </w:tcPr>
          <w:p w:rsidR="00D12065" w:rsidRPr="00BF1A61" w:rsidRDefault="00D12065" w:rsidP="004E689E">
            <w:pPr>
              <w:jc w:val="center"/>
              <w:rPr>
                <w:rFonts w:ascii="Times New Roman" w:hAnsi="Times New Roman"/>
                <w:color w:val="000000"/>
                <w:sz w:val="16"/>
                <w:szCs w:val="16"/>
              </w:rPr>
            </w:pPr>
            <w:r w:rsidRPr="00BF1A61">
              <w:rPr>
                <w:rFonts w:ascii="Times New Roman" w:hAnsi="Times New Roman"/>
                <w:color w:val="000000"/>
                <w:sz w:val="16"/>
                <w:szCs w:val="16"/>
              </w:rPr>
              <w:t>425117</w:t>
            </w:r>
          </w:p>
        </w:tc>
        <w:tc>
          <w:tcPr>
            <w:tcW w:w="3134" w:type="pct"/>
            <w:shd w:val="clear" w:color="auto" w:fill="auto"/>
            <w:vAlign w:val="center"/>
            <w:hideMark/>
          </w:tcPr>
          <w:p w:rsidR="00D12065" w:rsidRPr="00BF1A61" w:rsidRDefault="00D12065" w:rsidP="004E689E">
            <w:pPr>
              <w:rPr>
                <w:rFonts w:ascii="Times New Roman" w:hAnsi="Times New Roman"/>
                <w:color w:val="000000"/>
                <w:sz w:val="16"/>
                <w:szCs w:val="16"/>
              </w:rPr>
            </w:pPr>
            <w:r w:rsidRPr="00BF1A61">
              <w:rPr>
                <w:rFonts w:ascii="Times New Roman" w:hAnsi="Times New Roman"/>
                <w:color w:val="000000"/>
                <w:sz w:val="16"/>
                <w:szCs w:val="16"/>
              </w:rPr>
              <w:t>Електричне инсталације</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2.002</w:t>
            </w:r>
          </w:p>
        </w:tc>
        <w:tc>
          <w:tcPr>
            <w:tcW w:w="601" w:type="pct"/>
            <w:shd w:val="clear" w:color="auto" w:fill="auto"/>
            <w:vAlign w:val="bottom"/>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10,98</w:t>
            </w:r>
          </w:p>
        </w:tc>
      </w:tr>
      <w:tr w:rsidR="00D12065" w:rsidRPr="000C239E" w:rsidTr="00261A50">
        <w:trPr>
          <w:trHeight w:val="20"/>
          <w:jc w:val="center"/>
        </w:trPr>
        <w:tc>
          <w:tcPr>
            <w:tcW w:w="285" w:type="pct"/>
            <w:shd w:val="clear" w:color="auto" w:fill="auto"/>
            <w:noWrap/>
            <w:vAlign w:val="bottom"/>
          </w:tcPr>
          <w:p w:rsidR="00D12065" w:rsidRPr="00BF1A61" w:rsidRDefault="00D12065"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 8.</w:t>
            </w:r>
          </w:p>
        </w:tc>
        <w:tc>
          <w:tcPr>
            <w:tcW w:w="547" w:type="pct"/>
            <w:shd w:val="clear" w:color="auto" w:fill="auto"/>
            <w:noWrap/>
            <w:vAlign w:val="center"/>
          </w:tcPr>
          <w:p w:rsidR="00D12065" w:rsidRPr="00BF1A61" w:rsidRDefault="00D12065"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425118</w:t>
            </w:r>
          </w:p>
        </w:tc>
        <w:tc>
          <w:tcPr>
            <w:tcW w:w="3134" w:type="pct"/>
            <w:shd w:val="clear" w:color="auto" w:fill="auto"/>
            <w:vAlign w:val="center"/>
          </w:tcPr>
          <w:p w:rsidR="00D12065" w:rsidRPr="00BF1A61" w:rsidRDefault="00D12065" w:rsidP="004E689E">
            <w:pPr>
              <w:rPr>
                <w:rFonts w:ascii="Times New Roman" w:hAnsi="Times New Roman"/>
                <w:color w:val="000000"/>
                <w:sz w:val="16"/>
                <w:szCs w:val="16"/>
                <w:lang w:val="sr-Cyrl-RS"/>
              </w:rPr>
            </w:pPr>
            <w:r w:rsidRPr="00BF1A61">
              <w:rPr>
                <w:rFonts w:ascii="Times New Roman" w:hAnsi="Times New Roman"/>
                <w:color w:val="000000"/>
                <w:sz w:val="16"/>
                <w:szCs w:val="16"/>
                <w:lang w:val="sr-Cyrl-RS"/>
              </w:rPr>
              <w:t>Радови на комуникационим инсталацијама</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211</w:t>
            </w:r>
          </w:p>
        </w:tc>
        <w:tc>
          <w:tcPr>
            <w:tcW w:w="601" w:type="pct"/>
            <w:shd w:val="clear" w:color="auto" w:fill="auto"/>
            <w:vAlign w:val="bottom"/>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1,16</w:t>
            </w:r>
          </w:p>
        </w:tc>
      </w:tr>
      <w:tr w:rsidR="00D12065" w:rsidRPr="000C239E" w:rsidTr="00261A50">
        <w:trPr>
          <w:trHeight w:val="20"/>
          <w:jc w:val="center"/>
        </w:trPr>
        <w:tc>
          <w:tcPr>
            <w:tcW w:w="285" w:type="pct"/>
            <w:shd w:val="clear" w:color="auto" w:fill="auto"/>
            <w:noWrap/>
            <w:vAlign w:val="bottom"/>
          </w:tcPr>
          <w:p w:rsidR="00D12065" w:rsidRPr="00BF1A61" w:rsidRDefault="00D12065"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9.</w:t>
            </w:r>
          </w:p>
        </w:tc>
        <w:tc>
          <w:tcPr>
            <w:tcW w:w="547" w:type="pct"/>
            <w:shd w:val="clear" w:color="auto" w:fill="auto"/>
            <w:noWrap/>
            <w:vAlign w:val="center"/>
            <w:hideMark/>
          </w:tcPr>
          <w:p w:rsidR="00D12065" w:rsidRPr="00BF1A61" w:rsidRDefault="00D12065" w:rsidP="004E689E">
            <w:pPr>
              <w:jc w:val="center"/>
              <w:rPr>
                <w:rFonts w:ascii="Times New Roman" w:hAnsi="Times New Roman"/>
                <w:color w:val="000000"/>
                <w:sz w:val="16"/>
                <w:szCs w:val="16"/>
              </w:rPr>
            </w:pPr>
            <w:r w:rsidRPr="00BF1A61">
              <w:rPr>
                <w:rFonts w:ascii="Times New Roman" w:hAnsi="Times New Roman"/>
                <w:color w:val="000000"/>
                <w:sz w:val="16"/>
                <w:szCs w:val="16"/>
              </w:rPr>
              <w:t>425119</w:t>
            </w:r>
          </w:p>
        </w:tc>
        <w:tc>
          <w:tcPr>
            <w:tcW w:w="3134" w:type="pct"/>
            <w:shd w:val="clear" w:color="auto" w:fill="auto"/>
            <w:vAlign w:val="center"/>
            <w:hideMark/>
          </w:tcPr>
          <w:p w:rsidR="00D12065" w:rsidRPr="00BF1A61" w:rsidRDefault="00D12065" w:rsidP="004E689E">
            <w:pPr>
              <w:rPr>
                <w:rFonts w:ascii="Times New Roman" w:hAnsi="Times New Roman"/>
                <w:color w:val="000000"/>
                <w:sz w:val="16"/>
                <w:szCs w:val="16"/>
              </w:rPr>
            </w:pPr>
            <w:r w:rsidRPr="00BF1A61">
              <w:rPr>
                <w:rFonts w:ascii="Times New Roman" w:hAnsi="Times New Roman"/>
                <w:color w:val="000000"/>
                <w:sz w:val="16"/>
                <w:szCs w:val="16"/>
              </w:rPr>
              <w:t>Остале услуге и материјали за текуће поправке и одржавање зграда</w:t>
            </w:r>
          </w:p>
        </w:tc>
        <w:tc>
          <w:tcPr>
            <w:tcW w:w="433" w:type="pct"/>
            <w:shd w:val="clear" w:color="auto" w:fill="auto"/>
            <w:noWrap/>
            <w:vAlign w:val="center"/>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2.090</w:t>
            </w:r>
          </w:p>
        </w:tc>
        <w:tc>
          <w:tcPr>
            <w:tcW w:w="601" w:type="pct"/>
            <w:shd w:val="clear" w:color="auto" w:fill="auto"/>
            <w:vAlign w:val="bottom"/>
          </w:tcPr>
          <w:p w:rsidR="00D12065" w:rsidRPr="00BF1A61" w:rsidRDefault="00D12065"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11,46</w:t>
            </w:r>
          </w:p>
        </w:tc>
      </w:tr>
      <w:tr w:rsidR="00D12065" w:rsidRPr="000C239E" w:rsidTr="00261A50">
        <w:trPr>
          <w:trHeight w:val="20"/>
          <w:jc w:val="center"/>
        </w:trPr>
        <w:tc>
          <w:tcPr>
            <w:tcW w:w="285" w:type="pct"/>
            <w:shd w:val="clear" w:color="auto" w:fill="auto"/>
            <w:noWrap/>
            <w:vAlign w:val="bottom"/>
          </w:tcPr>
          <w:p w:rsidR="00D12065" w:rsidRPr="00BF1A61" w:rsidRDefault="00D12065"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10.</w:t>
            </w:r>
          </w:p>
        </w:tc>
        <w:tc>
          <w:tcPr>
            <w:tcW w:w="547" w:type="pct"/>
            <w:shd w:val="clear" w:color="auto" w:fill="auto"/>
            <w:noWrap/>
            <w:vAlign w:val="center"/>
          </w:tcPr>
          <w:p w:rsidR="00D12065" w:rsidRPr="00BF1A61" w:rsidRDefault="00D12065"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402191</w:t>
            </w:r>
          </w:p>
        </w:tc>
        <w:tc>
          <w:tcPr>
            <w:tcW w:w="3134" w:type="pct"/>
            <w:shd w:val="clear" w:color="auto" w:fill="auto"/>
            <w:vAlign w:val="center"/>
          </w:tcPr>
          <w:p w:rsidR="00D12065" w:rsidRPr="00BF1A61" w:rsidRDefault="00D12065" w:rsidP="004E689E">
            <w:pPr>
              <w:rPr>
                <w:rFonts w:ascii="Times New Roman" w:hAnsi="Times New Roman"/>
                <w:color w:val="000000"/>
                <w:sz w:val="16"/>
                <w:szCs w:val="16"/>
              </w:rPr>
            </w:pPr>
            <w:r w:rsidRPr="00BF1A61">
              <w:rPr>
                <w:rFonts w:ascii="Times New Roman" w:hAnsi="Times New Roman"/>
                <w:sz w:val="16"/>
                <w:szCs w:val="16"/>
                <w:lang w:val="sr-Cyrl-RS"/>
              </w:rPr>
              <w:t>Текуће поправке и одржавање осталих објеката</w:t>
            </w:r>
          </w:p>
        </w:tc>
        <w:tc>
          <w:tcPr>
            <w:tcW w:w="433" w:type="pct"/>
            <w:shd w:val="clear" w:color="auto" w:fill="auto"/>
            <w:noWrap/>
            <w:vAlign w:val="center"/>
          </w:tcPr>
          <w:p w:rsidR="00D12065" w:rsidRPr="00BF1A61" w:rsidRDefault="00D12065" w:rsidP="00D12065">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10.335</w:t>
            </w:r>
          </w:p>
        </w:tc>
        <w:tc>
          <w:tcPr>
            <w:tcW w:w="601" w:type="pct"/>
            <w:shd w:val="clear" w:color="auto" w:fill="auto"/>
            <w:vAlign w:val="bottom"/>
          </w:tcPr>
          <w:p w:rsidR="00D12065" w:rsidRPr="00BF1A61" w:rsidRDefault="00D12065" w:rsidP="007A2BDC">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56,</w:t>
            </w:r>
            <w:r w:rsidR="007A2BDC" w:rsidRPr="00BF1A61">
              <w:rPr>
                <w:rFonts w:ascii="Times New Roman" w:hAnsi="Times New Roman"/>
                <w:color w:val="000000"/>
                <w:sz w:val="16"/>
                <w:szCs w:val="16"/>
                <w:lang w:val="sr-Cyrl-RS"/>
              </w:rPr>
              <w:t>68</w:t>
            </w:r>
          </w:p>
        </w:tc>
      </w:tr>
      <w:tr w:rsidR="00D12065" w:rsidRPr="000C239E" w:rsidTr="00261A50">
        <w:trPr>
          <w:trHeight w:val="20"/>
          <w:jc w:val="center"/>
        </w:trPr>
        <w:tc>
          <w:tcPr>
            <w:tcW w:w="3966" w:type="pct"/>
            <w:gridSpan w:val="3"/>
            <w:shd w:val="clear" w:color="auto" w:fill="auto"/>
            <w:noWrap/>
            <w:vAlign w:val="center"/>
            <w:hideMark/>
          </w:tcPr>
          <w:p w:rsidR="00D12065" w:rsidRPr="00BF1A61" w:rsidRDefault="00D12065" w:rsidP="004E689E">
            <w:pPr>
              <w:jc w:val="center"/>
              <w:rPr>
                <w:rFonts w:ascii="Times New Roman" w:hAnsi="Times New Roman"/>
                <w:b/>
                <w:color w:val="000000"/>
                <w:sz w:val="16"/>
                <w:szCs w:val="16"/>
              </w:rPr>
            </w:pPr>
            <w:r w:rsidRPr="00BF1A61">
              <w:rPr>
                <w:rFonts w:ascii="Times New Roman" w:hAnsi="Times New Roman"/>
                <w:b/>
                <w:color w:val="000000"/>
                <w:sz w:val="16"/>
                <w:szCs w:val="16"/>
              </w:rPr>
              <w:t>Текуће поправке и одржавање зграда и објеката - конто 425100</w:t>
            </w:r>
          </w:p>
        </w:tc>
        <w:tc>
          <w:tcPr>
            <w:tcW w:w="433" w:type="pct"/>
            <w:shd w:val="clear" w:color="auto" w:fill="auto"/>
            <w:noWrap/>
            <w:vAlign w:val="center"/>
            <w:hideMark/>
          </w:tcPr>
          <w:p w:rsidR="00D12065" w:rsidRPr="00BF1A61" w:rsidRDefault="00D12065" w:rsidP="004E689E">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18.233</w:t>
            </w:r>
          </w:p>
        </w:tc>
        <w:tc>
          <w:tcPr>
            <w:tcW w:w="601" w:type="pct"/>
            <w:shd w:val="clear" w:color="auto" w:fill="auto"/>
            <w:vAlign w:val="bottom"/>
          </w:tcPr>
          <w:p w:rsidR="00D12065" w:rsidRPr="00BF1A61" w:rsidRDefault="00D12065" w:rsidP="004E689E">
            <w:pPr>
              <w:jc w:val="right"/>
              <w:rPr>
                <w:rFonts w:ascii="Times New Roman" w:hAnsi="Times New Roman"/>
                <w:b/>
                <w:color w:val="000000"/>
                <w:sz w:val="16"/>
                <w:szCs w:val="16"/>
              </w:rPr>
            </w:pPr>
            <w:r w:rsidRPr="00BF1A61">
              <w:rPr>
                <w:rFonts w:ascii="Times New Roman" w:hAnsi="Times New Roman"/>
                <w:b/>
                <w:color w:val="000000"/>
                <w:sz w:val="16"/>
                <w:szCs w:val="16"/>
              </w:rPr>
              <w:t>100</w:t>
            </w:r>
          </w:p>
        </w:tc>
      </w:tr>
    </w:tbl>
    <w:p w:rsidR="00477A91" w:rsidRPr="001C0961" w:rsidRDefault="00477A91" w:rsidP="001C0961">
      <w:pPr>
        <w:rPr>
          <w:rFonts w:ascii="Times New Roman" w:hAnsi="Times New Roman"/>
          <w:sz w:val="12"/>
          <w:szCs w:val="12"/>
          <w:lang w:val="sr-Cyrl-RS"/>
        </w:rPr>
      </w:pPr>
    </w:p>
    <w:p w:rsidR="001D3DFC" w:rsidRPr="000C239E" w:rsidRDefault="001D3DFC" w:rsidP="001D3DFC">
      <w:pPr>
        <w:pStyle w:val="ListParagraph"/>
        <w:spacing w:before="120"/>
        <w:ind w:left="0" w:right="96" w:firstLine="567"/>
      </w:pPr>
      <w:r w:rsidRPr="000C239E">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радови и услуге извршени и да ли су добра испоручена</w:t>
      </w:r>
    </w:p>
    <w:p w:rsidR="00A049CA" w:rsidRPr="00AF3943" w:rsidRDefault="00A049CA" w:rsidP="001D3DFC">
      <w:pPr>
        <w:rPr>
          <w:rFonts w:ascii="Times New Roman" w:hAnsi="Times New Roman"/>
          <w:sz w:val="16"/>
          <w:szCs w:val="16"/>
          <w:lang w:val="sr-Cyrl-RS"/>
        </w:rPr>
      </w:pPr>
    </w:p>
    <w:p w:rsidR="00A049CA" w:rsidRPr="00A01A80" w:rsidRDefault="00A049CA" w:rsidP="00A049CA">
      <w:pPr>
        <w:ind w:firstLine="709"/>
        <w:jc w:val="center"/>
        <w:rPr>
          <w:rFonts w:ascii="Times New Roman" w:hAnsi="Times New Roman"/>
          <w:sz w:val="20"/>
          <w:szCs w:val="20"/>
          <w:lang w:val="sr-Cyrl-RS"/>
        </w:rPr>
      </w:pPr>
      <w:r w:rsidRPr="00D84C20">
        <w:rPr>
          <w:rFonts w:ascii="Times New Roman" w:hAnsi="Times New Roman"/>
          <w:sz w:val="20"/>
          <w:szCs w:val="20"/>
          <w:lang w:val="sr-Cyrl-RS"/>
        </w:rPr>
        <w:t>Табела број</w:t>
      </w:r>
      <w:r w:rsidR="00D84C20" w:rsidRPr="00D84C20">
        <w:rPr>
          <w:rFonts w:ascii="Times New Roman" w:hAnsi="Times New Roman"/>
          <w:sz w:val="20"/>
          <w:szCs w:val="20"/>
          <w:lang w:val="sr-Cyrl-RS"/>
        </w:rPr>
        <w:t xml:space="preserve"> 3</w:t>
      </w:r>
      <w:r w:rsidR="00BD2980">
        <w:rPr>
          <w:rFonts w:ascii="Times New Roman" w:hAnsi="Times New Roman"/>
          <w:sz w:val="20"/>
          <w:szCs w:val="20"/>
          <w:lang w:val="sr-Cyrl-RS"/>
        </w:rPr>
        <w:t>6</w:t>
      </w:r>
      <w:r w:rsidRPr="00D84C20">
        <w:rPr>
          <w:rFonts w:ascii="Times New Roman" w:hAnsi="Times New Roman"/>
          <w:sz w:val="20"/>
          <w:szCs w:val="20"/>
          <w:lang w:val="sr-Cyrl-RS"/>
        </w:rPr>
        <w:t xml:space="preserve"> :  Преглед </w:t>
      </w:r>
      <w:r w:rsidRPr="00A01A80">
        <w:rPr>
          <w:rFonts w:ascii="Times New Roman" w:hAnsi="Times New Roman"/>
          <w:sz w:val="20"/>
          <w:szCs w:val="20"/>
          <w:lang w:val="sr-Cyrl-RS"/>
        </w:rPr>
        <w:t>закључених уговора и извршених расхода</w:t>
      </w:r>
      <w:r w:rsidR="00A01A80" w:rsidRPr="00A01A80">
        <w:rPr>
          <w:rFonts w:ascii="Times New Roman" w:hAnsi="Times New Roman"/>
          <w:sz w:val="20"/>
          <w:szCs w:val="20"/>
        </w:rPr>
        <w:t xml:space="preserve"> за текућ</w:t>
      </w:r>
      <w:r w:rsidR="00A01A80" w:rsidRPr="00A01A80">
        <w:rPr>
          <w:rFonts w:ascii="Times New Roman" w:hAnsi="Times New Roman"/>
          <w:sz w:val="20"/>
          <w:szCs w:val="20"/>
          <w:lang w:val="sr-Cyrl-RS"/>
        </w:rPr>
        <w:t>е</w:t>
      </w:r>
      <w:r w:rsidR="00A01A80" w:rsidRPr="00A01A80">
        <w:rPr>
          <w:rFonts w:ascii="Times New Roman" w:hAnsi="Times New Roman"/>
          <w:sz w:val="20"/>
          <w:szCs w:val="20"/>
        </w:rPr>
        <w:t xml:space="preserve"> поправк</w:t>
      </w:r>
      <w:r w:rsidR="00A01A80" w:rsidRPr="00A01A80">
        <w:rPr>
          <w:rFonts w:ascii="Times New Roman" w:hAnsi="Times New Roman"/>
          <w:sz w:val="20"/>
          <w:szCs w:val="20"/>
          <w:lang w:val="sr-Cyrl-RS"/>
        </w:rPr>
        <w:t>е</w:t>
      </w:r>
      <w:r w:rsidR="00A01A80" w:rsidRPr="00A01A80">
        <w:rPr>
          <w:rFonts w:ascii="Times New Roman" w:hAnsi="Times New Roman"/>
          <w:sz w:val="20"/>
          <w:szCs w:val="20"/>
        </w:rPr>
        <w:t xml:space="preserve"> и одржавањ</w:t>
      </w:r>
      <w:r w:rsidR="00A01A80" w:rsidRPr="00A01A80">
        <w:rPr>
          <w:rFonts w:ascii="Times New Roman" w:hAnsi="Times New Roman"/>
          <w:sz w:val="20"/>
          <w:szCs w:val="20"/>
          <w:lang w:val="sr-Cyrl-RS"/>
        </w:rPr>
        <w:t>е</w:t>
      </w:r>
      <w:r w:rsidR="00A01A80" w:rsidRPr="00A01A80">
        <w:rPr>
          <w:rFonts w:ascii="Times New Roman" w:hAnsi="Times New Roman"/>
          <w:sz w:val="20"/>
          <w:szCs w:val="20"/>
        </w:rPr>
        <w:t xml:space="preserve"> </w:t>
      </w:r>
      <w:r w:rsidR="00A01A80" w:rsidRPr="00A01A80">
        <w:rPr>
          <w:rFonts w:ascii="Times New Roman" w:hAnsi="Times New Roman"/>
          <w:sz w:val="20"/>
          <w:szCs w:val="20"/>
          <w:lang w:val="sr-Cyrl-RS"/>
        </w:rPr>
        <w:t>зграда</w:t>
      </w:r>
    </w:p>
    <w:p w:rsidR="00363F7A" w:rsidRPr="00D84C20" w:rsidRDefault="00D84C20" w:rsidP="00D84C20">
      <w:pPr>
        <w:tabs>
          <w:tab w:val="left" w:pos="426"/>
        </w:tabs>
        <w:autoSpaceDE w:val="0"/>
        <w:autoSpaceDN w:val="0"/>
        <w:adjustRightInd w:val="0"/>
        <w:jc w:val="right"/>
        <w:rPr>
          <w:rFonts w:ascii="Times New Roman" w:hAnsi="Times New Roman"/>
          <w:sz w:val="16"/>
          <w:szCs w:val="16"/>
          <w:lang w:val="sr-Cyrl-RS"/>
        </w:rPr>
      </w:pPr>
      <w:r w:rsidRPr="00D84C20">
        <w:rPr>
          <w:rFonts w:ascii="Times New Roman" w:hAnsi="Times New Roman"/>
          <w:sz w:val="16"/>
          <w:szCs w:val="16"/>
          <w:lang w:val="sr-Cyrl-RS"/>
        </w:rPr>
        <w:t>у хиљадама динара</w:t>
      </w:r>
    </w:p>
    <w:tbl>
      <w:tblPr>
        <w:tblW w:w="9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76"/>
        <w:gridCol w:w="1480"/>
        <w:gridCol w:w="2480"/>
        <w:gridCol w:w="1843"/>
        <w:gridCol w:w="992"/>
        <w:gridCol w:w="992"/>
        <w:gridCol w:w="803"/>
      </w:tblGrid>
      <w:tr w:rsidR="00CF7924" w:rsidRPr="001C0961" w:rsidTr="00A97BA1">
        <w:trPr>
          <w:trHeight w:val="20"/>
        </w:trPr>
        <w:tc>
          <w:tcPr>
            <w:tcW w:w="568" w:type="dxa"/>
            <w:shd w:val="clear" w:color="auto" w:fill="auto"/>
            <w:vAlign w:val="bottom"/>
            <w:hideMark/>
          </w:tcPr>
          <w:p w:rsidR="00CF7924" w:rsidRPr="00BF1A61" w:rsidRDefault="00CF7924" w:rsidP="00CF7924">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Ред. Бр.</w:t>
            </w:r>
          </w:p>
        </w:tc>
        <w:tc>
          <w:tcPr>
            <w:tcW w:w="576"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 ЈН</w:t>
            </w:r>
          </w:p>
        </w:tc>
        <w:tc>
          <w:tcPr>
            <w:tcW w:w="1480"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2480"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Предмет уговора</w:t>
            </w:r>
          </w:p>
        </w:tc>
        <w:tc>
          <w:tcPr>
            <w:tcW w:w="1843"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Назив добављача</w:t>
            </w:r>
          </w:p>
        </w:tc>
        <w:tc>
          <w:tcPr>
            <w:tcW w:w="992" w:type="dxa"/>
            <w:shd w:val="clear" w:color="auto" w:fill="auto"/>
            <w:vAlign w:val="center"/>
            <w:hideMark/>
          </w:tcPr>
          <w:p w:rsidR="00477A91" w:rsidRPr="00BF1A61" w:rsidRDefault="00CF7924" w:rsidP="00CF7924">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Уговоре</w:t>
            </w:r>
          </w:p>
          <w:p w:rsidR="00CF7924" w:rsidRPr="00BF1A61" w:rsidRDefault="00CF7924" w:rsidP="00931A63">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на вредност </w:t>
            </w:r>
          </w:p>
        </w:tc>
        <w:tc>
          <w:tcPr>
            <w:tcW w:w="992" w:type="dxa"/>
            <w:shd w:val="clear" w:color="auto" w:fill="auto"/>
            <w:vAlign w:val="center"/>
            <w:hideMark/>
          </w:tcPr>
          <w:p w:rsidR="00CF7924" w:rsidRPr="00BF1A61" w:rsidRDefault="00931A63" w:rsidP="00CF7924">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CF7924" w:rsidRPr="00BF1A61">
              <w:rPr>
                <w:rFonts w:ascii="Times New Roman" w:hAnsi="Times New Roman"/>
                <w:color w:val="000000"/>
                <w:sz w:val="16"/>
                <w:szCs w:val="16"/>
              </w:rPr>
              <w:t xml:space="preserve"> по рачунима</w:t>
            </w:r>
          </w:p>
        </w:tc>
        <w:tc>
          <w:tcPr>
            <w:tcW w:w="803" w:type="dxa"/>
            <w:shd w:val="clear" w:color="auto" w:fill="auto"/>
            <w:vAlign w:val="center"/>
            <w:hideMark/>
          </w:tcPr>
          <w:p w:rsidR="00CF7924" w:rsidRPr="00BF1A61" w:rsidRDefault="00CF3880"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Извршени расходи</w:t>
            </w:r>
          </w:p>
        </w:tc>
      </w:tr>
      <w:tr w:rsidR="00CF7924" w:rsidRPr="001C0961" w:rsidTr="00A97BA1">
        <w:trPr>
          <w:trHeight w:val="20"/>
        </w:trPr>
        <w:tc>
          <w:tcPr>
            <w:tcW w:w="568" w:type="dxa"/>
            <w:shd w:val="clear" w:color="auto" w:fill="auto"/>
            <w:noWrap/>
            <w:vAlign w:val="center"/>
            <w:hideMark/>
          </w:tcPr>
          <w:p w:rsidR="00CF7924" w:rsidRPr="00BF1A61" w:rsidRDefault="00CF7924" w:rsidP="00AF604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0</w:t>
            </w:r>
          </w:p>
        </w:tc>
        <w:tc>
          <w:tcPr>
            <w:tcW w:w="576"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1480"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2480"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1843"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4</w:t>
            </w:r>
          </w:p>
        </w:tc>
        <w:tc>
          <w:tcPr>
            <w:tcW w:w="992" w:type="dxa"/>
            <w:shd w:val="clear" w:color="auto" w:fill="auto"/>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5</w:t>
            </w:r>
          </w:p>
        </w:tc>
        <w:tc>
          <w:tcPr>
            <w:tcW w:w="992" w:type="dxa"/>
            <w:shd w:val="clear" w:color="auto" w:fill="auto"/>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6</w:t>
            </w:r>
          </w:p>
        </w:tc>
        <w:tc>
          <w:tcPr>
            <w:tcW w:w="803" w:type="dxa"/>
            <w:shd w:val="clear" w:color="auto" w:fill="auto"/>
            <w:noWrap/>
            <w:vAlign w:val="center"/>
            <w:hideMark/>
          </w:tcPr>
          <w:p w:rsidR="00CF7924" w:rsidRPr="00BF1A61" w:rsidRDefault="00CF7924"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w:t>
            </w:r>
          </w:p>
        </w:tc>
      </w:tr>
      <w:tr w:rsidR="001A2ED5" w:rsidRPr="001C0961" w:rsidTr="00A97BA1">
        <w:trPr>
          <w:trHeight w:val="20"/>
        </w:trPr>
        <w:tc>
          <w:tcPr>
            <w:tcW w:w="6947" w:type="dxa"/>
            <w:gridSpan w:val="5"/>
            <w:shd w:val="clear" w:color="auto" w:fill="auto"/>
            <w:noWrap/>
            <w:vAlign w:val="bottom"/>
          </w:tcPr>
          <w:p w:rsidR="001A2ED5" w:rsidRPr="00BF1A61" w:rsidRDefault="001A2ED5" w:rsidP="008C5EC8">
            <w:pPr>
              <w:jc w:val="center"/>
              <w:rPr>
                <w:rFonts w:ascii="Times New Roman" w:hAnsi="Times New Roman"/>
                <w:color w:val="000000"/>
                <w:sz w:val="16"/>
                <w:szCs w:val="16"/>
                <w:lang w:val="sr-Cyrl-RS"/>
              </w:rPr>
            </w:pPr>
            <w:r w:rsidRPr="00BF1A61">
              <w:rPr>
                <w:rFonts w:ascii="Times New Roman" w:hAnsi="Times New Roman"/>
                <w:b/>
                <w:sz w:val="16"/>
                <w:szCs w:val="16"/>
                <w:lang w:val="sr-Cyrl-RS"/>
              </w:rPr>
              <w:t>Столарски радови - конто 425112</w:t>
            </w:r>
          </w:p>
        </w:tc>
        <w:tc>
          <w:tcPr>
            <w:tcW w:w="992" w:type="dxa"/>
            <w:shd w:val="clear" w:color="auto" w:fill="auto"/>
            <w:noWrap/>
            <w:vAlign w:val="bottom"/>
          </w:tcPr>
          <w:p w:rsidR="001A2ED5" w:rsidRPr="00BF1A61" w:rsidRDefault="001A2ED5"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4.149     </w:t>
            </w:r>
          </w:p>
        </w:tc>
        <w:tc>
          <w:tcPr>
            <w:tcW w:w="992" w:type="dxa"/>
            <w:shd w:val="clear" w:color="auto" w:fill="auto"/>
            <w:noWrap/>
            <w:vAlign w:val="bottom"/>
          </w:tcPr>
          <w:p w:rsidR="001A2ED5" w:rsidRPr="00BF1A61" w:rsidRDefault="001A2ED5"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3.288     </w:t>
            </w:r>
          </w:p>
        </w:tc>
        <w:tc>
          <w:tcPr>
            <w:tcW w:w="803" w:type="dxa"/>
            <w:shd w:val="clear" w:color="auto" w:fill="auto"/>
            <w:noWrap/>
            <w:vAlign w:val="bottom"/>
          </w:tcPr>
          <w:p w:rsidR="001A2ED5" w:rsidRPr="00BF1A61" w:rsidRDefault="001A2ED5"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439     </w:t>
            </w:r>
          </w:p>
        </w:tc>
      </w:tr>
      <w:tr w:rsidR="001A2ED5" w:rsidRPr="001C0961" w:rsidTr="00A97BA1">
        <w:trPr>
          <w:trHeight w:val="20"/>
        </w:trPr>
        <w:tc>
          <w:tcPr>
            <w:tcW w:w="568" w:type="dxa"/>
            <w:shd w:val="clear" w:color="auto" w:fill="auto"/>
            <w:noWrap/>
            <w:vAlign w:val="bottom"/>
            <w:hideMark/>
          </w:tcPr>
          <w:p w:rsidR="001A2ED5" w:rsidRPr="00BF1A61" w:rsidRDefault="001A2ED5"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576" w:type="dxa"/>
            <w:shd w:val="clear" w:color="auto" w:fill="auto"/>
            <w:noWrap/>
            <w:vAlign w:val="bottom"/>
            <w:hideMark/>
          </w:tcPr>
          <w:p w:rsidR="001A2ED5" w:rsidRPr="00BF1A61" w:rsidRDefault="001A2ED5"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75</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hideMark/>
          </w:tcPr>
          <w:p w:rsidR="001A2ED5" w:rsidRPr="00BF1A61" w:rsidRDefault="001A2ED5" w:rsidP="00CF7924">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1000-169/75/6 од 29.06.2016. </w:t>
            </w:r>
          </w:p>
        </w:tc>
        <w:tc>
          <w:tcPr>
            <w:tcW w:w="2480" w:type="dxa"/>
            <w:shd w:val="clear" w:color="auto" w:fill="auto"/>
            <w:vAlign w:val="bottom"/>
            <w:hideMark/>
          </w:tcPr>
          <w:p w:rsidR="001A2ED5" w:rsidRPr="00BF1A61" w:rsidRDefault="001A2ED5" w:rsidP="00CF7924">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843" w:type="dxa"/>
            <w:shd w:val="clear" w:color="auto" w:fill="auto"/>
            <w:vAlign w:val="bottom"/>
            <w:hideMark/>
          </w:tcPr>
          <w:p w:rsidR="001A2ED5" w:rsidRPr="00BF1A61" w:rsidRDefault="001A2ED5" w:rsidP="00CF7924">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hideMark/>
          </w:tcPr>
          <w:p w:rsidR="001A2ED5" w:rsidRPr="00BF1A61" w:rsidRDefault="001A2ED5" w:rsidP="00CF7924">
            <w:pPr>
              <w:jc w:val="right"/>
              <w:rPr>
                <w:rFonts w:ascii="Times New Roman" w:hAnsi="Times New Roman"/>
                <w:sz w:val="16"/>
                <w:szCs w:val="16"/>
                <w:lang w:val="en-US"/>
              </w:rPr>
            </w:pPr>
            <w:r w:rsidRPr="00BF1A61">
              <w:rPr>
                <w:rFonts w:ascii="Times New Roman" w:hAnsi="Times New Roman"/>
                <w:sz w:val="16"/>
                <w:szCs w:val="16"/>
                <w:lang w:val="en-US"/>
              </w:rPr>
              <w:t xml:space="preserve">2.673     </w:t>
            </w:r>
          </w:p>
        </w:tc>
        <w:tc>
          <w:tcPr>
            <w:tcW w:w="992" w:type="dxa"/>
            <w:shd w:val="clear" w:color="auto" w:fill="auto"/>
            <w:noWrap/>
            <w:vAlign w:val="bottom"/>
            <w:hideMark/>
          </w:tcPr>
          <w:p w:rsidR="001A2ED5" w:rsidRPr="00BF1A61" w:rsidRDefault="001A2ED5" w:rsidP="00CF7924">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1.812     </w:t>
            </w:r>
          </w:p>
        </w:tc>
        <w:tc>
          <w:tcPr>
            <w:tcW w:w="803" w:type="dxa"/>
            <w:shd w:val="clear" w:color="auto" w:fill="auto"/>
            <w:noWrap/>
            <w:vAlign w:val="bottom"/>
            <w:hideMark/>
          </w:tcPr>
          <w:p w:rsidR="001A2ED5" w:rsidRPr="00BF1A61" w:rsidRDefault="001A2ED5" w:rsidP="00CF7924">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243     </w:t>
            </w:r>
          </w:p>
        </w:tc>
      </w:tr>
      <w:tr w:rsidR="001A2ED5" w:rsidRPr="001C0961" w:rsidTr="00A97BA1">
        <w:trPr>
          <w:trHeight w:val="20"/>
        </w:trPr>
        <w:tc>
          <w:tcPr>
            <w:tcW w:w="568" w:type="dxa"/>
            <w:shd w:val="clear" w:color="auto" w:fill="auto"/>
            <w:noWrap/>
            <w:vAlign w:val="bottom"/>
            <w:hideMark/>
          </w:tcPr>
          <w:p w:rsidR="001A2ED5" w:rsidRPr="00BF1A61" w:rsidRDefault="001A2ED5"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576" w:type="dxa"/>
            <w:shd w:val="clear" w:color="auto" w:fill="auto"/>
            <w:noWrap/>
            <w:vAlign w:val="bottom"/>
            <w:hideMark/>
          </w:tcPr>
          <w:p w:rsidR="001A2ED5" w:rsidRPr="00BF1A61" w:rsidRDefault="001A2ED5" w:rsidP="00CF7924">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76</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hideMark/>
          </w:tcPr>
          <w:p w:rsidR="001A2ED5" w:rsidRPr="00BF1A61" w:rsidRDefault="001A2ED5" w:rsidP="00CF7924">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1000-169/76/8 од 17.07.2016. </w:t>
            </w:r>
          </w:p>
        </w:tc>
        <w:tc>
          <w:tcPr>
            <w:tcW w:w="2480" w:type="dxa"/>
            <w:shd w:val="clear" w:color="auto" w:fill="auto"/>
            <w:noWrap/>
            <w:vAlign w:val="bottom"/>
            <w:hideMark/>
          </w:tcPr>
          <w:p w:rsidR="001A2ED5" w:rsidRPr="00BF1A61" w:rsidRDefault="001A2ED5" w:rsidP="00CF7924">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реновирање кантине</w:t>
            </w:r>
          </w:p>
        </w:tc>
        <w:tc>
          <w:tcPr>
            <w:tcW w:w="1843" w:type="dxa"/>
            <w:shd w:val="clear" w:color="auto" w:fill="auto"/>
            <w:vAlign w:val="bottom"/>
            <w:hideMark/>
          </w:tcPr>
          <w:p w:rsidR="001A2ED5" w:rsidRPr="00BF1A61" w:rsidRDefault="001A2ED5" w:rsidP="00CF7924">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hideMark/>
          </w:tcPr>
          <w:p w:rsidR="001A2ED5" w:rsidRPr="00BF1A61" w:rsidRDefault="001A2ED5" w:rsidP="00CF7924">
            <w:pPr>
              <w:jc w:val="right"/>
              <w:rPr>
                <w:rFonts w:ascii="Times New Roman" w:hAnsi="Times New Roman"/>
                <w:sz w:val="16"/>
                <w:szCs w:val="16"/>
                <w:lang w:val="en-US"/>
              </w:rPr>
            </w:pPr>
            <w:r w:rsidRPr="00BF1A61">
              <w:rPr>
                <w:rFonts w:ascii="Times New Roman" w:hAnsi="Times New Roman"/>
                <w:sz w:val="16"/>
                <w:szCs w:val="16"/>
                <w:lang w:val="en-US"/>
              </w:rPr>
              <w:t xml:space="preserve">1.476     </w:t>
            </w:r>
          </w:p>
        </w:tc>
        <w:tc>
          <w:tcPr>
            <w:tcW w:w="992" w:type="dxa"/>
            <w:shd w:val="clear" w:color="auto" w:fill="auto"/>
            <w:noWrap/>
            <w:vAlign w:val="bottom"/>
            <w:hideMark/>
          </w:tcPr>
          <w:p w:rsidR="001A2ED5" w:rsidRPr="00BF1A61" w:rsidRDefault="001A2ED5" w:rsidP="00CF7924">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1.476     </w:t>
            </w:r>
          </w:p>
        </w:tc>
        <w:tc>
          <w:tcPr>
            <w:tcW w:w="803" w:type="dxa"/>
            <w:shd w:val="clear" w:color="auto" w:fill="auto"/>
            <w:noWrap/>
            <w:vAlign w:val="bottom"/>
            <w:hideMark/>
          </w:tcPr>
          <w:p w:rsidR="001A2ED5" w:rsidRPr="00BF1A61" w:rsidRDefault="001A2ED5" w:rsidP="00CF7924">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196     </w:t>
            </w:r>
          </w:p>
        </w:tc>
      </w:tr>
      <w:tr w:rsidR="008C5EC8" w:rsidRPr="001C0961" w:rsidTr="00A97BA1">
        <w:trPr>
          <w:trHeight w:val="20"/>
        </w:trPr>
        <w:tc>
          <w:tcPr>
            <w:tcW w:w="6947" w:type="dxa"/>
            <w:gridSpan w:val="5"/>
            <w:shd w:val="clear" w:color="auto" w:fill="auto"/>
            <w:noWrap/>
            <w:vAlign w:val="bottom"/>
          </w:tcPr>
          <w:p w:rsidR="008C5EC8" w:rsidRPr="00BF1A61" w:rsidRDefault="008C5EC8" w:rsidP="008C5EC8">
            <w:pPr>
              <w:jc w:val="center"/>
              <w:rPr>
                <w:rFonts w:ascii="Times New Roman" w:hAnsi="Times New Roman"/>
                <w:color w:val="000000"/>
                <w:sz w:val="16"/>
                <w:szCs w:val="16"/>
                <w:lang w:val="sr-Cyrl-RS"/>
              </w:rPr>
            </w:pPr>
            <w:r w:rsidRPr="00BF1A61">
              <w:rPr>
                <w:rFonts w:ascii="Times New Roman" w:hAnsi="Times New Roman"/>
                <w:b/>
                <w:sz w:val="16"/>
                <w:szCs w:val="16"/>
                <w:lang w:val="sr-Cyrl-RS"/>
              </w:rPr>
              <w:t>Молерски радови - конто 425113</w:t>
            </w:r>
          </w:p>
        </w:tc>
        <w:tc>
          <w:tcPr>
            <w:tcW w:w="992" w:type="dxa"/>
            <w:shd w:val="clear" w:color="auto" w:fill="auto"/>
            <w:noWrap/>
            <w:vAlign w:val="bottom"/>
          </w:tcPr>
          <w:p w:rsidR="008C5EC8" w:rsidRPr="00BF1A61" w:rsidRDefault="008C5EC8" w:rsidP="004E689E">
            <w:pPr>
              <w:jc w:val="right"/>
              <w:rPr>
                <w:rFonts w:ascii="Times New Roman" w:hAnsi="Times New Roman"/>
                <w:b/>
                <w:sz w:val="16"/>
                <w:szCs w:val="16"/>
                <w:lang w:val="en-US"/>
              </w:rPr>
            </w:pPr>
            <w:r w:rsidRPr="00BF1A61">
              <w:rPr>
                <w:rFonts w:ascii="Times New Roman" w:hAnsi="Times New Roman"/>
                <w:b/>
                <w:sz w:val="16"/>
                <w:szCs w:val="16"/>
                <w:lang w:val="en-US"/>
              </w:rPr>
              <w:t xml:space="preserve">1.476     </w:t>
            </w:r>
          </w:p>
        </w:tc>
        <w:tc>
          <w:tcPr>
            <w:tcW w:w="992" w:type="dxa"/>
            <w:shd w:val="clear" w:color="auto" w:fill="auto"/>
            <w:noWrap/>
            <w:vAlign w:val="bottom"/>
          </w:tcPr>
          <w:p w:rsidR="008C5EC8" w:rsidRPr="00BF1A61" w:rsidRDefault="008C5EC8" w:rsidP="004E689E">
            <w:pPr>
              <w:jc w:val="right"/>
              <w:rPr>
                <w:rFonts w:ascii="Times New Roman" w:hAnsi="Times New Roman"/>
                <w:b/>
                <w:color w:val="000000"/>
                <w:sz w:val="16"/>
                <w:szCs w:val="16"/>
                <w:lang w:val="en-US"/>
              </w:rPr>
            </w:pPr>
            <w:r w:rsidRPr="00BF1A61">
              <w:rPr>
                <w:rFonts w:ascii="Times New Roman" w:hAnsi="Times New Roman"/>
                <w:b/>
                <w:color w:val="000000"/>
                <w:sz w:val="16"/>
                <w:szCs w:val="16"/>
                <w:lang w:val="en-US"/>
              </w:rPr>
              <w:t xml:space="preserve">1.476     </w:t>
            </w:r>
          </w:p>
        </w:tc>
        <w:tc>
          <w:tcPr>
            <w:tcW w:w="803" w:type="dxa"/>
            <w:shd w:val="clear" w:color="auto" w:fill="auto"/>
            <w:noWrap/>
            <w:vAlign w:val="bottom"/>
          </w:tcPr>
          <w:p w:rsidR="008C5EC8" w:rsidRPr="00BF1A61" w:rsidRDefault="008C5EC8" w:rsidP="004E689E">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355</w:t>
            </w:r>
          </w:p>
        </w:tc>
      </w:tr>
      <w:tr w:rsidR="008C5EC8" w:rsidRPr="001C0961" w:rsidTr="00A97BA1">
        <w:trPr>
          <w:trHeight w:val="20"/>
        </w:trPr>
        <w:tc>
          <w:tcPr>
            <w:tcW w:w="568" w:type="dxa"/>
            <w:shd w:val="clear" w:color="auto" w:fill="auto"/>
            <w:noWrap/>
            <w:vAlign w:val="bottom"/>
          </w:tcPr>
          <w:p w:rsidR="008C5EC8" w:rsidRPr="00BF1A61" w:rsidRDefault="008C5EC8" w:rsidP="00CF7924">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76</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1000-169/76/8 од 17.07.2016.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реновирање кантине</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1.476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1.476     </w:t>
            </w:r>
          </w:p>
        </w:tc>
        <w:tc>
          <w:tcPr>
            <w:tcW w:w="803" w:type="dxa"/>
            <w:shd w:val="clear" w:color="auto" w:fill="auto"/>
            <w:noWrap/>
            <w:vAlign w:val="bottom"/>
          </w:tcPr>
          <w:p w:rsidR="008C5EC8" w:rsidRPr="00BF1A61" w:rsidRDefault="008C5EC8" w:rsidP="00CF7924">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355</w:t>
            </w:r>
          </w:p>
        </w:tc>
      </w:tr>
      <w:tr w:rsidR="008C5EC8" w:rsidRPr="001C0961" w:rsidTr="00A97BA1">
        <w:trPr>
          <w:trHeight w:val="20"/>
        </w:trPr>
        <w:tc>
          <w:tcPr>
            <w:tcW w:w="6947" w:type="dxa"/>
            <w:gridSpan w:val="5"/>
            <w:shd w:val="clear" w:color="auto" w:fill="auto"/>
            <w:noWrap/>
            <w:vAlign w:val="bottom"/>
          </w:tcPr>
          <w:p w:rsidR="008C5EC8" w:rsidRPr="00BF1A61" w:rsidRDefault="008C5EC8" w:rsidP="008C5EC8">
            <w:pPr>
              <w:jc w:val="center"/>
              <w:rPr>
                <w:rFonts w:ascii="Times New Roman" w:hAnsi="Times New Roman"/>
                <w:color w:val="000000"/>
                <w:sz w:val="16"/>
                <w:szCs w:val="16"/>
                <w:lang w:val="sr-Cyrl-RS"/>
              </w:rPr>
            </w:pPr>
            <w:r w:rsidRPr="00BF1A61">
              <w:rPr>
                <w:rFonts w:ascii="Times New Roman" w:hAnsi="Times New Roman"/>
                <w:b/>
                <w:sz w:val="16"/>
                <w:szCs w:val="16"/>
                <w:lang w:val="sr-Cyrl-RS"/>
              </w:rPr>
              <w:t>Радови на водоводу и канализацији - конто 425115</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4.694     </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3.388     </w:t>
            </w:r>
          </w:p>
        </w:tc>
        <w:tc>
          <w:tcPr>
            <w:tcW w:w="803"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535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75</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1000-169/75/6 од 29.06.2016.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2.673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1.812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302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76</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1000-169/76/8 од 17.07.2016.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реновирање кантине</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1.476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1.476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150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92</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rPr>
              <w:t xml:space="preserve">1000-169/92/8 од 05.06.2016.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сукцесивна испорука водоинсталатерског материјала</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„Градац промет“ д.о.о. Нови Сад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545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100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83     </w:t>
            </w:r>
          </w:p>
        </w:tc>
      </w:tr>
      <w:tr w:rsidR="008C5EC8" w:rsidRPr="001C0961" w:rsidTr="00A97BA1">
        <w:trPr>
          <w:trHeight w:val="20"/>
        </w:trPr>
        <w:tc>
          <w:tcPr>
            <w:tcW w:w="6947" w:type="dxa"/>
            <w:gridSpan w:val="5"/>
            <w:shd w:val="clear" w:color="auto" w:fill="auto"/>
            <w:noWrap/>
            <w:vAlign w:val="bottom"/>
          </w:tcPr>
          <w:p w:rsidR="008C5EC8" w:rsidRPr="00BF1A61" w:rsidRDefault="008C5EC8" w:rsidP="008C5EC8">
            <w:pPr>
              <w:jc w:val="center"/>
              <w:rPr>
                <w:rFonts w:ascii="Times New Roman" w:hAnsi="Times New Roman"/>
                <w:color w:val="000000"/>
                <w:sz w:val="16"/>
                <w:szCs w:val="16"/>
                <w:lang w:val="sr-Cyrl-RS"/>
              </w:rPr>
            </w:pPr>
            <w:r w:rsidRPr="00BF1A61">
              <w:rPr>
                <w:rFonts w:ascii="Times New Roman" w:hAnsi="Times New Roman"/>
                <w:b/>
                <w:sz w:val="16"/>
                <w:szCs w:val="16"/>
                <w:lang w:val="sr-Cyrl-RS"/>
              </w:rPr>
              <w:t>Централно грејање - конто 425116</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3.165     </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2.352     </w:t>
            </w:r>
          </w:p>
        </w:tc>
        <w:tc>
          <w:tcPr>
            <w:tcW w:w="803"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632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75</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1000-169/75/6 од 29.06.2016.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2.673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1.812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140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136</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1000-169/136/8 од 15.11.2016.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сукцесивнa испорукa термоглава на радијаторима</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„Ранчић“ д.о.о.            Нови Сад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242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290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242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94</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1000-169/94/8 од 05.09.2016.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испорука материјала за грејање</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„Акватим 01“,  Рума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250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250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250     </w:t>
            </w:r>
          </w:p>
        </w:tc>
      </w:tr>
      <w:tr w:rsidR="008C5EC8" w:rsidRPr="001C0961" w:rsidTr="00A97BA1">
        <w:trPr>
          <w:trHeight w:val="20"/>
        </w:trPr>
        <w:tc>
          <w:tcPr>
            <w:tcW w:w="6947" w:type="dxa"/>
            <w:gridSpan w:val="5"/>
            <w:shd w:val="clear" w:color="auto" w:fill="auto"/>
            <w:noWrap/>
            <w:vAlign w:val="bottom"/>
          </w:tcPr>
          <w:p w:rsidR="008C5EC8" w:rsidRPr="00BF1A61" w:rsidRDefault="008C5EC8" w:rsidP="008C5EC8">
            <w:pPr>
              <w:jc w:val="center"/>
              <w:rPr>
                <w:rFonts w:ascii="Times New Roman" w:hAnsi="Times New Roman"/>
                <w:color w:val="000000"/>
                <w:sz w:val="16"/>
                <w:szCs w:val="16"/>
                <w:lang w:val="sr-Cyrl-RS"/>
              </w:rPr>
            </w:pPr>
            <w:r w:rsidRPr="00BF1A61">
              <w:rPr>
                <w:rFonts w:ascii="Times New Roman" w:hAnsi="Times New Roman"/>
                <w:b/>
                <w:sz w:val="16"/>
                <w:szCs w:val="16"/>
                <w:lang w:val="sr-Cyrl-RS"/>
              </w:rPr>
              <w:t>Електричне инсталације - конто 425117</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4.018     </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2.128     </w:t>
            </w:r>
          </w:p>
        </w:tc>
        <w:tc>
          <w:tcPr>
            <w:tcW w:w="803"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422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576" w:type="dxa"/>
            <w:shd w:val="clear" w:color="auto" w:fill="auto"/>
            <w:noWrap/>
            <w:vAlign w:val="center"/>
          </w:tcPr>
          <w:p w:rsidR="008C5EC8" w:rsidRPr="00BF1A61" w:rsidRDefault="008C5EC8"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137</w:t>
            </w:r>
            <w:r w:rsidRPr="00BF1A61">
              <w:rPr>
                <w:rFonts w:ascii="Times New Roman" w:hAnsi="Times New Roman"/>
                <w:color w:val="000000"/>
                <w:sz w:val="16"/>
                <w:szCs w:val="16"/>
                <w:lang w:val="sr-Cyrl-RS"/>
              </w:rPr>
              <w:t xml:space="preserve"> /</w:t>
            </w:r>
          </w:p>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1000-169/137/8 од 17.11.2016.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rPr>
              <w:t>Систем за компензацију реактивне енергије</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„Енергомаг“ д.о.о. из Суботице  </w:t>
            </w:r>
          </w:p>
        </w:tc>
        <w:tc>
          <w:tcPr>
            <w:tcW w:w="992" w:type="dxa"/>
            <w:shd w:val="clear" w:color="auto" w:fill="auto"/>
            <w:noWrap/>
            <w:vAlign w:val="center"/>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413</w:t>
            </w:r>
          </w:p>
        </w:tc>
        <w:tc>
          <w:tcPr>
            <w:tcW w:w="992" w:type="dxa"/>
            <w:shd w:val="clear" w:color="auto" w:fill="auto"/>
            <w:noWrap/>
            <w:vAlign w:val="center"/>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460</w:t>
            </w:r>
          </w:p>
        </w:tc>
        <w:tc>
          <w:tcPr>
            <w:tcW w:w="803" w:type="dxa"/>
            <w:shd w:val="clear" w:color="auto" w:fill="auto"/>
            <w:noWrap/>
            <w:vAlign w:val="center"/>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383</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118</w:t>
            </w:r>
            <w:r w:rsidRPr="00BF1A61">
              <w:rPr>
                <w:rFonts w:ascii="Times New Roman" w:hAnsi="Times New Roman"/>
                <w:color w:val="000000"/>
                <w:sz w:val="16"/>
                <w:szCs w:val="16"/>
                <w:lang w:val="sr-Cyrl-RS"/>
              </w:rPr>
              <w:t xml:space="preserve"> /</w:t>
            </w:r>
          </w:p>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1000-169/118/8 од 30.11.2016.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800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32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32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75</w:t>
            </w:r>
            <w:r w:rsidRPr="00BF1A61">
              <w:rPr>
                <w:rFonts w:ascii="Times New Roman" w:hAnsi="Times New Roman"/>
                <w:color w:val="000000"/>
                <w:sz w:val="16"/>
                <w:szCs w:val="16"/>
                <w:lang w:val="sr-Cyrl-RS"/>
              </w:rPr>
              <w:t xml:space="preserve"> /</w:t>
            </w:r>
          </w:p>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1000-169/75/6 од 29.06.2016.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2.673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1.812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155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4.</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87</w:t>
            </w:r>
            <w:r w:rsidRPr="00BF1A61">
              <w:rPr>
                <w:rFonts w:ascii="Times New Roman" w:hAnsi="Times New Roman"/>
                <w:color w:val="000000"/>
                <w:sz w:val="16"/>
                <w:szCs w:val="16"/>
                <w:lang w:val="sr-Cyrl-RS"/>
              </w:rPr>
              <w:t xml:space="preserve"> /</w:t>
            </w:r>
          </w:p>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1000-169/87/8 од 06.09.2016.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rPr>
              <w:t xml:space="preserve">сукцесивна испорука електроматеријала </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„Флуоелектро“ д.о.о.  Ниш</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545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284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235     </w:t>
            </w:r>
          </w:p>
        </w:tc>
      </w:tr>
      <w:tr w:rsidR="008C5EC8" w:rsidRPr="001C0961" w:rsidTr="00A97BA1">
        <w:trPr>
          <w:trHeight w:val="20"/>
        </w:trPr>
        <w:tc>
          <w:tcPr>
            <w:tcW w:w="6947" w:type="dxa"/>
            <w:gridSpan w:val="5"/>
            <w:shd w:val="clear" w:color="auto" w:fill="auto"/>
            <w:noWrap/>
            <w:vAlign w:val="bottom"/>
          </w:tcPr>
          <w:p w:rsidR="008C5EC8" w:rsidRPr="00BF1A61" w:rsidRDefault="008C5EC8" w:rsidP="00477A91">
            <w:pPr>
              <w:tabs>
                <w:tab w:val="left" w:pos="426"/>
                <w:tab w:val="left" w:pos="567"/>
              </w:tabs>
              <w:autoSpaceDE w:val="0"/>
              <w:autoSpaceDN w:val="0"/>
              <w:adjustRightInd w:val="0"/>
              <w:jc w:val="center"/>
              <w:rPr>
                <w:rFonts w:ascii="Times New Roman" w:hAnsi="Times New Roman"/>
                <w:b/>
                <w:sz w:val="16"/>
                <w:szCs w:val="16"/>
                <w:lang w:val="sr-Cyrl-RS"/>
              </w:rPr>
            </w:pPr>
            <w:r w:rsidRPr="00BF1A61">
              <w:rPr>
                <w:rFonts w:ascii="Times New Roman" w:hAnsi="Times New Roman"/>
                <w:b/>
                <w:sz w:val="16"/>
                <w:szCs w:val="16"/>
                <w:lang w:val="sr-Cyrl-RS"/>
              </w:rPr>
              <w:t>Остале услуге и материјали за текуће поправке и одржавање зграда - конто 425119</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4.149     </w:t>
            </w:r>
          </w:p>
        </w:tc>
        <w:tc>
          <w:tcPr>
            <w:tcW w:w="992"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3.288     </w:t>
            </w:r>
          </w:p>
        </w:tc>
        <w:tc>
          <w:tcPr>
            <w:tcW w:w="803" w:type="dxa"/>
            <w:shd w:val="clear" w:color="auto" w:fill="auto"/>
            <w:noWrap/>
            <w:vAlign w:val="bottom"/>
          </w:tcPr>
          <w:p w:rsidR="008C5EC8" w:rsidRPr="00BF1A61" w:rsidRDefault="008C5EC8" w:rsidP="004E689E">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1.460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75</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1000-169/75/6 од 29.06.2016.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2.673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1.812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715     </w:t>
            </w:r>
          </w:p>
        </w:tc>
      </w:tr>
      <w:tr w:rsidR="008C5EC8" w:rsidRPr="001C0961" w:rsidTr="00A97BA1">
        <w:trPr>
          <w:trHeight w:val="20"/>
        </w:trPr>
        <w:tc>
          <w:tcPr>
            <w:tcW w:w="568"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576" w:type="dxa"/>
            <w:shd w:val="clear" w:color="auto" w:fill="auto"/>
            <w:noWrap/>
            <w:vAlign w:val="bottom"/>
          </w:tcPr>
          <w:p w:rsidR="008C5EC8" w:rsidRPr="00BF1A61" w:rsidRDefault="008C5EC8"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76</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1000-169/76/8 од 17.07.2016. </w:t>
            </w:r>
          </w:p>
        </w:tc>
        <w:tc>
          <w:tcPr>
            <w:tcW w:w="2480" w:type="dxa"/>
            <w:shd w:val="clear" w:color="auto" w:fill="auto"/>
            <w:noWrap/>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реновирање кантине</w:t>
            </w:r>
          </w:p>
        </w:tc>
        <w:tc>
          <w:tcPr>
            <w:tcW w:w="1843" w:type="dxa"/>
            <w:shd w:val="clear" w:color="auto" w:fill="auto"/>
            <w:vAlign w:val="bottom"/>
          </w:tcPr>
          <w:p w:rsidR="008C5EC8" w:rsidRPr="00BF1A61" w:rsidRDefault="008C5EC8"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8C5EC8" w:rsidRPr="00BF1A61" w:rsidRDefault="008C5EC8"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1.476     </w:t>
            </w:r>
          </w:p>
        </w:tc>
        <w:tc>
          <w:tcPr>
            <w:tcW w:w="992"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1.476     </w:t>
            </w:r>
          </w:p>
        </w:tc>
        <w:tc>
          <w:tcPr>
            <w:tcW w:w="803" w:type="dxa"/>
            <w:shd w:val="clear" w:color="auto" w:fill="auto"/>
            <w:noWrap/>
            <w:vAlign w:val="bottom"/>
          </w:tcPr>
          <w:p w:rsidR="008C5EC8" w:rsidRPr="00BF1A61" w:rsidRDefault="008C5EC8"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745     </w:t>
            </w:r>
          </w:p>
        </w:tc>
      </w:tr>
      <w:tr w:rsidR="00477A91" w:rsidRPr="001C0961" w:rsidTr="00A97BA1">
        <w:trPr>
          <w:trHeight w:val="20"/>
        </w:trPr>
        <w:tc>
          <w:tcPr>
            <w:tcW w:w="6947" w:type="dxa"/>
            <w:gridSpan w:val="5"/>
            <w:shd w:val="clear" w:color="auto" w:fill="auto"/>
            <w:noWrap/>
            <w:vAlign w:val="bottom"/>
          </w:tcPr>
          <w:p w:rsidR="00477A91" w:rsidRPr="00BF1A61" w:rsidRDefault="00477A91" w:rsidP="001C0961">
            <w:pPr>
              <w:tabs>
                <w:tab w:val="left" w:pos="426"/>
                <w:tab w:val="left" w:pos="567"/>
              </w:tabs>
              <w:autoSpaceDE w:val="0"/>
              <w:autoSpaceDN w:val="0"/>
              <w:adjustRightInd w:val="0"/>
              <w:jc w:val="center"/>
              <w:rPr>
                <w:rFonts w:ascii="Times New Roman" w:hAnsi="Times New Roman"/>
                <w:sz w:val="16"/>
                <w:szCs w:val="16"/>
                <w:lang w:val="sr-Cyrl-RS"/>
              </w:rPr>
            </w:pPr>
            <w:r w:rsidRPr="00BF1A61">
              <w:rPr>
                <w:rFonts w:ascii="Times New Roman" w:hAnsi="Times New Roman"/>
                <w:b/>
                <w:sz w:val="16"/>
                <w:szCs w:val="16"/>
                <w:lang w:val="sr-Cyrl-RS"/>
              </w:rPr>
              <w:t>Текуће поправке и одржавање осталих објеката – конто 425191</w:t>
            </w:r>
          </w:p>
        </w:tc>
        <w:tc>
          <w:tcPr>
            <w:tcW w:w="992" w:type="dxa"/>
            <w:shd w:val="clear" w:color="auto" w:fill="auto"/>
            <w:noWrap/>
            <w:vAlign w:val="bottom"/>
          </w:tcPr>
          <w:p w:rsidR="00477A91" w:rsidRPr="00BF1A61" w:rsidRDefault="00477A91" w:rsidP="004E689E">
            <w:pPr>
              <w:jc w:val="right"/>
              <w:rPr>
                <w:rFonts w:ascii="Times New Roman" w:hAnsi="Times New Roman"/>
                <w:b/>
                <w:sz w:val="16"/>
                <w:szCs w:val="16"/>
                <w:lang w:val="en-US"/>
              </w:rPr>
            </w:pPr>
            <w:r w:rsidRPr="00BF1A61">
              <w:rPr>
                <w:rFonts w:ascii="Times New Roman" w:hAnsi="Times New Roman"/>
                <w:b/>
                <w:sz w:val="16"/>
                <w:szCs w:val="16"/>
                <w:lang w:val="en-US"/>
              </w:rPr>
              <w:t xml:space="preserve">2.673     </w:t>
            </w:r>
          </w:p>
        </w:tc>
        <w:tc>
          <w:tcPr>
            <w:tcW w:w="992" w:type="dxa"/>
            <w:shd w:val="clear" w:color="auto" w:fill="auto"/>
            <w:noWrap/>
            <w:vAlign w:val="bottom"/>
          </w:tcPr>
          <w:p w:rsidR="00477A91" w:rsidRPr="00BF1A61" w:rsidRDefault="00477A91" w:rsidP="004E689E">
            <w:pPr>
              <w:jc w:val="right"/>
              <w:rPr>
                <w:rFonts w:ascii="Times New Roman" w:hAnsi="Times New Roman"/>
                <w:b/>
                <w:color w:val="000000"/>
                <w:sz w:val="16"/>
                <w:szCs w:val="16"/>
                <w:lang w:val="en-US"/>
              </w:rPr>
            </w:pPr>
            <w:r w:rsidRPr="00BF1A61">
              <w:rPr>
                <w:rFonts w:ascii="Times New Roman" w:hAnsi="Times New Roman"/>
                <w:b/>
                <w:color w:val="000000"/>
                <w:sz w:val="16"/>
                <w:szCs w:val="16"/>
                <w:lang w:val="en-US"/>
              </w:rPr>
              <w:t xml:space="preserve">1.812     </w:t>
            </w:r>
          </w:p>
        </w:tc>
        <w:tc>
          <w:tcPr>
            <w:tcW w:w="803" w:type="dxa"/>
            <w:shd w:val="clear" w:color="auto" w:fill="auto"/>
            <w:noWrap/>
            <w:vAlign w:val="bottom"/>
          </w:tcPr>
          <w:p w:rsidR="00477A91" w:rsidRPr="00BF1A61" w:rsidRDefault="00477A91" w:rsidP="004E689E">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335</w:t>
            </w:r>
          </w:p>
        </w:tc>
      </w:tr>
      <w:tr w:rsidR="00477A91" w:rsidRPr="001C0961" w:rsidTr="00A97BA1">
        <w:trPr>
          <w:trHeight w:val="20"/>
        </w:trPr>
        <w:tc>
          <w:tcPr>
            <w:tcW w:w="568" w:type="dxa"/>
            <w:shd w:val="clear" w:color="auto" w:fill="auto"/>
            <w:noWrap/>
            <w:vAlign w:val="bottom"/>
          </w:tcPr>
          <w:p w:rsidR="00477A91" w:rsidRPr="00BF1A61" w:rsidRDefault="00477A91" w:rsidP="00CF7924">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576" w:type="dxa"/>
            <w:shd w:val="clear" w:color="auto" w:fill="auto"/>
            <w:noWrap/>
            <w:vAlign w:val="bottom"/>
          </w:tcPr>
          <w:p w:rsidR="00477A91" w:rsidRPr="00BF1A61" w:rsidRDefault="00477A91"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75</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shd w:val="clear" w:color="auto" w:fill="auto"/>
            <w:vAlign w:val="bottom"/>
          </w:tcPr>
          <w:p w:rsidR="00477A91" w:rsidRPr="00BF1A61" w:rsidRDefault="00477A91"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1000-169/75/6 од 29.06.2016. </w:t>
            </w:r>
          </w:p>
        </w:tc>
        <w:tc>
          <w:tcPr>
            <w:tcW w:w="2480" w:type="dxa"/>
            <w:shd w:val="clear" w:color="auto" w:fill="auto"/>
            <w:noWrap/>
            <w:vAlign w:val="bottom"/>
          </w:tcPr>
          <w:p w:rsidR="00477A91" w:rsidRPr="00BF1A61" w:rsidRDefault="00477A91"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843" w:type="dxa"/>
            <w:shd w:val="clear" w:color="auto" w:fill="auto"/>
            <w:vAlign w:val="bottom"/>
          </w:tcPr>
          <w:p w:rsidR="00477A91" w:rsidRPr="00BF1A61" w:rsidRDefault="00477A91"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992" w:type="dxa"/>
            <w:shd w:val="clear" w:color="auto" w:fill="auto"/>
            <w:noWrap/>
            <w:vAlign w:val="bottom"/>
          </w:tcPr>
          <w:p w:rsidR="00477A91" w:rsidRPr="00BF1A61" w:rsidRDefault="00477A91"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2.673     </w:t>
            </w:r>
          </w:p>
        </w:tc>
        <w:tc>
          <w:tcPr>
            <w:tcW w:w="992" w:type="dxa"/>
            <w:shd w:val="clear" w:color="auto" w:fill="auto"/>
            <w:noWrap/>
            <w:vAlign w:val="bottom"/>
          </w:tcPr>
          <w:p w:rsidR="00477A91" w:rsidRPr="00BF1A61" w:rsidRDefault="00477A91"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1.812     </w:t>
            </w:r>
          </w:p>
        </w:tc>
        <w:tc>
          <w:tcPr>
            <w:tcW w:w="803" w:type="dxa"/>
            <w:shd w:val="clear" w:color="auto" w:fill="auto"/>
            <w:noWrap/>
            <w:vAlign w:val="bottom"/>
          </w:tcPr>
          <w:p w:rsidR="00477A91" w:rsidRPr="00BF1A61" w:rsidRDefault="00477A91" w:rsidP="00CF7924">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335</w:t>
            </w:r>
          </w:p>
        </w:tc>
      </w:tr>
    </w:tbl>
    <w:p w:rsidR="00804B6B" w:rsidRPr="001C0961" w:rsidRDefault="00804B6B" w:rsidP="00804B6B">
      <w:pPr>
        <w:tabs>
          <w:tab w:val="left" w:pos="426"/>
        </w:tabs>
        <w:autoSpaceDE w:val="0"/>
        <w:autoSpaceDN w:val="0"/>
        <w:adjustRightInd w:val="0"/>
        <w:rPr>
          <w:rFonts w:ascii="Times New Roman" w:hAnsi="Times New Roman"/>
          <w:sz w:val="16"/>
          <w:szCs w:val="16"/>
          <w:lang w:val="sr-Cyrl-RS"/>
        </w:rPr>
      </w:pPr>
    </w:p>
    <w:p w:rsidR="00A049CA" w:rsidRPr="003F547C" w:rsidRDefault="00A049CA" w:rsidP="001E5219">
      <w:pPr>
        <w:ind w:firstLine="709"/>
        <w:rPr>
          <w:rFonts w:ascii="Times New Roman" w:hAnsi="Times New Roman"/>
          <w:sz w:val="12"/>
          <w:szCs w:val="12"/>
          <w:highlight w:val="lightGray"/>
          <w:lang w:val="sr-Cyrl-RS"/>
        </w:rPr>
      </w:pPr>
    </w:p>
    <w:p w:rsidR="00261A50" w:rsidRPr="005C069F" w:rsidRDefault="003B70CA" w:rsidP="005C069F">
      <w:pPr>
        <w:ind w:firstLine="709"/>
        <w:rPr>
          <w:rFonts w:ascii="Times New Roman" w:hAnsi="Times New Roman"/>
          <w:sz w:val="20"/>
          <w:szCs w:val="20"/>
          <w:lang w:val="sr-Cyrl-RS"/>
        </w:rPr>
      </w:pPr>
      <w:r w:rsidRPr="00AF6045">
        <w:rPr>
          <w:rFonts w:ascii="Times New Roman" w:hAnsi="Times New Roman"/>
          <w:sz w:val="24"/>
          <w:szCs w:val="24"/>
          <w:lang w:val="sr-Cyrl-RS"/>
        </w:rPr>
        <w:t xml:space="preserve">Факултет је  предузећу „Нове технологије у пољопривреди“ д.о.о. из Новог Сада </w:t>
      </w:r>
      <w:r>
        <w:rPr>
          <w:rFonts w:ascii="Times New Roman" w:hAnsi="Times New Roman"/>
          <w:sz w:val="24"/>
          <w:szCs w:val="24"/>
          <w:lang w:val="sr-Cyrl-RS"/>
        </w:rPr>
        <w:t xml:space="preserve">на име текућих поправки и одржавања зграда и објеката </w:t>
      </w:r>
      <w:r w:rsidRPr="00AF6045">
        <w:rPr>
          <w:rFonts w:ascii="Times New Roman" w:hAnsi="Times New Roman"/>
          <w:sz w:val="24"/>
          <w:szCs w:val="24"/>
          <w:lang w:val="sr-Cyrl-RS"/>
        </w:rPr>
        <w:t xml:space="preserve">пренео средства у износу од </w:t>
      </w:r>
      <w:r>
        <w:rPr>
          <w:rFonts w:ascii="Times New Roman" w:hAnsi="Times New Roman"/>
          <w:sz w:val="24"/>
          <w:szCs w:val="24"/>
          <w:lang w:val="sr-Cyrl-RS"/>
        </w:rPr>
        <w:t>12.018</w:t>
      </w:r>
      <w:r w:rsidRPr="00AF6045">
        <w:rPr>
          <w:rFonts w:ascii="Times New Roman" w:hAnsi="Times New Roman"/>
          <w:sz w:val="24"/>
          <w:szCs w:val="24"/>
          <w:lang w:val="sr-Cyrl-RS"/>
        </w:rPr>
        <w:t xml:space="preserve"> хиљада динара и евидентирао расходе у износу од </w:t>
      </w:r>
      <w:r>
        <w:rPr>
          <w:rFonts w:ascii="Times New Roman" w:hAnsi="Times New Roman"/>
          <w:sz w:val="24"/>
          <w:szCs w:val="24"/>
          <w:lang w:val="sr-Cyrl-RS"/>
        </w:rPr>
        <w:t>11.775</w:t>
      </w:r>
      <w:r w:rsidRPr="00AF6045">
        <w:rPr>
          <w:rFonts w:ascii="Times New Roman" w:hAnsi="Times New Roman"/>
          <w:sz w:val="24"/>
          <w:szCs w:val="24"/>
          <w:lang w:val="sr-Cyrl-RS"/>
        </w:rPr>
        <w:t xml:space="preserve"> хиљада </w:t>
      </w:r>
      <w:r w:rsidRPr="005C069F">
        <w:rPr>
          <w:rFonts w:ascii="Times New Roman" w:hAnsi="Times New Roman"/>
          <w:sz w:val="24"/>
          <w:szCs w:val="24"/>
          <w:lang w:val="sr-Cyrl-RS"/>
        </w:rPr>
        <w:t>динара</w:t>
      </w:r>
      <w:r w:rsidR="005C069F" w:rsidRPr="005C069F">
        <w:rPr>
          <w:rFonts w:ascii="Times New Roman" w:hAnsi="Times New Roman"/>
          <w:sz w:val="20"/>
          <w:szCs w:val="20"/>
          <w:lang w:val="sr-Cyrl-RS"/>
        </w:rPr>
        <w:t>.</w:t>
      </w:r>
    </w:p>
    <w:p w:rsidR="00261A50" w:rsidRPr="005C069F" w:rsidRDefault="00261A50" w:rsidP="00A049CA">
      <w:pPr>
        <w:ind w:firstLine="709"/>
        <w:jc w:val="center"/>
        <w:rPr>
          <w:rFonts w:ascii="Times New Roman" w:hAnsi="Times New Roman"/>
          <w:sz w:val="12"/>
          <w:szCs w:val="12"/>
          <w:lang w:val="sr-Cyrl-RS"/>
        </w:rPr>
      </w:pPr>
    </w:p>
    <w:p w:rsidR="00A049CA" w:rsidRPr="004E689E" w:rsidRDefault="00A049CA" w:rsidP="00A049CA">
      <w:pPr>
        <w:ind w:firstLine="709"/>
        <w:jc w:val="center"/>
        <w:rPr>
          <w:rFonts w:ascii="Times New Roman" w:hAnsi="Times New Roman"/>
          <w:sz w:val="20"/>
          <w:szCs w:val="20"/>
          <w:lang w:val="sr-Cyrl-RS"/>
        </w:rPr>
      </w:pPr>
      <w:r w:rsidRPr="00CE1343">
        <w:rPr>
          <w:rFonts w:ascii="Times New Roman" w:hAnsi="Times New Roman"/>
          <w:sz w:val="20"/>
          <w:szCs w:val="20"/>
          <w:lang w:val="sr-Cyrl-RS"/>
        </w:rPr>
        <w:t>Табела број</w:t>
      </w:r>
      <w:r w:rsidR="003F547C" w:rsidRPr="00CE1343">
        <w:rPr>
          <w:rFonts w:ascii="Times New Roman" w:hAnsi="Times New Roman"/>
          <w:sz w:val="20"/>
          <w:szCs w:val="20"/>
          <w:lang w:val="sr-Cyrl-RS"/>
        </w:rPr>
        <w:t xml:space="preserve"> 3</w:t>
      </w:r>
      <w:r w:rsidR="00BD2980">
        <w:rPr>
          <w:rFonts w:ascii="Times New Roman" w:hAnsi="Times New Roman"/>
          <w:sz w:val="20"/>
          <w:szCs w:val="20"/>
          <w:lang w:val="sr-Cyrl-RS"/>
        </w:rPr>
        <w:t>7</w:t>
      </w:r>
      <w:r w:rsidRPr="00CE1343">
        <w:rPr>
          <w:rFonts w:ascii="Times New Roman" w:hAnsi="Times New Roman"/>
          <w:sz w:val="20"/>
          <w:szCs w:val="20"/>
          <w:lang w:val="sr-Cyrl-RS"/>
        </w:rPr>
        <w:t xml:space="preserve"> :  </w:t>
      </w:r>
      <w:r w:rsidR="00CE1343" w:rsidRPr="00D84C20">
        <w:rPr>
          <w:rFonts w:ascii="Times New Roman" w:hAnsi="Times New Roman"/>
          <w:sz w:val="20"/>
          <w:szCs w:val="20"/>
          <w:lang w:val="sr-Cyrl-RS"/>
        </w:rPr>
        <w:t xml:space="preserve">Преглед </w:t>
      </w:r>
      <w:r w:rsidR="00CE1343" w:rsidRPr="00A01A80">
        <w:rPr>
          <w:rFonts w:ascii="Times New Roman" w:hAnsi="Times New Roman"/>
          <w:sz w:val="20"/>
          <w:szCs w:val="20"/>
          <w:lang w:val="sr-Cyrl-RS"/>
        </w:rPr>
        <w:t>закључених уговора и извршених расхода</w:t>
      </w:r>
      <w:r w:rsidR="00CE1343" w:rsidRPr="00A01A80">
        <w:rPr>
          <w:rFonts w:ascii="Times New Roman" w:hAnsi="Times New Roman"/>
          <w:sz w:val="20"/>
          <w:szCs w:val="20"/>
        </w:rPr>
        <w:t xml:space="preserve"> за текућ</w:t>
      </w:r>
      <w:r w:rsidR="00CE1343" w:rsidRPr="00A01A80">
        <w:rPr>
          <w:rFonts w:ascii="Times New Roman" w:hAnsi="Times New Roman"/>
          <w:sz w:val="20"/>
          <w:szCs w:val="20"/>
          <w:lang w:val="sr-Cyrl-RS"/>
        </w:rPr>
        <w:t>е</w:t>
      </w:r>
      <w:r w:rsidR="00CE1343" w:rsidRPr="00A01A80">
        <w:rPr>
          <w:rFonts w:ascii="Times New Roman" w:hAnsi="Times New Roman"/>
          <w:sz w:val="20"/>
          <w:szCs w:val="20"/>
        </w:rPr>
        <w:t xml:space="preserve"> поправк</w:t>
      </w:r>
      <w:r w:rsidR="00CE1343" w:rsidRPr="00A01A80">
        <w:rPr>
          <w:rFonts w:ascii="Times New Roman" w:hAnsi="Times New Roman"/>
          <w:sz w:val="20"/>
          <w:szCs w:val="20"/>
          <w:lang w:val="sr-Cyrl-RS"/>
        </w:rPr>
        <w:t>е</w:t>
      </w:r>
      <w:r w:rsidR="00CE1343" w:rsidRPr="00A01A80">
        <w:rPr>
          <w:rFonts w:ascii="Times New Roman" w:hAnsi="Times New Roman"/>
          <w:sz w:val="20"/>
          <w:szCs w:val="20"/>
        </w:rPr>
        <w:t xml:space="preserve"> и одржавањ</w:t>
      </w:r>
      <w:r w:rsidR="00CE1343" w:rsidRPr="00A01A80">
        <w:rPr>
          <w:rFonts w:ascii="Times New Roman" w:hAnsi="Times New Roman"/>
          <w:sz w:val="20"/>
          <w:szCs w:val="20"/>
          <w:lang w:val="sr-Cyrl-RS"/>
        </w:rPr>
        <w:t>е</w:t>
      </w:r>
      <w:r w:rsidR="00CE1343" w:rsidRPr="00A01A80">
        <w:rPr>
          <w:rFonts w:ascii="Times New Roman" w:hAnsi="Times New Roman"/>
          <w:sz w:val="20"/>
          <w:szCs w:val="20"/>
        </w:rPr>
        <w:t xml:space="preserve"> </w:t>
      </w:r>
      <w:r w:rsidR="00CE1343" w:rsidRPr="00A01A80">
        <w:rPr>
          <w:rFonts w:ascii="Times New Roman" w:hAnsi="Times New Roman"/>
          <w:sz w:val="20"/>
          <w:szCs w:val="20"/>
          <w:lang w:val="sr-Cyrl-RS"/>
        </w:rPr>
        <w:t>зграда</w:t>
      </w:r>
    </w:p>
    <w:p w:rsidR="003C5C15" w:rsidRPr="003F547C" w:rsidRDefault="003F547C" w:rsidP="003F547C">
      <w:pPr>
        <w:tabs>
          <w:tab w:val="left" w:pos="426"/>
        </w:tabs>
        <w:autoSpaceDE w:val="0"/>
        <w:autoSpaceDN w:val="0"/>
        <w:adjustRightInd w:val="0"/>
        <w:jc w:val="right"/>
        <w:rPr>
          <w:rFonts w:ascii="Times New Roman" w:hAnsi="Times New Roman"/>
          <w:sz w:val="16"/>
          <w:szCs w:val="16"/>
          <w:lang w:val="sr-Cyrl-RS"/>
        </w:rPr>
      </w:pPr>
      <w:r w:rsidRPr="003F547C">
        <w:rPr>
          <w:rFonts w:ascii="Times New Roman" w:hAnsi="Times New Roman"/>
          <w:sz w:val="16"/>
          <w:szCs w:val="16"/>
          <w:lang w:val="sr-Cyrl-RS"/>
        </w:rPr>
        <w:t>у хиљадама динара</w:t>
      </w:r>
    </w:p>
    <w:tbl>
      <w:tblPr>
        <w:tblW w:w="52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708"/>
        <w:gridCol w:w="708"/>
        <w:gridCol w:w="3543"/>
        <w:gridCol w:w="567"/>
        <w:gridCol w:w="716"/>
        <w:gridCol w:w="849"/>
        <w:gridCol w:w="867"/>
        <w:gridCol w:w="830"/>
      </w:tblGrid>
      <w:tr w:rsidR="00477A91" w:rsidRPr="00BF1A61" w:rsidTr="00A97BA1">
        <w:trPr>
          <w:trHeight w:val="20"/>
        </w:trPr>
        <w:tc>
          <w:tcPr>
            <w:tcW w:w="1232" w:type="pct"/>
            <w:gridSpan w:val="3"/>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1811" w:type="pct"/>
            <w:vMerge w:val="restar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Опис </w:t>
            </w:r>
          </w:p>
        </w:tc>
        <w:tc>
          <w:tcPr>
            <w:tcW w:w="656" w:type="pct"/>
            <w:gridSpan w:val="2"/>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Рачун/фактура</w:t>
            </w:r>
          </w:p>
        </w:tc>
        <w:tc>
          <w:tcPr>
            <w:tcW w:w="434" w:type="pct"/>
            <w:vMerge w:val="restar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 рачуна</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/фактуре</w:t>
            </w:r>
          </w:p>
        </w:tc>
        <w:tc>
          <w:tcPr>
            <w:tcW w:w="443" w:type="pct"/>
            <w:vMerge w:val="restar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w:t>
            </w:r>
            <w:r w:rsidR="001C0961" w:rsidRPr="00BF1A61">
              <w:rPr>
                <w:rFonts w:ascii="Times New Roman" w:hAnsi="Times New Roman"/>
                <w:color w:val="000000"/>
                <w:sz w:val="16"/>
                <w:szCs w:val="16"/>
                <w:lang w:val="sr-Cyrl-RS"/>
              </w:rPr>
              <w:t>-</w:t>
            </w:r>
            <w:r w:rsidRPr="00BF1A61">
              <w:rPr>
                <w:rFonts w:ascii="Times New Roman" w:hAnsi="Times New Roman"/>
                <w:color w:val="000000"/>
                <w:sz w:val="16"/>
                <w:szCs w:val="16"/>
                <w:lang w:val="sr-Cyrl-RS"/>
              </w:rPr>
              <w:t>ни расходи</w:t>
            </w:r>
          </w:p>
        </w:tc>
        <w:tc>
          <w:tcPr>
            <w:tcW w:w="424" w:type="pct"/>
            <w:vMerge w:val="restart"/>
          </w:tcPr>
          <w:p w:rsidR="00477A91" w:rsidRPr="00BF1A61" w:rsidRDefault="00477A91" w:rsidP="003C5C15">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Услуга посредовања</w:t>
            </w:r>
          </w:p>
        </w:tc>
      </w:tr>
      <w:tr w:rsidR="003B70CA" w:rsidRPr="00BF1A61" w:rsidTr="00A97BA1">
        <w:trPr>
          <w:trHeight w:val="20"/>
        </w:trPr>
        <w:tc>
          <w:tcPr>
            <w:tcW w:w="508" w:type="pc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362" w:type="pc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Датум</w:t>
            </w:r>
          </w:p>
        </w:tc>
        <w:tc>
          <w:tcPr>
            <w:tcW w:w="362" w:type="pc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w:t>
            </w:r>
          </w:p>
        </w:tc>
        <w:tc>
          <w:tcPr>
            <w:tcW w:w="1811" w:type="pct"/>
            <w:vMerge/>
            <w:vAlign w:val="center"/>
            <w:hideMark/>
          </w:tcPr>
          <w:p w:rsidR="00477A91" w:rsidRPr="00BF1A61" w:rsidRDefault="00477A91" w:rsidP="003C5C15">
            <w:pPr>
              <w:jc w:val="left"/>
              <w:rPr>
                <w:rFonts w:ascii="Times New Roman" w:hAnsi="Times New Roman"/>
                <w:color w:val="000000"/>
                <w:sz w:val="16"/>
                <w:szCs w:val="16"/>
                <w:lang w:val="en-US"/>
              </w:rPr>
            </w:pPr>
          </w:p>
        </w:tc>
        <w:tc>
          <w:tcPr>
            <w:tcW w:w="290" w:type="pc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366" w:type="pct"/>
            <w:shd w:val="clear" w:color="auto" w:fill="auto"/>
            <w:vAlign w:val="center"/>
            <w:hideMark/>
          </w:tcPr>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Датум</w:t>
            </w:r>
          </w:p>
        </w:tc>
        <w:tc>
          <w:tcPr>
            <w:tcW w:w="434" w:type="pct"/>
            <w:vMerge/>
            <w:vAlign w:val="center"/>
            <w:hideMark/>
          </w:tcPr>
          <w:p w:rsidR="00477A91" w:rsidRPr="00BF1A61" w:rsidRDefault="00477A91" w:rsidP="003C5C15">
            <w:pPr>
              <w:jc w:val="left"/>
              <w:rPr>
                <w:rFonts w:ascii="Times New Roman" w:hAnsi="Times New Roman"/>
                <w:color w:val="000000"/>
                <w:sz w:val="16"/>
                <w:szCs w:val="16"/>
                <w:lang w:val="en-US"/>
              </w:rPr>
            </w:pPr>
          </w:p>
        </w:tc>
        <w:tc>
          <w:tcPr>
            <w:tcW w:w="443" w:type="pct"/>
            <w:vMerge/>
            <w:vAlign w:val="center"/>
            <w:hideMark/>
          </w:tcPr>
          <w:p w:rsidR="00477A91" w:rsidRPr="00BF1A61" w:rsidRDefault="00477A91" w:rsidP="003C5C15">
            <w:pPr>
              <w:jc w:val="left"/>
              <w:rPr>
                <w:rFonts w:ascii="Times New Roman" w:hAnsi="Times New Roman"/>
                <w:color w:val="000000"/>
                <w:sz w:val="16"/>
                <w:szCs w:val="16"/>
                <w:lang w:val="en-US"/>
              </w:rPr>
            </w:pPr>
          </w:p>
        </w:tc>
        <w:tc>
          <w:tcPr>
            <w:tcW w:w="424" w:type="pct"/>
            <w:vMerge/>
          </w:tcPr>
          <w:p w:rsidR="00477A91" w:rsidRPr="00BF1A61" w:rsidRDefault="00477A91" w:rsidP="003C5C15">
            <w:pPr>
              <w:jc w:val="left"/>
              <w:rPr>
                <w:rFonts w:ascii="Times New Roman" w:hAnsi="Times New Roman"/>
                <w:color w:val="000000"/>
                <w:sz w:val="16"/>
                <w:szCs w:val="16"/>
                <w:lang w:val="en-US"/>
              </w:rPr>
            </w:pPr>
          </w:p>
        </w:tc>
      </w:tr>
      <w:tr w:rsidR="003B70CA" w:rsidRPr="00BF1A61" w:rsidTr="00A97BA1">
        <w:trPr>
          <w:trHeight w:val="20"/>
        </w:trPr>
        <w:tc>
          <w:tcPr>
            <w:tcW w:w="508" w:type="pct"/>
            <w:shd w:val="clear" w:color="auto" w:fill="auto"/>
            <w:vAlign w:val="bottom"/>
          </w:tcPr>
          <w:p w:rsidR="00477A91" w:rsidRPr="00BF1A61" w:rsidRDefault="00477A91"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w:t>
            </w:r>
          </w:p>
        </w:tc>
        <w:tc>
          <w:tcPr>
            <w:tcW w:w="362" w:type="pct"/>
            <w:shd w:val="clear" w:color="auto" w:fill="auto"/>
            <w:noWrap/>
            <w:vAlign w:val="center"/>
          </w:tcPr>
          <w:p w:rsidR="00477A91" w:rsidRPr="00BF1A61" w:rsidRDefault="00477A91"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362" w:type="pct"/>
            <w:shd w:val="clear" w:color="auto" w:fill="auto"/>
            <w:noWrap/>
            <w:vAlign w:val="center"/>
          </w:tcPr>
          <w:p w:rsidR="00477A91"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sr-Cyrl-RS"/>
              </w:rPr>
              <w:t>2</w:t>
            </w:r>
          </w:p>
        </w:tc>
        <w:tc>
          <w:tcPr>
            <w:tcW w:w="1811" w:type="pct"/>
            <w:shd w:val="clear" w:color="auto" w:fill="auto"/>
            <w:noWrap/>
            <w:vAlign w:val="bottom"/>
          </w:tcPr>
          <w:p w:rsidR="00477A91" w:rsidRPr="00BF1A61" w:rsidRDefault="00477A91"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w:t>
            </w:r>
          </w:p>
        </w:tc>
        <w:tc>
          <w:tcPr>
            <w:tcW w:w="290" w:type="pct"/>
            <w:shd w:val="clear" w:color="auto" w:fill="auto"/>
            <w:vAlign w:val="bottom"/>
          </w:tcPr>
          <w:p w:rsidR="00477A91" w:rsidRPr="00BF1A61" w:rsidRDefault="00477A91"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w:t>
            </w:r>
          </w:p>
        </w:tc>
        <w:tc>
          <w:tcPr>
            <w:tcW w:w="366" w:type="pct"/>
            <w:shd w:val="clear" w:color="auto" w:fill="auto"/>
            <w:noWrap/>
            <w:vAlign w:val="bottom"/>
          </w:tcPr>
          <w:p w:rsidR="00477A91"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sr-Cyrl-RS"/>
              </w:rPr>
              <w:t>5</w:t>
            </w:r>
          </w:p>
        </w:tc>
        <w:tc>
          <w:tcPr>
            <w:tcW w:w="434" w:type="pct"/>
            <w:shd w:val="clear" w:color="auto" w:fill="auto"/>
            <w:noWrap/>
            <w:vAlign w:val="center"/>
          </w:tcPr>
          <w:p w:rsidR="00477A91"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sr-Cyrl-RS"/>
              </w:rPr>
              <w:t>6</w:t>
            </w:r>
          </w:p>
        </w:tc>
        <w:tc>
          <w:tcPr>
            <w:tcW w:w="443" w:type="pct"/>
            <w:shd w:val="clear" w:color="auto" w:fill="auto"/>
            <w:noWrap/>
            <w:vAlign w:val="center"/>
          </w:tcPr>
          <w:p w:rsidR="00477A91"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sr-Cyrl-RS"/>
              </w:rPr>
              <w:t>7</w:t>
            </w:r>
          </w:p>
        </w:tc>
        <w:tc>
          <w:tcPr>
            <w:tcW w:w="424" w:type="pct"/>
          </w:tcPr>
          <w:p w:rsidR="00477A91"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sr-Cyrl-RS"/>
              </w:rPr>
              <w:t>8</w:t>
            </w:r>
          </w:p>
        </w:tc>
      </w:tr>
      <w:tr w:rsidR="000045EB" w:rsidRPr="00BF1A61" w:rsidTr="00A97BA1">
        <w:trPr>
          <w:trHeight w:val="20"/>
        </w:trPr>
        <w:tc>
          <w:tcPr>
            <w:tcW w:w="3699" w:type="pct"/>
            <w:gridSpan w:val="6"/>
            <w:shd w:val="clear" w:color="auto" w:fill="auto"/>
            <w:vAlign w:val="bottom"/>
          </w:tcPr>
          <w:p w:rsidR="000045EB" w:rsidRPr="009A6FBA" w:rsidRDefault="000045EB" w:rsidP="009A6FBA">
            <w:pPr>
              <w:pStyle w:val="1tekst"/>
              <w:jc w:val="center"/>
              <w:rPr>
                <w:b/>
                <w:sz w:val="16"/>
                <w:szCs w:val="16"/>
                <w:lang w:val="sr-Cyrl-RS"/>
              </w:rPr>
            </w:pPr>
            <w:r w:rsidRPr="009A6FBA">
              <w:rPr>
                <w:b/>
                <w:sz w:val="16"/>
                <w:szCs w:val="16"/>
              </w:rPr>
              <w:t xml:space="preserve">Текуће поправке и одржавање </w:t>
            </w:r>
            <w:r w:rsidRPr="009A6FBA">
              <w:rPr>
                <w:b/>
                <w:sz w:val="16"/>
                <w:szCs w:val="16"/>
                <w:lang w:val="sr-Cyrl-RS"/>
              </w:rPr>
              <w:t>зграда и објеката</w:t>
            </w:r>
            <w:r w:rsidRPr="009A6FBA">
              <w:rPr>
                <w:b/>
                <w:sz w:val="16"/>
                <w:szCs w:val="16"/>
              </w:rPr>
              <w:t xml:space="preserve"> - конто 425</w:t>
            </w:r>
            <w:r w:rsidRPr="009A6FBA">
              <w:rPr>
                <w:b/>
                <w:sz w:val="16"/>
                <w:szCs w:val="16"/>
                <w:lang w:val="sr-Cyrl-RS"/>
              </w:rPr>
              <w:t>1</w:t>
            </w:r>
            <w:r w:rsidRPr="009A6FBA">
              <w:rPr>
                <w:b/>
                <w:sz w:val="16"/>
                <w:szCs w:val="16"/>
              </w:rPr>
              <w:t>00</w:t>
            </w:r>
          </w:p>
        </w:tc>
        <w:tc>
          <w:tcPr>
            <w:tcW w:w="434" w:type="pct"/>
            <w:shd w:val="clear" w:color="auto" w:fill="auto"/>
            <w:noWrap/>
            <w:vAlign w:val="center"/>
          </w:tcPr>
          <w:p w:rsidR="000045EB" w:rsidRPr="00BF1A61" w:rsidRDefault="007A2BDC" w:rsidP="007A2BDC">
            <w:pPr>
              <w:jc w:val="right"/>
              <w:rPr>
                <w:rFonts w:ascii="Times New Roman" w:hAnsi="Times New Roman"/>
                <w:b/>
                <w:sz w:val="16"/>
                <w:szCs w:val="16"/>
                <w:lang w:val="sr-Cyrl-RS"/>
              </w:rPr>
            </w:pPr>
            <w:r w:rsidRPr="00BF1A61">
              <w:rPr>
                <w:rFonts w:ascii="Times New Roman" w:hAnsi="Times New Roman"/>
                <w:b/>
                <w:sz w:val="16"/>
                <w:szCs w:val="16"/>
                <w:lang w:val="sr-Cyrl-RS"/>
              </w:rPr>
              <w:t>12.018</w:t>
            </w:r>
          </w:p>
        </w:tc>
        <w:tc>
          <w:tcPr>
            <w:tcW w:w="443" w:type="pct"/>
            <w:shd w:val="clear" w:color="auto" w:fill="auto"/>
            <w:noWrap/>
            <w:vAlign w:val="center"/>
          </w:tcPr>
          <w:p w:rsidR="000045EB" w:rsidRPr="00BF1A61" w:rsidRDefault="007A2BDC" w:rsidP="007A2BDC">
            <w:pPr>
              <w:jc w:val="right"/>
              <w:rPr>
                <w:rFonts w:ascii="Times New Roman" w:hAnsi="Times New Roman"/>
                <w:b/>
                <w:sz w:val="16"/>
                <w:szCs w:val="16"/>
                <w:lang w:val="sr-Cyrl-RS"/>
              </w:rPr>
            </w:pPr>
            <w:r w:rsidRPr="00BF1A61">
              <w:rPr>
                <w:rFonts w:ascii="Times New Roman" w:hAnsi="Times New Roman"/>
                <w:b/>
                <w:sz w:val="16"/>
                <w:szCs w:val="16"/>
                <w:lang w:val="sr-Cyrl-RS"/>
              </w:rPr>
              <w:t>11.775</w:t>
            </w:r>
          </w:p>
        </w:tc>
        <w:tc>
          <w:tcPr>
            <w:tcW w:w="424" w:type="pct"/>
            <w:vAlign w:val="center"/>
          </w:tcPr>
          <w:p w:rsidR="000045EB" w:rsidRPr="00BF1A61" w:rsidRDefault="007A2BDC" w:rsidP="007A2BDC">
            <w:pPr>
              <w:jc w:val="right"/>
              <w:rPr>
                <w:rFonts w:ascii="Times New Roman" w:hAnsi="Times New Roman"/>
                <w:b/>
                <w:sz w:val="16"/>
                <w:szCs w:val="16"/>
                <w:lang w:val="sr-Cyrl-RS"/>
              </w:rPr>
            </w:pPr>
            <w:r w:rsidRPr="00BF1A61">
              <w:rPr>
                <w:rFonts w:ascii="Times New Roman" w:hAnsi="Times New Roman"/>
                <w:b/>
                <w:sz w:val="16"/>
                <w:szCs w:val="16"/>
                <w:lang w:val="sr-Cyrl-RS"/>
              </w:rPr>
              <w:t>40</w:t>
            </w:r>
          </w:p>
        </w:tc>
      </w:tr>
      <w:tr w:rsidR="00477A91" w:rsidRPr="00BF1A61" w:rsidTr="00A97BA1">
        <w:trPr>
          <w:trHeight w:val="20"/>
        </w:trPr>
        <w:tc>
          <w:tcPr>
            <w:tcW w:w="3699" w:type="pct"/>
            <w:gridSpan w:val="6"/>
            <w:shd w:val="clear" w:color="auto" w:fill="auto"/>
            <w:vAlign w:val="bottom"/>
          </w:tcPr>
          <w:p w:rsidR="00477A91" w:rsidRPr="00BF1A61" w:rsidRDefault="00477A91" w:rsidP="003F547C">
            <w:pPr>
              <w:jc w:val="center"/>
              <w:rPr>
                <w:rFonts w:ascii="Times New Roman" w:hAnsi="Times New Roman"/>
                <w:sz w:val="16"/>
                <w:szCs w:val="16"/>
                <w:lang w:val="en-US"/>
              </w:rPr>
            </w:pPr>
            <w:r w:rsidRPr="00BF1A61">
              <w:rPr>
                <w:rFonts w:ascii="Times New Roman" w:hAnsi="Times New Roman"/>
                <w:b/>
                <w:sz w:val="16"/>
                <w:szCs w:val="16"/>
                <w:lang w:val="sr-Cyrl-RS"/>
              </w:rPr>
              <w:tab/>
              <w:t>Столарски радови - конто 425112</w:t>
            </w:r>
          </w:p>
        </w:tc>
        <w:tc>
          <w:tcPr>
            <w:tcW w:w="434" w:type="pct"/>
            <w:shd w:val="clear" w:color="auto" w:fill="auto"/>
            <w:noWrap/>
            <w:vAlign w:val="center"/>
          </w:tcPr>
          <w:p w:rsidR="00477A91" w:rsidRPr="00BF1A61" w:rsidRDefault="00477A91" w:rsidP="004E689E">
            <w:pPr>
              <w:jc w:val="right"/>
              <w:rPr>
                <w:rFonts w:ascii="Times New Roman" w:hAnsi="Times New Roman"/>
                <w:b/>
                <w:sz w:val="16"/>
                <w:szCs w:val="16"/>
                <w:lang w:val="en-US"/>
              </w:rPr>
            </w:pPr>
            <w:r w:rsidRPr="00BF1A61">
              <w:rPr>
                <w:rFonts w:ascii="Times New Roman" w:hAnsi="Times New Roman"/>
                <w:b/>
                <w:sz w:val="16"/>
                <w:szCs w:val="16"/>
                <w:lang w:val="sr-Cyrl-RS"/>
              </w:rPr>
              <w:t>1.295</w:t>
            </w:r>
            <w:r w:rsidRPr="00BF1A61">
              <w:rPr>
                <w:rFonts w:ascii="Times New Roman" w:hAnsi="Times New Roman"/>
                <w:b/>
                <w:sz w:val="16"/>
                <w:szCs w:val="16"/>
                <w:lang w:val="en-US"/>
              </w:rPr>
              <w:t> </w:t>
            </w:r>
          </w:p>
        </w:tc>
        <w:tc>
          <w:tcPr>
            <w:tcW w:w="443" w:type="pct"/>
            <w:shd w:val="clear" w:color="auto" w:fill="auto"/>
            <w:noWrap/>
            <w:vAlign w:val="center"/>
          </w:tcPr>
          <w:p w:rsidR="00477A91" w:rsidRPr="00BF1A61" w:rsidRDefault="00477A91" w:rsidP="004E689E">
            <w:pPr>
              <w:jc w:val="right"/>
              <w:rPr>
                <w:rFonts w:ascii="Times New Roman" w:hAnsi="Times New Roman"/>
                <w:b/>
                <w:sz w:val="16"/>
                <w:szCs w:val="16"/>
                <w:lang w:val="en-US"/>
              </w:rPr>
            </w:pPr>
            <w:r w:rsidRPr="00BF1A61">
              <w:rPr>
                <w:rFonts w:ascii="Times New Roman" w:hAnsi="Times New Roman"/>
                <w:b/>
                <w:sz w:val="16"/>
                <w:szCs w:val="16"/>
                <w:lang w:val="sr-Cyrl-RS"/>
              </w:rPr>
              <w:t>1.079</w:t>
            </w:r>
          </w:p>
        </w:tc>
        <w:tc>
          <w:tcPr>
            <w:tcW w:w="424" w:type="pct"/>
          </w:tcPr>
          <w:p w:rsidR="00477A91" w:rsidRPr="00BF1A61" w:rsidRDefault="00477A91" w:rsidP="004E689E">
            <w:pPr>
              <w:jc w:val="right"/>
              <w:rPr>
                <w:rFonts w:ascii="Times New Roman" w:hAnsi="Times New Roman"/>
                <w:b/>
                <w:sz w:val="16"/>
                <w:szCs w:val="16"/>
                <w:lang w:val="sr-Cyrl-RS"/>
              </w:rPr>
            </w:pPr>
          </w:p>
        </w:tc>
      </w:tr>
      <w:tr w:rsidR="003B70CA" w:rsidRPr="00BF1A61" w:rsidTr="00A97BA1">
        <w:trPr>
          <w:trHeight w:val="20"/>
        </w:trPr>
        <w:tc>
          <w:tcPr>
            <w:tcW w:w="508" w:type="pct"/>
            <w:shd w:val="clear" w:color="auto" w:fill="auto"/>
            <w:vAlign w:val="bottom"/>
            <w:hideMark/>
          </w:tcPr>
          <w:p w:rsidR="00477A91" w:rsidRPr="00BF1A61" w:rsidRDefault="00477A91" w:rsidP="0029503D">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1023-666/12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20.07.2016.</w:t>
            </w:r>
          </w:p>
        </w:tc>
        <w:tc>
          <w:tcPr>
            <w:tcW w:w="362" w:type="pct"/>
            <w:shd w:val="clear" w:color="auto" w:fill="auto"/>
            <w:noWrap/>
            <w:vAlign w:val="center"/>
            <w:hideMark/>
          </w:tcPr>
          <w:p w:rsidR="002B387A" w:rsidRPr="00BF1A61" w:rsidRDefault="00477A91" w:rsidP="003C5C15">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20.06.</w:t>
            </w:r>
          </w:p>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hideMark/>
          </w:tcPr>
          <w:p w:rsidR="00477A91" w:rsidRPr="00BF1A61" w:rsidRDefault="00477A91" w:rsidP="003C5C15">
            <w:pPr>
              <w:jc w:val="right"/>
              <w:rPr>
                <w:rFonts w:ascii="Times New Roman" w:hAnsi="Times New Roman"/>
                <w:sz w:val="16"/>
                <w:szCs w:val="16"/>
                <w:lang w:val="sr-Cyrl-RS"/>
              </w:rPr>
            </w:pPr>
            <w:r w:rsidRPr="00BF1A61">
              <w:rPr>
                <w:rFonts w:ascii="Times New Roman" w:hAnsi="Times New Roman"/>
                <w:sz w:val="16"/>
                <w:szCs w:val="16"/>
                <w:lang w:val="sr-Cyrl-RS"/>
              </w:rPr>
              <w:t>7</w:t>
            </w:r>
          </w:p>
        </w:tc>
        <w:tc>
          <w:tcPr>
            <w:tcW w:w="1811" w:type="pct"/>
            <w:shd w:val="clear" w:color="auto" w:fill="auto"/>
            <w:noWrap/>
            <w:vAlign w:val="bottom"/>
            <w:hideMark/>
          </w:tcPr>
          <w:p w:rsidR="00477A91" w:rsidRPr="00BF1A61" w:rsidRDefault="00477A91" w:rsidP="0029503D">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Набавка и уградња алу.ролокомарниа са рамом од алу кутије 40х20мм</w:t>
            </w:r>
          </w:p>
        </w:tc>
        <w:tc>
          <w:tcPr>
            <w:tcW w:w="290" w:type="pct"/>
            <w:shd w:val="clear" w:color="auto" w:fill="auto"/>
            <w:vAlign w:val="center"/>
            <w:hideMark/>
          </w:tcPr>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33</w:t>
            </w:r>
          </w:p>
        </w:tc>
        <w:tc>
          <w:tcPr>
            <w:tcW w:w="366" w:type="pct"/>
            <w:shd w:val="clear" w:color="auto" w:fill="auto"/>
            <w:noWrap/>
            <w:vAlign w:val="center"/>
            <w:hideMark/>
          </w:tcPr>
          <w:p w:rsidR="0057263A"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en-US"/>
              </w:rPr>
              <w:t>20.06.</w:t>
            </w:r>
          </w:p>
          <w:p w:rsidR="00477A91" w:rsidRPr="00BF1A61" w:rsidRDefault="00477A91" w:rsidP="003F547C">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434" w:type="pct"/>
            <w:shd w:val="clear" w:color="auto" w:fill="auto"/>
            <w:noWrap/>
            <w:vAlign w:val="center"/>
            <w:hideMark/>
          </w:tcPr>
          <w:p w:rsidR="00477A91" w:rsidRPr="00BF1A61" w:rsidRDefault="00477A91" w:rsidP="003C5C15">
            <w:pPr>
              <w:jc w:val="right"/>
              <w:rPr>
                <w:rFonts w:ascii="Times New Roman" w:hAnsi="Times New Roman"/>
                <w:sz w:val="16"/>
                <w:szCs w:val="16"/>
                <w:lang w:val="sr-Cyrl-RS"/>
              </w:rPr>
            </w:pPr>
            <w:r w:rsidRPr="00BF1A61">
              <w:rPr>
                <w:rFonts w:ascii="Times New Roman" w:hAnsi="Times New Roman"/>
                <w:sz w:val="16"/>
                <w:szCs w:val="16"/>
                <w:lang w:val="sr-Cyrl-RS"/>
              </w:rPr>
              <w:t>7</w:t>
            </w:r>
          </w:p>
        </w:tc>
        <w:tc>
          <w:tcPr>
            <w:tcW w:w="443" w:type="pct"/>
            <w:shd w:val="clear" w:color="auto" w:fill="auto"/>
            <w:noWrap/>
            <w:vAlign w:val="center"/>
            <w:hideMark/>
          </w:tcPr>
          <w:p w:rsidR="00477A91" w:rsidRPr="00BF1A61" w:rsidRDefault="00477A91" w:rsidP="003C5C15">
            <w:pPr>
              <w:jc w:val="right"/>
              <w:rPr>
                <w:rFonts w:ascii="Times New Roman" w:hAnsi="Times New Roman"/>
                <w:sz w:val="16"/>
                <w:szCs w:val="16"/>
                <w:lang w:val="sr-Cyrl-RS"/>
              </w:rPr>
            </w:pPr>
            <w:r w:rsidRPr="00BF1A61">
              <w:rPr>
                <w:rFonts w:ascii="Times New Roman" w:hAnsi="Times New Roman"/>
                <w:sz w:val="16"/>
                <w:szCs w:val="16"/>
                <w:lang w:val="sr-Cyrl-RS"/>
              </w:rPr>
              <w:t>6</w:t>
            </w:r>
          </w:p>
        </w:tc>
        <w:tc>
          <w:tcPr>
            <w:tcW w:w="424" w:type="pct"/>
          </w:tcPr>
          <w:p w:rsidR="00477A91" w:rsidRPr="00BF1A61" w:rsidRDefault="00477A91" w:rsidP="003C5C15">
            <w:pPr>
              <w:jc w:val="right"/>
              <w:rPr>
                <w:rFonts w:ascii="Times New Roman" w:hAnsi="Times New Roman"/>
                <w:sz w:val="16"/>
                <w:szCs w:val="16"/>
                <w:lang w:val="sr-Cyrl-RS"/>
              </w:rPr>
            </w:pPr>
          </w:p>
        </w:tc>
      </w:tr>
      <w:tr w:rsidR="003B70CA" w:rsidRPr="00BF1A61" w:rsidTr="00A97BA1">
        <w:trPr>
          <w:trHeight w:val="20"/>
        </w:trPr>
        <w:tc>
          <w:tcPr>
            <w:tcW w:w="508" w:type="pct"/>
            <w:shd w:val="clear" w:color="auto" w:fill="auto"/>
            <w:vAlign w:val="bottom"/>
            <w:hideMark/>
          </w:tcPr>
          <w:p w:rsidR="00477A91" w:rsidRPr="00BF1A61" w:rsidRDefault="00477A91" w:rsidP="0029503D">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1023-666/13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20.07.2016.</w:t>
            </w:r>
          </w:p>
        </w:tc>
        <w:tc>
          <w:tcPr>
            <w:tcW w:w="362" w:type="pct"/>
            <w:shd w:val="clear" w:color="auto" w:fill="auto"/>
            <w:noWrap/>
            <w:vAlign w:val="center"/>
            <w:hideMark/>
          </w:tcPr>
          <w:p w:rsidR="002B387A" w:rsidRPr="00BF1A61" w:rsidRDefault="00477A91" w:rsidP="003C5C15">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24.06.</w:t>
            </w:r>
          </w:p>
          <w:p w:rsidR="00477A91" w:rsidRPr="00BF1A61" w:rsidRDefault="00477A91" w:rsidP="003C5C1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5</w:t>
            </w:r>
          </w:p>
        </w:tc>
        <w:tc>
          <w:tcPr>
            <w:tcW w:w="1811" w:type="pct"/>
            <w:shd w:val="clear" w:color="auto" w:fill="auto"/>
            <w:noWrap/>
            <w:vAlign w:val="bottom"/>
            <w:hideMark/>
          </w:tcPr>
          <w:p w:rsidR="00477A91" w:rsidRPr="00BF1A61" w:rsidRDefault="00477A91" w:rsidP="0029503D">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Услуга утврђивања узрока неправилности рада гаражних врата и поставка кедера на 1 добошу</w:t>
            </w:r>
          </w:p>
        </w:tc>
        <w:tc>
          <w:tcPr>
            <w:tcW w:w="290" w:type="pct"/>
            <w:shd w:val="clear" w:color="auto" w:fill="auto"/>
            <w:vAlign w:val="center"/>
            <w:hideMark/>
          </w:tcPr>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37</w:t>
            </w:r>
          </w:p>
        </w:tc>
        <w:tc>
          <w:tcPr>
            <w:tcW w:w="366" w:type="pct"/>
            <w:shd w:val="clear" w:color="auto" w:fill="auto"/>
            <w:vAlign w:val="center"/>
            <w:hideMark/>
          </w:tcPr>
          <w:p w:rsidR="0057263A"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en-US"/>
              </w:rPr>
              <w:t>24.06.</w:t>
            </w:r>
          </w:p>
          <w:p w:rsidR="00477A91" w:rsidRPr="00BF1A61" w:rsidRDefault="00477A91" w:rsidP="003F547C">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434" w:type="pct"/>
            <w:shd w:val="clear" w:color="auto" w:fill="auto"/>
            <w:noWrap/>
            <w:vAlign w:val="center"/>
            <w:hideMark/>
          </w:tcPr>
          <w:p w:rsidR="00477A91" w:rsidRPr="00BF1A61" w:rsidRDefault="00477A91" w:rsidP="003C5C15">
            <w:pPr>
              <w:jc w:val="right"/>
              <w:rPr>
                <w:rFonts w:ascii="Times New Roman" w:hAnsi="Times New Roman"/>
                <w:sz w:val="16"/>
                <w:szCs w:val="16"/>
                <w:lang w:val="sr-Cyrl-RS"/>
              </w:rPr>
            </w:pPr>
            <w:r w:rsidRPr="00BF1A61">
              <w:rPr>
                <w:rFonts w:ascii="Times New Roman" w:hAnsi="Times New Roman"/>
                <w:sz w:val="16"/>
                <w:szCs w:val="16"/>
                <w:lang w:val="sr-Cyrl-RS"/>
              </w:rPr>
              <w:t>5</w:t>
            </w:r>
          </w:p>
        </w:tc>
        <w:tc>
          <w:tcPr>
            <w:tcW w:w="443" w:type="pct"/>
            <w:shd w:val="clear" w:color="auto" w:fill="auto"/>
            <w:noWrap/>
            <w:vAlign w:val="center"/>
            <w:hideMark/>
          </w:tcPr>
          <w:p w:rsidR="00477A91" w:rsidRPr="00BF1A61" w:rsidRDefault="00477A91" w:rsidP="003C5C15">
            <w:pPr>
              <w:jc w:val="right"/>
              <w:rPr>
                <w:rFonts w:ascii="Times New Roman" w:hAnsi="Times New Roman"/>
                <w:sz w:val="16"/>
                <w:szCs w:val="16"/>
                <w:lang w:val="sr-Cyrl-RS"/>
              </w:rPr>
            </w:pPr>
            <w:r w:rsidRPr="00BF1A61">
              <w:rPr>
                <w:rFonts w:ascii="Times New Roman" w:hAnsi="Times New Roman"/>
                <w:sz w:val="16"/>
                <w:szCs w:val="16"/>
                <w:lang w:val="sr-Cyrl-RS"/>
              </w:rPr>
              <w:t>4</w:t>
            </w:r>
          </w:p>
        </w:tc>
        <w:tc>
          <w:tcPr>
            <w:tcW w:w="424" w:type="pct"/>
          </w:tcPr>
          <w:p w:rsidR="00477A91" w:rsidRPr="00BF1A61" w:rsidRDefault="00477A91" w:rsidP="003C5C15">
            <w:pPr>
              <w:jc w:val="right"/>
              <w:rPr>
                <w:rFonts w:ascii="Times New Roman" w:hAnsi="Times New Roman"/>
                <w:sz w:val="16"/>
                <w:szCs w:val="16"/>
                <w:lang w:val="sr-Cyrl-RS"/>
              </w:rPr>
            </w:pPr>
          </w:p>
        </w:tc>
      </w:tr>
      <w:tr w:rsidR="003B70CA" w:rsidRPr="00BF1A61" w:rsidTr="00A97BA1">
        <w:trPr>
          <w:trHeight w:val="20"/>
        </w:trPr>
        <w:tc>
          <w:tcPr>
            <w:tcW w:w="508" w:type="pct"/>
            <w:shd w:val="clear" w:color="auto" w:fill="auto"/>
            <w:vAlign w:val="bottom"/>
            <w:hideMark/>
          </w:tcPr>
          <w:p w:rsidR="00477A91" w:rsidRPr="00BF1A61" w:rsidRDefault="00477A91" w:rsidP="0029503D">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1023-666/121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20.12.2016.</w:t>
            </w:r>
          </w:p>
        </w:tc>
        <w:tc>
          <w:tcPr>
            <w:tcW w:w="362" w:type="pct"/>
            <w:shd w:val="clear" w:color="auto" w:fill="auto"/>
            <w:noWrap/>
            <w:vAlign w:val="center"/>
            <w:hideMark/>
          </w:tcPr>
          <w:p w:rsidR="002B387A" w:rsidRPr="00BF1A61" w:rsidRDefault="00477A91"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07.12.</w:t>
            </w:r>
          </w:p>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516</w:t>
            </w:r>
          </w:p>
        </w:tc>
        <w:tc>
          <w:tcPr>
            <w:tcW w:w="1811" w:type="pct"/>
            <w:shd w:val="clear" w:color="auto" w:fill="auto"/>
            <w:noWrap/>
            <w:vAlign w:val="bottom"/>
            <w:hideMark/>
          </w:tcPr>
          <w:p w:rsidR="00477A91" w:rsidRPr="00BF1A61" w:rsidRDefault="00477A91" w:rsidP="005527C3">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Купопродаја добара: двокрилни прозор са стубом 3000х1580 - 4 ком; демонтажа и одношење старих прозора – 1 ком</w:t>
            </w:r>
          </w:p>
        </w:tc>
        <w:tc>
          <w:tcPr>
            <w:tcW w:w="290" w:type="pct"/>
            <w:shd w:val="clear" w:color="auto" w:fill="auto"/>
            <w:vAlign w:val="center"/>
            <w:hideMark/>
          </w:tcPr>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154</w:t>
            </w:r>
          </w:p>
        </w:tc>
        <w:tc>
          <w:tcPr>
            <w:tcW w:w="366" w:type="pct"/>
            <w:shd w:val="clear" w:color="auto" w:fill="auto"/>
            <w:noWrap/>
            <w:vAlign w:val="center"/>
            <w:hideMark/>
          </w:tcPr>
          <w:p w:rsidR="0057263A"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en-US"/>
              </w:rPr>
              <w:t>07.12.</w:t>
            </w:r>
          </w:p>
          <w:p w:rsidR="00477A91" w:rsidRPr="00BF1A61" w:rsidRDefault="00477A91" w:rsidP="003F547C">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434"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516</w:t>
            </w:r>
          </w:p>
        </w:tc>
        <w:tc>
          <w:tcPr>
            <w:tcW w:w="443"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430</w:t>
            </w:r>
          </w:p>
        </w:tc>
        <w:tc>
          <w:tcPr>
            <w:tcW w:w="424" w:type="pct"/>
          </w:tcPr>
          <w:p w:rsidR="00477A91" w:rsidRPr="00BF1A61" w:rsidRDefault="00477A91" w:rsidP="0029503D">
            <w:pPr>
              <w:jc w:val="right"/>
              <w:rPr>
                <w:rFonts w:ascii="Times New Roman" w:hAnsi="Times New Roman"/>
                <w:sz w:val="16"/>
                <w:szCs w:val="16"/>
                <w:lang w:val="en-US"/>
              </w:rPr>
            </w:pPr>
          </w:p>
        </w:tc>
      </w:tr>
      <w:tr w:rsidR="003B70CA" w:rsidRPr="00BF1A61" w:rsidTr="00A97BA1">
        <w:trPr>
          <w:trHeight w:val="20"/>
        </w:trPr>
        <w:tc>
          <w:tcPr>
            <w:tcW w:w="508" w:type="pct"/>
            <w:shd w:val="clear" w:color="auto" w:fill="auto"/>
            <w:vAlign w:val="bottom"/>
            <w:hideMark/>
          </w:tcPr>
          <w:p w:rsidR="00477A91" w:rsidRPr="00BF1A61" w:rsidRDefault="00477A91" w:rsidP="005527C3">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1023-666/40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12.09.2016.</w:t>
            </w:r>
          </w:p>
        </w:tc>
        <w:tc>
          <w:tcPr>
            <w:tcW w:w="362" w:type="pct"/>
            <w:shd w:val="clear" w:color="auto" w:fill="auto"/>
            <w:noWrap/>
            <w:vAlign w:val="center"/>
            <w:hideMark/>
          </w:tcPr>
          <w:p w:rsidR="002B387A" w:rsidRPr="00BF1A61" w:rsidRDefault="00477A91"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29.08.</w:t>
            </w:r>
          </w:p>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588</w:t>
            </w:r>
          </w:p>
        </w:tc>
        <w:tc>
          <w:tcPr>
            <w:tcW w:w="1811" w:type="pct"/>
            <w:shd w:val="clear" w:color="auto" w:fill="auto"/>
            <w:noWrap/>
            <w:vAlign w:val="bottom"/>
            <w:hideMark/>
          </w:tcPr>
          <w:p w:rsidR="00477A91" w:rsidRPr="00BF1A61" w:rsidRDefault="00477A91" w:rsidP="005527C3">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Купопродаја добара: двокрилни прозор са фиксним делом 3130х1650 - 4 ком; балконска врата 850х2445; балконски прозор 2240х1645</w:t>
            </w:r>
          </w:p>
        </w:tc>
        <w:tc>
          <w:tcPr>
            <w:tcW w:w="290" w:type="pct"/>
            <w:shd w:val="clear" w:color="auto" w:fill="auto"/>
            <w:vAlign w:val="center"/>
            <w:hideMark/>
          </w:tcPr>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84</w:t>
            </w:r>
          </w:p>
        </w:tc>
        <w:tc>
          <w:tcPr>
            <w:tcW w:w="366" w:type="pct"/>
            <w:shd w:val="clear" w:color="auto" w:fill="auto"/>
            <w:noWrap/>
            <w:vAlign w:val="center"/>
            <w:hideMark/>
          </w:tcPr>
          <w:p w:rsidR="0057263A"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en-US"/>
              </w:rPr>
              <w:t>29.08.</w:t>
            </w:r>
          </w:p>
          <w:p w:rsidR="00477A91" w:rsidRPr="00BF1A61" w:rsidRDefault="00477A91" w:rsidP="003F547C">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434" w:type="pct"/>
            <w:shd w:val="clear" w:color="auto" w:fill="auto"/>
            <w:noWrap/>
            <w:vAlign w:val="center"/>
            <w:hideMark/>
          </w:tcPr>
          <w:p w:rsidR="00477A91" w:rsidRPr="00BF1A61" w:rsidRDefault="00477A91" w:rsidP="0029503D">
            <w:pPr>
              <w:jc w:val="right"/>
              <w:rPr>
                <w:rFonts w:ascii="Times New Roman" w:hAnsi="Times New Roman"/>
                <w:sz w:val="16"/>
                <w:szCs w:val="16"/>
                <w:lang w:val="sr-Cyrl-RS"/>
              </w:rPr>
            </w:pPr>
            <w:r w:rsidRPr="00BF1A61">
              <w:rPr>
                <w:rFonts w:ascii="Times New Roman" w:hAnsi="Times New Roman"/>
                <w:sz w:val="16"/>
                <w:szCs w:val="16"/>
                <w:lang w:val="sr-Cyrl-RS"/>
              </w:rPr>
              <w:t>588</w:t>
            </w:r>
          </w:p>
        </w:tc>
        <w:tc>
          <w:tcPr>
            <w:tcW w:w="443"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490</w:t>
            </w:r>
          </w:p>
        </w:tc>
        <w:tc>
          <w:tcPr>
            <w:tcW w:w="424" w:type="pct"/>
          </w:tcPr>
          <w:p w:rsidR="00477A91" w:rsidRPr="00BF1A61" w:rsidRDefault="00477A91" w:rsidP="0029503D">
            <w:pPr>
              <w:jc w:val="right"/>
              <w:rPr>
                <w:rFonts w:ascii="Times New Roman" w:hAnsi="Times New Roman"/>
                <w:sz w:val="16"/>
                <w:szCs w:val="16"/>
                <w:lang w:val="en-US"/>
              </w:rPr>
            </w:pPr>
          </w:p>
        </w:tc>
      </w:tr>
      <w:tr w:rsidR="003B70CA" w:rsidRPr="00BF1A61" w:rsidTr="00A97BA1">
        <w:trPr>
          <w:trHeight w:val="20"/>
        </w:trPr>
        <w:tc>
          <w:tcPr>
            <w:tcW w:w="508" w:type="pct"/>
            <w:shd w:val="clear" w:color="auto" w:fill="auto"/>
            <w:vAlign w:val="bottom"/>
            <w:hideMark/>
          </w:tcPr>
          <w:p w:rsidR="00477A91" w:rsidRPr="00BF1A61" w:rsidRDefault="00477A91" w:rsidP="005527C3">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1023-666/59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12.09.2016.</w:t>
            </w:r>
          </w:p>
        </w:tc>
        <w:tc>
          <w:tcPr>
            <w:tcW w:w="362" w:type="pct"/>
            <w:shd w:val="clear" w:color="auto" w:fill="auto"/>
            <w:noWrap/>
            <w:vAlign w:val="center"/>
            <w:hideMark/>
          </w:tcPr>
          <w:p w:rsidR="002B387A" w:rsidRPr="00BF1A61" w:rsidRDefault="00477A91"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07.09.</w:t>
            </w:r>
          </w:p>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hideMark/>
          </w:tcPr>
          <w:p w:rsidR="00477A91" w:rsidRPr="00BF1A61" w:rsidRDefault="00477A91" w:rsidP="0029503D">
            <w:pPr>
              <w:jc w:val="right"/>
              <w:rPr>
                <w:rFonts w:ascii="Times New Roman" w:hAnsi="Times New Roman"/>
                <w:sz w:val="16"/>
                <w:szCs w:val="16"/>
                <w:lang w:val="sr-Cyrl-RS"/>
              </w:rPr>
            </w:pPr>
            <w:r w:rsidRPr="00BF1A61">
              <w:rPr>
                <w:rFonts w:ascii="Times New Roman" w:hAnsi="Times New Roman"/>
                <w:sz w:val="16"/>
                <w:szCs w:val="16"/>
                <w:lang w:val="en-US"/>
              </w:rPr>
              <w:t>17</w:t>
            </w:r>
            <w:r w:rsidRPr="00BF1A61">
              <w:rPr>
                <w:rFonts w:ascii="Times New Roman" w:hAnsi="Times New Roman"/>
                <w:sz w:val="16"/>
                <w:szCs w:val="16"/>
                <w:lang w:val="sr-Cyrl-RS"/>
              </w:rPr>
              <w:t>9</w:t>
            </w:r>
          </w:p>
        </w:tc>
        <w:tc>
          <w:tcPr>
            <w:tcW w:w="1811" w:type="pct"/>
            <w:shd w:val="clear" w:color="auto" w:fill="auto"/>
            <w:noWrap/>
            <w:vAlign w:val="bottom"/>
            <w:hideMark/>
          </w:tcPr>
          <w:p w:rsidR="00477A91" w:rsidRPr="00BF1A61" w:rsidRDefault="00477A91" w:rsidP="005527C3">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Купопродаја добара: двокрилац ПВЦ прозор са надсветлом1280Х1750 – 2 ком; клупице прозора – 2 ком; једнокрилна ПВЦ врата са надсв. 1050х2100+350; демонтажа, обрада око позиције и одношење шута</w:t>
            </w:r>
          </w:p>
        </w:tc>
        <w:tc>
          <w:tcPr>
            <w:tcW w:w="290" w:type="pct"/>
            <w:shd w:val="clear" w:color="auto" w:fill="auto"/>
            <w:vAlign w:val="center"/>
            <w:hideMark/>
          </w:tcPr>
          <w:p w:rsidR="00477A91" w:rsidRPr="00BF1A61" w:rsidRDefault="00477A91" w:rsidP="003F547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88</w:t>
            </w:r>
          </w:p>
        </w:tc>
        <w:tc>
          <w:tcPr>
            <w:tcW w:w="366" w:type="pct"/>
            <w:shd w:val="clear" w:color="auto" w:fill="auto"/>
            <w:noWrap/>
            <w:vAlign w:val="center"/>
            <w:hideMark/>
          </w:tcPr>
          <w:p w:rsidR="0057263A" w:rsidRPr="00BF1A61" w:rsidRDefault="00477A91" w:rsidP="003F547C">
            <w:pPr>
              <w:jc w:val="center"/>
              <w:rPr>
                <w:rFonts w:ascii="Times New Roman" w:hAnsi="Times New Roman"/>
                <w:sz w:val="16"/>
                <w:szCs w:val="16"/>
                <w:lang w:val="sr-Cyrl-RS"/>
              </w:rPr>
            </w:pPr>
            <w:r w:rsidRPr="00BF1A61">
              <w:rPr>
                <w:rFonts w:ascii="Times New Roman" w:hAnsi="Times New Roman"/>
                <w:sz w:val="16"/>
                <w:szCs w:val="16"/>
                <w:lang w:val="en-US"/>
              </w:rPr>
              <w:t>07.09.</w:t>
            </w:r>
          </w:p>
          <w:p w:rsidR="00477A91" w:rsidRPr="00BF1A61" w:rsidRDefault="00477A91" w:rsidP="003F547C">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434"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179</w:t>
            </w:r>
          </w:p>
        </w:tc>
        <w:tc>
          <w:tcPr>
            <w:tcW w:w="443" w:type="pct"/>
            <w:shd w:val="clear" w:color="auto" w:fill="auto"/>
            <w:noWrap/>
            <w:vAlign w:val="center"/>
            <w:hideMark/>
          </w:tcPr>
          <w:p w:rsidR="00477A91" w:rsidRPr="00BF1A61" w:rsidRDefault="00477A91" w:rsidP="0029503D">
            <w:pPr>
              <w:jc w:val="right"/>
              <w:rPr>
                <w:rFonts w:ascii="Times New Roman" w:hAnsi="Times New Roman"/>
                <w:sz w:val="16"/>
                <w:szCs w:val="16"/>
                <w:lang w:val="en-US"/>
              </w:rPr>
            </w:pPr>
            <w:r w:rsidRPr="00BF1A61">
              <w:rPr>
                <w:rFonts w:ascii="Times New Roman" w:hAnsi="Times New Roman"/>
                <w:sz w:val="16"/>
                <w:szCs w:val="16"/>
                <w:lang w:val="en-US"/>
              </w:rPr>
              <w:t>149</w:t>
            </w:r>
          </w:p>
        </w:tc>
        <w:tc>
          <w:tcPr>
            <w:tcW w:w="424" w:type="pct"/>
          </w:tcPr>
          <w:p w:rsidR="00477A91" w:rsidRPr="00BF1A61" w:rsidRDefault="00477A91" w:rsidP="0029503D">
            <w:pPr>
              <w:jc w:val="right"/>
              <w:rPr>
                <w:rFonts w:ascii="Times New Roman" w:hAnsi="Times New Roman"/>
                <w:sz w:val="16"/>
                <w:szCs w:val="16"/>
                <w:lang w:val="en-US"/>
              </w:rPr>
            </w:pPr>
          </w:p>
        </w:tc>
      </w:tr>
      <w:tr w:rsidR="002B387A" w:rsidRPr="00BF1A61" w:rsidTr="00A97BA1">
        <w:trPr>
          <w:trHeight w:val="20"/>
        </w:trPr>
        <w:tc>
          <w:tcPr>
            <w:tcW w:w="3699" w:type="pct"/>
            <w:gridSpan w:val="6"/>
            <w:shd w:val="clear" w:color="auto" w:fill="auto"/>
            <w:vAlign w:val="bottom"/>
          </w:tcPr>
          <w:p w:rsidR="002B387A" w:rsidRPr="00BF1A61" w:rsidRDefault="002B387A" w:rsidP="00477A91">
            <w:pPr>
              <w:tabs>
                <w:tab w:val="left" w:pos="426"/>
                <w:tab w:val="left" w:pos="567"/>
              </w:tabs>
              <w:autoSpaceDE w:val="0"/>
              <w:autoSpaceDN w:val="0"/>
              <w:adjustRightInd w:val="0"/>
              <w:jc w:val="center"/>
              <w:rPr>
                <w:rFonts w:ascii="Times New Roman" w:hAnsi="Times New Roman"/>
                <w:sz w:val="16"/>
                <w:szCs w:val="16"/>
                <w:lang w:val="sr-Cyrl-RS"/>
              </w:rPr>
            </w:pPr>
            <w:r w:rsidRPr="00BF1A61">
              <w:rPr>
                <w:rFonts w:ascii="Times New Roman" w:hAnsi="Times New Roman"/>
                <w:b/>
                <w:sz w:val="16"/>
                <w:szCs w:val="16"/>
                <w:lang w:val="sr-Cyrl-RS"/>
              </w:rPr>
              <w:t>Радови на крову - конто 425114</w:t>
            </w:r>
          </w:p>
        </w:tc>
        <w:tc>
          <w:tcPr>
            <w:tcW w:w="434" w:type="pct"/>
            <w:shd w:val="clear" w:color="auto" w:fill="auto"/>
            <w:noWrap/>
            <w:vAlign w:val="center"/>
          </w:tcPr>
          <w:p w:rsidR="002B387A" w:rsidRPr="00BF1A61" w:rsidRDefault="002B387A" w:rsidP="004E689E">
            <w:pPr>
              <w:jc w:val="right"/>
              <w:rPr>
                <w:rFonts w:ascii="Times New Roman" w:hAnsi="Times New Roman"/>
                <w:b/>
                <w:sz w:val="16"/>
                <w:szCs w:val="16"/>
                <w:lang w:val="sr-Cyrl-RS"/>
              </w:rPr>
            </w:pPr>
            <w:r w:rsidRPr="00BF1A61">
              <w:rPr>
                <w:rFonts w:ascii="Times New Roman" w:hAnsi="Times New Roman"/>
                <w:b/>
                <w:sz w:val="16"/>
                <w:szCs w:val="16"/>
                <w:lang w:val="sr-Cyrl-RS"/>
              </w:rPr>
              <w:t>82</w:t>
            </w:r>
          </w:p>
        </w:tc>
        <w:tc>
          <w:tcPr>
            <w:tcW w:w="443" w:type="pct"/>
            <w:shd w:val="clear" w:color="auto" w:fill="auto"/>
            <w:noWrap/>
            <w:vAlign w:val="center"/>
          </w:tcPr>
          <w:p w:rsidR="002B387A" w:rsidRPr="00BF1A61" w:rsidRDefault="002B387A" w:rsidP="004E689E">
            <w:pPr>
              <w:jc w:val="right"/>
              <w:rPr>
                <w:rFonts w:ascii="Times New Roman" w:hAnsi="Times New Roman"/>
                <w:b/>
                <w:sz w:val="16"/>
                <w:szCs w:val="16"/>
                <w:lang w:val="sr-Cyrl-RS"/>
              </w:rPr>
            </w:pPr>
            <w:r w:rsidRPr="00BF1A61">
              <w:rPr>
                <w:rFonts w:ascii="Times New Roman" w:hAnsi="Times New Roman"/>
                <w:b/>
                <w:sz w:val="16"/>
                <w:szCs w:val="16"/>
                <w:lang w:val="sr-Cyrl-RS"/>
              </w:rPr>
              <w:t>81</w:t>
            </w:r>
          </w:p>
        </w:tc>
        <w:tc>
          <w:tcPr>
            <w:tcW w:w="424" w:type="pct"/>
            <w:vAlign w:val="center"/>
          </w:tcPr>
          <w:p w:rsidR="002B387A" w:rsidRPr="00BF1A61" w:rsidRDefault="007A2BDC" w:rsidP="004E689E">
            <w:pPr>
              <w:jc w:val="right"/>
              <w:rPr>
                <w:rFonts w:ascii="Times New Roman" w:hAnsi="Times New Roman"/>
                <w:b/>
                <w:sz w:val="16"/>
                <w:szCs w:val="16"/>
                <w:lang w:val="sr-Cyrl-RS"/>
              </w:rPr>
            </w:pPr>
            <w:r w:rsidRPr="00BF1A61">
              <w:rPr>
                <w:rFonts w:ascii="Times New Roman" w:hAnsi="Times New Roman"/>
                <w:b/>
                <w:sz w:val="16"/>
                <w:szCs w:val="16"/>
                <w:lang w:val="sr-Cyrl-RS"/>
              </w:rPr>
              <w:t>8</w:t>
            </w:r>
          </w:p>
        </w:tc>
      </w:tr>
      <w:tr w:rsidR="003B70CA" w:rsidRPr="00BF1A61" w:rsidTr="00A97BA1">
        <w:trPr>
          <w:trHeight w:val="20"/>
        </w:trPr>
        <w:tc>
          <w:tcPr>
            <w:tcW w:w="508" w:type="pct"/>
            <w:shd w:val="clear" w:color="auto" w:fill="auto"/>
            <w:vAlign w:val="bottom"/>
          </w:tcPr>
          <w:p w:rsidR="002B387A" w:rsidRPr="00BF1A61" w:rsidRDefault="002B387A" w:rsidP="002B387A">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1023-666/1</w:t>
            </w:r>
            <w:r w:rsidRPr="00BF1A61">
              <w:rPr>
                <w:rFonts w:ascii="Times New Roman" w:hAnsi="Times New Roman"/>
                <w:color w:val="000000"/>
                <w:sz w:val="16"/>
                <w:szCs w:val="16"/>
                <w:lang w:val="sr-Cyrl-RS"/>
              </w:rPr>
              <w:t>17</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31</w:t>
            </w:r>
            <w:r w:rsidRPr="00BF1A61">
              <w:rPr>
                <w:rFonts w:ascii="Times New Roman" w:hAnsi="Times New Roman"/>
                <w:color w:val="000000"/>
                <w:sz w:val="16"/>
                <w:szCs w:val="16"/>
                <w:lang w:val="en-US"/>
              </w:rPr>
              <w:t>.1</w:t>
            </w:r>
            <w:r w:rsidRPr="00BF1A61">
              <w:rPr>
                <w:rFonts w:ascii="Times New Roman" w:hAnsi="Times New Roman"/>
                <w:color w:val="000000"/>
                <w:sz w:val="16"/>
                <w:szCs w:val="16"/>
                <w:lang w:val="sr-Cyrl-RS"/>
              </w:rPr>
              <w:t>0</w:t>
            </w:r>
            <w:r w:rsidRPr="00BF1A61">
              <w:rPr>
                <w:rFonts w:ascii="Times New Roman" w:hAnsi="Times New Roman"/>
                <w:color w:val="000000"/>
                <w:sz w:val="16"/>
                <w:szCs w:val="16"/>
                <w:lang w:val="en-US"/>
              </w:rPr>
              <w:t>.2016.</w:t>
            </w:r>
          </w:p>
        </w:tc>
        <w:tc>
          <w:tcPr>
            <w:tcW w:w="362" w:type="pct"/>
            <w:shd w:val="clear" w:color="auto" w:fill="auto"/>
            <w:noWrap/>
            <w:vAlign w:val="center"/>
          </w:tcPr>
          <w:p w:rsidR="002B387A" w:rsidRPr="00BF1A61" w:rsidRDefault="002B387A"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13.12.</w:t>
            </w:r>
          </w:p>
          <w:p w:rsidR="002B387A" w:rsidRPr="00BF1A61" w:rsidRDefault="002B387A"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2016.</w:t>
            </w:r>
          </w:p>
        </w:tc>
        <w:tc>
          <w:tcPr>
            <w:tcW w:w="362" w:type="pct"/>
            <w:shd w:val="clear" w:color="auto" w:fill="auto"/>
            <w:noWrap/>
            <w:vAlign w:val="center"/>
          </w:tcPr>
          <w:p w:rsidR="002B387A" w:rsidRPr="00BF1A61" w:rsidRDefault="002B387A" w:rsidP="0029503D">
            <w:pPr>
              <w:jc w:val="right"/>
              <w:rPr>
                <w:rFonts w:ascii="Times New Roman" w:hAnsi="Times New Roman"/>
                <w:sz w:val="16"/>
                <w:szCs w:val="16"/>
                <w:lang w:val="sr-Cyrl-RS"/>
              </w:rPr>
            </w:pPr>
            <w:r w:rsidRPr="00BF1A61">
              <w:rPr>
                <w:rFonts w:ascii="Times New Roman" w:hAnsi="Times New Roman"/>
                <w:sz w:val="16"/>
                <w:szCs w:val="16"/>
                <w:lang w:val="sr-Cyrl-RS"/>
              </w:rPr>
              <w:t>82</w:t>
            </w:r>
          </w:p>
        </w:tc>
        <w:tc>
          <w:tcPr>
            <w:tcW w:w="1811" w:type="pct"/>
            <w:shd w:val="clear" w:color="auto" w:fill="auto"/>
            <w:noWrap/>
            <w:vAlign w:val="bottom"/>
          </w:tcPr>
          <w:p w:rsidR="002B387A" w:rsidRPr="00BF1A61" w:rsidRDefault="002B387A" w:rsidP="002B387A">
            <w:pPr>
              <w:jc w:val="left"/>
              <w:rPr>
                <w:rFonts w:ascii="Times New Roman" w:hAnsi="Times New Roman"/>
                <w:color w:val="000000"/>
                <w:sz w:val="16"/>
                <w:szCs w:val="16"/>
                <w:lang w:val="sr-Cyrl-RS"/>
              </w:rPr>
            </w:pPr>
            <w:r w:rsidRPr="00BF1A61">
              <w:rPr>
                <w:rFonts w:ascii="Times New Roman" w:hAnsi="Times New Roman"/>
                <w:bCs/>
                <w:sz w:val="16"/>
                <w:szCs w:val="16"/>
                <w:lang w:val="sr-Cyrl-RS"/>
              </w:rPr>
              <w:t>услуга грађевинских радова: демонтажа старих олука 72 м; демонтажа старих цеви 20 м; израда и монтажа нових олука 72 м; израда и монтажа нових цеви 20 м и услуга посредовања</w:t>
            </w:r>
          </w:p>
        </w:tc>
        <w:tc>
          <w:tcPr>
            <w:tcW w:w="290" w:type="pct"/>
            <w:shd w:val="clear" w:color="auto" w:fill="auto"/>
            <w:vAlign w:val="center"/>
          </w:tcPr>
          <w:p w:rsidR="002B387A" w:rsidRPr="00BF1A61" w:rsidRDefault="002B387A"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146</w:t>
            </w:r>
          </w:p>
        </w:tc>
        <w:tc>
          <w:tcPr>
            <w:tcW w:w="366" w:type="pct"/>
            <w:shd w:val="clear" w:color="auto" w:fill="auto"/>
            <w:noWrap/>
            <w:vAlign w:val="center"/>
          </w:tcPr>
          <w:p w:rsidR="0057263A" w:rsidRPr="00BF1A61" w:rsidRDefault="002B387A" w:rsidP="003F547C">
            <w:pPr>
              <w:jc w:val="center"/>
              <w:rPr>
                <w:rFonts w:ascii="Times New Roman" w:hAnsi="Times New Roman"/>
                <w:sz w:val="16"/>
                <w:szCs w:val="16"/>
                <w:lang w:val="sr-Cyrl-RS"/>
              </w:rPr>
            </w:pPr>
            <w:r w:rsidRPr="00BF1A61">
              <w:rPr>
                <w:rFonts w:ascii="Times New Roman" w:hAnsi="Times New Roman"/>
                <w:sz w:val="16"/>
                <w:szCs w:val="16"/>
                <w:lang w:val="sr-Cyrl-RS"/>
              </w:rPr>
              <w:t>30.11.</w:t>
            </w:r>
          </w:p>
          <w:p w:rsidR="002B387A" w:rsidRPr="00BF1A61" w:rsidRDefault="002B387A" w:rsidP="003F547C">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434" w:type="pct"/>
            <w:shd w:val="clear" w:color="auto" w:fill="auto"/>
            <w:noWrap/>
            <w:vAlign w:val="center"/>
          </w:tcPr>
          <w:p w:rsidR="002B387A" w:rsidRPr="00BF1A61" w:rsidRDefault="002B387A" w:rsidP="0029503D">
            <w:pPr>
              <w:jc w:val="right"/>
              <w:rPr>
                <w:rFonts w:ascii="Times New Roman" w:hAnsi="Times New Roman"/>
                <w:sz w:val="16"/>
                <w:szCs w:val="16"/>
                <w:lang w:val="sr-Cyrl-RS"/>
              </w:rPr>
            </w:pPr>
            <w:r w:rsidRPr="00BF1A61">
              <w:rPr>
                <w:rFonts w:ascii="Times New Roman" w:hAnsi="Times New Roman"/>
                <w:sz w:val="16"/>
                <w:szCs w:val="16"/>
                <w:lang w:val="sr-Cyrl-RS"/>
              </w:rPr>
              <w:t>82</w:t>
            </w:r>
          </w:p>
        </w:tc>
        <w:tc>
          <w:tcPr>
            <w:tcW w:w="443" w:type="pct"/>
            <w:shd w:val="clear" w:color="auto" w:fill="auto"/>
            <w:noWrap/>
            <w:vAlign w:val="center"/>
          </w:tcPr>
          <w:p w:rsidR="002B387A" w:rsidRPr="00BF1A61" w:rsidRDefault="002B387A" w:rsidP="0029503D">
            <w:pPr>
              <w:jc w:val="right"/>
              <w:rPr>
                <w:rFonts w:ascii="Times New Roman" w:hAnsi="Times New Roman"/>
                <w:sz w:val="16"/>
                <w:szCs w:val="16"/>
                <w:lang w:val="sr-Cyrl-RS"/>
              </w:rPr>
            </w:pPr>
            <w:r w:rsidRPr="00BF1A61">
              <w:rPr>
                <w:rFonts w:ascii="Times New Roman" w:hAnsi="Times New Roman"/>
                <w:sz w:val="16"/>
                <w:szCs w:val="16"/>
                <w:lang w:val="sr-Cyrl-RS"/>
              </w:rPr>
              <w:t>81</w:t>
            </w:r>
          </w:p>
        </w:tc>
        <w:tc>
          <w:tcPr>
            <w:tcW w:w="424" w:type="pct"/>
            <w:shd w:val="clear" w:color="auto" w:fill="auto"/>
            <w:vAlign w:val="center"/>
          </w:tcPr>
          <w:p w:rsidR="002B387A" w:rsidRPr="00BF1A61" w:rsidRDefault="007A2BDC" w:rsidP="002B387A">
            <w:pPr>
              <w:jc w:val="right"/>
              <w:rPr>
                <w:rFonts w:ascii="Times New Roman" w:hAnsi="Times New Roman"/>
                <w:sz w:val="16"/>
                <w:szCs w:val="16"/>
                <w:lang w:val="sr-Cyrl-RS"/>
              </w:rPr>
            </w:pPr>
            <w:r w:rsidRPr="00BF1A61">
              <w:rPr>
                <w:rFonts w:ascii="Times New Roman" w:hAnsi="Times New Roman"/>
                <w:sz w:val="16"/>
                <w:szCs w:val="16"/>
                <w:lang w:val="sr-Cyrl-RS"/>
              </w:rPr>
              <w:t>8</w:t>
            </w:r>
          </w:p>
        </w:tc>
      </w:tr>
      <w:tr w:rsidR="002B387A" w:rsidRPr="00BF1A61" w:rsidTr="00A97BA1">
        <w:trPr>
          <w:trHeight w:val="20"/>
        </w:trPr>
        <w:tc>
          <w:tcPr>
            <w:tcW w:w="3699" w:type="pct"/>
            <w:gridSpan w:val="6"/>
            <w:shd w:val="clear" w:color="auto" w:fill="auto"/>
            <w:vAlign w:val="bottom"/>
          </w:tcPr>
          <w:p w:rsidR="002B387A" w:rsidRPr="00BF1A61" w:rsidRDefault="002B387A" w:rsidP="004843A7">
            <w:pPr>
              <w:tabs>
                <w:tab w:val="left" w:pos="426"/>
                <w:tab w:val="left" w:pos="567"/>
              </w:tabs>
              <w:autoSpaceDE w:val="0"/>
              <w:autoSpaceDN w:val="0"/>
              <w:adjustRightInd w:val="0"/>
              <w:jc w:val="center"/>
              <w:rPr>
                <w:rFonts w:ascii="Times New Roman" w:hAnsi="Times New Roman"/>
                <w:sz w:val="16"/>
                <w:szCs w:val="16"/>
                <w:lang w:val="sr-Cyrl-RS"/>
              </w:rPr>
            </w:pPr>
            <w:r w:rsidRPr="00BF1A61">
              <w:rPr>
                <w:rFonts w:ascii="Times New Roman" w:hAnsi="Times New Roman"/>
                <w:b/>
                <w:sz w:val="16"/>
                <w:szCs w:val="16"/>
                <w:lang w:val="sr-Cyrl-RS"/>
              </w:rPr>
              <w:t>Електричне инсталације - конто 425117</w:t>
            </w:r>
          </w:p>
        </w:tc>
        <w:tc>
          <w:tcPr>
            <w:tcW w:w="434" w:type="pct"/>
            <w:shd w:val="clear" w:color="auto" w:fill="auto"/>
            <w:noWrap/>
            <w:vAlign w:val="center"/>
          </w:tcPr>
          <w:p w:rsidR="002B387A" w:rsidRPr="00BF1A61" w:rsidRDefault="004843A7" w:rsidP="0029503D">
            <w:pPr>
              <w:jc w:val="right"/>
              <w:rPr>
                <w:rFonts w:ascii="Times New Roman" w:hAnsi="Times New Roman"/>
                <w:b/>
                <w:sz w:val="16"/>
                <w:szCs w:val="16"/>
                <w:lang w:val="sr-Cyrl-RS"/>
              </w:rPr>
            </w:pPr>
            <w:r w:rsidRPr="00BF1A61">
              <w:rPr>
                <w:rFonts w:ascii="Times New Roman" w:hAnsi="Times New Roman"/>
                <w:b/>
                <w:sz w:val="16"/>
                <w:szCs w:val="16"/>
                <w:lang w:val="sr-Cyrl-RS"/>
              </w:rPr>
              <w:t>288</w:t>
            </w:r>
          </w:p>
        </w:tc>
        <w:tc>
          <w:tcPr>
            <w:tcW w:w="443" w:type="pct"/>
            <w:shd w:val="clear" w:color="auto" w:fill="auto"/>
            <w:noWrap/>
            <w:vAlign w:val="center"/>
          </w:tcPr>
          <w:p w:rsidR="002B387A" w:rsidRPr="00BF1A61" w:rsidRDefault="004843A7" w:rsidP="0029503D">
            <w:pPr>
              <w:jc w:val="right"/>
              <w:rPr>
                <w:rFonts w:ascii="Times New Roman" w:hAnsi="Times New Roman"/>
                <w:b/>
                <w:sz w:val="16"/>
                <w:szCs w:val="16"/>
                <w:lang w:val="sr-Cyrl-RS"/>
              </w:rPr>
            </w:pPr>
            <w:r w:rsidRPr="00BF1A61">
              <w:rPr>
                <w:rFonts w:ascii="Times New Roman" w:hAnsi="Times New Roman"/>
                <w:b/>
                <w:sz w:val="16"/>
                <w:szCs w:val="16"/>
                <w:lang w:val="sr-Cyrl-RS"/>
              </w:rPr>
              <w:t>267</w:t>
            </w:r>
          </w:p>
        </w:tc>
        <w:tc>
          <w:tcPr>
            <w:tcW w:w="424" w:type="pct"/>
            <w:vAlign w:val="center"/>
          </w:tcPr>
          <w:p w:rsidR="002B387A" w:rsidRPr="00BF1A61" w:rsidRDefault="004843A7" w:rsidP="004843A7">
            <w:pPr>
              <w:jc w:val="right"/>
              <w:rPr>
                <w:rFonts w:ascii="Times New Roman" w:hAnsi="Times New Roman"/>
                <w:b/>
                <w:sz w:val="16"/>
                <w:szCs w:val="16"/>
                <w:lang w:val="sr-Cyrl-RS"/>
              </w:rPr>
            </w:pPr>
            <w:r w:rsidRPr="00BF1A61">
              <w:rPr>
                <w:rFonts w:ascii="Times New Roman" w:hAnsi="Times New Roman"/>
                <w:b/>
                <w:sz w:val="16"/>
                <w:szCs w:val="16"/>
                <w:lang w:val="sr-Cyrl-RS"/>
              </w:rPr>
              <w:t>13</w:t>
            </w:r>
          </w:p>
        </w:tc>
      </w:tr>
      <w:tr w:rsidR="003B70CA" w:rsidRPr="00BF1A61" w:rsidTr="00A97BA1">
        <w:trPr>
          <w:trHeight w:val="20"/>
        </w:trPr>
        <w:tc>
          <w:tcPr>
            <w:tcW w:w="508" w:type="pct"/>
            <w:shd w:val="clear" w:color="auto" w:fill="auto"/>
            <w:vAlign w:val="bottom"/>
          </w:tcPr>
          <w:p w:rsidR="002B387A" w:rsidRPr="00BF1A61" w:rsidRDefault="002B387A" w:rsidP="005527C3">
            <w:pPr>
              <w:jc w:val="left"/>
              <w:rPr>
                <w:rFonts w:ascii="Times New Roman" w:hAnsi="Times New Roman"/>
                <w:color w:val="000000"/>
                <w:sz w:val="16"/>
                <w:szCs w:val="16"/>
                <w:lang w:val="en-US"/>
              </w:rPr>
            </w:pPr>
            <w:r w:rsidRPr="00BF1A61">
              <w:rPr>
                <w:rFonts w:ascii="Times New Roman" w:hAnsi="Times New Roman"/>
                <w:sz w:val="16"/>
                <w:szCs w:val="16"/>
                <w:lang w:val="sr-Cyrl-RS"/>
              </w:rPr>
              <w:t>3000-652/1 од 28.03.2016.</w:t>
            </w:r>
          </w:p>
        </w:tc>
        <w:tc>
          <w:tcPr>
            <w:tcW w:w="362" w:type="pct"/>
            <w:shd w:val="clear" w:color="auto" w:fill="auto"/>
            <w:noWrap/>
            <w:vAlign w:val="center"/>
          </w:tcPr>
          <w:p w:rsidR="002B387A" w:rsidRPr="00BF1A61" w:rsidRDefault="002B387A"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30.02.</w:t>
            </w:r>
          </w:p>
          <w:p w:rsidR="002B387A" w:rsidRPr="00BF1A61" w:rsidRDefault="002B387A"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2016.</w:t>
            </w:r>
          </w:p>
        </w:tc>
        <w:tc>
          <w:tcPr>
            <w:tcW w:w="362" w:type="pct"/>
            <w:shd w:val="clear" w:color="auto" w:fill="auto"/>
            <w:noWrap/>
            <w:vAlign w:val="center"/>
          </w:tcPr>
          <w:p w:rsidR="002B387A" w:rsidRPr="00BF1A61" w:rsidRDefault="002B387A" w:rsidP="0029503D">
            <w:pPr>
              <w:jc w:val="right"/>
              <w:rPr>
                <w:rFonts w:ascii="Times New Roman" w:hAnsi="Times New Roman"/>
                <w:sz w:val="16"/>
                <w:szCs w:val="16"/>
                <w:lang w:val="sr-Cyrl-RS"/>
              </w:rPr>
            </w:pPr>
            <w:r w:rsidRPr="00BF1A61">
              <w:rPr>
                <w:rFonts w:ascii="Times New Roman" w:hAnsi="Times New Roman"/>
                <w:sz w:val="16"/>
                <w:szCs w:val="16"/>
                <w:lang w:val="sr-Cyrl-RS"/>
              </w:rPr>
              <w:t>272</w:t>
            </w:r>
          </w:p>
        </w:tc>
        <w:tc>
          <w:tcPr>
            <w:tcW w:w="1811" w:type="pct"/>
            <w:shd w:val="clear" w:color="auto" w:fill="auto"/>
            <w:noWrap/>
            <w:vAlign w:val="bottom"/>
          </w:tcPr>
          <w:p w:rsidR="002B387A" w:rsidRPr="00BF1A61" w:rsidRDefault="002B387A" w:rsidP="002B387A">
            <w:pPr>
              <w:jc w:val="left"/>
              <w:rPr>
                <w:rFonts w:ascii="Times New Roman" w:hAnsi="Times New Roman"/>
                <w:color w:val="000000"/>
                <w:sz w:val="16"/>
                <w:szCs w:val="16"/>
                <w:lang w:val="sr-Cyrl-RS"/>
              </w:rPr>
            </w:pPr>
            <w:r w:rsidRPr="00BF1A61">
              <w:rPr>
                <w:rFonts w:ascii="Times New Roman" w:hAnsi="Times New Roman"/>
                <w:sz w:val="16"/>
                <w:szCs w:val="16"/>
                <w:lang w:val="sr-Cyrl-RS"/>
              </w:rPr>
              <w:t xml:space="preserve">израда електроинсталација за потребе </w:t>
            </w:r>
            <w:r w:rsidRPr="00BF1A61">
              <w:rPr>
                <w:rFonts w:ascii="Times New Roman" w:hAnsi="Times New Roman"/>
                <w:color w:val="000000"/>
                <w:sz w:val="16"/>
                <w:szCs w:val="16"/>
                <w:lang w:val="sr-Cyrl-RS"/>
              </w:rPr>
              <w:t>Пољопривредног факултета у Новом Саду</w:t>
            </w:r>
          </w:p>
        </w:tc>
        <w:tc>
          <w:tcPr>
            <w:tcW w:w="290" w:type="pct"/>
            <w:shd w:val="clear" w:color="auto" w:fill="auto"/>
            <w:vAlign w:val="center"/>
          </w:tcPr>
          <w:p w:rsidR="002B387A" w:rsidRPr="00BF1A61" w:rsidRDefault="004843A7"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18</w:t>
            </w:r>
          </w:p>
        </w:tc>
        <w:tc>
          <w:tcPr>
            <w:tcW w:w="366" w:type="pct"/>
            <w:shd w:val="clear" w:color="auto" w:fill="auto"/>
            <w:noWrap/>
            <w:vAlign w:val="center"/>
          </w:tcPr>
          <w:p w:rsidR="0057263A" w:rsidRPr="00BF1A61" w:rsidRDefault="004843A7" w:rsidP="003F547C">
            <w:pPr>
              <w:jc w:val="center"/>
              <w:rPr>
                <w:rFonts w:ascii="Times New Roman" w:hAnsi="Times New Roman"/>
                <w:sz w:val="16"/>
                <w:szCs w:val="16"/>
                <w:lang w:val="sr-Cyrl-RS"/>
              </w:rPr>
            </w:pPr>
            <w:r w:rsidRPr="00BF1A61">
              <w:rPr>
                <w:rFonts w:ascii="Times New Roman" w:hAnsi="Times New Roman"/>
                <w:sz w:val="16"/>
                <w:szCs w:val="16"/>
                <w:lang w:val="sr-Cyrl-RS"/>
              </w:rPr>
              <w:t>29.04.</w:t>
            </w:r>
          </w:p>
          <w:p w:rsidR="002B387A" w:rsidRPr="00BF1A61" w:rsidRDefault="004843A7" w:rsidP="003F547C">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434" w:type="pct"/>
            <w:shd w:val="clear" w:color="auto" w:fill="auto"/>
            <w:noWrap/>
            <w:vAlign w:val="center"/>
          </w:tcPr>
          <w:p w:rsidR="002B387A" w:rsidRPr="00BF1A61" w:rsidRDefault="004843A7" w:rsidP="0029503D">
            <w:pPr>
              <w:jc w:val="right"/>
              <w:rPr>
                <w:rFonts w:ascii="Times New Roman" w:hAnsi="Times New Roman"/>
                <w:sz w:val="16"/>
                <w:szCs w:val="16"/>
                <w:lang w:val="sr-Cyrl-RS"/>
              </w:rPr>
            </w:pPr>
            <w:r w:rsidRPr="00BF1A61">
              <w:rPr>
                <w:rFonts w:ascii="Times New Roman" w:hAnsi="Times New Roman"/>
                <w:sz w:val="16"/>
                <w:szCs w:val="16"/>
                <w:lang w:val="sr-Cyrl-RS"/>
              </w:rPr>
              <w:t>272</w:t>
            </w:r>
          </w:p>
        </w:tc>
        <w:tc>
          <w:tcPr>
            <w:tcW w:w="443" w:type="pct"/>
            <w:shd w:val="clear" w:color="auto" w:fill="auto"/>
            <w:noWrap/>
            <w:vAlign w:val="center"/>
          </w:tcPr>
          <w:p w:rsidR="002B387A" w:rsidRPr="00BF1A61" w:rsidRDefault="004843A7" w:rsidP="0029503D">
            <w:pPr>
              <w:jc w:val="right"/>
              <w:rPr>
                <w:rFonts w:ascii="Times New Roman" w:hAnsi="Times New Roman"/>
                <w:sz w:val="16"/>
                <w:szCs w:val="16"/>
                <w:lang w:val="sr-Cyrl-RS"/>
              </w:rPr>
            </w:pPr>
            <w:r w:rsidRPr="00BF1A61">
              <w:rPr>
                <w:rFonts w:ascii="Times New Roman" w:hAnsi="Times New Roman"/>
                <w:sz w:val="16"/>
                <w:szCs w:val="16"/>
                <w:lang w:val="sr-Cyrl-RS"/>
              </w:rPr>
              <w:t>267</w:t>
            </w:r>
          </w:p>
        </w:tc>
        <w:tc>
          <w:tcPr>
            <w:tcW w:w="424" w:type="pct"/>
            <w:vAlign w:val="center"/>
          </w:tcPr>
          <w:p w:rsidR="002B387A" w:rsidRPr="00BF1A61" w:rsidRDefault="002B387A" w:rsidP="002B387A">
            <w:pPr>
              <w:jc w:val="right"/>
              <w:rPr>
                <w:rFonts w:ascii="Times New Roman" w:hAnsi="Times New Roman"/>
                <w:sz w:val="16"/>
                <w:szCs w:val="16"/>
                <w:lang w:val="sr-Cyrl-RS"/>
              </w:rPr>
            </w:pPr>
          </w:p>
        </w:tc>
      </w:tr>
      <w:tr w:rsidR="003B70CA" w:rsidRPr="00BF1A61" w:rsidTr="00A97BA1">
        <w:trPr>
          <w:trHeight w:val="20"/>
        </w:trPr>
        <w:tc>
          <w:tcPr>
            <w:tcW w:w="508" w:type="pct"/>
            <w:shd w:val="clear" w:color="auto" w:fill="auto"/>
            <w:vAlign w:val="bottom"/>
          </w:tcPr>
          <w:p w:rsidR="004843A7" w:rsidRPr="00BF1A61" w:rsidRDefault="004843A7" w:rsidP="004E689E">
            <w:pPr>
              <w:jc w:val="left"/>
              <w:rPr>
                <w:rFonts w:ascii="Times New Roman" w:hAnsi="Times New Roman"/>
                <w:color w:val="000000"/>
                <w:sz w:val="16"/>
                <w:szCs w:val="16"/>
                <w:lang w:val="en-US"/>
              </w:rPr>
            </w:pPr>
            <w:r w:rsidRPr="00BF1A61">
              <w:rPr>
                <w:rFonts w:ascii="Times New Roman" w:hAnsi="Times New Roman"/>
                <w:sz w:val="16"/>
                <w:szCs w:val="16"/>
                <w:lang w:val="sr-Cyrl-RS"/>
              </w:rPr>
              <w:t>3000-652/1 од 28.03.2016.</w:t>
            </w:r>
          </w:p>
        </w:tc>
        <w:tc>
          <w:tcPr>
            <w:tcW w:w="362" w:type="pct"/>
            <w:shd w:val="clear" w:color="auto" w:fill="auto"/>
            <w:noWrap/>
            <w:vAlign w:val="center"/>
          </w:tcPr>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30.02.</w:t>
            </w:r>
          </w:p>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2016.</w:t>
            </w:r>
          </w:p>
        </w:tc>
        <w:tc>
          <w:tcPr>
            <w:tcW w:w="362" w:type="pct"/>
            <w:shd w:val="clear" w:color="auto" w:fill="auto"/>
            <w:noWrap/>
            <w:vAlign w:val="center"/>
          </w:tcPr>
          <w:p w:rsidR="004843A7" w:rsidRPr="00BF1A61" w:rsidRDefault="004843A7" w:rsidP="0029503D">
            <w:pPr>
              <w:jc w:val="right"/>
              <w:rPr>
                <w:rFonts w:ascii="Times New Roman" w:hAnsi="Times New Roman"/>
                <w:sz w:val="16"/>
                <w:szCs w:val="16"/>
                <w:lang w:val="sr-Cyrl-RS"/>
              </w:rPr>
            </w:pPr>
            <w:r w:rsidRPr="00BF1A61">
              <w:rPr>
                <w:rFonts w:ascii="Times New Roman" w:hAnsi="Times New Roman"/>
                <w:sz w:val="16"/>
                <w:szCs w:val="16"/>
                <w:lang w:val="sr-Cyrl-RS"/>
              </w:rPr>
              <w:t>16</w:t>
            </w:r>
          </w:p>
        </w:tc>
        <w:tc>
          <w:tcPr>
            <w:tcW w:w="1811" w:type="pct"/>
            <w:shd w:val="clear" w:color="auto" w:fill="auto"/>
            <w:noWrap/>
            <w:vAlign w:val="bottom"/>
          </w:tcPr>
          <w:p w:rsidR="004843A7" w:rsidRPr="00BF1A61" w:rsidRDefault="004843A7" w:rsidP="004843A7">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Посредовање у </w:t>
            </w:r>
            <w:r w:rsidRPr="00BF1A61">
              <w:rPr>
                <w:rFonts w:ascii="Times New Roman" w:hAnsi="Times New Roman"/>
                <w:sz w:val="16"/>
                <w:szCs w:val="16"/>
                <w:lang w:val="sr-Cyrl-RS"/>
              </w:rPr>
              <w:t xml:space="preserve">изради електроинсталација за потребе </w:t>
            </w:r>
            <w:r w:rsidRPr="00BF1A61">
              <w:rPr>
                <w:rFonts w:ascii="Times New Roman" w:hAnsi="Times New Roman"/>
                <w:color w:val="000000"/>
                <w:sz w:val="16"/>
                <w:szCs w:val="16"/>
                <w:lang w:val="sr-Cyrl-RS"/>
              </w:rPr>
              <w:t>Пољопривредног факултета у Новом Саду</w:t>
            </w:r>
          </w:p>
        </w:tc>
        <w:tc>
          <w:tcPr>
            <w:tcW w:w="290" w:type="pct"/>
            <w:shd w:val="clear" w:color="auto" w:fill="auto"/>
            <w:vAlign w:val="center"/>
          </w:tcPr>
          <w:p w:rsidR="004843A7" w:rsidRPr="00BF1A61" w:rsidRDefault="004843A7" w:rsidP="003F547C">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19</w:t>
            </w:r>
          </w:p>
        </w:tc>
        <w:tc>
          <w:tcPr>
            <w:tcW w:w="366" w:type="pct"/>
            <w:shd w:val="clear" w:color="auto" w:fill="auto"/>
            <w:noWrap/>
            <w:vAlign w:val="center"/>
          </w:tcPr>
          <w:p w:rsidR="0057263A" w:rsidRPr="00BF1A61" w:rsidRDefault="004843A7" w:rsidP="004E689E">
            <w:pPr>
              <w:jc w:val="center"/>
              <w:rPr>
                <w:rFonts w:ascii="Times New Roman" w:hAnsi="Times New Roman"/>
                <w:sz w:val="16"/>
                <w:szCs w:val="16"/>
                <w:lang w:val="sr-Cyrl-RS"/>
              </w:rPr>
            </w:pPr>
            <w:r w:rsidRPr="00BF1A61">
              <w:rPr>
                <w:rFonts w:ascii="Times New Roman" w:hAnsi="Times New Roman"/>
                <w:sz w:val="16"/>
                <w:szCs w:val="16"/>
                <w:lang w:val="sr-Cyrl-RS"/>
              </w:rPr>
              <w:t>29.04.</w:t>
            </w:r>
          </w:p>
          <w:p w:rsidR="004843A7" w:rsidRPr="00BF1A61" w:rsidRDefault="004843A7" w:rsidP="004E689E">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434" w:type="pct"/>
            <w:shd w:val="clear" w:color="auto" w:fill="auto"/>
            <w:noWrap/>
            <w:vAlign w:val="center"/>
          </w:tcPr>
          <w:p w:rsidR="004843A7" w:rsidRPr="00BF1A61" w:rsidRDefault="004843A7" w:rsidP="0029503D">
            <w:pPr>
              <w:jc w:val="right"/>
              <w:rPr>
                <w:rFonts w:ascii="Times New Roman" w:hAnsi="Times New Roman"/>
                <w:sz w:val="16"/>
                <w:szCs w:val="16"/>
                <w:lang w:val="sr-Cyrl-RS"/>
              </w:rPr>
            </w:pPr>
            <w:r w:rsidRPr="00BF1A61">
              <w:rPr>
                <w:rFonts w:ascii="Times New Roman" w:hAnsi="Times New Roman"/>
                <w:sz w:val="16"/>
                <w:szCs w:val="16"/>
                <w:lang w:val="sr-Cyrl-RS"/>
              </w:rPr>
              <w:t>16</w:t>
            </w:r>
          </w:p>
        </w:tc>
        <w:tc>
          <w:tcPr>
            <w:tcW w:w="443" w:type="pct"/>
            <w:shd w:val="clear" w:color="auto" w:fill="auto"/>
            <w:noWrap/>
            <w:vAlign w:val="center"/>
          </w:tcPr>
          <w:p w:rsidR="004843A7" w:rsidRPr="00BF1A61" w:rsidRDefault="004843A7" w:rsidP="0029503D">
            <w:pPr>
              <w:jc w:val="right"/>
              <w:rPr>
                <w:rFonts w:ascii="Times New Roman" w:hAnsi="Times New Roman"/>
                <w:sz w:val="16"/>
                <w:szCs w:val="16"/>
                <w:lang w:val="en-US"/>
              </w:rPr>
            </w:pPr>
          </w:p>
        </w:tc>
        <w:tc>
          <w:tcPr>
            <w:tcW w:w="424" w:type="pct"/>
            <w:vAlign w:val="center"/>
          </w:tcPr>
          <w:p w:rsidR="004843A7" w:rsidRPr="00BF1A61" w:rsidRDefault="004843A7" w:rsidP="004843A7">
            <w:pPr>
              <w:jc w:val="right"/>
              <w:rPr>
                <w:rFonts w:ascii="Times New Roman" w:hAnsi="Times New Roman"/>
                <w:sz w:val="16"/>
                <w:szCs w:val="16"/>
                <w:lang w:val="sr-Cyrl-RS"/>
              </w:rPr>
            </w:pPr>
            <w:r w:rsidRPr="00BF1A61">
              <w:rPr>
                <w:rFonts w:ascii="Times New Roman" w:hAnsi="Times New Roman"/>
                <w:sz w:val="16"/>
                <w:szCs w:val="16"/>
                <w:lang w:val="sr-Cyrl-RS"/>
              </w:rPr>
              <w:t>13</w:t>
            </w:r>
          </w:p>
        </w:tc>
      </w:tr>
      <w:tr w:rsidR="004843A7" w:rsidRPr="00BF1A61" w:rsidTr="00A97BA1">
        <w:trPr>
          <w:trHeight w:val="20"/>
        </w:trPr>
        <w:tc>
          <w:tcPr>
            <w:tcW w:w="3699" w:type="pct"/>
            <w:gridSpan w:val="6"/>
            <w:shd w:val="clear" w:color="auto" w:fill="auto"/>
            <w:vAlign w:val="bottom"/>
          </w:tcPr>
          <w:p w:rsidR="004843A7" w:rsidRPr="00BF1A61" w:rsidRDefault="004843A7" w:rsidP="0057263A">
            <w:pPr>
              <w:tabs>
                <w:tab w:val="left" w:pos="426"/>
                <w:tab w:val="left" w:pos="567"/>
              </w:tabs>
              <w:autoSpaceDE w:val="0"/>
              <w:autoSpaceDN w:val="0"/>
              <w:adjustRightInd w:val="0"/>
              <w:jc w:val="center"/>
              <w:rPr>
                <w:rFonts w:ascii="Times New Roman" w:hAnsi="Times New Roman"/>
                <w:b/>
                <w:sz w:val="16"/>
                <w:szCs w:val="16"/>
                <w:lang w:val="sr-Cyrl-RS"/>
              </w:rPr>
            </w:pPr>
            <w:r w:rsidRPr="00BF1A61">
              <w:rPr>
                <w:rFonts w:ascii="Times New Roman" w:hAnsi="Times New Roman"/>
                <w:b/>
                <w:sz w:val="16"/>
                <w:szCs w:val="16"/>
                <w:lang w:val="sr-Cyrl-RS"/>
              </w:rPr>
              <w:t>Остале услуге и материјали за текуће поправке и одржавање зграда - конто 425119</w:t>
            </w:r>
          </w:p>
        </w:tc>
        <w:tc>
          <w:tcPr>
            <w:tcW w:w="434" w:type="pct"/>
            <w:shd w:val="clear" w:color="auto" w:fill="auto"/>
            <w:noWrap/>
            <w:vAlign w:val="center"/>
          </w:tcPr>
          <w:p w:rsidR="004843A7" w:rsidRPr="00BF1A61" w:rsidRDefault="004843A7" w:rsidP="004E689E">
            <w:pPr>
              <w:jc w:val="center"/>
              <w:rPr>
                <w:rFonts w:ascii="Times New Roman" w:hAnsi="Times New Roman"/>
                <w:b/>
                <w:sz w:val="16"/>
                <w:szCs w:val="16"/>
                <w:lang w:val="en-US"/>
              </w:rPr>
            </w:pPr>
            <w:r w:rsidRPr="00BF1A61">
              <w:rPr>
                <w:rFonts w:ascii="Times New Roman" w:hAnsi="Times New Roman"/>
                <w:b/>
                <w:sz w:val="16"/>
                <w:szCs w:val="16"/>
                <w:lang w:val="sr-Cyrl-RS"/>
              </w:rPr>
              <w:t>353</w:t>
            </w:r>
          </w:p>
        </w:tc>
        <w:tc>
          <w:tcPr>
            <w:tcW w:w="443" w:type="pct"/>
            <w:shd w:val="clear" w:color="auto" w:fill="auto"/>
            <w:noWrap/>
            <w:vAlign w:val="center"/>
          </w:tcPr>
          <w:p w:rsidR="004843A7" w:rsidRPr="00BF1A61" w:rsidRDefault="004843A7" w:rsidP="004E689E">
            <w:pPr>
              <w:jc w:val="center"/>
              <w:rPr>
                <w:rFonts w:ascii="Times New Roman" w:hAnsi="Times New Roman"/>
                <w:b/>
                <w:sz w:val="16"/>
                <w:szCs w:val="16"/>
                <w:lang w:val="en-US"/>
              </w:rPr>
            </w:pPr>
            <w:r w:rsidRPr="00BF1A61">
              <w:rPr>
                <w:rFonts w:ascii="Times New Roman" w:hAnsi="Times New Roman"/>
                <w:b/>
                <w:sz w:val="16"/>
                <w:szCs w:val="16"/>
                <w:lang w:val="sr-Cyrl-RS"/>
              </w:rPr>
              <w:t>349</w:t>
            </w:r>
          </w:p>
        </w:tc>
        <w:tc>
          <w:tcPr>
            <w:tcW w:w="424" w:type="pct"/>
            <w:vAlign w:val="center"/>
          </w:tcPr>
          <w:p w:rsidR="004843A7" w:rsidRPr="00BF1A61" w:rsidRDefault="004843A7" w:rsidP="004E689E">
            <w:pPr>
              <w:jc w:val="center"/>
              <w:rPr>
                <w:rFonts w:ascii="Times New Roman" w:hAnsi="Times New Roman"/>
                <w:b/>
                <w:sz w:val="16"/>
                <w:szCs w:val="16"/>
                <w:lang w:val="sr-Cyrl-RS"/>
              </w:rPr>
            </w:pPr>
            <w:r w:rsidRPr="00BF1A61">
              <w:rPr>
                <w:rFonts w:ascii="Times New Roman" w:hAnsi="Times New Roman"/>
                <w:b/>
                <w:sz w:val="16"/>
                <w:szCs w:val="16"/>
                <w:lang w:val="sr-Cyrl-RS"/>
              </w:rPr>
              <w:t>19</w:t>
            </w:r>
          </w:p>
        </w:tc>
      </w:tr>
      <w:tr w:rsidR="003B70CA" w:rsidRPr="00BF1A61" w:rsidTr="00A97BA1">
        <w:trPr>
          <w:trHeight w:val="20"/>
        </w:trPr>
        <w:tc>
          <w:tcPr>
            <w:tcW w:w="508" w:type="pct"/>
            <w:shd w:val="clear" w:color="auto" w:fill="auto"/>
            <w:vAlign w:val="center"/>
          </w:tcPr>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/66</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19</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.2016.</w:t>
            </w:r>
          </w:p>
        </w:tc>
        <w:tc>
          <w:tcPr>
            <w:tcW w:w="362" w:type="pct"/>
            <w:shd w:val="clear" w:color="auto" w:fill="auto"/>
            <w:noWrap/>
            <w:vAlign w:val="center"/>
          </w:tcPr>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16</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p>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44</w:t>
            </w:r>
          </w:p>
        </w:tc>
        <w:tc>
          <w:tcPr>
            <w:tcW w:w="1811" w:type="pct"/>
            <w:shd w:val="clear" w:color="auto" w:fill="auto"/>
            <w:noWrap/>
            <w:vAlign w:val="bottom"/>
          </w:tcPr>
          <w:p w:rsidR="004843A7" w:rsidRPr="00BF1A61" w:rsidRDefault="004843A7" w:rsidP="004E689E">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Рушење плафона од рибиц мреже и малтера у приземљу Факултета у ходнику од кантине до сале за састанке; Услуга посредовања</w:t>
            </w:r>
          </w:p>
        </w:tc>
        <w:tc>
          <w:tcPr>
            <w:tcW w:w="290" w:type="pct"/>
            <w:shd w:val="clear" w:color="auto" w:fill="auto"/>
            <w:vAlign w:val="center"/>
          </w:tcPr>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94</w:t>
            </w:r>
          </w:p>
        </w:tc>
        <w:tc>
          <w:tcPr>
            <w:tcW w:w="366" w:type="pct"/>
            <w:shd w:val="clear" w:color="auto" w:fill="auto"/>
            <w:noWrap/>
            <w:vAlign w:val="center"/>
          </w:tcPr>
          <w:p w:rsidR="0057263A"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16</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p>
          <w:p w:rsidR="004843A7" w:rsidRPr="00BF1A61" w:rsidRDefault="004843A7" w:rsidP="004E689E">
            <w:pPr>
              <w:jc w:val="center"/>
              <w:rPr>
                <w:rFonts w:ascii="Times New Roman" w:hAnsi="Times New Roman"/>
                <w:sz w:val="16"/>
                <w:szCs w:val="16"/>
                <w:lang w:val="en-US"/>
              </w:rPr>
            </w:pPr>
            <w:r w:rsidRPr="00BF1A61">
              <w:rPr>
                <w:rFonts w:ascii="Times New Roman" w:hAnsi="Times New Roman"/>
                <w:color w:val="000000"/>
                <w:sz w:val="16"/>
                <w:szCs w:val="16"/>
                <w:lang w:val="en-US"/>
              </w:rPr>
              <w:t>2016.</w:t>
            </w:r>
          </w:p>
        </w:tc>
        <w:tc>
          <w:tcPr>
            <w:tcW w:w="434"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44</w:t>
            </w:r>
          </w:p>
        </w:tc>
        <w:tc>
          <w:tcPr>
            <w:tcW w:w="443"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43</w:t>
            </w:r>
          </w:p>
        </w:tc>
        <w:tc>
          <w:tcPr>
            <w:tcW w:w="424" w:type="pct"/>
            <w:vAlign w:val="center"/>
          </w:tcPr>
          <w:p w:rsidR="004843A7" w:rsidRPr="00BF1A61" w:rsidRDefault="00E1297F" w:rsidP="00E1297F">
            <w:pPr>
              <w:jc w:val="right"/>
              <w:rPr>
                <w:rFonts w:ascii="Times New Roman" w:hAnsi="Times New Roman"/>
                <w:sz w:val="16"/>
                <w:szCs w:val="16"/>
                <w:lang w:val="sr-Cyrl-RS"/>
              </w:rPr>
            </w:pPr>
            <w:r w:rsidRPr="00BF1A61">
              <w:rPr>
                <w:rFonts w:ascii="Times New Roman" w:hAnsi="Times New Roman"/>
                <w:sz w:val="16"/>
                <w:szCs w:val="16"/>
                <w:lang w:val="sr-Cyrl-RS"/>
              </w:rPr>
              <w:t xml:space="preserve">           </w:t>
            </w:r>
            <w:r w:rsidR="004843A7" w:rsidRPr="00BF1A61">
              <w:rPr>
                <w:rFonts w:ascii="Times New Roman" w:hAnsi="Times New Roman"/>
                <w:sz w:val="16"/>
                <w:szCs w:val="16"/>
                <w:lang w:val="sr-Cyrl-RS"/>
              </w:rPr>
              <w:t>4</w:t>
            </w:r>
          </w:p>
        </w:tc>
      </w:tr>
      <w:tr w:rsidR="003B70CA" w:rsidRPr="00BF1A61" w:rsidTr="00A97BA1">
        <w:trPr>
          <w:trHeight w:val="20"/>
        </w:trPr>
        <w:tc>
          <w:tcPr>
            <w:tcW w:w="508" w:type="pct"/>
            <w:shd w:val="clear" w:color="auto" w:fill="auto"/>
            <w:vAlign w:val="center"/>
          </w:tcPr>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84/3</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2</w:t>
            </w:r>
            <w:r w:rsidRPr="00BF1A61">
              <w:rPr>
                <w:rFonts w:ascii="Times New Roman" w:hAnsi="Times New Roman"/>
                <w:color w:val="000000"/>
                <w:sz w:val="16"/>
                <w:szCs w:val="16"/>
                <w:lang w:val="sr-Cyrl-RS"/>
              </w:rPr>
              <w:t>3</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11</w:t>
            </w:r>
            <w:r w:rsidRPr="00BF1A61">
              <w:rPr>
                <w:rFonts w:ascii="Times New Roman" w:hAnsi="Times New Roman"/>
                <w:color w:val="000000"/>
                <w:sz w:val="16"/>
                <w:szCs w:val="16"/>
                <w:lang w:val="en-US"/>
              </w:rPr>
              <w:t>.2016.</w:t>
            </w:r>
          </w:p>
        </w:tc>
        <w:tc>
          <w:tcPr>
            <w:tcW w:w="362" w:type="pct"/>
            <w:shd w:val="clear" w:color="auto" w:fill="auto"/>
            <w:noWrap/>
            <w:vAlign w:val="center"/>
          </w:tcPr>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10</w:t>
            </w:r>
            <w:r w:rsidRPr="00BF1A61">
              <w:rPr>
                <w:rFonts w:ascii="Times New Roman" w:hAnsi="Times New Roman"/>
                <w:color w:val="000000"/>
                <w:sz w:val="16"/>
                <w:szCs w:val="16"/>
                <w:lang w:val="en-US"/>
              </w:rPr>
              <w:t>.</w:t>
            </w:r>
          </w:p>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127</w:t>
            </w:r>
          </w:p>
        </w:tc>
        <w:tc>
          <w:tcPr>
            <w:tcW w:w="1811" w:type="pct"/>
            <w:shd w:val="clear" w:color="auto" w:fill="auto"/>
            <w:noWrap/>
            <w:vAlign w:val="bottom"/>
          </w:tcPr>
          <w:p w:rsidR="004843A7" w:rsidRPr="00BF1A61" w:rsidRDefault="004843A7" w:rsidP="004E689E">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Грађевински радови; Услуга посредовања</w:t>
            </w:r>
          </w:p>
        </w:tc>
        <w:tc>
          <w:tcPr>
            <w:tcW w:w="290" w:type="pct"/>
            <w:shd w:val="clear" w:color="auto" w:fill="auto"/>
            <w:vAlign w:val="center"/>
          </w:tcPr>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125</w:t>
            </w:r>
          </w:p>
        </w:tc>
        <w:tc>
          <w:tcPr>
            <w:tcW w:w="366" w:type="pct"/>
            <w:shd w:val="clear" w:color="auto" w:fill="auto"/>
            <w:noWrap/>
            <w:vAlign w:val="center"/>
          </w:tcPr>
          <w:p w:rsidR="0057263A"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10</w:t>
            </w:r>
            <w:r w:rsidRPr="00BF1A61">
              <w:rPr>
                <w:rFonts w:ascii="Times New Roman" w:hAnsi="Times New Roman"/>
                <w:color w:val="000000"/>
                <w:sz w:val="16"/>
                <w:szCs w:val="16"/>
                <w:lang w:val="en-US"/>
              </w:rPr>
              <w:t>.</w:t>
            </w:r>
          </w:p>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434"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127</w:t>
            </w:r>
          </w:p>
        </w:tc>
        <w:tc>
          <w:tcPr>
            <w:tcW w:w="443"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126</w:t>
            </w:r>
          </w:p>
        </w:tc>
        <w:tc>
          <w:tcPr>
            <w:tcW w:w="424" w:type="pct"/>
            <w:vAlign w:val="center"/>
          </w:tcPr>
          <w:p w:rsidR="004843A7" w:rsidRPr="00BF1A61" w:rsidRDefault="004843A7" w:rsidP="004E689E">
            <w:pPr>
              <w:jc w:val="right"/>
              <w:rPr>
                <w:rFonts w:ascii="Times New Roman" w:hAnsi="Times New Roman"/>
                <w:sz w:val="16"/>
                <w:szCs w:val="16"/>
                <w:lang w:val="sr-Cyrl-RS"/>
              </w:rPr>
            </w:pPr>
          </w:p>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6</w:t>
            </w:r>
          </w:p>
        </w:tc>
      </w:tr>
      <w:tr w:rsidR="003B70CA" w:rsidRPr="00BF1A61" w:rsidTr="00A97BA1">
        <w:trPr>
          <w:trHeight w:val="20"/>
        </w:trPr>
        <w:tc>
          <w:tcPr>
            <w:tcW w:w="508" w:type="pct"/>
            <w:shd w:val="clear" w:color="auto" w:fill="auto"/>
            <w:vAlign w:val="center"/>
          </w:tcPr>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68</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19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62" w:type="pct"/>
            <w:shd w:val="clear" w:color="auto" w:fill="auto"/>
            <w:noWrap/>
            <w:vAlign w:val="center"/>
          </w:tcPr>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16</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w:t>
            </w:r>
          </w:p>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62"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182</w:t>
            </w:r>
          </w:p>
        </w:tc>
        <w:tc>
          <w:tcPr>
            <w:tcW w:w="1811" w:type="pct"/>
            <w:shd w:val="clear" w:color="auto" w:fill="auto"/>
            <w:noWrap/>
            <w:vAlign w:val="bottom"/>
          </w:tcPr>
          <w:p w:rsidR="004843A7" w:rsidRPr="00BF1A61" w:rsidRDefault="004843A7" w:rsidP="004E689E">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Израда спуштеног плафона од „Амстронг“ 92,81 м  плоча 60х60 на носећу конструкцију од челичних пластифицираних носача причвршћен висилицама на носиви плафон; Услуга посредовања</w:t>
            </w:r>
          </w:p>
        </w:tc>
        <w:tc>
          <w:tcPr>
            <w:tcW w:w="290" w:type="pct"/>
            <w:shd w:val="clear" w:color="auto" w:fill="auto"/>
            <w:vAlign w:val="center"/>
          </w:tcPr>
          <w:p w:rsidR="004843A7"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95</w:t>
            </w:r>
          </w:p>
        </w:tc>
        <w:tc>
          <w:tcPr>
            <w:tcW w:w="366" w:type="pct"/>
            <w:shd w:val="clear" w:color="auto" w:fill="auto"/>
            <w:noWrap/>
            <w:vAlign w:val="center"/>
          </w:tcPr>
          <w:p w:rsidR="0057263A" w:rsidRPr="00BF1A61" w:rsidRDefault="004843A7"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16</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w:t>
            </w:r>
          </w:p>
          <w:p w:rsidR="004843A7" w:rsidRPr="00BF1A61" w:rsidRDefault="004843A7"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434"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182</w:t>
            </w:r>
          </w:p>
        </w:tc>
        <w:tc>
          <w:tcPr>
            <w:tcW w:w="443" w:type="pct"/>
            <w:shd w:val="clear" w:color="auto" w:fill="auto"/>
            <w:noWrap/>
            <w:vAlign w:val="center"/>
          </w:tcPr>
          <w:p w:rsidR="004843A7" w:rsidRPr="00BF1A61" w:rsidRDefault="004843A7" w:rsidP="004E689E">
            <w:pPr>
              <w:jc w:val="right"/>
              <w:rPr>
                <w:rFonts w:ascii="Times New Roman" w:hAnsi="Times New Roman"/>
                <w:sz w:val="16"/>
                <w:szCs w:val="16"/>
                <w:lang w:val="sr-Cyrl-RS"/>
              </w:rPr>
            </w:pPr>
            <w:r w:rsidRPr="00BF1A61">
              <w:rPr>
                <w:rFonts w:ascii="Times New Roman" w:hAnsi="Times New Roman"/>
                <w:sz w:val="16"/>
                <w:szCs w:val="16"/>
                <w:lang w:val="sr-Cyrl-RS"/>
              </w:rPr>
              <w:t>180</w:t>
            </w:r>
          </w:p>
        </w:tc>
        <w:tc>
          <w:tcPr>
            <w:tcW w:w="424" w:type="pct"/>
            <w:vAlign w:val="center"/>
          </w:tcPr>
          <w:p w:rsidR="004843A7" w:rsidRPr="00BF1A61" w:rsidRDefault="004843A7" w:rsidP="0057263A">
            <w:pPr>
              <w:rPr>
                <w:rFonts w:ascii="Times New Roman" w:hAnsi="Times New Roman"/>
                <w:sz w:val="16"/>
                <w:szCs w:val="16"/>
                <w:lang w:val="sr-Cyrl-RS"/>
              </w:rPr>
            </w:pPr>
          </w:p>
          <w:p w:rsidR="004843A7" w:rsidRPr="00BF1A61" w:rsidRDefault="004843A7" w:rsidP="0057263A">
            <w:pPr>
              <w:jc w:val="right"/>
              <w:rPr>
                <w:rFonts w:ascii="Times New Roman" w:hAnsi="Times New Roman"/>
                <w:sz w:val="16"/>
                <w:szCs w:val="16"/>
                <w:lang w:val="sr-Cyrl-RS"/>
              </w:rPr>
            </w:pPr>
            <w:r w:rsidRPr="00BF1A61">
              <w:rPr>
                <w:rFonts w:ascii="Times New Roman" w:hAnsi="Times New Roman"/>
                <w:sz w:val="16"/>
                <w:szCs w:val="16"/>
                <w:lang w:val="sr-Cyrl-RS"/>
              </w:rPr>
              <w:t>9</w:t>
            </w:r>
          </w:p>
        </w:tc>
      </w:tr>
      <w:tr w:rsidR="004843A7" w:rsidRPr="00BF1A61" w:rsidTr="00A97BA1">
        <w:trPr>
          <w:trHeight w:val="20"/>
        </w:trPr>
        <w:tc>
          <w:tcPr>
            <w:tcW w:w="3699" w:type="pct"/>
            <w:gridSpan w:val="6"/>
            <w:shd w:val="clear" w:color="auto" w:fill="auto"/>
            <w:vAlign w:val="bottom"/>
          </w:tcPr>
          <w:p w:rsidR="004843A7" w:rsidRPr="00BF1A61" w:rsidRDefault="004843A7" w:rsidP="003F547C">
            <w:pPr>
              <w:jc w:val="center"/>
              <w:rPr>
                <w:rFonts w:ascii="Times New Roman" w:hAnsi="Times New Roman"/>
                <w:sz w:val="16"/>
                <w:szCs w:val="16"/>
                <w:lang w:val="en-US"/>
              </w:rPr>
            </w:pPr>
            <w:r w:rsidRPr="00BF1A61">
              <w:rPr>
                <w:rFonts w:ascii="Times New Roman" w:hAnsi="Times New Roman"/>
                <w:b/>
                <w:sz w:val="16"/>
                <w:szCs w:val="16"/>
                <w:lang w:val="sr-Cyrl-RS"/>
              </w:rPr>
              <w:t>Текуће поправке и одржавање осталих објеката – конто 425191</w:t>
            </w:r>
          </w:p>
        </w:tc>
        <w:tc>
          <w:tcPr>
            <w:tcW w:w="434" w:type="pct"/>
            <w:shd w:val="clear" w:color="auto" w:fill="auto"/>
            <w:noWrap/>
            <w:vAlign w:val="center"/>
          </w:tcPr>
          <w:p w:rsidR="004843A7" w:rsidRPr="00BF1A61" w:rsidRDefault="0057263A" w:rsidP="0029503D">
            <w:pPr>
              <w:jc w:val="right"/>
              <w:rPr>
                <w:rFonts w:ascii="Times New Roman" w:hAnsi="Times New Roman"/>
                <w:b/>
                <w:sz w:val="16"/>
                <w:szCs w:val="16"/>
                <w:lang w:val="sr-Cyrl-RS"/>
              </w:rPr>
            </w:pPr>
            <w:r w:rsidRPr="00BF1A61">
              <w:rPr>
                <w:rFonts w:ascii="Times New Roman" w:hAnsi="Times New Roman"/>
                <w:b/>
                <w:sz w:val="16"/>
                <w:szCs w:val="16"/>
                <w:lang w:val="sr-Cyrl-RS"/>
              </w:rPr>
              <w:t>10.000</w:t>
            </w:r>
          </w:p>
        </w:tc>
        <w:tc>
          <w:tcPr>
            <w:tcW w:w="443" w:type="pct"/>
            <w:shd w:val="clear" w:color="auto" w:fill="auto"/>
            <w:noWrap/>
            <w:vAlign w:val="center"/>
          </w:tcPr>
          <w:p w:rsidR="004843A7" w:rsidRPr="00BF1A61" w:rsidRDefault="0057263A" w:rsidP="0029503D">
            <w:pPr>
              <w:jc w:val="right"/>
              <w:rPr>
                <w:rFonts w:ascii="Times New Roman" w:hAnsi="Times New Roman"/>
                <w:b/>
                <w:sz w:val="16"/>
                <w:szCs w:val="16"/>
                <w:lang w:val="sr-Cyrl-RS"/>
              </w:rPr>
            </w:pPr>
            <w:r w:rsidRPr="00BF1A61">
              <w:rPr>
                <w:rFonts w:ascii="Times New Roman" w:hAnsi="Times New Roman"/>
                <w:b/>
                <w:sz w:val="16"/>
                <w:szCs w:val="16"/>
                <w:lang w:val="sr-Cyrl-RS"/>
              </w:rPr>
              <w:t>10.000</w:t>
            </w:r>
          </w:p>
        </w:tc>
        <w:tc>
          <w:tcPr>
            <w:tcW w:w="424" w:type="pct"/>
          </w:tcPr>
          <w:p w:rsidR="004843A7" w:rsidRPr="00BF1A61" w:rsidRDefault="004843A7" w:rsidP="0029503D">
            <w:pPr>
              <w:jc w:val="right"/>
              <w:rPr>
                <w:rFonts w:ascii="Times New Roman" w:hAnsi="Times New Roman"/>
                <w:sz w:val="16"/>
                <w:szCs w:val="16"/>
                <w:lang w:val="en-US"/>
              </w:rPr>
            </w:pPr>
          </w:p>
        </w:tc>
      </w:tr>
      <w:tr w:rsidR="003B70CA" w:rsidRPr="00BF1A61" w:rsidTr="00A97BA1">
        <w:trPr>
          <w:trHeight w:val="20"/>
        </w:trPr>
        <w:tc>
          <w:tcPr>
            <w:tcW w:w="508" w:type="pct"/>
            <w:vMerge w:val="restart"/>
            <w:shd w:val="clear" w:color="auto" w:fill="auto"/>
            <w:vAlign w:val="bottom"/>
          </w:tcPr>
          <w:p w:rsidR="000045EB" w:rsidRPr="00BF1A61" w:rsidRDefault="000045EB" w:rsidP="005527C3">
            <w:pPr>
              <w:jc w:val="left"/>
              <w:rPr>
                <w:rFonts w:ascii="Times New Roman" w:hAnsi="Times New Roman"/>
                <w:color w:val="000000"/>
                <w:sz w:val="16"/>
                <w:szCs w:val="16"/>
                <w:lang w:val="en-US"/>
              </w:rPr>
            </w:pPr>
            <w:r w:rsidRPr="00BF1A61">
              <w:rPr>
                <w:rFonts w:ascii="Times New Roman" w:hAnsi="Times New Roman"/>
                <w:sz w:val="16"/>
                <w:szCs w:val="16"/>
                <w:lang w:val="sr-Cyrl-RS"/>
              </w:rPr>
              <w:t>1023-666/165 од 30.12.2016.</w:t>
            </w:r>
          </w:p>
        </w:tc>
        <w:tc>
          <w:tcPr>
            <w:tcW w:w="362" w:type="pct"/>
            <w:vMerge w:val="restart"/>
            <w:shd w:val="clear" w:color="auto" w:fill="auto"/>
            <w:noWrap/>
            <w:vAlign w:val="center"/>
          </w:tcPr>
          <w:p w:rsidR="000045EB" w:rsidRPr="00BF1A61" w:rsidRDefault="000045EB" w:rsidP="004843A7">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30.12.</w:t>
            </w:r>
          </w:p>
          <w:p w:rsidR="000045EB" w:rsidRPr="00BF1A61" w:rsidRDefault="000045EB" w:rsidP="004843A7">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2016.</w:t>
            </w:r>
          </w:p>
        </w:tc>
        <w:tc>
          <w:tcPr>
            <w:tcW w:w="362" w:type="pct"/>
            <w:vMerge w:val="restart"/>
            <w:shd w:val="clear" w:color="auto" w:fill="auto"/>
            <w:noWrap/>
            <w:vAlign w:val="center"/>
          </w:tcPr>
          <w:p w:rsidR="000045EB" w:rsidRPr="00BF1A61" w:rsidRDefault="000045EB" w:rsidP="0029503D">
            <w:pPr>
              <w:jc w:val="right"/>
              <w:rPr>
                <w:rFonts w:ascii="Times New Roman" w:hAnsi="Times New Roman"/>
                <w:sz w:val="16"/>
                <w:szCs w:val="16"/>
                <w:lang w:val="sr-Cyrl-RS"/>
              </w:rPr>
            </w:pPr>
            <w:r w:rsidRPr="00BF1A61">
              <w:rPr>
                <w:rFonts w:ascii="Times New Roman" w:hAnsi="Times New Roman"/>
                <w:sz w:val="16"/>
                <w:szCs w:val="16"/>
                <w:lang w:val="sr-Cyrl-RS"/>
              </w:rPr>
              <w:t>10.000</w:t>
            </w:r>
          </w:p>
        </w:tc>
        <w:tc>
          <w:tcPr>
            <w:tcW w:w="1811" w:type="pct"/>
            <w:vMerge w:val="restart"/>
            <w:shd w:val="clear" w:color="auto" w:fill="auto"/>
            <w:noWrap/>
            <w:vAlign w:val="bottom"/>
          </w:tcPr>
          <w:p w:rsidR="000045EB" w:rsidRPr="00BF1A61" w:rsidRDefault="000045EB" w:rsidP="0057263A">
            <w:pPr>
              <w:jc w:val="left"/>
              <w:rPr>
                <w:rFonts w:ascii="Times New Roman" w:hAnsi="Times New Roman"/>
                <w:color w:val="000000"/>
                <w:sz w:val="16"/>
                <w:szCs w:val="16"/>
                <w:lang w:val="sr-Cyrl-RS"/>
              </w:rPr>
            </w:pPr>
            <w:r w:rsidRPr="00BF1A61">
              <w:rPr>
                <w:rFonts w:ascii="Times New Roman" w:hAnsi="Times New Roman"/>
                <w:sz w:val="16"/>
                <w:szCs w:val="16"/>
                <w:lang w:val="sr-Cyrl-RS"/>
              </w:rPr>
              <w:t>послови посредовања између Факултета и извођача грађевинских радова на реновирању простора на згради Факултета, односно радова на реновирању гарсоњера Факултета, малог факултетског ресторана и главног хола зграде факултета</w:t>
            </w:r>
          </w:p>
        </w:tc>
        <w:tc>
          <w:tcPr>
            <w:tcW w:w="289" w:type="pct"/>
            <w:shd w:val="clear" w:color="auto" w:fill="auto"/>
            <w:vAlign w:val="center"/>
          </w:tcPr>
          <w:p w:rsidR="000045EB" w:rsidRPr="00BF1A61" w:rsidRDefault="000045EB" w:rsidP="001D3DFC">
            <w:pPr>
              <w:jc w:val="center"/>
              <w:rPr>
                <w:rFonts w:ascii="Times New Roman" w:hAnsi="Times New Roman"/>
                <w:color w:val="000000"/>
                <w:sz w:val="16"/>
                <w:szCs w:val="16"/>
                <w:lang w:val="en-US"/>
              </w:rPr>
            </w:pPr>
            <w:r w:rsidRPr="00BF1A61">
              <w:rPr>
                <w:rFonts w:ascii="Times New Roman" w:hAnsi="Times New Roman"/>
                <w:sz w:val="16"/>
                <w:szCs w:val="16"/>
                <w:lang w:val="sr-Cyrl-RS"/>
              </w:rPr>
              <w:t>004</w:t>
            </w:r>
          </w:p>
        </w:tc>
        <w:tc>
          <w:tcPr>
            <w:tcW w:w="366" w:type="pct"/>
            <w:shd w:val="clear" w:color="auto" w:fill="auto"/>
            <w:noWrap/>
            <w:vAlign w:val="center"/>
          </w:tcPr>
          <w:p w:rsidR="000045EB" w:rsidRPr="00BF1A61" w:rsidRDefault="000045EB" w:rsidP="003F547C">
            <w:pPr>
              <w:jc w:val="center"/>
              <w:rPr>
                <w:rFonts w:ascii="Times New Roman" w:hAnsi="Times New Roman"/>
                <w:sz w:val="16"/>
                <w:szCs w:val="16"/>
                <w:lang w:val="sr-Cyrl-RS"/>
              </w:rPr>
            </w:pPr>
            <w:r w:rsidRPr="00BF1A61">
              <w:rPr>
                <w:rFonts w:ascii="Times New Roman" w:hAnsi="Times New Roman"/>
                <w:sz w:val="16"/>
                <w:szCs w:val="16"/>
                <w:lang w:val="sr-Cyrl-RS"/>
              </w:rPr>
              <w:t>30.12.</w:t>
            </w:r>
          </w:p>
          <w:p w:rsidR="000045EB" w:rsidRPr="00BF1A61" w:rsidRDefault="000045EB" w:rsidP="003F547C">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434" w:type="pct"/>
            <w:shd w:val="clear" w:color="auto" w:fill="auto"/>
            <w:noWrap/>
            <w:vAlign w:val="center"/>
          </w:tcPr>
          <w:p w:rsidR="000045EB" w:rsidRPr="00BF1A61" w:rsidRDefault="000045EB" w:rsidP="0029503D">
            <w:pPr>
              <w:jc w:val="right"/>
              <w:rPr>
                <w:rFonts w:ascii="Times New Roman" w:hAnsi="Times New Roman"/>
                <w:sz w:val="16"/>
                <w:szCs w:val="16"/>
                <w:lang w:val="sr-Cyrl-RS"/>
              </w:rPr>
            </w:pPr>
            <w:r w:rsidRPr="00BF1A61">
              <w:rPr>
                <w:rFonts w:ascii="Times New Roman" w:hAnsi="Times New Roman"/>
                <w:sz w:val="16"/>
                <w:szCs w:val="16"/>
                <w:lang w:val="sr-Cyrl-RS"/>
              </w:rPr>
              <w:t>4.000</w:t>
            </w:r>
          </w:p>
        </w:tc>
        <w:tc>
          <w:tcPr>
            <w:tcW w:w="443" w:type="pct"/>
            <w:shd w:val="clear" w:color="auto" w:fill="auto"/>
            <w:noWrap/>
            <w:vAlign w:val="center"/>
          </w:tcPr>
          <w:p w:rsidR="000045EB" w:rsidRPr="00BF1A61" w:rsidRDefault="000045EB" w:rsidP="004E689E">
            <w:pPr>
              <w:jc w:val="right"/>
              <w:rPr>
                <w:rFonts w:ascii="Times New Roman" w:hAnsi="Times New Roman"/>
                <w:sz w:val="16"/>
                <w:szCs w:val="16"/>
                <w:lang w:val="sr-Cyrl-RS"/>
              </w:rPr>
            </w:pPr>
            <w:r w:rsidRPr="00BF1A61">
              <w:rPr>
                <w:rFonts w:ascii="Times New Roman" w:hAnsi="Times New Roman"/>
                <w:sz w:val="16"/>
                <w:szCs w:val="16"/>
                <w:lang w:val="sr-Cyrl-RS"/>
              </w:rPr>
              <w:t>4.000</w:t>
            </w:r>
          </w:p>
        </w:tc>
        <w:tc>
          <w:tcPr>
            <w:tcW w:w="424" w:type="pct"/>
          </w:tcPr>
          <w:p w:rsidR="000045EB" w:rsidRPr="00BF1A61" w:rsidRDefault="000045EB" w:rsidP="0029503D">
            <w:pPr>
              <w:jc w:val="right"/>
              <w:rPr>
                <w:rFonts w:ascii="Times New Roman" w:hAnsi="Times New Roman"/>
                <w:sz w:val="16"/>
                <w:szCs w:val="16"/>
                <w:lang w:val="en-US"/>
              </w:rPr>
            </w:pPr>
          </w:p>
        </w:tc>
      </w:tr>
      <w:tr w:rsidR="003B70CA" w:rsidRPr="00BF1A61" w:rsidTr="00A97BA1">
        <w:trPr>
          <w:trHeight w:val="20"/>
        </w:trPr>
        <w:tc>
          <w:tcPr>
            <w:tcW w:w="508" w:type="pct"/>
            <w:vMerge/>
            <w:shd w:val="clear" w:color="auto" w:fill="auto"/>
            <w:vAlign w:val="bottom"/>
          </w:tcPr>
          <w:p w:rsidR="000045EB" w:rsidRPr="00BF1A61" w:rsidRDefault="000045EB" w:rsidP="005527C3">
            <w:pPr>
              <w:jc w:val="left"/>
              <w:rPr>
                <w:rFonts w:ascii="Times New Roman" w:hAnsi="Times New Roman"/>
                <w:color w:val="000000"/>
                <w:sz w:val="16"/>
                <w:szCs w:val="16"/>
                <w:lang w:val="en-US"/>
              </w:rPr>
            </w:pPr>
          </w:p>
        </w:tc>
        <w:tc>
          <w:tcPr>
            <w:tcW w:w="362" w:type="pct"/>
            <w:vMerge/>
            <w:shd w:val="clear" w:color="auto" w:fill="auto"/>
            <w:noWrap/>
            <w:vAlign w:val="center"/>
          </w:tcPr>
          <w:p w:rsidR="000045EB" w:rsidRPr="00BF1A61" w:rsidRDefault="000045EB" w:rsidP="003F547C">
            <w:pPr>
              <w:jc w:val="center"/>
              <w:rPr>
                <w:rFonts w:ascii="Times New Roman" w:hAnsi="Times New Roman"/>
                <w:color w:val="000000"/>
                <w:sz w:val="16"/>
                <w:szCs w:val="16"/>
                <w:lang w:val="en-US"/>
              </w:rPr>
            </w:pPr>
          </w:p>
        </w:tc>
        <w:tc>
          <w:tcPr>
            <w:tcW w:w="362" w:type="pct"/>
            <w:vMerge/>
            <w:shd w:val="clear" w:color="auto" w:fill="auto"/>
            <w:noWrap/>
            <w:vAlign w:val="center"/>
          </w:tcPr>
          <w:p w:rsidR="000045EB" w:rsidRPr="00BF1A61" w:rsidRDefault="000045EB" w:rsidP="0029503D">
            <w:pPr>
              <w:jc w:val="right"/>
              <w:rPr>
                <w:rFonts w:ascii="Times New Roman" w:hAnsi="Times New Roman"/>
                <w:sz w:val="16"/>
                <w:szCs w:val="16"/>
                <w:lang w:val="en-US"/>
              </w:rPr>
            </w:pPr>
          </w:p>
        </w:tc>
        <w:tc>
          <w:tcPr>
            <w:tcW w:w="1811" w:type="pct"/>
            <w:vMerge/>
            <w:shd w:val="clear" w:color="auto" w:fill="auto"/>
            <w:noWrap/>
            <w:vAlign w:val="bottom"/>
          </w:tcPr>
          <w:p w:rsidR="000045EB" w:rsidRPr="00BF1A61" w:rsidRDefault="000045EB" w:rsidP="005527C3">
            <w:pPr>
              <w:jc w:val="left"/>
              <w:rPr>
                <w:rFonts w:ascii="Times New Roman" w:hAnsi="Times New Roman"/>
                <w:color w:val="000000"/>
                <w:sz w:val="16"/>
                <w:szCs w:val="16"/>
                <w:lang w:val="sr-Cyrl-RS"/>
              </w:rPr>
            </w:pPr>
          </w:p>
        </w:tc>
        <w:tc>
          <w:tcPr>
            <w:tcW w:w="289" w:type="pct"/>
            <w:shd w:val="clear" w:color="auto" w:fill="auto"/>
            <w:vAlign w:val="center"/>
          </w:tcPr>
          <w:p w:rsidR="000045EB" w:rsidRPr="00BF1A61" w:rsidRDefault="000045EB" w:rsidP="001D3DFC">
            <w:pPr>
              <w:jc w:val="center"/>
              <w:rPr>
                <w:rFonts w:ascii="Times New Roman" w:hAnsi="Times New Roman"/>
                <w:color w:val="000000"/>
                <w:sz w:val="16"/>
                <w:szCs w:val="16"/>
                <w:lang w:val="en-US"/>
              </w:rPr>
            </w:pPr>
            <w:r w:rsidRPr="00BF1A61">
              <w:rPr>
                <w:rFonts w:ascii="Times New Roman" w:hAnsi="Times New Roman"/>
                <w:sz w:val="16"/>
                <w:szCs w:val="16"/>
                <w:lang w:val="sr-Cyrl-RS"/>
              </w:rPr>
              <w:t>005</w:t>
            </w:r>
          </w:p>
        </w:tc>
        <w:tc>
          <w:tcPr>
            <w:tcW w:w="366" w:type="pct"/>
            <w:shd w:val="clear" w:color="auto" w:fill="auto"/>
            <w:noWrap/>
            <w:vAlign w:val="center"/>
          </w:tcPr>
          <w:p w:rsidR="000045EB" w:rsidRPr="00BF1A61" w:rsidRDefault="000045EB" w:rsidP="004E689E">
            <w:pPr>
              <w:jc w:val="center"/>
              <w:rPr>
                <w:rFonts w:ascii="Times New Roman" w:hAnsi="Times New Roman"/>
                <w:sz w:val="16"/>
                <w:szCs w:val="16"/>
                <w:lang w:val="sr-Cyrl-RS"/>
              </w:rPr>
            </w:pPr>
            <w:r w:rsidRPr="00BF1A61">
              <w:rPr>
                <w:rFonts w:ascii="Times New Roman" w:hAnsi="Times New Roman"/>
                <w:sz w:val="16"/>
                <w:szCs w:val="16"/>
                <w:lang w:val="sr-Cyrl-RS"/>
              </w:rPr>
              <w:t>30.12.</w:t>
            </w:r>
          </w:p>
          <w:p w:rsidR="000045EB" w:rsidRPr="00BF1A61" w:rsidRDefault="000045EB" w:rsidP="004E689E">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434" w:type="pct"/>
            <w:shd w:val="clear" w:color="auto" w:fill="auto"/>
            <w:noWrap/>
            <w:vAlign w:val="center"/>
          </w:tcPr>
          <w:p w:rsidR="000045EB" w:rsidRPr="00BF1A61" w:rsidRDefault="000045EB" w:rsidP="0029503D">
            <w:pPr>
              <w:jc w:val="right"/>
              <w:rPr>
                <w:rFonts w:ascii="Times New Roman" w:hAnsi="Times New Roman"/>
                <w:sz w:val="16"/>
                <w:szCs w:val="16"/>
                <w:lang w:val="sr-Cyrl-RS"/>
              </w:rPr>
            </w:pPr>
            <w:r w:rsidRPr="00BF1A61">
              <w:rPr>
                <w:rFonts w:ascii="Times New Roman" w:hAnsi="Times New Roman"/>
                <w:sz w:val="16"/>
                <w:szCs w:val="16"/>
                <w:lang w:val="sr-Cyrl-RS"/>
              </w:rPr>
              <w:t>3.000</w:t>
            </w:r>
          </w:p>
        </w:tc>
        <w:tc>
          <w:tcPr>
            <w:tcW w:w="443" w:type="pct"/>
            <w:shd w:val="clear" w:color="auto" w:fill="auto"/>
            <w:noWrap/>
            <w:vAlign w:val="center"/>
          </w:tcPr>
          <w:p w:rsidR="000045EB" w:rsidRPr="00BF1A61" w:rsidRDefault="000045EB" w:rsidP="004E689E">
            <w:pPr>
              <w:jc w:val="right"/>
              <w:rPr>
                <w:rFonts w:ascii="Times New Roman" w:hAnsi="Times New Roman"/>
                <w:sz w:val="16"/>
                <w:szCs w:val="16"/>
                <w:lang w:val="sr-Cyrl-RS"/>
              </w:rPr>
            </w:pPr>
            <w:r w:rsidRPr="00BF1A61">
              <w:rPr>
                <w:rFonts w:ascii="Times New Roman" w:hAnsi="Times New Roman"/>
                <w:sz w:val="16"/>
                <w:szCs w:val="16"/>
                <w:lang w:val="sr-Cyrl-RS"/>
              </w:rPr>
              <w:t>3.000</w:t>
            </w:r>
          </w:p>
        </w:tc>
        <w:tc>
          <w:tcPr>
            <w:tcW w:w="424" w:type="pct"/>
          </w:tcPr>
          <w:p w:rsidR="000045EB" w:rsidRPr="00BF1A61" w:rsidRDefault="000045EB" w:rsidP="0029503D">
            <w:pPr>
              <w:jc w:val="right"/>
              <w:rPr>
                <w:rFonts w:ascii="Times New Roman" w:hAnsi="Times New Roman"/>
                <w:sz w:val="16"/>
                <w:szCs w:val="16"/>
                <w:lang w:val="en-US"/>
              </w:rPr>
            </w:pPr>
          </w:p>
        </w:tc>
      </w:tr>
      <w:tr w:rsidR="003B70CA" w:rsidRPr="00BF1A61" w:rsidTr="00A97BA1">
        <w:trPr>
          <w:trHeight w:val="20"/>
        </w:trPr>
        <w:tc>
          <w:tcPr>
            <w:tcW w:w="508" w:type="pct"/>
            <w:vMerge/>
            <w:shd w:val="clear" w:color="auto" w:fill="auto"/>
            <w:vAlign w:val="bottom"/>
          </w:tcPr>
          <w:p w:rsidR="000045EB" w:rsidRPr="00BF1A61" w:rsidRDefault="000045EB" w:rsidP="005527C3">
            <w:pPr>
              <w:jc w:val="left"/>
              <w:rPr>
                <w:rFonts w:ascii="Times New Roman" w:hAnsi="Times New Roman"/>
                <w:color w:val="000000"/>
                <w:sz w:val="16"/>
                <w:szCs w:val="16"/>
                <w:lang w:val="en-US"/>
              </w:rPr>
            </w:pPr>
          </w:p>
        </w:tc>
        <w:tc>
          <w:tcPr>
            <w:tcW w:w="362" w:type="pct"/>
            <w:vMerge/>
            <w:shd w:val="clear" w:color="auto" w:fill="auto"/>
            <w:noWrap/>
            <w:vAlign w:val="center"/>
          </w:tcPr>
          <w:p w:rsidR="000045EB" w:rsidRPr="00BF1A61" w:rsidRDefault="000045EB" w:rsidP="003F547C">
            <w:pPr>
              <w:jc w:val="center"/>
              <w:rPr>
                <w:rFonts w:ascii="Times New Roman" w:hAnsi="Times New Roman"/>
                <w:color w:val="000000"/>
                <w:sz w:val="16"/>
                <w:szCs w:val="16"/>
                <w:lang w:val="en-US"/>
              </w:rPr>
            </w:pPr>
          </w:p>
        </w:tc>
        <w:tc>
          <w:tcPr>
            <w:tcW w:w="362" w:type="pct"/>
            <w:vMerge/>
            <w:shd w:val="clear" w:color="auto" w:fill="auto"/>
            <w:noWrap/>
            <w:vAlign w:val="center"/>
          </w:tcPr>
          <w:p w:rsidR="000045EB" w:rsidRPr="00BF1A61" w:rsidRDefault="000045EB" w:rsidP="0029503D">
            <w:pPr>
              <w:jc w:val="right"/>
              <w:rPr>
                <w:rFonts w:ascii="Times New Roman" w:hAnsi="Times New Roman"/>
                <w:sz w:val="16"/>
                <w:szCs w:val="16"/>
                <w:lang w:val="en-US"/>
              </w:rPr>
            </w:pPr>
          </w:p>
        </w:tc>
        <w:tc>
          <w:tcPr>
            <w:tcW w:w="1811" w:type="pct"/>
            <w:vMerge/>
            <w:shd w:val="clear" w:color="auto" w:fill="auto"/>
            <w:noWrap/>
            <w:vAlign w:val="bottom"/>
          </w:tcPr>
          <w:p w:rsidR="000045EB" w:rsidRPr="00BF1A61" w:rsidRDefault="000045EB" w:rsidP="005527C3">
            <w:pPr>
              <w:jc w:val="left"/>
              <w:rPr>
                <w:rFonts w:ascii="Times New Roman" w:hAnsi="Times New Roman"/>
                <w:color w:val="000000"/>
                <w:sz w:val="16"/>
                <w:szCs w:val="16"/>
                <w:lang w:val="sr-Cyrl-RS"/>
              </w:rPr>
            </w:pPr>
          </w:p>
        </w:tc>
        <w:tc>
          <w:tcPr>
            <w:tcW w:w="289" w:type="pct"/>
            <w:shd w:val="clear" w:color="auto" w:fill="auto"/>
            <w:vAlign w:val="center"/>
          </w:tcPr>
          <w:p w:rsidR="000045EB" w:rsidRPr="00BF1A61" w:rsidRDefault="000045EB" w:rsidP="001D3DFC">
            <w:pPr>
              <w:jc w:val="center"/>
              <w:rPr>
                <w:rFonts w:ascii="Times New Roman" w:hAnsi="Times New Roman"/>
                <w:color w:val="000000"/>
                <w:sz w:val="16"/>
                <w:szCs w:val="16"/>
                <w:lang w:val="en-US"/>
              </w:rPr>
            </w:pPr>
            <w:r w:rsidRPr="00BF1A61">
              <w:rPr>
                <w:rFonts w:ascii="Times New Roman" w:hAnsi="Times New Roman"/>
                <w:sz w:val="16"/>
                <w:szCs w:val="16"/>
                <w:lang w:val="sr-Cyrl-RS"/>
              </w:rPr>
              <w:t>006</w:t>
            </w:r>
          </w:p>
        </w:tc>
        <w:tc>
          <w:tcPr>
            <w:tcW w:w="366" w:type="pct"/>
            <w:shd w:val="clear" w:color="auto" w:fill="auto"/>
            <w:noWrap/>
            <w:vAlign w:val="center"/>
          </w:tcPr>
          <w:p w:rsidR="000045EB" w:rsidRPr="00BF1A61" w:rsidRDefault="000045EB" w:rsidP="004E689E">
            <w:pPr>
              <w:jc w:val="center"/>
              <w:rPr>
                <w:rFonts w:ascii="Times New Roman" w:hAnsi="Times New Roman"/>
                <w:sz w:val="16"/>
                <w:szCs w:val="16"/>
                <w:lang w:val="sr-Cyrl-RS"/>
              </w:rPr>
            </w:pPr>
            <w:r w:rsidRPr="00BF1A61">
              <w:rPr>
                <w:rFonts w:ascii="Times New Roman" w:hAnsi="Times New Roman"/>
                <w:sz w:val="16"/>
                <w:szCs w:val="16"/>
                <w:lang w:val="sr-Cyrl-RS"/>
              </w:rPr>
              <w:t>30.12.</w:t>
            </w:r>
          </w:p>
          <w:p w:rsidR="000045EB" w:rsidRPr="00BF1A61" w:rsidRDefault="000045EB" w:rsidP="004E689E">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434" w:type="pct"/>
            <w:shd w:val="clear" w:color="auto" w:fill="auto"/>
            <w:noWrap/>
            <w:vAlign w:val="center"/>
          </w:tcPr>
          <w:p w:rsidR="000045EB" w:rsidRPr="00BF1A61" w:rsidRDefault="000045EB" w:rsidP="0029503D">
            <w:pPr>
              <w:jc w:val="right"/>
              <w:rPr>
                <w:rFonts w:ascii="Times New Roman" w:hAnsi="Times New Roman"/>
                <w:sz w:val="16"/>
                <w:szCs w:val="16"/>
                <w:lang w:val="sr-Cyrl-RS"/>
              </w:rPr>
            </w:pPr>
            <w:r w:rsidRPr="00BF1A61">
              <w:rPr>
                <w:rFonts w:ascii="Times New Roman" w:hAnsi="Times New Roman"/>
                <w:sz w:val="16"/>
                <w:szCs w:val="16"/>
                <w:lang w:val="sr-Cyrl-RS"/>
              </w:rPr>
              <w:t>3.000</w:t>
            </w:r>
          </w:p>
        </w:tc>
        <w:tc>
          <w:tcPr>
            <w:tcW w:w="443" w:type="pct"/>
            <w:shd w:val="clear" w:color="auto" w:fill="auto"/>
            <w:noWrap/>
            <w:vAlign w:val="center"/>
          </w:tcPr>
          <w:p w:rsidR="000045EB" w:rsidRPr="00BF1A61" w:rsidRDefault="000045EB" w:rsidP="004E689E">
            <w:pPr>
              <w:jc w:val="right"/>
              <w:rPr>
                <w:rFonts w:ascii="Times New Roman" w:hAnsi="Times New Roman"/>
                <w:sz w:val="16"/>
                <w:szCs w:val="16"/>
                <w:lang w:val="sr-Cyrl-RS"/>
              </w:rPr>
            </w:pPr>
            <w:r w:rsidRPr="00BF1A61">
              <w:rPr>
                <w:rFonts w:ascii="Times New Roman" w:hAnsi="Times New Roman"/>
                <w:sz w:val="16"/>
                <w:szCs w:val="16"/>
                <w:lang w:val="sr-Cyrl-RS"/>
              </w:rPr>
              <w:t>3.000</w:t>
            </w:r>
          </w:p>
        </w:tc>
        <w:tc>
          <w:tcPr>
            <w:tcW w:w="424" w:type="pct"/>
          </w:tcPr>
          <w:p w:rsidR="000045EB" w:rsidRPr="00BF1A61" w:rsidRDefault="000045EB" w:rsidP="0029503D">
            <w:pPr>
              <w:jc w:val="right"/>
              <w:rPr>
                <w:rFonts w:ascii="Times New Roman" w:hAnsi="Times New Roman"/>
                <w:sz w:val="16"/>
                <w:szCs w:val="16"/>
                <w:lang w:val="en-US"/>
              </w:rPr>
            </w:pPr>
          </w:p>
        </w:tc>
      </w:tr>
    </w:tbl>
    <w:p w:rsidR="004B1708" w:rsidRPr="003B70CA" w:rsidRDefault="004B1708" w:rsidP="00FD29C9">
      <w:pPr>
        <w:rPr>
          <w:rFonts w:ascii="Times New Roman" w:hAnsi="Times New Roman"/>
          <w:sz w:val="20"/>
          <w:szCs w:val="20"/>
          <w:lang w:val="sr-Cyrl-RS"/>
        </w:rPr>
      </w:pPr>
      <w:bookmarkStart w:id="179" w:name="_Toc374017735"/>
      <w:bookmarkEnd w:id="178"/>
    </w:p>
    <w:p w:rsidR="00B87C04" w:rsidRPr="00C15B7D" w:rsidRDefault="00A741CD" w:rsidP="00287F78">
      <w:pPr>
        <w:ind w:firstLine="567"/>
        <w:rPr>
          <w:rFonts w:ascii="Times New Roman" w:hAnsi="Times New Roman"/>
          <w:sz w:val="24"/>
          <w:szCs w:val="24"/>
          <w:lang w:val="sr-Cyrl-RS"/>
        </w:rPr>
      </w:pPr>
      <w:r w:rsidRPr="00C15B7D">
        <w:rPr>
          <w:rFonts w:ascii="Times New Roman" w:hAnsi="Times New Roman"/>
          <w:sz w:val="24"/>
          <w:szCs w:val="24"/>
          <w:lang w:val="sr-Cyrl-RS"/>
        </w:rPr>
        <w:t xml:space="preserve">Факултет је закључио Уговор о налогу (посредовању у извођењу грађевинских радова) број 1023-666/165 од 30.12.2016. године са </w:t>
      </w:r>
      <w:r w:rsidR="00602555" w:rsidRPr="00C15B7D">
        <w:rPr>
          <w:rFonts w:ascii="Times New Roman" w:hAnsi="Times New Roman"/>
          <w:sz w:val="24"/>
          <w:szCs w:val="24"/>
          <w:lang w:val="sr-Cyrl-RS"/>
        </w:rPr>
        <w:t>предузећем</w:t>
      </w:r>
      <w:r w:rsidRPr="00C15B7D">
        <w:rPr>
          <w:rFonts w:ascii="Times New Roman" w:hAnsi="Times New Roman"/>
          <w:sz w:val="24"/>
          <w:szCs w:val="24"/>
          <w:lang w:val="sr-Cyrl-RS"/>
        </w:rPr>
        <w:t xml:space="preserve">  </w:t>
      </w:r>
      <w:r w:rsidRPr="00C15B7D">
        <w:rPr>
          <w:rFonts w:ascii="Times New Roman" w:hAnsi="Times New Roman"/>
          <w:b/>
          <w:sz w:val="24"/>
          <w:szCs w:val="24"/>
          <w:lang w:val="sr-Cyrl-RS"/>
        </w:rPr>
        <w:t>„</w:t>
      </w:r>
      <w:r w:rsidRPr="00C15B7D">
        <w:rPr>
          <w:rFonts w:ascii="Times New Roman" w:hAnsi="Times New Roman"/>
          <w:sz w:val="24"/>
          <w:szCs w:val="24"/>
          <w:lang w:val="sr-Cyrl-RS"/>
        </w:rPr>
        <w:t xml:space="preserve">Нове технологије у пољопривреди“ д.о.о.  из Новог Сада. </w:t>
      </w:r>
    </w:p>
    <w:p w:rsidR="00A741CD" w:rsidRPr="00C15B7D" w:rsidRDefault="00B87C04" w:rsidP="00287F78">
      <w:pPr>
        <w:ind w:firstLine="567"/>
        <w:rPr>
          <w:rFonts w:ascii="Times New Roman" w:hAnsi="Times New Roman"/>
          <w:sz w:val="24"/>
          <w:szCs w:val="24"/>
          <w:lang w:val="sr-Cyrl-RS"/>
        </w:rPr>
      </w:pPr>
      <w:r w:rsidRPr="00C15B7D">
        <w:rPr>
          <w:rFonts w:ascii="Times New Roman" w:hAnsi="Times New Roman"/>
          <w:sz w:val="24"/>
          <w:szCs w:val="24"/>
          <w:lang w:val="sr-Cyrl-RS"/>
        </w:rPr>
        <w:t>Чланом 1. Уговора дефинисано је да је п</w:t>
      </w:r>
      <w:r w:rsidR="00A741CD" w:rsidRPr="00C15B7D">
        <w:rPr>
          <w:rFonts w:ascii="Times New Roman" w:hAnsi="Times New Roman"/>
          <w:sz w:val="24"/>
          <w:szCs w:val="24"/>
          <w:lang w:val="sr-Cyrl-RS"/>
        </w:rPr>
        <w:t>редмет уговора су послови посредовања између Факултета (налогодавца) и извођача грађевинских радова на реновирању простора на згради Факултета, односно радова на реновирању гарсоњера Факултета, малог факултетског ресторана и главног хола зграде факултета.</w:t>
      </w:r>
      <w:r w:rsidRPr="00C15B7D">
        <w:rPr>
          <w:rFonts w:ascii="Times New Roman" w:hAnsi="Times New Roman"/>
          <w:sz w:val="24"/>
          <w:szCs w:val="24"/>
          <w:lang w:val="sr-Cyrl-RS"/>
        </w:rPr>
        <w:t xml:space="preserve"> (став 1.)</w:t>
      </w:r>
      <w:r w:rsidR="00A741CD" w:rsidRPr="00C15B7D">
        <w:rPr>
          <w:rFonts w:ascii="Times New Roman" w:hAnsi="Times New Roman"/>
          <w:sz w:val="24"/>
          <w:szCs w:val="24"/>
          <w:lang w:val="sr-Cyrl-RS"/>
        </w:rPr>
        <w:t xml:space="preserve"> Налогопримац преузима обавезу да предузме организацију послова на реновирању </w:t>
      </w:r>
      <w:r w:rsidRPr="00C15B7D">
        <w:rPr>
          <w:rFonts w:ascii="Times New Roman" w:hAnsi="Times New Roman"/>
          <w:sz w:val="24"/>
          <w:szCs w:val="24"/>
          <w:lang w:val="sr-Cyrl-RS"/>
        </w:rPr>
        <w:t>наведене у ставу 1. овог члана, а налогодавац га овлашћује на њихово предузимање. (став 2.)</w:t>
      </w:r>
    </w:p>
    <w:p w:rsidR="00981CFD" w:rsidRPr="00C15B7D" w:rsidRDefault="00B87C04" w:rsidP="00287F78">
      <w:pPr>
        <w:ind w:firstLine="567"/>
        <w:rPr>
          <w:rFonts w:ascii="Times New Roman" w:hAnsi="Times New Roman"/>
          <w:sz w:val="24"/>
          <w:szCs w:val="24"/>
          <w:lang w:val="sr-Cyrl-RS"/>
        </w:rPr>
      </w:pPr>
      <w:r w:rsidRPr="00C15B7D">
        <w:rPr>
          <w:rFonts w:ascii="Times New Roman" w:hAnsi="Times New Roman"/>
          <w:sz w:val="24"/>
          <w:szCs w:val="24"/>
          <w:lang w:val="sr-Cyrl-RS"/>
        </w:rPr>
        <w:t xml:space="preserve">Чланом 2. Уговора дефинисано је да је налогодавац обавезан да на рачун налогопримца уплати ааванс од </w:t>
      </w:r>
      <w:r w:rsidR="00965AE4">
        <w:rPr>
          <w:rFonts w:ascii="Times New Roman" w:hAnsi="Times New Roman"/>
          <w:sz w:val="24"/>
          <w:szCs w:val="24"/>
          <w:lang w:val="sr-Cyrl-RS"/>
        </w:rPr>
        <w:t>10.000 хиљада динара у року од једног</w:t>
      </w:r>
      <w:r w:rsidRPr="00C15B7D">
        <w:rPr>
          <w:rFonts w:ascii="Times New Roman" w:hAnsi="Times New Roman"/>
          <w:sz w:val="24"/>
          <w:szCs w:val="24"/>
          <w:lang w:val="sr-Cyrl-RS"/>
        </w:rPr>
        <w:t xml:space="preserve"> дана од закључења уговора, из којих средстава ће налогопримац реализовати реновирање. ( став 1.</w:t>
      </w:r>
      <w:r w:rsidR="00981CFD" w:rsidRPr="00C15B7D">
        <w:rPr>
          <w:rFonts w:ascii="Times New Roman" w:hAnsi="Times New Roman"/>
          <w:sz w:val="24"/>
          <w:szCs w:val="24"/>
          <w:lang w:val="sr-Cyrl-RS"/>
        </w:rPr>
        <w:t xml:space="preserve"> Алинеја 5</w:t>
      </w:r>
      <w:r w:rsidRPr="00C15B7D">
        <w:rPr>
          <w:rFonts w:ascii="Times New Roman" w:hAnsi="Times New Roman"/>
          <w:sz w:val="24"/>
          <w:szCs w:val="24"/>
          <w:lang w:val="sr-Cyrl-RS"/>
        </w:rPr>
        <w:t>.</w:t>
      </w:r>
      <w:r w:rsidR="00981CFD" w:rsidRPr="00C15B7D">
        <w:rPr>
          <w:rFonts w:ascii="Times New Roman" w:hAnsi="Times New Roman"/>
          <w:sz w:val="24"/>
          <w:szCs w:val="24"/>
          <w:lang w:val="sr-Cyrl-RS"/>
        </w:rPr>
        <w:t>)</w:t>
      </w:r>
    </w:p>
    <w:p w:rsidR="00981CFD" w:rsidRPr="00C15B7D" w:rsidRDefault="00981CFD" w:rsidP="00287F78">
      <w:pPr>
        <w:ind w:firstLine="567"/>
        <w:rPr>
          <w:rFonts w:ascii="Times New Roman" w:hAnsi="Times New Roman"/>
          <w:sz w:val="24"/>
          <w:szCs w:val="24"/>
          <w:lang w:val="sr-Cyrl-RS"/>
        </w:rPr>
      </w:pPr>
      <w:r w:rsidRPr="00C15B7D">
        <w:rPr>
          <w:rFonts w:ascii="Times New Roman" w:hAnsi="Times New Roman"/>
          <w:sz w:val="24"/>
          <w:szCs w:val="24"/>
          <w:lang w:val="sr-Cyrl-RS"/>
        </w:rPr>
        <w:t xml:space="preserve">Чланом </w:t>
      </w:r>
      <w:r w:rsidR="00FE619C" w:rsidRPr="00C15B7D">
        <w:rPr>
          <w:rFonts w:ascii="Times New Roman" w:hAnsi="Times New Roman"/>
          <w:sz w:val="24"/>
          <w:szCs w:val="24"/>
          <w:lang w:val="sr-Cyrl-RS"/>
        </w:rPr>
        <w:t>4</w:t>
      </w:r>
      <w:r w:rsidRPr="00C15B7D">
        <w:rPr>
          <w:rFonts w:ascii="Times New Roman" w:hAnsi="Times New Roman"/>
          <w:sz w:val="24"/>
          <w:szCs w:val="24"/>
          <w:lang w:val="sr-Cyrl-RS"/>
        </w:rPr>
        <w:t>. Уговора дефинисано је да налогодавац има право на накнаду за свој рад и то само у случају да налог буде извршен, односно да са трећим лицем буде заснован правни посао и тек пошто овај правни посао буде реализован. (став 1.)</w:t>
      </w:r>
    </w:p>
    <w:p w:rsidR="00981CFD" w:rsidRPr="00C15B7D" w:rsidRDefault="00981CFD" w:rsidP="00287F78">
      <w:pPr>
        <w:ind w:firstLine="567"/>
        <w:rPr>
          <w:rFonts w:ascii="Times New Roman" w:hAnsi="Times New Roman"/>
          <w:sz w:val="24"/>
          <w:szCs w:val="24"/>
          <w:lang w:val="sr-Cyrl-RS"/>
        </w:rPr>
      </w:pPr>
      <w:r w:rsidRPr="00C15B7D">
        <w:rPr>
          <w:rFonts w:ascii="Times New Roman" w:hAnsi="Times New Roman"/>
          <w:sz w:val="24"/>
          <w:szCs w:val="24"/>
          <w:lang w:val="sr-Cyrl-RS"/>
        </w:rPr>
        <w:t>Бруто/нето накнада износи 5 % од процењене вредности сваког правног посла по предмету овог уговора. (став 2.)</w:t>
      </w:r>
    </w:p>
    <w:p w:rsidR="00981CFD" w:rsidRPr="00C15B7D" w:rsidRDefault="00981CFD" w:rsidP="00287F78">
      <w:pPr>
        <w:ind w:firstLine="567"/>
        <w:rPr>
          <w:rFonts w:ascii="Times New Roman" w:hAnsi="Times New Roman"/>
          <w:sz w:val="24"/>
          <w:szCs w:val="24"/>
          <w:lang w:val="sr-Cyrl-RS"/>
        </w:rPr>
      </w:pPr>
      <w:r w:rsidRPr="00C15B7D">
        <w:rPr>
          <w:rFonts w:ascii="Times New Roman" w:hAnsi="Times New Roman"/>
          <w:sz w:val="24"/>
          <w:szCs w:val="24"/>
          <w:lang w:val="sr-Cyrl-RS"/>
        </w:rPr>
        <w:t>Накнаду из става 2. Овог члана налогодавац је дужан да исплати једном месечно, на основу извештаја налого</w:t>
      </w:r>
      <w:r w:rsidR="00EF6F8E" w:rsidRPr="00C15B7D">
        <w:rPr>
          <w:rFonts w:ascii="Times New Roman" w:hAnsi="Times New Roman"/>
          <w:sz w:val="24"/>
          <w:szCs w:val="24"/>
          <w:lang w:val="sr-Cyrl-RS"/>
        </w:rPr>
        <w:t>примца о извршеним радовима, у року од 15 дана од дана предаје извештаја. (став 3.)</w:t>
      </w:r>
    </w:p>
    <w:p w:rsidR="00A741CD" w:rsidRPr="00C15B7D" w:rsidRDefault="00B87C04" w:rsidP="00287F78">
      <w:pPr>
        <w:ind w:firstLine="567"/>
        <w:rPr>
          <w:rFonts w:ascii="Times New Roman" w:hAnsi="Times New Roman"/>
          <w:sz w:val="24"/>
          <w:szCs w:val="24"/>
          <w:lang w:val="sr-Cyrl-RS"/>
        </w:rPr>
      </w:pPr>
      <w:r w:rsidRPr="00C15B7D">
        <w:rPr>
          <w:rFonts w:ascii="Times New Roman" w:hAnsi="Times New Roman"/>
          <w:sz w:val="24"/>
          <w:szCs w:val="24"/>
          <w:lang w:val="sr-Cyrl-RS"/>
        </w:rPr>
        <w:t xml:space="preserve"> </w:t>
      </w:r>
      <w:r w:rsidR="00EF6F8E" w:rsidRPr="00C15B7D">
        <w:rPr>
          <w:rFonts w:ascii="Times New Roman" w:hAnsi="Times New Roman"/>
          <w:sz w:val="24"/>
          <w:szCs w:val="24"/>
          <w:lang w:val="sr-Cyrl-RS"/>
        </w:rPr>
        <w:t xml:space="preserve">Чланом </w:t>
      </w:r>
      <w:r w:rsidR="00FE619C" w:rsidRPr="00C15B7D">
        <w:rPr>
          <w:rFonts w:ascii="Times New Roman" w:hAnsi="Times New Roman"/>
          <w:sz w:val="24"/>
          <w:szCs w:val="24"/>
          <w:lang w:val="sr-Cyrl-RS"/>
        </w:rPr>
        <w:t>5</w:t>
      </w:r>
      <w:r w:rsidR="00EF6F8E" w:rsidRPr="00C15B7D">
        <w:rPr>
          <w:rFonts w:ascii="Times New Roman" w:hAnsi="Times New Roman"/>
          <w:sz w:val="24"/>
          <w:szCs w:val="24"/>
          <w:lang w:val="sr-Cyrl-RS"/>
        </w:rPr>
        <w:t>. Уговора дефинисано је да налогодавац може отказати овај уговор, са или без оправданих разлога, са отказним роком од 15 дана, рачунајући од дана саопштења отказа. (став 1.)</w:t>
      </w:r>
    </w:p>
    <w:p w:rsidR="00EF6F8E" w:rsidRPr="00C15B7D" w:rsidRDefault="00EF6F8E" w:rsidP="00287F78">
      <w:pPr>
        <w:ind w:firstLine="567"/>
        <w:rPr>
          <w:rFonts w:ascii="Times New Roman" w:hAnsi="Times New Roman"/>
          <w:sz w:val="24"/>
          <w:szCs w:val="24"/>
          <w:lang w:val="sr-Cyrl-RS"/>
        </w:rPr>
      </w:pPr>
      <w:r w:rsidRPr="00C15B7D">
        <w:rPr>
          <w:rFonts w:ascii="Times New Roman" w:hAnsi="Times New Roman"/>
          <w:sz w:val="24"/>
          <w:szCs w:val="24"/>
          <w:lang w:val="sr-Cyrl-RS"/>
        </w:rPr>
        <w:t>У случају отказа уговора без оправданих разлога, налогодавац је дужан да налогопримцу исплати примерену накнаду за труд, као и накнади трошкове које је имао поступајући по налогу. Налогодавац је дужан да налогопримцу накнади штету коју трпи због отказа уговора и то штету која наступи за време трајања отказног рока, било да је реч о стварној штети или изгубљеној добити, као и да накнади налогопримцу вредност улагања у опрему и друга добра која је он извршио у циљу реализације уговора. (став 2.)</w:t>
      </w:r>
    </w:p>
    <w:p w:rsidR="00EF6F8E" w:rsidRPr="00C15B7D" w:rsidRDefault="00EF6F8E" w:rsidP="00287F78">
      <w:pPr>
        <w:ind w:firstLine="567"/>
        <w:rPr>
          <w:rFonts w:ascii="Times New Roman" w:hAnsi="Times New Roman"/>
          <w:sz w:val="24"/>
          <w:szCs w:val="24"/>
          <w:lang w:val="sr-Cyrl-RS"/>
        </w:rPr>
      </w:pPr>
      <w:r w:rsidRPr="00C15B7D">
        <w:rPr>
          <w:rFonts w:ascii="Times New Roman" w:hAnsi="Times New Roman"/>
          <w:sz w:val="24"/>
          <w:szCs w:val="24"/>
          <w:lang w:val="sr-Cyrl-RS"/>
        </w:rPr>
        <w:t>Ако је налогодавац отказао уговор из оправданих разлога, налогопримац нема право на накнаду штете. (став 3.)</w:t>
      </w:r>
    </w:p>
    <w:p w:rsidR="00EF6F8E" w:rsidRPr="00C15B7D" w:rsidRDefault="00EF6F8E" w:rsidP="00287F78">
      <w:pPr>
        <w:ind w:firstLine="567"/>
        <w:rPr>
          <w:rFonts w:ascii="Times New Roman" w:hAnsi="Times New Roman"/>
          <w:sz w:val="24"/>
          <w:szCs w:val="24"/>
          <w:lang w:val="sr-Cyrl-RS"/>
        </w:rPr>
      </w:pPr>
      <w:r w:rsidRPr="00C15B7D">
        <w:rPr>
          <w:rFonts w:ascii="Times New Roman" w:hAnsi="Times New Roman"/>
          <w:sz w:val="24"/>
          <w:szCs w:val="24"/>
          <w:lang w:val="sr-Cyrl-RS"/>
        </w:rPr>
        <w:t>Чланом 6. Уговора је дефинисано да је уговор закључен на време на 12 месеци од дана закључења уговора.</w:t>
      </w:r>
    </w:p>
    <w:p w:rsidR="00FE619C" w:rsidRPr="00C15B7D" w:rsidRDefault="00FE619C" w:rsidP="00F81F5C">
      <w:pPr>
        <w:ind w:firstLine="720"/>
        <w:rPr>
          <w:rFonts w:ascii="Times New Roman" w:hAnsi="Times New Roman"/>
          <w:sz w:val="12"/>
          <w:szCs w:val="12"/>
          <w:lang w:val="sr-Cyrl-RS"/>
        </w:rPr>
      </w:pPr>
    </w:p>
    <w:p w:rsidR="0098010E" w:rsidRPr="006B56BE" w:rsidRDefault="00FE619C" w:rsidP="00287F78">
      <w:pPr>
        <w:ind w:firstLine="567"/>
        <w:rPr>
          <w:rFonts w:ascii="Times New Roman" w:hAnsi="Times New Roman"/>
          <w:spacing w:val="-6"/>
          <w:sz w:val="24"/>
          <w:szCs w:val="24"/>
          <w:lang w:val="sr-Cyrl-RS"/>
        </w:rPr>
      </w:pPr>
      <w:r w:rsidRPr="006B56BE">
        <w:rPr>
          <w:rFonts w:ascii="Times New Roman" w:hAnsi="Times New Roman"/>
          <w:spacing w:val="-6"/>
          <w:sz w:val="24"/>
          <w:szCs w:val="24"/>
          <w:lang w:val="sr-Cyrl-RS"/>
        </w:rPr>
        <w:t>Факултет је закључио Анекс уговора о налогу (посредовању у извођењу грађевинских радова)</w:t>
      </w:r>
      <w:r w:rsidR="0098010E" w:rsidRPr="006B56BE">
        <w:rPr>
          <w:rFonts w:ascii="Times New Roman" w:hAnsi="Times New Roman"/>
          <w:spacing w:val="-6"/>
          <w:sz w:val="24"/>
          <w:szCs w:val="24"/>
          <w:lang w:val="sr-Cyrl-RS"/>
        </w:rPr>
        <w:t xml:space="preserve"> који је закључен дана 30.12.2016. године број 1023-666/165/1 од 16.01.2017. године са са налогопримцем  </w:t>
      </w:r>
      <w:r w:rsidR="0098010E" w:rsidRPr="006B56BE">
        <w:rPr>
          <w:rFonts w:ascii="Times New Roman" w:hAnsi="Times New Roman"/>
          <w:b/>
          <w:spacing w:val="-6"/>
          <w:sz w:val="24"/>
          <w:szCs w:val="24"/>
          <w:lang w:val="sr-Cyrl-RS"/>
        </w:rPr>
        <w:t>„</w:t>
      </w:r>
      <w:r w:rsidR="0098010E" w:rsidRPr="006B56BE">
        <w:rPr>
          <w:rFonts w:ascii="Times New Roman" w:hAnsi="Times New Roman"/>
          <w:spacing w:val="-6"/>
          <w:sz w:val="24"/>
          <w:szCs w:val="24"/>
          <w:lang w:val="sr-Cyrl-RS"/>
        </w:rPr>
        <w:t xml:space="preserve">Нове технологије у пољопривреди“ д.о.о.  из Новог Сада. </w:t>
      </w:r>
    </w:p>
    <w:p w:rsidR="00FE619C" w:rsidRPr="00C15B7D" w:rsidRDefault="0098010E" w:rsidP="00287F78">
      <w:pPr>
        <w:ind w:firstLine="567"/>
        <w:rPr>
          <w:rFonts w:ascii="Times New Roman" w:hAnsi="Times New Roman"/>
          <w:sz w:val="24"/>
          <w:szCs w:val="24"/>
          <w:lang w:val="sr-Cyrl-RS"/>
        </w:rPr>
      </w:pPr>
      <w:r w:rsidRPr="00C15B7D">
        <w:rPr>
          <w:rFonts w:ascii="Times New Roman" w:hAnsi="Times New Roman"/>
          <w:sz w:val="24"/>
          <w:szCs w:val="24"/>
          <w:lang w:val="sr-Cyrl-RS"/>
        </w:rPr>
        <w:t>Чланом 1. Анекса уговора дефинисано је да се у ставу 1. Члана 1. Уговора о налогу (посредовању у извођењу грађевинских радова) након речи Факултета  додаје текст „као и на реновирању осталих просторија Факултета“. Преостали текст члана 1. Уговора о налогу (посредовању у извођењу грађевинских радова) остаје непромењен.</w:t>
      </w:r>
    </w:p>
    <w:p w:rsidR="0098010E" w:rsidRPr="00C15B7D" w:rsidRDefault="0098010E" w:rsidP="00287F78">
      <w:pPr>
        <w:ind w:firstLine="567"/>
        <w:rPr>
          <w:rFonts w:ascii="Times New Roman" w:hAnsi="Times New Roman"/>
          <w:sz w:val="24"/>
          <w:szCs w:val="24"/>
          <w:lang w:val="sr-Cyrl-RS"/>
        </w:rPr>
      </w:pPr>
      <w:r w:rsidRPr="00C15B7D">
        <w:rPr>
          <w:rFonts w:ascii="Times New Roman" w:hAnsi="Times New Roman"/>
          <w:sz w:val="24"/>
          <w:szCs w:val="24"/>
          <w:lang w:val="sr-Cyrl-RS"/>
        </w:rPr>
        <w:t>Чланом 2. Анекса уговора дефинисано је да се у ставу 2. члана 4. Уговора о налогу (посредовању у извођењу грађевинских радова) који уређује износ бруто/нето накнаде након речи</w:t>
      </w:r>
      <w:r w:rsidR="00D06251" w:rsidRPr="00C15B7D">
        <w:rPr>
          <w:rFonts w:ascii="Times New Roman" w:hAnsi="Times New Roman"/>
          <w:sz w:val="24"/>
          <w:szCs w:val="24"/>
          <w:lang w:val="sr-Cyrl-RS"/>
        </w:rPr>
        <w:t xml:space="preserve"> уговора додаје текст „ рачунато на износе у појединачним фактурама преко 100 хиљада динара, а на износе у појединачним фактурама до 100 хиљада динара бруто/нето накнада износи 10% од фактурисане вредности.</w:t>
      </w:r>
    </w:p>
    <w:p w:rsidR="0098010E" w:rsidRPr="00C15B7D" w:rsidRDefault="00D06251" w:rsidP="00287F78">
      <w:pPr>
        <w:ind w:firstLine="567"/>
        <w:rPr>
          <w:rFonts w:ascii="Times New Roman" w:hAnsi="Times New Roman"/>
          <w:sz w:val="24"/>
          <w:szCs w:val="24"/>
          <w:lang w:val="sr-Cyrl-RS"/>
        </w:rPr>
      </w:pPr>
      <w:r w:rsidRPr="00C15B7D">
        <w:rPr>
          <w:rFonts w:ascii="Times New Roman" w:hAnsi="Times New Roman"/>
          <w:sz w:val="24"/>
          <w:szCs w:val="24"/>
          <w:lang w:val="sr-Cyrl-RS"/>
        </w:rPr>
        <w:t>Члан 4. став 3. Уговора о налогу (посредовању у извођењу грађевинских радова) мења се и гласи: „Накнаду из става 2. Овог члана, налогодавац је дужан да исплати по пријему фактуре. Налогопримац се обавезује да достави налогодавцу извештај о извршеним радовима у року од 15 дана од дана крајњег рока за извршење радова, а најкасније до 15. јануара 2</w:t>
      </w:r>
      <w:r w:rsidR="003E68BA" w:rsidRPr="00C15B7D">
        <w:rPr>
          <w:rFonts w:ascii="Times New Roman" w:hAnsi="Times New Roman"/>
          <w:sz w:val="24"/>
          <w:szCs w:val="24"/>
          <w:lang w:val="sr-Cyrl-RS"/>
        </w:rPr>
        <w:t xml:space="preserve">018. године. </w:t>
      </w:r>
    </w:p>
    <w:p w:rsidR="008B3419" w:rsidRPr="00C15B7D" w:rsidRDefault="008B3419" w:rsidP="00287F78">
      <w:pPr>
        <w:ind w:firstLine="567"/>
        <w:rPr>
          <w:rFonts w:ascii="Times New Roman" w:hAnsi="Times New Roman"/>
          <w:sz w:val="24"/>
          <w:szCs w:val="24"/>
          <w:lang w:val="sr-Cyrl-RS"/>
        </w:rPr>
      </w:pPr>
      <w:r w:rsidRPr="00C15B7D">
        <w:rPr>
          <w:rFonts w:ascii="Times New Roman" w:hAnsi="Times New Roman"/>
          <w:sz w:val="24"/>
          <w:szCs w:val="24"/>
          <w:lang w:val="sr-Cyrl-RS"/>
        </w:rPr>
        <w:t>Налогопримац је испоставио:</w:t>
      </w:r>
    </w:p>
    <w:p w:rsidR="008B3419" w:rsidRPr="00C15B7D" w:rsidRDefault="008B3419" w:rsidP="00287F78">
      <w:pPr>
        <w:pStyle w:val="ListParagraph"/>
        <w:numPr>
          <w:ilvl w:val="0"/>
          <w:numId w:val="14"/>
        </w:numPr>
        <w:tabs>
          <w:tab w:val="left" w:pos="709"/>
        </w:tabs>
        <w:ind w:left="0" w:firstLine="567"/>
        <w:rPr>
          <w:lang w:val="sr-Cyrl-RS"/>
        </w:rPr>
      </w:pPr>
      <w:r w:rsidRPr="00C15B7D">
        <w:rPr>
          <w:lang w:val="sr-Cyrl-RS"/>
        </w:rPr>
        <w:t>авансни рачун број 004 од 30.12.2016. године за уређење главном хола зграде факултета у износу од 4.000 хиљаде динара</w:t>
      </w:r>
    </w:p>
    <w:p w:rsidR="008B3419" w:rsidRPr="00C15B7D" w:rsidRDefault="008B3419" w:rsidP="00287F78">
      <w:pPr>
        <w:pStyle w:val="ListParagraph"/>
        <w:numPr>
          <w:ilvl w:val="0"/>
          <w:numId w:val="14"/>
        </w:numPr>
        <w:tabs>
          <w:tab w:val="left" w:pos="709"/>
        </w:tabs>
        <w:ind w:left="0" w:firstLine="567"/>
        <w:rPr>
          <w:lang w:val="sr-Cyrl-RS"/>
        </w:rPr>
      </w:pPr>
      <w:r w:rsidRPr="00C15B7D">
        <w:rPr>
          <w:lang w:val="sr-Cyrl-RS"/>
        </w:rPr>
        <w:t>авансни рачун број 005 од 30.12.2016. године за реновирање гарсоњера у износу од 3.000 хиљаде динара и</w:t>
      </w:r>
    </w:p>
    <w:p w:rsidR="008B3419" w:rsidRPr="00C15B7D" w:rsidRDefault="008B3419" w:rsidP="00287F78">
      <w:pPr>
        <w:pStyle w:val="ListParagraph"/>
        <w:numPr>
          <w:ilvl w:val="0"/>
          <w:numId w:val="14"/>
        </w:numPr>
        <w:tabs>
          <w:tab w:val="left" w:pos="709"/>
        </w:tabs>
        <w:ind w:left="0" w:firstLine="567"/>
        <w:rPr>
          <w:lang w:val="sr-Cyrl-RS"/>
        </w:rPr>
      </w:pPr>
      <w:r w:rsidRPr="00C15B7D">
        <w:rPr>
          <w:lang w:val="sr-Cyrl-RS"/>
        </w:rPr>
        <w:t xml:space="preserve">авансни рачун број 006 од 30.12.2016. године за реновирање малог ресторана у износу од 3.000 хиљаде динара. </w:t>
      </w:r>
    </w:p>
    <w:p w:rsidR="008B3419" w:rsidRPr="00C15B7D" w:rsidRDefault="008B3419" w:rsidP="00287F78">
      <w:pPr>
        <w:tabs>
          <w:tab w:val="left" w:pos="993"/>
        </w:tabs>
        <w:ind w:firstLine="567"/>
        <w:rPr>
          <w:rFonts w:ascii="Times New Roman" w:hAnsi="Times New Roman"/>
          <w:sz w:val="24"/>
          <w:szCs w:val="24"/>
          <w:lang w:val="sr-Cyrl-RS"/>
        </w:rPr>
      </w:pPr>
      <w:r w:rsidRPr="00C15B7D">
        <w:rPr>
          <w:rFonts w:ascii="Times New Roman" w:hAnsi="Times New Roman"/>
          <w:sz w:val="24"/>
          <w:szCs w:val="24"/>
          <w:lang w:val="sr-Cyrl-RS"/>
        </w:rPr>
        <w:t>Одлук</w:t>
      </w:r>
      <w:r w:rsidR="006E71AF" w:rsidRPr="00C15B7D">
        <w:rPr>
          <w:rFonts w:ascii="Times New Roman" w:hAnsi="Times New Roman"/>
          <w:sz w:val="24"/>
          <w:szCs w:val="24"/>
          <w:lang w:val="sr-Cyrl-RS"/>
        </w:rPr>
        <w:t>ом дркана Факултета</w:t>
      </w:r>
      <w:r w:rsidRPr="00C15B7D">
        <w:rPr>
          <w:rFonts w:ascii="Times New Roman" w:hAnsi="Times New Roman"/>
          <w:sz w:val="24"/>
          <w:szCs w:val="24"/>
          <w:lang w:val="sr-Cyrl-RS"/>
        </w:rPr>
        <w:t xml:space="preserve"> број: 1023-666/165/1 од 30.12.2016. године</w:t>
      </w:r>
      <w:r w:rsidR="006E71AF" w:rsidRPr="00C15B7D">
        <w:rPr>
          <w:rFonts w:ascii="Times New Roman" w:hAnsi="Times New Roman"/>
          <w:sz w:val="24"/>
          <w:szCs w:val="24"/>
          <w:lang w:val="sr-Cyrl-RS"/>
        </w:rPr>
        <w:t xml:space="preserve"> извршено је авансно плаћање </w:t>
      </w:r>
      <w:r w:rsidR="00037042" w:rsidRPr="00C15B7D">
        <w:rPr>
          <w:rFonts w:ascii="Times New Roman" w:hAnsi="Times New Roman"/>
          <w:sz w:val="24"/>
          <w:szCs w:val="24"/>
          <w:lang w:val="sr-Cyrl-RS"/>
        </w:rPr>
        <w:t>„</w:t>
      </w:r>
      <w:r w:rsidR="006E71AF" w:rsidRPr="00C15B7D">
        <w:rPr>
          <w:rFonts w:ascii="Times New Roman" w:hAnsi="Times New Roman"/>
          <w:sz w:val="24"/>
          <w:szCs w:val="24"/>
          <w:lang w:val="sr-Cyrl-RS"/>
        </w:rPr>
        <w:t>Новим технологијама у пољопривреди“ д.о.о.  из Новог Сада у износу</w:t>
      </w:r>
      <w:r w:rsidR="00037042" w:rsidRPr="00C15B7D">
        <w:rPr>
          <w:rFonts w:ascii="Times New Roman" w:hAnsi="Times New Roman"/>
          <w:sz w:val="24"/>
          <w:szCs w:val="24"/>
          <w:lang w:val="sr-Cyrl-RS"/>
        </w:rPr>
        <w:t xml:space="preserve"> од 10.000 хиљада динара</w:t>
      </w:r>
      <w:r w:rsidR="006E71AF" w:rsidRPr="00C15B7D">
        <w:rPr>
          <w:rFonts w:ascii="Times New Roman" w:hAnsi="Times New Roman"/>
          <w:sz w:val="24"/>
          <w:szCs w:val="24"/>
          <w:lang w:val="sr-Cyrl-RS"/>
        </w:rPr>
        <w:t>.</w:t>
      </w:r>
    </w:p>
    <w:p w:rsidR="006020EA" w:rsidRPr="00C15B7D" w:rsidRDefault="006020EA" w:rsidP="00F81F5C">
      <w:pPr>
        <w:ind w:firstLine="720"/>
        <w:rPr>
          <w:rFonts w:ascii="Times New Roman" w:hAnsi="Times New Roman"/>
          <w:b/>
          <w:color w:val="FF0000"/>
          <w:sz w:val="12"/>
          <w:szCs w:val="12"/>
          <w:lang w:val="sr-Cyrl-RS"/>
        </w:rPr>
      </w:pPr>
    </w:p>
    <w:p w:rsidR="00C65DF3" w:rsidRPr="00676709" w:rsidRDefault="00C65DF3" w:rsidP="00287F78">
      <w:pPr>
        <w:tabs>
          <w:tab w:val="left" w:pos="567"/>
        </w:tabs>
        <w:rPr>
          <w:rFonts w:ascii="Times New Roman" w:eastAsia="Calibri" w:hAnsi="Times New Roman"/>
          <w:b/>
          <w:noProof/>
          <w:sz w:val="24"/>
          <w:szCs w:val="24"/>
          <w:lang w:val="sr-Cyrl-RS"/>
        </w:rPr>
      </w:pPr>
      <w:r w:rsidRPr="00C15B7D">
        <w:rPr>
          <w:rFonts w:ascii="Times New Roman" w:eastAsia="Calibri" w:hAnsi="Times New Roman"/>
          <w:b/>
          <w:noProof/>
          <w:sz w:val="24"/>
          <w:szCs w:val="24"/>
          <w:lang w:val="sr-Cyrl-RS"/>
        </w:rPr>
        <w:tab/>
      </w:r>
      <w:r w:rsidRPr="00676709">
        <w:rPr>
          <w:rFonts w:ascii="Times New Roman" w:eastAsia="Calibri" w:hAnsi="Times New Roman"/>
          <w:b/>
          <w:noProof/>
          <w:sz w:val="24"/>
          <w:szCs w:val="24"/>
        </w:rPr>
        <w:t>Налаз:</w:t>
      </w:r>
    </w:p>
    <w:p w:rsidR="00287F78" w:rsidRPr="00805689" w:rsidRDefault="00C65DF3" w:rsidP="00287F78">
      <w:pPr>
        <w:ind w:firstLine="567"/>
        <w:rPr>
          <w:rFonts w:ascii="Times New Roman" w:hAnsi="Times New Roman"/>
          <w:sz w:val="24"/>
          <w:szCs w:val="24"/>
          <w:lang w:val="sr-Cyrl-RS"/>
        </w:rPr>
      </w:pPr>
      <w:r w:rsidRPr="00676709">
        <w:rPr>
          <w:rFonts w:ascii="Times New Roman" w:eastAsia="Calibri" w:hAnsi="Times New Roman"/>
          <w:noProof/>
          <w:sz w:val="24"/>
          <w:szCs w:val="24"/>
        </w:rPr>
        <w:t>Факултет је</w:t>
      </w:r>
      <w:r w:rsidRPr="00676709">
        <w:rPr>
          <w:rFonts w:ascii="Times New Roman" w:eastAsia="Calibri" w:hAnsi="Times New Roman"/>
          <w:noProof/>
          <w:sz w:val="24"/>
          <w:szCs w:val="24"/>
          <w:lang w:val="sr-Cyrl-RS"/>
        </w:rPr>
        <w:t xml:space="preserve"> предузећу</w:t>
      </w:r>
      <w:r w:rsidR="00C55AA8" w:rsidRPr="00676709">
        <w:rPr>
          <w:rFonts w:ascii="Times New Roman" w:eastAsia="Calibri" w:hAnsi="Times New Roman"/>
          <w:noProof/>
          <w:sz w:val="24"/>
          <w:szCs w:val="24"/>
          <w:lang w:val="sr-Cyrl-RS"/>
        </w:rPr>
        <w:t xml:space="preserve"> </w:t>
      </w:r>
      <w:r w:rsidR="00C55AA8" w:rsidRPr="00676709">
        <w:rPr>
          <w:rFonts w:ascii="Times New Roman" w:hAnsi="Times New Roman"/>
          <w:sz w:val="24"/>
          <w:szCs w:val="24"/>
          <w:lang w:val="sr-Cyrl-RS"/>
        </w:rPr>
        <w:t xml:space="preserve">„Нове технологије у пољопривреди“ д.о.о. Нови Сад    </w:t>
      </w:r>
      <w:r w:rsidR="00C55AA8" w:rsidRPr="00676709">
        <w:rPr>
          <w:rFonts w:ascii="Times New Roman" w:eastAsia="Calibri" w:hAnsi="Times New Roman"/>
          <w:noProof/>
          <w:sz w:val="24"/>
          <w:szCs w:val="24"/>
          <w:lang w:val="sr-Cyrl-RS"/>
        </w:rPr>
        <w:t>за</w:t>
      </w:r>
      <w:r w:rsidRPr="00676709">
        <w:rPr>
          <w:rFonts w:ascii="Times New Roman" w:eastAsia="Calibri" w:hAnsi="Times New Roman"/>
          <w:noProof/>
          <w:sz w:val="24"/>
          <w:szCs w:val="24"/>
          <w:lang w:val="sr-Cyrl-RS"/>
        </w:rPr>
        <w:t xml:space="preserve"> </w:t>
      </w:r>
      <w:r w:rsidR="00C55AA8" w:rsidRPr="00676709">
        <w:rPr>
          <w:rFonts w:ascii="Times New Roman" w:eastAsia="Calibri" w:hAnsi="Times New Roman"/>
          <w:noProof/>
          <w:sz w:val="24"/>
          <w:szCs w:val="24"/>
          <w:lang w:val="sr-Cyrl-RS"/>
        </w:rPr>
        <w:t>п</w:t>
      </w:r>
      <w:r w:rsidR="00CD0A2F" w:rsidRPr="00676709">
        <w:rPr>
          <w:rFonts w:ascii="Times New Roman" w:eastAsia="Calibri" w:hAnsi="Times New Roman"/>
          <w:noProof/>
          <w:sz w:val="24"/>
          <w:szCs w:val="24"/>
          <w:lang w:val="sr-Cyrl-RS"/>
        </w:rPr>
        <w:t>о</w:t>
      </w:r>
      <w:r w:rsidR="00C55AA8" w:rsidRPr="00676709">
        <w:rPr>
          <w:rFonts w:ascii="Times New Roman" w:eastAsia="Calibri" w:hAnsi="Times New Roman"/>
          <w:noProof/>
          <w:sz w:val="24"/>
          <w:szCs w:val="24"/>
          <w:lang w:val="sr-Cyrl-RS"/>
        </w:rPr>
        <w:t xml:space="preserve">средовање у </w:t>
      </w:r>
      <w:r w:rsidRPr="00676709">
        <w:rPr>
          <w:rFonts w:ascii="Times New Roman" w:hAnsi="Times New Roman"/>
          <w:sz w:val="24"/>
          <w:szCs w:val="24"/>
          <w:lang w:val="sr-Cyrl-RS"/>
        </w:rPr>
        <w:t>извођењу грађевинских радова</w:t>
      </w:r>
      <w:r w:rsidRPr="00676709">
        <w:rPr>
          <w:rFonts w:ascii="Times New Roman" w:eastAsia="Calibri" w:hAnsi="Times New Roman"/>
          <w:noProof/>
          <w:sz w:val="24"/>
          <w:szCs w:val="24"/>
          <w:lang w:val="sr-Cyrl-RS"/>
        </w:rPr>
        <w:t xml:space="preserve"> </w:t>
      </w:r>
      <w:r w:rsidRPr="00676709">
        <w:rPr>
          <w:rFonts w:ascii="Times New Roman" w:hAnsi="Times New Roman"/>
          <w:sz w:val="24"/>
          <w:szCs w:val="24"/>
          <w:lang w:val="sr-Cyrl-RS"/>
        </w:rPr>
        <w:t>на реновирању простора на згради Факултета</w:t>
      </w:r>
      <w:r w:rsidR="00C55AA8" w:rsidRPr="00676709">
        <w:rPr>
          <w:rFonts w:ascii="Times New Roman" w:hAnsi="Times New Roman"/>
          <w:sz w:val="24"/>
          <w:szCs w:val="24"/>
          <w:lang w:val="sr-Cyrl-RS"/>
        </w:rPr>
        <w:t xml:space="preserve"> </w:t>
      </w:r>
      <w:r w:rsidR="00CD0A2F" w:rsidRPr="00676709">
        <w:rPr>
          <w:rFonts w:ascii="Times New Roman" w:hAnsi="Times New Roman"/>
          <w:sz w:val="24"/>
          <w:szCs w:val="24"/>
          <w:lang w:val="sr-Cyrl-RS"/>
        </w:rPr>
        <w:t xml:space="preserve">авансно </w:t>
      </w:r>
      <w:r w:rsidR="00C55AA8" w:rsidRPr="00676709">
        <w:rPr>
          <w:rFonts w:ascii="Times New Roman" w:hAnsi="Times New Roman"/>
          <w:sz w:val="24"/>
          <w:szCs w:val="24"/>
          <w:lang w:val="sr-Cyrl-RS"/>
        </w:rPr>
        <w:t>исплатио средства</w:t>
      </w:r>
      <w:r w:rsidR="00CD0A2F" w:rsidRPr="00676709">
        <w:rPr>
          <w:rFonts w:ascii="Times New Roman" w:hAnsi="Times New Roman"/>
          <w:sz w:val="24"/>
          <w:szCs w:val="24"/>
          <w:lang w:val="sr-Cyrl-RS"/>
        </w:rPr>
        <w:t xml:space="preserve"> у износу од 10.000 хиљада динара</w:t>
      </w:r>
      <w:r w:rsidR="00C55AA8" w:rsidRPr="00676709">
        <w:rPr>
          <w:rFonts w:ascii="Times New Roman" w:hAnsi="Times New Roman"/>
          <w:sz w:val="24"/>
          <w:szCs w:val="24"/>
          <w:lang w:val="sr-Cyrl-RS"/>
        </w:rPr>
        <w:t xml:space="preserve"> са конта 425191 - Текуће поправке и одржавање осталих објеката уместо </w:t>
      </w:r>
      <w:r w:rsidR="003010FA">
        <w:rPr>
          <w:rFonts w:ascii="Times New Roman" w:hAnsi="Times New Roman"/>
          <w:sz w:val="24"/>
          <w:szCs w:val="24"/>
          <w:lang w:val="sr-Cyrl-RS"/>
        </w:rPr>
        <w:t>на</w:t>
      </w:r>
      <w:r w:rsidR="00C55AA8" w:rsidRPr="00676709">
        <w:rPr>
          <w:rFonts w:ascii="Times New Roman" w:hAnsi="Times New Roman"/>
          <w:sz w:val="24"/>
          <w:szCs w:val="24"/>
          <w:lang w:val="sr-Cyrl-RS"/>
        </w:rPr>
        <w:t xml:space="preserve"> конт</w:t>
      </w:r>
      <w:r w:rsidR="003010FA">
        <w:rPr>
          <w:rFonts w:ascii="Times New Roman" w:hAnsi="Times New Roman"/>
          <w:sz w:val="24"/>
          <w:szCs w:val="24"/>
          <w:lang w:val="sr-Cyrl-RS"/>
        </w:rPr>
        <w:t>има класе</w:t>
      </w:r>
      <w:r w:rsidR="00CD0A2F" w:rsidRPr="00676709">
        <w:rPr>
          <w:rFonts w:ascii="Times New Roman" w:hAnsi="Times New Roman"/>
          <w:sz w:val="24"/>
          <w:szCs w:val="24"/>
          <w:lang w:val="sr-Cyrl-RS"/>
        </w:rPr>
        <w:t xml:space="preserve"> 5</w:t>
      </w:r>
      <w:r w:rsidR="003010FA">
        <w:rPr>
          <w:rFonts w:ascii="Times New Roman" w:hAnsi="Times New Roman"/>
          <w:sz w:val="24"/>
          <w:szCs w:val="24"/>
          <w:lang w:val="sr-Cyrl-RS"/>
        </w:rPr>
        <w:t>00000</w:t>
      </w:r>
      <w:r w:rsidR="00CD0A2F" w:rsidRPr="00676709">
        <w:rPr>
          <w:rFonts w:ascii="Times New Roman" w:hAnsi="Times New Roman"/>
          <w:sz w:val="24"/>
          <w:szCs w:val="24"/>
          <w:lang w:val="sr-Cyrl-RS"/>
        </w:rPr>
        <w:t xml:space="preserve"> – </w:t>
      </w:r>
      <w:r w:rsidR="003010FA">
        <w:rPr>
          <w:rFonts w:ascii="Times New Roman" w:hAnsi="Times New Roman"/>
          <w:sz w:val="24"/>
          <w:szCs w:val="24"/>
          <w:lang w:val="sr-Cyrl-RS"/>
        </w:rPr>
        <w:t>Издаци за нефинансијску имовину</w:t>
      </w:r>
      <w:r w:rsidR="00CD0A2F" w:rsidRPr="00676709">
        <w:rPr>
          <w:rFonts w:ascii="Times New Roman" w:hAnsi="Times New Roman"/>
          <w:sz w:val="24"/>
          <w:szCs w:val="24"/>
          <w:lang w:val="sr-Cyrl-RS"/>
        </w:rPr>
        <w:t xml:space="preserve">, </w:t>
      </w:r>
      <w:r w:rsidR="00443FD7" w:rsidRPr="00676709">
        <w:rPr>
          <w:rFonts w:ascii="Times New Roman" w:hAnsi="Times New Roman"/>
          <w:color w:val="000000"/>
          <w:sz w:val="24"/>
          <w:szCs w:val="24"/>
          <w:lang w:val="sr-Latn-RS"/>
        </w:rPr>
        <w:t xml:space="preserve">што није у складу са </w:t>
      </w:r>
      <w:r w:rsidR="00443FD7" w:rsidRPr="00676709">
        <w:rPr>
          <w:rFonts w:ascii="Times New Roman" w:hAnsi="Times New Roman"/>
          <w:sz w:val="24"/>
          <w:szCs w:val="24"/>
        </w:rPr>
        <w:t xml:space="preserve">чланом </w:t>
      </w:r>
      <w:r w:rsidR="00443FD7" w:rsidRPr="00676709">
        <w:rPr>
          <w:rFonts w:ascii="Times New Roman" w:eastAsia="Calibri" w:hAnsi="Times New Roman"/>
          <w:noProof/>
          <w:sz w:val="24"/>
          <w:szCs w:val="24"/>
          <w:lang w:val="sr-Cyrl-RS"/>
        </w:rPr>
        <w:t>9, 14</w:t>
      </w:r>
      <w:r w:rsidR="00443FD7" w:rsidRPr="00676709">
        <w:rPr>
          <w:rFonts w:ascii="Times New Roman" w:eastAsia="Calibri" w:hAnsi="Times New Roman"/>
          <w:noProof/>
          <w:sz w:val="24"/>
          <w:szCs w:val="24"/>
        </w:rPr>
        <w:t xml:space="preserve">. </w:t>
      </w:r>
      <w:r w:rsidR="00443FD7" w:rsidRPr="00676709">
        <w:rPr>
          <w:rFonts w:ascii="Times New Roman" w:eastAsia="Calibri" w:hAnsi="Times New Roman"/>
          <w:noProof/>
          <w:sz w:val="24"/>
          <w:szCs w:val="24"/>
          <w:lang w:val="sr-Cyrl-RS"/>
        </w:rPr>
        <w:t xml:space="preserve">и 15. </w:t>
      </w:r>
      <w:r w:rsidR="00443FD7" w:rsidRPr="00676709">
        <w:rPr>
          <w:rFonts w:ascii="Times New Roman" w:eastAsia="Calibri" w:hAnsi="Times New Roman"/>
          <w:noProof/>
          <w:sz w:val="24"/>
          <w:szCs w:val="24"/>
          <w:lang w:val="ru-RU"/>
        </w:rPr>
        <w:t>Правилника о стандардном класификационом оквиру и Контном плану за буџетски систем, чланом 9. став 1. и  2. Уредбе о буџетском рачуноводству и чланом</w:t>
      </w:r>
      <w:r w:rsidR="004A7EA8" w:rsidRPr="00676709">
        <w:rPr>
          <w:rFonts w:ascii="Times New Roman" w:eastAsia="Calibri" w:hAnsi="Times New Roman"/>
          <w:noProof/>
          <w:sz w:val="24"/>
          <w:szCs w:val="24"/>
          <w:lang w:val="ru-RU"/>
        </w:rPr>
        <w:t xml:space="preserve"> 29. Закона о буџетском систему.</w:t>
      </w:r>
      <w:r w:rsidR="00287F78" w:rsidRPr="00676709">
        <w:rPr>
          <w:rFonts w:ascii="Times New Roman" w:hAnsi="Times New Roman"/>
          <w:sz w:val="24"/>
          <w:szCs w:val="24"/>
          <w:lang w:val="sr-Cyrl-RS"/>
        </w:rPr>
        <w:t xml:space="preserve"> (Налаз број 2</w:t>
      </w:r>
      <w:r w:rsidR="005C7B7C">
        <w:rPr>
          <w:rFonts w:ascii="Times New Roman" w:hAnsi="Times New Roman"/>
          <w:sz w:val="24"/>
          <w:szCs w:val="24"/>
          <w:lang w:val="sr-Cyrl-RS"/>
        </w:rPr>
        <w:t>4</w:t>
      </w:r>
      <w:r w:rsidR="00287F78" w:rsidRPr="00676709">
        <w:rPr>
          <w:rFonts w:ascii="Times New Roman" w:hAnsi="Times New Roman"/>
          <w:sz w:val="24"/>
          <w:szCs w:val="24"/>
          <w:lang w:val="sr-Cyrl-RS"/>
        </w:rPr>
        <w:t>)</w:t>
      </w:r>
    </w:p>
    <w:p w:rsidR="00287F78" w:rsidRPr="00676709" w:rsidRDefault="00287F78" w:rsidP="00287F78">
      <w:pPr>
        <w:ind w:firstLine="720"/>
        <w:rPr>
          <w:rFonts w:ascii="Times New Roman" w:hAnsi="Times New Roman"/>
          <w:sz w:val="12"/>
          <w:szCs w:val="12"/>
          <w:lang w:val="sr-Cyrl-RS"/>
        </w:rPr>
      </w:pPr>
    </w:p>
    <w:p w:rsidR="00287F78" w:rsidRPr="00C15B7D" w:rsidRDefault="00287F78" w:rsidP="00287F78">
      <w:pPr>
        <w:ind w:firstLine="567"/>
        <w:rPr>
          <w:rFonts w:ascii="Times New Roman" w:eastAsiaTheme="minorHAnsi" w:hAnsi="Times New Roman"/>
          <w:b/>
          <w:bCs/>
          <w:sz w:val="24"/>
          <w:szCs w:val="24"/>
          <w:lang w:val="sr-Cyrl-RS"/>
        </w:rPr>
      </w:pPr>
      <w:r w:rsidRPr="00C15B7D">
        <w:rPr>
          <w:rFonts w:ascii="Times New Roman" w:eastAsiaTheme="minorHAnsi" w:hAnsi="Times New Roman"/>
          <w:b/>
          <w:bCs/>
          <w:sz w:val="24"/>
          <w:szCs w:val="24"/>
          <w:lang w:val="sr-Cyrl-RS"/>
        </w:rPr>
        <w:t>Ризик:</w:t>
      </w:r>
    </w:p>
    <w:p w:rsidR="00287F78" w:rsidRPr="00C15B7D" w:rsidRDefault="00287F78" w:rsidP="00287F78">
      <w:pPr>
        <w:autoSpaceDE w:val="0"/>
        <w:autoSpaceDN w:val="0"/>
        <w:ind w:firstLine="567"/>
        <w:rPr>
          <w:rFonts w:ascii="Times New Roman" w:hAnsi="Times New Roman"/>
          <w:sz w:val="24"/>
          <w:szCs w:val="24"/>
          <w:lang w:val="sr-Cyrl-RS"/>
        </w:rPr>
      </w:pPr>
      <w:r w:rsidRPr="00C15B7D">
        <w:rPr>
          <w:rFonts w:ascii="Times New Roman" w:hAnsi="Times New Roman"/>
          <w:sz w:val="24"/>
          <w:szCs w:val="24"/>
          <w:lang w:val="sr-Cyrl-RS"/>
        </w:rPr>
        <w:t>Нее</w:t>
      </w:r>
      <w:r w:rsidRPr="00C15B7D">
        <w:rPr>
          <w:rFonts w:ascii="Times New Roman" w:hAnsi="Times New Roman"/>
          <w:sz w:val="24"/>
          <w:szCs w:val="24"/>
          <w:lang w:val="sr-Latn-RS"/>
        </w:rPr>
        <w:t>видентирање</w:t>
      </w:r>
      <w:r w:rsidRPr="00C15B7D">
        <w:rPr>
          <w:rFonts w:ascii="Times New Roman" w:hAnsi="Times New Roman"/>
          <w:sz w:val="24"/>
          <w:szCs w:val="24"/>
          <w:lang w:val="sr-Cyrl-RS"/>
        </w:rPr>
        <w:t xml:space="preserve"> расхода и издатака</w:t>
      </w:r>
      <w:r w:rsidR="003010FA">
        <w:rPr>
          <w:rFonts w:ascii="Times New Roman" w:hAnsi="Times New Roman"/>
          <w:sz w:val="24"/>
          <w:szCs w:val="24"/>
          <w:lang w:val="sr-Cyrl-RS"/>
        </w:rPr>
        <w:t>, нефинансијске имовине у сталним средствима и капитала</w:t>
      </w:r>
      <w:r w:rsidRPr="00C15B7D">
        <w:rPr>
          <w:rFonts w:ascii="Times New Roman" w:hAnsi="Times New Roman"/>
          <w:sz w:val="24"/>
          <w:szCs w:val="24"/>
          <w:lang w:val="sr-Cyrl-RS"/>
        </w:rPr>
        <w:t xml:space="preserve"> у складу са Правилником о стандардном класификационом оквиру и Контном плану за буџетски систем </w:t>
      </w:r>
      <w:r w:rsidRPr="00C15B7D">
        <w:rPr>
          <w:rFonts w:ascii="Times New Roman" w:hAnsi="Times New Roman"/>
          <w:sz w:val="24"/>
          <w:szCs w:val="24"/>
          <w:lang w:val="sr-Latn-RS"/>
        </w:rPr>
        <w:t>може довести до неисправно приказаних информација у финансијским извештајима.</w:t>
      </w:r>
    </w:p>
    <w:p w:rsidR="00287F78" w:rsidRPr="00C15B7D" w:rsidRDefault="00287F78" w:rsidP="00287F78">
      <w:pPr>
        <w:autoSpaceDE w:val="0"/>
        <w:autoSpaceDN w:val="0"/>
        <w:ind w:firstLine="720"/>
        <w:rPr>
          <w:rFonts w:ascii="Times New Roman" w:hAnsi="Times New Roman"/>
          <w:sz w:val="12"/>
          <w:szCs w:val="12"/>
          <w:lang w:val="sr-Cyrl-RS"/>
        </w:rPr>
      </w:pPr>
    </w:p>
    <w:p w:rsidR="00342A4F" w:rsidRPr="00676709" w:rsidRDefault="00287F78" w:rsidP="00342A4F">
      <w:pPr>
        <w:ind w:firstLine="567"/>
        <w:rPr>
          <w:rFonts w:ascii="Times New Roman" w:hAnsi="Times New Roman"/>
          <w:sz w:val="24"/>
          <w:szCs w:val="24"/>
          <w:lang w:val="ru-RU"/>
        </w:rPr>
      </w:pPr>
      <w:r w:rsidRPr="00676709">
        <w:rPr>
          <w:rFonts w:ascii="Times New Roman" w:hAnsi="Times New Roman"/>
          <w:i/>
          <w:sz w:val="24"/>
          <w:szCs w:val="24"/>
          <w:lang w:val="sr-Latn-RS"/>
        </w:rPr>
        <w:t>Препоручује</w:t>
      </w:r>
      <w:r w:rsidRPr="00676709">
        <w:rPr>
          <w:rFonts w:ascii="Times New Roman" w:hAnsi="Times New Roman"/>
          <w:i/>
          <w:sz w:val="24"/>
          <w:szCs w:val="24"/>
        </w:rPr>
        <w:t xml:space="preserve"> се</w:t>
      </w:r>
      <w:r w:rsidRPr="00676709">
        <w:rPr>
          <w:rFonts w:ascii="Times New Roman" w:hAnsi="Times New Roman"/>
          <w:i/>
          <w:sz w:val="24"/>
          <w:szCs w:val="24"/>
          <w:lang w:val="sr-Latn-RS"/>
        </w:rPr>
        <w:t xml:space="preserve"> </w:t>
      </w:r>
      <w:r w:rsidRPr="00676709">
        <w:rPr>
          <w:rFonts w:ascii="Times New Roman" w:hAnsi="Times New Roman"/>
          <w:i/>
          <w:sz w:val="24"/>
          <w:szCs w:val="24"/>
          <w:lang w:val="sr-Cyrl-RS"/>
        </w:rPr>
        <w:t>Факултету</w:t>
      </w:r>
      <w:r w:rsidRPr="00676709">
        <w:rPr>
          <w:rFonts w:ascii="Times New Roman" w:hAnsi="Times New Roman"/>
          <w:i/>
          <w:sz w:val="24"/>
          <w:szCs w:val="24"/>
        </w:rPr>
        <w:t xml:space="preserve"> </w:t>
      </w:r>
      <w:r w:rsidRPr="00676709">
        <w:rPr>
          <w:rFonts w:ascii="Times New Roman" w:hAnsi="Times New Roman"/>
          <w:i/>
          <w:sz w:val="24"/>
          <w:szCs w:val="24"/>
          <w:lang w:val="sr-Latn-RS"/>
        </w:rPr>
        <w:t xml:space="preserve">да </w:t>
      </w:r>
      <w:r w:rsidR="003010FA">
        <w:rPr>
          <w:rFonts w:ascii="Times New Roman" w:hAnsi="Times New Roman"/>
          <w:i/>
          <w:sz w:val="24"/>
          <w:szCs w:val="24"/>
          <w:lang w:val="sr-Cyrl-RS"/>
        </w:rPr>
        <w:t xml:space="preserve">изврши евидентирање нефинансијске имовине у сталним средствима </w:t>
      </w:r>
      <w:r w:rsidRPr="00676709">
        <w:rPr>
          <w:rFonts w:ascii="Times New Roman" w:hAnsi="Times New Roman"/>
          <w:i/>
          <w:sz w:val="24"/>
          <w:szCs w:val="24"/>
          <w:lang w:val="sr-Cyrl-RS"/>
        </w:rPr>
        <w:t xml:space="preserve"> </w:t>
      </w:r>
      <w:r w:rsidR="003010FA">
        <w:rPr>
          <w:rFonts w:ascii="Times New Roman" w:hAnsi="Times New Roman"/>
          <w:i/>
          <w:sz w:val="24"/>
          <w:szCs w:val="24"/>
          <w:lang w:val="sr-Cyrl-RS"/>
        </w:rPr>
        <w:t xml:space="preserve">(конта категорије 010000) </w:t>
      </w:r>
      <w:r w:rsidRPr="00676709">
        <w:rPr>
          <w:rFonts w:ascii="Times New Roman" w:hAnsi="Times New Roman"/>
          <w:i/>
          <w:sz w:val="24"/>
          <w:szCs w:val="24"/>
          <w:lang w:val="sr-Cyrl-RS"/>
        </w:rPr>
        <w:t xml:space="preserve">и </w:t>
      </w:r>
      <w:r w:rsidR="003010FA">
        <w:rPr>
          <w:rFonts w:ascii="Times New Roman" w:hAnsi="Times New Roman"/>
          <w:i/>
          <w:sz w:val="24"/>
          <w:szCs w:val="24"/>
          <w:lang w:val="sr-Cyrl-RS"/>
        </w:rPr>
        <w:t xml:space="preserve">капитала (конта групе 311000) </w:t>
      </w:r>
      <w:r w:rsidRPr="00676709">
        <w:rPr>
          <w:rFonts w:ascii="Times New Roman" w:hAnsi="Times New Roman"/>
          <w:i/>
          <w:sz w:val="24"/>
          <w:szCs w:val="24"/>
          <w:lang w:val="sr-Latn-RS"/>
        </w:rPr>
        <w:t xml:space="preserve">у складу са Правилником о стандардном класификационом оквиру и контном плану за буџетски </w:t>
      </w:r>
      <w:r w:rsidRPr="006F3FDE">
        <w:rPr>
          <w:rFonts w:ascii="Times New Roman" w:hAnsi="Times New Roman"/>
          <w:i/>
          <w:sz w:val="24"/>
          <w:szCs w:val="24"/>
          <w:lang w:val="sr-Latn-RS"/>
        </w:rPr>
        <w:t>систем</w:t>
      </w:r>
      <w:r w:rsidRPr="006F3FDE">
        <w:rPr>
          <w:rFonts w:ascii="Times New Roman" w:hAnsi="Times New Roman"/>
          <w:i/>
          <w:sz w:val="24"/>
          <w:szCs w:val="24"/>
        </w:rPr>
        <w:t>.</w:t>
      </w:r>
      <w:r w:rsidRPr="006F3FDE">
        <w:rPr>
          <w:rFonts w:ascii="Times New Roman" w:eastAsia="Calibri" w:hAnsi="Times New Roman"/>
          <w:i/>
          <w:sz w:val="24"/>
          <w:szCs w:val="24"/>
          <w:lang w:val="ru-RU"/>
        </w:rPr>
        <w:t xml:space="preserve"> </w:t>
      </w:r>
      <w:r w:rsidR="00342A4F" w:rsidRPr="006F3FDE">
        <w:rPr>
          <w:rFonts w:ascii="Times New Roman" w:eastAsia="Calibri" w:hAnsi="Times New Roman"/>
          <w:i/>
          <w:sz w:val="24"/>
          <w:szCs w:val="24"/>
          <w:lang w:val="ru-RU"/>
        </w:rPr>
        <w:t>(Препорука број 14)</w:t>
      </w:r>
    </w:p>
    <w:p w:rsidR="00287F78" w:rsidRPr="00676709" w:rsidRDefault="00287F78" w:rsidP="00287F78">
      <w:pPr>
        <w:ind w:firstLine="720"/>
        <w:rPr>
          <w:rFonts w:ascii="Times New Roman" w:hAnsi="Times New Roman"/>
          <w:sz w:val="20"/>
          <w:szCs w:val="20"/>
          <w:lang w:val="sr-Cyrl-RS"/>
        </w:rPr>
      </w:pPr>
    </w:p>
    <w:p w:rsidR="00443FD7" w:rsidRPr="00676709" w:rsidRDefault="00287F78" w:rsidP="00287F78">
      <w:pPr>
        <w:ind w:firstLine="567"/>
        <w:rPr>
          <w:rFonts w:ascii="Times New Roman" w:hAnsi="Times New Roman"/>
          <w:b/>
          <w:color w:val="000000"/>
          <w:sz w:val="24"/>
          <w:szCs w:val="24"/>
          <w:lang w:val="sr-Cyrl-RS"/>
        </w:rPr>
      </w:pPr>
      <w:r w:rsidRPr="00676709">
        <w:rPr>
          <w:rFonts w:ascii="Times New Roman" w:eastAsia="Calibri" w:hAnsi="Times New Roman"/>
          <w:b/>
          <w:noProof/>
          <w:sz w:val="24"/>
          <w:szCs w:val="24"/>
        </w:rPr>
        <w:t>Налаз:</w:t>
      </w:r>
    </w:p>
    <w:p w:rsidR="004A7EA8" w:rsidRPr="00AF3943" w:rsidRDefault="00CD0A2F" w:rsidP="00287F78">
      <w:pPr>
        <w:ind w:firstLine="567"/>
        <w:rPr>
          <w:rFonts w:ascii="Times New Roman" w:hAnsi="Times New Roman"/>
          <w:sz w:val="24"/>
          <w:szCs w:val="24"/>
          <w:lang w:val="sr-Cyrl-RS"/>
        </w:rPr>
      </w:pPr>
      <w:r w:rsidRPr="00676709">
        <w:rPr>
          <w:rFonts w:ascii="Times New Roman" w:eastAsiaTheme="minorHAnsi" w:hAnsi="Times New Roman"/>
          <w:bCs/>
          <w:sz w:val="24"/>
          <w:szCs w:val="24"/>
          <w:lang w:val="sr-Cyrl-RS"/>
        </w:rPr>
        <w:t>Факултет није</w:t>
      </w:r>
      <w:r w:rsidR="00B06729" w:rsidRPr="00676709">
        <w:rPr>
          <w:rFonts w:ascii="Times New Roman" w:eastAsiaTheme="minorHAnsi" w:hAnsi="Times New Roman"/>
          <w:bCs/>
          <w:sz w:val="24"/>
          <w:szCs w:val="24"/>
          <w:lang w:val="sr-Cyrl-RS"/>
        </w:rPr>
        <w:t xml:space="preserve"> евидентирао исплаћени аванс</w:t>
      </w:r>
      <w:r w:rsidRPr="00676709">
        <w:rPr>
          <w:rFonts w:ascii="Times New Roman" w:eastAsiaTheme="minorHAnsi" w:hAnsi="Times New Roman"/>
          <w:bCs/>
          <w:sz w:val="24"/>
          <w:szCs w:val="24"/>
          <w:lang w:val="sr-Cyrl-RS"/>
        </w:rPr>
        <w:t xml:space="preserve"> на конту</w:t>
      </w:r>
      <w:r w:rsidR="00B06729" w:rsidRPr="00676709">
        <w:rPr>
          <w:rFonts w:ascii="Times New Roman" w:eastAsiaTheme="minorHAnsi" w:hAnsi="Times New Roman"/>
          <w:bCs/>
          <w:sz w:val="24"/>
          <w:szCs w:val="24"/>
          <w:lang w:val="sr-Cyrl-RS"/>
        </w:rPr>
        <w:t xml:space="preserve"> </w:t>
      </w:r>
      <w:r w:rsidR="00B06729" w:rsidRPr="00676709">
        <w:rPr>
          <w:rFonts w:ascii="Times New Roman" w:hAnsi="Times New Roman"/>
          <w:sz w:val="24"/>
          <w:szCs w:val="24"/>
          <w:lang w:val="sr-Cyrl-RS"/>
        </w:rPr>
        <w:t xml:space="preserve">015212 – Аванси за пословне зграде и друге објекте и нај тај начин је у Билансу стања у периоду од 01.01.2016. године до 31.12.2016. године мање исказао нефинансијску имовину у припреми и авансе – конто 015000 за износ од </w:t>
      </w:r>
      <w:r w:rsidR="00B06729" w:rsidRPr="00676709">
        <w:rPr>
          <w:rFonts w:ascii="Times New Roman" w:eastAsiaTheme="minorHAnsi" w:hAnsi="Times New Roman"/>
          <w:bCs/>
          <w:sz w:val="24"/>
          <w:szCs w:val="24"/>
          <w:lang w:val="sr-Cyrl-RS"/>
        </w:rPr>
        <w:t>10.000 хиљада динара,</w:t>
      </w:r>
      <w:r w:rsidR="004A7EA8" w:rsidRPr="00676709">
        <w:rPr>
          <w:rFonts w:ascii="Times New Roman" w:hAnsi="Times New Roman"/>
          <w:color w:val="000000"/>
          <w:sz w:val="24"/>
          <w:szCs w:val="24"/>
          <w:lang w:val="sr-Latn-RS"/>
        </w:rPr>
        <w:t xml:space="preserve"> што није у складу са </w:t>
      </w:r>
      <w:r w:rsidR="004A7EA8" w:rsidRPr="00676709">
        <w:rPr>
          <w:rFonts w:ascii="Times New Roman" w:hAnsi="Times New Roman"/>
          <w:sz w:val="23"/>
          <w:szCs w:val="23"/>
        </w:rPr>
        <w:t xml:space="preserve">чланом </w:t>
      </w:r>
      <w:r w:rsidR="004A7EA8" w:rsidRPr="00676709">
        <w:rPr>
          <w:rFonts w:ascii="Times New Roman" w:eastAsia="Calibri" w:hAnsi="Times New Roman"/>
          <w:noProof/>
          <w:sz w:val="23"/>
          <w:szCs w:val="23"/>
          <w:lang w:val="sr-Cyrl-RS"/>
        </w:rPr>
        <w:t>9</w:t>
      </w:r>
      <w:r w:rsidR="004A7EA8" w:rsidRPr="00676709">
        <w:rPr>
          <w:rFonts w:ascii="Times New Roman" w:eastAsia="Calibri" w:hAnsi="Times New Roman"/>
          <w:noProof/>
          <w:sz w:val="23"/>
          <w:szCs w:val="23"/>
        </w:rPr>
        <w:t xml:space="preserve">. </w:t>
      </w:r>
      <w:r w:rsidR="004A7EA8" w:rsidRPr="00676709">
        <w:rPr>
          <w:rFonts w:ascii="Times New Roman" w:eastAsia="Calibri" w:hAnsi="Times New Roman"/>
          <w:noProof/>
          <w:sz w:val="23"/>
          <w:szCs w:val="23"/>
          <w:lang w:val="sr-Cyrl-RS"/>
        </w:rPr>
        <w:t xml:space="preserve">и 10. </w:t>
      </w:r>
      <w:r w:rsidR="004A7EA8" w:rsidRPr="00676709">
        <w:rPr>
          <w:rFonts w:ascii="Times New Roman" w:eastAsia="Calibri" w:hAnsi="Times New Roman"/>
          <w:noProof/>
          <w:sz w:val="23"/>
          <w:szCs w:val="23"/>
          <w:lang w:val="ru-RU"/>
        </w:rPr>
        <w:t>Правилника о стандардном класификационом оквиру и Контном плану за буџетски систем, чланом 9. став 1. и  2. Уредбе о буџетском рачуноводству и чланом 29. Закона о буџетском систему</w:t>
      </w:r>
      <w:r w:rsidR="004A7EA8" w:rsidRPr="00676709">
        <w:rPr>
          <w:rFonts w:ascii="Times New Roman" w:eastAsia="Calibri" w:hAnsi="Times New Roman"/>
          <w:b/>
          <w:noProof/>
          <w:sz w:val="23"/>
          <w:szCs w:val="23"/>
          <w:lang w:val="ru-RU"/>
        </w:rPr>
        <w:t>.</w:t>
      </w:r>
      <w:r w:rsidR="00AF3943" w:rsidRPr="00676709">
        <w:rPr>
          <w:rFonts w:ascii="Times New Roman" w:hAnsi="Times New Roman"/>
          <w:sz w:val="24"/>
          <w:szCs w:val="24"/>
          <w:lang w:val="sr-Cyrl-RS"/>
        </w:rPr>
        <w:t xml:space="preserve"> (Налаз број 2</w:t>
      </w:r>
      <w:r w:rsidR="005C7B7C">
        <w:rPr>
          <w:rFonts w:ascii="Times New Roman" w:hAnsi="Times New Roman"/>
          <w:sz w:val="24"/>
          <w:szCs w:val="24"/>
          <w:lang w:val="sr-Cyrl-RS"/>
        </w:rPr>
        <w:t>5</w:t>
      </w:r>
      <w:r w:rsidR="00AF3943" w:rsidRPr="00676709">
        <w:rPr>
          <w:rFonts w:ascii="Times New Roman" w:hAnsi="Times New Roman"/>
          <w:sz w:val="24"/>
          <w:szCs w:val="24"/>
          <w:lang w:val="sr-Cyrl-RS"/>
        </w:rPr>
        <w:t>)</w:t>
      </w:r>
    </w:p>
    <w:p w:rsidR="00D31609" w:rsidRPr="00D31609" w:rsidRDefault="00D31609" w:rsidP="004A7EA8">
      <w:pPr>
        <w:ind w:firstLine="709"/>
        <w:rPr>
          <w:rFonts w:ascii="Times New Roman" w:hAnsi="Times New Roman"/>
          <w:b/>
          <w:color w:val="000000"/>
          <w:sz w:val="12"/>
          <w:szCs w:val="12"/>
          <w:lang w:val="sr-Cyrl-RS"/>
        </w:rPr>
      </w:pPr>
    </w:p>
    <w:p w:rsidR="00CD0A2F" w:rsidRPr="004F4C86" w:rsidRDefault="00CD0A2F" w:rsidP="00287F78">
      <w:pPr>
        <w:ind w:firstLine="567"/>
        <w:rPr>
          <w:rFonts w:ascii="Times New Roman" w:eastAsiaTheme="minorHAnsi" w:hAnsi="Times New Roman"/>
          <w:b/>
          <w:bCs/>
          <w:sz w:val="24"/>
          <w:szCs w:val="24"/>
          <w:lang w:val="sr-Cyrl-RS"/>
        </w:rPr>
      </w:pPr>
      <w:r w:rsidRPr="004F4C86">
        <w:rPr>
          <w:rFonts w:ascii="Times New Roman" w:eastAsiaTheme="minorHAnsi" w:hAnsi="Times New Roman"/>
          <w:b/>
          <w:bCs/>
          <w:sz w:val="24"/>
          <w:szCs w:val="24"/>
          <w:lang w:val="sr-Cyrl-RS"/>
        </w:rPr>
        <w:t>Ризик:</w:t>
      </w:r>
    </w:p>
    <w:p w:rsidR="00B06729" w:rsidRPr="00782865" w:rsidRDefault="00B06729" w:rsidP="00287F78">
      <w:pPr>
        <w:autoSpaceDE w:val="0"/>
        <w:autoSpaceDN w:val="0"/>
        <w:ind w:firstLine="567"/>
        <w:rPr>
          <w:rFonts w:ascii="Times New Roman" w:hAnsi="Times New Roman"/>
          <w:spacing w:val="-6"/>
          <w:sz w:val="24"/>
          <w:szCs w:val="24"/>
          <w:lang w:val="sr-Cyrl-RS"/>
        </w:rPr>
      </w:pPr>
      <w:r w:rsidRPr="00782865">
        <w:rPr>
          <w:rFonts w:ascii="Times New Roman" w:hAnsi="Times New Roman"/>
          <w:spacing w:val="-6"/>
          <w:sz w:val="24"/>
          <w:szCs w:val="24"/>
          <w:lang w:val="sr-Cyrl-RS"/>
        </w:rPr>
        <w:t>Нее</w:t>
      </w:r>
      <w:r w:rsidRPr="00782865">
        <w:rPr>
          <w:rFonts w:ascii="Times New Roman" w:hAnsi="Times New Roman"/>
          <w:spacing w:val="-6"/>
          <w:sz w:val="24"/>
          <w:szCs w:val="24"/>
          <w:lang w:val="sr-Latn-RS"/>
        </w:rPr>
        <w:t>видентирање</w:t>
      </w:r>
      <w:r w:rsidRPr="00782865">
        <w:rPr>
          <w:rFonts w:ascii="Times New Roman" w:hAnsi="Times New Roman"/>
          <w:spacing w:val="-6"/>
          <w:sz w:val="24"/>
          <w:szCs w:val="24"/>
          <w:lang w:val="sr-Cyrl-RS"/>
        </w:rPr>
        <w:t xml:space="preserve"> нефинансијске имовине у припреми и аванса</w:t>
      </w:r>
      <w:r w:rsidRPr="00782865">
        <w:rPr>
          <w:rFonts w:ascii="Times New Roman" w:hAnsi="Times New Roman"/>
          <w:spacing w:val="-6"/>
          <w:sz w:val="24"/>
          <w:szCs w:val="24"/>
          <w:lang w:val="sr-Latn-RS"/>
        </w:rPr>
        <w:t xml:space="preserve"> </w:t>
      </w:r>
      <w:r w:rsidRPr="00782865">
        <w:rPr>
          <w:rFonts w:ascii="Times New Roman" w:hAnsi="Times New Roman"/>
          <w:spacing w:val="-6"/>
          <w:sz w:val="24"/>
          <w:szCs w:val="24"/>
          <w:lang w:val="sr-Cyrl-RS"/>
        </w:rPr>
        <w:t xml:space="preserve">у складу са Правилником о стандардном класификационом оквиру и Контном плану за буџетски систем </w:t>
      </w:r>
      <w:r w:rsidRPr="00782865">
        <w:rPr>
          <w:rFonts w:ascii="Times New Roman" w:hAnsi="Times New Roman"/>
          <w:spacing w:val="-6"/>
          <w:sz w:val="24"/>
          <w:szCs w:val="24"/>
          <w:lang w:val="sr-Latn-RS"/>
        </w:rPr>
        <w:t>може довести до неисправно приказаних информација у финансијским извештајима.</w:t>
      </w:r>
    </w:p>
    <w:p w:rsidR="00D31609" w:rsidRPr="00D31609" w:rsidRDefault="00D31609" w:rsidP="00B06729">
      <w:pPr>
        <w:autoSpaceDE w:val="0"/>
        <w:autoSpaceDN w:val="0"/>
        <w:ind w:firstLine="720"/>
        <w:rPr>
          <w:rFonts w:ascii="Times New Roman" w:hAnsi="Times New Roman"/>
          <w:sz w:val="12"/>
          <w:szCs w:val="12"/>
          <w:lang w:val="sr-Cyrl-RS"/>
        </w:rPr>
      </w:pPr>
    </w:p>
    <w:p w:rsidR="00634AFE" w:rsidRDefault="00CD0A2F" w:rsidP="00634AFE">
      <w:pPr>
        <w:ind w:firstLine="567"/>
        <w:rPr>
          <w:rFonts w:ascii="Times New Roman" w:eastAsia="Calibri" w:hAnsi="Times New Roman"/>
          <w:i/>
          <w:sz w:val="24"/>
          <w:szCs w:val="24"/>
          <w:lang w:val="ru-RU"/>
        </w:rPr>
      </w:pPr>
      <w:r w:rsidRPr="00676709">
        <w:rPr>
          <w:rFonts w:ascii="Times New Roman" w:hAnsi="Times New Roman"/>
          <w:i/>
          <w:sz w:val="24"/>
          <w:szCs w:val="24"/>
          <w:lang w:val="sr-Latn-RS"/>
        </w:rPr>
        <w:t>Препоручује</w:t>
      </w:r>
      <w:r w:rsidRPr="00676709">
        <w:rPr>
          <w:rFonts w:ascii="Times New Roman" w:hAnsi="Times New Roman"/>
          <w:i/>
          <w:sz w:val="24"/>
          <w:szCs w:val="24"/>
        </w:rPr>
        <w:t xml:space="preserve"> се</w:t>
      </w:r>
      <w:r w:rsidRPr="00676709">
        <w:rPr>
          <w:rFonts w:ascii="Times New Roman" w:hAnsi="Times New Roman"/>
          <w:i/>
          <w:sz w:val="24"/>
          <w:szCs w:val="24"/>
          <w:lang w:val="sr-Latn-RS"/>
        </w:rPr>
        <w:t xml:space="preserve"> </w:t>
      </w:r>
      <w:r w:rsidRPr="00676709">
        <w:rPr>
          <w:rFonts w:ascii="Times New Roman" w:hAnsi="Times New Roman"/>
          <w:i/>
          <w:sz w:val="24"/>
          <w:szCs w:val="24"/>
          <w:lang w:val="sr-Cyrl-RS"/>
        </w:rPr>
        <w:t>Факултету</w:t>
      </w:r>
      <w:r w:rsidRPr="00676709">
        <w:rPr>
          <w:rFonts w:ascii="Times New Roman" w:hAnsi="Times New Roman"/>
          <w:i/>
          <w:sz w:val="24"/>
          <w:szCs w:val="24"/>
        </w:rPr>
        <w:t xml:space="preserve"> </w:t>
      </w:r>
      <w:r w:rsidRPr="00676709">
        <w:rPr>
          <w:rFonts w:ascii="Times New Roman" w:hAnsi="Times New Roman"/>
          <w:i/>
          <w:sz w:val="24"/>
          <w:szCs w:val="24"/>
          <w:lang w:val="sr-Latn-RS"/>
        </w:rPr>
        <w:t xml:space="preserve">да </w:t>
      </w:r>
      <w:r w:rsidR="000B3290" w:rsidRPr="00676709">
        <w:rPr>
          <w:rFonts w:ascii="Times New Roman" w:hAnsi="Times New Roman"/>
          <w:i/>
          <w:sz w:val="24"/>
          <w:szCs w:val="24"/>
          <w:lang w:val="sr-Cyrl-RS"/>
        </w:rPr>
        <w:t>нефинансијску имовину у припреми и авансе</w:t>
      </w:r>
      <w:r w:rsidRPr="00676709">
        <w:rPr>
          <w:rFonts w:ascii="Times New Roman" w:hAnsi="Times New Roman"/>
          <w:i/>
          <w:sz w:val="24"/>
          <w:szCs w:val="24"/>
          <w:lang w:val="sr-Cyrl-RS"/>
        </w:rPr>
        <w:t xml:space="preserve"> </w:t>
      </w:r>
      <w:r w:rsidRPr="00676709">
        <w:rPr>
          <w:rFonts w:ascii="Times New Roman" w:hAnsi="Times New Roman"/>
          <w:i/>
          <w:sz w:val="24"/>
          <w:szCs w:val="24"/>
          <w:lang w:val="sr-Latn-RS"/>
        </w:rPr>
        <w:t xml:space="preserve">евидентира у складу са Правилником о стандардном класификационом оквиру и контном плану за буџетски </w:t>
      </w:r>
      <w:r w:rsidRPr="006F3FDE">
        <w:rPr>
          <w:rFonts w:ascii="Times New Roman" w:hAnsi="Times New Roman"/>
          <w:i/>
          <w:sz w:val="24"/>
          <w:szCs w:val="24"/>
          <w:lang w:val="sr-Latn-RS"/>
        </w:rPr>
        <w:t>систем</w:t>
      </w:r>
      <w:r w:rsidRPr="006F3FDE">
        <w:rPr>
          <w:rFonts w:ascii="Times New Roman" w:hAnsi="Times New Roman"/>
          <w:i/>
          <w:sz w:val="24"/>
          <w:szCs w:val="24"/>
        </w:rPr>
        <w:t>.</w:t>
      </w:r>
      <w:r w:rsidR="00AF3943" w:rsidRPr="006F3FDE">
        <w:rPr>
          <w:rFonts w:ascii="Times New Roman" w:eastAsia="Calibri" w:hAnsi="Times New Roman"/>
          <w:i/>
          <w:sz w:val="24"/>
          <w:szCs w:val="24"/>
          <w:lang w:val="ru-RU"/>
        </w:rPr>
        <w:t xml:space="preserve"> </w:t>
      </w:r>
      <w:r w:rsidR="00342A4F" w:rsidRPr="006F3FDE">
        <w:rPr>
          <w:rFonts w:ascii="Times New Roman" w:eastAsia="Calibri" w:hAnsi="Times New Roman"/>
          <w:i/>
          <w:sz w:val="24"/>
          <w:szCs w:val="24"/>
          <w:lang w:val="ru-RU"/>
        </w:rPr>
        <w:t>(Препорука број 15)</w:t>
      </w:r>
    </w:p>
    <w:p w:rsidR="00634AFE" w:rsidRPr="00634AFE" w:rsidRDefault="00634AFE" w:rsidP="00634AFE">
      <w:pPr>
        <w:ind w:firstLine="567"/>
        <w:rPr>
          <w:rFonts w:ascii="Times New Roman" w:hAnsi="Times New Roman"/>
          <w:sz w:val="24"/>
          <w:szCs w:val="24"/>
          <w:lang w:val="ru-RU"/>
        </w:rPr>
      </w:pPr>
    </w:p>
    <w:p w:rsidR="006020EA" w:rsidRPr="00C15B7D" w:rsidRDefault="006020EA" w:rsidP="00287F78">
      <w:pPr>
        <w:pStyle w:val="Heading2"/>
        <w:numPr>
          <w:ilvl w:val="0"/>
          <w:numId w:val="0"/>
        </w:numPr>
        <w:tabs>
          <w:tab w:val="left" w:pos="426"/>
        </w:tabs>
        <w:ind w:left="576" w:hanging="9"/>
      </w:pPr>
      <w:bookmarkStart w:id="180" w:name="_Toc505249174"/>
      <w:r w:rsidRPr="00C15B7D">
        <w:t>6.</w:t>
      </w:r>
      <w:r w:rsidRPr="00C15B7D">
        <w:rPr>
          <w:lang w:val="sr-Cyrl-RS"/>
        </w:rPr>
        <w:t>1</w:t>
      </w:r>
      <w:r w:rsidRPr="00C15B7D">
        <w:t>.</w:t>
      </w:r>
      <w:r w:rsidR="00AF3943" w:rsidRPr="00C15B7D">
        <w:rPr>
          <w:lang w:val="sr-Cyrl-RS"/>
        </w:rPr>
        <w:t>3</w:t>
      </w:r>
      <w:r w:rsidRPr="00C15B7D">
        <w:t>.2.5.</w:t>
      </w:r>
      <w:r w:rsidR="00AF3943" w:rsidRPr="00C15B7D">
        <w:rPr>
          <w:lang w:val="sr-Cyrl-RS"/>
        </w:rPr>
        <w:t>2</w:t>
      </w:r>
      <w:r w:rsidRPr="00C15B7D">
        <w:t>.</w:t>
      </w:r>
      <w:r w:rsidRPr="00C15B7D">
        <w:rPr>
          <w:lang w:val="sr-Cyrl-RS"/>
        </w:rPr>
        <w:t xml:space="preserve"> </w:t>
      </w:r>
      <w:r w:rsidRPr="00C15B7D">
        <w:t xml:space="preserve">Текуће поправке и одржавање </w:t>
      </w:r>
      <w:r w:rsidRPr="00C15B7D">
        <w:rPr>
          <w:lang w:val="sr-Cyrl-RS"/>
        </w:rPr>
        <w:t>опреме</w:t>
      </w:r>
      <w:r w:rsidRPr="00C15B7D">
        <w:t xml:space="preserve"> - конто 425</w:t>
      </w:r>
      <w:r w:rsidRPr="00C15B7D">
        <w:rPr>
          <w:lang w:val="sr-Cyrl-RS"/>
        </w:rPr>
        <w:t>2</w:t>
      </w:r>
      <w:r w:rsidRPr="00C15B7D">
        <w:t>00</w:t>
      </w:r>
      <w:bookmarkEnd w:id="180"/>
    </w:p>
    <w:p w:rsidR="006020EA" w:rsidRPr="00C15B7D" w:rsidRDefault="00C15B7D" w:rsidP="00C15B7D">
      <w:pPr>
        <w:tabs>
          <w:tab w:val="left" w:pos="426"/>
          <w:tab w:val="left" w:pos="1978"/>
        </w:tabs>
        <w:ind w:firstLine="720"/>
        <w:rPr>
          <w:rFonts w:ascii="Times New Roman" w:hAnsi="Times New Roman"/>
          <w:b/>
        </w:rPr>
      </w:pPr>
      <w:r w:rsidRPr="00C15B7D">
        <w:rPr>
          <w:rFonts w:ascii="Times New Roman" w:hAnsi="Times New Roman"/>
          <w:b/>
        </w:rPr>
        <w:tab/>
      </w:r>
    </w:p>
    <w:p w:rsidR="006020EA" w:rsidRDefault="006020EA" w:rsidP="004E689E">
      <w:pPr>
        <w:tabs>
          <w:tab w:val="left" w:pos="426"/>
        </w:tabs>
        <w:ind w:firstLine="567"/>
        <w:rPr>
          <w:rFonts w:ascii="Times New Roman" w:hAnsi="Times New Roman"/>
          <w:sz w:val="24"/>
          <w:szCs w:val="24"/>
          <w:lang w:val="sr-Cyrl-RS"/>
        </w:rPr>
      </w:pPr>
      <w:r w:rsidRPr="00C15B7D">
        <w:rPr>
          <w:rFonts w:ascii="Times New Roman" w:hAnsi="Times New Roman"/>
          <w:sz w:val="24"/>
          <w:szCs w:val="24"/>
          <w:lang w:val="sr-Cyrl-RS"/>
        </w:rPr>
        <w:t>Р</w:t>
      </w:r>
      <w:r w:rsidRPr="00C15B7D">
        <w:rPr>
          <w:rFonts w:ascii="Times New Roman" w:hAnsi="Times New Roman"/>
          <w:sz w:val="24"/>
          <w:szCs w:val="24"/>
        </w:rPr>
        <w:t>асход</w:t>
      </w:r>
      <w:r w:rsidRPr="00C15B7D">
        <w:rPr>
          <w:rFonts w:ascii="Times New Roman" w:hAnsi="Times New Roman"/>
          <w:sz w:val="24"/>
          <w:szCs w:val="24"/>
          <w:lang w:val="sr-Cyrl-RS"/>
        </w:rPr>
        <w:t>и</w:t>
      </w:r>
      <w:r w:rsidRPr="00C15B7D">
        <w:rPr>
          <w:rFonts w:ascii="Times New Roman" w:hAnsi="Times New Roman"/>
          <w:sz w:val="24"/>
          <w:szCs w:val="24"/>
        </w:rPr>
        <w:t xml:space="preserve"> за текућ</w:t>
      </w:r>
      <w:r w:rsidRPr="00C15B7D">
        <w:rPr>
          <w:rFonts w:ascii="Times New Roman" w:hAnsi="Times New Roman"/>
          <w:sz w:val="24"/>
          <w:szCs w:val="24"/>
          <w:lang w:val="sr-Cyrl-RS"/>
        </w:rPr>
        <w:t>е</w:t>
      </w:r>
      <w:r w:rsidRPr="00C15B7D">
        <w:rPr>
          <w:rFonts w:ascii="Times New Roman" w:hAnsi="Times New Roman"/>
          <w:sz w:val="24"/>
          <w:szCs w:val="24"/>
        </w:rPr>
        <w:t xml:space="preserve"> поправк</w:t>
      </w:r>
      <w:r w:rsidRPr="00C15B7D">
        <w:rPr>
          <w:rFonts w:ascii="Times New Roman" w:hAnsi="Times New Roman"/>
          <w:sz w:val="24"/>
          <w:szCs w:val="24"/>
          <w:lang w:val="sr-Cyrl-RS"/>
        </w:rPr>
        <w:t>е</w:t>
      </w:r>
      <w:r w:rsidRPr="00C15B7D">
        <w:rPr>
          <w:rFonts w:ascii="Times New Roman" w:hAnsi="Times New Roman"/>
          <w:sz w:val="24"/>
          <w:szCs w:val="24"/>
        </w:rPr>
        <w:t xml:space="preserve"> и одржавањ</w:t>
      </w:r>
      <w:r w:rsidRPr="00C15B7D">
        <w:rPr>
          <w:rFonts w:ascii="Times New Roman" w:hAnsi="Times New Roman"/>
          <w:sz w:val="24"/>
          <w:szCs w:val="24"/>
          <w:lang w:val="sr-Cyrl-RS"/>
        </w:rPr>
        <w:t>е</w:t>
      </w:r>
      <w:r w:rsidRPr="00C15B7D">
        <w:rPr>
          <w:rFonts w:ascii="Times New Roman" w:hAnsi="Times New Roman"/>
          <w:sz w:val="24"/>
          <w:szCs w:val="24"/>
        </w:rPr>
        <w:t xml:space="preserve"> </w:t>
      </w:r>
      <w:r w:rsidRPr="00C15B7D">
        <w:rPr>
          <w:rFonts w:ascii="Times New Roman" w:hAnsi="Times New Roman"/>
          <w:sz w:val="24"/>
          <w:szCs w:val="24"/>
          <w:lang w:val="sr-Cyrl-RS"/>
        </w:rPr>
        <w:t>опреме извршени су</w:t>
      </w:r>
      <w:r w:rsidRPr="00C15B7D">
        <w:rPr>
          <w:rFonts w:ascii="Times New Roman" w:hAnsi="Times New Roman"/>
          <w:sz w:val="24"/>
          <w:szCs w:val="24"/>
        </w:rPr>
        <w:t xml:space="preserve"> у укупном износу од </w:t>
      </w:r>
      <w:r w:rsidRPr="00C15B7D">
        <w:rPr>
          <w:rFonts w:ascii="Times New Roman" w:hAnsi="Times New Roman"/>
          <w:sz w:val="24"/>
          <w:szCs w:val="24"/>
          <w:lang w:val="sr-Cyrl-RS"/>
        </w:rPr>
        <w:t>6.625</w:t>
      </w:r>
      <w:r w:rsidRPr="00C15B7D">
        <w:rPr>
          <w:rFonts w:ascii="Times New Roman" w:hAnsi="Times New Roman"/>
          <w:sz w:val="24"/>
          <w:szCs w:val="24"/>
        </w:rPr>
        <w:t xml:space="preserve"> хиљад</w:t>
      </w:r>
      <w:r w:rsidRPr="00C15B7D">
        <w:rPr>
          <w:rFonts w:ascii="Times New Roman" w:hAnsi="Times New Roman"/>
          <w:sz w:val="24"/>
          <w:szCs w:val="24"/>
          <w:lang w:val="sr-Cyrl-RS"/>
        </w:rPr>
        <w:t>а</w:t>
      </w:r>
      <w:r w:rsidRPr="00C15B7D">
        <w:rPr>
          <w:rFonts w:ascii="Times New Roman" w:hAnsi="Times New Roman"/>
          <w:sz w:val="24"/>
          <w:szCs w:val="24"/>
        </w:rPr>
        <w:t xml:space="preserve"> динара</w:t>
      </w:r>
      <w:r w:rsidR="004E689E">
        <w:rPr>
          <w:rFonts w:ascii="Times New Roman" w:hAnsi="Times New Roman"/>
          <w:sz w:val="24"/>
          <w:szCs w:val="24"/>
          <w:lang w:val="sr-Cyrl-RS"/>
        </w:rPr>
        <w:t>.</w:t>
      </w:r>
    </w:p>
    <w:p w:rsidR="004E689E" w:rsidRPr="000C239E" w:rsidRDefault="004E689E" w:rsidP="004E689E">
      <w:pPr>
        <w:spacing w:before="120"/>
        <w:ind w:firstLine="567"/>
        <w:jc w:val="center"/>
        <w:rPr>
          <w:rFonts w:ascii="Times New Roman" w:hAnsi="Times New Roman"/>
          <w:sz w:val="20"/>
          <w:szCs w:val="20"/>
          <w:lang w:val="sr-Cyrl-RS"/>
        </w:rPr>
      </w:pPr>
      <w:r w:rsidRPr="00CE1343">
        <w:rPr>
          <w:rFonts w:ascii="Times New Roman" w:hAnsi="Times New Roman"/>
          <w:sz w:val="20"/>
          <w:szCs w:val="20"/>
          <w:lang w:val="sr-Cyrl-RS"/>
        </w:rPr>
        <w:t>Табела број</w:t>
      </w:r>
      <w:r w:rsidRPr="00CE1343">
        <w:rPr>
          <w:rFonts w:ascii="Times New Roman" w:hAnsi="Times New Roman"/>
          <w:sz w:val="20"/>
          <w:szCs w:val="20"/>
        </w:rPr>
        <w:t xml:space="preserve"> 3</w:t>
      </w:r>
      <w:r w:rsidR="00BD2980">
        <w:rPr>
          <w:rFonts w:ascii="Times New Roman" w:hAnsi="Times New Roman"/>
          <w:sz w:val="20"/>
          <w:szCs w:val="20"/>
          <w:lang w:val="sr-Cyrl-RS"/>
        </w:rPr>
        <w:t>8</w:t>
      </w:r>
      <w:r w:rsidRPr="00CE1343">
        <w:rPr>
          <w:rFonts w:ascii="Times New Roman" w:hAnsi="Times New Roman"/>
          <w:sz w:val="20"/>
          <w:szCs w:val="20"/>
          <w:lang w:val="sr-Cyrl-RS"/>
        </w:rPr>
        <w:t>: Текуће</w:t>
      </w:r>
      <w:r w:rsidRPr="000C239E">
        <w:rPr>
          <w:rFonts w:ascii="Times New Roman" w:hAnsi="Times New Roman"/>
          <w:sz w:val="20"/>
          <w:szCs w:val="20"/>
          <w:lang w:val="sr-Cyrl-RS"/>
        </w:rPr>
        <w:t xml:space="preserve"> поправке и одржавање опреме </w:t>
      </w:r>
      <w:r w:rsidRPr="000C239E">
        <w:rPr>
          <w:rFonts w:ascii="Times New Roman" w:hAnsi="Times New Roman"/>
          <w:sz w:val="20"/>
          <w:szCs w:val="20"/>
        </w:rPr>
        <w:t>по економским класификацијама</w:t>
      </w:r>
    </w:p>
    <w:p w:rsidR="004E689E" w:rsidRPr="000C239E" w:rsidRDefault="004E689E" w:rsidP="004E689E">
      <w:pPr>
        <w:ind w:firstLine="567"/>
        <w:jc w:val="right"/>
        <w:rPr>
          <w:rFonts w:ascii="Times New Roman" w:hAnsi="Times New Roman"/>
          <w:i/>
          <w:sz w:val="16"/>
          <w:szCs w:val="16"/>
        </w:rPr>
      </w:pPr>
      <w:r w:rsidRPr="000C239E">
        <w:rPr>
          <w:rFonts w:ascii="Times New Roman" w:hAnsi="Times New Roman"/>
          <w:sz w:val="16"/>
          <w:szCs w:val="16"/>
        </w:rPr>
        <w:t>у хиљадама</w:t>
      </w:r>
      <w:r w:rsidRPr="000C239E">
        <w:rPr>
          <w:rFonts w:ascii="Times New Roman" w:hAnsi="Times New Roman"/>
          <w:szCs w:val="16"/>
        </w:rPr>
        <w:t xml:space="preserve"> </w:t>
      </w:r>
      <w:r w:rsidRPr="000C239E">
        <w:rPr>
          <w:rFonts w:ascii="Times New Roman" w:hAnsi="Times New Roman"/>
          <w:sz w:val="16"/>
          <w:szCs w:val="16"/>
        </w:rPr>
        <w:t>динара</w:t>
      </w:r>
    </w:p>
    <w:tbl>
      <w:tblPr>
        <w:tblW w:w="5000" w:type="pct"/>
        <w:jc w:val="center"/>
        <w:tblLook w:val="04A0" w:firstRow="1" w:lastRow="0" w:firstColumn="1" w:lastColumn="0" w:noHBand="0" w:noVBand="1"/>
      </w:tblPr>
      <w:tblGrid>
        <w:gridCol w:w="528"/>
        <w:gridCol w:w="696"/>
        <w:gridCol w:w="6111"/>
        <w:gridCol w:w="816"/>
        <w:gridCol w:w="1114"/>
      </w:tblGrid>
      <w:tr w:rsidR="00443803" w:rsidRPr="00BF1A61" w:rsidTr="00B62535">
        <w:trPr>
          <w:trHeight w:val="20"/>
          <w:tblHeader/>
          <w:jc w:val="center"/>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Р.б</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Конто</w:t>
            </w:r>
          </w:p>
        </w:tc>
        <w:tc>
          <w:tcPr>
            <w:tcW w:w="3300" w:type="pct"/>
            <w:tcBorders>
              <w:top w:val="single" w:sz="4" w:space="0" w:color="auto"/>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Назив</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Износ</w:t>
            </w:r>
          </w:p>
        </w:tc>
        <w:tc>
          <w:tcPr>
            <w:tcW w:w="603" w:type="pct"/>
            <w:tcBorders>
              <w:top w:val="single" w:sz="4" w:space="0" w:color="auto"/>
              <w:left w:val="nil"/>
              <w:bottom w:val="single" w:sz="4" w:space="0" w:color="auto"/>
              <w:right w:val="single" w:sz="4" w:space="0" w:color="auto"/>
            </w:tcBorders>
            <w:shd w:val="clear" w:color="auto" w:fill="auto"/>
          </w:tcPr>
          <w:p w:rsidR="004E689E" w:rsidRPr="00BF1A61" w:rsidRDefault="00E11760" w:rsidP="004E689E">
            <w:pPr>
              <w:jc w:val="center"/>
              <w:rPr>
                <w:rFonts w:ascii="Times New Roman" w:hAnsi="Times New Roman"/>
                <w:color w:val="000000"/>
                <w:sz w:val="16"/>
                <w:szCs w:val="16"/>
              </w:rPr>
            </w:pPr>
            <w:r w:rsidRPr="00BF1A61">
              <w:rPr>
                <w:rFonts w:ascii="Times New Roman" w:hAnsi="Times New Roman"/>
                <w:b/>
                <w:color w:val="000000"/>
                <w:sz w:val="16"/>
                <w:szCs w:val="16"/>
              </w:rPr>
              <w:t>% учешћа</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1</w:t>
            </w:r>
          </w:p>
        </w:tc>
        <w:tc>
          <w:tcPr>
            <w:tcW w:w="368" w:type="pct"/>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425211</w:t>
            </w:r>
          </w:p>
        </w:tc>
        <w:tc>
          <w:tcPr>
            <w:tcW w:w="3300" w:type="pct"/>
            <w:tcBorders>
              <w:top w:val="nil"/>
              <w:left w:val="nil"/>
              <w:bottom w:val="single" w:sz="4" w:space="0" w:color="auto"/>
              <w:right w:val="single" w:sz="4" w:space="0" w:color="auto"/>
            </w:tcBorders>
            <w:shd w:val="clear" w:color="auto" w:fill="auto"/>
            <w:vAlign w:val="bottom"/>
            <w:hideMark/>
          </w:tcPr>
          <w:p w:rsidR="004E689E" w:rsidRPr="00BF1A61" w:rsidRDefault="004E689E" w:rsidP="004E689E">
            <w:pPr>
              <w:rPr>
                <w:rFonts w:ascii="Times New Roman" w:hAnsi="Times New Roman"/>
                <w:color w:val="000000"/>
                <w:sz w:val="16"/>
                <w:szCs w:val="16"/>
              </w:rPr>
            </w:pPr>
            <w:r w:rsidRPr="00BF1A61">
              <w:rPr>
                <w:rFonts w:ascii="Times New Roman" w:hAnsi="Times New Roman"/>
                <w:color w:val="000000"/>
                <w:sz w:val="16"/>
                <w:szCs w:val="16"/>
              </w:rPr>
              <w:t>Механичке поправке</w:t>
            </w:r>
          </w:p>
        </w:tc>
        <w:tc>
          <w:tcPr>
            <w:tcW w:w="442" w:type="pct"/>
            <w:tcBorders>
              <w:top w:val="nil"/>
              <w:left w:val="nil"/>
              <w:bottom w:val="single" w:sz="4" w:space="0" w:color="auto"/>
              <w:right w:val="single" w:sz="4" w:space="0" w:color="auto"/>
            </w:tcBorders>
            <w:shd w:val="clear" w:color="auto" w:fill="auto"/>
            <w:noWrap/>
            <w:vAlign w:val="bottom"/>
          </w:tcPr>
          <w:p w:rsidR="004E689E" w:rsidRPr="00BF1A61" w:rsidRDefault="007A2BDC"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435</w:t>
            </w:r>
          </w:p>
        </w:tc>
        <w:tc>
          <w:tcPr>
            <w:tcW w:w="603" w:type="pct"/>
            <w:tcBorders>
              <w:top w:val="nil"/>
              <w:left w:val="nil"/>
              <w:bottom w:val="single" w:sz="4" w:space="0" w:color="auto"/>
              <w:right w:val="single" w:sz="4" w:space="0" w:color="auto"/>
            </w:tcBorders>
            <w:shd w:val="clear" w:color="auto" w:fill="auto"/>
          </w:tcPr>
          <w:p w:rsidR="004E689E"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6,56</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2</w:t>
            </w:r>
          </w:p>
        </w:tc>
        <w:tc>
          <w:tcPr>
            <w:tcW w:w="368" w:type="pct"/>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425212</w:t>
            </w:r>
          </w:p>
        </w:tc>
        <w:tc>
          <w:tcPr>
            <w:tcW w:w="3300" w:type="pct"/>
            <w:tcBorders>
              <w:top w:val="nil"/>
              <w:left w:val="nil"/>
              <w:bottom w:val="single" w:sz="4" w:space="0" w:color="auto"/>
              <w:right w:val="single" w:sz="4" w:space="0" w:color="auto"/>
            </w:tcBorders>
            <w:shd w:val="clear" w:color="auto" w:fill="auto"/>
            <w:vAlign w:val="bottom"/>
            <w:hideMark/>
          </w:tcPr>
          <w:p w:rsidR="004E689E" w:rsidRPr="00BF1A61" w:rsidRDefault="004E689E" w:rsidP="004E689E">
            <w:pPr>
              <w:rPr>
                <w:rFonts w:ascii="Times New Roman" w:hAnsi="Times New Roman"/>
                <w:color w:val="000000"/>
                <w:sz w:val="16"/>
                <w:szCs w:val="16"/>
              </w:rPr>
            </w:pPr>
            <w:r w:rsidRPr="00BF1A61">
              <w:rPr>
                <w:rFonts w:ascii="Times New Roman" w:hAnsi="Times New Roman"/>
                <w:color w:val="000000"/>
                <w:sz w:val="16"/>
                <w:szCs w:val="16"/>
              </w:rPr>
              <w:t>Поправке електричне и електронске опреме</w:t>
            </w:r>
          </w:p>
        </w:tc>
        <w:tc>
          <w:tcPr>
            <w:tcW w:w="442" w:type="pct"/>
            <w:tcBorders>
              <w:top w:val="nil"/>
              <w:left w:val="nil"/>
              <w:bottom w:val="single" w:sz="4" w:space="0" w:color="auto"/>
              <w:right w:val="single" w:sz="4" w:space="0" w:color="auto"/>
            </w:tcBorders>
            <w:shd w:val="clear" w:color="auto" w:fill="auto"/>
            <w:noWrap/>
            <w:vAlign w:val="bottom"/>
          </w:tcPr>
          <w:p w:rsidR="004E689E" w:rsidRPr="00BF1A61" w:rsidRDefault="007A2BDC"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1.056</w:t>
            </w:r>
          </w:p>
        </w:tc>
        <w:tc>
          <w:tcPr>
            <w:tcW w:w="603" w:type="pct"/>
            <w:tcBorders>
              <w:top w:val="nil"/>
              <w:left w:val="nil"/>
              <w:bottom w:val="single" w:sz="4" w:space="0" w:color="auto"/>
              <w:right w:val="single" w:sz="4" w:space="0" w:color="auto"/>
            </w:tcBorders>
            <w:shd w:val="clear" w:color="auto" w:fill="auto"/>
          </w:tcPr>
          <w:p w:rsidR="004E689E"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15,94</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3</w:t>
            </w:r>
          </w:p>
        </w:tc>
        <w:tc>
          <w:tcPr>
            <w:tcW w:w="368" w:type="pct"/>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425219</w:t>
            </w:r>
          </w:p>
        </w:tc>
        <w:tc>
          <w:tcPr>
            <w:tcW w:w="3300" w:type="pct"/>
            <w:tcBorders>
              <w:top w:val="nil"/>
              <w:left w:val="nil"/>
              <w:bottom w:val="single" w:sz="4" w:space="0" w:color="auto"/>
              <w:right w:val="single" w:sz="4" w:space="0" w:color="auto"/>
            </w:tcBorders>
            <w:shd w:val="clear" w:color="auto" w:fill="auto"/>
            <w:vAlign w:val="bottom"/>
            <w:hideMark/>
          </w:tcPr>
          <w:p w:rsidR="004E689E" w:rsidRPr="00BF1A61" w:rsidRDefault="004E689E" w:rsidP="004E689E">
            <w:pPr>
              <w:rPr>
                <w:rFonts w:ascii="Times New Roman" w:hAnsi="Times New Roman"/>
                <w:color w:val="000000"/>
                <w:sz w:val="16"/>
                <w:szCs w:val="16"/>
              </w:rPr>
            </w:pPr>
            <w:r w:rsidRPr="00BF1A61">
              <w:rPr>
                <w:rFonts w:ascii="Times New Roman" w:hAnsi="Times New Roman"/>
                <w:color w:val="000000"/>
                <w:sz w:val="16"/>
                <w:szCs w:val="16"/>
              </w:rPr>
              <w:t>Остале поправке и одржавање опреме за саобраћај</w:t>
            </w:r>
          </w:p>
        </w:tc>
        <w:tc>
          <w:tcPr>
            <w:tcW w:w="442" w:type="pct"/>
            <w:tcBorders>
              <w:top w:val="nil"/>
              <w:left w:val="nil"/>
              <w:bottom w:val="single" w:sz="4" w:space="0" w:color="auto"/>
              <w:right w:val="single" w:sz="4" w:space="0" w:color="auto"/>
            </w:tcBorders>
            <w:shd w:val="clear" w:color="auto" w:fill="auto"/>
            <w:noWrap/>
            <w:vAlign w:val="bottom"/>
          </w:tcPr>
          <w:p w:rsidR="004E689E" w:rsidRPr="00BF1A61" w:rsidRDefault="007A2BDC"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2.001</w:t>
            </w:r>
          </w:p>
        </w:tc>
        <w:tc>
          <w:tcPr>
            <w:tcW w:w="603" w:type="pct"/>
            <w:tcBorders>
              <w:top w:val="nil"/>
              <w:left w:val="nil"/>
              <w:bottom w:val="single" w:sz="4" w:space="0" w:color="auto"/>
              <w:right w:val="single" w:sz="4" w:space="0" w:color="auto"/>
            </w:tcBorders>
            <w:shd w:val="clear" w:color="auto" w:fill="auto"/>
          </w:tcPr>
          <w:p w:rsidR="004E689E"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30,20</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4</w:t>
            </w:r>
          </w:p>
        </w:tc>
        <w:tc>
          <w:tcPr>
            <w:tcW w:w="368" w:type="pct"/>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rPr>
            </w:pPr>
            <w:r w:rsidRPr="00BF1A61">
              <w:rPr>
                <w:rFonts w:ascii="Times New Roman" w:hAnsi="Times New Roman"/>
                <w:color w:val="000000"/>
                <w:sz w:val="16"/>
                <w:szCs w:val="16"/>
              </w:rPr>
              <w:t>425222</w:t>
            </w:r>
          </w:p>
        </w:tc>
        <w:tc>
          <w:tcPr>
            <w:tcW w:w="3300" w:type="pct"/>
            <w:tcBorders>
              <w:top w:val="nil"/>
              <w:left w:val="nil"/>
              <w:bottom w:val="single" w:sz="4" w:space="0" w:color="auto"/>
              <w:right w:val="single" w:sz="4" w:space="0" w:color="auto"/>
            </w:tcBorders>
            <w:shd w:val="clear" w:color="auto" w:fill="auto"/>
            <w:vAlign w:val="bottom"/>
            <w:hideMark/>
          </w:tcPr>
          <w:p w:rsidR="004E689E" w:rsidRPr="00BF1A61" w:rsidRDefault="004E689E" w:rsidP="004E689E">
            <w:pPr>
              <w:rPr>
                <w:rFonts w:ascii="Times New Roman" w:hAnsi="Times New Roman"/>
                <w:color w:val="000000"/>
                <w:sz w:val="16"/>
                <w:szCs w:val="16"/>
              </w:rPr>
            </w:pPr>
            <w:r w:rsidRPr="00BF1A61">
              <w:rPr>
                <w:rFonts w:ascii="Times New Roman" w:hAnsi="Times New Roman"/>
                <w:color w:val="000000"/>
                <w:sz w:val="16"/>
                <w:szCs w:val="16"/>
              </w:rPr>
              <w:t>Рачунарска опрема</w:t>
            </w:r>
          </w:p>
        </w:tc>
        <w:tc>
          <w:tcPr>
            <w:tcW w:w="442" w:type="pct"/>
            <w:tcBorders>
              <w:top w:val="nil"/>
              <w:left w:val="nil"/>
              <w:bottom w:val="single" w:sz="4" w:space="0" w:color="auto"/>
              <w:right w:val="single" w:sz="4" w:space="0" w:color="auto"/>
            </w:tcBorders>
            <w:shd w:val="clear" w:color="auto" w:fill="auto"/>
            <w:noWrap/>
            <w:vAlign w:val="bottom"/>
          </w:tcPr>
          <w:p w:rsidR="004E689E" w:rsidRPr="00BF1A61" w:rsidRDefault="007A2BDC"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877</w:t>
            </w:r>
          </w:p>
        </w:tc>
        <w:tc>
          <w:tcPr>
            <w:tcW w:w="603" w:type="pct"/>
            <w:tcBorders>
              <w:top w:val="nil"/>
              <w:left w:val="nil"/>
              <w:bottom w:val="single" w:sz="4" w:space="0" w:color="auto"/>
              <w:right w:val="single" w:sz="4" w:space="0" w:color="auto"/>
            </w:tcBorders>
            <w:shd w:val="clear" w:color="auto" w:fill="auto"/>
          </w:tcPr>
          <w:p w:rsidR="004E689E"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13,24</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7A2BDC" w:rsidRPr="00BF1A61" w:rsidRDefault="007A2BDC" w:rsidP="004E689E">
            <w:pPr>
              <w:jc w:val="center"/>
              <w:rPr>
                <w:rFonts w:ascii="Times New Roman" w:hAnsi="Times New Roman"/>
                <w:color w:val="000000"/>
                <w:sz w:val="16"/>
                <w:szCs w:val="16"/>
              </w:rPr>
            </w:pPr>
            <w:r w:rsidRPr="00BF1A61">
              <w:rPr>
                <w:rFonts w:ascii="Times New Roman" w:hAnsi="Times New Roman"/>
                <w:color w:val="000000"/>
                <w:sz w:val="16"/>
                <w:szCs w:val="16"/>
              </w:rPr>
              <w:t>5</w:t>
            </w:r>
          </w:p>
        </w:tc>
        <w:tc>
          <w:tcPr>
            <w:tcW w:w="368" w:type="pct"/>
            <w:tcBorders>
              <w:top w:val="nil"/>
              <w:left w:val="nil"/>
              <w:bottom w:val="single" w:sz="4" w:space="0" w:color="auto"/>
              <w:right w:val="single" w:sz="4" w:space="0" w:color="auto"/>
            </w:tcBorders>
            <w:shd w:val="clear" w:color="auto" w:fill="auto"/>
            <w:noWrap/>
            <w:vAlign w:val="bottom"/>
          </w:tcPr>
          <w:p w:rsidR="007A2BDC" w:rsidRPr="00BF1A61" w:rsidRDefault="007A2BDC" w:rsidP="0071718C">
            <w:pPr>
              <w:jc w:val="center"/>
              <w:rPr>
                <w:rFonts w:ascii="Times New Roman" w:hAnsi="Times New Roman"/>
                <w:color w:val="000000"/>
                <w:sz w:val="16"/>
                <w:szCs w:val="16"/>
              </w:rPr>
            </w:pPr>
            <w:r w:rsidRPr="00BF1A61">
              <w:rPr>
                <w:rFonts w:ascii="Times New Roman" w:hAnsi="Times New Roman"/>
                <w:color w:val="000000"/>
                <w:sz w:val="16"/>
                <w:szCs w:val="16"/>
              </w:rPr>
              <w:t>425224</w:t>
            </w:r>
          </w:p>
        </w:tc>
        <w:tc>
          <w:tcPr>
            <w:tcW w:w="3300" w:type="pct"/>
            <w:tcBorders>
              <w:top w:val="nil"/>
              <w:left w:val="nil"/>
              <w:bottom w:val="single" w:sz="4" w:space="0" w:color="auto"/>
              <w:right w:val="single" w:sz="4" w:space="0" w:color="auto"/>
            </w:tcBorders>
            <w:shd w:val="clear" w:color="auto" w:fill="auto"/>
            <w:vAlign w:val="bottom"/>
          </w:tcPr>
          <w:p w:rsidR="007A2BDC" w:rsidRPr="00BF1A61" w:rsidRDefault="007A2BDC" w:rsidP="0071718C">
            <w:pPr>
              <w:rPr>
                <w:rFonts w:ascii="Times New Roman" w:hAnsi="Times New Roman"/>
                <w:color w:val="000000"/>
                <w:sz w:val="16"/>
                <w:szCs w:val="16"/>
              </w:rPr>
            </w:pPr>
            <w:r w:rsidRPr="00BF1A61">
              <w:rPr>
                <w:rFonts w:ascii="Times New Roman" w:hAnsi="Times New Roman"/>
                <w:color w:val="000000"/>
                <w:sz w:val="16"/>
                <w:szCs w:val="16"/>
              </w:rPr>
              <w:t>Електронска и фотографска опрема</w:t>
            </w:r>
          </w:p>
        </w:tc>
        <w:tc>
          <w:tcPr>
            <w:tcW w:w="442" w:type="pct"/>
            <w:tcBorders>
              <w:top w:val="nil"/>
              <w:left w:val="nil"/>
              <w:bottom w:val="single" w:sz="4" w:space="0" w:color="auto"/>
              <w:right w:val="single" w:sz="4" w:space="0" w:color="auto"/>
            </w:tcBorders>
            <w:shd w:val="clear" w:color="auto" w:fill="auto"/>
            <w:noWrap/>
            <w:vAlign w:val="bottom"/>
          </w:tcPr>
          <w:p w:rsidR="007A2BDC" w:rsidRPr="00BF1A61" w:rsidRDefault="007A2BDC"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9</w:t>
            </w:r>
          </w:p>
        </w:tc>
        <w:tc>
          <w:tcPr>
            <w:tcW w:w="603" w:type="pct"/>
            <w:tcBorders>
              <w:top w:val="nil"/>
              <w:left w:val="nil"/>
              <w:bottom w:val="single" w:sz="4" w:space="0" w:color="auto"/>
              <w:right w:val="single" w:sz="4" w:space="0" w:color="auto"/>
            </w:tcBorders>
            <w:shd w:val="clear" w:color="auto" w:fill="auto"/>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0,14</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7A2BDC" w:rsidRPr="00BF1A61" w:rsidRDefault="007A2BDC" w:rsidP="004E689E">
            <w:pPr>
              <w:jc w:val="center"/>
              <w:rPr>
                <w:rFonts w:ascii="Times New Roman" w:hAnsi="Times New Roman"/>
                <w:color w:val="000000"/>
                <w:sz w:val="16"/>
                <w:szCs w:val="16"/>
              </w:rPr>
            </w:pPr>
            <w:r w:rsidRPr="00BF1A61">
              <w:rPr>
                <w:rFonts w:ascii="Times New Roman" w:hAnsi="Times New Roman"/>
                <w:color w:val="000000"/>
                <w:sz w:val="16"/>
                <w:szCs w:val="16"/>
              </w:rPr>
              <w:t>6</w:t>
            </w:r>
          </w:p>
        </w:tc>
        <w:tc>
          <w:tcPr>
            <w:tcW w:w="368" w:type="pct"/>
            <w:tcBorders>
              <w:top w:val="nil"/>
              <w:left w:val="nil"/>
              <w:bottom w:val="single" w:sz="4" w:space="0" w:color="auto"/>
              <w:right w:val="single" w:sz="4" w:space="0" w:color="auto"/>
            </w:tcBorders>
            <w:shd w:val="clear" w:color="auto" w:fill="auto"/>
            <w:noWrap/>
            <w:vAlign w:val="bottom"/>
          </w:tcPr>
          <w:p w:rsidR="007A2BDC" w:rsidRPr="00BF1A61" w:rsidRDefault="007A2BDC" w:rsidP="0071718C">
            <w:pPr>
              <w:jc w:val="center"/>
              <w:rPr>
                <w:rFonts w:ascii="Times New Roman" w:hAnsi="Times New Roman"/>
                <w:color w:val="000000"/>
                <w:sz w:val="16"/>
                <w:szCs w:val="16"/>
              </w:rPr>
            </w:pPr>
            <w:r w:rsidRPr="00BF1A61">
              <w:rPr>
                <w:rFonts w:ascii="Times New Roman" w:hAnsi="Times New Roman"/>
                <w:color w:val="000000"/>
                <w:sz w:val="16"/>
                <w:szCs w:val="16"/>
              </w:rPr>
              <w:t>425225</w:t>
            </w:r>
          </w:p>
        </w:tc>
        <w:tc>
          <w:tcPr>
            <w:tcW w:w="3300" w:type="pct"/>
            <w:tcBorders>
              <w:top w:val="nil"/>
              <w:left w:val="nil"/>
              <w:bottom w:val="single" w:sz="4" w:space="0" w:color="auto"/>
              <w:right w:val="single" w:sz="4" w:space="0" w:color="auto"/>
            </w:tcBorders>
            <w:shd w:val="clear" w:color="auto" w:fill="auto"/>
            <w:vAlign w:val="bottom"/>
          </w:tcPr>
          <w:p w:rsidR="007A2BDC" w:rsidRPr="00BF1A61" w:rsidRDefault="007A2BDC" w:rsidP="0071718C">
            <w:pPr>
              <w:rPr>
                <w:rFonts w:ascii="Times New Roman" w:hAnsi="Times New Roman"/>
                <w:color w:val="000000"/>
                <w:sz w:val="16"/>
                <w:szCs w:val="16"/>
              </w:rPr>
            </w:pPr>
            <w:r w:rsidRPr="00BF1A61">
              <w:rPr>
                <w:rFonts w:ascii="Times New Roman" w:hAnsi="Times New Roman"/>
                <w:color w:val="000000"/>
                <w:sz w:val="16"/>
                <w:szCs w:val="16"/>
              </w:rPr>
              <w:t>Опрема за домаћинство и угоститељство</w:t>
            </w:r>
          </w:p>
        </w:tc>
        <w:tc>
          <w:tcPr>
            <w:tcW w:w="442" w:type="pct"/>
            <w:tcBorders>
              <w:top w:val="nil"/>
              <w:left w:val="nil"/>
              <w:bottom w:val="single" w:sz="4" w:space="0" w:color="auto"/>
              <w:right w:val="single" w:sz="4" w:space="0" w:color="auto"/>
            </w:tcBorders>
            <w:shd w:val="clear" w:color="auto" w:fill="auto"/>
            <w:noWrap/>
            <w:vAlign w:val="bottom"/>
          </w:tcPr>
          <w:p w:rsidR="007A2BDC" w:rsidRPr="00BF1A61" w:rsidRDefault="007A2BDC"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172</w:t>
            </w:r>
          </w:p>
        </w:tc>
        <w:tc>
          <w:tcPr>
            <w:tcW w:w="603" w:type="pct"/>
            <w:tcBorders>
              <w:top w:val="nil"/>
              <w:left w:val="nil"/>
              <w:bottom w:val="single" w:sz="4" w:space="0" w:color="auto"/>
              <w:right w:val="single" w:sz="4" w:space="0" w:color="auto"/>
            </w:tcBorders>
            <w:shd w:val="clear" w:color="auto" w:fill="auto"/>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2,60</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7A2BDC" w:rsidRPr="00BF1A61" w:rsidRDefault="007A2BDC" w:rsidP="004E689E">
            <w:pPr>
              <w:jc w:val="center"/>
              <w:rPr>
                <w:rFonts w:ascii="Times New Roman" w:hAnsi="Times New Roman"/>
                <w:color w:val="000000"/>
                <w:sz w:val="16"/>
                <w:szCs w:val="16"/>
              </w:rPr>
            </w:pPr>
            <w:r w:rsidRPr="00BF1A61">
              <w:rPr>
                <w:rFonts w:ascii="Times New Roman" w:hAnsi="Times New Roman"/>
                <w:color w:val="000000"/>
                <w:sz w:val="16"/>
                <w:szCs w:val="16"/>
              </w:rPr>
              <w:t>7</w:t>
            </w:r>
          </w:p>
        </w:tc>
        <w:tc>
          <w:tcPr>
            <w:tcW w:w="368" w:type="pct"/>
            <w:tcBorders>
              <w:top w:val="nil"/>
              <w:left w:val="nil"/>
              <w:bottom w:val="single" w:sz="4" w:space="0" w:color="auto"/>
              <w:right w:val="single" w:sz="4" w:space="0" w:color="auto"/>
            </w:tcBorders>
            <w:shd w:val="clear" w:color="auto" w:fill="auto"/>
            <w:noWrap/>
            <w:vAlign w:val="bottom"/>
          </w:tcPr>
          <w:p w:rsidR="007A2BDC" w:rsidRPr="00BF1A61" w:rsidRDefault="007A2BDC"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425227</w:t>
            </w:r>
          </w:p>
        </w:tc>
        <w:tc>
          <w:tcPr>
            <w:tcW w:w="3300" w:type="pct"/>
            <w:tcBorders>
              <w:top w:val="nil"/>
              <w:left w:val="nil"/>
              <w:bottom w:val="single" w:sz="4" w:space="0" w:color="auto"/>
              <w:right w:val="single" w:sz="4" w:space="0" w:color="auto"/>
            </w:tcBorders>
            <w:shd w:val="clear" w:color="auto" w:fill="auto"/>
            <w:vAlign w:val="bottom"/>
          </w:tcPr>
          <w:p w:rsidR="007A2BDC" w:rsidRPr="00BF1A61" w:rsidRDefault="007A2BDC" w:rsidP="004E689E">
            <w:pPr>
              <w:rPr>
                <w:rFonts w:ascii="Times New Roman" w:hAnsi="Times New Roman"/>
                <w:color w:val="000000"/>
                <w:sz w:val="16"/>
                <w:szCs w:val="16"/>
                <w:lang w:val="sr-Cyrl-RS"/>
              </w:rPr>
            </w:pPr>
            <w:r w:rsidRPr="00BF1A61">
              <w:rPr>
                <w:rFonts w:ascii="Times New Roman" w:hAnsi="Times New Roman"/>
                <w:color w:val="000000"/>
                <w:sz w:val="16"/>
                <w:szCs w:val="16"/>
                <w:lang w:val="sr-Cyrl-RS"/>
              </w:rPr>
              <w:t>Уградна опрема</w:t>
            </w:r>
          </w:p>
        </w:tc>
        <w:tc>
          <w:tcPr>
            <w:tcW w:w="442" w:type="pct"/>
            <w:tcBorders>
              <w:top w:val="nil"/>
              <w:left w:val="nil"/>
              <w:bottom w:val="single" w:sz="4" w:space="0" w:color="auto"/>
              <w:right w:val="single" w:sz="4" w:space="0" w:color="auto"/>
            </w:tcBorders>
            <w:shd w:val="clear" w:color="auto" w:fill="auto"/>
            <w:noWrap/>
            <w:vAlign w:val="bottom"/>
          </w:tcPr>
          <w:p w:rsidR="007A2BDC" w:rsidRPr="00BF1A61" w:rsidRDefault="007A2BDC"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1.639</w:t>
            </w:r>
          </w:p>
        </w:tc>
        <w:tc>
          <w:tcPr>
            <w:tcW w:w="603" w:type="pct"/>
            <w:tcBorders>
              <w:top w:val="nil"/>
              <w:left w:val="nil"/>
              <w:bottom w:val="single" w:sz="4" w:space="0" w:color="auto"/>
              <w:right w:val="single" w:sz="4" w:space="0" w:color="auto"/>
            </w:tcBorders>
            <w:shd w:val="clear" w:color="auto" w:fill="auto"/>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24,74</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7A2BDC" w:rsidRPr="00BF1A61" w:rsidRDefault="007A2BDC" w:rsidP="004E689E">
            <w:pPr>
              <w:jc w:val="center"/>
              <w:rPr>
                <w:rFonts w:ascii="Times New Roman" w:hAnsi="Times New Roman"/>
                <w:color w:val="000000"/>
                <w:sz w:val="16"/>
                <w:szCs w:val="16"/>
              </w:rPr>
            </w:pPr>
            <w:r w:rsidRPr="00BF1A61">
              <w:rPr>
                <w:rFonts w:ascii="Times New Roman" w:hAnsi="Times New Roman"/>
                <w:color w:val="000000"/>
                <w:sz w:val="16"/>
                <w:szCs w:val="16"/>
              </w:rPr>
              <w:t>8</w:t>
            </w:r>
          </w:p>
        </w:tc>
        <w:tc>
          <w:tcPr>
            <w:tcW w:w="368" w:type="pct"/>
            <w:tcBorders>
              <w:top w:val="nil"/>
              <w:left w:val="nil"/>
              <w:bottom w:val="single" w:sz="4" w:space="0" w:color="auto"/>
              <w:right w:val="single" w:sz="4" w:space="0" w:color="auto"/>
            </w:tcBorders>
            <w:shd w:val="clear" w:color="auto" w:fill="auto"/>
            <w:noWrap/>
            <w:vAlign w:val="bottom"/>
            <w:hideMark/>
          </w:tcPr>
          <w:p w:rsidR="007A2BDC" w:rsidRPr="00BF1A61" w:rsidRDefault="007A2BDC" w:rsidP="007A2BDC">
            <w:pPr>
              <w:jc w:val="center"/>
              <w:rPr>
                <w:rFonts w:ascii="Times New Roman" w:hAnsi="Times New Roman"/>
                <w:color w:val="000000"/>
                <w:sz w:val="16"/>
                <w:szCs w:val="16"/>
                <w:lang w:val="sr-Cyrl-RS"/>
              </w:rPr>
            </w:pPr>
            <w:r w:rsidRPr="00BF1A61">
              <w:rPr>
                <w:rFonts w:ascii="Times New Roman" w:hAnsi="Times New Roman"/>
                <w:color w:val="000000"/>
                <w:sz w:val="16"/>
                <w:szCs w:val="16"/>
              </w:rPr>
              <w:t>4252</w:t>
            </w:r>
            <w:r w:rsidRPr="00BF1A61">
              <w:rPr>
                <w:rFonts w:ascii="Times New Roman" w:hAnsi="Times New Roman"/>
                <w:color w:val="000000"/>
                <w:sz w:val="16"/>
                <w:szCs w:val="16"/>
                <w:lang w:val="sr-Cyrl-RS"/>
              </w:rPr>
              <w:t>53</w:t>
            </w:r>
          </w:p>
        </w:tc>
        <w:tc>
          <w:tcPr>
            <w:tcW w:w="3300" w:type="pct"/>
            <w:tcBorders>
              <w:top w:val="nil"/>
              <w:left w:val="nil"/>
              <w:bottom w:val="single" w:sz="4" w:space="0" w:color="auto"/>
              <w:right w:val="single" w:sz="4" w:space="0" w:color="auto"/>
            </w:tcBorders>
            <w:shd w:val="clear" w:color="auto" w:fill="auto"/>
            <w:vAlign w:val="bottom"/>
          </w:tcPr>
          <w:p w:rsidR="007A2BDC" w:rsidRPr="00BF1A61" w:rsidRDefault="00E11760" w:rsidP="004E689E">
            <w:pPr>
              <w:rPr>
                <w:rFonts w:ascii="Times New Roman" w:hAnsi="Times New Roman"/>
                <w:color w:val="000000"/>
                <w:sz w:val="16"/>
                <w:szCs w:val="16"/>
                <w:lang w:val="sr-Cyrl-RS"/>
              </w:rPr>
            </w:pPr>
            <w:r w:rsidRPr="00BF1A61">
              <w:rPr>
                <w:rFonts w:ascii="Times New Roman" w:hAnsi="Times New Roman"/>
                <w:color w:val="000000"/>
                <w:sz w:val="16"/>
                <w:szCs w:val="16"/>
                <w:lang w:val="sr-Cyrl-RS"/>
              </w:rPr>
              <w:t>Текуће поправке и одржавање мерних и контролних инструмената</w:t>
            </w:r>
          </w:p>
        </w:tc>
        <w:tc>
          <w:tcPr>
            <w:tcW w:w="442" w:type="pct"/>
            <w:tcBorders>
              <w:top w:val="nil"/>
              <w:left w:val="nil"/>
              <w:bottom w:val="single" w:sz="4" w:space="0" w:color="auto"/>
              <w:right w:val="single" w:sz="4" w:space="0" w:color="auto"/>
            </w:tcBorders>
            <w:shd w:val="clear" w:color="auto" w:fill="auto"/>
            <w:noWrap/>
            <w:vAlign w:val="bottom"/>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177</w:t>
            </w:r>
          </w:p>
        </w:tc>
        <w:tc>
          <w:tcPr>
            <w:tcW w:w="603" w:type="pct"/>
            <w:tcBorders>
              <w:top w:val="nil"/>
              <w:left w:val="nil"/>
              <w:bottom w:val="single" w:sz="4" w:space="0" w:color="auto"/>
              <w:right w:val="single" w:sz="4" w:space="0" w:color="auto"/>
            </w:tcBorders>
            <w:shd w:val="clear" w:color="auto" w:fill="auto"/>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2,67</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7A2BDC" w:rsidRPr="00BF1A61" w:rsidRDefault="007A2BDC" w:rsidP="004E689E">
            <w:pPr>
              <w:jc w:val="center"/>
              <w:rPr>
                <w:rFonts w:ascii="Times New Roman" w:hAnsi="Times New Roman"/>
                <w:color w:val="000000"/>
                <w:sz w:val="16"/>
                <w:szCs w:val="16"/>
              </w:rPr>
            </w:pPr>
            <w:r w:rsidRPr="00BF1A61">
              <w:rPr>
                <w:rFonts w:ascii="Times New Roman" w:hAnsi="Times New Roman"/>
                <w:color w:val="000000"/>
                <w:sz w:val="16"/>
                <w:szCs w:val="16"/>
              </w:rPr>
              <w:t>9</w:t>
            </w:r>
          </w:p>
        </w:tc>
        <w:tc>
          <w:tcPr>
            <w:tcW w:w="368" w:type="pct"/>
            <w:tcBorders>
              <w:top w:val="nil"/>
              <w:left w:val="nil"/>
              <w:bottom w:val="single" w:sz="4" w:space="0" w:color="auto"/>
              <w:right w:val="single" w:sz="4" w:space="0" w:color="auto"/>
            </w:tcBorders>
            <w:shd w:val="clear" w:color="auto" w:fill="auto"/>
            <w:noWrap/>
            <w:vAlign w:val="bottom"/>
            <w:hideMark/>
          </w:tcPr>
          <w:p w:rsidR="007A2BDC" w:rsidRPr="00BF1A61" w:rsidRDefault="007A2BDC" w:rsidP="00E11760">
            <w:pPr>
              <w:jc w:val="center"/>
              <w:rPr>
                <w:rFonts w:ascii="Times New Roman" w:hAnsi="Times New Roman"/>
                <w:color w:val="000000"/>
                <w:sz w:val="16"/>
                <w:szCs w:val="16"/>
                <w:lang w:val="sr-Cyrl-RS"/>
              </w:rPr>
            </w:pPr>
            <w:r w:rsidRPr="00BF1A61">
              <w:rPr>
                <w:rFonts w:ascii="Times New Roman" w:hAnsi="Times New Roman"/>
                <w:color w:val="000000"/>
                <w:sz w:val="16"/>
                <w:szCs w:val="16"/>
              </w:rPr>
              <w:t>4252</w:t>
            </w:r>
            <w:r w:rsidR="00E11760" w:rsidRPr="00BF1A61">
              <w:rPr>
                <w:rFonts w:ascii="Times New Roman" w:hAnsi="Times New Roman"/>
                <w:color w:val="000000"/>
                <w:sz w:val="16"/>
                <w:szCs w:val="16"/>
                <w:lang w:val="sr-Cyrl-RS"/>
              </w:rPr>
              <w:t>81</w:t>
            </w:r>
          </w:p>
        </w:tc>
        <w:tc>
          <w:tcPr>
            <w:tcW w:w="3300" w:type="pct"/>
            <w:tcBorders>
              <w:top w:val="nil"/>
              <w:left w:val="nil"/>
              <w:bottom w:val="single" w:sz="4" w:space="0" w:color="auto"/>
              <w:right w:val="single" w:sz="4" w:space="0" w:color="auto"/>
            </w:tcBorders>
            <w:shd w:val="clear" w:color="auto" w:fill="auto"/>
            <w:vAlign w:val="bottom"/>
          </w:tcPr>
          <w:p w:rsidR="007A2BDC" w:rsidRPr="00BF1A61" w:rsidRDefault="00E11760" w:rsidP="004E689E">
            <w:pPr>
              <w:rPr>
                <w:rFonts w:ascii="Times New Roman" w:hAnsi="Times New Roman"/>
                <w:color w:val="000000"/>
                <w:sz w:val="16"/>
                <w:szCs w:val="16"/>
              </w:rPr>
            </w:pPr>
            <w:r w:rsidRPr="00BF1A61">
              <w:rPr>
                <w:rFonts w:ascii="Times New Roman" w:hAnsi="Times New Roman"/>
                <w:color w:val="000000"/>
                <w:sz w:val="16"/>
                <w:szCs w:val="16"/>
                <w:lang w:val="sr-Cyrl-RS"/>
              </w:rPr>
              <w:t>Текуће поправке и одржавање опреме за јавну безбедност</w:t>
            </w:r>
          </w:p>
        </w:tc>
        <w:tc>
          <w:tcPr>
            <w:tcW w:w="442" w:type="pct"/>
            <w:tcBorders>
              <w:top w:val="nil"/>
              <w:left w:val="nil"/>
              <w:bottom w:val="single" w:sz="4" w:space="0" w:color="auto"/>
              <w:right w:val="single" w:sz="4" w:space="0" w:color="auto"/>
            </w:tcBorders>
            <w:shd w:val="clear" w:color="auto" w:fill="auto"/>
            <w:noWrap/>
            <w:vAlign w:val="bottom"/>
          </w:tcPr>
          <w:p w:rsidR="007A2BDC" w:rsidRPr="00BF1A61" w:rsidRDefault="00E11760" w:rsidP="00E11760">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118</w:t>
            </w:r>
          </w:p>
        </w:tc>
        <w:tc>
          <w:tcPr>
            <w:tcW w:w="603" w:type="pct"/>
            <w:tcBorders>
              <w:top w:val="nil"/>
              <w:left w:val="nil"/>
              <w:bottom w:val="single" w:sz="4" w:space="0" w:color="auto"/>
              <w:right w:val="single" w:sz="4" w:space="0" w:color="auto"/>
            </w:tcBorders>
            <w:shd w:val="clear" w:color="auto" w:fill="auto"/>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1,78</w:t>
            </w:r>
          </w:p>
        </w:tc>
      </w:tr>
      <w:tr w:rsidR="00443803" w:rsidRPr="00BF1A61" w:rsidTr="00B62535">
        <w:trPr>
          <w:trHeight w:val="20"/>
          <w:jc w:val="center"/>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7A2BDC" w:rsidRPr="00BF1A61" w:rsidRDefault="007A2BDC" w:rsidP="004E689E">
            <w:pPr>
              <w:jc w:val="center"/>
              <w:rPr>
                <w:rFonts w:ascii="Times New Roman" w:hAnsi="Times New Roman"/>
                <w:color w:val="000000"/>
                <w:sz w:val="16"/>
                <w:szCs w:val="16"/>
              </w:rPr>
            </w:pPr>
            <w:r w:rsidRPr="00BF1A61">
              <w:rPr>
                <w:rFonts w:ascii="Times New Roman" w:hAnsi="Times New Roman"/>
                <w:color w:val="000000"/>
                <w:sz w:val="16"/>
                <w:szCs w:val="16"/>
              </w:rPr>
              <w:t>10</w:t>
            </w:r>
          </w:p>
        </w:tc>
        <w:tc>
          <w:tcPr>
            <w:tcW w:w="368" w:type="pct"/>
            <w:tcBorders>
              <w:top w:val="nil"/>
              <w:left w:val="nil"/>
              <w:bottom w:val="single" w:sz="4" w:space="0" w:color="auto"/>
              <w:right w:val="single" w:sz="4" w:space="0" w:color="auto"/>
            </w:tcBorders>
            <w:shd w:val="clear" w:color="auto" w:fill="auto"/>
            <w:noWrap/>
            <w:vAlign w:val="bottom"/>
            <w:hideMark/>
          </w:tcPr>
          <w:p w:rsidR="007A2BDC" w:rsidRPr="00BF1A61" w:rsidRDefault="007A2BDC" w:rsidP="00E11760">
            <w:pPr>
              <w:jc w:val="center"/>
              <w:rPr>
                <w:rFonts w:ascii="Times New Roman" w:hAnsi="Times New Roman"/>
                <w:color w:val="000000"/>
                <w:sz w:val="16"/>
                <w:szCs w:val="16"/>
                <w:lang w:val="sr-Cyrl-RS"/>
              </w:rPr>
            </w:pPr>
            <w:r w:rsidRPr="00BF1A61">
              <w:rPr>
                <w:rFonts w:ascii="Times New Roman" w:hAnsi="Times New Roman"/>
                <w:color w:val="000000"/>
                <w:sz w:val="16"/>
                <w:szCs w:val="16"/>
              </w:rPr>
              <w:t>4252</w:t>
            </w:r>
            <w:r w:rsidR="00E11760" w:rsidRPr="00BF1A61">
              <w:rPr>
                <w:rFonts w:ascii="Times New Roman" w:hAnsi="Times New Roman"/>
                <w:color w:val="000000"/>
                <w:sz w:val="16"/>
                <w:szCs w:val="16"/>
                <w:lang w:val="sr-Cyrl-RS"/>
              </w:rPr>
              <w:t>91</w:t>
            </w:r>
          </w:p>
        </w:tc>
        <w:tc>
          <w:tcPr>
            <w:tcW w:w="3300" w:type="pct"/>
            <w:tcBorders>
              <w:top w:val="nil"/>
              <w:left w:val="nil"/>
              <w:bottom w:val="single" w:sz="4" w:space="0" w:color="auto"/>
              <w:right w:val="single" w:sz="4" w:space="0" w:color="auto"/>
            </w:tcBorders>
            <w:shd w:val="clear" w:color="auto" w:fill="auto"/>
            <w:vAlign w:val="bottom"/>
          </w:tcPr>
          <w:p w:rsidR="007A2BDC" w:rsidRPr="00BF1A61" w:rsidRDefault="00E11760" w:rsidP="004E689E">
            <w:pPr>
              <w:rPr>
                <w:rFonts w:ascii="Times New Roman" w:hAnsi="Times New Roman"/>
                <w:color w:val="000000"/>
                <w:sz w:val="16"/>
                <w:szCs w:val="16"/>
              </w:rPr>
            </w:pPr>
            <w:r w:rsidRPr="00BF1A61">
              <w:rPr>
                <w:rFonts w:ascii="Times New Roman" w:hAnsi="Times New Roman"/>
                <w:color w:val="000000"/>
                <w:sz w:val="16"/>
                <w:szCs w:val="16"/>
                <w:lang w:val="sr-Cyrl-RS"/>
              </w:rPr>
              <w:t>Текуће поправке и одржавање производне, моторнр, непокретне и немоторне опреме</w:t>
            </w:r>
          </w:p>
        </w:tc>
        <w:tc>
          <w:tcPr>
            <w:tcW w:w="442" w:type="pct"/>
            <w:tcBorders>
              <w:top w:val="nil"/>
              <w:left w:val="nil"/>
              <w:bottom w:val="single" w:sz="4" w:space="0" w:color="auto"/>
              <w:right w:val="single" w:sz="4" w:space="0" w:color="auto"/>
            </w:tcBorders>
            <w:shd w:val="clear" w:color="auto" w:fill="auto"/>
            <w:noWrap/>
            <w:vAlign w:val="bottom"/>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141</w:t>
            </w:r>
          </w:p>
        </w:tc>
        <w:tc>
          <w:tcPr>
            <w:tcW w:w="603" w:type="pct"/>
            <w:tcBorders>
              <w:top w:val="nil"/>
              <w:left w:val="nil"/>
              <w:bottom w:val="single" w:sz="4" w:space="0" w:color="auto"/>
              <w:right w:val="single" w:sz="4" w:space="0" w:color="auto"/>
            </w:tcBorders>
            <w:shd w:val="clear" w:color="auto" w:fill="auto"/>
          </w:tcPr>
          <w:p w:rsidR="007A2BDC" w:rsidRPr="00BF1A61" w:rsidRDefault="00E11760"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2,13</w:t>
            </w:r>
          </w:p>
        </w:tc>
      </w:tr>
      <w:tr w:rsidR="007A2BDC" w:rsidRPr="00BF1A61" w:rsidTr="00B62535">
        <w:trPr>
          <w:trHeight w:val="20"/>
          <w:jc w:val="center"/>
        </w:trPr>
        <w:tc>
          <w:tcPr>
            <w:tcW w:w="395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2BDC" w:rsidRPr="00BF1A61" w:rsidRDefault="007A2BDC" w:rsidP="004E689E">
            <w:pPr>
              <w:jc w:val="center"/>
              <w:rPr>
                <w:rFonts w:ascii="Times New Roman" w:hAnsi="Times New Roman"/>
                <w:b/>
                <w:color w:val="000000"/>
                <w:sz w:val="16"/>
                <w:szCs w:val="16"/>
              </w:rPr>
            </w:pPr>
            <w:r w:rsidRPr="00BF1A61">
              <w:rPr>
                <w:rFonts w:ascii="Times New Roman" w:hAnsi="Times New Roman"/>
                <w:b/>
                <w:color w:val="000000"/>
                <w:sz w:val="16"/>
                <w:szCs w:val="16"/>
              </w:rPr>
              <w:t>425200 Текуће поправке и одржавање опреме</w:t>
            </w:r>
          </w:p>
        </w:tc>
        <w:tc>
          <w:tcPr>
            <w:tcW w:w="442" w:type="pct"/>
            <w:tcBorders>
              <w:top w:val="nil"/>
              <w:left w:val="nil"/>
              <w:bottom w:val="single" w:sz="4" w:space="0" w:color="auto"/>
              <w:right w:val="single" w:sz="4" w:space="0" w:color="auto"/>
            </w:tcBorders>
            <w:shd w:val="clear" w:color="auto" w:fill="auto"/>
            <w:noWrap/>
            <w:vAlign w:val="bottom"/>
          </w:tcPr>
          <w:p w:rsidR="007A2BDC" w:rsidRPr="00BF1A61" w:rsidRDefault="00E11760" w:rsidP="004E689E">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6.625</w:t>
            </w:r>
          </w:p>
        </w:tc>
        <w:tc>
          <w:tcPr>
            <w:tcW w:w="603" w:type="pct"/>
            <w:tcBorders>
              <w:top w:val="nil"/>
              <w:left w:val="nil"/>
              <w:bottom w:val="single" w:sz="4" w:space="0" w:color="auto"/>
              <w:right w:val="single" w:sz="4" w:space="0" w:color="auto"/>
            </w:tcBorders>
            <w:shd w:val="clear" w:color="auto" w:fill="auto"/>
          </w:tcPr>
          <w:p w:rsidR="007A2BDC" w:rsidRPr="00BF1A61" w:rsidRDefault="00E11760" w:rsidP="004E689E">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100</w:t>
            </w:r>
          </w:p>
        </w:tc>
      </w:tr>
    </w:tbl>
    <w:p w:rsidR="004E689E" w:rsidRPr="00BF1A61" w:rsidRDefault="004E689E" w:rsidP="006020EA">
      <w:pPr>
        <w:tabs>
          <w:tab w:val="left" w:pos="426"/>
        </w:tabs>
        <w:ind w:firstLine="720"/>
        <w:rPr>
          <w:rFonts w:ascii="Times New Roman" w:hAnsi="Times New Roman"/>
          <w:sz w:val="16"/>
          <w:szCs w:val="16"/>
          <w:lang w:val="sr-Cyrl-RS"/>
        </w:rPr>
      </w:pPr>
    </w:p>
    <w:p w:rsidR="004E689E" w:rsidRDefault="004E689E" w:rsidP="004E689E">
      <w:pPr>
        <w:ind w:firstLine="567"/>
        <w:rPr>
          <w:rFonts w:ascii="Times New Roman" w:hAnsi="Times New Roman"/>
          <w:sz w:val="24"/>
          <w:szCs w:val="24"/>
          <w:lang w:val="sr-Cyrl-RS"/>
        </w:rPr>
      </w:pPr>
      <w:r w:rsidRPr="004E689E">
        <w:rPr>
          <w:rFonts w:ascii="Times New Roman" w:hAnsi="Times New Roman"/>
          <w:sz w:val="24"/>
          <w:szCs w:val="24"/>
        </w:rPr>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радови и услуге извршени и да ли су добра (резервни делови) испоручена.</w:t>
      </w:r>
    </w:p>
    <w:p w:rsidR="003B70CA" w:rsidRPr="003B70CA" w:rsidRDefault="003B70CA" w:rsidP="004E689E">
      <w:pPr>
        <w:ind w:firstLine="567"/>
        <w:rPr>
          <w:rFonts w:ascii="Times New Roman" w:hAnsi="Times New Roman"/>
          <w:i/>
          <w:sz w:val="12"/>
          <w:szCs w:val="12"/>
          <w:lang w:val="sr-Cyrl-RS"/>
        </w:rPr>
      </w:pPr>
    </w:p>
    <w:p w:rsidR="003B70CA" w:rsidRPr="00CE1343" w:rsidRDefault="003B70CA" w:rsidP="003B70CA">
      <w:pPr>
        <w:ind w:firstLine="709"/>
        <w:jc w:val="center"/>
        <w:rPr>
          <w:rFonts w:ascii="Times New Roman" w:hAnsi="Times New Roman"/>
          <w:sz w:val="20"/>
          <w:szCs w:val="20"/>
          <w:lang w:val="sr-Cyrl-RS"/>
        </w:rPr>
      </w:pPr>
      <w:r w:rsidRPr="001609CB">
        <w:rPr>
          <w:rFonts w:ascii="Times New Roman" w:hAnsi="Times New Roman"/>
          <w:sz w:val="20"/>
          <w:szCs w:val="20"/>
          <w:lang w:val="sr-Cyrl-RS"/>
        </w:rPr>
        <w:t xml:space="preserve">Табела број </w:t>
      </w:r>
      <w:r w:rsidR="00CE1343">
        <w:rPr>
          <w:rFonts w:ascii="Times New Roman" w:hAnsi="Times New Roman"/>
          <w:sz w:val="20"/>
          <w:szCs w:val="20"/>
          <w:lang w:val="sr-Cyrl-RS"/>
        </w:rPr>
        <w:t>3</w:t>
      </w:r>
      <w:r w:rsidR="00BD2980">
        <w:rPr>
          <w:rFonts w:ascii="Times New Roman" w:hAnsi="Times New Roman"/>
          <w:sz w:val="20"/>
          <w:szCs w:val="20"/>
          <w:lang w:val="sr-Cyrl-RS"/>
        </w:rPr>
        <w:t>9</w:t>
      </w:r>
      <w:r w:rsidRPr="001609CB">
        <w:rPr>
          <w:rFonts w:ascii="Times New Roman" w:hAnsi="Times New Roman"/>
          <w:sz w:val="20"/>
          <w:szCs w:val="20"/>
          <w:lang w:val="sr-Cyrl-RS"/>
        </w:rPr>
        <w:t xml:space="preserve"> :  </w:t>
      </w:r>
      <w:r w:rsidRPr="00CE1343">
        <w:rPr>
          <w:rFonts w:ascii="Times New Roman" w:hAnsi="Times New Roman"/>
          <w:sz w:val="20"/>
          <w:szCs w:val="20"/>
          <w:lang w:val="sr-Cyrl-RS"/>
        </w:rPr>
        <w:t xml:space="preserve">Преглед закључених уговора и извршених расхода </w:t>
      </w:r>
      <w:r w:rsidR="00CE1343" w:rsidRPr="00CE1343">
        <w:rPr>
          <w:rFonts w:ascii="Times New Roman" w:hAnsi="Times New Roman"/>
          <w:sz w:val="20"/>
          <w:szCs w:val="20"/>
        </w:rPr>
        <w:t>за текућ</w:t>
      </w:r>
      <w:r w:rsidR="00CE1343" w:rsidRPr="00CE1343">
        <w:rPr>
          <w:rFonts w:ascii="Times New Roman" w:hAnsi="Times New Roman"/>
          <w:sz w:val="20"/>
          <w:szCs w:val="20"/>
          <w:lang w:val="sr-Cyrl-RS"/>
        </w:rPr>
        <w:t>е</w:t>
      </w:r>
      <w:r w:rsidR="00CE1343" w:rsidRPr="00CE1343">
        <w:rPr>
          <w:rFonts w:ascii="Times New Roman" w:hAnsi="Times New Roman"/>
          <w:sz w:val="20"/>
          <w:szCs w:val="20"/>
        </w:rPr>
        <w:t xml:space="preserve"> поправк</w:t>
      </w:r>
      <w:r w:rsidR="00CE1343" w:rsidRPr="00CE1343">
        <w:rPr>
          <w:rFonts w:ascii="Times New Roman" w:hAnsi="Times New Roman"/>
          <w:sz w:val="20"/>
          <w:szCs w:val="20"/>
          <w:lang w:val="sr-Cyrl-RS"/>
        </w:rPr>
        <w:t>е</w:t>
      </w:r>
      <w:r w:rsidR="00CE1343" w:rsidRPr="00CE1343">
        <w:rPr>
          <w:rFonts w:ascii="Times New Roman" w:hAnsi="Times New Roman"/>
          <w:sz w:val="20"/>
          <w:szCs w:val="20"/>
        </w:rPr>
        <w:t xml:space="preserve"> и одржавањ</w:t>
      </w:r>
      <w:r w:rsidR="00CE1343" w:rsidRPr="00CE1343">
        <w:rPr>
          <w:rFonts w:ascii="Times New Roman" w:hAnsi="Times New Roman"/>
          <w:sz w:val="20"/>
          <w:szCs w:val="20"/>
          <w:lang w:val="sr-Cyrl-RS"/>
        </w:rPr>
        <w:t>е</w:t>
      </w:r>
      <w:r w:rsidR="00CE1343" w:rsidRPr="00CE1343">
        <w:rPr>
          <w:rFonts w:ascii="Times New Roman" w:hAnsi="Times New Roman"/>
          <w:sz w:val="20"/>
          <w:szCs w:val="20"/>
        </w:rPr>
        <w:t xml:space="preserve"> </w:t>
      </w:r>
      <w:r w:rsidR="00CE1343" w:rsidRPr="00CE1343">
        <w:rPr>
          <w:rFonts w:ascii="Times New Roman" w:hAnsi="Times New Roman"/>
          <w:sz w:val="20"/>
          <w:szCs w:val="20"/>
          <w:lang w:val="sr-Cyrl-RS"/>
        </w:rPr>
        <w:t>опреме</w:t>
      </w:r>
    </w:p>
    <w:p w:rsidR="004E689E" w:rsidRPr="003B70CA" w:rsidRDefault="003B70CA" w:rsidP="003B70CA">
      <w:pPr>
        <w:ind w:firstLine="720"/>
        <w:jc w:val="right"/>
        <w:rPr>
          <w:rFonts w:ascii="Times New Roman" w:hAnsi="Times New Roman"/>
          <w:sz w:val="16"/>
          <w:szCs w:val="16"/>
          <w:lang w:val="sr-Cyrl-RS"/>
        </w:rPr>
      </w:pPr>
      <w:r w:rsidRPr="001609CB">
        <w:rPr>
          <w:rFonts w:ascii="Times New Roman" w:hAnsi="Times New Roman"/>
          <w:sz w:val="16"/>
          <w:szCs w:val="16"/>
          <w:lang w:val="sr-Cyrl-RS"/>
        </w:rPr>
        <w:t>у хиљадама динара</w:t>
      </w:r>
    </w:p>
    <w:tbl>
      <w:tblPr>
        <w:tblW w:w="9734" w:type="dxa"/>
        <w:tblInd w:w="-176" w:type="dxa"/>
        <w:tblLayout w:type="fixed"/>
        <w:tblLook w:val="04A0" w:firstRow="1" w:lastRow="0" w:firstColumn="1" w:lastColumn="0" w:noHBand="0" w:noVBand="1"/>
      </w:tblPr>
      <w:tblGrid>
        <w:gridCol w:w="568"/>
        <w:gridCol w:w="576"/>
        <w:gridCol w:w="1480"/>
        <w:gridCol w:w="2480"/>
        <w:gridCol w:w="1559"/>
        <w:gridCol w:w="1134"/>
        <w:gridCol w:w="1134"/>
        <w:gridCol w:w="803"/>
      </w:tblGrid>
      <w:tr w:rsidR="004E689E" w:rsidRPr="00BF1A61" w:rsidTr="00B62535">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89E" w:rsidRPr="00BF1A61" w:rsidRDefault="004E689E"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Ред. Бр.</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 ЈН</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Предмет уговора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Назив добављача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689E" w:rsidRPr="00BF1A61" w:rsidRDefault="004E689E"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Уговоре</w:t>
            </w:r>
          </w:p>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на вредност без ПДВ-а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689E" w:rsidRPr="00BF1A61" w:rsidRDefault="00931A63" w:rsidP="004E689E">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4E689E" w:rsidRPr="00BF1A61">
              <w:rPr>
                <w:rFonts w:ascii="Times New Roman" w:hAnsi="Times New Roman"/>
                <w:color w:val="000000"/>
                <w:sz w:val="16"/>
                <w:szCs w:val="16"/>
              </w:rPr>
              <w:t>а по рачунима</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Извршени расходи</w:t>
            </w:r>
          </w:p>
        </w:tc>
      </w:tr>
      <w:tr w:rsidR="004E689E"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0</w:t>
            </w:r>
          </w:p>
        </w:tc>
        <w:tc>
          <w:tcPr>
            <w:tcW w:w="576" w:type="dxa"/>
            <w:tcBorders>
              <w:top w:val="nil"/>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2480" w:type="dxa"/>
            <w:tcBorders>
              <w:top w:val="nil"/>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1559" w:type="dxa"/>
            <w:tcBorders>
              <w:top w:val="nil"/>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4</w:t>
            </w:r>
          </w:p>
        </w:tc>
        <w:tc>
          <w:tcPr>
            <w:tcW w:w="1134" w:type="dxa"/>
            <w:tcBorders>
              <w:top w:val="nil"/>
              <w:left w:val="nil"/>
              <w:bottom w:val="single" w:sz="4" w:space="0" w:color="auto"/>
              <w:right w:val="single" w:sz="4" w:space="0" w:color="auto"/>
            </w:tcBorders>
            <w:shd w:val="clear" w:color="auto" w:fill="auto"/>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6</w:t>
            </w:r>
          </w:p>
        </w:tc>
        <w:tc>
          <w:tcPr>
            <w:tcW w:w="803" w:type="dxa"/>
            <w:tcBorders>
              <w:top w:val="nil"/>
              <w:left w:val="nil"/>
              <w:bottom w:val="single" w:sz="4" w:space="0" w:color="auto"/>
              <w:right w:val="single" w:sz="4" w:space="0" w:color="auto"/>
            </w:tcBorders>
            <w:shd w:val="clear" w:color="auto" w:fill="auto"/>
            <w:noWrap/>
            <w:vAlign w:val="center"/>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w:t>
            </w:r>
          </w:p>
        </w:tc>
      </w:tr>
      <w:tr w:rsidR="004E689E" w:rsidRPr="00BF1A61" w:rsidTr="00B62535">
        <w:trPr>
          <w:trHeight w:val="20"/>
        </w:trPr>
        <w:tc>
          <w:tcPr>
            <w:tcW w:w="6663" w:type="dxa"/>
            <w:gridSpan w:val="5"/>
            <w:tcBorders>
              <w:top w:val="nil"/>
              <w:left w:val="single" w:sz="4" w:space="0" w:color="auto"/>
              <w:bottom w:val="single" w:sz="4" w:space="0" w:color="auto"/>
              <w:right w:val="single" w:sz="4" w:space="0" w:color="auto"/>
            </w:tcBorders>
            <w:shd w:val="clear" w:color="auto" w:fill="auto"/>
            <w:noWrap/>
            <w:vAlign w:val="bottom"/>
          </w:tcPr>
          <w:p w:rsidR="004E689E" w:rsidRPr="00BF1A61" w:rsidRDefault="004E689E" w:rsidP="006D55CB">
            <w:pPr>
              <w:ind w:firstLine="567"/>
              <w:rPr>
                <w:rFonts w:ascii="Times New Roman" w:hAnsi="Times New Roman"/>
                <w:b/>
                <w:sz w:val="16"/>
                <w:szCs w:val="16"/>
                <w:lang w:val="sr-Cyrl-RS"/>
              </w:rPr>
            </w:pPr>
            <w:r w:rsidRPr="00BF1A61">
              <w:rPr>
                <w:rFonts w:ascii="Times New Roman" w:hAnsi="Times New Roman"/>
                <w:b/>
                <w:sz w:val="16"/>
                <w:szCs w:val="16"/>
                <w:lang w:val="en-US"/>
              </w:rPr>
              <w:t xml:space="preserve">Поправке електричне и електронске опреме </w:t>
            </w:r>
            <w:r w:rsidR="006D55CB" w:rsidRPr="00BF1A61">
              <w:rPr>
                <w:rFonts w:ascii="Times New Roman" w:hAnsi="Times New Roman"/>
                <w:b/>
                <w:sz w:val="16"/>
                <w:szCs w:val="16"/>
                <w:lang w:val="sr-Cyrl-RS"/>
              </w:rPr>
              <w:t>– конто 425212</w:t>
            </w:r>
          </w:p>
        </w:tc>
        <w:tc>
          <w:tcPr>
            <w:tcW w:w="1134" w:type="dxa"/>
            <w:tcBorders>
              <w:top w:val="nil"/>
              <w:left w:val="nil"/>
              <w:bottom w:val="single" w:sz="4" w:space="0" w:color="auto"/>
              <w:right w:val="single" w:sz="4" w:space="0" w:color="auto"/>
            </w:tcBorders>
            <w:shd w:val="clear" w:color="auto" w:fill="auto"/>
            <w:noWrap/>
            <w:vAlign w:val="bottom"/>
          </w:tcPr>
          <w:p w:rsidR="004E689E" w:rsidRPr="00BF1A61" w:rsidRDefault="004E689E" w:rsidP="004E689E">
            <w:pPr>
              <w:jc w:val="right"/>
              <w:rPr>
                <w:rFonts w:ascii="Times New Roman" w:hAnsi="Times New Roman"/>
                <w:b/>
                <w:bCs/>
                <w:color w:val="000000"/>
                <w:sz w:val="16"/>
                <w:szCs w:val="16"/>
                <w:lang w:val="sr-Cyrl-RS"/>
              </w:rPr>
            </w:pPr>
            <w:r w:rsidRPr="00BF1A61">
              <w:rPr>
                <w:rFonts w:ascii="Times New Roman" w:hAnsi="Times New Roman"/>
                <w:b/>
                <w:bCs/>
                <w:color w:val="000000"/>
                <w:sz w:val="16"/>
                <w:szCs w:val="16"/>
                <w:lang w:val="sr-Cyrl-RS"/>
              </w:rPr>
              <w:t>2.000</w:t>
            </w:r>
          </w:p>
        </w:tc>
        <w:tc>
          <w:tcPr>
            <w:tcW w:w="1134" w:type="dxa"/>
            <w:tcBorders>
              <w:top w:val="nil"/>
              <w:left w:val="nil"/>
              <w:bottom w:val="single" w:sz="4" w:space="0" w:color="auto"/>
              <w:right w:val="single" w:sz="4" w:space="0" w:color="auto"/>
            </w:tcBorders>
            <w:shd w:val="clear" w:color="auto" w:fill="auto"/>
            <w:noWrap/>
            <w:vAlign w:val="bottom"/>
          </w:tcPr>
          <w:p w:rsidR="004E689E" w:rsidRPr="00BF1A61" w:rsidRDefault="004E689E" w:rsidP="004E689E">
            <w:pPr>
              <w:jc w:val="right"/>
              <w:rPr>
                <w:rFonts w:ascii="Times New Roman" w:hAnsi="Times New Roman"/>
                <w:b/>
                <w:color w:val="000000"/>
                <w:sz w:val="16"/>
                <w:szCs w:val="16"/>
                <w:lang w:val="en-US"/>
              </w:rPr>
            </w:pPr>
            <w:r w:rsidRPr="00BF1A61">
              <w:rPr>
                <w:rFonts w:ascii="Times New Roman" w:hAnsi="Times New Roman"/>
                <w:b/>
                <w:color w:val="000000"/>
                <w:sz w:val="16"/>
                <w:szCs w:val="16"/>
                <w:lang w:val="sr-Cyrl-RS"/>
              </w:rPr>
              <w:t>315</w:t>
            </w:r>
            <w:r w:rsidRPr="00BF1A61">
              <w:rPr>
                <w:rFonts w:ascii="Times New Roman" w:hAnsi="Times New Roman"/>
                <w:b/>
                <w:color w:val="000000"/>
                <w:sz w:val="16"/>
                <w:szCs w:val="16"/>
                <w:lang w:val="en-US"/>
              </w:rPr>
              <w:t xml:space="preserve">     </w:t>
            </w:r>
          </w:p>
        </w:tc>
        <w:tc>
          <w:tcPr>
            <w:tcW w:w="803" w:type="dxa"/>
            <w:tcBorders>
              <w:top w:val="nil"/>
              <w:left w:val="nil"/>
              <w:bottom w:val="single" w:sz="4" w:space="0" w:color="auto"/>
              <w:right w:val="single" w:sz="4" w:space="0" w:color="auto"/>
            </w:tcBorders>
            <w:shd w:val="clear" w:color="auto" w:fill="auto"/>
            <w:noWrap/>
            <w:vAlign w:val="bottom"/>
          </w:tcPr>
          <w:p w:rsidR="004E689E" w:rsidRPr="00BF1A61" w:rsidRDefault="004E689E" w:rsidP="004E689E">
            <w:pPr>
              <w:jc w:val="right"/>
              <w:rPr>
                <w:rFonts w:ascii="Times New Roman" w:hAnsi="Times New Roman"/>
                <w:b/>
                <w:color w:val="000000"/>
                <w:sz w:val="16"/>
                <w:szCs w:val="16"/>
                <w:lang w:val="en-US"/>
              </w:rPr>
            </w:pPr>
            <w:r w:rsidRPr="00BF1A61">
              <w:rPr>
                <w:rFonts w:ascii="Times New Roman" w:hAnsi="Times New Roman"/>
                <w:b/>
                <w:color w:val="000000"/>
                <w:sz w:val="16"/>
                <w:szCs w:val="16"/>
                <w:lang w:val="sr-Cyrl-RS"/>
              </w:rPr>
              <w:t>262</w:t>
            </w:r>
            <w:r w:rsidRPr="00BF1A61">
              <w:rPr>
                <w:rFonts w:ascii="Times New Roman" w:hAnsi="Times New Roman"/>
                <w:b/>
                <w:color w:val="000000"/>
                <w:sz w:val="16"/>
                <w:szCs w:val="16"/>
                <w:lang w:val="en-US"/>
              </w:rPr>
              <w:t xml:space="preserve">     </w:t>
            </w:r>
          </w:p>
        </w:tc>
      </w:tr>
      <w:tr w:rsidR="004E689E"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576" w:type="dxa"/>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17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tcBorders>
              <w:top w:val="nil"/>
              <w:left w:val="nil"/>
              <w:bottom w:val="single" w:sz="4" w:space="0" w:color="auto"/>
              <w:right w:val="single" w:sz="4" w:space="0" w:color="auto"/>
            </w:tcBorders>
            <w:shd w:val="clear" w:color="auto" w:fill="auto"/>
            <w:vAlign w:val="bottom"/>
            <w:hideMark/>
          </w:tcPr>
          <w:p w:rsidR="004E689E" w:rsidRPr="00BF1A61" w:rsidRDefault="004E689E" w:rsidP="004E689E">
            <w:pPr>
              <w:jc w:val="left"/>
              <w:rPr>
                <w:rFonts w:ascii="Times New Roman" w:hAnsi="Times New Roman"/>
                <w:color w:val="000000"/>
                <w:sz w:val="16"/>
                <w:szCs w:val="16"/>
                <w:lang w:val="en-US"/>
              </w:rPr>
            </w:pPr>
            <w:r w:rsidRPr="00BF1A61">
              <w:rPr>
                <w:rFonts w:ascii="Times New Roman" w:eastAsia="Calibri" w:hAnsi="Times New Roman"/>
                <w:noProof/>
                <w:sz w:val="16"/>
                <w:szCs w:val="16"/>
                <w:lang w:val="sr-Cyrl-RS"/>
              </w:rPr>
              <w:t>1000-169/17/8</w:t>
            </w:r>
            <w:r w:rsidRPr="00BF1A61">
              <w:rPr>
                <w:rFonts w:ascii="Times New Roman" w:eastAsia="Calibri" w:hAnsi="Times New Roman"/>
                <w:noProof/>
                <w:sz w:val="16"/>
                <w:szCs w:val="16"/>
              </w:rPr>
              <w:t xml:space="preserve"> од </w:t>
            </w:r>
            <w:r w:rsidRPr="00BF1A61">
              <w:rPr>
                <w:rFonts w:ascii="Times New Roman" w:eastAsia="Calibri" w:hAnsi="Times New Roman"/>
                <w:noProof/>
                <w:sz w:val="16"/>
                <w:szCs w:val="16"/>
                <w:lang w:val="sr-Cyrl-RS"/>
              </w:rPr>
              <w:t>30.03.2016</w:t>
            </w:r>
            <w:r w:rsidRPr="00BF1A61">
              <w:rPr>
                <w:rFonts w:ascii="Times New Roman" w:eastAsia="Calibri" w:hAnsi="Times New Roman"/>
                <w:noProof/>
                <w:sz w:val="16"/>
                <w:szCs w:val="16"/>
              </w:rPr>
              <w:t>.</w:t>
            </w:r>
          </w:p>
        </w:tc>
        <w:tc>
          <w:tcPr>
            <w:tcW w:w="2480" w:type="dxa"/>
            <w:tcBorders>
              <w:top w:val="nil"/>
              <w:left w:val="nil"/>
              <w:bottom w:val="single" w:sz="4" w:space="0" w:color="auto"/>
              <w:right w:val="single" w:sz="4" w:space="0" w:color="auto"/>
            </w:tcBorders>
            <w:shd w:val="clear" w:color="auto" w:fill="auto"/>
            <w:vAlign w:val="bottom"/>
            <w:hideMark/>
          </w:tcPr>
          <w:p w:rsidR="004E689E" w:rsidRPr="00BF1A61" w:rsidRDefault="004E689E" w:rsidP="004E689E">
            <w:pPr>
              <w:jc w:val="left"/>
              <w:rPr>
                <w:rFonts w:ascii="Times New Roman" w:hAnsi="Times New Roman"/>
                <w:color w:val="000000"/>
                <w:sz w:val="16"/>
                <w:szCs w:val="16"/>
                <w:lang w:val="en-US"/>
              </w:rPr>
            </w:pPr>
            <w:r w:rsidRPr="00BF1A61">
              <w:rPr>
                <w:rFonts w:ascii="Times New Roman" w:eastAsia="Calibri" w:hAnsi="Times New Roman"/>
                <w:noProof/>
                <w:sz w:val="16"/>
                <w:szCs w:val="16"/>
                <w:lang w:val="sr-Cyrl-RS"/>
              </w:rPr>
              <w:t>набавка резервних делова лабораторијске опреме</w:t>
            </w:r>
          </w:p>
        </w:tc>
        <w:tc>
          <w:tcPr>
            <w:tcW w:w="1559" w:type="dxa"/>
            <w:tcBorders>
              <w:top w:val="nil"/>
              <w:left w:val="nil"/>
              <w:bottom w:val="single" w:sz="4" w:space="0" w:color="auto"/>
              <w:right w:val="single" w:sz="4" w:space="0" w:color="auto"/>
            </w:tcBorders>
            <w:shd w:val="clear" w:color="auto" w:fill="auto"/>
            <w:vAlign w:val="bottom"/>
            <w:hideMark/>
          </w:tcPr>
          <w:p w:rsidR="004E689E" w:rsidRPr="00BF1A61" w:rsidRDefault="004E689E" w:rsidP="004E689E">
            <w:pPr>
              <w:jc w:val="left"/>
              <w:rPr>
                <w:rFonts w:ascii="Times New Roman" w:hAnsi="Times New Roman"/>
                <w:color w:val="000000"/>
                <w:sz w:val="16"/>
                <w:szCs w:val="16"/>
                <w:lang w:val="en-US"/>
              </w:rPr>
            </w:pPr>
            <w:r w:rsidRPr="00BF1A61">
              <w:rPr>
                <w:rFonts w:ascii="Times New Roman" w:hAnsi="Times New Roman"/>
                <w:noProof/>
                <w:sz w:val="16"/>
                <w:szCs w:val="16"/>
                <w:lang w:val="ru-RU"/>
              </w:rPr>
              <w:t>„</w:t>
            </w:r>
            <w:r w:rsidRPr="00BF1A61">
              <w:rPr>
                <w:rFonts w:ascii="Times New Roman" w:hAnsi="Times New Roman"/>
                <w:noProof/>
                <w:sz w:val="16"/>
                <w:szCs w:val="16"/>
                <w:lang w:val="sr-Latn-RS"/>
              </w:rPr>
              <w:t>Apollo proing</w:t>
            </w:r>
            <w:r w:rsidRPr="00BF1A61">
              <w:rPr>
                <w:rFonts w:ascii="Times New Roman" w:hAnsi="Times New Roman"/>
                <w:noProof/>
                <w:sz w:val="16"/>
                <w:szCs w:val="16"/>
                <w:lang w:val="ru-RU"/>
              </w:rPr>
              <w:t>“ д.о.о., Београд</w:t>
            </w:r>
          </w:p>
        </w:tc>
        <w:tc>
          <w:tcPr>
            <w:tcW w:w="1134" w:type="dxa"/>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right"/>
              <w:rPr>
                <w:rFonts w:ascii="Times New Roman" w:hAnsi="Times New Roman"/>
                <w:sz w:val="16"/>
                <w:szCs w:val="16"/>
                <w:lang w:val="en-US"/>
              </w:rPr>
            </w:pPr>
            <w:r w:rsidRPr="00BF1A61">
              <w:rPr>
                <w:rFonts w:ascii="Times New Roman" w:hAnsi="Times New Roman"/>
                <w:sz w:val="16"/>
                <w:szCs w:val="16"/>
                <w:lang w:val="sr-Cyrl-RS"/>
              </w:rPr>
              <w:t>2.000</w:t>
            </w:r>
            <w:r w:rsidRPr="00BF1A61">
              <w:rPr>
                <w:rFonts w:ascii="Times New Roman" w:hAnsi="Times New Roman"/>
                <w:sz w:val="16"/>
                <w:szCs w:val="16"/>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sr-Cyrl-RS"/>
              </w:rPr>
              <w:t>315</w:t>
            </w:r>
            <w:r w:rsidRPr="00BF1A61">
              <w:rPr>
                <w:rFonts w:ascii="Times New Roman" w:hAnsi="Times New Roman"/>
                <w:color w:val="000000"/>
                <w:sz w:val="16"/>
                <w:szCs w:val="16"/>
                <w:lang w:val="en-US"/>
              </w:rPr>
              <w:t xml:space="preserve">     </w:t>
            </w:r>
          </w:p>
        </w:tc>
        <w:tc>
          <w:tcPr>
            <w:tcW w:w="803" w:type="dxa"/>
            <w:tcBorders>
              <w:top w:val="nil"/>
              <w:left w:val="nil"/>
              <w:bottom w:val="single" w:sz="4" w:space="0" w:color="auto"/>
              <w:right w:val="single" w:sz="4" w:space="0" w:color="auto"/>
            </w:tcBorders>
            <w:shd w:val="clear" w:color="auto" w:fill="auto"/>
            <w:noWrap/>
            <w:vAlign w:val="bottom"/>
            <w:hideMark/>
          </w:tcPr>
          <w:p w:rsidR="004E689E" w:rsidRPr="00BF1A61" w:rsidRDefault="004E689E"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sr-Cyrl-RS"/>
              </w:rPr>
              <w:t>262</w:t>
            </w:r>
            <w:r w:rsidRPr="00BF1A61">
              <w:rPr>
                <w:rFonts w:ascii="Times New Roman" w:hAnsi="Times New Roman"/>
                <w:color w:val="000000"/>
                <w:sz w:val="16"/>
                <w:szCs w:val="16"/>
                <w:lang w:val="en-US"/>
              </w:rPr>
              <w:t xml:space="preserve">     </w:t>
            </w:r>
          </w:p>
        </w:tc>
      </w:tr>
      <w:tr w:rsidR="006D55CB" w:rsidRPr="00BF1A61" w:rsidTr="00B62535">
        <w:trPr>
          <w:trHeight w:val="20"/>
        </w:trPr>
        <w:tc>
          <w:tcPr>
            <w:tcW w:w="6663" w:type="dxa"/>
            <w:gridSpan w:val="5"/>
            <w:tcBorders>
              <w:top w:val="nil"/>
              <w:left w:val="single" w:sz="4" w:space="0" w:color="auto"/>
              <w:bottom w:val="single" w:sz="4" w:space="0" w:color="auto"/>
              <w:right w:val="single" w:sz="4" w:space="0" w:color="auto"/>
            </w:tcBorders>
            <w:shd w:val="clear" w:color="auto" w:fill="auto"/>
            <w:noWrap/>
            <w:vAlign w:val="bottom"/>
          </w:tcPr>
          <w:p w:rsidR="006D55CB" w:rsidRPr="00BF1A61" w:rsidRDefault="006D55CB" w:rsidP="006D55CB">
            <w:pPr>
              <w:ind w:firstLine="567"/>
              <w:jc w:val="center"/>
              <w:rPr>
                <w:rFonts w:ascii="Times New Roman" w:hAnsi="Times New Roman"/>
                <w:b/>
                <w:sz w:val="16"/>
                <w:szCs w:val="16"/>
                <w:lang w:val="sr-Cyrl-RS"/>
              </w:rPr>
            </w:pPr>
            <w:r w:rsidRPr="00BF1A61">
              <w:rPr>
                <w:rFonts w:ascii="Times New Roman" w:hAnsi="Times New Roman"/>
                <w:b/>
                <w:sz w:val="16"/>
                <w:szCs w:val="16"/>
                <w:lang w:val="en-US"/>
              </w:rPr>
              <w:t xml:space="preserve">Рачунарска опрема </w:t>
            </w:r>
            <w:r w:rsidRPr="00BF1A61">
              <w:rPr>
                <w:rFonts w:ascii="Times New Roman" w:hAnsi="Times New Roman"/>
                <w:b/>
                <w:sz w:val="16"/>
                <w:szCs w:val="16"/>
                <w:lang w:val="sr-Cyrl-RS"/>
              </w:rPr>
              <w:t>– конто 425222</w:t>
            </w:r>
          </w:p>
        </w:tc>
        <w:tc>
          <w:tcPr>
            <w:tcW w:w="1134" w:type="dxa"/>
            <w:tcBorders>
              <w:top w:val="nil"/>
              <w:left w:val="nil"/>
              <w:bottom w:val="single" w:sz="4" w:space="0" w:color="auto"/>
              <w:right w:val="single" w:sz="4" w:space="0" w:color="auto"/>
            </w:tcBorders>
            <w:shd w:val="clear" w:color="auto" w:fill="auto"/>
            <w:noWrap/>
            <w:vAlign w:val="bottom"/>
          </w:tcPr>
          <w:p w:rsidR="006D55CB" w:rsidRPr="00BF1A61" w:rsidRDefault="006D55CB" w:rsidP="000045EB">
            <w:pPr>
              <w:jc w:val="right"/>
              <w:rPr>
                <w:rFonts w:ascii="Times New Roman" w:hAnsi="Times New Roman"/>
                <w:b/>
                <w:sz w:val="16"/>
                <w:szCs w:val="16"/>
                <w:lang w:val="en-US"/>
              </w:rPr>
            </w:pPr>
            <w:r w:rsidRPr="00BF1A61">
              <w:rPr>
                <w:rFonts w:ascii="Times New Roman" w:hAnsi="Times New Roman"/>
                <w:b/>
                <w:sz w:val="16"/>
                <w:szCs w:val="16"/>
                <w:lang w:val="sr-Cyrl-RS"/>
              </w:rPr>
              <w:t>3.000</w:t>
            </w:r>
            <w:r w:rsidRPr="00BF1A61">
              <w:rPr>
                <w:rFonts w:ascii="Times New Roman" w:hAnsi="Times New Roman"/>
                <w:b/>
                <w:sz w:val="16"/>
                <w:szCs w:val="16"/>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6D55CB" w:rsidRPr="00BF1A61" w:rsidRDefault="006D55CB" w:rsidP="000045EB">
            <w:pPr>
              <w:jc w:val="right"/>
              <w:rPr>
                <w:rFonts w:ascii="Times New Roman" w:hAnsi="Times New Roman"/>
                <w:b/>
                <w:color w:val="000000"/>
                <w:sz w:val="16"/>
                <w:szCs w:val="16"/>
                <w:lang w:val="en-US"/>
              </w:rPr>
            </w:pPr>
            <w:r w:rsidRPr="00BF1A61">
              <w:rPr>
                <w:rFonts w:ascii="Times New Roman" w:hAnsi="Times New Roman"/>
                <w:b/>
                <w:color w:val="000000"/>
                <w:sz w:val="16"/>
                <w:szCs w:val="16"/>
                <w:lang w:val="sr-Cyrl-RS"/>
              </w:rPr>
              <w:t>568</w:t>
            </w:r>
            <w:r w:rsidRPr="00BF1A61">
              <w:rPr>
                <w:rFonts w:ascii="Times New Roman" w:hAnsi="Times New Roman"/>
                <w:b/>
                <w:color w:val="000000"/>
                <w:sz w:val="16"/>
                <w:szCs w:val="16"/>
                <w:lang w:val="en-US"/>
              </w:rPr>
              <w:t xml:space="preserve">     </w:t>
            </w:r>
          </w:p>
        </w:tc>
        <w:tc>
          <w:tcPr>
            <w:tcW w:w="803" w:type="dxa"/>
            <w:tcBorders>
              <w:top w:val="nil"/>
              <w:left w:val="nil"/>
              <w:bottom w:val="single" w:sz="4" w:space="0" w:color="auto"/>
              <w:right w:val="single" w:sz="4" w:space="0" w:color="auto"/>
            </w:tcBorders>
            <w:shd w:val="clear" w:color="auto" w:fill="auto"/>
            <w:noWrap/>
            <w:vAlign w:val="bottom"/>
          </w:tcPr>
          <w:p w:rsidR="006D55CB" w:rsidRPr="00BF1A61" w:rsidRDefault="006D55CB" w:rsidP="000045EB">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555</w:t>
            </w:r>
          </w:p>
        </w:tc>
      </w:tr>
      <w:tr w:rsidR="004E689E"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4E689E" w:rsidRPr="00BF1A61" w:rsidRDefault="004E689E" w:rsidP="004E689E">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576" w:type="dxa"/>
            <w:tcBorders>
              <w:top w:val="nil"/>
              <w:left w:val="nil"/>
              <w:bottom w:val="single" w:sz="4" w:space="0" w:color="auto"/>
              <w:right w:val="single" w:sz="4" w:space="0" w:color="auto"/>
            </w:tcBorders>
            <w:shd w:val="clear" w:color="auto" w:fill="auto"/>
            <w:noWrap/>
            <w:vAlign w:val="bottom"/>
          </w:tcPr>
          <w:p w:rsidR="004E689E" w:rsidRPr="00BF1A61" w:rsidRDefault="006D55CB"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5</w:t>
            </w:r>
            <w:r w:rsidR="004E689E" w:rsidRPr="00BF1A61">
              <w:rPr>
                <w:rFonts w:ascii="Times New Roman" w:hAnsi="Times New Roman"/>
                <w:color w:val="000000"/>
                <w:sz w:val="16"/>
                <w:szCs w:val="16"/>
                <w:lang w:val="sr-Cyrl-RS"/>
              </w:rPr>
              <w:t xml:space="preserve"> </w:t>
            </w:r>
            <w:r w:rsidR="004E689E" w:rsidRPr="00BF1A61">
              <w:rPr>
                <w:rFonts w:ascii="Times New Roman" w:hAnsi="Times New Roman"/>
                <w:color w:val="000000"/>
                <w:sz w:val="16"/>
                <w:szCs w:val="16"/>
                <w:lang w:val="en-US"/>
              </w:rPr>
              <w:t>/</w:t>
            </w:r>
            <w:r w:rsidR="004E689E" w:rsidRPr="00BF1A61">
              <w:rPr>
                <w:rFonts w:ascii="Times New Roman" w:hAnsi="Times New Roman"/>
                <w:color w:val="000000"/>
                <w:sz w:val="16"/>
                <w:szCs w:val="16"/>
                <w:lang w:val="sr-Cyrl-RS"/>
              </w:rPr>
              <w:t xml:space="preserve"> </w:t>
            </w:r>
            <w:r w:rsidR="004E689E" w:rsidRPr="00BF1A61">
              <w:rPr>
                <w:rFonts w:ascii="Times New Roman" w:hAnsi="Times New Roman"/>
                <w:color w:val="000000"/>
                <w:sz w:val="16"/>
                <w:szCs w:val="16"/>
                <w:lang w:val="en-US"/>
              </w:rPr>
              <w:t>2016</w:t>
            </w:r>
          </w:p>
        </w:tc>
        <w:tc>
          <w:tcPr>
            <w:tcW w:w="1480" w:type="dxa"/>
            <w:tcBorders>
              <w:top w:val="nil"/>
              <w:left w:val="nil"/>
              <w:bottom w:val="single" w:sz="4" w:space="0" w:color="auto"/>
              <w:right w:val="single" w:sz="4" w:space="0" w:color="auto"/>
            </w:tcBorders>
            <w:shd w:val="clear" w:color="auto" w:fill="auto"/>
            <w:vAlign w:val="bottom"/>
          </w:tcPr>
          <w:p w:rsidR="004E689E" w:rsidRPr="00BF1A61" w:rsidRDefault="006D55CB" w:rsidP="004E689E">
            <w:pPr>
              <w:jc w:val="left"/>
              <w:rPr>
                <w:rFonts w:ascii="Times New Roman" w:hAnsi="Times New Roman"/>
                <w:color w:val="000000"/>
                <w:sz w:val="16"/>
                <w:szCs w:val="16"/>
                <w:lang w:val="en-US"/>
              </w:rPr>
            </w:pPr>
            <w:r w:rsidRPr="00BF1A61">
              <w:rPr>
                <w:rFonts w:ascii="Times New Roman" w:eastAsia="Calibri" w:hAnsi="Times New Roman"/>
                <w:noProof/>
                <w:sz w:val="16"/>
                <w:szCs w:val="16"/>
                <w:lang w:val="sr-Cyrl-RS"/>
              </w:rPr>
              <w:t>1000-169/5/8</w:t>
            </w:r>
            <w:r w:rsidRPr="00BF1A61">
              <w:rPr>
                <w:rFonts w:ascii="Times New Roman" w:eastAsia="Calibri" w:hAnsi="Times New Roman"/>
                <w:noProof/>
                <w:sz w:val="16"/>
                <w:szCs w:val="16"/>
              </w:rPr>
              <w:t xml:space="preserve"> од </w:t>
            </w:r>
            <w:r w:rsidRPr="00BF1A61">
              <w:rPr>
                <w:rFonts w:ascii="Times New Roman" w:eastAsia="Calibri" w:hAnsi="Times New Roman"/>
                <w:noProof/>
                <w:sz w:val="16"/>
                <w:szCs w:val="16"/>
                <w:lang w:val="sr-Cyrl-RS"/>
              </w:rPr>
              <w:t>25.03.2016</w:t>
            </w:r>
            <w:r w:rsidRPr="00BF1A61">
              <w:rPr>
                <w:rFonts w:ascii="Times New Roman" w:eastAsia="Calibri" w:hAnsi="Times New Roman"/>
                <w:noProof/>
                <w:sz w:val="16"/>
                <w:szCs w:val="16"/>
              </w:rPr>
              <w:t>.</w:t>
            </w:r>
          </w:p>
        </w:tc>
        <w:tc>
          <w:tcPr>
            <w:tcW w:w="2480" w:type="dxa"/>
            <w:tcBorders>
              <w:top w:val="nil"/>
              <w:left w:val="nil"/>
              <w:bottom w:val="single" w:sz="4" w:space="0" w:color="auto"/>
              <w:right w:val="single" w:sz="4" w:space="0" w:color="auto"/>
            </w:tcBorders>
            <w:shd w:val="clear" w:color="auto" w:fill="auto"/>
            <w:noWrap/>
            <w:vAlign w:val="bottom"/>
          </w:tcPr>
          <w:p w:rsidR="004E689E" w:rsidRPr="00BF1A61" w:rsidRDefault="006D55CB" w:rsidP="006D55CB">
            <w:pPr>
              <w:jc w:val="left"/>
              <w:rPr>
                <w:rFonts w:ascii="Times New Roman" w:hAnsi="Times New Roman"/>
                <w:color w:val="000000"/>
                <w:sz w:val="16"/>
                <w:szCs w:val="16"/>
                <w:lang w:val="en-US"/>
              </w:rPr>
            </w:pPr>
            <w:r w:rsidRPr="00BF1A61">
              <w:rPr>
                <w:rFonts w:ascii="Times New Roman" w:eastAsia="Calibri" w:hAnsi="Times New Roman"/>
                <w:noProof/>
                <w:sz w:val="16"/>
                <w:szCs w:val="16"/>
                <w:lang w:val="sr-Cyrl-RS"/>
              </w:rPr>
              <w:t>Сукцесивна испорука рачунарске опреме</w:t>
            </w:r>
          </w:p>
        </w:tc>
        <w:tc>
          <w:tcPr>
            <w:tcW w:w="1559" w:type="dxa"/>
            <w:tcBorders>
              <w:top w:val="nil"/>
              <w:left w:val="nil"/>
              <w:bottom w:val="single" w:sz="4" w:space="0" w:color="auto"/>
              <w:right w:val="single" w:sz="4" w:space="0" w:color="auto"/>
            </w:tcBorders>
            <w:shd w:val="clear" w:color="auto" w:fill="auto"/>
            <w:vAlign w:val="bottom"/>
          </w:tcPr>
          <w:p w:rsidR="004E689E" w:rsidRPr="00BF1A61" w:rsidRDefault="006D55CB" w:rsidP="006D55CB">
            <w:pPr>
              <w:jc w:val="left"/>
              <w:rPr>
                <w:rFonts w:ascii="Times New Roman" w:hAnsi="Times New Roman"/>
                <w:color w:val="000000"/>
                <w:sz w:val="16"/>
                <w:szCs w:val="16"/>
                <w:lang w:val="en-US"/>
              </w:rPr>
            </w:pPr>
            <w:r w:rsidRPr="00BF1A61">
              <w:rPr>
                <w:rFonts w:ascii="Times New Roman" w:hAnsi="Times New Roman"/>
                <w:noProof/>
                <w:sz w:val="16"/>
                <w:szCs w:val="16"/>
                <w:lang w:val="ru-RU"/>
              </w:rPr>
              <w:t>„</w:t>
            </w:r>
            <w:r w:rsidRPr="00BF1A61">
              <w:rPr>
                <w:rFonts w:ascii="Times New Roman" w:hAnsi="Times New Roman"/>
                <w:noProof/>
                <w:sz w:val="16"/>
                <w:szCs w:val="16"/>
                <w:lang w:val="sr-Latn-RS"/>
              </w:rPr>
              <w:t>IQ computers</w:t>
            </w:r>
            <w:r w:rsidRPr="00BF1A61">
              <w:rPr>
                <w:rFonts w:ascii="Times New Roman" w:hAnsi="Times New Roman"/>
                <w:noProof/>
                <w:sz w:val="16"/>
                <w:szCs w:val="16"/>
                <w:lang w:val="ru-RU"/>
              </w:rPr>
              <w:t>“</w:t>
            </w:r>
            <w:r w:rsidRPr="00BF1A61">
              <w:rPr>
                <w:rFonts w:ascii="Times New Roman" w:hAnsi="Times New Roman"/>
                <w:b/>
                <w:noProof/>
                <w:sz w:val="16"/>
                <w:szCs w:val="16"/>
                <w:lang w:val="ru-RU"/>
              </w:rPr>
              <w:t xml:space="preserve"> </w:t>
            </w:r>
            <w:r w:rsidRPr="00BF1A61">
              <w:rPr>
                <w:rFonts w:ascii="Times New Roman" w:hAnsi="Times New Roman"/>
                <w:noProof/>
                <w:sz w:val="16"/>
                <w:szCs w:val="16"/>
                <w:lang w:val="ru-RU"/>
              </w:rPr>
              <w:t xml:space="preserve">д.о.о., </w:t>
            </w:r>
            <w:r w:rsidRPr="00BF1A61">
              <w:rPr>
                <w:rFonts w:ascii="Times New Roman" w:hAnsi="Times New Roman"/>
                <w:sz w:val="16"/>
                <w:szCs w:val="16"/>
                <w:lang w:val="sr-Cyrl-RS"/>
              </w:rPr>
              <w:t>Нови Сад</w:t>
            </w:r>
          </w:p>
        </w:tc>
        <w:tc>
          <w:tcPr>
            <w:tcW w:w="1134" w:type="dxa"/>
            <w:tcBorders>
              <w:top w:val="nil"/>
              <w:left w:val="nil"/>
              <w:bottom w:val="single" w:sz="4" w:space="0" w:color="auto"/>
              <w:right w:val="single" w:sz="4" w:space="0" w:color="auto"/>
            </w:tcBorders>
            <w:shd w:val="clear" w:color="auto" w:fill="auto"/>
            <w:noWrap/>
            <w:vAlign w:val="bottom"/>
          </w:tcPr>
          <w:p w:rsidR="004E689E" w:rsidRPr="00BF1A61" w:rsidRDefault="006D55CB" w:rsidP="004E689E">
            <w:pPr>
              <w:jc w:val="right"/>
              <w:rPr>
                <w:rFonts w:ascii="Times New Roman" w:hAnsi="Times New Roman"/>
                <w:sz w:val="16"/>
                <w:szCs w:val="16"/>
                <w:lang w:val="en-US"/>
              </w:rPr>
            </w:pPr>
            <w:r w:rsidRPr="00BF1A61">
              <w:rPr>
                <w:rFonts w:ascii="Times New Roman" w:hAnsi="Times New Roman"/>
                <w:sz w:val="16"/>
                <w:szCs w:val="16"/>
                <w:lang w:val="sr-Cyrl-RS"/>
              </w:rPr>
              <w:t>3.000</w:t>
            </w:r>
            <w:r w:rsidR="004E689E" w:rsidRPr="00BF1A61">
              <w:rPr>
                <w:rFonts w:ascii="Times New Roman" w:hAnsi="Times New Roman"/>
                <w:sz w:val="16"/>
                <w:szCs w:val="16"/>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4E689E" w:rsidRPr="00BF1A61" w:rsidRDefault="006D55CB"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sr-Cyrl-RS"/>
              </w:rPr>
              <w:t>568</w:t>
            </w:r>
            <w:r w:rsidR="004E689E" w:rsidRPr="00BF1A61">
              <w:rPr>
                <w:rFonts w:ascii="Times New Roman" w:hAnsi="Times New Roman"/>
                <w:color w:val="000000"/>
                <w:sz w:val="16"/>
                <w:szCs w:val="16"/>
                <w:lang w:val="en-US"/>
              </w:rPr>
              <w:t xml:space="preserve">     </w:t>
            </w:r>
          </w:p>
        </w:tc>
        <w:tc>
          <w:tcPr>
            <w:tcW w:w="803" w:type="dxa"/>
            <w:tcBorders>
              <w:top w:val="nil"/>
              <w:left w:val="nil"/>
              <w:bottom w:val="single" w:sz="4" w:space="0" w:color="auto"/>
              <w:right w:val="single" w:sz="4" w:space="0" w:color="auto"/>
            </w:tcBorders>
            <w:shd w:val="clear" w:color="auto" w:fill="auto"/>
            <w:noWrap/>
            <w:vAlign w:val="bottom"/>
          </w:tcPr>
          <w:p w:rsidR="004E689E" w:rsidRPr="00BF1A61" w:rsidRDefault="006D55CB" w:rsidP="004E689E">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555</w:t>
            </w:r>
          </w:p>
        </w:tc>
      </w:tr>
      <w:tr w:rsidR="006D55CB" w:rsidRPr="00BF1A61" w:rsidTr="00B62535">
        <w:trPr>
          <w:trHeight w:val="20"/>
        </w:trPr>
        <w:tc>
          <w:tcPr>
            <w:tcW w:w="6663" w:type="dxa"/>
            <w:gridSpan w:val="5"/>
            <w:tcBorders>
              <w:top w:val="nil"/>
              <w:left w:val="single" w:sz="4" w:space="0" w:color="auto"/>
              <w:bottom w:val="single" w:sz="4" w:space="0" w:color="auto"/>
              <w:right w:val="single" w:sz="4" w:space="0" w:color="auto"/>
            </w:tcBorders>
            <w:shd w:val="clear" w:color="auto" w:fill="auto"/>
            <w:noWrap/>
            <w:vAlign w:val="bottom"/>
          </w:tcPr>
          <w:p w:rsidR="006D55CB" w:rsidRPr="00BF1A61" w:rsidRDefault="006D55CB" w:rsidP="006D55CB">
            <w:pPr>
              <w:ind w:firstLine="567"/>
              <w:jc w:val="center"/>
              <w:rPr>
                <w:rFonts w:ascii="Times New Roman" w:hAnsi="Times New Roman"/>
                <w:b/>
                <w:sz w:val="16"/>
                <w:szCs w:val="16"/>
                <w:lang w:val="sr-Cyrl-RS"/>
              </w:rPr>
            </w:pPr>
            <w:r w:rsidRPr="00BF1A61">
              <w:rPr>
                <w:rFonts w:ascii="Times New Roman" w:hAnsi="Times New Roman"/>
                <w:b/>
                <w:sz w:val="16"/>
                <w:szCs w:val="16"/>
                <w:lang w:val="en-US"/>
              </w:rPr>
              <w:t xml:space="preserve">Уградна опрема </w:t>
            </w:r>
            <w:r w:rsidRPr="00BF1A61">
              <w:rPr>
                <w:rFonts w:ascii="Times New Roman" w:hAnsi="Times New Roman"/>
                <w:b/>
                <w:sz w:val="16"/>
                <w:szCs w:val="16"/>
                <w:lang w:val="sr-Cyrl-RS"/>
              </w:rPr>
              <w:t>– конто 425227</w:t>
            </w:r>
          </w:p>
        </w:tc>
        <w:tc>
          <w:tcPr>
            <w:tcW w:w="1134" w:type="dxa"/>
            <w:tcBorders>
              <w:top w:val="nil"/>
              <w:left w:val="nil"/>
              <w:bottom w:val="single" w:sz="4" w:space="0" w:color="auto"/>
              <w:right w:val="single" w:sz="4" w:space="0" w:color="auto"/>
            </w:tcBorders>
            <w:shd w:val="clear" w:color="auto" w:fill="auto"/>
            <w:noWrap/>
            <w:vAlign w:val="bottom"/>
          </w:tcPr>
          <w:p w:rsidR="006D55CB" w:rsidRPr="00BF1A61" w:rsidRDefault="006D55CB" w:rsidP="000045EB">
            <w:pPr>
              <w:jc w:val="right"/>
              <w:rPr>
                <w:rFonts w:ascii="Times New Roman" w:hAnsi="Times New Roman"/>
                <w:b/>
                <w:sz w:val="16"/>
                <w:szCs w:val="16"/>
                <w:lang w:val="en-US"/>
              </w:rPr>
            </w:pPr>
            <w:r w:rsidRPr="00BF1A61">
              <w:rPr>
                <w:rFonts w:ascii="Times New Roman" w:hAnsi="Times New Roman"/>
                <w:b/>
                <w:sz w:val="16"/>
                <w:szCs w:val="16"/>
                <w:lang w:val="en-US"/>
              </w:rPr>
              <w:t xml:space="preserve">2.673     </w:t>
            </w:r>
          </w:p>
        </w:tc>
        <w:tc>
          <w:tcPr>
            <w:tcW w:w="1134" w:type="dxa"/>
            <w:tcBorders>
              <w:top w:val="nil"/>
              <w:left w:val="nil"/>
              <w:bottom w:val="single" w:sz="4" w:space="0" w:color="auto"/>
              <w:right w:val="single" w:sz="4" w:space="0" w:color="auto"/>
            </w:tcBorders>
            <w:shd w:val="clear" w:color="auto" w:fill="auto"/>
            <w:noWrap/>
            <w:vAlign w:val="bottom"/>
          </w:tcPr>
          <w:p w:rsidR="006D55CB" w:rsidRPr="00BF1A61" w:rsidRDefault="006D55CB" w:rsidP="000045EB">
            <w:pPr>
              <w:jc w:val="right"/>
              <w:rPr>
                <w:rFonts w:ascii="Times New Roman" w:hAnsi="Times New Roman"/>
                <w:b/>
                <w:color w:val="000000"/>
                <w:sz w:val="16"/>
                <w:szCs w:val="16"/>
                <w:lang w:val="en-US"/>
              </w:rPr>
            </w:pPr>
            <w:r w:rsidRPr="00BF1A61">
              <w:rPr>
                <w:rFonts w:ascii="Times New Roman" w:hAnsi="Times New Roman"/>
                <w:b/>
                <w:color w:val="000000"/>
                <w:sz w:val="16"/>
                <w:szCs w:val="16"/>
                <w:lang w:val="en-US"/>
              </w:rPr>
              <w:t xml:space="preserve">1.812     </w:t>
            </w:r>
          </w:p>
        </w:tc>
        <w:tc>
          <w:tcPr>
            <w:tcW w:w="803" w:type="dxa"/>
            <w:tcBorders>
              <w:top w:val="nil"/>
              <w:left w:val="nil"/>
              <w:bottom w:val="single" w:sz="4" w:space="0" w:color="auto"/>
              <w:right w:val="single" w:sz="4" w:space="0" w:color="auto"/>
            </w:tcBorders>
            <w:shd w:val="clear" w:color="auto" w:fill="auto"/>
            <w:noWrap/>
            <w:vAlign w:val="bottom"/>
          </w:tcPr>
          <w:p w:rsidR="006D55CB" w:rsidRPr="00BF1A61" w:rsidRDefault="006D55CB" w:rsidP="000045EB">
            <w:pPr>
              <w:jc w:val="right"/>
              <w:rPr>
                <w:rFonts w:ascii="Times New Roman" w:hAnsi="Times New Roman"/>
                <w:b/>
                <w:color w:val="000000"/>
                <w:sz w:val="16"/>
                <w:szCs w:val="16"/>
                <w:lang w:val="en-US"/>
              </w:rPr>
            </w:pPr>
            <w:r w:rsidRPr="00BF1A61">
              <w:rPr>
                <w:rFonts w:ascii="Times New Roman" w:hAnsi="Times New Roman"/>
                <w:b/>
                <w:color w:val="000000"/>
                <w:sz w:val="16"/>
                <w:szCs w:val="16"/>
                <w:lang w:val="sr-Cyrl-RS"/>
              </w:rPr>
              <w:t>638</w:t>
            </w:r>
            <w:r w:rsidRPr="00BF1A61">
              <w:rPr>
                <w:rFonts w:ascii="Times New Roman" w:hAnsi="Times New Roman"/>
                <w:b/>
                <w:color w:val="000000"/>
                <w:sz w:val="16"/>
                <w:szCs w:val="16"/>
                <w:lang w:val="en-US"/>
              </w:rPr>
              <w:t xml:space="preserve">     </w:t>
            </w:r>
          </w:p>
        </w:tc>
      </w:tr>
      <w:tr w:rsidR="004E689E"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576" w:type="dxa"/>
            <w:tcBorders>
              <w:top w:val="nil"/>
              <w:left w:val="nil"/>
              <w:bottom w:val="single" w:sz="4" w:space="0" w:color="auto"/>
              <w:right w:val="single" w:sz="4" w:space="0" w:color="auto"/>
            </w:tcBorders>
            <w:shd w:val="clear" w:color="auto" w:fill="auto"/>
            <w:noWrap/>
            <w:vAlign w:val="bottom"/>
          </w:tcPr>
          <w:p w:rsidR="004E689E" w:rsidRPr="00BF1A61" w:rsidRDefault="004E689E" w:rsidP="004E689E">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75</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480" w:type="dxa"/>
            <w:tcBorders>
              <w:top w:val="nil"/>
              <w:left w:val="nil"/>
              <w:bottom w:val="single" w:sz="4" w:space="0" w:color="auto"/>
              <w:right w:val="single" w:sz="4" w:space="0" w:color="auto"/>
            </w:tcBorders>
            <w:shd w:val="clear" w:color="auto" w:fill="auto"/>
            <w:vAlign w:val="bottom"/>
          </w:tcPr>
          <w:p w:rsidR="004E689E" w:rsidRPr="00BF1A61" w:rsidRDefault="004E689E"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1000-169/75/6 од 29.06.2016. </w:t>
            </w:r>
          </w:p>
        </w:tc>
        <w:tc>
          <w:tcPr>
            <w:tcW w:w="2480" w:type="dxa"/>
            <w:tcBorders>
              <w:top w:val="nil"/>
              <w:left w:val="nil"/>
              <w:bottom w:val="single" w:sz="4" w:space="0" w:color="auto"/>
              <w:right w:val="single" w:sz="4" w:space="0" w:color="auto"/>
            </w:tcBorders>
            <w:shd w:val="clear" w:color="auto" w:fill="auto"/>
            <w:noWrap/>
            <w:vAlign w:val="bottom"/>
          </w:tcPr>
          <w:p w:rsidR="004E689E" w:rsidRPr="00BF1A61" w:rsidRDefault="004E689E"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адаптација простора за ветеринарску клинику</w:t>
            </w:r>
          </w:p>
        </w:tc>
        <w:tc>
          <w:tcPr>
            <w:tcW w:w="1559" w:type="dxa"/>
            <w:tcBorders>
              <w:top w:val="nil"/>
              <w:left w:val="nil"/>
              <w:bottom w:val="single" w:sz="4" w:space="0" w:color="auto"/>
              <w:right w:val="single" w:sz="4" w:space="0" w:color="auto"/>
            </w:tcBorders>
            <w:shd w:val="clear" w:color="auto" w:fill="auto"/>
            <w:vAlign w:val="bottom"/>
          </w:tcPr>
          <w:p w:rsidR="004E689E" w:rsidRPr="00BF1A61" w:rsidRDefault="004E689E" w:rsidP="004E689E">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„Врбљанац“  СЗР, Беочин </w:t>
            </w:r>
          </w:p>
        </w:tc>
        <w:tc>
          <w:tcPr>
            <w:tcW w:w="1134" w:type="dxa"/>
            <w:tcBorders>
              <w:top w:val="nil"/>
              <w:left w:val="nil"/>
              <w:bottom w:val="single" w:sz="4" w:space="0" w:color="auto"/>
              <w:right w:val="single" w:sz="4" w:space="0" w:color="auto"/>
            </w:tcBorders>
            <w:shd w:val="clear" w:color="auto" w:fill="auto"/>
            <w:noWrap/>
            <w:vAlign w:val="bottom"/>
          </w:tcPr>
          <w:p w:rsidR="004E689E" w:rsidRPr="00BF1A61" w:rsidRDefault="004E689E" w:rsidP="004E689E">
            <w:pPr>
              <w:jc w:val="right"/>
              <w:rPr>
                <w:rFonts w:ascii="Times New Roman" w:hAnsi="Times New Roman"/>
                <w:sz w:val="16"/>
                <w:szCs w:val="16"/>
                <w:lang w:val="en-US"/>
              </w:rPr>
            </w:pPr>
            <w:r w:rsidRPr="00BF1A61">
              <w:rPr>
                <w:rFonts w:ascii="Times New Roman" w:hAnsi="Times New Roman"/>
                <w:sz w:val="16"/>
                <w:szCs w:val="16"/>
                <w:lang w:val="en-US"/>
              </w:rPr>
              <w:t xml:space="preserve">2.673     </w:t>
            </w:r>
          </w:p>
        </w:tc>
        <w:tc>
          <w:tcPr>
            <w:tcW w:w="1134" w:type="dxa"/>
            <w:tcBorders>
              <w:top w:val="nil"/>
              <w:left w:val="nil"/>
              <w:bottom w:val="single" w:sz="4" w:space="0" w:color="auto"/>
              <w:right w:val="single" w:sz="4" w:space="0" w:color="auto"/>
            </w:tcBorders>
            <w:shd w:val="clear" w:color="auto" w:fill="auto"/>
            <w:noWrap/>
            <w:vAlign w:val="bottom"/>
          </w:tcPr>
          <w:p w:rsidR="004E689E" w:rsidRPr="00BF1A61" w:rsidRDefault="004E689E"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1.812     </w:t>
            </w:r>
          </w:p>
        </w:tc>
        <w:tc>
          <w:tcPr>
            <w:tcW w:w="803" w:type="dxa"/>
            <w:tcBorders>
              <w:top w:val="nil"/>
              <w:left w:val="nil"/>
              <w:bottom w:val="single" w:sz="4" w:space="0" w:color="auto"/>
              <w:right w:val="single" w:sz="4" w:space="0" w:color="auto"/>
            </w:tcBorders>
            <w:shd w:val="clear" w:color="auto" w:fill="auto"/>
            <w:noWrap/>
            <w:vAlign w:val="bottom"/>
          </w:tcPr>
          <w:p w:rsidR="004E689E" w:rsidRPr="00BF1A61" w:rsidRDefault="006D55CB" w:rsidP="004E689E">
            <w:pPr>
              <w:jc w:val="right"/>
              <w:rPr>
                <w:rFonts w:ascii="Times New Roman" w:hAnsi="Times New Roman"/>
                <w:color w:val="000000"/>
                <w:sz w:val="16"/>
                <w:szCs w:val="16"/>
                <w:lang w:val="en-US"/>
              </w:rPr>
            </w:pPr>
            <w:r w:rsidRPr="00BF1A61">
              <w:rPr>
                <w:rFonts w:ascii="Times New Roman" w:hAnsi="Times New Roman"/>
                <w:color w:val="000000"/>
                <w:sz w:val="16"/>
                <w:szCs w:val="16"/>
                <w:lang w:val="sr-Cyrl-RS"/>
              </w:rPr>
              <w:t>638</w:t>
            </w:r>
            <w:r w:rsidR="004E689E" w:rsidRPr="00BF1A61">
              <w:rPr>
                <w:rFonts w:ascii="Times New Roman" w:hAnsi="Times New Roman"/>
                <w:color w:val="000000"/>
                <w:sz w:val="16"/>
                <w:szCs w:val="16"/>
                <w:lang w:val="en-US"/>
              </w:rPr>
              <w:t xml:space="preserve">     </w:t>
            </w:r>
          </w:p>
        </w:tc>
      </w:tr>
    </w:tbl>
    <w:p w:rsidR="00212A02" w:rsidRPr="00BF1A61" w:rsidRDefault="00212A02" w:rsidP="003B70CA">
      <w:pPr>
        <w:rPr>
          <w:rFonts w:ascii="Times New Roman" w:eastAsia="Calibri" w:hAnsi="Times New Roman"/>
          <w:b/>
          <w:noProof/>
          <w:sz w:val="16"/>
          <w:szCs w:val="16"/>
          <w:lang w:val="sr-Cyrl-RS"/>
        </w:rPr>
      </w:pPr>
    </w:p>
    <w:p w:rsidR="00673DF3" w:rsidRDefault="00673DF3" w:rsidP="00287F78">
      <w:pPr>
        <w:ind w:firstLine="567"/>
        <w:rPr>
          <w:rFonts w:ascii="Times New Roman" w:hAnsi="Times New Roman"/>
          <w:sz w:val="24"/>
          <w:szCs w:val="24"/>
          <w:lang w:val="sr-Cyrl-RS"/>
        </w:rPr>
      </w:pPr>
      <w:r w:rsidRPr="00C15B7D">
        <w:rPr>
          <w:rFonts w:ascii="Times New Roman" w:hAnsi="Times New Roman"/>
          <w:sz w:val="24"/>
          <w:szCs w:val="24"/>
          <w:lang w:val="sr-Cyrl-RS"/>
        </w:rPr>
        <w:t xml:space="preserve">Факултет је  предузећу „Нове технологије у пољопривреди“ д.о.о. из Новог Сада </w:t>
      </w:r>
      <w:r w:rsidR="003B70CA">
        <w:rPr>
          <w:rFonts w:ascii="Times New Roman" w:hAnsi="Times New Roman"/>
          <w:sz w:val="24"/>
          <w:szCs w:val="24"/>
          <w:lang w:val="sr-Cyrl-RS"/>
        </w:rPr>
        <w:t xml:space="preserve">на име текућих поправки и одржавања опреме </w:t>
      </w:r>
      <w:r w:rsidRPr="00C15B7D">
        <w:rPr>
          <w:rFonts w:ascii="Times New Roman" w:hAnsi="Times New Roman"/>
          <w:sz w:val="24"/>
          <w:szCs w:val="24"/>
          <w:lang w:val="sr-Cyrl-RS"/>
        </w:rPr>
        <w:t xml:space="preserve">пренео средства у износу од </w:t>
      </w:r>
      <w:r w:rsidR="003B70CA">
        <w:rPr>
          <w:rFonts w:ascii="Times New Roman" w:hAnsi="Times New Roman"/>
          <w:sz w:val="24"/>
          <w:szCs w:val="24"/>
          <w:lang w:val="sr-Cyrl-RS"/>
        </w:rPr>
        <w:t>815</w:t>
      </w:r>
      <w:r w:rsidRPr="00C15B7D">
        <w:rPr>
          <w:rFonts w:ascii="Times New Roman" w:hAnsi="Times New Roman"/>
          <w:sz w:val="24"/>
          <w:szCs w:val="24"/>
          <w:lang w:val="sr-Cyrl-RS"/>
        </w:rPr>
        <w:t xml:space="preserve"> хиљад</w:t>
      </w:r>
      <w:r w:rsidR="003B70CA">
        <w:rPr>
          <w:rFonts w:ascii="Times New Roman" w:hAnsi="Times New Roman"/>
          <w:sz w:val="24"/>
          <w:szCs w:val="24"/>
          <w:lang w:val="sr-Cyrl-RS"/>
        </w:rPr>
        <w:t>а</w:t>
      </w:r>
      <w:r w:rsidRPr="00C15B7D">
        <w:rPr>
          <w:rFonts w:ascii="Times New Roman" w:hAnsi="Times New Roman"/>
          <w:sz w:val="24"/>
          <w:szCs w:val="24"/>
          <w:lang w:val="sr-Cyrl-RS"/>
        </w:rPr>
        <w:t xml:space="preserve"> динара и евидентирао расходе у износу од </w:t>
      </w:r>
      <w:r w:rsidR="003B70CA">
        <w:rPr>
          <w:rFonts w:ascii="Times New Roman" w:hAnsi="Times New Roman"/>
          <w:sz w:val="24"/>
          <w:szCs w:val="24"/>
          <w:lang w:val="sr-Cyrl-RS"/>
        </w:rPr>
        <w:t>700</w:t>
      </w:r>
      <w:r w:rsidRPr="00C15B7D">
        <w:rPr>
          <w:rFonts w:ascii="Times New Roman" w:hAnsi="Times New Roman"/>
          <w:sz w:val="24"/>
          <w:szCs w:val="24"/>
          <w:lang w:val="sr-Cyrl-RS"/>
        </w:rPr>
        <w:t xml:space="preserve"> хиљад</w:t>
      </w:r>
      <w:r w:rsidR="00396AF2" w:rsidRPr="00C15B7D">
        <w:rPr>
          <w:rFonts w:ascii="Times New Roman" w:hAnsi="Times New Roman"/>
          <w:sz w:val="24"/>
          <w:szCs w:val="24"/>
          <w:lang w:val="sr-Cyrl-RS"/>
        </w:rPr>
        <w:t>а</w:t>
      </w:r>
      <w:r w:rsidRPr="00C15B7D">
        <w:rPr>
          <w:rFonts w:ascii="Times New Roman" w:hAnsi="Times New Roman"/>
          <w:sz w:val="24"/>
          <w:szCs w:val="24"/>
          <w:lang w:val="sr-Cyrl-RS"/>
        </w:rPr>
        <w:t xml:space="preserve"> динара</w:t>
      </w:r>
      <w:r w:rsidR="00403506" w:rsidRPr="00C15B7D">
        <w:rPr>
          <w:rFonts w:ascii="Times New Roman" w:hAnsi="Times New Roman"/>
          <w:sz w:val="24"/>
          <w:szCs w:val="24"/>
          <w:lang w:val="sr-Cyrl-RS"/>
        </w:rPr>
        <w:t>.</w:t>
      </w:r>
    </w:p>
    <w:p w:rsidR="003B70CA" w:rsidRDefault="003B70CA" w:rsidP="00287F78">
      <w:pPr>
        <w:ind w:firstLine="567"/>
        <w:rPr>
          <w:rFonts w:ascii="Times New Roman" w:eastAsia="Calibri" w:hAnsi="Times New Roman"/>
          <w:b/>
          <w:noProof/>
          <w:sz w:val="12"/>
          <w:szCs w:val="12"/>
          <w:lang w:val="sr-Cyrl-RS"/>
        </w:rPr>
      </w:pPr>
    </w:p>
    <w:p w:rsidR="00A97BA1" w:rsidRPr="003B70CA" w:rsidRDefault="00A97BA1" w:rsidP="00287F78">
      <w:pPr>
        <w:ind w:firstLine="567"/>
        <w:rPr>
          <w:rFonts w:ascii="Times New Roman" w:eastAsia="Calibri" w:hAnsi="Times New Roman"/>
          <w:b/>
          <w:noProof/>
          <w:sz w:val="12"/>
          <w:szCs w:val="12"/>
          <w:lang w:val="sr-Cyrl-RS"/>
        </w:rPr>
      </w:pPr>
    </w:p>
    <w:p w:rsidR="00A97BA1" w:rsidRDefault="00A97BA1" w:rsidP="006D55CB">
      <w:pPr>
        <w:ind w:firstLine="709"/>
        <w:jc w:val="center"/>
        <w:rPr>
          <w:rFonts w:ascii="Times New Roman" w:hAnsi="Times New Roman"/>
          <w:sz w:val="20"/>
          <w:szCs w:val="20"/>
          <w:lang w:val="sr-Cyrl-RS"/>
        </w:rPr>
      </w:pPr>
    </w:p>
    <w:p w:rsidR="00A97BA1" w:rsidRDefault="00A97BA1" w:rsidP="006D55CB">
      <w:pPr>
        <w:ind w:firstLine="709"/>
        <w:jc w:val="center"/>
        <w:rPr>
          <w:rFonts w:ascii="Times New Roman" w:hAnsi="Times New Roman"/>
          <w:sz w:val="20"/>
          <w:szCs w:val="20"/>
          <w:lang w:val="sr-Cyrl-RS"/>
        </w:rPr>
      </w:pPr>
    </w:p>
    <w:p w:rsidR="00A97BA1" w:rsidRDefault="00A97BA1" w:rsidP="006D55CB">
      <w:pPr>
        <w:ind w:firstLine="709"/>
        <w:jc w:val="center"/>
        <w:rPr>
          <w:rFonts w:ascii="Times New Roman" w:hAnsi="Times New Roman"/>
          <w:sz w:val="20"/>
          <w:szCs w:val="20"/>
          <w:lang w:val="sr-Cyrl-RS"/>
        </w:rPr>
      </w:pPr>
    </w:p>
    <w:p w:rsidR="006D55CB" w:rsidRDefault="00D31609" w:rsidP="006D55CB">
      <w:pPr>
        <w:ind w:firstLine="709"/>
        <w:jc w:val="center"/>
        <w:rPr>
          <w:rFonts w:ascii="Times New Roman" w:hAnsi="Times New Roman"/>
          <w:sz w:val="20"/>
          <w:szCs w:val="20"/>
          <w:lang w:val="sr-Cyrl-RS"/>
        </w:rPr>
      </w:pPr>
      <w:r w:rsidRPr="001609CB">
        <w:rPr>
          <w:rFonts w:ascii="Times New Roman" w:hAnsi="Times New Roman"/>
          <w:sz w:val="20"/>
          <w:szCs w:val="20"/>
          <w:lang w:val="sr-Cyrl-RS"/>
        </w:rPr>
        <w:t>Табела број</w:t>
      </w:r>
      <w:r w:rsidR="001609CB" w:rsidRPr="001609CB">
        <w:rPr>
          <w:rFonts w:ascii="Times New Roman" w:hAnsi="Times New Roman"/>
          <w:sz w:val="20"/>
          <w:szCs w:val="20"/>
          <w:lang w:val="sr-Cyrl-RS"/>
        </w:rPr>
        <w:t xml:space="preserve"> </w:t>
      </w:r>
      <w:r w:rsidR="00BD2980">
        <w:rPr>
          <w:rFonts w:ascii="Times New Roman" w:hAnsi="Times New Roman"/>
          <w:sz w:val="20"/>
          <w:szCs w:val="20"/>
          <w:lang w:val="sr-Cyrl-RS"/>
        </w:rPr>
        <w:t>40</w:t>
      </w:r>
      <w:r w:rsidRPr="001609CB">
        <w:rPr>
          <w:rFonts w:ascii="Times New Roman" w:hAnsi="Times New Roman"/>
          <w:sz w:val="20"/>
          <w:szCs w:val="20"/>
          <w:lang w:val="sr-Cyrl-RS"/>
        </w:rPr>
        <w:t xml:space="preserve"> :  </w:t>
      </w:r>
      <w:r w:rsidR="00CE1343" w:rsidRPr="00CE1343">
        <w:rPr>
          <w:rFonts w:ascii="Times New Roman" w:hAnsi="Times New Roman"/>
          <w:sz w:val="20"/>
          <w:szCs w:val="20"/>
          <w:lang w:val="sr-Cyrl-RS"/>
        </w:rPr>
        <w:t xml:space="preserve">Преглед закључених уговора и извршених расхода </w:t>
      </w:r>
      <w:r w:rsidR="00CE1343" w:rsidRPr="00CE1343">
        <w:rPr>
          <w:rFonts w:ascii="Times New Roman" w:hAnsi="Times New Roman"/>
          <w:sz w:val="20"/>
          <w:szCs w:val="20"/>
        </w:rPr>
        <w:t>за текућ</w:t>
      </w:r>
      <w:r w:rsidR="00CE1343" w:rsidRPr="00CE1343">
        <w:rPr>
          <w:rFonts w:ascii="Times New Roman" w:hAnsi="Times New Roman"/>
          <w:sz w:val="20"/>
          <w:szCs w:val="20"/>
          <w:lang w:val="sr-Cyrl-RS"/>
        </w:rPr>
        <w:t>е</w:t>
      </w:r>
      <w:r w:rsidR="00CE1343" w:rsidRPr="00CE1343">
        <w:rPr>
          <w:rFonts w:ascii="Times New Roman" w:hAnsi="Times New Roman"/>
          <w:sz w:val="20"/>
          <w:szCs w:val="20"/>
        </w:rPr>
        <w:t xml:space="preserve"> поправк</w:t>
      </w:r>
      <w:r w:rsidR="00CE1343" w:rsidRPr="00CE1343">
        <w:rPr>
          <w:rFonts w:ascii="Times New Roman" w:hAnsi="Times New Roman"/>
          <w:sz w:val="20"/>
          <w:szCs w:val="20"/>
          <w:lang w:val="sr-Cyrl-RS"/>
        </w:rPr>
        <w:t>е</w:t>
      </w:r>
      <w:r w:rsidR="00CE1343" w:rsidRPr="00CE1343">
        <w:rPr>
          <w:rFonts w:ascii="Times New Roman" w:hAnsi="Times New Roman"/>
          <w:sz w:val="20"/>
          <w:szCs w:val="20"/>
        </w:rPr>
        <w:t xml:space="preserve"> и одржавањ</w:t>
      </w:r>
      <w:r w:rsidR="00CE1343" w:rsidRPr="00CE1343">
        <w:rPr>
          <w:rFonts w:ascii="Times New Roman" w:hAnsi="Times New Roman"/>
          <w:sz w:val="20"/>
          <w:szCs w:val="20"/>
          <w:lang w:val="sr-Cyrl-RS"/>
        </w:rPr>
        <w:t>е</w:t>
      </w:r>
      <w:r w:rsidR="00CE1343" w:rsidRPr="00CE1343">
        <w:rPr>
          <w:rFonts w:ascii="Times New Roman" w:hAnsi="Times New Roman"/>
          <w:sz w:val="20"/>
          <w:szCs w:val="20"/>
        </w:rPr>
        <w:t xml:space="preserve"> </w:t>
      </w:r>
      <w:r w:rsidR="00CE1343" w:rsidRPr="00CE1343">
        <w:rPr>
          <w:rFonts w:ascii="Times New Roman" w:hAnsi="Times New Roman"/>
          <w:sz w:val="20"/>
          <w:szCs w:val="20"/>
          <w:lang w:val="sr-Cyrl-RS"/>
        </w:rPr>
        <w:t>опреме</w:t>
      </w:r>
    </w:p>
    <w:p w:rsidR="00BB0632" w:rsidRPr="001609CB" w:rsidRDefault="001609CB" w:rsidP="001609CB">
      <w:pPr>
        <w:ind w:firstLine="720"/>
        <w:jc w:val="right"/>
        <w:rPr>
          <w:rFonts w:ascii="Times New Roman" w:hAnsi="Times New Roman"/>
          <w:sz w:val="16"/>
          <w:szCs w:val="16"/>
          <w:lang w:val="sr-Cyrl-RS"/>
        </w:rPr>
      </w:pPr>
      <w:r w:rsidRPr="001609CB">
        <w:rPr>
          <w:rFonts w:ascii="Times New Roman" w:hAnsi="Times New Roman"/>
          <w:sz w:val="16"/>
          <w:szCs w:val="16"/>
          <w:lang w:val="sr-Cyrl-RS"/>
        </w:rPr>
        <w:t>у хиљадама динара</w:t>
      </w:r>
    </w:p>
    <w:tbl>
      <w:tblPr>
        <w:tblW w:w="5715" w:type="pct"/>
        <w:tblInd w:w="-459" w:type="dxa"/>
        <w:tblLayout w:type="fixed"/>
        <w:tblLook w:val="04A0" w:firstRow="1" w:lastRow="0" w:firstColumn="1" w:lastColumn="0" w:noHBand="0" w:noVBand="1"/>
      </w:tblPr>
      <w:tblGrid>
        <w:gridCol w:w="1269"/>
        <w:gridCol w:w="8"/>
        <w:gridCol w:w="55"/>
        <w:gridCol w:w="676"/>
        <w:gridCol w:w="131"/>
        <w:gridCol w:w="36"/>
        <w:gridCol w:w="532"/>
        <w:gridCol w:w="21"/>
        <w:gridCol w:w="4463"/>
        <w:gridCol w:w="568"/>
        <w:gridCol w:w="716"/>
        <w:gridCol w:w="6"/>
        <w:gridCol w:w="19"/>
        <w:gridCol w:w="684"/>
        <w:gridCol w:w="6"/>
        <w:gridCol w:w="19"/>
        <w:gridCol w:w="680"/>
        <w:gridCol w:w="701"/>
      </w:tblGrid>
      <w:tr w:rsidR="00443803" w:rsidRPr="003B70CA" w:rsidTr="00A97BA1">
        <w:trPr>
          <w:trHeight w:val="20"/>
          <w:tblHeader/>
        </w:trPr>
        <w:tc>
          <w:tcPr>
            <w:tcW w:w="128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21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Опис </w:t>
            </w:r>
          </w:p>
        </w:tc>
        <w:tc>
          <w:tcPr>
            <w:tcW w:w="618" w:type="pct"/>
            <w:gridSpan w:val="4"/>
            <w:tcBorders>
              <w:top w:val="single" w:sz="4" w:space="0" w:color="auto"/>
              <w:left w:val="nil"/>
              <w:bottom w:val="single" w:sz="4" w:space="0" w:color="auto"/>
              <w:right w:val="single" w:sz="4" w:space="0" w:color="auto"/>
            </w:tcBorders>
            <w:shd w:val="clear" w:color="auto" w:fill="auto"/>
            <w:vAlign w:val="center"/>
            <w:hideMark/>
          </w:tcPr>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Рачун/фактура</w:t>
            </w:r>
          </w:p>
        </w:tc>
        <w:tc>
          <w:tcPr>
            <w:tcW w:w="33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509" w:rsidRPr="00BF1A61" w:rsidRDefault="00FA4509" w:rsidP="00A97BA1">
            <w:pPr>
              <w:ind w:left="-68" w:right="-67"/>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 рачуна</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/фактуре</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BA1" w:rsidRDefault="00FA4509" w:rsidP="00A97BA1">
            <w:pPr>
              <w:ind w:left="-68" w:right="-130"/>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Извр</w:t>
            </w:r>
          </w:p>
          <w:p w:rsidR="00FA4509" w:rsidRPr="00BF1A61" w:rsidRDefault="00FA4509" w:rsidP="00A97BA1">
            <w:pPr>
              <w:ind w:left="-68" w:right="-130"/>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шени расходи</w:t>
            </w:r>
          </w:p>
        </w:tc>
        <w:tc>
          <w:tcPr>
            <w:tcW w:w="331" w:type="pct"/>
            <w:vMerge w:val="restart"/>
            <w:tcBorders>
              <w:top w:val="single" w:sz="4" w:space="0" w:color="auto"/>
              <w:left w:val="single" w:sz="4" w:space="0" w:color="auto"/>
              <w:right w:val="single" w:sz="4" w:space="0" w:color="auto"/>
            </w:tcBorders>
            <w:shd w:val="clear" w:color="auto" w:fill="auto"/>
            <w:vAlign w:val="center"/>
          </w:tcPr>
          <w:p w:rsidR="00FA4509" w:rsidRPr="00BF1A61" w:rsidRDefault="00FA4509" w:rsidP="00FA4509">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Услуга посредовања</w:t>
            </w:r>
          </w:p>
        </w:tc>
      </w:tr>
      <w:tr w:rsidR="00443803" w:rsidRPr="003B70CA" w:rsidTr="00A97BA1">
        <w:trPr>
          <w:trHeight w:val="20"/>
          <w:tblHeader/>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349" w:type="pct"/>
            <w:gridSpan w:val="3"/>
            <w:tcBorders>
              <w:top w:val="nil"/>
              <w:left w:val="nil"/>
              <w:bottom w:val="single" w:sz="4" w:space="0" w:color="auto"/>
              <w:right w:val="single" w:sz="4" w:space="0" w:color="auto"/>
            </w:tcBorders>
            <w:shd w:val="clear" w:color="auto" w:fill="auto"/>
            <w:vAlign w:val="center"/>
            <w:hideMark/>
          </w:tcPr>
          <w:p w:rsidR="00FA4509" w:rsidRPr="00BF1A61" w:rsidRDefault="00FA4509" w:rsidP="00A97BA1">
            <w:pPr>
              <w:ind w:left="-89" w:right="-67"/>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Закључен дана</w:t>
            </w:r>
          </w:p>
        </w:tc>
        <w:tc>
          <w:tcPr>
            <w:tcW w:w="340" w:type="pct"/>
            <w:gridSpan w:val="4"/>
            <w:tcBorders>
              <w:top w:val="nil"/>
              <w:left w:val="nil"/>
              <w:bottom w:val="single" w:sz="4" w:space="0" w:color="auto"/>
              <w:right w:val="single" w:sz="4" w:space="0" w:color="auto"/>
            </w:tcBorders>
            <w:shd w:val="clear" w:color="auto" w:fill="auto"/>
            <w:vAlign w:val="center"/>
            <w:hideMark/>
          </w:tcPr>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w:t>
            </w:r>
          </w:p>
        </w:tc>
        <w:tc>
          <w:tcPr>
            <w:tcW w:w="21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509" w:rsidRPr="00BF1A61" w:rsidRDefault="00FA4509" w:rsidP="00BB0632">
            <w:pPr>
              <w:jc w:val="left"/>
              <w:rPr>
                <w:rFonts w:ascii="Times New Roman" w:hAnsi="Times New Roman"/>
                <w:color w:val="000000"/>
                <w:sz w:val="16"/>
                <w:szCs w:val="16"/>
                <w:lang w:val="en-US"/>
              </w:rPr>
            </w:pPr>
          </w:p>
        </w:tc>
        <w:tc>
          <w:tcPr>
            <w:tcW w:w="268" w:type="pct"/>
            <w:tcBorders>
              <w:top w:val="nil"/>
              <w:left w:val="nil"/>
              <w:bottom w:val="single" w:sz="4" w:space="0" w:color="auto"/>
              <w:right w:val="single" w:sz="4" w:space="0" w:color="auto"/>
            </w:tcBorders>
            <w:shd w:val="clear" w:color="auto" w:fill="auto"/>
            <w:vAlign w:val="center"/>
            <w:hideMark/>
          </w:tcPr>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350" w:type="pct"/>
            <w:gridSpan w:val="3"/>
            <w:tcBorders>
              <w:top w:val="nil"/>
              <w:left w:val="nil"/>
              <w:bottom w:val="single" w:sz="4" w:space="0" w:color="auto"/>
              <w:right w:val="single" w:sz="4" w:space="0" w:color="auto"/>
            </w:tcBorders>
            <w:shd w:val="clear" w:color="auto" w:fill="auto"/>
            <w:vAlign w:val="center"/>
            <w:hideMark/>
          </w:tcPr>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Датум</w:t>
            </w:r>
          </w:p>
        </w:tc>
        <w:tc>
          <w:tcPr>
            <w:tcW w:w="33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509" w:rsidRPr="00BF1A61" w:rsidRDefault="00FA4509" w:rsidP="00BB0632">
            <w:pPr>
              <w:jc w:val="left"/>
              <w:rPr>
                <w:rFonts w:ascii="Times New Roman" w:hAnsi="Times New Roman"/>
                <w:color w:val="000000"/>
                <w:sz w:val="16"/>
                <w:szCs w:val="16"/>
                <w:lang w:val="en-US"/>
              </w:rPr>
            </w:pPr>
          </w:p>
        </w:tc>
        <w:tc>
          <w:tcPr>
            <w:tcW w:w="32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A4509" w:rsidRPr="00BF1A61" w:rsidRDefault="00FA4509" w:rsidP="00BB0632">
            <w:pPr>
              <w:jc w:val="left"/>
              <w:rPr>
                <w:rFonts w:ascii="Times New Roman" w:hAnsi="Times New Roman"/>
                <w:color w:val="000000"/>
                <w:sz w:val="16"/>
                <w:szCs w:val="16"/>
                <w:lang w:val="en-US"/>
              </w:rPr>
            </w:pPr>
          </w:p>
        </w:tc>
        <w:tc>
          <w:tcPr>
            <w:tcW w:w="331" w:type="pct"/>
            <w:vMerge/>
            <w:tcBorders>
              <w:left w:val="single" w:sz="4" w:space="0" w:color="auto"/>
              <w:bottom w:val="single" w:sz="4" w:space="0" w:color="000000"/>
              <w:right w:val="single" w:sz="4" w:space="0" w:color="auto"/>
            </w:tcBorders>
            <w:shd w:val="clear" w:color="auto" w:fill="auto"/>
          </w:tcPr>
          <w:p w:rsidR="00FA4509" w:rsidRPr="00BF1A61" w:rsidRDefault="00FA4509" w:rsidP="00BB0632">
            <w:pPr>
              <w:jc w:val="left"/>
              <w:rPr>
                <w:rFonts w:ascii="Times New Roman" w:hAnsi="Times New Roman"/>
                <w:color w:val="000000"/>
                <w:sz w:val="16"/>
                <w:szCs w:val="16"/>
                <w:lang w:val="en-US"/>
              </w:rPr>
            </w:pPr>
          </w:p>
        </w:tc>
      </w:tr>
      <w:tr w:rsidR="00443803" w:rsidRPr="003B70CA" w:rsidTr="00A97BA1">
        <w:trPr>
          <w:trHeight w:val="20"/>
        </w:trPr>
        <w:tc>
          <w:tcPr>
            <w:tcW w:w="599" w:type="pct"/>
            <w:tcBorders>
              <w:top w:val="nil"/>
              <w:left w:val="single" w:sz="4" w:space="0" w:color="auto"/>
              <w:bottom w:val="single" w:sz="4" w:space="0" w:color="auto"/>
              <w:right w:val="single" w:sz="4" w:space="0" w:color="auto"/>
            </w:tcBorders>
            <w:shd w:val="clear" w:color="auto" w:fill="auto"/>
            <w:vAlign w:val="bottom"/>
          </w:tcPr>
          <w:p w:rsidR="00FA4509" w:rsidRPr="00BF1A61" w:rsidRDefault="00FA4509" w:rsidP="001609C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w:t>
            </w:r>
          </w:p>
        </w:tc>
        <w:tc>
          <w:tcPr>
            <w:tcW w:w="349" w:type="pct"/>
            <w:gridSpan w:val="3"/>
            <w:tcBorders>
              <w:top w:val="nil"/>
              <w:left w:val="nil"/>
              <w:bottom w:val="single" w:sz="4" w:space="0" w:color="auto"/>
              <w:right w:val="single" w:sz="4" w:space="0" w:color="auto"/>
            </w:tcBorders>
            <w:shd w:val="clear" w:color="auto" w:fill="auto"/>
            <w:noWrap/>
            <w:vAlign w:val="center"/>
          </w:tcPr>
          <w:p w:rsidR="00FA4509" w:rsidRPr="00BF1A61" w:rsidRDefault="00FA4509" w:rsidP="001609C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340" w:type="pct"/>
            <w:gridSpan w:val="4"/>
            <w:tcBorders>
              <w:top w:val="nil"/>
              <w:left w:val="nil"/>
              <w:bottom w:val="single" w:sz="4" w:space="0" w:color="auto"/>
              <w:right w:val="single" w:sz="4" w:space="0" w:color="auto"/>
            </w:tcBorders>
            <w:shd w:val="clear" w:color="auto" w:fill="auto"/>
            <w:noWrap/>
            <w:vAlign w:val="center"/>
          </w:tcPr>
          <w:p w:rsidR="00FA4509" w:rsidRPr="00BF1A61" w:rsidRDefault="00FA4509" w:rsidP="001609CB">
            <w:pPr>
              <w:jc w:val="center"/>
              <w:rPr>
                <w:rFonts w:ascii="Times New Roman" w:hAnsi="Times New Roman"/>
                <w:sz w:val="16"/>
                <w:szCs w:val="16"/>
                <w:lang w:val="sr-Cyrl-RS"/>
              </w:rPr>
            </w:pPr>
            <w:r w:rsidRPr="00BF1A61">
              <w:rPr>
                <w:rFonts w:ascii="Times New Roman" w:hAnsi="Times New Roman"/>
                <w:sz w:val="16"/>
                <w:szCs w:val="16"/>
                <w:lang w:val="sr-Cyrl-RS"/>
              </w:rPr>
              <w:t>2</w:t>
            </w:r>
          </w:p>
        </w:tc>
        <w:tc>
          <w:tcPr>
            <w:tcW w:w="2107" w:type="pct"/>
            <w:tcBorders>
              <w:top w:val="nil"/>
              <w:left w:val="nil"/>
              <w:bottom w:val="single" w:sz="4" w:space="0" w:color="auto"/>
              <w:right w:val="single" w:sz="4" w:space="0" w:color="auto"/>
            </w:tcBorders>
            <w:shd w:val="clear" w:color="auto" w:fill="auto"/>
            <w:noWrap/>
            <w:vAlign w:val="bottom"/>
          </w:tcPr>
          <w:p w:rsidR="00FA4509" w:rsidRPr="00BF1A61" w:rsidRDefault="00FA4509" w:rsidP="001609C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w:t>
            </w:r>
          </w:p>
        </w:tc>
        <w:tc>
          <w:tcPr>
            <w:tcW w:w="268" w:type="pct"/>
            <w:tcBorders>
              <w:top w:val="nil"/>
              <w:left w:val="nil"/>
              <w:bottom w:val="single" w:sz="4" w:space="0" w:color="auto"/>
              <w:right w:val="single" w:sz="4" w:space="0" w:color="auto"/>
            </w:tcBorders>
            <w:shd w:val="clear" w:color="auto" w:fill="auto"/>
            <w:vAlign w:val="bottom"/>
          </w:tcPr>
          <w:p w:rsidR="00FA4509" w:rsidRPr="00BF1A61" w:rsidRDefault="00FA4509" w:rsidP="001609C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w:t>
            </w:r>
          </w:p>
        </w:tc>
        <w:tc>
          <w:tcPr>
            <w:tcW w:w="350" w:type="pct"/>
            <w:gridSpan w:val="3"/>
            <w:tcBorders>
              <w:top w:val="nil"/>
              <w:left w:val="nil"/>
              <w:bottom w:val="single" w:sz="4" w:space="0" w:color="auto"/>
              <w:right w:val="single" w:sz="4" w:space="0" w:color="auto"/>
            </w:tcBorders>
            <w:shd w:val="clear" w:color="auto" w:fill="auto"/>
            <w:noWrap/>
            <w:vAlign w:val="bottom"/>
          </w:tcPr>
          <w:p w:rsidR="00FA4509" w:rsidRPr="00BF1A61" w:rsidRDefault="00FA4509" w:rsidP="001609C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5</w:t>
            </w:r>
          </w:p>
        </w:tc>
        <w:tc>
          <w:tcPr>
            <w:tcW w:w="335" w:type="pct"/>
            <w:gridSpan w:val="3"/>
            <w:tcBorders>
              <w:top w:val="nil"/>
              <w:left w:val="nil"/>
              <w:bottom w:val="single" w:sz="4" w:space="0" w:color="auto"/>
              <w:right w:val="single" w:sz="4" w:space="0" w:color="auto"/>
            </w:tcBorders>
            <w:shd w:val="clear" w:color="auto" w:fill="auto"/>
            <w:noWrap/>
            <w:vAlign w:val="center"/>
          </w:tcPr>
          <w:p w:rsidR="00FA4509" w:rsidRPr="00BF1A61" w:rsidRDefault="00FA4509" w:rsidP="001609CB">
            <w:pPr>
              <w:jc w:val="center"/>
              <w:rPr>
                <w:rFonts w:ascii="Times New Roman" w:hAnsi="Times New Roman"/>
                <w:sz w:val="16"/>
                <w:szCs w:val="16"/>
                <w:lang w:val="sr-Cyrl-RS"/>
              </w:rPr>
            </w:pPr>
            <w:r w:rsidRPr="00BF1A61">
              <w:rPr>
                <w:rFonts w:ascii="Times New Roman" w:hAnsi="Times New Roman"/>
                <w:sz w:val="16"/>
                <w:szCs w:val="16"/>
                <w:lang w:val="sr-Cyrl-RS"/>
              </w:rPr>
              <w:t>6</w:t>
            </w:r>
          </w:p>
        </w:tc>
        <w:tc>
          <w:tcPr>
            <w:tcW w:w="321" w:type="pct"/>
            <w:tcBorders>
              <w:top w:val="nil"/>
              <w:left w:val="nil"/>
              <w:bottom w:val="single" w:sz="4" w:space="0" w:color="auto"/>
              <w:right w:val="single" w:sz="4" w:space="0" w:color="auto"/>
            </w:tcBorders>
            <w:shd w:val="clear" w:color="auto" w:fill="auto"/>
            <w:noWrap/>
            <w:vAlign w:val="center"/>
          </w:tcPr>
          <w:p w:rsidR="00FA4509" w:rsidRPr="00BF1A61" w:rsidRDefault="00FA4509" w:rsidP="001609CB">
            <w:pPr>
              <w:jc w:val="center"/>
              <w:rPr>
                <w:rFonts w:ascii="Times New Roman" w:hAnsi="Times New Roman"/>
                <w:sz w:val="16"/>
                <w:szCs w:val="16"/>
                <w:lang w:val="sr-Cyrl-RS"/>
              </w:rPr>
            </w:pPr>
            <w:r w:rsidRPr="00BF1A61">
              <w:rPr>
                <w:rFonts w:ascii="Times New Roman" w:hAnsi="Times New Roman"/>
                <w:sz w:val="16"/>
                <w:szCs w:val="16"/>
                <w:lang w:val="sr-Cyrl-RS"/>
              </w:rPr>
              <w:t>7</w:t>
            </w:r>
          </w:p>
        </w:tc>
        <w:tc>
          <w:tcPr>
            <w:tcW w:w="331" w:type="pct"/>
            <w:tcBorders>
              <w:top w:val="nil"/>
              <w:left w:val="nil"/>
              <w:bottom w:val="single" w:sz="4" w:space="0" w:color="auto"/>
              <w:right w:val="single" w:sz="4" w:space="0" w:color="auto"/>
            </w:tcBorders>
            <w:shd w:val="clear" w:color="auto" w:fill="auto"/>
          </w:tcPr>
          <w:p w:rsidR="00FA4509" w:rsidRPr="00BF1A61" w:rsidRDefault="00FA4509" w:rsidP="001609CB">
            <w:pPr>
              <w:jc w:val="center"/>
              <w:rPr>
                <w:rFonts w:ascii="Times New Roman" w:hAnsi="Times New Roman"/>
                <w:sz w:val="16"/>
                <w:szCs w:val="16"/>
                <w:lang w:val="sr-Cyrl-RS"/>
              </w:rPr>
            </w:pPr>
            <w:r w:rsidRPr="00BF1A61">
              <w:rPr>
                <w:rFonts w:ascii="Times New Roman" w:hAnsi="Times New Roman"/>
                <w:sz w:val="16"/>
                <w:szCs w:val="16"/>
                <w:lang w:val="sr-Cyrl-RS"/>
              </w:rPr>
              <w:t>8</w:t>
            </w:r>
          </w:p>
        </w:tc>
      </w:tr>
      <w:tr w:rsidR="00443803" w:rsidRPr="003B70CA" w:rsidTr="00A97BA1">
        <w:trPr>
          <w:trHeight w:val="20"/>
        </w:trPr>
        <w:tc>
          <w:tcPr>
            <w:tcW w:w="4013" w:type="pct"/>
            <w:gridSpan w:val="13"/>
            <w:tcBorders>
              <w:top w:val="nil"/>
              <w:left w:val="single" w:sz="4" w:space="0" w:color="auto"/>
              <w:bottom w:val="single" w:sz="4" w:space="0" w:color="auto"/>
              <w:right w:val="single" w:sz="4" w:space="0" w:color="auto"/>
            </w:tcBorders>
            <w:shd w:val="clear" w:color="auto" w:fill="auto"/>
            <w:vAlign w:val="bottom"/>
          </w:tcPr>
          <w:p w:rsidR="00443803" w:rsidRPr="00BF1A61" w:rsidRDefault="00443803" w:rsidP="00BF1A61">
            <w:pPr>
              <w:ind w:firstLine="567"/>
              <w:jc w:val="center"/>
              <w:rPr>
                <w:rFonts w:ascii="Times New Roman" w:hAnsi="Times New Roman"/>
                <w:b/>
                <w:sz w:val="16"/>
                <w:szCs w:val="16"/>
                <w:lang w:val="sr-Cyrl-RS"/>
              </w:rPr>
            </w:pPr>
            <w:r w:rsidRPr="00BF1A61">
              <w:rPr>
                <w:rFonts w:ascii="Times New Roman" w:hAnsi="Times New Roman"/>
                <w:b/>
                <w:sz w:val="16"/>
                <w:szCs w:val="16"/>
                <w:lang w:val="sr-Cyrl-RS"/>
              </w:rPr>
              <w:t>Текуће поправке и одржавање опреме – конто 425200</w:t>
            </w:r>
          </w:p>
        </w:tc>
        <w:tc>
          <w:tcPr>
            <w:tcW w:w="335" w:type="pct"/>
            <w:gridSpan w:val="3"/>
            <w:tcBorders>
              <w:top w:val="nil"/>
              <w:left w:val="nil"/>
              <w:bottom w:val="single" w:sz="4" w:space="0" w:color="auto"/>
              <w:right w:val="single" w:sz="4" w:space="0" w:color="auto"/>
            </w:tcBorders>
            <w:shd w:val="clear" w:color="auto" w:fill="auto"/>
            <w:noWrap/>
            <w:vAlign w:val="center"/>
          </w:tcPr>
          <w:p w:rsidR="00443803" w:rsidRPr="00BF1A61" w:rsidRDefault="00443803" w:rsidP="000045EB">
            <w:pPr>
              <w:jc w:val="right"/>
              <w:rPr>
                <w:rFonts w:ascii="Times New Roman" w:hAnsi="Times New Roman"/>
                <w:b/>
                <w:sz w:val="16"/>
                <w:szCs w:val="16"/>
                <w:lang w:val="sr-Cyrl-RS"/>
              </w:rPr>
            </w:pPr>
            <w:r w:rsidRPr="00BF1A61">
              <w:rPr>
                <w:rFonts w:ascii="Times New Roman" w:hAnsi="Times New Roman"/>
                <w:b/>
                <w:sz w:val="16"/>
                <w:szCs w:val="16"/>
                <w:lang w:val="sr-Cyrl-RS"/>
              </w:rPr>
              <w:t>815</w:t>
            </w:r>
          </w:p>
        </w:tc>
        <w:tc>
          <w:tcPr>
            <w:tcW w:w="321" w:type="pct"/>
            <w:tcBorders>
              <w:top w:val="nil"/>
              <w:left w:val="nil"/>
              <w:bottom w:val="single" w:sz="4" w:space="0" w:color="auto"/>
              <w:right w:val="single" w:sz="4" w:space="0" w:color="auto"/>
            </w:tcBorders>
            <w:shd w:val="clear" w:color="auto" w:fill="auto"/>
            <w:noWrap/>
            <w:vAlign w:val="center"/>
          </w:tcPr>
          <w:p w:rsidR="00443803" w:rsidRPr="00BF1A61" w:rsidRDefault="00443803" w:rsidP="000045EB">
            <w:pPr>
              <w:jc w:val="right"/>
              <w:rPr>
                <w:rFonts w:ascii="Times New Roman" w:hAnsi="Times New Roman"/>
                <w:b/>
                <w:sz w:val="16"/>
                <w:szCs w:val="16"/>
                <w:lang w:val="sr-Cyrl-RS"/>
              </w:rPr>
            </w:pPr>
            <w:r w:rsidRPr="00BF1A61">
              <w:rPr>
                <w:rFonts w:ascii="Times New Roman" w:hAnsi="Times New Roman"/>
                <w:b/>
                <w:sz w:val="16"/>
                <w:szCs w:val="16"/>
                <w:lang w:val="sr-Cyrl-RS"/>
              </w:rPr>
              <w:t>700</w:t>
            </w:r>
          </w:p>
        </w:tc>
        <w:tc>
          <w:tcPr>
            <w:tcW w:w="331" w:type="pct"/>
            <w:tcBorders>
              <w:top w:val="nil"/>
              <w:left w:val="nil"/>
              <w:bottom w:val="single" w:sz="4" w:space="0" w:color="auto"/>
              <w:right w:val="single" w:sz="4" w:space="0" w:color="auto"/>
            </w:tcBorders>
            <w:shd w:val="clear" w:color="auto" w:fill="auto"/>
            <w:vAlign w:val="center"/>
          </w:tcPr>
          <w:p w:rsidR="00443803" w:rsidRPr="00BF1A61" w:rsidRDefault="00443803" w:rsidP="00443803">
            <w:pPr>
              <w:jc w:val="right"/>
              <w:rPr>
                <w:rFonts w:ascii="Times New Roman" w:hAnsi="Times New Roman"/>
                <w:b/>
                <w:sz w:val="16"/>
                <w:szCs w:val="16"/>
                <w:lang w:val="sr-Cyrl-RS"/>
              </w:rPr>
            </w:pPr>
            <w:r w:rsidRPr="00BF1A61">
              <w:rPr>
                <w:rFonts w:ascii="Times New Roman" w:hAnsi="Times New Roman"/>
                <w:b/>
                <w:sz w:val="16"/>
                <w:szCs w:val="16"/>
                <w:lang w:val="sr-Cyrl-RS"/>
              </w:rPr>
              <w:t>14</w:t>
            </w:r>
          </w:p>
        </w:tc>
      </w:tr>
      <w:tr w:rsidR="00FA4509" w:rsidRPr="003B70CA" w:rsidTr="00A97BA1">
        <w:trPr>
          <w:trHeight w:val="20"/>
        </w:trPr>
        <w:tc>
          <w:tcPr>
            <w:tcW w:w="4013" w:type="pct"/>
            <w:gridSpan w:val="13"/>
            <w:tcBorders>
              <w:top w:val="nil"/>
              <w:left w:val="single" w:sz="4" w:space="0" w:color="auto"/>
              <w:bottom w:val="single" w:sz="4" w:space="0" w:color="auto"/>
              <w:right w:val="single" w:sz="4" w:space="0" w:color="auto"/>
            </w:tcBorders>
            <w:shd w:val="clear" w:color="auto" w:fill="auto"/>
            <w:vAlign w:val="bottom"/>
          </w:tcPr>
          <w:p w:rsidR="00FA4509" w:rsidRPr="00BF1A61" w:rsidRDefault="00FA4509" w:rsidP="00BF1A61">
            <w:pPr>
              <w:ind w:firstLine="567"/>
              <w:jc w:val="center"/>
              <w:rPr>
                <w:rFonts w:ascii="Times New Roman" w:hAnsi="Times New Roman"/>
                <w:b/>
                <w:sz w:val="16"/>
                <w:szCs w:val="16"/>
                <w:lang w:val="sr-Cyrl-RS"/>
              </w:rPr>
            </w:pPr>
            <w:r w:rsidRPr="00BF1A61">
              <w:rPr>
                <w:rFonts w:ascii="Times New Roman" w:hAnsi="Times New Roman"/>
                <w:b/>
                <w:sz w:val="16"/>
                <w:szCs w:val="16"/>
                <w:lang w:val="en-US"/>
              </w:rPr>
              <w:t xml:space="preserve">Поправке електричне и електронске опреме </w:t>
            </w:r>
            <w:r w:rsidRPr="00BF1A61">
              <w:rPr>
                <w:rFonts w:ascii="Times New Roman" w:hAnsi="Times New Roman"/>
                <w:b/>
                <w:sz w:val="16"/>
                <w:szCs w:val="16"/>
                <w:lang w:val="sr-Cyrl-RS"/>
              </w:rPr>
              <w:t>– конто 425212</w:t>
            </w:r>
          </w:p>
        </w:tc>
        <w:tc>
          <w:tcPr>
            <w:tcW w:w="335" w:type="pct"/>
            <w:gridSpan w:val="3"/>
            <w:tcBorders>
              <w:top w:val="nil"/>
              <w:left w:val="nil"/>
              <w:bottom w:val="single" w:sz="4" w:space="0" w:color="auto"/>
              <w:right w:val="single" w:sz="4" w:space="0" w:color="auto"/>
            </w:tcBorders>
            <w:shd w:val="clear" w:color="auto" w:fill="auto"/>
            <w:noWrap/>
            <w:vAlign w:val="center"/>
          </w:tcPr>
          <w:p w:rsidR="00FA4509" w:rsidRPr="00BF1A61" w:rsidRDefault="00FA4509" w:rsidP="000045EB">
            <w:pPr>
              <w:jc w:val="right"/>
              <w:rPr>
                <w:rFonts w:ascii="Times New Roman" w:hAnsi="Times New Roman"/>
                <w:b/>
                <w:sz w:val="16"/>
                <w:szCs w:val="16"/>
                <w:lang w:val="en-US"/>
              </w:rPr>
            </w:pPr>
            <w:r w:rsidRPr="00BF1A61">
              <w:rPr>
                <w:rFonts w:ascii="Times New Roman" w:hAnsi="Times New Roman"/>
                <w:b/>
                <w:sz w:val="16"/>
                <w:szCs w:val="16"/>
                <w:lang w:val="sr-Cyrl-RS"/>
              </w:rPr>
              <w:t>174</w:t>
            </w:r>
            <w:r w:rsidRPr="00BF1A61">
              <w:rPr>
                <w:rFonts w:ascii="Times New Roman" w:hAnsi="Times New Roman"/>
                <w:b/>
                <w:sz w:val="16"/>
                <w:szCs w:val="16"/>
                <w:lang w:val="en-US"/>
              </w:rPr>
              <w:t> </w:t>
            </w:r>
          </w:p>
        </w:tc>
        <w:tc>
          <w:tcPr>
            <w:tcW w:w="321" w:type="pct"/>
            <w:tcBorders>
              <w:top w:val="nil"/>
              <w:left w:val="nil"/>
              <w:bottom w:val="single" w:sz="4" w:space="0" w:color="auto"/>
              <w:right w:val="single" w:sz="4" w:space="0" w:color="auto"/>
            </w:tcBorders>
            <w:shd w:val="clear" w:color="auto" w:fill="auto"/>
            <w:noWrap/>
            <w:vAlign w:val="center"/>
          </w:tcPr>
          <w:p w:rsidR="00FA4509" w:rsidRPr="00BF1A61" w:rsidRDefault="00FA4509" w:rsidP="000045EB">
            <w:pPr>
              <w:jc w:val="right"/>
              <w:rPr>
                <w:rFonts w:ascii="Times New Roman" w:hAnsi="Times New Roman"/>
                <w:b/>
                <w:sz w:val="16"/>
                <w:szCs w:val="16"/>
                <w:lang w:val="en-US"/>
              </w:rPr>
            </w:pPr>
            <w:r w:rsidRPr="00BF1A61">
              <w:rPr>
                <w:rFonts w:ascii="Times New Roman" w:hAnsi="Times New Roman"/>
                <w:b/>
                <w:sz w:val="16"/>
                <w:szCs w:val="16"/>
                <w:lang w:val="sr-Cyrl-RS"/>
              </w:rPr>
              <w:t>128</w:t>
            </w:r>
          </w:p>
        </w:tc>
        <w:tc>
          <w:tcPr>
            <w:tcW w:w="331" w:type="pct"/>
            <w:tcBorders>
              <w:top w:val="nil"/>
              <w:left w:val="nil"/>
              <w:bottom w:val="single" w:sz="4" w:space="0" w:color="auto"/>
              <w:right w:val="single" w:sz="4" w:space="0" w:color="auto"/>
            </w:tcBorders>
            <w:shd w:val="clear" w:color="auto" w:fill="auto"/>
          </w:tcPr>
          <w:p w:rsidR="00FA4509" w:rsidRPr="00BF1A61" w:rsidRDefault="00FA4509" w:rsidP="000045EB">
            <w:pPr>
              <w:jc w:val="right"/>
              <w:rPr>
                <w:rFonts w:ascii="Times New Roman" w:hAnsi="Times New Roman"/>
                <w:b/>
                <w:sz w:val="16"/>
                <w:szCs w:val="16"/>
                <w:lang w:val="sr-Cyrl-RS"/>
              </w:rPr>
            </w:pPr>
          </w:p>
        </w:tc>
      </w:tr>
      <w:tr w:rsidR="00443803" w:rsidRPr="003B70CA" w:rsidTr="00A97BA1">
        <w:trPr>
          <w:trHeight w:val="20"/>
        </w:trPr>
        <w:tc>
          <w:tcPr>
            <w:tcW w:w="599" w:type="pct"/>
            <w:tcBorders>
              <w:top w:val="nil"/>
              <w:left w:val="single" w:sz="4" w:space="0" w:color="auto"/>
              <w:bottom w:val="single" w:sz="4" w:space="0" w:color="auto"/>
              <w:right w:val="single" w:sz="4" w:space="0" w:color="auto"/>
            </w:tcBorders>
            <w:shd w:val="clear" w:color="auto" w:fill="auto"/>
            <w:vAlign w:val="bottom"/>
            <w:hideMark/>
          </w:tcPr>
          <w:p w:rsidR="00FA4509" w:rsidRPr="00BF1A61" w:rsidRDefault="00FA4509" w:rsidP="00763B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26</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2</w:t>
            </w:r>
            <w:r w:rsidRPr="00BF1A61">
              <w:rPr>
                <w:rFonts w:ascii="Times New Roman" w:hAnsi="Times New Roman"/>
                <w:color w:val="000000"/>
                <w:sz w:val="16"/>
                <w:szCs w:val="16"/>
                <w:lang w:val="sr-Cyrl-RS"/>
              </w:rPr>
              <w:t>6</w:t>
            </w:r>
            <w:r w:rsidRPr="00BF1A61">
              <w:rPr>
                <w:rFonts w:ascii="Times New Roman" w:hAnsi="Times New Roman"/>
                <w:color w:val="000000"/>
                <w:sz w:val="16"/>
                <w:szCs w:val="16"/>
                <w:lang w:val="en-US"/>
              </w:rPr>
              <w:t>.07.2016.</w:t>
            </w:r>
          </w:p>
        </w:tc>
        <w:tc>
          <w:tcPr>
            <w:tcW w:w="349" w:type="pct"/>
            <w:gridSpan w:val="3"/>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15</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4</w:t>
            </w:r>
            <w:r w:rsidRPr="00BF1A61">
              <w:rPr>
                <w:rFonts w:ascii="Times New Roman" w:hAnsi="Times New Roman"/>
                <w:color w:val="000000"/>
                <w:sz w:val="16"/>
                <w:szCs w:val="16"/>
                <w:lang w:val="en-US"/>
              </w:rPr>
              <w:t>.</w:t>
            </w:r>
          </w:p>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40" w:type="pct"/>
            <w:gridSpan w:val="4"/>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right"/>
              <w:rPr>
                <w:rFonts w:ascii="Times New Roman" w:hAnsi="Times New Roman"/>
                <w:sz w:val="16"/>
                <w:szCs w:val="16"/>
                <w:lang w:val="sr-Cyrl-RS"/>
              </w:rPr>
            </w:pPr>
            <w:r w:rsidRPr="00BF1A61">
              <w:rPr>
                <w:rFonts w:ascii="Times New Roman" w:hAnsi="Times New Roman"/>
                <w:sz w:val="16"/>
                <w:szCs w:val="16"/>
                <w:lang w:val="sr-Cyrl-RS"/>
              </w:rPr>
              <w:t>27</w:t>
            </w:r>
          </w:p>
        </w:tc>
        <w:tc>
          <w:tcPr>
            <w:tcW w:w="2107" w:type="pct"/>
            <w:tcBorders>
              <w:top w:val="nil"/>
              <w:left w:val="nil"/>
              <w:bottom w:val="single" w:sz="4" w:space="0" w:color="auto"/>
              <w:right w:val="single" w:sz="4" w:space="0" w:color="auto"/>
            </w:tcBorders>
            <w:shd w:val="clear" w:color="auto" w:fill="auto"/>
            <w:noWrap/>
            <w:vAlign w:val="bottom"/>
          </w:tcPr>
          <w:p w:rsidR="00FA4509" w:rsidRPr="00BF1A61" w:rsidRDefault="00FA4509" w:rsidP="00763B00">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Услуга поправке, стављања у рад и иницијално пуњење репроматеријалом машине за топле напитке у деканату </w:t>
            </w:r>
          </w:p>
        </w:tc>
        <w:tc>
          <w:tcPr>
            <w:tcW w:w="268" w:type="pct"/>
            <w:tcBorders>
              <w:top w:val="nil"/>
              <w:left w:val="nil"/>
              <w:bottom w:val="single" w:sz="4" w:space="0" w:color="auto"/>
              <w:right w:val="single" w:sz="4" w:space="0" w:color="auto"/>
            </w:tcBorders>
            <w:shd w:val="clear" w:color="auto" w:fill="auto"/>
            <w:vAlign w:val="bottom"/>
            <w:hideMark/>
          </w:tcPr>
          <w:p w:rsidR="00FA4509" w:rsidRPr="00BF1A61" w:rsidRDefault="00FA4509" w:rsidP="00BB063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14</w:t>
            </w:r>
          </w:p>
        </w:tc>
        <w:tc>
          <w:tcPr>
            <w:tcW w:w="350" w:type="pct"/>
            <w:gridSpan w:val="3"/>
            <w:tcBorders>
              <w:top w:val="nil"/>
              <w:left w:val="nil"/>
              <w:bottom w:val="single" w:sz="4" w:space="0" w:color="auto"/>
              <w:right w:val="single" w:sz="4" w:space="0" w:color="auto"/>
            </w:tcBorders>
            <w:shd w:val="clear" w:color="auto" w:fill="auto"/>
            <w:noWrap/>
            <w:vAlign w:val="bottom"/>
            <w:hideMark/>
          </w:tcPr>
          <w:p w:rsidR="00FA4509" w:rsidRPr="00BF1A61" w:rsidRDefault="00FA4509" w:rsidP="00BB063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15</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4</w:t>
            </w:r>
            <w:r w:rsidRPr="00BF1A61">
              <w:rPr>
                <w:rFonts w:ascii="Times New Roman" w:hAnsi="Times New Roman"/>
                <w:color w:val="000000"/>
                <w:sz w:val="16"/>
                <w:szCs w:val="16"/>
                <w:lang w:val="en-US"/>
              </w:rPr>
              <w:t>.</w:t>
            </w:r>
          </w:p>
          <w:p w:rsidR="00FA4509" w:rsidRPr="00BF1A61" w:rsidRDefault="00FA4509" w:rsidP="00BB0632">
            <w:pPr>
              <w:jc w:val="center"/>
              <w:rPr>
                <w:rFonts w:ascii="Times New Roman" w:hAnsi="Times New Roman"/>
                <w:sz w:val="16"/>
                <w:szCs w:val="16"/>
                <w:lang w:val="en-US"/>
              </w:rPr>
            </w:pPr>
            <w:r w:rsidRPr="00BF1A61">
              <w:rPr>
                <w:rFonts w:ascii="Times New Roman" w:hAnsi="Times New Roman"/>
                <w:color w:val="000000"/>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right"/>
              <w:rPr>
                <w:rFonts w:ascii="Times New Roman" w:hAnsi="Times New Roman"/>
                <w:sz w:val="16"/>
                <w:szCs w:val="16"/>
                <w:lang w:val="sr-Cyrl-RS"/>
              </w:rPr>
            </w:pPr>
            <w:r w:rsidRPr="00BF1A61">
              <w:rPr>
                <w:rFonts w:ascii="Times New Roman" w:hAnsi="Times New Roman"/>
                <w:sz w:val="16"/>
                <w:szCs w:val="16"/>
                <w:lang w:val="sr-Cyrl-RS"/>
              </w:rPr>
              <w:t>27</w:t>
            </w:r>
          </w:p>
        </w:tc>
        <w:tc>
          <w:tcPr>
            <w:tcW w:w="321" w:type="pct"/>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right"/>
              <w:rPr>
                <w:rFonts w:ascii="Times New Roman" w:hAnsi="Times New Roman"/>
                <w:sz w:val="16"/>
                <w:szCs w:val="16"/>
                <w:lang w:val="sr-Cyrl-RS"/>
              </w:rPr>
            </w:pPr>
            <w:r w:rsidRPr="00BF1A61">
              <w:rPr>
                <w:rFonts w:ascii="Times New Roman" w:hAnsi="Times New Roman"/>
                <w:sz w:val="16"/>
                <w:szCs w:val="16"/>
                <w:lang w:val="sr-Cyrl-RS"/>
              </w:rPr>
              <w:t>6</w:t>
            </w:r>
          </w:p>
        </w:tc>
        <w:tc>
          <w:tcPr>
            <w:tcW w:w="331" w:type="pct"/>
            <w:tcBorders>
              <w:top w:val="nil"/>
              <w:left w:val="nil"/>
              <w:bottom w:val="single" w:sz="4" w:space="0" w:color="auto"/>
              <w:right w:val="single" w:sz="4" w:space="0" w:color="auto"/>
            </w:tcBorders>
            <w:shd w:val="clear" w:color="auto" w:fill="auto"/>
          </w:tcPr>
          <w:p w:rsidR="00FA4509" w:rsidRPr="00BF1A61" w:rsidRDefault="00FA4509" w:rsidP="00BB0632">
            <w:pPr>
              <w:jc w:val="right"/>
              <w:rPr>
                <w:rFonts w:ascii="Times New Roman" w:hAnsi="Times New Roman"/>
                <w:sz w:val="16"/>
                <w:szCs w:val="16"/>
                <w:lang w:val="sr-Cyrl-RS"/>
              </w:rPr>
            </w:pPr>
          </w:p>
        </w:tc>
      </w:tr>
      <w:tr w:rsidR="00443803" w:rsidRPr="003B70CA" w:rsidTr="00A97BA1">
        <w:trPr>
          <w:trHeight w:val="20"/>
        </w:trPr>
        <w:tc>
          <w:tcPr>
            <w:tcW w:w="599" w:type="pct"/>
            <w:tcBorders>
              <w:top w:val="nil"/>
              <w:left w:val="single" w:sz="4" w:space="0" w:color="auto"/>
              <w:bottom w:val="single" w:sz="4" w:space="0" w:color="auto"/>
              <w:right w:val="single" w:sz="4" w:space="0" w:color="auto"/>
            </w:tcBorders>
            <w:shd w:val="clear" w:color="auto" w:fill="auto"/>
            <w:vAlign w:val="bottom"/>
            <w:hideMark/>
          </w:tcPr>
          <w:p w:rsidR="00FA4509" w:rsidRPr="00BF1A61" w:rsidRDefault="00FA4509" w:rsidP="00763B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85</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3</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11</w:t>
            </w:r>
            <w:r w:rsidRPr="00BF1A61">
              <w:rPr>
                <w:rFonts w:ascii="Times New Roman" w:hAnsi="Times New Roman"/>
                <w:color w:val="000000"/>
                <w:sz w:val="16"/>
                <w:szCs w:val="16"/>
                <w:lang w:val="en-US"/>
              </w:rPr>
              <w:t>.2016.</w:t>
            </w:r>
          </w:p>
        </w:tc>
        <w:tc>
          <w:tcPr>
            <w:tcW w:w="349" w:type="pct"/>
            <w:gridSpan w:val="3"/>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10</w:t>
            </w:r>
            <w:r w:rsidRPr="00BF1A61">
              <w:rPr>
                <w:rFonts w:ascii="Times New Roman" w:hAnsi="Times New Roman"/>
                <w:color w:val="000000"/>
                <w:sz w:val="16"/>
                <w:szCs w:val="16"/>
                <w:lang w:val="en-US"/>
              </w:rPr>
              <w:t>.</w:t>
            </w:r>
          </w:p>
          <w:p w:rsidR="00FA4509" w:rsidRPr="00BF1A61" w:rsidRDefault="00FA4509" w:rsidP="00BB063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340" w:type="pct"/>
            <w:gridSpan w:val="4"/>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right"/>
              <w:rPr>
                <w:rFonts w:ascii="Times New Roman" w:hAnsi="Times New Roman"/>
                <w:sz w:val="16"/>
                <w:szCs w:val="16"/>
                <w:lang w:val="sr-Cyrl-RS"/>
              </w:rPr>
            </w:pPr>
            <w:r w:rsidRPr="00BF1A61">
              <w:rPr>
                <w:rFonts w:ascii="Times New Roman" w:hAnsi="Times New Roman"/>
                <w:sz w:val="16"/>
                <w:szCs w:val="16"/>
                <w:lang w:val="sr-Cyrl-RS"/>
              </w:rPr>
              <w:t>147</w:t>
            </w:r>
          </w:p>
        </w:tc>
        <w:tc>
          <w:tcPr>
            <w:tcW w:w="2107" w:type="pct"/>
            <w:tcBorders>
              <w:top w:val="nil"/>
              <w:left w:val="nil"/>
              <w:bottom w:val="single" w:sz="4" w:space="0" w:color="auto"/>
              <w:right w:val="single" w:sz="4" w:space="0" w:color="auto"/>
            </w:tcBorders>
            <w:shd w:val="clear" w:color="auto" w:fill="auto"/>
            <w:noWrap/>
            <w:vAlign w:val="bottom"/>
          </w:tcPr>
          <w:p w:rsidR="00FA4509" w:rsidRPr="00BF1A61" w:rsidRDefault="00FA4509" w:rsidP="00A97BA1">
            <w:pPr>
              <w:ind w:right="-107"/>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Промена  </w:t>
            </w:r>
            <w:r w:rsidRPr="00BF1A61">
              <w:rPr>
                <w:rFonts w:ascii="Times New Roman" w:hAnsi="Times New Roman"/>
                <w:color w:val="000000"/>
                <w:sz w:val="16"/>
                <w:szCs w:val="16"/>
                <w:lang w:val="sr-Latn-RS"/>
              </w:rPr>
              <w:t xml:space="preserve">IP </w:t>
            </w:r>
            <w:r w:rsidRPr="00BF1A61">
              <w:rPr>
                <w:rFonts w:ascii="Times New Roman" w:hAnsi="Times New Roman"/>
                <w:color w:val="000000"/>
                <w:sz w:val="16"/>
                <w:szCs w:val="16"/>
                <w:lang w:val="sr-Cyrl-RS"/>
              </w:rPr>
              <w:t>опсега адреса на департману за Сточарство, конфигурисање</w:t>
            </w:r>
            <w:r w:rsidRPr="00BF1A61">
              <w:rPr>
                <w:rFonts w:ascii="Times New Roman" w:hAnsi="Times New Roman"/>
                <w:color w:val="000000"/>
                <w:sz w:val="16"/>
                <w:szCs w:val="16"/>
                <w:lang w:val="sr-Latn-RS"/>
              </w:rPr>
              <w:t xml:space="preserve"> DHCP</w:t>
            </w:r>
            <w:r w:rsidRPr="00BF1A61">
              <w:rPr>
                <w:rFonts w:ascii="Times New Roman" w:hAnsi="Times New Roman"/>
                <w:color w:val="000000"/>
                <w:sz w:val="16"/>
                <w:szCs w:val="16"/>
                <w:lang w:val="sr-Cyrl-RS"/>
              </w:rPr>
              <w:t xml:space="preserve"> и  </w:t>
            </w:r>
            <w:r w:rsidRPr="00BF1A61">
              <w:rPr>
                <w:rFonts w:ascii="Times New Roman" w:hAnsi="Times New Roman"/>
                <w:color w:val="000000"/>
                <w:sz w:val="16"/>
                <w:szCs w:val="16"/>
                <w:lang w:val="sr-Latn-RS"/>
              </w:rPr>
              <w:t xml:space="preserve">DNS </w:t>
            </w:r>
            <w:r w:rsidRPr="00BF1A61">
              <w:rPr>
                <w:rFonts w:ascii="Times New Roman" w:hAnsi="Times New Roman"/>
                <w:color w:val="000000"/>
                <w:sz w:val="16"/>
                <w:szCs w:val="16"/>
                <w:lang w:val="sr-Cyrl-RS"/>
              </w:rPr>
              <w:t xml:space="preserve">сервера, подешавање свих радних станица и тестирање; Конфигурисање помодног линка и </w:t>
            </w:r>
            <w:r w:rsidRPr="00BF1A61">
              <w:rPr>
                <w:rFonts w:ascii="Times New Roman" w:hAnsi="Times New Roman"/>
                <w:color w:val="000000"/>
                <w:sz w:val="16"/>
                <w:szCs w:val="16"/>
                <w:lang w:val="sr-Latn-RS"/>
              </w:rPr>
              <w:t xml:space="preserve">disater recovery </w:t>
            </w:r>
            <w:r w:rsidRPr="00BF1A61">
              <w:rPr>
                <w:rFonts w:ascii="Times New Roman" w:hAnsi="Times New Roman"/>
                <w:color w:val="000000"/>
                <w:sz w:val="16"/>
                <w:szCs w:val="16"/>
                <w:lang w:val="sr-Cyrl-RS"/>
              </w:rPr>
              <w:t>сценарија на постојећем</w:t>
            </w:r>
            <w:r w:rsidRPr="00BF1A61">
              <w:rPr>
                <w:rFonts w:ascii="Times New Roman" w:hAnsi="Times New Roman"/>
                <w:color w:val="000000"/>
                <w:sz w:val="16"/>
                <w:szCs w:val="16"/>
                <w:lang w:val="sr-Latn-RS"/>
              </w:rPr>
              <w:t xml:space="preserve"> fileserver-u</w:t>
            </w:r>
            <w:r w:rsidRPr="00BF1A61">
              <w:rPr>
                <w:rFonts w:ascii="Times New Roman" w:hAnsi="Times New Roman"/>
                <w:color w:val="000000"/>
                <w:sz w:val="16"/>
                <w:szCs w:val="16"/>
                <w:lang w:val="sr-Cyrl-RS"/>
              </w:rPr>
              <w:t>; Конфигурисање</w:t>
            </w:r>
            <w:r w:rsidRPr="00BF1A61">
              <w:rPr>
                <w:rFonts w:ascii="Times New Roman" w:hAnsi="Times New Roman"/>
                <w:color w:val="000000"/>
                <w:sz w:val="16"/>
                <w:szCs w:val="16"/>
                <w:lang w:val="sr-Latn-RS"/>
              </w:rPr>
              <w:t xml:space="preserve"> Mikro Tik</w:t>
            </w:r>
            <w:r w:rsidRPr="00BF1A61">
              <w:rPr>
                <w:rFonts w:ascii="Times New Roman" w:hAnsi="Times New Roman"/>
                <w:color w:val="000000"/>
                <w:sz w:val="16"/>
                <w:szCs w:val="16"/>
                <w:lang w:val="sr-Cyrl-RS"/>
              </w:rPr>
              <w:t xml:space="preserve"> уређаја; Конфигурисање </w:t>
            </w:r>
            <w:r w:rsidRPr="00BF1A61">
              <w:rPr>
                <w:rFonts w:ascii="Times New Roman" w:hAnsi="Times New Roman"/>
                <w:color w:val="000000"/>
                <w:sz w:val="16"/>
                <w:szCs w:val="16"/>
                <w:lang w:val="sr-Latn-RS"/>
              </w:rPr>
              <w:t>Cisko rutera</w:t>
            </w:r>
          </w:p>
        </w:tc>
        <w:tc>
          <w:tcPr>
            <w:tcW w:w="268" w:type="pct"/>
            <w:tcBorders>
              <w:top w:val="nil"/>
              <w:left w:val="nil"/>
              <w:bottom w:val="single" w:sz="4" w:space="0" w:color="auto"/>
              <w:right w:val="single" w:sz="4" w:space="0" w:color="auto"/>
            </w:tcBorders>
            <w:shd w:val="clear" w:color="auto" w:fill="auto"/>
            <w:vAlign w:val="bottom"/>
            <w:hideMark/>
          </w:tcPr>
          <w:p w:rsidR="00FA4509" w:rsidRPr="00BF1A61" w:rsidRDefault="00FA4509" w:rsidP="00BB063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104</w:t>
            </w:r>
          </w:p>
        </w:tc>
        <w:tc>
          <w:tcPr>
            <w:tcW w:w="350" w:type="pct"/>
            <w:gridSpan w:val="3"/>
            <w:tcBorders>
              <w:top w:val="nil"/>
              <w:left w:val="nil"/>
              <w:bottom w:val="single" w:sz="4" w:space="0" w:color="auto"/>
              <w:right w:val="single" w:sz="4" w:space="0" w:color="auto"/>
            </w:tcBorders>
            <w:shd w:val="clear" w:color="auto" w:fill="auto"/>
            <w:vAlign w:val="bottom"/>
            <w:hideMark/>
          </w:tcPr>
          <w:p w:rsidR="00FA4509" w:rsidRPr="00BF1A61" w:rsidRDefault="00FA4509" w:rsidP="00BB063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10</w:t>
            </w:r>
            <w:r w:rsidRPr="00BF1A61">
              <w:rPr>
                <w:rFonts w:ascii="Times New Roman" w:hAnsi="Times New Roman"/>
                <w:color w:val="000000"/>
                <w:sz w:val="16"/>
                <w:szCs w:val="16"/>
                <w:lang w:val="en-US"/>
              </w:rPr>
              <w:t>.</w:t>
            </w:r>
          </w:p>
          <w:p w:rsidR="00FA4509" w:rsidRPr="00BF1A61" w:rsidRDefault="00FA4509" w:rsidP="00BB0632">
            <w:pPr>
              <w:jc w:val="center"/>
              <w:rPr>
                <w:rFonts w:ascii="Times New Roman" w:hAnsi="Times New Roman"/>
                <w:sz w:val="16"/>
                <w:szCs w:val="16"/>
                <w:lang w:val="en-US"/>
              </w:rPr>
            </w:pPr>
            <w:r w:rsidRPr="00BF1A61">
              <w:rPr>
                <w:rFonts w:ascii="Times New Roman" w:hAnsi="Times New Roman"/>
                <w:color w:val="000000"/>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right"/>
              <w:rPr>
                <w:rFonts w:ascii="Times New Roman" w:hAnsi="Times New Roman"/>
                <w:sz w:val="16"/>
                <w:szCs w:val="16"/>
                <w:lang w:val="sr-Cyrl-RS"/>
              </w:rPr>
            </w:pPr>
            <w:r w:rsidRPr="00BF1A61">
              <w:rPr>
                <w:rFonts w:ascii="Times New Roman" w:hAnsi="Times New Roman"/>
                <w:sz w:val="16"/>
                <w:szCs w:val="16"/>
                <w:lang w:val="sr-Cyrl-RS"/>
              </w:rPr>
              <w:t>147</w:t>
            </w:r>
          </w:p>
        </w:tc>
        <w:tc>
          <w:tcPr>
            <w:tcW w:w="321" w:type="pct"/>
            <w:tcBorders>
              <w:top w:val="nil"/>
              <w:left w:val="nil"/>
              <w:bottom w:val="single" w:sz="4" w:space="0" w:color="auto"/>
              <w:right w:val="single" w:sz="4" w:space="0" w:color="auto"/>
            </w:tcBorders>
            <w:shd w:val="clear" w:color="auto" w:fill="auto"/>
            <w:noWrap/>
            <w:vAlign w:val="center"/>
            <w:hideMark/>
          </w:tcPr>
          <w:p w:rsidR="00FA4509" w:rsidRPr="00BF1A61" w:rsidRDefault="00FA4509" w:rsidP="00BB0632">
            <w:pPr>
              <w:jc w:val="right"/>
              <w:rPr>
                <w:rFonts w:ascii="Times New Roman" w:hAnsi="Times New Roman"/>
                <w:sz w:val="16"/>
                <w:szCs w:val="16"/>
                <w:lang w:val="sr-Cyrl-RS"/>
              </w:rPr>
            </w:pPr>
            <w:r w:rsidRPr="00BF1A61">
              <w:rPr>
                <w:rFonts w:ascii="Times New Roman" w:hAnsi="Times New Roman"/>
                <w:sz w:val="16"/>
                <w:szCs w:val="16"/>
                <w:lang w:val="sr-Cyrl-RS"/>
              </w:rPr>
              <w:t>122</w:t>
            </w:r>
          </w:p>
        </w:tc>
        <w:tc>
          <w:tcPr>
            <w:tcW w:w="331" w:type="pct"/>
            <w:tcBorders>
              <w:top w:val="nil"/>
              <w:left w:val="nil"/>
              <w:bottom w:val="single" w:sz="4" w:space="0" w:color="auto"/>
              <w:right w:val="single" w:sz="4" w:space="0" w:color="auto"/>
            </w:tcBorders>
            <w:shd w:val="clear" w:color="auto" w:fill="auto"/>
          </w:tcPr>
          <w:p w:rsidR="00FA4509" w:rsidRPr="00BF1A61" w:rsidRDefault="00FA4509" w:rsidP="00BB0632">
            <w:pPr>
              <w:jc w:val="right"/>
              <w:rPr>
                <w:rFonts w:ascii="Times New Roman" w:hAnsi="Times New Roman"/>
                <w:sz w:val="16"/>
                <w:szCs w:val="16"/>
                <w:lang w:val="sr-Cyrl-RS"/>
              </w:rPr>
            </w:pPr>
          </w:p>
        </w:tc>
      </w:tr>
      <w:tr w:rsidR="00C9779D" w:rsidRPr="003B70CA" w:rsidTr="00A97BA1">
        <w:trPr>
          <w:trHeight w:val="20"/>
        </w:trPr>
        <w:tc>
          <w:tcPr>
            <w:tcW w:w="4013" w:type="pct"/>
            <w:gridSpan w:val="13"/>
            <w:tcBorders>
              <w:top w:val="nil"/>
              <w:left w:val="single" w:sz="4" w:space="0" w:color="auto"/>
              <w:bottom w:val="single" w:sz="4" w:space="0" w:color="auto"/>
              <w:right w:val="single" w:sz="4" w:space="0" w:color="auto"/>
            </w:tcBorders>
            <w:shd w:val="clear" w:color="auto" w:fill="auto"/>
            <w:vAlign w:val="bottom"/>
          </w:tcPr>
          <w:p w:rsidR="00C9779D" w:rsidRPr="00BF1A61" w:rsidRDefault="00C9779D" w:rsidP="00261A50">
            <w:pPr>
              <w:ind w:firstLine="567"/>
              <w:rPr>
                <w:rFonts w:ascii="Times New Roman" w:hAnsi="Times New Roman"/>
                <w:color w:val="000000"/>
                <w:sz w:val="16"/>
                <w:szCs w:val="16"/>
                <w:lang w:val="sr-Cyrl-RS"/>
              </w:rPr>
            </w:pPr>
            <w:r w:rsidRPr="00BF1A61">
              <w:rPr>
                <w:rFonts w:ascii="Times New Roman" w:hAnsi="Times New Roman"/>
                <w:b/>
                <w:sz w:val="16"/>
                <w:szCs w:val="16"/>
                <w:lang w:val="en-US"/>
              </w:rPr>
              <w:t xml:space="preserve">Остале поправке и одржавање опреме за саобраћај </w:t>
            </w:r>
            <w:r w:rsidRPr="00BF1A61">
              <w:rPr>
                <w:rFonts w:ascii="Times New Roman" w:hAnsi="Times New Roman"/>
                <w:b/>
                <w:sz w:val="16"/>
                <w:szCs w:val="16"/>
                <w:lang w:val="sr-Cyrl-RS"/>
              </w:rPr>
              <w:t>– конто 425219</w:t>
            </w:r>
          </w:p>
        </w:tc>
        <w:tc>
          <w:tcPr>
            <w:tcW w:w="335" w:type="pct"/>
            <w:gridSpan w:val="3"/>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b/>
                <w:sz w:val="16"/>
                <w:szCs w:val="16"/>
                <w:lang w:val="sr-Cyrl-RS"/>
              </w:rPr>
            </w:pPr>
            <w:r w:rsidRPr="00BF1A61">
              <w:rPr>
                <w:rFonts w:ascii="Times New Roman" w:hAnsi="Times New Roman"/>
                <w:b/>
                <w:sz w:val="16"/>
                <w:szCs w:val="16"/>
                <w:lang w:val="sr-Cyrl-RS"/>
              </w:rPr>
              <w:t>239</w:t>
            </w:r>
          </w:p>
        </w:tc>
        <w:tc>
          <w:tcPr>
            <w:tcW w:w="321" w:type="pct"/>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b/>
                <w:sz w:val="16"/>
                <w:szCs w:val="16"/>
                <w:lang w:val="sr-Cyrl-RS"/>
              </w:rPr>
            </w:pPr>
            <w:r w:rsidRPr="00BF1A61">
              <w:rPr>
                <w:rFonts w:ascii="Times New Roman" w:hAnsi="Times New Roman"/>
                <w:b/>
                <w:sz w:val="16"/>
                <w:szCs w:val="16"/>
                <w:lang w:val="sr-Cyrl-RS"/>
              </w:rPr>
              <w:t>225</w:t>
            </w:r>
          </w:p>
        </w:tc>
        <w:tc>
          <w:tcPr>
            <w:tcW w:w="331" w:type="pct"/>
            <w:tcBorders>
              <w:top w:val="nil"/>
              <w:left w:val="nil"/>
              <w:bottom w:val="single" w:sz="4" w:space="0" w:color="auto"/>
              <w:right w:val="single" w:sz="4" w:space="0" w:color="auto"/>
            </w:tcBorders>
            <w:shd w:val="clear" w:color="auto" w:fill="auto"/>
            <w:vAlign w:val="center"/>
          </w:tcPr>
          <w:p w:rsidR="00C9779D" w:rsidRPr="00BF1A61" w:rsidRDefault="00C9779D" w:rsidP="000045EB">
            <w:pPr>
              <w:jc w:val="right"/>
              <w:rPr>
                <w:rFonts w:ascii="Times New Roman" w:hAnsi="Times New Roman"/>
                <w:b/>
                <w:sz w:val="16"/>
                <w:szCs w:val="16"/>
                <w:lang w:val="sr-Cyrl-RS"/>
              </w:rPr>
            </w:pPr>
            <w:r w:rsidRPr="00BF1A61">
              <w:rPr>
                <w:rFonts w:ascii="Times New Roman" w:hAnsi="Times New Roman"/>
                <w:b/>
                <w:sz w:val="16"/>
                <w:szCs w:val="16"/>
                <w:lang w:val="sr-Cyrl-RS"/>
              </w:rPr>
              <w:t>5</w:t>
            </w:r>
          </w:p>
        </w:tc>
      </w:tr>
      <w:tr w:rsidR="00443803" w:rsidRPr="003B70CA" w:rsidTr="00A97BA1">
        <w:trPr>
          <w:trHeight w:val="20"/>
        </w:trPr>
        <w:tc>
          <w:tcPr>
            <w:tcW w:w="603" w:type="pct"/>
            <w:gridSpan w:val="2"/>
            <w:tcBorders>
              <w:top w:val="nil"/>
              <w:left w:val="single" w:sz="4" w:space="0" w:color="auto"/>
              <w:bottom w:val="single" w:sz="4" w:space="0" w:color="auto"/>
              <w:right w:val="single" w:sz="4" w:space="0" w:color="auto"/>
            </w:tcBorders>
            <w:shd w:val="clear" w:color="auto" w:fill="auto"/>
            <w:vAlign w:val="bottom"/>
          </w:tcPr>
          <w:p w:rsidR="00C9779D" w:rsidRPr="00BF1A61" w:rsidRDefault="00C9779D"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80</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w:t>
            </w:r>
            <w:r w:rsidRPr="00BF1A61">
              <w:rPr>
                <w:rFonts w:ascii="Times New Roman" w:hAnsi="Times New Roman"/>
                <w:color w:val="000000"/>
                <w:sz w:val="16"/>
                <w:szCs w:val="16"/>
                <w:lang w:val="en-US"/>
              </w:rPr>
              <w:t>8.</w:t>
            </w:r>
            <w:r w:rsidRPr="00BF1A61">
              <w:rPr>
                <w:rFonts w:ascii="Times New Roman" w:hAnsi="Times New Roman"/>
                <w:color w:val="000000"/>
                <w:sz w:val="16"/>
                <w:szCs w:val="16"/>
                <w:lang w:val="sr-Cyrl-RS"/>
              </w:rPr>
              <w:t>11</w:t>
            </w:r>
            <w:r w:rsidRPr="00BF1A61">
              <w:rPr>
                <w:rFonts w:ascii="Times New Roman" w:hAnsi="Times New Roman"/>
                <w:color w:val="000000"/>
                <w:sz w:val="16"/>
                <w:szCs w:val="16"/>
                <w:lang w:val="en-US"/>
              </w:rPr>
              <w:t>.2016.</w:t>
            </w:r>
          </w:p>
        </w:tc>
        <w:tc>
          <w:tcPr>
            <w:tcW w:w="424" w:type="pct"/>
            <w:gridSpan w:val="4"/>
            <w:tcBorders>
              <w:top w:val="nil"/>
              <w:left w:val="nil"/>
              <w:bottom w:val="single" w:sz="4" w:space="0" w:color="auto"/>
              <w:right w:val="single" w:sz="4" w:space="0" w:color="auto"/>
            </w:tcBorders>
            <w:shd w:val="clear" w:color="auto" w:fill="auto"/>
            <w:noWrap/>
            <w:vAlign w:val="center"/>
          </w:tcPr>
          <w:p w:rsidR="00C9779D" w:rsidRPr="00BF1A61" w:rsidRDefault="00C9779D" w:rsidP="00C9779D">
            <w:pPr>
              <w:ind w:right="-108"/>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10.</w:t>
            </w:r>
          </w:p>
          <w:p w:rsidR="00C9779D" w:rsidRPr="00BF1A61" w:rsidRDefault="00C9779D"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50" w:type="pct"/>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48</w:t>
            </w:r>
          </w:p>
        </w:tc>
        <w:tc>
          <w:tcPr>
            <w:tcW w:w="2117" w:type="pct"/>
            <w:gridSpan w:val="2"/>
            <w:tcBorders>
              <w:top w:val="nil"/>
              <w:left w:val="nil"/>
              <w:bottom w:val="single" w:sz="4" w:space="0" w:color="auto"/>
              <w:right w:val="single" w:sz="4" w:space="0" w:color="auto"/>
            </w:tcBorders>
            <w:shd w:val="clear" w:color="auto" w:fill="auto"/>
            <w:noWrap/>
            <w:vAlign w:val="bottom"/>
          </w:tcPr>
          <w:p w:rsidR="00C9779D" w:rsidRPr="00BF1A61" w:rsidRDefault="00C9779D"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Latn-RS"/>
              </w:rPr>
              <w:t xml:space="preserve">SG 205/55 R16 Continental – 4 </w:t>
            </w:r>
            <w:r w:rsidRPr="00BF1A61">
              <w:rPr>
                <w:rFonts w:ascii="Times New Roman" w:hAnsi="Times New Roman"/>
                <w:color w:val="000000"/>
                <w:sz w:val="16"/>
                <w:szCs w:val="16"/>
                <w:lang w:val="sr-Cyrl-RS"/>
              </w:rPr>
              <w:t>ком</w:t>
            </w:r>
            <w:r w:rsidRPr="00BF1A61">
              <w:rPr>
                <w:rFonts w:ascii="Times New Roman" w:hAnsi="Times New Roman"/>
                <w:color w:val="000000"/>
                <w:sz w:val="16"/>
                <w:szCs w:val="16"/>
                <w:lang w:val="sr-Latn-RS"/>
              </w:rPr>
              <w:t xml:space="preserve"> ; </w:t>
            </w:r>
            <w:r w:rsidRPr="00BF1A61">
              <w:rPr>
                <w:rFonts w:ascii="Times New Roman" w:hAnsi="Times New Roman"/>
                <w:color w:val="000000"/>
                <w:sz w:val="16"/>
                <w:szCs w:val="16"/>
                <w:lang w:val="sr-Cyrl-RS"/>
              </w:rPr>
              <w:t>Ареон рекламна јелкица – 1 ком</w:t>
            </w:r>
          </w:p>
        </w:tc>
        <w:tc>
          <w:tcPr>
            <w:tcW w:w="268" w:type="pct"/>
            <w:tcBorders>
              <w:top w:val="nil"/>
              <w:left w:val="nil"/>
              <w:bottom w:val="single" w:sz="4" w:space="0" w:color="auto"/>
              <w:right w:val="single" w:sz="4" w:space="0" w:color="auto"/>
            </w:tcBorders>
            <w:shd w:val="clear" w:color="auto" w:fill="auto"/>
            <w:vAlign w:val="center"/>
          </w:tcPr>
          <w:p w:rsidR="00C9779D" w:rsidRPr="00BF1A61" w:rsidRDefault="00C9779D" w:rsidP="000045EB">
            <w:pPr>
              <w:jc w:val="center"/>
              <w:rPr>
                <w:rFonts w:ascii="Times New Roman" w:hAnsi="Times New Roman"/>
                <w:sz w:val="16"/>
                <w:szCs w:val="16"/>
                <w:lang w:val="sr-Cyrl-RS"/>
              </w:rPr>
            </w:pPr>
            <w:r w:rsidRPr="00BF1A61">
              <w:rPr>
                <w:rFonts w:ascii="Times New Roman" w:hAnsi="Times New Roman"/>
                <w:sz w:val="16"/>
                <w:szCs w:val="16"/>
                <w:lang w:val="sr-Cyrl-RS"/>
              </w:rPr>
              <w:t>105</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C9779D" w:rsidP="000045EB">
            <w:pPr>
              <w:jc w:val="center"/>
              <w:rPr>
                <w:rFonts w:ascii="Times New Roman" w:hAnsi="Times New Roman"/>
                <w:sz w:val="16"/>
                <w:szCs w:val="16"/>
                <w:lang w:val="sr-Cyrl-RS"/>
              </w:rPr>
            </w:pPr>
            <w:r w:rsidRPr="00BF1A61">
              <w:rPr>
                <w:rFonts w:ascii="Times New Roman" w:hAnsi="Times New Roman"/>
                <w:sz w:val="16"/>
                <w:szCs w:val="16"/>
                <w:lang w:val="en-US"/>
              </w:rPr>
              <w:t>2</w:t>
            </w:r>
            <w:r w:rsidRPr="00BF1A61">
              <w:rPr>
                <w:rFonts w:ascii="Times New Roman" w:hAnsi="Times New Roman"/>
                <w:sz w:val="16"/>
                <w:szCs w:val="16"/>
                <w:lang w:val="sr-Cyrl-RS"/>
              </w:rPr>
              <w:t>1</w:t>
            </w:r>
            <w:r w:rsidRPr="00BF1A61">
              <w:rPr>
                <w:rFonts w:ascii="Times New Roman" w:hAnsi="Times New Roman"/>
                <w:sz w:val="16"/>
                <w:szCs w:val="16"/>
                <w:lang w:val="en-US"/>
              </w:rPr>
              <w:t>.</w:t>
            </w:r>
            <w:r w:rsidRPr="00BF1A61">
              <w:rPr>
                <w:rFonts w:ascii="Times New Roman" w:hAnsi="Times New Roman"/>
                <w:sz w:val="16"/>
                <w:szCs w:val="16"/>
                <w:lang w:val="sr-Cyrl-RS"/>
              </w:rPr>
              <w:t>10</w:t>
            </w:r>
            <w:r w:rsidRPr="00BF1A61">
              <w:rPr>
                <w:rFonts w:ascii="Times New Roman" w:hAnsi="Times New Roman"/>
                <w:sz w:val="16"/>
                <w:szCs w:val="16"/>
                <w:lang w:val="en-US"/>
              </w:rPr>
              <w:t>.</w:t>
            </w:r>
          </w:p>
          <w:p w:rsidR="00C9779D" w:rsidRPr="00BF1A61" w:rsidRDefault="00C9779D"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48</w:t>
            </w:r>
          </w:p>
        </w:tc>
        <w:tc>
          <w:tcPr>
            <w:tcW w:w="330" w:type="pct"/>
            <w:gridSpan w:val="2"/>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48</w:t>
            </w:r>
          </w:p>
        </w:tc>
        <w:tc>
          <w:tcPr>
            <w:tcW w:w="331" w:type="pct"/>
            <w:tcBorders>
              <w:top w:val="nil"/>
              <w:left w:val="nil"/>
              <w:bottom w:val="single" w:sz="4" w:space="0" w:color="auto"/>
              <w:right w:val="single" w:sz="4" w:space="0" w:color="auto"/>
            </w:tcBorders>
            <w:shd w:val="clear" w:color="auto" w:fill="auto"/>
          </w:tcPr>
          <w:p w:rsidR="00C9779D" w:rsidRPr="00BF1A61" w:rsidRDefault="00C9779D" w:rsidP="000045EB">
            <w:pPr>
              <w:jc w:val="right"/>
              <w:rPr>
                <w:rFonts w:ascii="Times New Roman" w:hAnsi="Times New Roman"/>
                <w:sz w:val="16"/>
                <w:szCs w:val="16"/>
                <w:lang w:val="sr-Cyrl-RS"/>
              </w:rPr>
            </w:pPr>
          </w:p>
        </w:tc>
      </w:tr>
      <w:tr w:rsidR="00443803" w:rsidRPr="003B70CA" w:rsidTr="00A97BA1">
        <w:trPr>
          <w:trHeight w:val="20"/>
        </w:trPr>
        <w:tc>
          <w:tcPr>
            <w:tcW w:w="603" w:type="pct"/>
            <w:gridSpan w:val="2"/>
            <w:tcBorders>
              <w:top w:val="nil"/>
              <w:left w:val="single" w:sz="4" w:space="0" w:color="auto"/>
              <w:bottom w:val="single" w:sz="4" w:space="0" w:color="auto"/>
              <w:right w:val="single" w:sz="4" w:space="0" w:color="auto"/>
            </w:tcBorders>
            <w:shd w:val="clear" w:color="auto" w:fill="auto"/>
            <w:vAlign w:val="bottom"/>
          </w:tcPr>
          <w:p w:rsidR="00C9779D" w:rsidRPr="00BF1A61" w:rsidRDefault="00C9779D"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87</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30</w:t>
            </w:r>
            <w:r w:rsidRPr="00BF1A61">
              <w:rPr>
                <w:rFonts w:ascii="Times New Roman" w:hAnsi="Times New Roman"/>
                <w:color w:val="000000"/>
                <w:sz w:val="16"/>
                <w:szCs w:val="16"/>
                <w:lang w:val="en-US"/>
              </w:rPr>
              <w:t>.11.2016.</w:t>
            </w:r>
          </w:p>
        </w:tc>
        <w:tc>
          <w:tcPr>
            <w:tcW w:w="424" w:type="pct"/>
            <w:gridSpan w:val="4"/>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6</w:t>
            </w:r>
            <w:r w:rsidRPr="00BF1A61">
              <w:rPr>
                <w:rFonts w:ascii="Times New Roman" w:hAnsi="Times New Roman"/>
                <w:color w:val="000000"/>
                <w:sz w:val="16"/>
                <w:szCs w:val="16"/>
                <w:lang w:val="en-US"/>
              </w:rPr>
              <w:t>.10.</w:t>
            </w:r>
          </w:p>
          <w:p w:rsidR="00C9779D" w:rsidRPr="00BF1A61" w:rsidRDefault="00C9779D"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50" w:type="pct"/>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54</w:t>
            </w:r>
          </w:p>
        </w:tc>
        <w:tc>
          <w:tcPr>
            <w:tcW w:w="2117" w:type="pct"/>
            <w:gridSpan w:val="2"/>
            <w:tcBorders>
              <w:top w:val="nil"/>
              <w:left w:val="nil"/>
              <w:bottom w:val="single" w:sz="4" w:space="0" w:color="auto"/>
              <w:right w:val="single" w:sz="4" w:space="0" w:color="auto"/>
            </w:tcBorders>
            <w:shd w:val="clear" w:color="auto" w:fill="auto"/>
            <w:noWrap/>
            <w:vAlign w:val="bottom"/>
          </w:tcPr>
          <w:p w:rsidR="00C9779D" w:rsidRPr="00BF1A61" w:rsidRDefault="00C9779D"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215/65</w:t>
            </w:r>
            <w:r w:rsidRPr="00BF1A61">
              <w:rPr>
                <w:rFonts w:ascii="Times New Roman" w:hAnsi="Times New Roman"/>
                <w:color w:val="000000"/>
                <w:sz w:val="16"/>
                <w:szCs w:val="16"/>
                <w:lang w:val="sr-Latn-RS"/>
              </w:rPr>
              <w:t xml:space="preserve">R16 102H WR SUV 3 – 4 </w:t>
            </w:r>
            <w:r w:rsidRPr="00BF1A61">
              <w:rPr>
                <w:rFonts w:ascii="Times New Roman" w:hAnsi="Times New Roman"/>
                <w:color w:val="000000"/>
                <w:sz w:val="16"/>
                <w:szCs w:val="16"/>
                <w:lang w:val="sr-Cyrl-RS"/>
              </w:rPr>
              <w:t>ком; балансирање гуме 4 ком</w:t>
            </w:r>
          </w:p>
        </w:tc>
        <w:tc>
          <w:tcPr>
            <w:tcW w:w="268" w:type="pct"/>
            <w:tcBorders>
              <w:top w:val="nil"/>
              <w:left w:val="nil"/>
              <w:bottom w:val="single" w:sz="4" w:space="0" w:color="auto"/>
              <w:right w:val="single" w:sz="4" w:space="0" w:color="auto"/>
            </w:tcBorders>
            <w:shd w:val="clear" w:color="auto" w:fill="auto"/>
            <w:vAlign w:val="center"/>
          </w:tcPr>
          <w:p w:rsidR="00C9779D" w:rsidRPr="00BF1A61" w:rsidRDefault="00C9779D" w:rsidP="000045EB">
            <w:pPr>
              <w:jc w:val="center"/>
              <w:rPr>
                <w:rFonts w:ascii="Times New Roman" w:hAnsi="Times New Roman"/>
                <w:sz w:val="16"/>
                <w:szCs w:val="16"/>
                <w:lang w:val="sr-Cyrl-RS"/>
              </w:rPr>
            </w:pPr>
            <w:r w:rsidRPr="00BF1A61">
              <w:rPr>
                <w:rFonts w:ascii="Times New Roman" w:hAnsi="Times New Roman"/>
                <w:sz w:val="16"/>
                <w:szCs w:val="16"/>
                <w:lang w:val="sr-Cyrl-RS"/>
              </w:rPr>
              <w:t>118</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C9779D" w:rsidP="000045EB">
            <w:pPr>
              <w:jc w:val="center"/>
              <w:rPr>
                <w:rFonts w:ascii="Times New Roman" w:hAnsi="Times New Roman"/>
                <w:sz w:val="16"/>
                <w:szCs w:val="16"/>
                <w:lang w:val="sr-Cyrl-RS"/>
              </w:rPr>
            </w:pPr>
            <w:r w:rsidRPr="00BF1A61">
              <w:rPr>
                <w:rFonts w:ascii="Times New Roman" w:hAnsi="Times New Roman"/>
                <w:sz w:val="16"/>
                <w:szCs w:val="16"/>
                <w:lang w:val="en-US"/>
              </w:rPr>
              <w:t>26.10.</w:t>
            </w:r>
          </w:p>
          <w:p w:rsidR="00C9779D" w:rsidRPr="00BF1A61" w:rsidRDefault="00C9779D"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54</w:t>
            </w:r>
          </w:p>
        </w:tc>
        <w:tc>
          <w:tcPr>
            <w:tcW w:w="330" w:type="pct"/>
            <w:gridSpan w:val="2"/>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45</w:t>
            </w:r>
          </w:p>
        </w:tc>
        <w:tc>
          <w:tcPr>
            <w:tcW w:w="331" w:type="pct"/>
            <w:tcBorders>
              <w:top w:val="nil"/>
              <w:left w:val="nil"/>
              <w:bottom w:val="single" w:sz="4" w:space="0" w:color="auto"/>
              <w:right w:val="single" w:sz="4" w:space="0" w:color="auto"/>
            </w:tcBorders>
            <w:shd w:val="clear" w:color="auto" w:fill="auto"/>
          </w:tcPr>
          <w:p w:rsidR="00C9779D" w:rsidRPr="00BF1A61" w:rsidRDefault="00C9779D" w:rsidP="000045EB">
            <w:pPr>
              <w:jc w:val="right"/>
              <w:rPr>
                <w:rFonts w:ascii="Times New Roman" w:hAnsi="Times New Roman"/>
                <w:sz w:val="16"/>
                <w:szCs w:val="16"/>
                <w:lang w:val="sr-Cyrl-RS"/>
              </w:rPr>
            </w:pPr>
          </w:p>
        </w:tc>
      </w:tr>
      <w:tr w:rsidR="00443803" w:rsidRPr="003B70CA" w:rsidTr="00A97BA1">
        <w:trPr>
          <w:trHeight w:val="20"/>
        </w:trPr>
        <w:tc>
          <w:tcPr>
            <w:tcW w:w="603" w:type="pct"/>
            <w:gridSpan w:val="2"/>
            <w:tcBorders>
              <w:top w:val="nil"/>
              <w:left w:val="single" w:sz="4" w:space="0" w:color="auto"/>
              <w:bottom w:val="single" w:sz="4" w:space="0" w:color="auto"/>
              <w:right w:val="single" w:sz="4" w:space="0" w:color="auto"/>
            </w:tcBorders>
            <w:shd w:val="clear" w:color="auto" w:fill="auto"/>
            <w:vAlign w:val="bottom"/>
          </w:tcPr>
          <w:p w:rsidR="00C9779D" w:rsidRPr="00BF1A61" w:rsidRDefault="00C9779D"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1023-666/9</w:t>
            </w:r>
            <w:r w:rsidRPr="00BF1A61">
              <w:rPr>
                <w:rFonts w:ascii="Times New Roman" w:hAnsi="Times New Roman"/>
                <w:color w:val="000000"/>
                <w:sz w:val="16"/>
                <w:szCs w:val="16"/>
                <w:lang w:val="sr-Cyrl-RS"/>
              </w:rPr>
              <w:t>2</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30</w:t>
            </w:r>
            <w:r w:rsidRPr="00BF1A61">
              <w:rPr>
                <w:rFonts w:ascii="Times New Roman" w:hAnsi="Times New Roman"/>
                <w:color w:val="000000"/>
                <w:sz w:val="16"/>
                <w:szCs w:val="16"/>
                <w:lang w:val="en-US"/>
              </w:rPr>
              <w:t>.1</w:t>
            </w:r>
            <w:r w:rsidRPr="00BF1A61">
              <w:rPr>
                <w:rFonts w:ascii="Times New Roman" w:hAnsi="Times New Roman"/>
                <w:color w:val="000000"/>
                <w:sz w:val="16"/>
                <w:szCs w:val="16"/>
                <w:lang w:val="sr-Cyrl-RS"/>
              </w:rPr>
              <w:t>1</w:t>
            </w:r>
            <w:r w:rsidRPr="00BF1A61">
              <w:rPr>
                <w:rFonts w:ascii="Times New Roman" w:hAnsi="Times New Roman"/>
                <w:color w:val="000000"/>
                <w:sz w:val="16"/>
                <w:szCs w:val="16"/>
                <w:lang w:val="en-US"/>
              </w:rPr>
              <w:t>.2016.</w:t>
            </w:r>
          </w:p>
        </w:tc>
        <w:tc>
          <w:tcPr>
            <w:tcW w:w="424" w:type="pct"/>
            <w:gridSpan w:val="4"/>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6</w:t>
            </w:r>
            <w:r w:rsidRPr="00BF1A61">
              <w:rPr>
                <w:rFonts w:ascii="Times New Roman" w:hAnsi="Times New Roman"/>
                <w:color w:val="000000"/>
                <w:sz w:val="16"/>
                <w:szCs w:val="16"/>
                <w:lang w:val="en-US"/>
              </w:rPr>
              <w:t>.10.</w:t>
            </w:r>
          </w:p>
          <w:p w:rsidR="00C9779D" w:rsidRPr="00BF1A61" w:rsidRDefault="00C9779D" w:rsidP="000045EB">
            <w:pPr>
              <w:jc w:val="center"/>
              <w:rPr>
                <w:rFonts w:ascii="Times New Roman" w:hAnsi="Times New Roman"/>
                <w:strike/>
                <w:color w:val="000000"/>
                <w:sz w:val="16"/>
                <w:szCs w:val="16"/>
                <w:lang w:val="en-US"/>
              </w:rPr>
            </w:pPr>
            <w:r w:rsidRPr="00BF1A61">
              <w:rPr>
                <w:rFonts w:ascii="Times New Roman" w:hAnsi="Times New Roman"/>
                <w:color w:val="000000"/>
                <w:sz w:val="16"/>
                <w:szCs w:val="16"/>
                <w:lang w:val="en-US"/>
              </w:rPr>
              <w:t>2016</w:t>
            </w:r>
          </w:p>
        </w:tc>
        <w:tc>
          <w:tcPr>
            <w:tcW w:w="250" w:type="pct"/>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19</w:t>
            </w:r>
          </w:p>
        </w:tc>
        <w:tc>
          <w:tcPr>
            <w:tcW w:w="2117" w:type="pct"/>
            <w:gridSpan w:val="2"/>
            <w:tcBorders>
              <w:top w:val="nil"/>
              <w:left w:val="nil"/>
              <w:bottom w:val="single" w:sz="4" w:space="0" w:color="auto"/>
              <w:right w:val="single" w:sz="4" w:space="0" w:color="auto"/>
            </w:tcBorders>
            <w:shd w:val="clear" w:color="auto" w:fill="auto"/>
            <w:noWrap/>
            <w:vAlign w:val="bottom"/>
          </w:tcPr>
          <w:p w:rsidR="00C9779D" w:rsidRPr="00BF1A61" w:rsidRDefault="00C9779D" w:rsidP="000045EB">
            <w:pPr>
              <w:jc w:val="left"/>
              <w:rPr>
                <w:rFonts w:ascii="Times New Roman" w:hAnsi="Times New Roman"/>
                <w:color w:val="000000"/>
                <w:sz w:val="16"/>
                <w:szCs w:val="16"/>
                <w:vertAlign w:val="superscript"/>
                <w:lang w:val="sr-Cyrl-RS"/>
              </w:rPr>
            </w:pPr>
            <w:r w:rsidRPr="00BF1A61">
              <w:rPr>
                <w:rFonts w:ascii="Times New Roman" w:hAnsi="Times New Roman"/>
                <w:color w:val="000000"/>
                <w:sz w:val="16"/>
                <w:szCs w:val="16"/>
                <w:lang w:val="sr-Cyrl-RS"/>
              </w:rPr>
              <w:t>Бојење стакла фолијом РО м</w:t>
            </w:r>
            <w:r w:rsidRPr="00BF1A61">
              <w:rPr>
                <w:rFonts w:ascii="Times New Roman" w:hAnsi="Times New Roman"/>
                <w:color w:val="000000"/>
                <w:sz w:val="16"/>
                <w:szCs w:val="16"/>
                <w:vertAlign w:val="superscript"/>
                <w:lang w:val="sr-Cyrl-RS"/>
              </w:rPr>
              <w:t>2</w:t>
            </w:r>
            <w:r w:rsidRPr="00BF1A61">
              <w:rPr>
                <w:rFonts w:ascii="Times New Roman" w:hAnsi="Times New Roman"/>
                <w:color w:val="000000"/>
                <w:sz w:val="16"/>
                <w:szCs w:val="16"/>
                <w:lang w:val="sr-Cyrl-RS"/>
              </w:rPr>
              <w:t xml:space="preserve">  -  6,80 м</w:t>
            </w:r>
            <w:r w:rsidRPr="00BF1A61">
              <w:rPr>
                <w:rFonts w:ascii="Times New Roman" w:hAnsi="Times New Roman"/>
                <w:color w:val="000000"/>
                <w:sz w:val="16"/>
                <w:szCs w:val="16"/>
                <w:vertAlign w:val="superscript"/>
                <w:lang w:val="sr-Cyrl-RS"/>
              </w:rPr>
              <w:t xml:space="preserve">2 </w:t>
            </w:r>
          </w:p>
        </w:tc>
        <w:tc>
          <w:tcPr>
            <w:tcW w:w="268" w:type="pct"/>
            <w:tcBorders>
              <w:top w:val="nil"/>
              <w:left w:val="nil"/>
              <w:bottom w:val="single" w:sz="4" w:space="0" w:color="auto"/>
              <w:right w:val="single" w:sz="4" w:space="0" w:color="auto"/>
            </w:tcBorders>
            <w:shd w:val="clear" w:color="auto" w:fill="auto"/>
            <w:vAlign w:val="center"/>
          </w:tcPr>
          <w:p w:rsidR="00C9779D" w:rsidRPr="00BF1A61" w:rsidRDefault="00C9779D" w:rsidP="000045EB">
            <w:pPr>
              <w:jc w:val="center"/>
              <w:rPr>
                <w:rFonts w:ascii="Times New Roman" w:hAnsi="Times New Roman"/>
                <w:sz w:val="16"/>
                <w:szCs w:val="16"/>
                <w:lang w:val="sr-Cyrl-RS"/>
              </w:rPr>
            </w:pPr>
            <w:r w:rsidRPr="00BF1A61">
              <w:rPr>
                <w:rFonts w:ascii="Times New Roman" w:hAnsi="Times New Roman"/>
                <w:sz w:val="16"/>
                <w:szCs w:val="16"/>
                <w:lang w:val="sr-Cyrl-RS"/>
              </w:rPr>
              <w:t>120</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C9779D" w:rsidP="000045EB">
            <w:pPr>
              <w:jc w:val="center"/>
              <w:rPr>
                <w:rFonts w:ascii="Times New Roman" w:hAnsi="Times New Roman"/>
                <w:sz w:val="16"/>
                <w:szCs w:val="16"/>
                <w:lang w:val="sr-Cyrl-RS"/>
              </w:rPr>
            </w:pPr>
            <w:r w:rsidRPr="00BF1A61">
              <w:rPr>
                <w:rFonts w:ascii="Times New Roman" w:hAnsi="Times New Roman"/>
                <w:sz w:val="16"/>
                <w:szCs w:val="16"/>
                <w:lang w:val="en-US"/>
              </w:rPr>
              <w:t>2</w:t>
            </w:r>
            <w:r w:rsidRPr="00BF1A61">
              <w:rPr>
                <w:rFonts w:ascii="Times New Roman" w:hAnsi="Times New Roman"/>
                <w:sz w:val="16"/>
                <w:szCs w:val="16"/>
                <w:lang w:val="sr-Cyrl-RS"/>
              </w:rPr>
              <w:t>6</w:t>
            </w:r>
            <w:r w:rsidRPr="00BF1A61">
              <w:rPr>
                <w:rFonts w:ascii="Times New Roman" w:hAnsi="Times New Roman"/>
                <w:sz w:val="16"/>
                <w:szCs w:val="16"/>
                <w:lang w:val="en-US"/>
              </w:rPr>
              <w:t>.10.</w:t>
            </w:r>
          </w:p>
          <w:p w:rsidR="00C9779D" w:rsidRPr="00BF1A61" w:rsidRDefault="00C9779D" w:rsidP="000045EB">
            <w:pPr>
              <w:jc w:val="center"/>
              <w:rPr>
                <w:rFonts w:ascii="Times New Roman" w:hAnsi="Times New Roman"/>
                <w:strike/>
                <w:sz w:val="16"/>
                <w:szCs w:val="16"/>
                <w:lang w:val="sr-Cyrl-RS"/>
              </w:rPr>
            </w:pPr>
            <w:r w:rsidRPr="00BF1A61">
              <w:rPr>
                <w:rFonts w:ascii="Times New Roman" w:hAnsi="Times New Roman"/>
                <w:sz w:val="16"/>
                <w:szCs w:val="16"/>
                <w:lang w:val="en-US"/>
              </w:rPr>
              <w:t>2016</w:t>
            </w:r>
            <w:r w:rsidRPr="00BF1A61">
              <w:rPr>
                <w:rFonts w:ascii="Times New Roman" w:hAnsi="Times New Roman"/>
                <w:sz w:val="16"/>
                <w:szCs w:val="16"/>
                <w:lang w:val="sr-Cyrl-RS"/>
              </w:rPr>
              <w:t>.</w:t>
            </w:r>
          </w:p>
        </w:tc>
        <w:tc>
          <w:tcPr>
            <w:tcW w:w="335" w:type="pct"/>
            <w:gridSpan w:val="3"/>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19</w:t>
            </w:r>
          </w:p>
        </w:tc>
        <w:tc>
          <w:tcPr>
            <w:tcW w:w="330" w:type="pct"/>
            <w:gridSpan w:val="2"/>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16</w:t>
            </w:r>
          </w:p>
        </w:tc>
        <w:tc>
          <w:tcPr>
            <w:tcW w:w="331" w:type="pct"/>
            <w:tcBorders>
              <w:top w:val="nil"/>
              <w:left w:val="nil"/>
              <w:bottom w:val="single" w:sz="4" w:space="0" w:color="auto"/>
              <w:right w:val="single" w:sz="4" w:space="0" w:color="auto"/>
            </w:tcBorders>
            <w:shd w:val="clear" w:color="auto" w:fill="auto"/>
          </w:tcPr>
          <w:p w:rsidR="00C9779D" w:rsidRPr="00BF1A61" w:rsidRDefault="00C9779D" w:rsidP="000045EB">
            <w:pPr>
              <w:jc w:val="right"/>
              <w:rPr>
                <w:rFonts w:ascii="Times New Roman" w:hAnsi="Times New Roman"/>
                <w:sz w:val="16"/>
                <w:szCs w:val="16"/>
                <w:lang w:val="sr-Cyrl-RS"/>
              </w:rPr>
            </w:pPr>
          </w:p>
        </w:tc>
      </w:tr>
      <w:tr w:rsidR="00443803" w:rsidRPr="003B70CA" w:rsidTr="00A97BA1">
        <w:trPr>
          <w:trHeight w:val="20"/>
        </w:trPr>
        <w:tc>
          <w:tcPr>
            <w:tcW w:w="603" w:type="pct"/>
            <w:gridSpan w:val="2"/>
            <w:tcBorders>
              <w:top w:val="nil"/>
              <w:left w:val="single" w:sz="4" w:space="0" w:color="auto"/>
              <w:bottom w:val="single" w:sz="4" w:space="0" w:color="auto"/>
              <w:right w:val="single" w:sz="4" w:space="0" w:color="auto"/>
            </w:tcBorders>
            <w:shd w:val="clear" w:color="auto" w:fill="auto"/>
            <w:vAlign w:val="bottom"/>
          </w:tcPr>
          <w:p w:rsidR="00C9779D" w:rsidRPr="00BF1A61" w:rsidRDefault="00C9779D"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84/4 од 23</w:t>
            </w:r>
            <w:r w:rsidRPr="00BF1A61">
              <w:rPr>
                <w:rFonts w:ascii="Times New Roman" w:hAnsi="Times New Roman"/>
                <w:color w:val="000000"/>
                <w:sz w:val="16"/>
                <w:szCs w:val="16"/>
                <w:lang w:val="en-US"/>
              </w:rPr>
              <w:t>.1</w:t>
            </w:r>
            <w:r w:rsidRPr="00BF1A61">
              <w:rPr>
                <w:rFonts w:ascii="Times New Roman" w:hAnsi="Times New Roman"/>
                <w:color w:val="000000"/>
                <w:sz w:val="16"/>
                <w:szCs w:val="16"/>
                <w:lang w:val="sr-Cyrl-RS"/>
              </w:rPr>
              <w:t>1</w:t>
            </w:r>
            <w:r w:rsidRPr="00BF1A61">
              <w:rPr>
                <w:rFonts w:ascii="Times New Roman" w:hAnsi="Times New Roman"/>
                <w:color w:val="000000"/>
                <w:sz w:val="16"/>
                <w:szCs w:val="16"/>
                <w:lang w:val="en-US"/>
              </w:rPr>
              <w:t>.2016.</w:t>
            </w:r>
          </w:p>
        </w:tc>
        <w:tc>
          <w:tcPr>
            <w:tcW w:w="424" w:type="pct"/>
            <w:gridSpan w:val="4"/>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31</w:t>
            </w:r>
            <w:r w:rsidRPr="00BF1A61">
              <w:rPr>
                <w:rFonts w:ascii="Times New Roman" w:hAnsi="Times New Roman"/>
                <w:color w:val="000000"/>
                <w:sz w:val="16"/>
                <w:szCs w:val="16"/>
                <w:lang w:val="en-US"/>
              </w:rPr>
              <w:t>.1</w:t>
            </w:r>
            <w:r w:rsidRPr="00BF1A61">
              <w:rPr>
                <w:rFonts w:ascii="Times New Roman" w:hAnsi="Times New Roman"/>
                <w:color w:val="000000"/>
                <w:sz w:val="16"/>
                <w:szCs w:val="16"/>
                <w:lang w:val="sr-Cyrl-RS"/>
              </w:rPr>
              <w:t>0</w:t>
            </w:r>
            <w:r w:rsidRPr="00BF1A61">
              <w:rPr>
                <w:rFonts w:ascii="Times New Roman" w:hAnsi="Times New Roman"/>
                <w:color w:val="000000"/>
                <w:sz w:val="16"/>
                <w:szCs w:val="16"/>
                <w:lang w:val="en-US"/>
              </w:rPr>
              <w:t>.</w:t>
            </w:r>
          </w:p>
          <w:p w:rsidR="00C9779D" w:rsidRPr="00BF1A61" w:rsidRDefault="00C9779D"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50" w:type="pct"/>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118</w:t>
            </w:r>
          </w:p>
        </w:tc>
        <w:tc>
          <w:tcPr>
            <w:tcW w:w="2117" w:type="pct"/>
            <w:gridSpan w:val="2"/>
            <w:tcBorders>
              <w:top w:val="nil"/>
              <w:left w:val="nil"/>
              <w:bottom w:val="single" w:sz="4" w:space="0" w:color="auto"/>
              <w:right w:val="single" w:sz="4" w:space="0" w:color="auto"/>
            </w:tcBorders>
            <w:shd w:val="clear" w:color="auto" w:fill="auto"/>
            <w:noWrap/>
            <w:vAlign w:val="bottom"/>
          </w:tcPr>
          <w:p w:rsidR="00C9779D" w:rsidRPr="00BF1A61" w:rsidRDefault="00C9779D" w:rsidP="00A97BA1">
            <w:pPr>
              <w:ind w:left="-35" w:right="-107"/>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Израда спуштеног плафона од „Амстронг“ плоча 60х60 на носећу конструкцију од челичних пластифицираних носача причвршћен висилицама на носиви плафом 60,00 м</w:t>
            </w:r>
            <w:r w:rsidRPr="00BF1A61">
              <w:rPr>
                <w:rFonts w:ascii="Times New Roman" w:hAnsi="Times New Roman"/>
                <w:color w:val="000000"/>
                <w:sz w:val="16"/>
                <w:szCs w:val="16"/>
                <w:vertAlign w:val="superscript"/>
                <w:lang w:val="sr-Cyrl-RS"/>
              </w:rPr>
              <w:t>2</w:t>
            </w:r>
            <w:r w:rsidRPr="00BF1A61">
              <w:rPr>
                <w:rFonts w:ascii="Times New Roman" w:hAnsi="Times New Roman"/>
                <w:color w:val="000000"/>
                <w:sz w:val="16"/>
                <w:szCs w:val="16"/>
                <w:lang w:val="sr-Cyrl-RS"/>
              </w:rPr>
              <w:t xml:space="preserve"> ; услуга посредовања </w:t>
            </w:r>
          </w:p>
        </w:tc>
        <w:tc>
          <w:tcPr>
            <w:tcW w:w="268" w:type="pct"/>
            <w:tcBorders>
              <w:top w:val="nil"/>
              <w:left w:val="nil"/>
              <w:bottom w:val="single" w:sz="4" w:space="0" w:color="auto"/>
              <w:right w:val="single" w:sz="4" w:space="0" w:color="auto"/>
            </w:tcBorders>
            <w:shd w:val="clear" w:color="auto" w:fill="auto"/>
            <w:vAlign w:val="center"/>
          </w:tcPr>
          <w:p w:rsidR="00C9779D" w:rsidRPr="00BF1A61" w:rsidRDefault="00C9779D" w:rsidP="000045EB">
            <w:pPr>
              <w:jc w:val="center"/>
              <w:rPr>
                <w:rFonts w:ascii="Times New Roman" w:hAnsi="Times New Roman"/>
                <w:sz w:val="16"/>
                <w:szCs w:val="16"/>
                <w:lang w:val="sr-Cyrl-RS"/>
              </w:rPr>
            </w:pPr>
            <w:r w:rsidRPr="00BF1A61">
              <w:rPr>
                <w:rFonts w:ascii="Times New Roman" w:hAnsi="Times New Roman"/>
                <w:sz w:val="16"/>
                <w:szCs w:val="16"/>
                <w:lang w:val="sr-Cyrl-RS"/>
              </w:rPr>
              <w:t>126</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C9779D"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31</w:t>
            </w:r>
            <w:r w:rsidRPr="00BF1A61">
              <w:rPr>
                <w:rFonts w:ascii="Times New Roman" w:hAnsi="Times New Roman"/>
                <w:color w:val="000000"/>
                <w:sz w:val="16"/>
                <w:szCs w:val="16"/>
                <w:lang w:val="en-US"/>
              </w:rPr>
              <w:t>.1</w:t>
            </w:r>
            <w:r w:rsidRPr="00BF1A61">
              <w:rPr>
                <w:rFonts w:ascii="Times New Roman" w:hAnsi="Times New Roman"/>
                <w:color w:val="000000"/>
                <w:sz w:val="16"/>
                <w:szCs w:val="16"/>
                <w:lang w:val="sr-Cyrl-RS"/>
              </w:rPr>
              <w:t>0</w:t>
            </w:r>
            <w:r w:rsidRPr="00BF1A61">
              <w:rPr>
                <w:rFonts w:ascii="Times New Roman" w:hAnsi="Times New Roman"/>
                <w:color w:val="000000"/>
                <w:sz w:val="16"/>
                <w:szCs w:val="16"/>
                <w:lang w:val="en-US"/>
              </w:rPr>
              <w:t>.</w:t>
            </w:r>
          </w:p>
          <w:p w:rsidR="00C9779D" w:rsidRPr="00BF1A61" w:rsidRDefault="00C9779D" w:rsidP="000045EB">
            <w:pPr>
              <w:jc w:val="center"/>
              <w:rPr>
                <w:rFonts w:ascii="Times New Roman" w:hAnsi="Times New Roman"/>
                <w:sz w:val="16"/>
                <w:szCs w:val="16"/>
                <w:lang w:val="en-US"/>
              </w:rPr>
            </w:pPr>
            <w:r w:rsidRPr="00BF1A61">
              <w:rPr>
                <w:rFonts w:ascii="Times New Roman" w:hAnsi="Times New Roman"/>
                <w:color w:val="000000"/>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118</w:t>
            </w:r>
          </w:p>
        </w:tc>
        <w:tc>
          <w:tcPr>
            <w:tcW w:w="330" w:type="pct"/>
            <w:gridSpan w:val="2"/>
            <w:tcBorders>
              <w:top w:val="nil"/>
              <w:left w:val="nil"/>
              <w:bottom w:val="single" w:sz="4" w:space="0" w:color="auto"/>
              <w:right w:val="single" w:sz="4" w:space="0" w:color="auto"/>
            </w:tcBorders>
            <w:shd w:val="clear" w:color="auto" w:fill="auto"/>
            <w:noWrap/>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116</w:t>
            </w:r>
          </w:p>
        </w:tc>
        <w:tc>
          <w:tcPr>
            <w:tcW w:w="331" w:type="pct"/>
            <w:tcBorders>
              <w:top w:val="nil"/>
              <w:left w:val="nil"/>
              <w:bottom w:val="single" w:sz="4" w:space="0" w:color="auto"/>
              <w:right w:val="single" w:sz="4" w:space="0" w:color="auto"/>
            </w:tcBorders>
            <w:shd w:val="clear" w:color="auto" w:fill="auto"/>
            <w:vAlign w:val="center"/>
          </w:tcPr>
          <w:p w:rsidR="00C9779D" w:rsidRPr="00BF1A61" w:rsidRDefault="00C9779D" w:rsidP="000045EB">
            <w:pPr>
              <w:jc w:val="right"/>
              <w:rPr>
                <w:rFonts w:ascii="Times New Roman" w:hAnsi="Times New Roman"/>
                <w:sz w:val="16"/>
                <w:szCs w:val="16"/>
                <w:lang w:val="sr-Cyrl-RS"/>
              </w:rPr>
            </w:pPr>
            <w:r w:rsidRPr="00BF1A61">
              <w:rPr>
                <w:rFonts w:ascii="Times New Roman" w:hAnsi="Times New Roman"/>
                <w:sz w:val="16"/>
                <w:szCs w:val="16"/>
                <w:lang w:val="sr-Cyrl-RS"/>
              </w:rPr>
              <w:t>5</w:t>
            </w:r>
          </w:p>
        </w:tc>
      </w:tr>
      <w:tr w:rsidR="00795197" w:rsidRPr="003B70CA" w:rsidTr="00A97BA1">
        <w:trPr>
          <w:trHeight w:val="20"/>
        </w:trPr>
        <w:tc>
          <w:tcPr>
            <w:tcW w:w="4013" w:type="pct"/>
            <w:gridSpan w:val="1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C9779D">
            <w:pPr>
              <w:ind w:firstLine="567"/>
              <w:jc w:val="center"/>
              <w:rPr>
                <w:rFonts w:ascii="Times New Roman" w:hAnsi="Times New Roman"/>
                <w:b/>
                <w:sz w:val="16"/>
                <w:szCs w:val="16"/>
                <w:lang w:val="sr-Cyrl-RS"/>
              </w:rPr>
            </w:pPr>
            <w:r w:rsidRPr="00BF1A61">
              <w:rPr>
                <w:rFonts w:ascii="Times New Roman" w:hAnsi="Times New Roman"/>
                <w:b/>
                <w:sz w:val="16"/>
                <w:szCs w:val="16"/>
                <w:lang w:val="en-US"/>
              </w:rPr>
              <w:t xml:space="preserve">Рачунарска опрема </w:t>
            </w:r>
            <w:r w:rsidRPr="00BF1A61">
              <w:rPr>
                <w:rFonts w:ascii="Times New Roman" w:hAnsi="Times New Roman"/>
                <w:b/>
                <w:sz w:val="16"/>
                <w:szCs w:val="16"/>
                <w:lang w:val="sr-Cyrl-RS"/>
              </w:rPr>
              <w:t>– конто 425222</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b/>
                <w:sz w:val="16"/>
                <w:szCs w:val="16"/>
                <w:lang w:val="sr-Cyrl-RS"/>
              </w:rPr>
            </w:pPr>
            <w:r w:rsidRPr="00BF1A61">
              <w:rPr>
                <w:rFonts w:ascii="Times New Roman" w:hAnsi="Times New Roman"/>
                <w:b/>
                <w:sz w:val="16"/>
                <w:szCs w:val="16"/>
                <w:lang w:val="sr-Cyrl-RS"/>
              </w:rPr>
              <w:t>53</w:t>
            </w:r>
          </w:p>
        </w:tc>
        <w:tc>
          <w:tcPr>
            <w:tcW w:w="321" w:type="pct"/>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b/>
                <w:sz w:val="16"/>
                <w:szCs w:val="16"/>
                <w:lang w:val="sr-Cyrl-RS"/>
              </w:rPr>
            </w:pPr>
            <w:r w:rsidRPr="00BF1A61">
              <w:rPr>
                <w:rFonts w:ascii="Times New Roman" w:hAnsi="Times New Roman"/>
                <w:b/>
                <w:sz w:val="16"/>
                <w:szCs w:val="16"/>
                <w:lang w:val="sr-Cyrl-RS"/>
              </w:rPr>
              <w:t>44</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w:t>
            </w:r>
            <w:r w:rsidRPr="00BF1A61">
              <w:rPr>
                <w:rFonts w:ascii="Times New Roman" w:hAnsi="Times New Roman"/>
                <w:color w:val="000000"/>
                <w:sz w:val="16"/>
                <w:szCs w:val="16"/>
                <w:lang w:val="sr-Cyrl-RS"/>
              </w:rPr>
              <w:t>898</w:t>
            </w:r>
            <w:r w:rsidRPr="00BF1A61">
              <w:rPr>
                <w:rFonts w:ascii="Times New Roman" w:hAnsi="Times New Roman"/>
                <w:color w:val="000000"/>
                <w:sz w:val="16"/>
                <w:szCs w:val="16"/>
                <w:lang w:val="en-US"/>
              </w:rPr>
              <w:t xml:space="preserve">/1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14</w:t>
            </w:r>
            <w:r w:rsidRPr="00BF1A61">
              <w:rPr>
                <w:rFonts w:ascii="Times New Roman" w:hAnsi="Times New Roman"/>
                <w:color w:val="000000"/>
                <w:sz w:val="16"/>
                <w:szCs w:val="16"/>
                <w:lang w:val="en-US"/>
              </w:rPr>
              <w:t>.03.2016.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14</w:t>
            </w:r>
            <w:r w:rsidRPr="00BF1A61">
              <w:rPr>
                <w:rFonts w:ascii="Times New Roman" w:hAnsi="Times New Roman"/>
                <w:color w:val="000000"/>
                <w:sz w:val="16"/>
                <w:szCs w:val="16"/>
                <w:lang w:val="en-US"/>
              </w:rPr>
              <w:t>.03.</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en-US"/>
              </w:rPr>
            </w:pPr>
            <w:r w:rsidRPr="00BF1A61">
              <w:rPr>
                <w:rFonts w:ascii="Times New Roman" w:hAnsi="Times New Roman"/>
                <w:sz w:val="16"/>
                <w:szCs w:val="16"/>
                <w:lang w:val="sr-Cyrl-RS"/>
              </w:rPr>
              <w:t>1</w:t>
            </w:r>
            <w:r w:rsidRPr="00BF1A61">
              <w:rPr>
                <w:rFonts w:ascii="Times New Roman" w:hAnsi="Times New Roman"/>
                <w:sz w:val="16"/>
                <w:szCs w:val="16"/>
                <w:lang w:val="en-US"/>
              </w:rPr>
              <w:t>4</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Latn-RS"/>
              </w:rPr>
            </w:pPr>
            <w:r w:rsidRPr="00BF1A61">
              <w:rPr>
                <w:rFonts w:ascii="Times New Roman" w:hAnsi="Times New Roman"/>
                <w:color w:val="000000"/>
                <w:sz w:val="16"/>
                <w:szCs w:val="16"/>
                <w:lang w:val="sr-Latn-RS"/>
              </w:rPr>
              <w:t xml:space="preserve">Apple 60W MadSafe 2 Power Adapter MacBook Pro – </w:t>
            </w:r>
            <w:r w:rsidRPr="00BF1A61">
              <w:rPr>
                <w:rFonts w:ascii="Times New Roman" w:hAnsi="Times New Roman"/>
                <w:color w:val="000000"/>
                <w:sz w:val="16"/>
                <w:szCs w:val="16"/>
                <w:lang w:val="sr-Cyrl-RS"/>
              </w:rPr>
              <w:t xml:space="preserve">1 ком </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4</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14.03.</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14</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12</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1</w:t>
            </w:r>
            <w:r w:rsidRPr="00BF1A61">
              <w:rPr>
                <w:rFonts w:ascii="Times New Roman" w:hAnsi="Times New Roman"/>
                <w:color w:val="000000"/>
                <w:sz w:val="16"/>
                <w:szCs w:val="16"/>
                <w:lang w:val="en-US"/>
              </w:rPr>
              <w:t xml:space="preserve">7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20</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21.</w:t>
            </w:r>
            <w:r w:rsidRPr="00BF1A61">
              <w:rPr>
                <w:rFonts w:ascii="Times New Roman" w:hAnsi="Times New Roman"/>
                <w:color w:val="000000"/>
                <w:sz w:val="16"/>
                <w:szCs w:val="16"/>
                <w:lang w:val="sr-Cyrl-RS"/>
              </w:rPr>
              <w:t>06</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Latn-RS"/>
              </w:rPr>
            </w:pPr>
            <w:r w:rsidRPr="00BF1A61">
              <w:rPr>
                <w:rFonts w:ascii="Times New Roman" w:hAnsi="Times New Roman"/>
                <w:color w:val="000000"/>
                <w:sz w:val="16"/>
                <w:szCs w:val="16"/>
                <w:lang w:val="sr-Latn-RS"/>
              </w:rPr>
              <w:t xml:space="preserve">Apple lightning digital A V adapter - </w:t>
            </w:r>
            <w:r w:rsidRPr="00BF1A61">
              <w:rPr>
                <w:rFonts w:ascii="Times New Roman" w:hAnsi="Times New Roman"/>
                <w:color w:val="000000"/>
                <w:sz w:val="16"/>
                <w:szCs w:val="16"/>
                <w:lang w:val="sr-Cyrl-RS"/>
              </w:rPr>
              <w:t>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34</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21.</w:t>
            </w:r>
            <w:r w:rsidRPr="00BF1A61">
              <w:rPr>
                <w:rFonts w:ascii="Times New Roman" w:hAnsi="Times New Roman"/>
                <w:sz w:val="16"/>
                <w:szCs w:val="16"/>
                <w:lang w:val="sr-Cyrl-RS"/>
              </w:rPr>
              <w:t>06</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39</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3</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Latn-RS"/>
              </w:rPr>
              <w:t xml:space="preserve"> </w:t>
            </w:r>
            <w:r w:rsidRPr="00BF1A61">
              <w:rPr>
                <w:rFonts w:ascii="Times New Roman" w:hAnsi="Times New Roman"/>
                <w:color w:val="000000"/>
                <w:sz w:val="16"/>
                <w:szCs w:val="16"/>
                <w:lang w:val="sr-Cyrl-RS"/>
              </w:rPr>
              <w:t xml:space="preserve">Адаптер мини </w:t>
            </w:r>
            <w:r w:rsidRPr="00BF1A61">
              <w:rPr>
                <w:rFonts w:ascii="Times New Roman" w:hAnsi="Times New Roman"/>
                <w:color w:val="000000"/>
                <w:sz w:val="16"/>
                <w:szCs w:val="16"/>
                <w:lang w:val="sr-Latn-RS"/>
              </w:rPr>
              <w:t xml:space="preserve">Display port – HDMI </w:t>
            </w:r>
            <w:r w:rsidRPr="00BF1A61">
              <w:rPr>
                <w:rFonts w:ascii="Times New Roman" w:hAnsi="Times New Roman"/>
                <w:color w:val="000000"/>
                <w:sz w:val="16"/>
                <w:szCs w:val="16"/>
                <w:lang w:val="sr-Cyrl-RS"/>
              </w:rPr>
              <w:t xml:space="preserve"> - 1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73</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w:t>
            </w:r>
            <w:r w:rsidRPr="00BF1A61">
              <w:rPr>
                <w:rFonts w:ascii="Times New Roman" w:hAnsi="Times New Roman"/>
                <w:sz w:val="16"/>
                <w:szCs w:val="16"/>
                <w:lang w:val="sr-Cyrl-RS"/>
              </w:rPr>
              <w:t>9</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3</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38</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Latn-RS"/>
              </w:rPr>
              <w:t xml:space="preserve">Apple lightning digital A V adapter - </w:t>
            </w:r>
            <w:r w:rsidRPr="00BF1A61">
              <w:rPr>
                <w:rFonts w:ascii="Times New Roman" w:hAnsi="Times New Roman"/>
                <w:color w:val="000000"/>
                <w:sz w:val="16"/>
                <w:szCs w:val="16"/>
                <w:lang w:val="sr-Cyrl-RS"/>
              </w:rPr>
              <w:t>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75</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w:t>
            </w:r>
            <w:r w:rsidRPr="00BF1A61">
              <w:rPr>
                <w:rFonts w:ascii="Times New Roman" w:hAnsi="Times New Roman"/>
                <w:sz w:val="16"/>
                <w:szCs w:val="16"/>
                <w:lang w:val="sr-Cyrl-RS"/>
              </w:rPr>
              <w:t>9</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65</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16</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782865" w:rsidRDefault="00795197" w:rsidP="000045EB">
            <w:pPr>
              <w:jc w:val="left"/>
              <w:rPr>
                <w:rFonts w:ascii="Times New Roman" w:hAnsi="Times New Roman"/>
                <w:color w:val="000000"/>
                <w:spacing w:val="-4"/>
                <w:sz w:val="16"/>
                <w:szCs w:val="16"/>
                <w:lang w:val="sr-Latn-RS"/>
              </w:rPr>
            </w:pPr>
            <w:r w:rsidRPr="00782865">
              <w:rPr>
                <w:rFonts w:ascii="Times New Roman" w:hAnsi="Times New Roman"/>
                <w:color w:val="000000"/>
                <w:spacing w:val="-4"/>
                <w:sz w:val="16"/>
                <w:szCs w:val="16"/>
                <w:lang w:val="sr-Latn-RS"/>
              </w:rPr>
              <w:t xml:space="preserve">64GB Data Traveler MicroDuo 3C USB 3.1 flash DTDUO3 - </w:t>
            </w:r>
            <w:r w:rsidRPr="00782865">
              <w:rPr>
                <w:rFonts w:ascii="Times New Roman" w:hAnsi="Times New Roman"/>
                <w:color w:val="000000"/>
                <w:spacing w:val="-4"/>
                <w:sz w:val="16"/>
                <w:szCs w:val="16"/>
                <w:lang w:val="sr-Cyrl-RS"/>
              </w:rPr>
              <w:t>1 ком</w:t>
            </w:r>
            <w:r w:rsidRPr="00782865">
              <w:rPr>
                <w:rFonts w:ascii="Times New Roman" w:hAnsi="Times New Roman"/>
                <w:color w:val="000000"/>
                <w:spacing w:val="-4"/>
                <w:sz w:val="16"/>
                <w:szCs w:val="16"/>
                <w:lang w:val="sr-Latn-RS"/>
              </w:rPr>
              <w:t>; 128GB Data Traveler USB 3.0 flash DT50/128GB -</w:t>
            </w:r>
            <w:r w:rsidRPr="00782865">
              <w:rPr>
                <w:rFonts w:ascii="Times New Roman" w:hAnsi="Times New Roman"/>
                <w:color w:val="000000"/>
                <w:spacing w:val="-4"/>
                <w:sz w:val="16"/>
                <w:szCs w:val="16"/>
                <w:lang w:val="sr-Cyrl-RS"/>
              </w:rPr>
              <w:t>1 ком</w:t>
            </w:r>
            <w:r w:rsidRPr="00782865">
              <w:rPr>
                <w:rFonts w:ascii="Times New Roman" w:hAnsi="Times New Roman"/>
                <w:color w:val="000000"/>
                <w:spacing w:val="-4"/>
                <w:sz w:val="16"/>
                <w:szCs w:val="16"/>
                <w:lang w:val="sr-Latn-RS"/>
              </w:rPr>
              <w:t xml:space="preserve"> </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87</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07</w:t>
            </w:r>
            <w:r w:rsidRPr="00BF1A61">
              <w:rPr>
                <w:rFonts w:ascii="Times New Roman" w:hAnsi="Times New Roman"/>
                <w:sz w:val="16"/>
                <w:szCs w:val="16"/>
                <w:lang w:val="en-US"/>
              </w:rPr>
              <w:t>.</w:t>
            </w:r>
            <w:r w:rsidRPr="00BF1A61">
              <w:rPr>
                <w:rFonts w:ascii="Times New Roman" w:hAnsi="Times New Roman"/>
                <w:sz w:val="16"/>
                <w:szCs w:val="16"/>
                <w:lang w:val="sr-Cyrl-RS"/>
              </w:rPr>
              <w:t>09</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7</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60 од 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08</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Дата кабел за самсунг таб –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89</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08</w:t>
            </w:r>
            <w:r w:rsidRPr="00BF1A61">
              <w:rPr>
                <w:rFonts w:ascii="Times New Roman" w:hAnsi="Times New Roman"/>
                <w:sz w:val="16"/>
                <w:szCs w:val="16"/>
                <w:lang w:val="en-US"/>
              </w:rPr>
              <w:t>.</w:t>
            </w:r>
            <w:r w:rsidRPr="00BF1A61">
              <w:rPr>
                <w:rFonts w:ascii="Times New Roman" w:hAnsi="Times New Roman"/>
                <w:sz w:val="16"/>
                <w:szCs w:val="16"/>
                <w:lang w:val="sr-Cyrl-RS"/>
              </w:rPr>
              <w:t>09</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 xml:space="preserve">72 од </w:t>
            </w: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6</w:t>
            </w:r>
            <w:r w:rsidRPr="00BF1A61">
              <w:rPr>
                <w:rFonts w:ascii="Times New Roman" w:hAnsi="Times New Roman"/>
                <w:color w:val="000000"/>
                <w:sz w:val="16"/>
                <w:szCs w:val="16"/>
                <w:lang w:val="en-US"/>
              </w:rPr>
              <w:t>.1</w:t>
            </w:r>
            <w:r w:rsidRPr="00BF1A61">
              <w:rPr>
                <w:rFonts w:ascii="Times New Roman" w:hAnsi="Times New Roman"/>
                <w:color w:val="000000"/>
                <w:sz w:val="16"/>
                <w:szCs w:val="16"/>
                <w:lang w:val="sr-Cyrl-RS"/>
              </w:rPr>
              <w:t>0</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28</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Latn-RS"/>
              </w:rPr>
            </w:pPr>
            <w:r w:rsidRPr="00BF1A61">
              <w:rPr>
                <w:rFonts w:ascii="Times New Roman" w:hAnsi="Times New Roman"/>
                <w:color w:val="000000"/>
                <w:sz w:val="16"/>
                <w:szCs w:val="16"/>
                <w:lang w:val="sr-Latn-RS"/>
              </w:rPr>
              <w:t>Apple lightning</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sr-Latn-RS"/>
              </w:rPr>
              <w:t>to USB Cable</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98</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28.09.</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3</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107 од 07</w:t>
            </w:r>
            <w:r w:rsidRPr="00BF1A61">
              <w:rPr>
                <w:rFonts w:ascii="Times New Roman" w:hAnsi="Times New Roman"/>
                <w:color w:val="000000"/>
                <w:sz w:val="16"/>
                <w:szCs w:val="16"/>
                <w:lang w:val="en-US"/>
              </w:rPr>
              <w:t>.1</w:t>
            </w:r>
            <w:r w:rsidRPr="00BF1A61">
              <w:rPr>
                <w:rFonts w:ascii="Times New Roman" w:hAnsi="Times New Roman"/>
                <w:color w:val="000000"/>
                <w:sz w:val="16"/>
                <w:szCs w:val="16"/>
                <w:lang w:val="sr-Cyrl-RS"/>
              </w:rPr>
              <w:t>2</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3</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Ауто пуњач </w:t>
            </w:r>
            <w:r w:rsidRPr="00BF1A61">
              <w:rPr>
                <w:rFonts w:ascii="Times New Roman" w:hAnsi="Times New Roman"/>
                <w:color w:val="000000"/>
                <w:sz w:val="16"/>
                <w:szCs w:val="16"/>
                <w:lang w:val="en-US"/>
              </w:rPr>
              <w:t>Samsung Note</w:t>
            </w:r>
            <w:r w:rsidRPr="00BF1A61">
              <w:rPr>
                <w:rFonts w:ascii="Times New Roman" w:hAnsi="Times New Roman"/>
                <w:color w:val="000000"/>
                <w:sz w:val="16"/>
                <w:szCs w:val="16"/>
                <w:lang w:val="sr-Cyrl-RS"/>
              </w:rPr>
              <w:t xml:space="preserve"> 4 брзи –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149</w:t>
            </w:r>
          </w:p>
        </w:tc>
        <w:tc>
          <w:tcPr>
            <w:tcW w:w="341" w:type="pct"/>
            <w:gridSpan w:val="2"/>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01</w:t>
            </w:r>
            <w:r w:rsidRPr="00BF1A61">
              <w:rPr>
                <w:rFonts w:ascii="Times New Roman" w:hAnsi="Times New Roman"/>
                <w:sz w:val="16"/>
                <w:szCs w:val="16"/>
                <w:lang w:val="en-US"/>
              </w:rPr>
              <w:t>.</w:t>
            </w:r>
            <w:r w:rsidRPr="00BF1A61">
              <w:rPr>
                <w:rFonts w:ascii="Times New Roman" w:hAnsi="Times New Roman"/>
                <w:sz w:val="16"/>
                <w:szCs w:val="16"/>
                <w:lang w:val="sr-Cyrl-RS"/>
              </w:rPr>
              <w:t>12</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w:t>
            </w:r>
          </w:p>
        </w:tc>
        <w:tc>
          <w:tcPr>
            <w:tcW w:w="330"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3</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BB0632">
            <w:pPr>
              <w:jc w:val="right"/>
              <w:rPr>
                <w:rFonts w:ascii="Times New Roman" w:hAnsi="Times New Roman"/>
                <w:sz w:val="16"/>
                <w:szCs w:val="16"/>
                <w:lang w:val="sr-Cyrl-RS"/>
              </w:rPr>
            </w:pPr>
          </w:p>
        </w:tc>
      </w:tr>
      <w:tr w:rsidR="00795197" w:rsidRPr="003B70CA" w:rsidTr="00A97BA1">
        <w:trPr>
          <w:trHeight w:val="20"/>
        </w:trPr>
        <w:tc>
          <w:tcPr>
            <w:tcW w:w="4013" w:type="pct"/>
            <w:gridSpan w:val="1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795197">
            <w:pPr>
              <w:ind w:firstLine="567"/>
              <w:rPr>
                <w:rFonts w:ascii="Times New Roman" w:hAnsi="Times New Roman"/>
                <w:b/>
                <w:sz w:val="16"/>
                <w:szCs w:val="16"/>
                <w:lang w:val="sr-Cyrl-RS"/>
              </w:rPr>
            </w:pPr>
            <w:r w:rsidRPr="00BF1A61">
              <w:rPr>
                <w:rFonts w:ascii="Times New Roman" w:hAnsi="Times New Roman"/>
                <w:b/>
                <w:sz w:val="16"/>
                <w:szCs w:val="16"/>
                <w:lang w:val="en-US"/>
              </w:rPr>
              <w:t xml:space="preserve">Уградна опрема </w:t>
            </w:r>
            <w:r w:rsidRPr="00BF1A61">
              <w:rPr>
                <w:rFonts w:ascii="Times New Roman" w:hAnsi="Times New Roman"/>
                <w:b/>
                <w:sz w:val="16"/>
                <w:szCs w:val="16"/>
                <w:lang w:val="sr-Cyrl-RS"/>
              </w:rPr>
              <w:t>– конто 425227</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b/>
                <w:sz w:val="16"/>
                <w:szCs w:val="16"/>
                <w:lang w:val="sr-Cyrl-RS"/>
              </w:rPr>
            </w:pPr>
            <w:r w:rsidRPr="00BF1A61">
              <w:rPr>
                <w:rFonts w:ascii="Times New Roman" w:hAnsi="Times New Roman"/>
                <w:b/>
                <w:sz w:val="16"/>
                <w:szCs w:val="16"/>
                <w:lang w:val="sr-Cyrl-RS"/>
              </w:rPr>
              <w:t>349</w:t>
            </w:r>
          </w:p>
        </w:tc>
        <w:tc>
          <w:tcPr>
            <w:tcW w:w="321" w:type="pct"/>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b/>
                <w:sz w:val="16"/>
                <w:szCs w:val="16"/>
                <w:lang w:val="sr-Cyrl-RS"/>
              </w:rPr>
            </w:pPr>
            <w:r w:rsidRPr="00BF1A61">
              <w:rPr>
                <w:rFonts w:ascii="Times New Roman" w:hAnsi="Times New Roman"/>
                <w:b/>
                <w:sz w:val="16"/>
                <w:szCs w:val="16"/>
                <w:lang w:val="sr-Cyrl-RS"/>
              </w:rPr>
              <w:t>303</w:t>
            </w:r>
          </w:p>
        </w:tc>
        <w:tc>
          <w:tcPr>
            <w:tcW w:w="331"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right"/>
              <w:rPr>
                <w:rFonts w:ascii="Times New Roman" w:hAnsi="Times New Roman"/>
                <w:b/>
                <w:sz w:val="16"/>
                <w:szCs w:val="16"/>
                <w:lang w:val="sr-Cyrl-RS"/>
              </w:rPr>
            </w:pPr>
            <w:r w:rsidRPr="00BF1A61">
              <w:rPr>
                <w:rFonts w:ascii="Times New Roman" w:hAnsi="Times New Roman"/>
                <w:b/>
                <w:sz w:val="16"/>
                <w:szCs w:val="16"/>
                <w:lang w:val="sr-Cyrl-RS"/>
              </w:rPr>
              <w:t>9</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23</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2</w:t>
            </w:r>
            <w:r w:rsidRPr="00BF1A61">
              <w:rPr>
                <w:rFonts w:ascii="Times New Roman" w:hAnsi="Times New Roman"/>
                <w:color w:val="000000"/>
                <w:sz w:val="16"/>
                <w:szCs w:val="16"/>
                <w:lang w:val="sr-Cyrl-RS"/>
              </w:rPr>
              <w:t>2</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7</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06</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en-US"/>
              </w:rPr>
            </w:pPr>
            <w:r w:rsidRPr="00BF1A61">
              <w:rPr>
                <w:rFonts w:ascii="Times New Roman" w:hAnsi="Times New Roman"/>
                <w:sz w:val="16"/>
                <w:szCs w:val="16"/>
                <w:lang w:val="en-US"/>
              </w:rPr>
              <w:t>24</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Тесла клима уређај 12000</w:t>
            </w:r>
            <w:r w:rsidRPr="00BF1A61">
              <w:rPr>
                <w:rFonts w:ascii="Times New Roman" w:hAnsi="Times New Roman"/>
                <w:color w:val="000000"/>
                <w:sz w:val="16"/>
                <w:szCs w:val="16"/>
                <w:lang w:val="sr-Latn-RS"/>
              </w:rPr>
              <w:t xml:space="preserve">Btu TC32H3-1222D </w:t>
            </w:r>
            <w:r w:rsidRPr="00BF1A61">
              <w:rPr>
                <w:rFonts w:ascii="Times New Roman" w:hAnsi="Times New Roman"/>
                <w:color w:val="000000"/>
                <w:sz w:val="16"/>
                <w:szCs w:val="16"/>
                <w:lang w:val="sr-Cyrl-RS"/>
              </w:rPr>
              <w:t>–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41</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w:t>
            </w:r>
            <w:r w:rsidRPr="00BF1A61">
              <w:rPr>
                <w:rFonts w:ascii="Times New Roman" w:hAnsi="Times New Roman"/>
                <w:sz w:val="16"/>
                <w:szCs w:val="16"/>
                <w:lang w:val="sr-Cyrl-RS"/>
              </w:rPr>
              <w:t>9</w:t>
            </w:r>
            <w:r w:rsidRPr="00BF1A61">
              <w:rPr>
                <w:rFonts w:ascii="Times New Roman" w:hAnsi="Times New Roman"/>
                <w:sz w:val="16"/>
                <w:szCs w:val="16"/>
                <w:lang w:val="en-US"/>
              </w:rPr>
              <w:t>.</w:t>
            </w:r>
            <w:r w:rsidRPr="00BF1A61">
              <w:rPr>
                <w:rFonts w:ascii="Times New Roman" w:hAnsi="Times New Roman"/>
                <w:sz w:val="16"/>
                <w:szCs w:val="16"/>
                <w:lang w:val="sr-Cyrl-RS"/>
              </w:rPr>
              <w:t>06</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24</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21</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1</w:t>
            </w:r>
            <w:r w:rsidRPr="00BF1A61">
              <w:rPr>
                <w:rFonts w:ascii="Times New Roman" w:hAnsi="Times New Roman"/>
                <w:color w:val="000000"/>
                <w:sz w:val="16"/>
                <w:szCs w:val="16"/>
                <w:lang w:val="en-US"/>
              </w:rPr>
              <w:t xml:space="preserve">9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20</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06</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49</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Тесла клима уређај 12000</w:t>
            </w:r>
            <w:r w:rsidRPr="00BF1A61">
              <w:rPr>
                <w:rFonts w:ascii="Times New Roman" w:hAnsi="Times New Roman"/>
                <w:color w:val="000000"/>
                <w:sz w:val="16"/>
                <w:szCs w:val="16"/>
                <w:lang w:val="sr-Latn-RS"/>
              </w:rPr>
              <w:t xml:space="preserve">Btu TC32H3-1222D </w:t>
            </w:r>
            <w:r w:rsidRPr="00BF1A61">
              <w:rPr>
                <w:rFonts w:ascii="Times New Roman" w:hAnsi="Times New Roman"/>
                <w:color w:val="000000"/>
                <w:sz w:val="16"/>
                <w:szCs w:val="16"/>
                <w:lang w:val="sr-Cyrl-RS"/>
              </w:rPr>
              <w:t>– 2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42</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w:t>
            </w:r>
            <w:r w:rsidRPr="00BF1A61">
              <w:rPr>
                <w:rFonts w:ascii="Times New Roman" w:hAnsi="Times New Roman"/>
                <w:sz w:val="16"/>
                <w:szCs w:val="16"/>
                <w:lang w:val="sr-Cyrl-RS"/>
              </w:rPr>
              <w:t>9</w:t>
            </w:r>
            <w:r w:rsidRPr="00BF1A61">
              <w:rPr>
                <w:rFonts w:ascii="Times New Roman" w:hAnsi="Times New Roman"/>
                <w:sz w:val="16"/>
                <w:szCs w:val="16"/>
                <w:lang w:val="en-US"/>
              </w:rPr>
              <w:t>.</w:t>
            </w:r>
            <w:r w:rsidRPr="00BF1A61">
              <w:rPr>
                <w:rFonts w:ascii="Times New Roman" w:hAnsi="Times New Roman"/>
                <w:sz w:val="16"/>
                <w:szCs w:val="16"/>
                <w:lang w:val="sr-Cyrl-RS"/>
              </w:rPr>
              <w:t>06</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49</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41</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33</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05</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24</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Тесла клима уређај 12000</w:t>
            </w:r>
            <w:r w:rsidRPr="00BF1A61">
              <w:rPr>
                <w:rFonts w:ascii="Times New Roman" w:hAnsi="Times New Roman"/>
                <w:color w:val="000000"/>
                <w:sz w:val="16"/>
                <w:szCs w:val="16"/>
                <w:lang w:val="sr-Latn-RS"/>
              </w:rPr>
              <w:t xml:space="preserve">Btu TC32H3-1222D </w:t>
            </w:r>
            <w:r w:rsidRPr="00BF1A61">
              <w:rPr>
                <w:rFonts w:ascii="Times New Roman" w:hAnsi="Times New Roman"/>
                <w:color w:val="000000"/>
                <w:sz w:val="16"/>
                <w:szCs w:val="16"/>
                <w:lang w:val="sr-Cyrl-RS"/>
              </w:rPr>
              <w:t>–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43</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w:t>
            </w:r>
            <w:r w:rsidRPr="00BF1A61">
              <w:rPr>
                <w:rFonts w:ascii="Times New Roman" w:hAnsi="Times New Roman"/>
                <w:sz w:val="16"/>
                <w:szCs w:val="16"/>
                <w:lang w:val="sr-Cyrl-RS"/>
              </w:rPr>
              <w:t>9</w:t>
            </w:r>
            <w:r w:rsidRPr="00BF1A61">
              <w:rPr>
                <w:rFonts w:ascii="Times New Roman" w:hAnsi="Times New Roman"/>
                <w:sz w:val="16"/>
                <w:szCs w:val="16"/>
                <w:lang w:val="en-US"/>
              </w:rPr>
              <w:t>.</w:t>
            </w:r>
            <w:r w:rsidRPr="00BF1A61">
              <w:rPr>
                <w:rFonts w:ascii="Times New Roman" w:hAnsi="Times New Roman"/>
                <w:sz w:val="16"/>
                <w:szCs w:val="16"/>
                <w:lang w:val="sr-Cyrl-RS"/>
              </w:rPr>
              <w:t>06</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24</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21</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158</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29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24</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Тесла клима уређај 12000</w:t>
            </w:r>
            <w:r w:rsidRPr="00BF1A61">
              <w:rPr>
                <w:rFonts w:ascii="Times New Roman" w:hAnsi="Times New Roman"/>
                <w:color w:val="000000"/>
                <w:sz w:val="16"/>
                <w:szCs w:val="16"/>
                <w:lang w:val="sr-Latn-RS"/>
              </w:rPr>
              <w:t xml:space="preserve">Btu TC32H3-1222D </w:t>
            </w:r>
            <w:r w:rsidRPr="00BF1A61">
              <w:rPr>
                <w:rFonts w:ascii="Times New Roman" w:hAnsi="Times New Roman"/>
                <w:color w:val="000000"/>
                <w:sz w:val="16"/>
                <w:szCs w:val="16"/>
                <w:lang w:val="sr-Cyrl-RS"/>
              </w:rPr>
              <w:t>–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44</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29.06.</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24</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21</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30</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01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08</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06</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49</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Тесла клима уређај 12000</w:t>
            </w:r>
            <w:r w:rsidRPr="00BF1A61">
              <w:rPr>
                <w:rFonts w:ascii="Times New Roman" w:hAnsi="Times New Roman"/>
                <w:color w:val="000000"/>
                <w:sz w:val="16"/>
                <w:szCs w:val="16"/>
                <w:lang w:val="sr-Latn-RS"/>
              </w:rPr>
              <w:t xml:space="preserve">Btu TC32H3-1222D </w:t>
            </w:r>
            <w:r w:rsidRPr="00BF1A61">
              <w:rPr>
                <w:rFonts w:ascii="Times New Roman" w:hAnsi="Times New Roman"/>
                <w:color w:val="000000"/>
                <w:sz w:val="16"/>
                <w:szCs w:val="16"/>
                <w:lang w:val="sr-Cyrl-RS"/>
              </w:rPr>
              <w:t>– 2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45</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en-US"/>
              </w:rPr>
              <w:t>29.06.</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49</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41</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1023-666/1</w:t>
            </w:r>
            <w:r w:rsidRPr="00BF1A61">
              <w:rPr>
                <w:rFonts w:ascii="Times New Roman" w:hAnsi="Times New Roman"/>
                <w:color w:val="000000"/>
                <w:sz w:val="16"/>
                <w:szCs w:val="16"/>
                <w:lang w:val="sr-Cyrl-RS"/>
              </w:rPr>
              <w:t>59</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9</w:t>
            </w:r>
            <w:r w:rsidRPr="00BF1A61">
              <w:rPr>
                <w:rFonts w:ascii="Times New Roman" w:hAnsi="Times New Roman"/>
                <w:color w:val="000000"/>
                <w:sz w:val="16"/>
                <w:szCs w:val="16"/>
                <w:lang w:val="en-US"/>
              </w:rPr>
              <w:t>.12.2016.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01</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24</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Тесла клима уређај 12000Btu TC32H3-1222D –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47</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01</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24</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20</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34</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25</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Монтажа клима уређаја 9-12 ;  Услуга посредовања</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65</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25</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58</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25</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17</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Монтажа клима уређаја 9-12   2 ком;</w:t>
            </w:r>
          </w:p>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 Услуга посредовања 2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66</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25</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17</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17</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63</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25</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17</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Монтажа клима уређаја 9-12   2 ком;</w:t>
            </w:r>
          </w:p>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 Услуга посредовања 2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67</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25</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17</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17</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61</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25</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Монтажа клима уређаја 9-12 ;  Услуга посредовања</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68</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25</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50</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 12</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25</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Монтажа клима уређаја 9-12 ;  Услуга посредовања</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69</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25</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160 од 29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25</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Монтажа клима уређаја 9-12 ;  Услуга посредовања</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70</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25</w:t>
            </w:r>
            <w:r w:rsidRPr="00BF1A61">
              <w:rPr>
                <w:rFonts w:ascii="Times New Roman" w:hAnsi="Times New Roman"/>
                <w:sz w:val="16"/>
                <w:szCs w:val="16"/>
                <w:lang w:val="en-US"/>
              </w:rPr>
              <w:t>.</w:t>
            </w:r>
            <w:r w:rsidRPr="00BF1A61">
              <w:rPr>
                <w:rFonts w:ascii="Times New Roman" w:hAnsi="Times New Roman"/>
                <w:sz w:val="16"/>
                <w:szCs w:val="16"/>
                <w:lang w:val="sr-Cyrl-RS"/>
              </w:rPr>
              <w:t>07</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67 од 19</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09</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30</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08</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Монтажа клима уређаја 9-12 ;  Услуга посредовања</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90</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12.09.</w:t>
            </w:r>
          </w:p>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9</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8</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1</w:t>
            </w: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125 од 20</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14</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50</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Тесла клима уређај 12000</w:t>
            </w:r>
            <w:r w:rsidRPr="00BF1A61">
              <w:rPr>
                <w:rFonts w:ascii="Times New Roman" w:hAnsi="Times New Roman"/>
                <w:color w:val="000000"/>
                <w:sz w:val="16"/>
                <w:szCs w:val="16"/>
                <w:lang w:val="sr-Latn-RS"/>
              </w:rPr>
              <w:t>Btu</w:t>
            </w:r>
            <w:r w:rsidRPr="00BF1A61">
              <w:rPr>
                <w:rFonts w:ascii="Times New Roman" w:hAnsi="Times New Roman"/>
                <w:color w:val="000000"/>
                <w:sz w:val="16"/>
                <w:szCs w:val="16"/>
                <w:lang w:val="sr-Cyrl-RS"/>
              </w:rPr>
              <w:t xml:space="preserve"> – 2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159</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14</w:t>
            </w:r>
            <w:r w:rsidRPr="00BF1A61">
              <w:rPr>
                <w:rFonts w:ascii="Times New Roman" w:hAnsi="Times New Roman"/>
                <w:sz w:val="16"/>
                <w:szCs w:val="16"/>
                <w:lang w:val="en-US"/>
              </w:rPr>
              <w:t>.</w:t>
            </w:r>
            <w:r w:rsidRPr="00BF1A61">
              <w:rPr>
                <w:rFonts w:ascii="Times New Roman" w:hAnsi="Times New Roman"/>
                <w:sz w:val="16"/>
                <w:szCs w:val="16"/>
                <w:lang w:val="sr-Cyrl-RS"/>
              </w:rPr>
              <w:t>12</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50</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42</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r w:rsidR="00443803" w:rsidRPr="003B70CA" w:rsidTr="00A97BA1">
        <w:trPr>
          <w:trHeight w:val="20"/>
        </w:trPr>
        <w:tc>
          <w:tcPr>
            <w:tcW w:w="629" w:type="pct"/>
            <w:gridSpan w:val="3"/>
            <w:tcBorders>
              <w:top w:val="nil"/>
              <w:left w:val="single" w:sz="4" w:space="0" w:color="auto"/>
              <w:bottom w:val="single" w:sz="4" w:space="0" w:color="auto"/>
              <w:right w:val="single" w:sz="4" w:space="0" w:color="auto"/>
            </w:tcBorders>
            <w:shd w:val="clear" w:color="auto" w:fill="auto"/>
            <w:vAlign w:val="bottom"/>
          </w:tcPr>
          <w:p w:rsidR="00795197" w:rsidRPr="00BF1A61" w:rsidRDefault="00795197" w:rsidP="000045E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w:t>
            </w:r>
            <w:r w:rsidRPr="00BF1A61">
              <w:rPr>
                <w:rFonts w:ascii="Times New Roman" w:hAnsi="Times New Roman"/>
                <w:color w:val="000000"/>
                <w:sz w:val="16"/>
                <w:szCs w:val="16"/>
                <w:lang w:val="sr-Cyrl-RS"/>
              </w:rPr>
              <w:t>134 од 23</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.2016.</w:t>
            </w:r>
          </w:p>
        </w:tc>
        <w:tc>
          <w:tcPr>
            <w:tcW w:w="381"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20</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w:t>
            </w:r>
          </w:p>
          <w:p w:rsidR="00795197" w:rsidRPr="00BF1A61" w:rsidRDefault="00795197" w:rsidP="000045E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268" w:type="pct"/>
            <w:gridSpan w:val="2"/>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26</w:t>
            </w:r>
          </w:p>
        </w:tc>
        <w:tc>
          <w:tcPr>
            <w:tcW w:w="2117" w:type="pct"/>
            <w:gridSpan w:val="2"/>
            <w:tcBorders>
              <w:top w:val="nil"/>
              <w:left w:val="nil"/>
              <w:bottom w:val="single" w:sz="4" w:space="0" w:color="auto"/>
              <w:right w:val="single" w:sz="4" w:space="0" w:color="auto"/>
            </w:tcBorders>
            <w:shd w:val="clear" w:color="auto" w:fill="auto"/>
            <w:noWrap/>
            <w:vAlign w:val="bottom"/>
          </w:tcPr>
          <w:p w:rsidR="00795197" w:rsidRPr="00BF1A61" w:rsidRDefault="00795197" w:rsidP="000045EB">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Тесла клима уређај 12000</w:t>
            </w:r>
            <w:r w:rsidRPr="00BF1A61">
              <w:rPr>
                <w:rFonts w:ascii="Times New Roman" w:hAnsi="Times New Roman"/>
                <w:color w:val="000000"/>
                <w:sz w:val="16"/>
                <w:szCs w:val="16"/>
                <w:lang w:val="sr-Latn-RS"/>
              </w:rPr>
              <w:t>Btu</w:t>
            </w:r>
            <w:r w:rsidRPr="00BF1A61">
              <w:rPr>
                <w:rFonts w:ascii="Times New Roman" w:hAnsi="Times New Roman"/>
                <w:color w:val="000000"/>
                <w:sz w:val="16"/>
                <w:szCs w:val="16"/>
                <w:lang w:val="sr-Cyrl-RS"/>
              </w:rPr>
              <w:t xml:space="preserve"> – 1 ком</w:t>
            </w:r>
          </w:p>
        </w:tc>
        <w:tc>
          <w:tcPr>
            <w:tcW w:w="26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171</w:t>
            </w:r>
          </w:p>
        </w:tc>
        <w:tc>
          <w:tcPr>
            <w:tcW w:w="338" w:type="pct"/>
            <w:tcBorders>
              <w:top w:val="nil"/>
              <w:left w:val="nil"/>
              <w:bottom w:val="single" w:sz="4" w:space="0" w:color="auto"/>
              <w:right w:val="single" w:sz="4" w:space="0" w:color="auto"/>
            </w:tcBorders>
            <w:shd w:val="clear" w:color="auto" w:fill="auto"/>
            <w:vAlign w:val="center"/>
          </w:tcPr>
          <w:p w:rsidR="00795197" w:rsidRPr="00BF1A61" w:rsidRDefault="00795197" w:rsidP="000045EB">
            <w:pPr>
              <w:jc w:val="center"/>
              <w:rPr>
                <w:rFonts w:ascii="Times New Roman" w:hAnsi="Times New Roman"/>
                <w:sz w:val="16"/>
                <w:szCs w:val="16"/>
                <w:lang w:val="sr-Cyrl-RS"/>
              </w:rPr>
            </w:pPr>
            <w:r w:rsidRPr="00BF1A61">
              <w:rPr>
                <w:rFonts w:ascii="Times New Roman" w:hAnsi="Times New Roman"/>
                <w:sz w:val="16"/>
                <w:szCs w:val="16"/>
                <w:lang w:val="sr-Cyrl-RS"/>
              </w:rPr>
              <w:t>20</w:t>
            </w:r>
            <w:r w:rsidRPr="00BF1A61">
              <w:rPr>
                <w:rFonts w:ascii="Times New Roman" w:hAnsi="Times New Roman"/>
                <w:sz w:val="16"/>
                <w:szCs w:val="16"/>
                <w:lang w:val="en-US"/>
              </w:rPr>
              <w:t>.</w:t>
            </w:r>
            <w:r w:rsidRPr="00BF1A61">
              <w:rPr>
                <w:rFonts w:ascii="Times New Roman" w:hAnsi="Times New Roman"/>
                <w:sz w:val="16"/>
                <w:szCs w:val="16"/>
                <w:lang w:val="sr-Cyrl-RS"/>
              </w:rPr>
              <w:t>12</w:t>
            </w:r>
            <w:r w:rsidRPr="00BF1A61">
              <w:rPr>
                <w:rFonts w:ascii="Times New Roman" w:hAnsi="Times New Roman"/>
                <w:sz w:val="16"/>
                <w:szCs w:val="16"/>
                <w:lang w:val="en-US"/>
              </w:rPr>
              <w:t>.</w:t>
            </w:r>
          </w:p>
          <w:p w:rsidR="00795197" w:rsidRPr="00BF1A61" w:rsidRDefault="00795197" w:rsidP="000045EB">
            <w:pPr>
              <w:jc w:val="center"/>
              <w:rPr>
                <w:rFonts w:ascii="Times New Roman" w:hAnsi="Times New Roman"/>
                <w:sz w:val="16"/>
                <w:szCs w:val="16"/>
                <w:lang w:val="en-US"/>
              </w:rPr>
            </w:pPr>
            <w:r w:rsidRPr="00BF1A61">
              <w:rPr>
                <w:rFonts w:ascii="Times New Roman" w:hAnsi="Times New Roman"/>
                <w:sz w:val="16"/>
                <w:szCs w:val="16"/>
                <w:lang w:val="en-US"/>
              </w:rPr>
              <w:t>2016.</w:t>
            </w:r>
          </w:p>
        </w:tc>
        <w:tc>
          <w:tcPr>
            <w:tcW w:w="335"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26</w:t>
            </w:r>
          </w:p>
        </w:tc>
        <w:tc>
          <w:tcPr>
            <w:tcW w:w="333" w:type="pct"/>
            <w:gridSpan w:val="3"/>
            <w:tcBorders>
              <w:top w:val="nil"/>
              <w:left w:val="nil"/>
              <w:bottom w:val="single" w:sz="4" w:space="0" w:color="auto"/>
              <w:right w:val="single" w:sz="4" w:space="0" w:color="auto"/>
            </w:tcBorders>
            <w:shd w:val="clear" w:color="auto" w:fill="auto"/>
            <w:noWrap/>
            <w:vAlign w:val="center"/>
          </w:tcPr>
          <w:p w:rsidR="00795197" w:rsidRPr="00BF1A61" w:rsidRDefault="00795197" w:rsidP="000045EB">
            <w:pPr>
              <w:jc w:val="right"/>
              <w:rPr>
                <w:rFonts w:ascii="Times New Roman" w:hAnsi="Times New Roman"/>
                <w:sz w:val="16"/>
                <w:szCs w:val="16"/>
                <w:lang w:val="sr-Cyrl-RS"/>
              </w:rPr>
            </w:pPr>
            <w:r w:rsidRPr="00BF1A61">
              <w:rPr>
                <w:rFonts w:ascii="Times New Roman" w:hAnsi="Times New Roman"/>
                <w:sz w:val="16"/>
                <w:szCs w:val="16"/>
                <w:lang w:val="sr-Cyrl-RS"/>
              </w:rPr>
              <w:t>22</w:t>
            </w:r>
          </w:p>
        </w:tc>
        <w:tc>
          <w:tcPr>
            <w:tcW w:w="331" w:type="pct"/>
            <w:tcBorders>
              <w:top w:val="nil"/>
              <w:left w:val="nil"/>
              <w:bottom w:val="single" w:sz="4" w:space="0" w:color="auto"/>
              <w:right w:val="single" w:sz="4" w:space="0" w:color="auto"/>
            </w:tcBorders>
            <w:shd w:val="clear" w:color="auto" w:fill="auto"/>
          </w:tcPr>
          <w:p w:rsidR="00795197" w:rsidRPr="00BF1A61" w:rsidRDefault="00795197" w:rsidP="000045EB">
            <w:pPr>
              <w:jc w:val="right"/>
              <w:rPr>
                <w:rFonts w:ascii="Times New Roman" w:hAnsi="Times New Roman"/>
                <w:sz w:val="16"/>
                <w:szCs w:val="16"/>
                <w:lang w:val="sr-Cyrl-RS"/>
              </w:rPr>
            </w:pPr>
          </w:p>
        </w:tc>
      </w:tr>
    </w:tbl>
    <w:p w:rsidR="00114995" w:rsidRPr="001B3E38" w:rsidRDefault="00114995" w:rsidP="004304FE">
      <w:pPr>
        <w:pStyle w:val="Heading2"/>
        <w:numPr>
          <w:ilvl w:val="0"/>
          <w:numId w:val="0"/>
        </w:numPr>
        <w:tabs>
          <w:tab w:val="left" w:pos="426"/>
        </w:tabs>
        <w:ind w:left="576" w:hanging="9"/>
      </w:pPr>
      <w:bookmarkStart w:id="181" w:name="_Toc505249175"/>
      <w:r w:rsidRPr="001B3E38">
        <w:t>6.</w:t>
      </w:r>
      <w:r w:rsidR="008C0258" w:rsidRPr="001B3E38">
        <w:rPr>
          <w:lang w:val="sr-Cyrl-RS"/>
        </w:rPr>
        <w:t>1</w:t>
      </w:r>
      <w:r w:rsidRPr="001B3E38">
        <w:t>.</w:t>
      </w:r>
      <w:r w:rsidR="00AF3943" w:rsidRPr="001B3E38">
        <w:rPr>
          <w:lang w:val="sr-Cyrl-RS"/>
        </w:rPr>
        <w:t>3</w:t>
      </w:r>
      <w:r w:rsidRPr="001B3E38">
        <w:t>.2.6. Материјал – конто 426000</w:t>
      </w:r>
      <w:bookmarkEnd w:id="179"/>
      <w:bookmarkEnd w:id="181"/>
    </w:p>
    <w:p w:rsidR="00114995" w:rsidRPr="001B3E38" w:rsidRDefault="00114995" w:rsidP="004304FE">
      <w:pPr>
        <w:pStyle w:val="Default"/>
        <w:tabs>
          <w:tab w:val="left" w:pos="426"/>
        </w:tabs>
        <w:ind w:hanging="9"/>
        <w:jc w:val="both"/>
        <w:rPr>
          <w:color w:val="auto"/>
          <w:sz w:val="12"/>
          <w:szCs w:val="12"/>
        </w:rPr>
      </w:pPr>
    </w:p>
    <w:p w:rsidR="00942E67" w:rsidRDefault="00D54761" w:rsidP="00D54761">
      <w:pPr>
        <w:pStyle w:val="Default"/>
        <w:tabs>
          <w:tab w:val="left" w:pos="540"/>
        </w:tabs>
        <w:ind w:hanging="9"/>
        <w:jc w:val="both"/>
        <w:rPr>
          <w:color w:val="auto"/>
          <w:lang w:val="sr-Cyrl-RS"/>
        </w:rPr>
      </w:pPr>
      <w:r w:rsidRPr="001B3E38">
        <w:rPr>
          <w:color w:val="auto"/>
          <w:lang w:val="sr-Cyrl-RS"/>
        </w:rPr>
        <w:tab/>
      </w:r>
      <w:r w:rsidRPr="001B3E38">
        <w:rPr>
          <w:color w:val="auto"/>
          <w:lang w:val="sr-Cyrl-RS"/>
        </w:rPr>
        <w:tab/>
      </w:r>
      <w:r w:rsidR="00114995" w:rsidRPr="001B3E38">
        <w:rPr>
          <w:color w:val="auto"/>
        </w:rPr>
        <w:t xml:space="preserve">Расходи за набавку материјала извршени су у износу од </w:t>
      </w:r>
      <w:r w:rsidR="00542DB9" w:rsidRPr="001B3E38">
        <w:rPr>
          <w:rFonts w:eastAsia="Calibri"/>
          <w:noProof/>
          <w:color w:val="auto"/>
          <w:lang w:val="sr-Cyrl-RS"/>
        </w:rPr>
        <w:t>49.723</w:t>
      </w:r>
      <w:r w:rsidR="00114995" w:rsidRPr="001B3E38">
        <w:rPr>
          <w:rFonts w:eastAsia="Calibri"/>
          <w:noProof/>
          <w:color w:val="auto"/>
        </w:rPr>
        <w:t xml:space="preserve"> </w:t>
      </w:r>
      <w:r w:rsidR="00114995" w:rsidRPr="001B3E38">
        <w:rPr>
          <w:color w:val="auto"/>
        </w:rPr>
        <w:t>хиљад</w:t>
      </w:r>
      <w:r w:rsidR="00542DB9" w:rsidRPr="001B3E38">
        <w:rPr>
          <w:color w:val="auto"/>
          <w:lang w:val="sr-Cyrl-RS"/>
        </w:rPr>
        <w:t>а</w:t>
      </w:r>
      <w:r w:rsidR="00114995" w:rsidRPr="001B3E38">
        <w:rPr>
          <w:color w:val="auto"/>
        </w:rPr>
        <w:t xml:space="preserve"> динара (у 201</w:t>
      </w:r>
      <w:r w:rsidR="00542DB9" w:rsidRPr="001B3E38">
        <w:rPr>
          <w:color w:val="auto"/>
          <w:lang w:val="sr-Cyrl-RS"/>
        </w:rPr>
        <w:t>5</w:t>
      </w:r>
      <w:r w:rsidR="00114995" w:rsidRPr="001B3E38">
        <w:rPr>
          <w:color w:val="auto"/>
        </w:rPr>
        <w:t xml:space="preserve">. години у износу од </w:t>
      </w:r>
      <w:r w:rsidR="00542DB9" w:rsidRPr="001B3E38">
        <w:rPr>
          <w:color w:val="auto"/>
          <w:lang w:val="sr-Cyrl-RS"/>
        </w:rPr>
        <w:t>42.203</w:t>
      </w:r>
      <w:r w:rsidR="00114995" w:rsidRPr="001B3E38">
        <w:rPr>
          <w:color w:val="auto"/>
        </w:rPr>
        <w:t xml:space="preserve"> хиљад</w:t>
      </w:r>
      <w:r w:rsidR="00114995" w:rsidRPr="001B3E38">
        <w:rPr>
          <w:color w:val="auto"/>
          <w:lang w:val="sr-Cyrl-RS"/>
        </w:rPr>
        <w:t>е</w:t>
      </w:r>
      <w:r w:rsidR="00FA2EE3" w:rsidRPr="001B3E38">
        <w:rPr>
          <w:color w:val="auto"/>
        </w:rPr>
        <w:t xml:space="preserve"> динара).</w:t>
      </w:r>
    </w:p>
    <w:p w:rsidR="00A97BA1" w:rsidRPr="00A97BA1" w:rsidRDefault="00A97BA1" w:rsidP="00D54761">
      <w:pPr>
        <w:pStyle w:val="Default"/>
        <w:tabs>
          <w:tab w:val="left" w:pos="540"/>
        </w:tabs>
        <w:ind w:hanging="9"/>
        <w:jc w:val="both"/>
        <w:rPr>
          <w:color w:val="auto"/>
          <w:lang w:val="sr-Cyrl-RS"/>
        </w:rPr>
      </w:pPr>
    </w:p>
    <w:p w:rsidR="00114995" w:rsidRPr="001B3E38" w:rsidRDefault="00114995" w:rsidP="004304FE">
      <w:pPr>
        <w:pStyle w:val="Heading2"/>
        <w:numPr>
          <w:ilvl w:val="0"/>
          <w:numId w:val="0"/>
        </w:numPr>
        <w:tabs>
          <w:tab w:val="left" w:pos="426"/>
        </w:tabs>
        <w:ind w:left="426" w:firstLine="141"/>
      </w:pPr>
      <w:bookmarkStart w:id="182" w:name="_Toc505249176"/>
      <w:r w:rsidRPr="001B3E38">
        <w:t>6.</w:t>
      </w:r>
      <w:r w:rsidR="008C0258" w:rsidRPr="001B3E38">
        <w:rPr>
          <w:lang w:val="sr-Cyrl-RS"/>
        </w:rPr>
        <w:t>1</w:t>
      </w:r>
      <w:r w:rsidRPr="001B3E38">
        <w:t>.</w:t>
      </w:r>
      <w:r w:rsidR="00AF3943" w:rsidRPr="001B3E38">
        <w:rPr>
          <w:lang w:val="sr-Cyrl-RS"/>
        </w:rPr>
        <w:t>3</w:t>
      </w:r>
      <w:r w:rsidRPr="001B3E38">
        <w:t>.2.6.1. Административни материјал – конто 426100</w:t>
      </w:r>
      <w:bookmarkEnd w:id="182"/>
    </w:p>
    <w:p w:rsidR="00114995" w:rsidRPr="001B3E38" w:rsidRDefault="00114995" w:rsidP="004304FE">
      <w:pPr>
        <w:tabs>
          <w:tab w:val="left" w:pos="426"/>
        </w:tabs>
        <w:ind w:hanging="9"/>
        <w:rPr>
          <w:rFonts w:ascii="Times New Roman" w:hAnsi="Times New Roman"/>
          <w:strike/>
          <w:sz w:val="16"/>
          <w:szCs w:val="16"/>
        </w:rPr>
      </w:pPr>
    </w:p>
    <w:p w:rsidR="00114995" w:rsidRPr="001B3E38" w:rsidRDefault="004304FE" w:rsidP="004304FE">
      <w:pPr>
        <w:tabs>
          <w:tab w:val="left" w:pos="567"/>
        </w:tabs>
        <w:ind w:hanging="9"/>
        <w:rPr>
          <w:rFonts w:ascii="Times New Roman" w:hAnsi="Times New Roman"/>
          <w:sz w:val="24"/>
          <w:szCs w:val="24"/>
          <w:lang w:val="sr-Cyrl-RS"/>
        </w:rPr>
      </w:pPr>
      <w:r w:rsidRPr="001B3E38">
        <w:rPr>
          <w:rFonts w:ascii="Times New Roman" w:hAnsi="Times New Roman"/>
          <w:sz w:val="24"/>
          <w:szCs w:val="24"/>
          <w:lang w:val="sr-Cyrl-RS"/>
        </w:rPr>
        <w:tab/>
      </w:r>
      <w:r w:rsidRPr="001B3E38">
        <w:rPr>
          <w:rFonts w:ascii="Times New Roman" w:hAnsi="Times New Roman"/>
          <w:sz w:val="24"/>
          <w:szCs w:val="24"/>
          <w:lang w:val="sr-Cyrl-RS"/>
        </w:rPr>
        <w:tab/>
      </w:r>
      <w:r w:rsidR="00114995" w:rsidRPr="001B3E38">
        <w:rPr>
          <w:rFonts w:ascii="Times New Roman" w:hAnsi="Times New Roman"/>
          <w:sz w:val="24"/>
          <w:szCs w:val="24"/>
          <w:lang w:val="sr-Cyrl-RS"/>
        </w:rPr>
        <w:t>Р</w:t>
      </w:r>
      <w:r w:rsidR="00114995" w:rsidRPr="001B3E38">
        <w:rPr>
          <w:rFonts w:ascii="Times New Roman" w:hAnsi="Times New Roman"/>
          <w:sz w:val="24"/>
          <w:szCs w:val="24"/>
        </w:rPr>
        <w:t>асход</w:t>
      </w:r>
      <w:r w:rsidR="00114995" w:rsidRPr="001B3E38">
        <w:rPr>
          <w:rFonts w:ascii="Times New Roman" w:hAnsi="Times New Roman"/>
          <w:sz w:val="24"/>
          <w:szCs w:val="24"/>
          <w:lang w:val="sr-Cyrl-RS"/>
        </w:rPr>
        <w:t>и</w:t>
      </w:r>
      <w:r w:rsidR="00114995" w:rsidRPr="001B3E38">
        <w:rPr>
          <w:rFonts w:ascii="Times New Roman" w:hAnsi="Times New Roman"/>
          <w:sz w:val="24"/>
          <w:szCs w:val="24"/>
        </w:rPr>
        <w:t xml:space="preserve"> за набавку административног материјала </w:t>
      </w:r>
      <w:r w:rsidR="00114995" w:rsidRPr="001B3E38">
        <w:rPr>
          <w:rFonts w:ascii="Times New Roman" w:hAnsi="Times New Roman"/>
          <w:sz w:val="24"/>
          <w:szCs w:val="24"/>
          <w:lang w:val="sr-Cyrl-RS"/>
        </w:rPr>
        <w:t xml:space="preserve">исказани су </w:t>
      </w:r>
      <w:r w:rsidR="00114995" w:rsidRPr="001B3E38">
        <w:rPr>
          <w:rFonts w:ascii="Times New Roman" w:hAnsi="Times New Roman"/>
          <w:sz w:val="24"/>
          <w:szCs w:val="24"/>
        </w:rPr>
        <w:t xml:space="preserve">у укупном износу од </w:t>
      </w:r>
      <w:r w:rsidR="00542DB9" w:rsidRPr="001B3E38">
        <w:rPr>
          <w:rFonts w:ascii="Times New Roman" w:eastAsia="Calibri" w:hAnsi="Times New Roman"/>
          <w:noProof/>
          <w:sz w:val="24"/>
          <w:szCs w:val="24"/>
          <w:lang w:val="sr-Cyrl-RS"/>
        </w:rPr>
        <w:t>5.918</w:t>
      </w:r>
      <w:r w:rsidR="00542DB9" w:rsidRPr="001B3E38">
        <w:rPr>
          <w:rFonts w:ascii="Times New Roman" w:eastAsia="Calibri" w:hAnsi="Times New Roman"/>
          <w:noProof/>
          <w:sz w:val="24"/>
          <w:szCs w:val="24"/>
        </w:rPr>
        <w:t xml:space="preserve"> хиљада </w:t>
      </w:r>
      <w:r w:rsidR="00114995" w:rsidRPr="001B3E38">
        <w:rPr>
          <w:rFonts w:ascii="Times New Roman" w:hAnsi="Times New Roman"/>
          <w:sz w:val="24"/>
          <w:szCs w:val="24"/>
        </w:rPr>
        <w:t>динара</w:t>
      </w:r>
      <w:r w:rsidR="00114995" w:rsidRPr="001B3E38">
        <w:rPr>
          <w:rFonts w:ascii="Times New Roman" w:hAnsi="Times New Roman"/>
          <w:sz w:val="24"/>
          <w:szCs w:val="24"/>
          <w:lang w:val="sr-Cyrl-RS"/>
        </w:rPr>
        <w:t>.</w:t>
      </w:r>
    </w:p>
    <w:p w:rsidR="009F1D77" w:rsidRPr="001B3E38" w:rsidRDefault="009F1D77" w:rsidP="002B4A9D">
      <w:pPr>
        <w:tabs>
          <w:tab w:val="left" w:pos="426"/>
        </w:tabs>
        <w:rPr>
          <w:rFonts w:ascii="Times New Roman" w:eastAsia="Calibri" w:hAnsi="Times New Roman"/>
          <w:noProof/>
          <w:sz w:val="12"/>
          <w:szCs w:val="12"/>
          <w:lang w:val="sr-Cyrl-RS"/>
        </w:rPr>
      </w:pPr>
      <w:bookmarkStart w:id="183" w:name="_Toc374017740"/>
    </w:p>
    <w:p w:rsidR="002A55FB" w:rsidRDefault="004304FE" w:rsidP="004304FE">
      <w:pPr>
        <w:tabs>
          <w:tab w:val="left" w:pos="567"/>
        </w:tabs>
        <w:ind w:hanging="9"/>
        <w:rPr>
          <w:rFonts w:ascii="Times New Roman" w:hAnsi="Times New Roman"/>
          <w:sz w:val="24"/>
          <w:szCs w:val="24"/>
          <w:lang w:val="sr-Cyrl-RS"/>
        </w:rPr>
      </w:pPr>
      <w:r w:rsidRPr="001B3E38">
        <w:rPr>
          <w:rFonts w:ascii="Times New Roman" w:hAnsi="Times New Roman"/>
          <w:sz w:val="24"/>
          <w:szCs w:val="24"/>
          <w:lang w:val="sr-Cyrl-RS"/>
        </w:rPr>
        <w:tab/>
      </w:r>
      <w:r w:rsidRPr="001B3E38">
        <w:rPr>
          <w:rFonts w:ascii="Times New Roman" w:hAnsi="Times New Roman"/>
          <w:sz w:val="24"/>
          <w:szCs w:val="24"/>
          <w:lang w:val="sr-Cyrl-RS"/>
        </w:rPr>
        <w:tab/>
      </w:r>
      <w:r w:rsidR="002A55FB" w:rsidRPr="001B3E38">
        <w:rPr>
          <w:rFonts w:ascii="Times New Roman" w:hAnsi="Times New Roman"/>
          <w:sz w:val="24"/>
          <w:szCs w:val="24"/>
        </w:rPr>
        <w:t>Извршена је провера плаћања по закљученим уговорима</w:t>
      </w:r>
      <w:r w:rsidR="002A55FB" w:rsidRPr="00090E1C">
        <w:rPr>
          <w:rFonts w:ascii="Times New Roman" w:hAnsi="Times New Roman"/>
          <w:sz w:val="24"/>
          <w:szCs w:val="24"/>
        </w:rPr>
        <w:t xml:space="preserve"> на основу спроведених поступака јавних набавки, у смислу да ли су иста извршена у складу са закљученим уговорима, односно, да ли су </w:t>
      </w:r>
      <w:r w:rsidR="002A55FB">
        <w:rPr>
          <w:rFonts w:ascii="Times New Roman" w:hAnsi="Times New Roman"/>
          <w:sz w:val="24"/>
          <w:szCs w:val="24"/>
          <w:lang w:val="sr-Cyrl-RS"/>
        </w:rPr>
        <w:t>добра испоручена</w:t>
      </w:r>
      <w:r w:rsidR="002A55FB" w:rsidRPr="00090E1C">
        <w:rPr>
          <w:rFonts w:ascii="Times New Roman" w:hAnsi="Times New Roman"/>
          <w:sz w:val="24"/>
          <w:szCs w:val="24"/>
        </w:rPr>
        <w:t>.</w:t>
      </w:r>
    </w:p>
    <w:p w:rsidR="009F1D77" w:rsidRPr="001B3E38" w:rsidRDefault="009F1D77" w:rsidP="002A55FB">
      <w:pPr>
        <w:ind w:firstLine="567"/>
        <w:rPr>
          <w:rFonts w:ascii="Times New Roman" w:hAnsi="Times New Roman"/>
          <w:sz w:val="12"/>
          <w:szCs w:val="12"/>
          <w:lang w:val="sr-Cyrl-RS"/>
        </w:rPr>
      </w:pPr>
    </w:p>
    <w:p w:rsidR="009F1D77" w:rsidRPr="00CE1343" w:rsidRDefault="009F1D77" w:rsidP="009F1D77">
      <w:pPr>
        <w:ind w:firstLine="709"/>
        <w:jc w:val="center"/>
        <w:rPr>
          <w:rFonts w:ascii="Times New Roman" w:hAnsi="Times New Roman"/>
          <w:sz w:val="20"/>
          <w:szCs w:val="20"/>
          <w:lang w:val="sr-Cyrl-RS"/>
        </w:rPr>
      </w:pPr>
      <w:r w:rsidRPr="001B3E38">
        <w:rPr>
          <w:rFonts w:ascii="Times New Roman" w:hAnsi="Times New Roman"/>
          <w:sz w:val="20"/>
          <w:szCs w:val="20"/>
          <w:lang w:val="sr-Cyrl-RS"/>
        </w:rPr>
        <w:t>Табела број</w:t>
      </w:r>
      <w:r w:rsidR="001B3E38">
        <w:rPr>
          <w:rFonts w:ascii="Times New Roman" w:hAnsi="Times New Roman"/>
          <w:sz w:val="20"/>
          <w:szCs w:val="20"/>
          <w:lang w:val="sr-Cyrl-RS"/>
        </w:rPr>
        <w:t xml:space="preserve"> 4</w:t>
      </w:r>
      <w:r w:rsidR="00BD2980">
        <w:rPr>
          <w:rFonts w:ascii="Times New Roman" w:hAnsi="Times New Roman"/>
          <w:sz w:val="20"/>
          <w:szCs w:val="20"/>
          <w:lang w:val="sr-Cyrl-RS"/>
        </w:rPr>
        <w:t>1</w:t>
      </w:r>
      <w:r w:rsidRPr="001B3E38">
        <w:rPr>
          <w:rFonts w:ascii="Times New Roman" w:hAnsi="Times New Roman"/>
          <w:sz w:val="20"/>
          <w:szCs w:val="20"/>
          <w:lang w:val="sr-Cyrl-RS"/>
        </w:rPr>
        <w:t xml:space="preserve">:  </w:t>
      </w:r>
      <w:r w:rsidRPr="00CE1343">
        <w:rPr>
          <w:rFonts w:ascii="Times New Roman" w:hAnsi="Times New Roman"/>
          <w:sz w:val="20"/>
          <w:szCs w:val="20"/>
          <w:lang w:val="sr-Cyrl-RS"/>
        </w:rPr>
        <w:t>Преглед закључених уговора и извршених расхода</w:t>
      </w:r>
      <w:r w:rsidR="00CE1343" w:rsidRPr="00CE1343">
        <w:rPr>
          <w:rFonts w:ascii="Times New Roman" w:hAnsi="Times New Roman"/>
          <w:sz w:val="20"/>
          <w:szCs w:val="20"/>
        </w:rPr>
        <w:t xml:space="preserve"> за набавку административног материјала</w:t>
      </w:r>
    </w:p>
    <w:p w:rsidR="002A55FB" w:rsidRPr="001B3E38" w:rsidRDefault="001B3E38" w:rsidP="001B3E38">
      <w:pPr>
        <w:ind w:firstLine="567"/>
        <w:jc w:val="right"/>
        <w:rPr>
          <w:rFonts w:ascii="Times New Roman" w:hAnsi="Times New Roman"/>
          <w:sz w:val="16"/>
          <w:szCs w:val="16"/>
          <w:lang w:val="sr-Cyrl-RS"/>
        </w:rPr>
      </w:pPr>
      <w:r w:rsidRPr="001B3E38">
        <w:rPr>
          <w:rFonts w:ascii="Times New Roman" w:hAnsi="Times New Roman"/>
          <w:sz w:val="16"/>
          <w:szCs w:val="16"/>
          <w:lang w:val="sr-Cyrl-RS"/>
        </w:rPr>
        <w:t>у хиљадама динара</w:t>
      </w:r>
    </w:p>
    <w:tbl>
      <w:tblPr>
        <w:tblW w:w="9734" w:type="dxa"/>
        <w:tblInd w:w="-176" w:type="dxa"/>
        <w:tblLayout w:type="fixed"/>
        <w:tblLook w:val="04A0" w:firstRow="1" w:lastRow="0" w:firstColumn="1" w:lastColumn="0" w:noHBand="0" w:noVBand="1"/>
      </w:tblPr>
      <w:tblGrid>
        <w:gridCol w:w="568"/>
        <w:gridCol w:w="706"/>
        <w:gridCol w:w="1620"/>
        <w:gridCol w:w="2352"/>
        <w:gridCol w:w="1559"/>
        <w:gridCol w:w="1029"/>
        <w:gridCol w:w="955"/>
        <w:gridCol w:w="945"/>
      </w:tblGrid>
      <w:tr w:rsidR="002A55FB" w:rsidRPr="00BF1A61" w:rsidTr="00B62535">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55FB" w:rsidRPr="00BF1A61" w:rsidRDefault="002A55FB" w:rsidP="002A55FB">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Ред. Бр.</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 ЈН</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Предмет уговора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Назив добављача</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Уговорена вредност без ПДВ-а</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2A55FB" w:rsidRPr="00BF1A61" w:rsidRDefault="00931A63" w:rsidP="002A55FB">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2A55FB" w:rsidRPr="00BF1A61">
              <w:rPr>
                <w:rFonts w:ascii="Times New Roman" w:hAnsi="Times New Roman"/>
                <w:color w:val="000000"/>
                <w:sz w:val="16"/>
                <w:szCs w:val="16"/>
                <w:lang w:val="en-US"/>
              </w:rPr>
              <w:t xml:space="preserve"> по рачунима</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2A55FB" w:rsidRPr="00BF1A61" w:rsidRDefault="00CF3880"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Извршени расходи</w:t>
            </w:r>
          </w:p>
        </w:tc>
      </w:tr>
      <w:tr w:rsidR="002A55FB"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0</w:t>
            </w:r>
          </w:p>
        </w:tc>
        <w:tc>
          <w:tcPr>
            <w:tcW w:w="706" w:type="dxa"/>
            <w:tcBorders>
              <w:top w:val="nil"/>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1620" w:type="dxa"/>
            <w:tcBorders>
              <w:top w:val="nil"/>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2352" w:type="dxa"/>
            <w:tcBorders>
              <w:top w:val="nil"/>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1559" w:type="dxa"/>
            <w:tcBorders>
              <w:top w:val="nil"/>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4</w:t>
            </w:r>
          </w:p>
        </w:tc>
        <w:tc>
          <w:tcPr>
            <w:tcW w:w="1029" w:type="dxa"/>
            <w:tcBorders>
              <w:top w:val="nil"/>
              <w:left w:val="nil"/>
              <w:bottom w:val="single" w:sz="4" w:space="0" w:color="auto"/>
              <w:right w:val="single" w:sz="4" w:space="0" w:color="auto"/>
            </w:tcBorders>
            <w:shd w:val="clear" w:color="auto" w:fill="auto"/>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5</w:t>
            </w:r>
          </w:p>
        </w:tc>
        <w:tc>
          <w:tcPr>
            <w:tcW w:w="955" w:type="dxa"/>
            <w:tcBorders>
              <w:top w:val="nil"/>
              <w:left w:val="nil"/>
              <w:bottom w:val="single" w:sz="4" w:space="0" w:color="auto"/>
              <w:right w:val="single" w:sz="4" w:space="0" w:color="auto"/>
            </w:tcBorders>
            <w:shd w:val="clear" w:color="auto" w:fill="auto"/>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6</w:t>
            </w:r>
          </w:p>
        </w:tc>
        <w:tc>
          <w:tcPr>
            <w:tcW w:w="945" w:type="dxa"/>
            <w:tcBorders>
              <w:top w:val="nil"/>
              <w:left w:val="nil"/>
              <w:bottom w:val="single" w:sz="4" w:space="0" w:color="auto"/>
              <w:right w:val="single" w:sz="4" w:space="0" w:color="auto"/>
            </w:tcBorders>
            <w:shd w:val="clear" w:color="auto" w:fill="auto"/>
            <w:noWrap/>
            <w:vAlign w:val="center"/>
            <w:hideMark/>
          </w:tcPr>
          <w:p w:rsidR="002A55FB" w:rsidRPr="00BF1A61" w:rsidRDefault="002A55FB"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w:t>
            </w:r>
          </w:p>
        </w:tc>
      </w:tr>
      <w:tr w:rsidR="001E0256" w:rsidRPr="00BF1A61" w:rsidTr="00B62535">
        <w:trPr>
          <w:trHeight w:val="20"/>
        </w:trPr>
        <w:tc>
          <w:tcPr>
            <w:tcW w:w="6805" w:type="dxa"/>
            <w:gridSpan w:val="5"/>
            <w:tcBorders>
              <w:top w:val="nil"/>
              <w:left w:val="single" w:sz="4" w:space="0" w:color="auto"/>
              <w:bottom w:val="single" w:sz="4" w:space="0" w:color="auto"/>
              <w:right w:val="single" w:sz="4" w:space="0" w:color="auto"/>
            </w:tcBorders>
            <w:shd w:val="clear" w:color="auto" w:fill="auto"/>
            <w:noWrap/>
            <w:vAlign w:val="bottom"/>
          </w:tcPr>
          <w:p w:rsidR="001E0256" w:rsidRPr="00BF1A61" w:rsidRDefault="001E0256" w:rsidP="001E0256">
            <w:pPr>
              <w:tabs>
                <w:tab w:val="left" w:pos="426"/>
              </w:tabs>
              <w:ind w:left="567" w:hanging="9"/>
              <w:rPr>
                <w:rFonts w:ascii="Times New Roman" w:hAnsi="Times New Roman"/>
                <w:sz w:val="16"/>
                <w:szCs w:val="16"/>
                <w:lang w:val="sr-Cyrl-RS"/>
              </w:rPr>
            </w:pPr>
            <w:r w:rsidRPr="00BF1A61">
              <w:rPr>
                <w:rFonts w:ascii="Times New Roman" w:hAnsi="Times New Roman"/>
                <w:b/>
                <w:sz w:val="16"/>
                <w:szCs w:val="16"/>
              </w:rPr>
              <w:t>Канцеларијски материјал - конто 426111</w:t>
            </w:r>
          </w:p>
        </w:tc>
        <w:tc>
          <w:tcPr>
            <w:tcW w:w="1029" w:type="dxa"/>
            <w:tcBorders>
              <w:top w:val="nil"/>
              <w:left w:val="nil"/>
              <w:bottom w:val="single" w:sz="4" w:space="0" w:color="auto"/>
              <w:right w:val="single" w:sz="4" w:space="0" w:color="auto"/>
            </w:tcBorders>
            <w:shd w:val="clear" w:color="auto" w:fill="auto"/>
            <w:noWrap/>
            <w:vAlign w:val="bottom"/>
          </w:tcPr>
          <w:p w:rsidR="001E0256" w:rsidRPr="00BF1A61" w:rsidRDefault="001E0256"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4.800     </w:t>
            </w:r>
          </w:p>
        </w:tc>
        <w:tc>
          <w:tcPr>
            <w:tcW w:w="955" w:type="dxa"/>
            <w:tcBorders>
              <w:top w:val="nil"/>
              <w:left w:val="nil"/>
              <w:bottom w:val="single" w:sz="4" w:space="0" w:color="auto"/>
              <w:right w:val="single" w:sz="4" w:space="0" w:color="auto"/>
            </w:tcBorders>
            <w:shd w:val="clear" w:color="auto" w:fill="auto"/>
            <w:noWrap/>
            <w:vAlign w:val="bottom"/>
          </w:tcPr>
          <w:p w:rsidR="001E0256" w:rsidRPr="00BF1A61" w:rsidRDefault="001E0256"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2.916     </w:t>
            </w:r>
          </w:p>
        </w:tc>
        <w:tc>
          <w:tcPr>
            <w:tcW w:w="945" w:type="dxa"/>
            <w:tcBorders>
              <w:top w:val="nil"/>
              <w:left w:val="nil"/>
              <w:bottom w:val="single" w:sz="4" w:space="0" w:color="auto"/>
              <w:right w:val="single" w:sz="4" w:space="0" w:color="auto"/>
            </w:tcBorders>
            <w:shd w:val="clear" w:color="auto" w:fill="auto"/>
            <w:noWrap/>
            <w:vAlign w:val="bottom"/>
          </w:tcPr>
          <w:p w:rsidR="001E0256" w:rsidRPr="00BF1A61" w:rsidRDefault="001E0256" w:rsidP="00DE2BC4">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2.</w:t>
            </w:r>
            <w:r w:rsidR="00DE2BC4">
              <w:rPr>
                <w:rFonts w:ascii="Times New Roman" w:hAnsi="Times New Roman"/>
                <w:b/>
                <w:bCs/>
                <w:color w:val="000000"/>
                <w:sz w:val="16"/>
                <w:szCs w:val="16"/>
                <w:lang w:val="en-US"/>
              </w:rPr>
              <w:t>676</w:t>
            </w:r>
            <w:r w:rsidRPr="00BF1A61">
              <w:rPr>
                <w:rFonts w:ascii="Times New Roman" w:hAnsi="Times New Roman"/>
                <w:b/>
                <w:bCs/>
                <w:color w:val="000000"/>
                <w:sz w:val="16"/>
                <w:szCs w:val="16"/>
                <w:lang w:val="en-US"/>
              </w:rPr>
              <w:t xml:space="preserve">     </w:t>
            </w:r>
          </w:p>
        </w:tc>
      </w:tr>
      <w:tr w:rsidR="001E0256"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0256" w:rsidRPr="00BF1A61" w:rsidRDefault="001E0256"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706" w:type="dxa"/>
            <w:tcBorders>
              <w:top w:val="nil"/>
              <w:left w:val="nil"/>
              <w:bottom w:val="single" w:sz="4" w:space="0" w:color="auto"/>
              <w:right w:val="single" w:sz="4" w:space="0" w:color="auto"/>
            </w:tcBorders>
            <w:shd w:val="clear" w:color="auto" w:fill="auto"/>
            <w:noWrap/>
            <w:vAlign w:val="bottom"/>
            <w:hideMark/>
          </w:tcPr>
          <w:p w:rsidR="001E0256" w:rsidRPr="00BF1A61" w:rsidRDefault="001E0256" w:rsidP="002A55FB">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57</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p>
          <w:p w:rsidR="001E0256" w:rsidRPr="00BF1A61" w:rsidRDefault="001E0256"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620" w:type="dxa"/>
            <w:tcBorders>
              <w:top w:val="nil"/>
              <w:left w:val="nil"/>
              <w:bottom w:val="single" w:sz="4" w:space="0" w:color="auto"/>
              <w:right w:val="single" w:sz="4" w:space="0" w:color="auto"/>
            </w:tcBorders>
            <w:shd w:val="clear" w:color="auto" w:fill="auto"/>
            <w:vAlign w:val="bottom"/>
            <w:hideMark/>
          </w:tcPr>
          <w:p w:rsidR="001E0256" w:rsidRPr="00BF1A61" w:rsidRDefault="001E0256" w:rsidP="002A55F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1000-169/57/8 од 14.06.2016.</w:t>
            </w:r>
          </w:p>
        </w:tc>
        <w:tc>
          <w:tcPr>
            <w:tcW w:w="2352" w:type="dxa"/>
            <w:tcBorders>
              <w:top w:val="nil"/>
              <w:left w:val="nil"/>
              <w:bottom w:val="single" w:sz="4" w:space="0" w:color="auto"/>
              <w:right w:val="single" w:sz="4" w:space="0" w:color="auto"/>
            </w:tcBorders>
            <w:shd w:val="clear" w:color="auto" w:fill="auto"/>
            <w:vAlign w:val="bottom"/>
            <w:hideMark/>
          </w:tcPr>
          <w:p w:rsidR="001E0256" w:rsidRPr="00BF1A61" w:rsidRDefault="001E0256" w:rsidP="002A55FB">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испорука канцеларијког материјала</w:t>
            </w:r>
          </w:p>
        </w:tc>
        <w:tc>
          <w:tcPr>
            <w:tcW w:w="1559" w:type="dxa"/>
            <w:tcBorders>
              <w:top w:val="nil"/>
              <w:left w:val="nil"/>
              <w:bottom w:val="single" w:sz="4" w:space="0" w:color="auto"/>
              <w:right w:val="single" w:sz="4" w:space="0" w:color="auto"/>
            </w:tcBorders>
            <w:shd w:val="clear" w:color="auto" w:fill="auto"/>
            <w:vAlign w:val="bottom"/>
            <w:hideMark/>
          </w:tcPr>
          <w:p w:rsidR="001E0256" w:rsidRPr="00BF1A61" w:rsidRDefault="001E0256" w:rsidP="002A55FB">
            <w:pPr>
              <w:jc w:val="left"/>
              <w:rPr>
                <w:rFonts w:ascii="Times New Roman" w:hAnsi="Times New Roman"/>
                <w:color w:val="000000"/>
                <w:sz w:val="16"/>
                <w:szCs w:val="16"/>
                <w:lang w:val="en-US"/>
              </w:rPr>
            </w:pPr>
            <w:r w:rsidRPr="00BF1A61">
              <w:rPr>
                <w:rFonts w:ascii="Times New Roman" w:hAnsi="Times New Roman"/>
                <w:color w:val="000000"/>
                <w:sz w:val="16"/>
                <w:szCs w:val="16"/>
                <w:lang w:val="ru-RU"/>
              </w:rPr>
              <w:t xml:space="preserve">„Мil-ing“ д.о.о.                             Нови Сад  </w:t>
            </w:r>
          </w:p>
        </w:tc>
        <w:tc>
          <w:tcPr>
            <w:tcW w:w="1029" w:type="dxa"/>
            <w:tcBorders>
              <w:top w:val="nil"/>
              <w:left w:val="nil"/>
              <w:bottom w:val="single" w:sz="4" w:space="0" w:color="auto"/>
              <w:right w:val="single" w:sz="4" w:space="0" w:color="auto"/>
            </w:tcBorders>
            <w:shd w:val="clear" w:color="auto" w:fill="auto"/>
            <w:noWrap/>
            <w:vAlign w:val="bottom"/>
            <w:hideMark/>
          </w:tcPr>
          <w:p w:rsidR="001E0256" w:rsidRPr="00BF1A61" w:rsidRDefault="001E0256" w:rsidP="002A55FB">
            <w:pPr>
              <w:jc w:val="right"/>
              <w:rPr>
                <w:rFonts w:ascii="Times New Roman" w:hAnsi="Times New Roman"/>
                <w:sz w:val="16"/>
                <w:szCs w:val="16"/>
                <w:lang w:val="en-US"/>
              </w:rPr>
            </w:pPr>
            <w:r w:rsidRPr="00BF1A61">
              <w:rPr>
                <w:rFonts w:ascii="Times New Roman" w:hAnsi="Times New Roman"/>
                <w:sz w:val="16"/>
                <w:szCs w:val="16"/>
                <w:lang w:val="en-US"/>
              </w:rPr>
              <w:t xml:space="preserve">4.000     </w:t>
            </w:r>
          </w:p>
        </w:tc>
        <w:tc>
          <w:tcPr>
            <w:tcW w:w="955" w:type="dxa"/>
            <w:tcBorders>
              <w:top w:val="nil"/>
              <w:left w:val="nil"/>
              <w:bottom w:val="single" w:sz="4" w:space="0" w:color="auto"/>
              <w:right w:val="single" w:sz="4" w:space="0" w:color="auto"/>
            </w:tcBorders>
            <w:shd w:val="clear" w:color="auto" w:fill="auto"/>
            <w:noWrap/>
            <w:vAlign w:val="bottom"/>
            <w:hideMark/>
          </w:tcPr>
          <w:p w:rsidR="001E0256" w:rsidRPr="00BF1A61" w:rsidRDefault="001E0256" w:rsidP="002A55FB">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2.594     </w:t>
            </w:r>
          </w:p>
        </w:tc>
        <w:tc>
          <w:tcPr>
            <w:tcW w:w="945" w:type="dxa"/>
            <w:tcBorders>
              <w:top w:val="nil"/>
              <w:left w:val="nil"/>
              <w:bottom w:val="single" w:sz="4" w:space="0" w:color="auto"/>
              <w:right w:val="single" w:sz="4" w:space="0" w:color="auto"/>
            </w:tcBorders>
            <w:shd w:val="clear" w:color="auto" w:fill="auto"/>
            <w:noWrap/>
            <w:vAlign w:val="bottom"/>
            <w:hideMark/>
          </w:tcPr>
          <w:p w:rsidR="001E0256" w:rsidRPr="00BF1A61" w:rsidRDefault="001E0256" w:rsidP="002A55FB">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2.408     </w:t>
            </w:r>
          </w:p>
        </w:tc>
      </w:tr>
      <w:tr w:rsidR="001E0256"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0256" w:rsidRPr="00BF1A61" w:rsidRDefault="001E0256"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706" w:type="dxa"/>
            <w:tcBorders>
              <w:top w:val="nil"/>
              <w:left w:val="nil"/>
              <w:bottom w:val="single" w:sz="4" w:space="0" w:color="auto"/>
              <w:right w:val="single" w:sz="4" w:space="0" w:color="auto"/>
            </w:tcBorders>
            <w:shd w:val="clear" w:color="auto" w:fill="auto"/>
            <w:noWrap/>
            <w:vAlign w:val="bottom"/>
            <w:hideMark/>
          </w:tcPr>
          <w:p w:rsidR="001E0256" w:rsidRPr="00BF1A61" w:rsidRDefault="001E0256"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100</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620" w:type="dxa"/>
            <w:tcBorders>
              <w:top w:val="nil"/>
              <w:left w:val="nil"/>
              <w:bottom w:val="single" w:sz="4" w:space="0" w:color="auto"/>
              <w:right w:val="single" w:sz="4" w:space="0" w:color="auto"/>
            </w:tcBorders>
            <w:shd w:val="clear" w:color="auto" w:fill="auto"/>
            <w:vAlign w:val="bottom"/>
            <w:hideMark/>
          </w:tcPr>
          <w:p w:rsidR="001E0256" w:rsidRPr="00BF1A61" w:rsidRDefault="001E0256" w:rsidP="002A55FB">
            <w:pPr>
              <w:jc w:val="left"/>
              <w:rPr>
                <w:rFonts w:ascii="Times New Roman" w:hAnsi="Times New Roman"/>
                <w:color w:val="000000"/>
                <w:sz w:val="16"/>
                <w:szCs w:val="16"/>
                <w:lang w:val="en-US"/>
              </w:rPr>
            </w:pPr>
            <w:r w:rsidRPr="00BF1A61">
              <w:rPr>
                <w:rFonts w:ascii="Times New Roman" w:hAnsi="Times New Roman"/>
                <w:color w:val="000000"/>
                <w:sz w:val="16"/>
                <w:szCs w:val="16"/>
                <w:lang w:val="sr-Latn-RS"/>
              </w:rPr>
              <w:t xml:space="preserve">1000-169/100/П1 од 23.09.2016. </w:t>
            </w:r>
          </w:p>
        </w:tc>
        <w:tc>
          <w:tcPr>
            <w:tcW w:w="2352" w:type="dxa"/>
            <w:tcBorders>
              <w:top w:val="nil"/>
              <w:left w:val="nil"/>
              <w:bottom w:val="single" w:sz="4" w:space="0" w:color="auto"/>
              <w:right w:val="single" w:sz="4" w:space="0" w:color="auto"/>
            </w:tcBorders>
            <w:shd w:val="clear" w:color="auto" w:fill="auto"/>
            <w:vAlign w:val="bottom"/>
            <w:hideMark/>
          </w:tcPr>
          <w:p w:rsidR="001E0256" w:rsidRPr="00CE1343" w:rsidRDefault="001E0256" w:rsidP="002A55FB">
            <w:pPr>
              <w:jc w:val="left"/>
              <w:rPr>
                <w:rFonts w:ascii="Times New Roman" w:hAnsi="Times New Roman"/>
                <w:color w:val="000000"/>
                <w:sz w:val="16"/>
                <w:szCs w:val="16"/>
                <w:lang w:val="en-US"/>
              </w:rPr>
            </w:pPr>
            <w:r w:rsidRPr="00CE1343">
              <w:rPr>
                <w:rFonts w:ascii="Times New Roman" w:hAnsi="Times New Roman"/>
                <w:color w:val="000000"/>
                <w:sz w:val="16"/>
                <w:szCs w:val="16"/>
                <w:lang w:val="sr-Cyrl-RS"/>
              </w:rPr>
              <w:t xml:space="preserve">сукцесивна испорука тонера </w:t>
            </w:r>
          </w:p>
        </w:tc>
        <w:tc>
          <w:tcPr>
            <w:tcW w:w="1559" w:type="dxa"/>
            <w:tcBorders>
              <w:top w:val="nil"/>
              <w:left w:val="nil"/>
              <w:bottom w:val="single" w:sz="4" w:space="0" w:color="auto"/>
              <w:right w:val="single" w:sz="4" w:space="0" w:color="auto"/>
            </w:tcBorders>
            <w:shd w:val="clear" w:color="auto" w:fill="auto"/>
            <w:vAlign w:val="bottom"/>
            <w:hideMark/>
          </w:tcPr>
          <w:p w:rsidR="001E0256" w:rsidRPr="00CE1343" w:rsidRDefault="001E0256" w:rsidP="002A55FB">
            <w:pPr>
              <w:jc w:val="left"/>
              <w:rPr>
                <w:rFonts w:ascii="Times New Roman" w:hAnsi="Times New Roman"/>
                <w:color w:val="000000"/>
                <w:sz w:val="16"/>
                <w:szCs w:val="16"/>
                <w:lang w:val="en-US"/>
              </w:rPr>
            </w:pPr>
            <w:r w:rsidRPr="00CE1343">
              <w:rPr>
                <w:rFonts w:ascii="Times New Roman" w:hAnsi="Times New Roman"/>
                <w:color w:val="000000"/>
                <w:sz w:val="16"/>
                <w:szCs w:val="16"/>
                <w:lang w:val="sr-Cyrl-RS"/>
              </w:rPr>
              <w:t xml:space="preserve">„Sas-Cs Company“ д.о.о.  Нови Сад </w:t>
            </w:r>
          </w:p>
        </w:tc>
        <w:tc>
          <w:tcPr>
            <w:tcW w:w="1029" w:type="dxa"/>
            <w:tcBorders>
              <w:top w:val="nil"/>
              <w:left w:val="nil"/>
              <w:bottom w:val="single" w:sz="4" w:space="0" w:color="auto"/>
              <w:right w:val="single" w:sz="4" w:space="0" w:color="auto"/>
            </w:tcBorders>
            <w:shd w:val="clear" w:color="auto" w:fill="auto"/>
            <w:noWrap/>
            <w:vAlign w:val="bottom"/>
            <w:hideMark/>
          </w:tcPr>
          <w:p w:rsidR="001E0256" w:rsidRPr="00CE1343" w:rsidRDefault="001E0256" w:rsidP="002A55FB">
            <w:pPr>
              <w:jc w:val="right"/>
              <w:rPr>
                <w:rFonts w:ascii="Times New Roman" w:hAnsi="Times New Roman"/>
                <w:sz w:val="16"/>
                <w:szCs w:val="16"/>
                <w:lang w:val="en-US"/>
              </w:rPr>
            </w:pPr>
            <w:r w:rsidRPr="00CE1343">
              <w:rPr>
                <w:rFonts w:ascii="Times New Roman" w:hAnsi="Times New Roman"/>
                <w:sz w:val="16"/>
                <w:szCs w:val="16"/>
                <w:lang w:val="en-US"/>
              </w:rPr>
              <w:t xml:space="preserve">800     </w:t>
            </w:r>
          </w:p>
        </w:tc>
        <w:tc>
          <w:tcPr>
            <w:tcW w:w="955" w:type="dxa"/>
            <w:tcBorders>
              <w:top w:val="nil"/>
              <w:left w:val="nil"/>
              <w:bottom w:val="single" w:sz="4" w:space="0" w:color="auto"/>
              <w:right w:val="single" w:sz="4" w:space="0" w:color="auto"/>
            </w:tcBorders>
            <w:shd w:val="clear" w:color="auto" w:fill="auto"/>
            <w:noWrap/>
            <w:vAlign w:val="bottom"/>
            <w:hideMark/>
          </w:tcPr>
          <w:p w:rsidR="001E0256" w:rsidRPr="00CE1343" w:rsidRDefault="001E0256" w:rsidP="002A55FB">
            <w:pPr>
              <w:jc w:val="right"/>
              <w:rPr>
                <w:rFonts w:ascii="Times New Roman" w:hAnsi="Times New Roman"/>
                <w:sz w:val="16"/>
                <w:szCs w:val="16"/>
                <w:lang w:val="en-US"/>
              </w:rPr>
            </w:pPr>
            <w:r w:rsidRPr="00CE1343">
              <w:rPr>
                <w:rFonts w:ascii="Times New Roman" w:hAnsi="Times New Roman"/>
                <w:sz w:val="16"/>
                <w:szCs w:val="16"/>
                <w:lang w:val="en-US"/>
              </w:rPr>
              <w:t xml:space="preserve">322     </w:t>
            </w:r>
          </w:p>
        </w:tc>
        <w:tc>
          <w:tcPr>
            <w:tcW w:w="945" w:type="dxa"/>
            <w:tcBorders>
              <w:top w:val="nil"/>
              <w:left w:val="nil"/>
              <w:bottom w:val="single" w:sz="4" w:space="0" w:color="auto"/>
              <w:right w:val="single" w:sz="4" w:space="0" w:color="auto"/>
            </w:tcBorders>
            <w:shd w:val="clear" w:color="auto" w:fill="auto"/>
            <w:noWrap/>
            <w:vAlign w:val="bottom"/>
            <w:hideMark/>
          </w:tcPr>
          <w:p w:rsidR="001E0256" w:rsidRPr="00CE1343" w:rsidRDefault="00964DC7" w:rsidP="002A55FB">
            <w:pPr>
              <w:jc w:val="right"/>
              <w:rPr>
                <w:rFonts w:ascii="Times New Roman" w:hAnsi="Times New Roman"/>
                <w:sz w:val="16"/>
                <w:szCs w:val="16"/>
                <w:lang w:val="en-US"/>
              </w:rPr>
            </w:pPr>
            <w:r>
              <w:rPr>
                <w:rFonts w:ascii="Times New Roman" w:hAnsi="Times New Roman"/>
                <w:sz w:val="16"/>
                <w:szCs w:val="16"/>
                <w:lang w:val="en-US"/>
              </w:rPr>
              <w:t>268</w:t>
            </w:r>
            <w:r w:rsidR="001E0256" w:rsidRPr="00CE1343">
              <w:rPr>
                <w:rFonts w:ascii="Times New Roman" w:hAnsi="Times New Roman"/>
                <w:sz w:val="16"/>
                <w:szCs w:val="16"/>
                <w:lang w:val="en-US"/>
              </w:rPr>
              <w:t xml:space="preserve">     </w:t>
            </w:r>
          </w:p>
        </w:tc>
      </w:tr>
      <w:tr w:rsidR="00D80C65" w:rsidRPr="00D13B50" w:rsidTr="00B62535">
        <w:trPr>
          <w:trHeight w:val="20"/>
        </w:trPr>
        <w:tc>
          <w:tcPr>
            <w:tcW w:w="6805" w:type="dxa"/>
            <w:gridSpan w:val="5"/>
            <w:tcBorders>
              <w:top w:val="nil"/>
              <w:left w:val="single" w:sz="4" w:space="0" w:color="auto"/>
              <w:bottom w:val="single" w:sz="4" w:space="0" w:color="auto"/>
              <w:right w:val="single" w:sz="4" w:space="0" w:color="auto"/>
            </w:tcBorders>
            <w:shd w:val="clear" w:color="auto" w:fill="auto"/>
            <w:noWrap/>
            <w:vAlign w:val="bottom"/>
          </w:tcPr>
          <w:p w:rsidR="00D80C65" w:rsidRPr="00D13B50" w:rsidRDefault="00D80C65" w:rsidP="00D13B50">
            <w:pPr>
              <w:jc w:val="center"/>
              <w:rPr>
                <w:rFonts w:ascii="Times New Roman" w:hAnsi="Times New Roman"/>
                <w:sz w:val="16"/>
                <w:szCs w:val="16"/>
              </w:rPr>
            </w:pPr>
            <w:r w:rsidRPr="00D13B50">
              <w:rPr>
                <w:rFonts w:ascii="Times New Roman" w:hAnsi="Times New Roman"/>
                <w:sz w:val="16"/>
                <w:szCs w:val="16"/>
              </w:rPr>
              <w:t>Расходи за радну униформу - конто 426121</w:t>
            </w:r>
          </w:p>
        </w:tc>
        <w:tc>
          <w:tcPr>
            <w:tcW w:w="1029" w:type="dxa"/>
            <w:tcBorders>
              <w:top w:val="nil"/>
              <w:left w:val="nil"/>
              <w:bottom w:val="single" w:sz="4" w:space="0" w:color="auto"/>
              <w:right w:val="single" w:sz="4" w:space="0" w:color="auto"/>
            </w:tcBorders>
            <w:shd w:val="clear" w:color="auto" w:fill="auto"/>
            <w:noWrap/>
            <w:vAlign w:val="bottom"/>
          </w:tcPr>
          <w:p w:rsidR="00D80C65" w:rsidRPr="00D13B50" w:rsidRDefault="00D80C65" w:rsidP="00D13B50">
            <w:pPr>
              <w:jc w:val="right"/>
              <w:rPr>
                <w:rFonts w:ascii="Times New Roman" w:hAnsi="Times New Roman"/>
                <w:sz w:val="16"/>
                <w:szCs w:val="16"/>
              </w:rPr>
            </w:pPr>
            <w:r w:rsidRPr="00D13B50">
              <w:rPr>
                <w:rFonts w:ascii="Times New Roman" w:hAnsi="Times New Roman"/>
                <w:sz w:val="16"/>
                <w:szCs w:val="16"/>
              </w:rPr>
              <w:t>500</w:t>
            </w:r>
          </w:p>
        </w:tc>
        <w:tc>
          <w:tcPr>
            <w:tcW w:w="955" w:type="dxa"/>
            <w:tcBorders>
              <w:top w:val="nil"/>
              <w:left w:val="nil"/>
              <w:bottom w:val="single" w:sz="4" w:space="0" w:color="auto"/>
              <w:right w:val="single" w:sz="4" w:space="0" w:color="auto"/>
            </w:tcBorders>
            <w:shd w:val="clear" w:color="auto" w:fill="auto"/>
            <w:noWrap/>
            <w:vAlign w:val="bottom"/>
          </w:tcPr>
          <w:p w:rsidR="00D80C65" w:rsidRPr="00D13B50" w:rsidRDefault="00D80C65" w:rsidP="00D13B50">
            <w:pPr>
              <w:jc w:val="right"/>
              <w:rPr>
                <w:rFonts w:ascii="Times New Roman" w:hAnsi="Times New Roman"/>
                <w:sz w:val="16"/>
                <w:szCs w:val="16"/>
              </w:rPr>
            </w:pPr>
            <w:r w:rsidRPr="00D13B50">
              <w:rPr>
                <w:rFonts w:ascii="Times New Roman" w:hAnsi="Times New Roman"/>
                <w:sz w:val="16"/>
                <w:szCs w:val="16"/>
              </w:rPr>
              <w:t>248</w:t>
            </w:r>
          </w:p>
        </w:tc>
        <w:tc>
          <w:tcPr>
            <w:tcW w:w="945" w:type="dxa"/>
            <w:tcBorders>
              <w:top w:val="nil"/>
              <w:left w:val="nil"/>
              <w:bottom w:val="single" w:sz="4" w:space="0" w:color="auto"/>
              <w:right w:val="single" w:sz="4" w:space="0" w:color="auto"/>
            </w:tcBorders>
            <w:shd w:val="clear" w:color="auto" w:fill="auto"/>
            <w:noWrap/>
            <w:vAlign w:val="bottom"/>
          </w:tcPr>
          <w:p w:rsidR="00D80C65" w:rsidRPr="00D13B50" w:rsidRDefault="00D80C65" w:rsidP="00D13B50">
            <w:pPr>
              <w:jc w:val="right"/>
              <w:rPr>
                <w:rFonts w:ascii="Times New Roman" w:hAnsi="Times New Roman"/>
                <w:sz w:val="16"/>
                <w:szCs w:val="16"/>
              </w:rPr>
            </w:pPr>
            <w:r w:rsidRPr="00D13B50">
              <w:rPr>
                <w:rFonts w:ascii="Times New Roman" w:hAnsi="Times New Roman"/>
                <w:sz w:val="16"/>
                <w:szCs w:val="16"/>
              </w:rPr>
              <w:t>205</w:t>
            </w:r>
          </w:p>
        </w:tc>
      </w:tr>
      <w:tr w:rsidR="00D80C65"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D80C65" w:rsidRPr="00BF1A61" w:rsidRDefault="00D80C65" w:rsidP="002A55F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706" w:type="dxa"/>
            <w:tcBorders>
              <w:top w:val="nil"/>
              <w:left w:val="nil"/>
              <w:bottom w:val="single" w:sz="4" w:space="0" w:color="auto"/>
              <w:right w:val="single" w:sz="4" w:space="0" w:color="auto"/>
            </w:tcBorders>
            <w:shd w:val="clear" w:color="auto" w:fill="auto"/>
            <w:noWrap/>
            <w:vAlign w:val="bottom"/>
          </w:tcPr>
          <w:p w:rsidR="00D80C65" w:rsidRPr="00BF1A61" w:rsidRDefault="00D80C65" w:rsidP="002A55FB">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49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620" w:type="dxa"/>
            <w:tcBorders>
              <w:top w:val="nil"/>
              <w:left w:val="nil"/>
              <w:bottom w:val="single" w:sz="4" w:space="0" w:color="auto"/>
              <w:right w:val="single" w:sz="4" w:space="0" w:color="auto"/>
            </w:tcBorders>
            <w:shd w:val="clear" w:color="auto" w:fill="auto"/>
            <w:vAlign w:val="bottom"/>
          </w:tcPr>
          <w:p w:rsidR="00D80C65" w:rsidRPr="00BF1A61" w:rsidRDefault="00D80C65" w:rsidP="002A55FB">
            <w:pPr>
              <w:jc w:val="left"/>
              <w:rPr>
                <w:rFonts w:ascii="Times New Roman" w:hAnsi="Times New Roman"/>
                <w:color w:val="000000"/>
                <w:sz w:val="16"/>
                <w:szCs w:val="16"/>
                <w:lang w:val="sr-Latn-RS"/>
              </w:rPr>
            </w:pPr>
            <w:r w:rsidRPr="00BF1A61">
              <w:rPr>
                <w:rFonts w:ascii="Times New Roman" w:eastAsia="Calibri" w:hAnsi="Times New Roman"/>
                <w:noProof/>
                <w:sz w:val="16"/>
                <w:szCs w:val="16"/>
                <w:lang w:val="sr-Cyrl-RS"/>
              </w:rPr>
              <w:t>1000-169/49/8</w:t>
            </w:r>
            <w:r w:rsidRPr="00BF1A61">
              <w:rPr>
                <w:rFonts w:ascii="Times New Roman" w:eastAsia="Calibri" w:hAnsi="Times New Roman"/>
                <w:noProof/>
                <w:sz w:val="16"/>
                <w:szCs w:val="16"/>
              </w:rPr>
              <w:t xml:space="preserve"> од </w:t>
            </w:r>
            <w:r w:rsidRPr="00BF1A61">
              <w:rPr>
                <w:rFonts w:ascii="Times New Roman" w:eastAsia="Calibri" w:hAnsi="Times New Roman"/>
                <w:noProof/>
                <w:sz w:val="16"/>
                <w:szCs w:val="16"/>
                <w:lang w:val="sr-Cyrl-RS"/>
              </w:rPr>
              <w:t>12.05.2016</w:t>
            </w:r>
          </w:p>
        </w:tc>
        <w:tc>
          <w:tcPr>
            <w:tcW w:w="2352" w:type="dxa"/>
            <w:tcBorders>
              <w:top w:val="nil"/>
              <w:left w:val="nil"/>
              <w:bottom w:val="single" w:sz="4" w:space="0" w:color="auto"/>
              <w:right w:val="single" w:sz="4" w:space="0" w:color="auto"/>
            </w:tcBorders>
            <w:shd w:val="clear" w:color="auto" w:fill="auto"/>
            <w:vAlign w:val="bottom"/>
          </w:tcPr>
          <w:p w:rsidR="00D80C65" w:rsidRPr="00BF1A61" w:rsidRDefault="00D80C65" w:rsidP="002A55FB">
            <w:pPr>
              <w:jc w:val="left"/>
              <w:rPr>
                <w:rFonts w:ascii="Times New Roman" w:hAnsi="Times New Roman"/>
                <w:color w:val="000000"/>
                <w:sz w:val="16"/>
                <w:szCs w:val="16"/>
                <w:highlight w:val="yellow"/>
                <w:lang w:val="sr-Cyrl-RS"/>
              </w:rPr>
            </w:pPr>
            <w:r w:rsidRPr="00BF1A61">
              <w:rPr>
                <w:rFonts w:ascii="Times New Roman" w:hAnsi="Times New Roman"/>
                <w:sz w:val="16"/>
                <w:szCs w:val="16"/>
                <w:lang w:val="sr-Cyrl-RS"/>
              </w:rPr>
              <w:t>сукцесивна испорука</w:t>
            </w:r>
            <w:r w:rsidRPr="00BF1A61">
              <w:rPr>
                <w:rFonts w:ascii="Times New Roman" w:hAnsi="Times New Roman"/>
                <w:sz w:val="16"/>
                <w:szCs w:val="16"/>
                <w:lang w:val="pl-PL"/>
              </w:rPr>
              <w:t xml:space="preserve"> </w:t>
            </w:r>
            <w:r w:rsidRPr="00BF1A61">
              <w:rPr>
                <w:rFonts w:ascii="Times New Roman" w:hAnsi="Times New Roman"/>
                <w:sz w:val="16"/>
                <w:szCs w:val="16"/>
              </w:rPr>
              <w:t>радне одеће и обуће</w:t>
            </w:r>
          </w:p>
        </w:tc>
        <w:tc>
          <w:tcPr>
            <w:tcW w:w="1559" w:type="dxa"/>
            <w:tcBorders>
              <w:top w:val="nil"/>
              <w:left w:val="nil"/>
              <w:bottom w:val="single" w:sz="4" w:space="0" w:color="auto"/>
              <w:right w:val="single" w:sz="4" w:space="0" w:color="auto"/>
            </w:tcBorders>
            <w:shd w:val="clear" w:color="auto" w:fill="auto"/>
            <w:vAlign w:val="bottom"/>
          </w:tcPr>
          <w:p w:rsidR="00D80C65" w:rsidRPr="00BF1A61" w:rsidRDefault="00D80C65" w:rsidP="001E0256">
            <w:pPr>
              <w:jc w:val="left"/>
              <w:rPr>
                <w:rFonts w:ascii="Times New Roman" w:hAnsi="Times New Roman"/>
                <w:color w:val="000000"/>
                <w:sz w:val="16"/>
                <w:szCs w:val="16"/>
                <w:highlight w:val="yellow"/>
                <w:lang w:val="sr-Cyrl-RS"/>
              </w:rPr>
            </w:pPr>
            <w:r w:rsidRPr="00BF1A61">
              <w:rPr>
                <w:rFonts w:ascii="Times New Roman" w:hAnsi="Times New Roman"/>
                <w:noProof/>
                <w:sz w:val="16"/>
                <w:szCs w:val="16"/>
                <w:lang w:val="ru-RU"/>
              </w:rPr>
              <w:t>„Педала“ д.о.о. Нови Сад</w:t>
            </w:r>
            <w:r w:rsidRPr="00BF1A61">
              <w:rPr>
                <w:rFonts w:ascii="Times New Roman" w:eastAsia="Calibri" w:hAnsi="Times New Roman"/>
                <w:noProof/>
                <w:sz w:val="16"/>
                <w:szCs w:val="16"/>
                <w:lang w:val="sr-Cyrl-RS"/>
              </w:rPr>
              <w:t xml:space="preserve">  </w:t>
            </w:r>
          </w:p>
        </w:tc>
        <w:tc>
          <w:tcPr>
            <w:tcW w:w="1029" w:type="dxa"/>
            <w:tcBorders>
              <w:top w:val="nil"/>
              <w:left w:val="nil"/>
              <w:bottom w:val="single" w:sz="4" w:space="0" w:color="auto"/>
              <w:right w:val="single" w:sz="4" w:space="0" w:color="auto"/>
            </w:tcBorders>
            <w:shd w:val="clear" w:color="auto" w:fill="auto"/>
            <w:noWrap/>
            <w:vAlign w:val="bottom"/>
          </w:tcPr>
          <w:p w:rsidR="00D80C65" w:rsidRPr="00BF1A61" w:rsidRDefault="00D80C65" w:rsidP="002A55FB">
            <w:pPr>
              <w:jc w:val="right"/>
              <w:rPr>
                <w:rFonts w:ascii="Times New Roman" w:hAnsi="Times New Roman"/>
                <w:sz w:val="16"/>
                <w:szCs w:val="16"/>
                <w:lang w:val="sr-Cyrl-RS"/>
              </w:rPr>
            </w:pPr>
            <w:r w:rsidRPr="00BF1A61">
              <w:rPr>
                <w:rFonts w:ascii="Times New Roman" w:hAnsi="Times New Roman"/>
                <w:sz w:val="16"/>
                <w:szCs w:val="16"/>
                <w:lang w:val="sr-Cyrl-RS"/>
              </w:rPr>
              <w:t>500</w:t>
            </w:r>
          </w:p>
        </w:tc>
        <w:tc>
          <w:tcPr>
            <w:tcW w:w="955" w:type="dxa"/>
            <w:tcBorders>
              <w:top w:val="nil"/>
              <w:left w:val="nil"/>
              <w:bottom w:val="single" w:sz="4" w:space="0" w:color="auto"/>
              <w:right w:val="single" w:sz="4" w:space="0" w:color="auto"/>
            </w:tcBorders>
            <w:shd w:val="clear" w:color="auto" w:fill="auto"/>
            <w:noWrap/>
            <w:vAlign w:val="bottom"/>
          </w:tcPr>
          <w:p w:rsidR="00D80C65" w:rsidRPr="00BF1A61" w:rsidRDefault="00D80C65" w:rsidP="002A55FB">
            <w:pPr>
              <w:jc w:val="right"/>
              <w:rPr>
                <w:rFonts w:ascii="Times New Roman" w:hAnsi="Times New Roman"/>
                <w:sz w:val="16"/>
                <w:szCs w:val="16"/>
                <w:lang w:val="sr-Cyrl-RS"/>
              </w:rPr>
            </w:pPr>
            <w:r w:rsidRPr="00BF1A61">
              <w:rPr>
                <w:rFonts w:ascii="Times New Roman" w:hAnsi="Times New Roman"/>
                <w:sz w:val="16"/>
                <w:szCs w:val="16"/>
                <w:lang w:val="sr-Cyrl-RS"/>
              </w:rPr>
              <w:t>248</w:t>
            </w:r>
          </w:p>
        </w:tc>
        <w:tc>
          <w:tcPr>
            <w:tcW w:w="945" w:type="dxa"/>
            <w:tcBorders>
              <w:top w:val="nil"/>
              <w:left w:val="nil"/>
              <w:bottom w:val="single" w:sz="4" w:space="0" w:color="auto"/>
              <w:right w:val="single" w:sz="4" w:space="0" w:color="auto"/>
            </w:tcBorders>
            <w:shd w:val="clear" w:color="auto" w:fill="auto"/>
            <w:noWrap/>
            <w:vAlign w:val="bottom"/>
          </w:tcPr>
          <w:p w:rsidR="00D80C65" w:rsidRPr="00BF1A61" w:rsidRDefault="00D80C65" w:rsidP="002A55FB">
            <w:pPr>
              <w:jc w:val="right"/>
              <w:rPr>
                <w:rFonts w:ascii="Times New Roman" w:hAnsi="Times New Roman"/>
                <w:sz w:val="16"/>
                <w:szCs w:val="16"/>
                <w:lang w:val="sr-Cyrl-RS"/>
              </w:rPr>
            </w:pPr>
            <w:r w:rsidRPr="00BF1A61">
              <w:rPr>
                <w:rFonts w:ascii="Times New Roman" w:hAnsi="Times New Roman"/>
                <w:sz w:val="16"/>
                <w:szCs w:val="16"/>
                <w:lang w:val="sr-Cyrl-RS"/>
              </w:rPr>
              <w:t>205</w:t>
            </w:r>
          </w:p>
        </w:tc>
      </w:tr>
      <w:tr w:rsidR="00D80C65" w:rsidRPr="00D13B50" w:rsidTr="00B62535">
        <w:trPr>
          <w:trHeight w:val="20"/>
        </w:trPr>
        <w:tc>
          <w:tcPr>
            <w:tcW w:w="6805" w:type="dxa"/>
            <w:gridSpan w:val="5"/>
            <w:tcBorders>
              <w:top w:val="nil"/>
              <w:left w:val="single" w:sz="4" w:space="0" w:color="auto"/>
              <w:bottom w:val="single" w:sz="4" w:space="0" w:color="auto"/>
              <w:right w:val="single" w:sz="4" w:space="0" w:color="auto"/>
            </w:tcBorders>
            <w:shd w:val="clear" w:color="auto" w:fill="auto"/>
            <w:noWrap/>
            <w:vAlign w:val="bottom"/>
          </w:tcPr>
          <w:p w:rsidR="00D80C65" w:rsidRPr="00D13B50" w:rsidRDefault="00D80C65" w:rsidP="00D13B50">
            <w:pPr>
              <w:jc w:val="center"/>
              <w:rPr>
                <w:rFonts w:ascii="Times New Roman" w:hAnsi="Times New Roman"/>
                <w:sz w:val="16"/>
                <w:szCs w:val="16"/>
              </w:rPr>
            </w:pPr>
            <w:r w:rsidRPr="00D13B50">
              <w:rPr>
                <w:rFonts w:ascii="Times New Roman" w:hAnsi="Times New Roman"/>
                <w:sz w:val="16"/>
                <w:szCs w:val="16"/>
              </w:rPr>
              <w:t>Униформе - конто 426123</w:t>
            </w:r>
          </w:p>
        </w:tc>
        <w:tc>
          <w:tcPr>
            <w:tcW w:w="1029" w:type="dxa"/>
            <w:tcBorders>
              <w:top w:val="nil"/>
              <w:left w:val="nil"/>
              <w:bottom w:val="single" w:sz="4" w:space="0" w:color="auto"/>
              <w:right w:val="single" w:sz="4" w:space="0" w:color="auto"/>
            </w:tcBorders>
            <w:shd w:val="clear" w:color="auto" w:fill="auto"/>
            <w:noWrap/>
            <w:vAlign w:val="bottom"/>
          </w:tcPr>
          <w:p w:rsidR="00D80C65" w:rsidRPr="00D13B50" w:rsidRDefault="00D80C65" w:rsidP="00D13B50">
            <w:pPr>
              <w:jc w:val="right"/>
              <w:rPr>
                <w:rFonts w:ascii="Times New Roman" w:hAnsi="Times New Roman"/>
                <w:sz w:val="16"/>
                <w:szCs w:val="16"/>
              </w:rPr>
            </w:pPr>
            <w:r w:rsidRPr="00D13B50">
              <w:rPr>
                <w:rFonts w:ascii="Times New Roman" w:hAnsi="Times New Roman"/>
                <w:sz w:val="16"/>
                <w:szCs w:val="16"/>
              </w:rPr>
              <w:t>500</w:t>
            </w:r>
          </w:p>
        </w:tc>
        <w:tc>
          <w:tcPr>
            <w:tcW w:w="955" w:type="dxa"/>
            <w:tcBorders>
              <w:top w:val="nil"/>
              <w:left w:val="nil"/>
              <w:bottom w:val="single" w:sz="4" w:space="0" w:color="auto"/>
              <w:right w:val="single" w:sz="4" w:space="0" w:color="auto"/>
            </w:tcBorders>
            <w:shd w:val="clear" w:color="auto" w:fill="auto"/>
            <w:noWrap/>
            <w:vAlign w:val="bottom"/>
          </w:tcPr>
          <w:p w:rsidR="00D80C65" w:rsidRPr="00D13B50" w:rsidRDefault="00D80C65" w:rsidP="00D13B50">
            <w:pPr>
              <w:jc w:val="right"/>
              <w:rPr>
                <w:rFonts w:ascii="Times New Roman" w:hAnsi="Times New Roman"/>
                <w:sz w:val="16"/>
                <w:szCs w:val="16"/>
              </w:rPr>
            </w:pPr>
            <w:r w:rsidRPr="00D13B50">
              <w:rPr>
                <w:rFonts w:ascii="Times New Roman" w:hAnsi="Times New Roman"/>
                <w:sz w:val="16"/>
                <w:szCs w:val="16"/>
              </w:rPr>
              <w:t>206</w:t>
            </w:r>
          </w:p>
        </w:tc>
        <w:tc>
          <w:tcPr>
            <w:tcW w:w="945" w:type="dxa"/>
            <w:tcBorders>
              <w:top w:val="nil"/>
              <w:left w:val="nil"/>
              <w:bottom w:val="single" w:sz="4" w:space="0" w:color="auto"/>
              <w:right w:val="single" w:sz="4" w:space="0" w:color="auto"/>
            </w:tcBorders>
            <w:shd w:val="clear" w:color="auto" w:fill="auto"/>
            <w:noWrap/>
            <w:vAlign w:val="bottom"/>
          </w:tcPr>
          <w:p w:rsidR="00D80C65" w:rsidRPr="00D13B50" w:rsidRDefault="00D80C65" w:rsidP="00D13B50">
            <w:pPr>
              <w:jc w:val="right"/>
              <w:rPr>
                <w:rFonts w:ascii="Times New Roman" w:hAnsi="Times New Roman"/>
                <w:sz w:val="16"/>
                <w:szCs w:val="16"/>
              </w:rPr>
            </w:pPr>
            <w:r w:rsidRPr="00D13B50">
              <w:rPr>
                <w:rFonts w:ascii="Times New Roman" w:hAnsi="Times New Roman"/>
                <w:sz w:val="16"/>
                <w:szCs w:val="16"/>
              </w:rPr>
              <w:t>172</w:t>
            </w:r>
          </w:p>
        </w:tc>
      </w:tr>
      <w:tr w:rsidR="00D80C65" w:rsidRPr="00BF1A61" w:rsidTr="00B62535">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D80C65" w:rsidRPr="00BF1A61" w:rsidRDefault="00D80C65" w:rsidP="002A55F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706" w:type="dxa"/>
            <w:tcBorders>
              <w:top w:val="nil"/>
              <w:left w:val="nil"/>
              <w:bottom w:val="single" w:sz="4" w:space="0" w:color="auto"/>
              <w:right w:val="single" w:sz="4" w:space="0" w:color="auto"/>
            </w:tcBorders>
            <w:shd w:val="clear" w:color="auto" w:fill="auto"/>
            <w:noWrap/>
            <w:vAlign w:val="bottom"/>
          </w:tcPr>
          <w:p w:rsidR="00D80C65" w:rsidRPr="00BF1A61" w:rsidRDefault="00D80C65"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49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620" w:type="dxa"/>
            <w:tcBorders>
              <w:top w:val="nil"/>
              <w:left w:val="nil"/>
              <w:bottom w:val="single" w:sz="4" w:space="0" w:color="auto"/>
              <w:right w:val="single" w:sz="4" w:space="0" w:color="auto"/>
            </w:tcBorders>
            <w:shd w:val="clear" w:color="auto" w:fill="auto"/>
            <w:vAlign w:val="bottom"/>
          </w:tcPr>
          <w:p w:rsidR="00D80C65" w:rsidRPr="00BF1A61" w:rsidRDefault="00D80C65" w:rsidP="0071718C">
            <w:pPr>
              <w:jc w:val="left"/>
              <w:rPr>
                <w:rFonts w:ascii="Times New Roman" w:hAnsi="Times New Roman"/>
                <w:color w:val="000000"/>
                <w:sz w:val="16"/>
                <w:szCs w:val="16"/>
                <w:lang w:val="sr-Latn-RS"/>
              </w:rPr>
            </w:pPr>
            <w:r w:rsidRPr="00BF1A61">
              <w:rPr>
                <w:rFonts w:ascii="Times New Roman" w:eastAsia="Calibri" w:hAnsi="Times New Roman"/>
                <w:noProof/>
                <w:sz w:val="16"/>
                <w:szCs w:val="16"/>
                <w:lang w:val="sr-Cyrl-RS"/>
              </w:rPr>
              <w:t>1000-169/49/8</w:t>
            </w:r>
            <w:r w:rsidRPr="00BF1A61">
              <w:rPr>
                <w:rFonts w:ascii="Times New Roman" w:eastAsia="Calibri" w:hAnsi="Times New Roman"/>
                <w:noProof/>
                <w:sz w:val="16"/>
                <w:szCs w:val="16"/>
              </w:rPr>
              <w:t xml:space="preserve"> од </w:t>
            </w:r>
            <w:r w:rsidRPr="00BF1A61">
              <w:rPr>
                <w:rFonts w:ascii="Times New Roman" w:eastAsia="Calibri" w:hAnsi="Times New Roman"/>
                <w:noProof/>
                <w:sz w:val="16"/>
                <w:szCs w:val="16"/>
                <w:lang w:val="sr-Cyrl-RS"/>
              </w:rPr>
              <w:t>12.05.2016</w:t>
            </w:r>
          </w:p>
        </w:tc>
        <w:tc>
          <w:tcPr>
            <w:tcW w:w="2352" w:type="dxa"/>
            <w:tcBorders>
              <w:top w:val="nil"/>
              <w:left w:val="nil"/>
              <w:bottom w:val="single" w:sz="4" w:space="0" w:color="auto"/>
              <w:right w:val="single" w:sz="4" w:space="0" w:color="auto"/>
            </w:tcBorders>
            <w:shd w:val="clear" w:color="auto" w:fill="auto"/>
            <w:vAlign w:val="bottom"/>
          </w:tcPr>
          <w:p w:rsidR="00D80C65" w:rsidRPr="00BF1A61" w:rsidRDefault="00D80C65" w:rsidP="002A55FB">
            <w:pPr>
              <w:jc w:val="left"/>
              <w:rPr>
                <w:rFonts w:ascii="Times New Roman" w:hAnsi="Times New Roman"/>
                <w:color w:val="000000"/>
                <w:sz w:val="16"/>
                <w:szCs w:val="16"/>
                <w:highlight w:val="yellow"/>
                <w:lang w:val="sr-Cyrl-RS"/>
              </w:rPr>
            </w:pPr>
            <w:r w:rsidRPr="00BF1A61">
              <w:rPr>
                <w:rFonts w:ascii="Times New Roman" w:hAnsi="Times New Roman"/>
                <w:sz w:val="16"/>
                <w:szCs w:val="16"/>
                <w:lang w:val="sr-Cyrl-RS"/>
              </w:rPr>
              <w:t>сукцесивна испорука</w:t>
            </w:r>
            <w:r w:rsidRPr="00BF1A61">
              <w:rPr>
                <w:rFonts w:ascii="Times New Roman" w:hAnsi="Times New Roman"/>
                <w:sz w:val="16"/>
                <w:szCs w:val="16"/>
                <w:lang w:val="pl-PL"/>
              </w:rPr>
              <w:t xml:space="preserve"> </w:t>
            </w:r>
            <w:r w:rsidRPr="00BF1A61">
              <w:rPr>
                <w:rFonts w:ascii="Times New Roman" w:hAnsi="Times New Roman"/>
                <w:sz w:val="16"/>
                <w:szCs w:val="16"/>
              </w:rPr>
              <w:t>радне одеће и обуће</w:t>
            </w:r>
          </w:p>
        </w:tc>
        <w:tc>
          <w:tcPr>
            <w:tcW w:w="1559" w:type="dxa"/>
            <w:tcBorders>
              <w:top w:val="nil"/>
              <w:left w:val="nil"/>
              <w:bottom w:val="single" w:sz="4" w:space="0" w:color="auto"/>
              <w:right w:val="single" w:sz="4" w:space="0" w:color="auto"/>
            </w:tcBorders>
            <w:shd w:val="clear" w:color="auto" w:fill="auto"/>
            <w:vAlign w:val="bottom"/>
          </w:tcPr>
          <w:p w:rsidR="00D80C65" w:rsidRPr="00BF1A61" w:rsidRDefault="00D80C65" w:rsidP="001E0256">
            <w:pPr>
              <w:jc w:val="left"/>
              <w:rPr>
                <w:rFonts w:ascii="Times New Roman" w:hAnsi="Times New Roman"/>
                <w:color w:val="000000"/>
                <w:sz w:val="16"/>
                <w:szCs w:val="16"/>
                <w:highlight w:val="yellow"/>
                <w:lang w:val="sr-Cyrl-RS"/>
              </w:rPr>
            </w:pPr>
            <w:r w:rsidRPr="00BF1A61">
              <w:rPr>
                <w:rFonts w:ascii="Times New Roman" w:hAnsi="Times New Roman"/>
                <w:noProof/>
                <w:sz w:val="16"/>
                <w:szCs w:val="16"/>
                <w:lang w:val="ru-RU"/>
              </w:rPr>
              <w:t>„Педала“ д.о.о. Нови Сад</w:t>
            </w:r>
            <w:r w:rsidRPr="00BF1A61">
              <w:rPr>
                <w:rFonts w:ascii="Times New Roman" w:eastAsia="Calibri" w:hAnsi="Times New Roman"/>
                <w:noProof/>
                <w:sz w:val="16"/>
                <w:szCs w:val="16"/>
                <w:lang w:val="sr-Cyrl-RS"/>
              </w:rPr>
              <w:t xml:space="preserve">  </w:t>
            </w:r>
          </w:p>
        </w:tc>
        <w:tc>
          <w:tcPr>
            <w:tcW w:w="1029" w:type="dxa"/>
            <w:tcBorders>
              <w:top w:val="nil"/>
              <w:left w:val="nil"/>
              <w:bottom w:val="single" w:sz="4" w:space="0" w:color="auto"/>
              <w:right w:val="single" w:sz="4" w:space="0" w:color="auto"/>
            </w:tcBorders>
            <w:shd w:val="clear" w:color="auto" w:fill="auto"/>
            <w:noWrap/>
            <w:vAlign w:val="bottom"/>
          </w:tcPr>
          <w:p w:rsidR="00D80C65" w:rsidRPr="00BF1A61" w:rsidRDefault="00D80C65" w:rsidP="002A55FB">
            <w:pPr>
              <w:jc w:val="right"/>
              <w:rPr>
                <w:rFonts w:ascii="Times New Roman" w:hAnsi="Times New Roman"/>
                <w:sz w:val="16"/>
                <w:szCs w:val="16"/>
                <w:lang w:val="sr-Cyrl-RS"/>
              </w:rPr>
            </w:pPr>
            <w:r w:rsidRPr="00BF1A61">
              <w:rPr>
                <w:rFonts w:ascii="Times New Roman" w:hAnsi="Times New Roman"/>
                <w:sz w:val="16"/>
                <w:szCs w:val="16"/>
                <w:lang w:val="sr-Cyrl-RS"/>
              </w:rPr>
              <w:t>500</w:t>
            </w:r>
          </w:p>
        </w:tc>
        <w:tc>
          <w:tcPr>
            <w:tcW w:w="955" w:type="dxa"/>
            <w:tcBorders>
              <w:top w:val="nil"/>
              <w:left w:val="nil"/>
              <w:bottom w:val="single" w:sz="4" w:space="0" w:color="auto"/>
              <w:right w:val="single" w:sz="4" w:space="0" w:color="auto"/>
            </w:tcBorders>
            <w:shd w:val="clear" w:color="auto" w:fill="auto"/>
            <w:noWrap/>
            <w:vAlign w:val="bottom"/>
          </w:tcPr>
          <w:p w:rsidR="00D80C65" w:rsidRPr="00BF1A61" w:rsidRDefault="00D80C65" w:rsidP="002A55FB">
            <w:pPr>
              <w:jc w:val="right"/>
              <w:rPr>
                <w:rFonts w:ascii="Times New Roman" w:hAnsi="Times New Roman"/>
                <w:sz w:val="16"/>
                <w:szCs w:val="16"/>
                <w:lang w:val="sr-Cyrl-RS"/>
              </w:rPr>
            </w:pPr>
            <w:r w:rsidRPr="00BF1A61">
              <w:rPr>
                <w:rFonts w:ascii="Times New Roman" w:hAnsi="Times New Roman"/>
                <w:sz w:val="16"/>
                <w:szCs w:val="16"/>
                <w:lang w:val="sr-Cyrl-RS"/>
              </w:rPr>
              <w:t>206</w:t>
            </w:r>
          </w:p>
        </w:tc>
        <w:tc>
          <w:tcPr>
            <w:tcW w:w="945" w:type="dxa"/>
            <w:tcBorders>
              <w:top w:val="nil"/>
              <w:left w:val="nil"/>
              <w:bottom w:val="single" w:sz="4" w:space="0" w:color="auto"/>
              <w:right w:val="single" w:sz="4" w:space="0" w:color="auto"/>
            </w:tcBorders>
            <w:shd w:val="clear" w:color="auto" w:fill="auto"/>
            <w:noWrap/>
            <w:vAlign w:val="bottom"/>
          </w:tcPr>
          <w:p w:rsidR="00D80C65" w:rsidRPr="00BF1A61" w:rsidRDefault="00D80C65" w:rsidP="002A55FB">
            <w:pPr>
              <w:jc w:val="right"/>
              <w:rPr>
                <w:rFonts w:ascii="Times New Roman" w:hAnsi="Times New Roman"/>
                <w:sz w:val="16"/>
                <w:szCs w:val="16"/>
                <w:lang w:val="sr-Cyrl-RS"/>
              </w:rPr>
            </w:pPr>
            <w:r w:rsidRPr="00BF1A61">
              <w:rPr>
                <w:rFonts w:ascii="Times New Roman" w:hAnsi="Times New Roman"/>
                <w:sz w:val="16"/>
                <w:szCs w:val="16"/>
                <w:lang w:val="sr-Cyrl-RS"/>
              </w:rPr>
              <w:t>172</w:t>
            </w:r>
          </w:p>
        </w:tc>
      </w:tr>
    </w:tbl>
    <w:p w:rsidR="00332C85" w:rsidRPr="00BF1A61" w:rsidRDefault="00332C85" w:rsidP="00332C85">
      <w:pPr>
        <w:tabs>
          <w:tab w:val="left" w:pos="993"/>
        </w:tabs>
        <w:rPr>
          <w:rFonts w:ascii="Times New Roman" w:hAnsi="Times New Roman"/>
          <w:b/>
          <w:noProof/>
          <w:sz w:val="16"/>
          <w:szCs w:val="16"/>
          <w:lang w:val="sr-Cyrl-RS"/>
        </w:rPr>
      </w:pPr>
    </w:p>
    <w:p w:rsidR="007113A2" w:rsidRPr="00FD29C9" w:rsidRDefault="007113A2" w:rsidP="004304FE">
      <w:pPr>
        <w:ind w:firstLine="567"/>
        <w:rPr>
          <w:rFonts w:ascii="Times New Roman" w:hAnsi="Times New Roman"/>
          <w:sz w:val="24"/>
          <w:szCs w:val="24"/>
          <w:lang w:val="sr-Cyrl-RS"/>
        </w:rPr>
      </w:pPr>
      <w:r w:rsidRPr="00FD29C9">
        <w:rPr>
          <w:rFonts w:ascii="Times New Roman" w:hAnsi="Times New Roman"/>
          <w:sz w:val="24"/>
          <w:szCs w:val="24"/>
          <w:lang w:val="sr-Cyrl-RS"/>
        </w:rPr>
        <w:t xml:space="preserve">Факултет је </w:t>
      </w:r>
      <w:r w:rsidR="002A55FB" w:rsidRPr="00FD29C9">
        <w:rPr>
          <w:rFonts w:ascii="Times New Roman" w:hAnsi="Times New Roman"/>
          <w:sz w:val="24"/>
          <w:szCs w:val="24"/>
          <w:lang w:val="sr-Cyrl-RS"/>
        </w:rPr>
        <w:t xml:space="preserve">предузећу </w:t>
      </w:r>
      <w:r w:rsidRPr="00FD29C9">
        <w:rPr>
          <w:rFonts w:ascii="Times New Roman" w:hAnsi="Times New Roman"/>
          <w:sz w:val="24"/>
          <w:szCs w:val="24"/>
          <w:lang w:val="sr-Cyrl-RS"/>
        </w:rPr>
        <w:t xml:space="preserve"> „Нове технологије у пољопривреди“ д.о.о. из Новог Сада </w:t>
      </w:r>
      <w:r w:rsidR="00D80C65" w:rsidRPr="00FD29C9">
        <w:rPr>
          <w:rFonts w:ascii="Times New Roman" w:hAnsi="Times New Roman"/>
          <w:sz w:val="24"/>
          <w:szCs w:val="24"/>
          <w:lang w:val="sr-Cyrl-RS"/>
        </w:rPr>
        <w:t xml:space="preserve">за набавку канцеларијског материјала </w:t>
      </w:r>
      <w:r w:rsidRPr="00FD29C9">
        <w:rPr>
          <w:rFonts w:ascii="Times New Roman" w:hAnsi="Times New Roman"/>
          <w:sz w:val="24"/>
          <w:szCs w:val="24"/>
          <w:lang w:val="sr-Cyrl-RS"/>
        </w:rPr>
        <w:t xml:space="preserve">пренео средства у износу од 305 хиљада динара и евидентирао расходе у износу од 254 хиљаде динара. </w:t>
      </w:r>
    </w:p>
    <w:p w:rsidR="002B4A9D" w:rsidRPr="00843F77" w:rsidRDefault="002B4A9D" w:rsidP="004304FE">
      <w:pPr>
        <w:ind w:firstLine="567"/>
        <w:rPr>
          <w:rFonts w:ascii="Times New Roman" w:hAnsi="Times New Roman"/>
          <w:sz w:val="12"/>
          <w:szCs w:val="12"/>
          <w:lang w:val="sr-Cyrl-RS"/>
        </w:rPr>
      </w:pPr>
    </w:p>
    <w:p w:rsidR="009F1D77" w:rsidRPr="00843F77" w:rsidRDefault="009F1D77" w:rsidP="009F1D77">
      <w:pPr>
        <w:ind w:firstLine="709"/>
        <w:jc w:val="center"/>
        <w:rPr>
          <w:rFonts w:ascii="Times New Roman" w:hAnsi="Times New Roman"/>
          <w:sz w:val="20"/>
          <w:szCs w:val="20"/>
          <w:lang w:val="sr-Cyrl-RS"/>
        </w:rPr>
      </w:pPr>
      <w:r w:rsidRPr="00843F77">
        <w:rPr>
          <w:rFonts w:ascii="Times New Roman" w:hAnsi="Times New Roman"/>
          <w:sz w:val="20"/>
          <w:szCs w:val="20"/>
          <w:lang w:val="sr-Cyrl-RS"/>
        </w:rPr>
        <w:t>Табела број</w:t>
      </w:r>
      <w:r w:rsidR="001B3E38" w:rsidRPr="00843F77">
        <w:rPr>
          <w:rFonts w:ascii="Times New Roman" w:hAnsi="Times New Roman"/>
          <w:sz w:val="20"/>
          <w:szCs w:val="20"/>
          <w:lang w:val="sr-Cyrl-RS"/>
        </w:rPr>
        <w:t xml:space="preserve"> 4</w:t>
      </w:r>
      <w:r w:rsidR="00BD2980">
        <w:rPr>
          <w:rFonts w:ascii="Times New Roman" w:hAnsi="Times New Roman"/>
          <w:sz w:val="20"/>
          <w:szCs w:val="20"/>
          <w:lang w:val="sr-Cyrl-RS"/>
        </w:rPr>
        <w:t>2</w:t>
      </w:r>
      <w:r w:rsidRPr="00843F77">
        <w:rPr>
          <w:rFonts w:ascii="Times New Roman" w:hAnsi="Times New Roman"/>
          <w:sz w:val="20"/>
          <w:szCs w:val="20"/>
          <w:lang w:val="sr-Cyrl-RS"/>
        </w:rPr>
        <w:t xml:space="preserve">:  </w:t>
      </w:r>
      <w:r w:rsidR="00CE1343" w:rsidRPr="00CE1343">
        <w:rPr>
          <w:rFonts w:ascii="Times New Roman" w:hAnsi="Times New Roman"/>
          <w:sz w:val="20"/>
          <w:szCs w:val="20"/>
          <w:lang w:val="sr-Cyrl-RS"/>
        </w:rPr>
        <w:t>Преглед закључених уговора и извршених расхода</w:t>
      </w:r>
      <w:r w:rsidR="00CE1343" w:rsidRPr="00CE1343">
        <w:rPr>
          <w:rFonts w:ascii="Times New Roman" w:hAnsi="Times New Roman"/>
          <w:sz w:val="20"/>
          <w:szCs w:val="20"/>
        </w:rPr>
        <w:t xml:space="preserve"> за набавку административног материјала</w:t>
      </w:r>
    </w:p>
    <w:p w:rsidR="00332C85" w:rsidRPr="00BF1A61" w:rsidRDefault="001B3E38" w:rsidP="001B3E38">
      <w:pPr>
        <w:tabs>
          <w:tab w:val="left" w:pos="993"/>
        </w:tabs>
        <w:jc w:val="right"/>
        <w:rPr>
          <w:rFonts w:ascii="Times New Roman" w:hAnsi="Times New Roman"/>
          <w:noProof/>
          <w:sz w:val="16"/>
          <w:szCs w:val="16"/>
          <w:lang w:val="sr-Cyrl-RS"/>
        </w:rPr>
      </w:pPr>
      <w:r w:rsidRPr="00BF1A61">
        <w:rPr>
          <w:rFonts w:ascii="Times New Roman" w:hAnsi="Times New Roman"/>
          <w:noProof/>
          <w:sz w:val="16"/>
          <w:szCs w:val="16"/>
          <w:lang w:val="sr-Cyrl-RS"/>
        </w:rPr>
        <w:t>у хиљадама динара</w:t>
      </w:r>
    </w:p>
    <w:tbl>
      <w:tblPr>
        <w:tblW w:w="9782" w:type="dxa"/>
        <w:tblInd w:w="-318" w:type="dxa"/>
        <w:tblLayout w:type="fixed"/>
        <w:tblLook w:val="04A0" w:firstRow="1" w:lastRow="0" w:firstColumn="1" w:lastColumn="0" w:noHBand="0" w:noVBand="1"/>
      </w:tblPr>
      <w:tblGrid>
        <w:gridCol w:w="1277"/>
        <w:gridCol w:w="850"/>
        <w:gridCol w:w="567"/>
        <w:gridCol w:w="4395"/>
        <w:gridCol w:w="567"/>
        <w:gridCol w:w="708"/>
        <w:gridCol w:w="709"/>
        <w:gridCol w:w="709"/>
      </w:tblGrid>
      <w:tr w:rsidR="007113A2" w:rsidRPr="00BF1A61" w:rsidTr="00B62535">
        <w:trPr>
          <w:trHeight w:val="20"/>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13A2" w:rsidRPr="00BF1A61" w:rsidRDefault="007113A2" w:rsidP="00426E7F">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3A2" w:rsidRPr="00BF1A61" w:rsidRDefault="007113A2" w:rsidP="00426E7F">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Опис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113A2" w:rsidRPr="00BF1A61" w:rsidRDefault="007113A2" w:rsidP="00426E7F">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Рачун/фактура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3A2" w:rsidRPr="00BF1A61" w:rsidRDefault="007113A2" w:rsidP="00261A50">
            <w:pPr>
              <w:ind w:left="-126" w:right="-101"/>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 рачуна</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/фактуре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13A2" w:rsidRPr="00BF1A61" w:rsidRDefault="00CF3880" w:rsidP="00261A50">
            <w:pPr>
              <w:ind w:left="-126" w:right="-101"/>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Извршени расходи</w:t>
            </w:r>
          </w:p>
        </w:tc>
      </w:tr>
      <w:tr w:rsidR="007113A2"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113A2" w:rsidRPr="00BF1A61" w:rsidRDefault="007113A2" w:rsidP="00426E7F">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850" w:type="dxa"/>
            <w:tcBorders>
              <w:top w:val="nil"/>
              <w:left w:val="nil"/>
              <w:bottom w:val="single" w:sz="4" w:space="0" w:color="auto"/>
              <w:right w:val="single" w:sz="4" w:space="0" w:color="auto"/>
            </w:tcBorders>
            <w:shd w:val="clear" w:color="auto" w:fill="auto"/>
            <w:vAlign w:val="center"/>
            <w:hideMark/>
          </w:tcPr>
          <w:p w:rsidR="007113A2" w:rsidRPr="00BF1A61" w:rsidRDefault="00D62161" w:rsidP="00261A50">
            <w:pPr>
              <w:ind w:left="-59" w:right="-27"/>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Закључен дана</w:t>
            </w:r>
          </w:p>
        </w:tc>
        <w:tc>
          <w:tcPr>
            <w:tcW w:w="567" w:type="dxa"/>
            <w:tcBorders>
              <w:top w:val="nil"/>
              <w:left w:val="nil"/>
              <w:bottom w:val="single" w:sz="4" w:space="0" w:color="auto"/>
              <w:right w:val="single" w:sz="4" w:space="0" w:color="auto"/>
            </w:tcBorders>
            <w:shd w:val="clear" w:color="auto" w:fill="auto"/>
            <w:vAlign w:val="center"/>
            <w:hideMark/>
          </w:tcPr>
          <w:p w:rsidR="007113A2" w:rsidRPr="00BF1A61" w:rsidRDefault="007113A2" w:rsidP="00261A50">
            <w:pPr>
              <w:ind w:left="-59" w:right="-27"/>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113A2" w:rsidRPr="00BF1A61" w:rsidRDefault="007113A2" w:rsidP="00426E7F">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7113A2" w:rsidRPr="00BF1A61" w:rsidRDefault="007113A2" w:rsidP="00426E7F">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708" w:type="dxa"/>
            <w:tcBorders>
              <w:top w:val="nil"/>
              <w:left w:val="nil"/>
              <w:bottom w:val="single" w:sz="4" w:space="0" w:color="auto"/>
              <w:right w:val="single" w:sz="4" w:space="0" w:color="auto"/>
            </w:tcBorders>
            <w:shd w:val="clear" w:color="auto" w:fill="auto"/>
            <w:vAlign w:val="center"/>
            <w:hideMark/>
          </w:tcPr>
          <w:p w:rsidR="007113A2" w:rsidRPr="00BF1A61" w:rsidRDefault="007113A2" w:rsidP="00426E7F">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Датум</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13A2" w:rsidRPr="00BF1A61" w:rsidRDefault="007113A2" w:rsidP="00426E7F">
            <w:pPr>
              <w:jc w:val="left"/>
              <w:rPr>
                <w:rFonts w:ascii="Times New Roman" w:hAnsi="Times New Roman"/>
                <w:color w:val="000000"/>
                <w:sz w:val="16"/>
                <w:szCs w:val="16"/>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13A2" w:rsidRPr="00BF1A61" w:rsidRDefault="007113A2" w:rsidP="00426E7F">
            <w:pPr>
              <w:jc w:val="left"/>
              <w:rPr>
                <w:rFonts w:ascii="Times New Roman" w:hAnsi="Times New Roman"/>
                <w:color w:val="000000"/>
                <w:sz w:val="16"/>
                <w:szCs w:val="16"/>
                <w:lang w:val="en-US"/>
              </w:rPr>
            </w:pPr>
          </w:p>
        </w:tc>
      </w:tr>
      <w:tr w:rsidR="000E106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tcPr>
          <w:p w:rsidR="000E1060" w:rsidRPr="00BF1A61" w:rsidRDefault="000E1060" w:rsidP="000E106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w:t>
            </w:r>
          </w:p>
        </w:tc>
        <w:tc>
          <w:tcPr>
            <w:tcW w:w="850" w:type="dxa"/>
            <w:tcBorders>
              <w:top w:val="nil"/>
              <w:left w:val="nil"/>
              <w:bottom w:val="single" w:sz="4" w:space="0" w:color="auto"/>
              <w:right w:val="single" w:sz="4" w:space="0" w:color="auto"/>
            </w:tcBorders>
            <w:shd w:val="clear" w:color="auto" w:fill="auto"/>
            <w:noWrap/>
            <w:vAlign w:val="center"/>
          </w:tcPr>
          <w:p w:rsidR="000E1060" w:rsidRPr="00BF1A61" w:rsidRDefault="000E1060" w:rsidP="000E106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567" w:type="dxa"/>
            <w:tcBorders>
              <w:top w:val="nil"/>
              <w:left w:val="nil"/>
              <w:bottom w:val="single" w:sz="4" w:space="0" w:color="auto"/>
              <w:right w:val="single" w:sz="4" w:space="0" w:color="auto"/>
            </w:tcBorders>
            <w:shd w:val="clear" w:color="auto" w:fill="auto"/>
            <w:noWrap/>
            <w:vAlign w:val="center"/>
          </w:tcPr>
          <w:p w:rsidR="000E1060" w:rsidRPr="00BF1A61" w:rsidRDefault="000E1060" w:rsidP="000E1060">
            <w:pPr>
              <w:jc w:val="center"/>
              <w:rPr>
                <w:rFonts w:ascii="Times New Roman" w:hAnsi="Times New Roman"/>
                <w:sz w:val="16"/>
                <w:szCs w:val="16"/>
                <w:lang w:val="sr-Cyrl-RS"/>
              </w:rPr>
            </w:pPr>
            <w:r w:rsidRPr="00BF1A61">
              <w:rPr>
                <w:rFonts w:ascii="Times New Roman" w:hAnsi="Times New Roman"/>
                <w:sz w:val="16"/>
                <w:szCs w:val="16"/>
                <w:lang w:val="sr-Cyrl-RS"/>
              </w:rPr>
              <w:t>2</w:t>
            </w:r>
          </w:p>
        </w:tc>
        <w:tc>
          <w:tcPr>
            <w:tcW w:w="4395" w:type="dxa"/>
            <w:tcBorders>
              <w:top w:val="nil"/>
              <w:left w:val="nil"/>
              <w:bottom w:val="single" w:sz="4" w:space="0" w:color="auto"/>
              <w:right w:val="single" w:sz="4" w:space="0" w:color="auto"/>
            </w:tcBorders>
            <w:shd w:val="clear" w:color="auto" w:fill="auto"/>
            <w:noWrap/>
            <w:vAlign w:val="bottom"/>
          </w:tcPr>
          <w:p w:rsidR="000E1060" w:rsidRPr="00BF1A61" w:rsidRDefault="000E1060" w:rsidP="000E106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0E1060" w:rsidRPr="00BF1A61" w:rsidRDefault="000E1060" w:rsidP="000E106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w:t>
            </w:r>
          </w:p>
        </w:tc>
        <w:tc>
          <w:tcPr>
            <w:tcW w:w="708" w:type="dxa"/>
            <w:tcBorders>
              <w:top w:val="nil"/>
              <w:left w:val="nil"/>
              <w:bottom w:val="single" w:sz="4" w:space="0" w:color="auto"/>
              <w:right w:val="single" w:sz="4" w:space="0" w:color="auto"/>
            </w:tcBorders>
            <w:shd w:val="clear" w:color="auto" w:fill="auto"/>
            <w:noWrap/>
            <w:vAlign w:val="center"/>
          </w:tcPr>
          <w:p w:rsidR="000E1060" w:rsidRPr="00BF1A61" w:rsidRDefault="000E1060" w:rsidP="000E106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5</w:t>
            </w:r>
          </w:p>
        </w:tc>
        <w:tc>
          <w:tcPr>
            <w:tcW w:w="709" w:type="dxa"/>
            <w:tcBorders>
              <w:top w:val="nil"/>
              <w:left w:val="nil"/>
              <w:bottom w:val="single" w:sz="4" w:space="0" w:color="auto"/>
              <w:right w:val="single" w:sz="4" w:space="0" w:color="auto"/>
            </w:tcBorders>
            <w:shd w:val="clear" w:color="auto" w:fill="auto"/>
            <w:noWrap/>
            <w:vAlign w:val="center"/>
          </w:tcPr>
          <w:p w:rsidR="000E1060" w:rsidRPr="00BF1A61" w:rsidRDefault="000E1060" w:rsidP="000E1060">
            <w:pPr>
              <w:jc w:val="center"/>
              <w:rPr>
                <w:rFonts w:ascii="Times New Roman" w:hAnsi="Times New Roman"/>
                <w:sz w:val="16"/>
                <w:szCs w:val="16"/>
                <w:lang w:val="sr-Cyrl-RS"/>
              </w:rPr>
            </w:pPr>
            <w:r w:rsidRPr="00BF1A61">
              <w:rPr>
                <w:rFonts w:ascii="Times New Roman" w:hAnsi="Times New Roman"/>
                <w:sz w:val="16"/>
                <w:szCs w:val="16"/>
                <w:lang w:val="sr-Cyrl-RS"/>
              </w:rPr>
              <w:t>6</w:t>
            </w:r>
          </w:p>
        </w:tc>
        <w:tc>
          <w:tcPr>
            <w:tcW w:w="709" w:type="dxa"/>
            <w:tcBorders>
              <w:top w:val="nil"/>
              <w:left w:val="nil"/>
              <w:bottom w:val="single" w:sz="4" w:space="0" w:color="auto"/>
              <w:right w:val="single" w:sz="4" w:space="0" w:color="auto"/>
            </w:tcBorders>
            <w:shd w:val="clear" w:color="auto" w:fill="auto"/>
            <w:noWrap/>
            <w:vAlign w:val="center"/>
          </w:tcPr>
          <w:p w:rsidR="000E1060" w:rsidRPr="00BF1A61" w:rsidRDefault="000E1060" w:rsidP="000E1060">
            <w:pPr>
              <w:jc w:val="center"/>
              <w:rPr>
                <w:rFonts w:ascii="Times New Roman" w:hAnsi="Times New Roman"/>
                <w:sz w:val="16"/>
                <w:szCs w:val="16"/>
                <w:lang w:val="sr-Cyrl-RS"/>
              </w:rPr>
            </w:pPr>
            <w:r w:rsidRPr="00BF1A61">
              <w:rPr>
                <w:rFonts w:ascii="Times New Roman" w:hAnsi="Times New Roman"/>
                <w:sz w:val="16"/>
                <w:szCs w:val="16"/>
                <w:lang w:val="sr-Cyrl-RS"/>
              </w:rPr>
              <w:t>7</w:t>
            </w:r>
          </w:p>
        </w:tc>
      </w:tr>
      <w:tr w:rsidR="00495E0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495E00" w:rsidRPr="00BF1A61" w:rsidRDefault="00495E00" w:rsidP="00495E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28.03.2016.</w:t>
            </w:r>
          </w:p>
        </w:tc>
        <w:tc>
          <w:tcPr>
            <w:tcW w:w="850"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28.03</w:t>
            </w:r>
            <w:r w:rsidR="002B4A9D" w:rsidRPr="00BF1A61">
              <w:rPr>
                <w:rFonts w:ascii="Times New Roman" w:hAnsi="Times New Roman"/>
                <w:color w:val="000000"/>
                <w:sz w:val="16"/>
                <w:szCs w:val="16"/>
                <w:lang w:val="sr-Cyrl-RS"/>
              </w:rPr>
              <w:t>.</w:t>
            </w:r>
          </w:p>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hideMark/>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24</w:t>
            </w:r>
          </w:p>
        </w:tc>
        <w:tc>
          <w:tcPr>
            <w:tcW w:w="4395" w:type="dxa"/>
            <w:tcBorders>
              <w:top w:val="nil"/>
              <w:left w:val="nil"/>
              <w:bottom w:val="single" w:sz="4" w:space="0" w:color="auto"/>
              <w:right w:val="single" w:sz="4" w:space="0" w:color="auto"/>
            </w:tcBorders>
            <w:shd w:val="clear" w:color="auto" w:fill="auto"/>
            <w:noWrap/>
            <w:vAlign w:val="bottom"/>
          </w:tcPr>
          <w:p w:rsidR="00495E00" w:rsidRPr="00BF1A61" w:rsidRDefault="00D4284A" w:rsidP="0003710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Toner Lexmark 505XE</w:t>
            </w:r>
            <w:r w:rsidR="0003710C" w:rsidRPr="00BF1A61">
              <w:rPr>
                <w:rFonts w:ascii="Times New Roman" w:hAnsi="Times New Roman"/>
                <w:color w:val="000000"/>
                <w:sz w:val="16"/>
                <w:szCs w:val="16"/>
                <w:lang w:val="sr-Cyrl-RS"/>
              </w:rPr>
              <w:t>;</w:t>
            </w:r>
            <w:r w:rsidRPr="00BF1A61">
              <w:rPr>
                <w:rFonts w:ascii="Times New Roman" w:hAnsi="Times New Roman"/>
                <w:color w:val="000000"/>
                <w:sz w:val="16"/>
                <w:szCs w:val="16"/>
                <w:lang w:val="en-US"/>
              </w:rPr>
              <w:t xml:space="preserve"> Tonet Lexmark 505</w:t>
            </w:r>
          </w:p>
        </w:tc>
        <w:tc>
          <w:tcPr>
            <w:tcW w:w="567" w:type="dxa"/>
            <w:tcBorders>
              <w:top w:val="nil"/>
              <w:left w:val="nil"/>
              <w:bottom w:val="single" w:sz="4" w:space="0" w:color="auto"/>
              <w:right w:val="single" w:sz="4" w:space="0" w:color="auto"/>
            </w:tcBorders>
            <w:shd w:val="clear" w:color="auto" w:fill="auto"/>
            <w:vAlign w:val="center"/>
          </w:tcPr>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w:t>
            </w:r>
          </w:p>
        </w:tc>
        <w:tc>
          <w:tcPr>
            <w:tcW w:w="708"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28.03.</w:t>
            </w:r>
          </w:p>
          <w:p w:rsidR="00495E00" w:rsidRPr="00BF1A61" w:rsidRDefault="00495E00" w:rsidP="0085237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495E00" w:rsidRPr="00BF1A61" w:rsidRDefault="00495E00" w:rsidP="00852370">
            <w:pPr>
              <w:jc w:val="right"/>
              <w:rPr>
                <w:rFonts w:ascii="Times New Roman" w:hAnsi="Times New Roman"/>
                <w:sz w:val="16"/>
                <w:szCs w:val="16"/>
                <w:lang w:val="en-US"/>
              </w:rPr>
            </w:pPr>
            <w:r w:rsidRPr="00BF1A61">
              <w:rPr>
                <w:rFonts w:ascii="Times New Roman" w:hAnsi="Times New Roman"/>
                <w:sz w:val="16"/>
                <w:szCs w:val="16"/>
                <w:lang w:val="en-US"/>
              </w:rPr>
              <w:t>24</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20</w:t>
            </w:r>
          </w:p>
        </w:tc>
      </w:tr>
      <w:tr w:rsidR="00495E0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495E00" w:rsidRPr="00BF1A61" w:rsidRDefault="00495E00" w:rsidP="00495E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1023-666/79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18.11.2016.</w:t>
            </w:r>
          </w:p>
        </w:tc>
        <w:tc>
          <w:tcPr>
            <w:tcW w:w="850"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21.10.</w:t>
            </w:r>
          </w:p>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102</w:t>
            </w:r>
          </w:p>
        </w:tc>
        <w:tc>
          <w:tcPr>
            <w:tcW w:w="4395" w:type="dxa"/>
            <w:tcBorders>
              <w:top w:val="nil"/>
              <w:left w:val="nil"/>
              <w:bottom w:val="single" w:sz="4" w:space="0" w:color="auto"/>
              <w:right w:val="single" w:sz="4" w:space="0" w:color="auto"/>
            </w:tcBorders>
            <w:shd w:val="clear" w:color="auto" w:fill="auto"/>
            <w:noWrap/>
            <w:vAlign w:val="bottom"/>
          </w:tcPr>
          <w:p w:rsidR="00495E00" w:rsidRPr="00BF1A61" w:rsidRDefault="00D4284A" w:rsidP="00426E7F">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Омотач </w:t>
            </w:r>
            <w:r w:rsidRPr="00BF1A61">
              <w:rPr>
                <w:rFonts w:ascii="Times New Roman" w:hAnsi="Times New Roman"/>
                <w:color w:val="000000"/>
                <w:sz w:val="16"/>
                <w:szCs w:val="16"/>
                <w:lang w:val="en-US"/>
              </w:rPr>
              <w:t>PVC</w:t>
            </w:r>
            <w:r w:rsidRPr="00BF1A61">
              <w:rPr>
                <w:rFonts w:ascii="Times New Roman" w:hAnsi="Times New Roman"/>
                <w:color w:val="000000"/>
                <w:sz w:val="16"/>
                <w:szCs w:val="16"/>
                <w:lang w:val="sr-Cyrl-RS"/>
              </w:rPr>
              <w:t xml:space="preserve"> за</w:t>
            </w:r>
            <w:r w:rsidRPr="00BF1A61">
              <w:rPr>
                <w:rFonts w:ascii="Times New Roman" w:hAnsi="Times New Roman"/>
                <w:color w:val="000000"/>
                <w:sz w:val="16"/>
                <w:szCs w:val="16"/>
                <w:lang w:val="en-US"/>
              </w:rPr>
              <w:t xml:space="preserve"> Index</w:t>
            </w:r>
            <w:r w:rsidRPr="00BF1A61">
              <w:rPr>
                <w:rFonts w:ascii="Times New Roman" w:hAnsi="Times New Roman"/>
                <w:color w:val="000000"/>
                <w:sz w:val="16"/>
                <w:szCs w:val="16"/>
                <w:lang w:val="sr-Cyrl-RS"/>
              </w:rPr>
              <w:t xml:space="preserve"> -600 ком; хемијска оловка Палома штампа -800 ком; Фасцила у боји са клапном – 800 ком</w:t>
            </w:r>
          </w:p>
        </w:tc>
        <w:tc>
          <w:tcPr>
            <w:tcW w:w="567" w:type="dxa"/>
            <w:tcBorders>
              <w:top w:val="nil"/>
              <w:left w:val="nil"/>
              <w:bottom w:val="single" w:sz="4" w:space="0" w:color="auto"/>
              <w:right w:val="single" w:sz="4" w:space="0" w:color="auto"/>
            </w:tcBorders>
            <w:shd w:val="clear" w:color="auto" w:fill="auto"/>
            <w:vAlign w:val="center"/>
          </w:tcPr>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103</w:t>
            </w:r>
          </w:p>
        </w:tc>
        <w:tc>
          <w:tcPr>
            <w:tcW w:w="708" w:type="dxa"/>
            <w:tcBorders>
              <w:top w:val="nil"/>
              <w:left w:val="nil"/>
              <w:bottom w:val="single" w:sz="4" w:space="0" w:color="auto"/>
              <w:right w:val="single" w:sz="4" w:space="0" w:color="auto"/>
            </w:tcBorders>
            <w:shd w:val="clear" w:color="auto" w:fill="auto"/>
            <w:vAlign w:val="center"/>
            <w:hideMark/>
          </w:tcPr>
          <w:p w:rsidR="002B4A9D" w:rsidRPr="00BF1A61" w:rsidRDefault="00495E0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21.10.</w:t>
            </w:r>
          </w:p>
          <w:p w:rsidR="00495E00" w:rsidRPr="00BF1A61" w:rsidRDefault="00495E00" w:rsidP="0085237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495E00" w:rsidRPr="00BF1A61" w:rsidRDefault="00495E00" w:rsidP="00852370">
            <w:pPr>
              <w:jc w:val="right"/>
              <w:rPr>
                <w:rFonts w:ascii="Times New Roman" w:hAnsi="Times New Roman"/>
                <w:sz w:val="16"/>
                <w:szCs w:val="16"/>
                <w:lang w:val="en-US"/>
              </w:rPr>
            </w:pPr>
            <w:r w:rsidRPr="00BF1A61">
              <w:rPr>
                <w:rFonts w:ascii="Times New Roman" w:hAnsi="Times New Roman"/>
                <w:sz w:val="16"/>
                <w:szCs w:val="16"/>
                <w:lang w:val="en-US"/>
              </w:rPr>
              <w:t>102</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85</w:t>
            </w:r>
          </w:p>
        </w:tc>
      </w:tr>
      <w:tr w:rsidR="00495E0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495E00" w:rsidRPr="00BF1A61" w:rsidRDefault="00495E00" w:rsidP="00495E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1023-666/119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14.12.2016.</w:t>
            </w:r>
          </w:p>
        </w:tc>
        <w:tc>
          <w:tcPr>
            <w:tcW w:w="850"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12.12.</w:t>
            </w:r>
          </w:p>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24</w:t>
            </w:r>
          </w:p>
        </w:tc>
        <w:tc>
          <w:tcPr>
            <w:tcW w:w="4395" w:type="dxa"/>
            <w:tcBorders>
              <w:top w:val="nil"/>
              <w:left w:val="nil"/>
              <w:bottom w:val="single" w:sz="4" w:space="0" w:color="auto"/>
              <w:right w:val="single" w:sz="4" w:space="0" w:color="auto"/>
            </w:tcBorders>
            <w:shd w:val="clear" w:color="auto" w:fill="auto"/>
            <w:noWrap/>
            <w:vAlign w:val="bottom"/>
          </w:tcPr>
          <w:p w:rsidR="00495E00" w:rsidRPr="00BF1A61" w:rsidRDefault="00D4284A" w:rsidP="00426E7F">
            <w:pPr>
              <w:jc w:val="left"/>
              <w:rPr>
                <w:rFonts w:ascii="Times New Roman" w:hAnsi="Times New Roman"/>
                <w:color w:val="000000"/>
                <w:sz w:val="16"/>
                <w:szCs w:val="16"/>
                <w:lang w:val="sr-Cyrl-RS"/>
              </w:rPr>
            </w:pPr>
            <w:r w:rsidRPr="00BF1A61">
              <w:rPr>
                <w:rFonts w:ascii="Times New Roman" w:hAnsi="Times New Roman"/>
                <w:color w:val="000000"/>
                <w:sz w:val="16"/>
                <w:szCs w:val="16"/>
                <w:lang w:val="sr-Latn-RS"/>
              </w:rPr>
              <w:t xml:space="preserve">Aro copy </w:t>
            </w:r>
            <w:r w:rsidRPr="00BF1A61">
              <w:rPr>
                <w:rFonts w:ascii="Times New Roman" w:hAnsi="Times New Roman"/>
                <w:color w:val="000000"/>
                <w:sz w:val="16"/>
                <w:szCs w:val="16"/>
                <w:lang w:val="sr-Cyrl-RS"/>
              </w:rPr>
              <w:t>папир А4 – кутиј КТ – 15 ком</w:t>
            </w:r>
          </w:p>
        </w:tc>
        <w:tc>
          <w:tcPr>
            <w:tcW w:w="567" w:type="dxa"/>
            <w:tcBorders>
              <w:top w:val="nil"/>
              <w:left w:val="nil"/>
              <w:bottom w:val="single" w:sz="4" w:space="0" w:color="auto"/>
              <w:right w:val="single" w:sz="4" w:space="0" w:color="auto"/>
            </w:tcBorders>
            <w:shd w:val="clear" w:color="auto" w:fill="auto"/>
            <w:vAlign w:val="center"/>
          </w:tcPr>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156</w:t>
            </w:r>
          </w:p>
        </w:tc>
        <w:tc>
          <w:tcPr>
            <w:tcW w:w="708"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12.12.</w:t>
            </w:r>
          </w:p>
          <w:p w:rsidR="00495E00" w:rsidRPr="00BF1A61" w:rsidRDefault="00495E00" w:rsidP="0085237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495E00" w:rsidRPr="00BF1A61" w:rsidRDefault="00495E00" w:rsidP="00852370">
            <w:pPr>
              <w:jc w:val="right"/>
              <w:rPr>
                <w:rFonts w:ascii="Times New Roman" w:hAnsi="Times New Roman"/>
                <w:sz w:val="16"/>
                <w:szCs w:val="16"/>
                <w:lang w:val="en-US"/>
              </w:rPr>
            </w:pPr>
            <w:r w:rsidRPr="00BF1A61">
              <w:rPr>
                <w:rFonts w:ascii="Times New Roman" w:hAnsi="Times New Roman"/>
                <w:sz w:val="16"/>
                <w:szCs w:val="16"/>
                <w:lang w:val="en-US"/>
              </w:rPr>
              <w:t>24</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20</w:t>
            </w:r>
          </w:p>
        </w:tc>
      </w:tr>
      <w:tr w:rsidR="00495E0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495E00" w:rsidRPr="00BF1A61" w:rsidRDefault="00495E00" w:rsidP="00495E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1023-666/133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22.12.2016.</w:t>
            </w:r>
          </w:p>
        </w:tc>
        <w:tc>
          <w:tcPr>
            <w:tcW w:w="850"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16.12.</w:t>
            </w:r>
          </w:p>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39</w:t>
            </w:r>
          </w:p>
        </w:tc>
        <w:tc>
          <w:tcPr>
            <w:tcW w:w="4395" w:type="dxa"/>
            <w:tcBorders>
              <w:top w:val="nil"/>
              <w:left w:val="nil"/>
              <w:bottom w:val="single" w:sz="4" w:space="0" w:color="auto"/>
              <w:right w:val="single" w:sz="4" w:space="0" w:color="auto"/>
            </w:tcBorders>
            <w:shd w:val="clear" w:color="auto" w:fill="auto"/>
            <w:noWrap/>
            <w:vAlign w:val="bottom"/>
          </w:tcPr>
          <w:p w:rsidR="00495E00" w:rsidRPr="00BF1A61" w:rsidRDefault="0003710C" w:rsidP="00426E7F">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Toner HP P1005/1006(CB435A) -4 kom; Toner HP Q2612A – 2 kom</w:t>
            </w:r>
          </w:p>
        </w:tc>
        <w:tc>
          <w:tcPr>
            <w:tcW w:w="567" w:type="dxa"/>
            <w:tcBorders>
              <w:top w:val="nil"/>
              <w:left w:val="nil"/>
              <w:bottom w:val="single" w:sz="4" w:space="0" w:color="auto"/>
              <w:right w:val="single" w:sz="4" w:space="0" w:color="auto"/>
            </w:tcBorders>
            <w:shd w:val="clear" w:color="auto" w:fill="auto"/>
            <w:vAlign w:val="center"/>
          </w:tcPr>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161</w:t>
            </w:r>
          </w:p>
        </w:tc>
        <w:tc>
          <w:tcPr>
            <w:tcW w:w="708"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16.12.</w:t>
            </w:r>
          </w:p>
          <w:p w:rsidR="00495E00" w:rsidRPr="00BF1A61" w:rsidRDefault="00495E00" w:rsidP="0085237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495E00" w:rsidRPr="00BF1A61" w:rsidRDefault="00495E00" w:rsidP="00852370">
            <w:pPr>
              <w:jc w:val="right"/>
              <w:rPr>
                <w:rFonts w:ascii="Times New Roman" w:hAnsi="Times New Roman"/>
                <w:sz w:val="16"/>
                <w:szCs w:val="16"/>
                <w:lang w:val="en-US"/>
              </w:rPr>
            </w:pPr>
            <w:r w:rsidRPr="00BF1A61">
              <w:rPr>
                <w:rFonts w:ascii="Times New Roman" w:hAnsi="Times New Roman"/>
                <w:sz w:val="16"/>
                <w:szCs w:val="16"/>
                <w:lang w:val="en-US"/>
              </w:rPr>
              <w:t>39</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33</w:t>
            </w:r>
          </w:p>
        </w:tc>
      </w:tr>
      <w:tr w:rsidR="00495E0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495E00" w:rsidRPr="00BF1A61" w:rsidRDefault="00495E00" w:rsidP="00495E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1023-666/164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29.12.2016.</w:t>
            </w:r>
          </w:p>
        </w:tc>
        <w:tc>
          <w:tcPr>
            <w:tcW w:w="850"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16.12.</w:t>
            </w:r>
          </w:p>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38</w:t>
            </w:r>
          </w:p>
        </w:tc>
        <w:tc>
          <w:tcPr>
            <w:tcW w:w="4395" w:type="dxa"/>
            <w:tcBorders>
              <w:top w:val="nil"/>
              <w:left w:val="nil"/>
              <w:bottom w:val="single" w:sz="4" w:space="0" w:color="auto"/>
              <w:right w:val="single" w:sz="4" w:space="0" w:color="auto"/>
            </w:tcBorders>
            <w:shd w:val="clear" w:color="auto" w:fill="auto"/>
            <w:noWrap/>
            <w:vAlign w:val="bottom"/>
          </w:tcPr>
          <w:p w:rsidR="00495E00" w:rsidRPr="00BF1A61" w:rsidRDefault="0003710C" w:rsidP="00426E7F">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Toner HP Q6000A (124A) 2600 BLK – 2 kom; Toner HP Q6001A (124A) CYAN – 2 kom</w:t>
            </w:r>
          </w:p>
        </w:tc>
        <w:tc>
          <w:tcPr>
            <w:tcW w:w="567" w:type="dxa"/>
            <w:tcBorders>
              <w:top w:val="nil"/>
              <w:left w:val="nil"/>
              <w:bottom w:val="single" w:sz="4" w:space="0" w:color="auto"/>
              <w:right w:val="single" w:sz="4" w:space="0" w:color="auto"/>
            </w:tcBorders>
            <w:shd w:val="clear" w:color="auto" w:fill="auto"/>
            <w:vAlign w:val="center"/>
          </w:tcPr>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162</w:t>
            </w:r>
          </w:p>
        </w:tc>
        <w:tc>
          <w:tcPr>
            <w:tcW w:w="708" w:type="dxa"/>
            <w:tcBorders>
              <w:top w:val="nil"/>
              <w:left w:val="nil"/>
              <w:bottom w:val="single" w:sz="4" w:space="0" w:color="auto"/>
              <w:right w:val="single" w:sz="4" w:space="0" w:color="auto"/>
            </w:tcBorders>
            <w:shd w:val="clear" w:color="auto" w:fill="auto"/>
            <w:noWrap/>
            <w:vAlign w:val="center"/>
            <w:hideMark/>
          </w:tcPr>
          <w:p w:rsidR="002B4A9D" w:rsidRPr="00BF1A61" w:rsidRDefault="00495E0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16.12.</w:t>
            </w:r>
          </w:p>
          <w:p w:rsidR="00495E00" w:rsidRPr="00BF1A61" w:rsidRDefault="00495E00" w:rsidP="0085237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495E00" w:rsidRPr="00BF1A61" w:rsidRDefault="00495E00" w:rsidP="00852370">
            <w:pPr>
              <w:jc w:val="right"/>
              <w:rPr>
                <w:rFonts w:ascii="Times New Roman" w:hAnsi="Times New Roman"/>
                <w:sz w:val="16"/>
                <w:szCs w:val="16"/>
                <w:lang w:val="en-US"/>
              </w:rPr>
            </w:pPr>
            <w:r w:rsidRPr="00BF1A61">
              <w:rPr>
                <w:rFonts w:ascii="Times New Roman" w:hAnsi="Times New Roman"/>
                <w:sz w:val="16"/>
                <w:szCs w:val="16"/>
                <w:lang w:val="en-US"/>
              </w:rPr>
              <w:t>38</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32</w:t>
            </w:r>
          </w:p>
        </w:tc>
      </w:tr>
      <w:tr w:rsidR="00495E0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tcPr>
          <w:p w:rsidR="00495E00" w:rsidRPr="00BF1A61" w:rsidRDefault="00495E00" w:rsidP="00495E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1023-666/130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22.12.2016.</w:t>
            </w:r>
          </w:p>
        </w:tc>
        <w:tc>
          <w:tcPr>
            <w:tcW w:w="850" w:type="dxa"/>
            <w:tcBorders>
              <w:top w:val="nil"/>
              <w:left w:val="nil"/>
              <w:bottom w:val="single" w:sz="4" w:space="0" w:color="auto"/>
              <w:right w:val="single" w:sz="4" w:space="0" w:color="auto"/>
            </w:tcBorders>
            <w:shd w:val="clear" w:color="auto" w:fill="auto"/>
            <w:noWrap/>
            <w:vAlign w:val="center"/>
          </w:tcPr>
          <w:p w:rsidR="002B4A9D" w:rsidRPr="00BF1A61" w:rsidRDefault="00495E0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16.12.</w:t>
            </w:r>
          </w:p>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38</w:t>
            </w:r>
          </w:p>
        </w:tc>
        <w:tc>
          <w:tcPr>
            <w:tcW w:w="4395" w:type="dxa"/>
            <w:tcBorders>
              <w:top w:val="nil"/>
              <w:left w:val="nil"/>
              <w:bottom w:val="single" w:sz="4" w:space="0" w:color="auto"/>
              <w:right w:val="single" w:sz="4" w:space="0" w:color="auto"/>
            </w:tcBorders>
            <w:shd w:val="clear" w:color="auto" w:fill="auto"/>
            <w:noWrap/>
            <w:vAlign w:val="bottom"/>
          </w:tcPr>
          <w:p w:rsidR="00495E00" w:rsidRPr="00BF1A61" w:rsidRDefault="0003710C" w:rsidP="00426E7F">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Toner HP Q6002A (124A) YELLOW -2 kom; Toner HP Q6003A (124A) MAGENTA- 2 kom</w:t>
            </w:r>
          </w:p>
        </w:tc>
        <w:tc>
          <w:tcPr>
            <w:tcW w:w="567" w:type="dxa"/>
            <w:tcBorders>
              <w:top w:val="nil"/>
              <w:left w:val="nil"/>
              <w:bottom w:val="single" w:sz="4" w:space="0" w:color="auto"/>
              <w:right w:val="single" w:sz="4" w:space="0" w:color="auto"/>
            </w:tcBorders>
            <w:shd w:val="clear" w:color="auto" w:fill="auto"/>
            <w:vAlign w:val="center"/>
          </w:tcPr>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163</w:t>
            </w:r>
          </w:p>
        </w:tc>
        <w:tc>
          <w:tcPr>
            <w:tcW w:w="708" w:type="dxa"/>
            <w:tcBorders>
              <w:top w:val="nil"/>
              <w:left w:val="nil"/>
              <w:bottom w:val="single" w:sz="4" w:space="0" w:color="auto"/>
              <w:right w:val="single" w:sz="4" w:space="0" w:color="auto"/>
            </w:tcBorders>
            <w:shd w:val="clear" w:color="auto" w:fill="auto"/>
            <w:noWrap/>
            <w:vAlign w:val="center"/>
          </w:tcPr>
          <w:p w:rsidR="002B4A9D" w:rsidRPr="00BF1A61" w:rsidRDefault="00495E0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16.12.</w:t>
            </w:r>
          </w:p>
          <w:p w:rsidR="00495E00" w:rsidRPr="00BF1A61" w:rsidRDefault="00495E00" w:rsidP="0085237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852370">
            <w:pPr>
              <w:jc w:val="right"/>
              <w:rPr>
                <w:rFonts w:ascii="Times New Roman" w:hAnsi="Times New Roman"/>
                <w:sz w:val="16"/>
                <w:szCs w:val="16"/>
                <w:lang w:val="en-US"/>
              </w:rPr>
            </w:pPr>
            <w:r w:rsidRPr="00BF1A61">
              <w:rPr>
                <w:rFonts w:ascii="Times New Roman" w:hAnsi="Times New Roman"/>
                <w:sz w:val="16"/>
                <w:szCs w:val="16"/>
                <w:lang w:val="en-US"/>
              </w:rPr>
              <w:t>38</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32</w:t>
            </w:r>
          </w:p>
        </w:tc>
      </w:tr>
      <w:tr w:rsidR="00495E00"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tcPr>
          <w:p w:rsidR="00495E00" w:rsidRPr="00BF1A61" w:rsidRDefault="00495E00" w:rsidP="00495E0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1023-666/137  </w:t>
            </w:r>
            <w:r w:rsidRPr="00BF1A61">
              <w:rPr>
                <w:rFonts w:ascii="Times New Roman" w:hAnsi="Times New Roman"/>
                <w:color w:val="000000"/>
                <w:sz w:val="16"/>
                <w:szCs w:val="16"/>
                <w:lang w:val="sr-Cyrl-RS"/>
              </w:rPr>
              <w:t xml:space="preserve">од </w:t>
            </w:r>
            <w:r w:rsidRPr="00BF1A61">
              <w:rPr>
                <w:rFonts w:ascii="Times New Roman" w:hAnsi="Times New Roman"/>
                <w:color w:val="000000"/>
                <w:sz w:val="16"/>
                <w:szCs w:val="16"/>
                <w:lang w:val="en-US"/>
              </w:rPr>
              <w:t>23.12.2016.</w:t>
            </w:r>
          </w:p>
        </w:tc>
        <w:tc>
          <w:tcPr>
            <w:tcW w:w="850" w:type="dxa"/>
            <w:tcBorders>
              <w:top w:val="nil"/>
              <w:left w:val="nil"/>
              <w:bottom w:val="single" w:sz="4" w:space="0" w:color="auto"/>
              <w:right w:val="single" w:sz="4" w:space="0" w:color="auto"/>
            </w:tcBorders>
            <w:shd w:val="clear" w:color="auto" w:fill="auto"/>
            <w:noWrap/>
            <w:vAlign w:val="center"/>
          </w:tcPr>
          <w:p w:rsidR="002B4A9D" w:rsidRPr="00BF1A61" w:rsidRDefault="00495E0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21.12.</w:t>
            </w:r>
          </w:p>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7</w:t>
            </w:r>
          </w:p>
        </w:tc>
        <w:tc>
          <w:tcPr>
            <w:tcW w:w="4395" w:type="dxa"/>
            <w:tcBorders>
              <w:top w:val="nil"/>
              <w:left w:val="nil"/>
              <w:bottom w:val="single" w:sz="4" w:space="0" w:color="auto"/>
              <w:right w:val="single" w:sz="4" w:space="0" w:color="auto"/>
            </w:tcBorders>
            <w:shd w:val="clear" w:color="auto" w:fill="auto"/>
            <w:noWrap/>
            <w:vAlign w:val="bottom"/>
          </w:tcPr>
          <w:p w:rsidR="00495E00" w:rsidRPr="00BF1A61" w:rsidRDefault="0003710C" w:rsidP="0003710C">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Аро регистра. са кутијом-4 ком; Сигма коверте С4 23Х33СМ -4 ком; </w:t>
            </w:r>
            <w:r w:rsidRPr="00BF1A61">
              <w:rPr>
                <w:rFonts w:ascii="Times New Roman" w:hAnsi="Times New Roman"/>
                <w:color w:val="000000"/>
                <w:sz w:val="16"/>
                <w:szCs w:val="16"/>
                <w:lang w:val="sr-Latn-RS"/>
              </w:rPr>
              <w:t xml:space="preserve">Varta longlife alkalna LR – 4 </w:t>
            </w:r>
            <w:r w:rsidRPr="00BF1A61">
              <w:rPr>
                <w:rFonts w:ascii="Times New Roman" w:hAnsi="Times New Roman"/>
                <w:color w:val="000000"/>
                <w:sz w:val="16"/>
                <w:szCs w:val="16"/>
                <w:lang w:val="sr-Cyrl-RS"/>
              </w:rPr>
              <w:t>ком</w:t>
            </w:r>
          </w:p>
        </w:tc>
        <w:tc>
          <w:tcPr>
            <w:tcW w:w="567" w:type="dxa"/>
            <w:tcBorders>
              <w:top w:val="nil"/>
              <w:left w:val="nil"/>
              <w:bottom w:val="single" w:sz="4" w:space="0" w:color="auto"/>
              <w:right w:val="single" w:sz="4" w:space="0" w:color="auto"/>
            </w:tcBorders>
            <w:shd w:val="clear" w:color="auto" w:fill="auto"/>
            <w:vAlign w:val="center"/>
          </w:tcPr>
          <w:p w:rsidR="00495E00" w:rsidRPr="00BF1A61" w:rsidRDefault="00495E00" w:rsidP="00495E0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175</w:t>
            </w:r>
          </w:p>
        </w:tc>
        <w:tc>
          <w:tcPr>
            <w:tcW w:w="708" w:type="dxa"/>
            <w:tcBorders>
              <w:top w:val="nil"/>
              <w:left w:val="nil"/>
              <w:bottom w:val="single" w:sz="4" w:space="0" w:color="auto"/>
              <w:right w:val="single" w:sz="4" w:space="0" w:color="auto"/>
            </w:tcBorders>
            <w:shd w:val="clear" w:color="auto" w:fill="auto"/>
            <w:noWrap/>
            <w:vAlign w:val="center"/>
          </w:tcPr>
          <w:p w:rsidR="002B4A9D" w:rsidRPr="00BF1A61" w:rsidRDefault="00495E0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21.12.</w:t>
            </w:r>
          </w:p>
          <w:p w:rsidR="00495E00" w:rsidRPr="00BF1A61" w:rsidRDefault="00495E00" w:rsidP="0085237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852370">
            <w:pPr>
              <w:jc w:val="right"/>
              <w:rPr>
                <w:rFonts w:ascii="Times New Roman" w:hAnsi="Times New Roman"/>
                <w:sz w:val="16"/>
                <w:szCs w:val="16"/>
                <w:lang w:val="en-US"/>
              </w:rPr>
            </w:pPr>
            <w:r w:rsidRPr="00BF1A61">
              <w:rPr>
                <w:rFonts w:ascii="Times New Roman" w:hAnsi="Times New Roman"/>
                <w:sz w:val="16"/>
                <w:szCs w:val="16"/>
                <w:lang w:val="en-US"/>
              </w:rPr>
              <w:t>7</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495E00" w:rsidP="00426E7F">
            <w:pPr>
              <w:jc w:val="right"/>
              <w:rPr>
                <w:rFonts w:ascii="Times New Roman" w:hAnsi="Times New Roman"/>
                <w:sz w:val="16"/>
                <w:szCs w:val="16"/>
                <w:lang w:val="en-US"/>
              </w:rPr>
            </w:pPr>
            <w:r w:rsidRPr="00BF1A61">
              <w:rPr>
                <w:rFonts w:ascii="Times New Roman" w:hAnsi="Times New Roman"/>
                <w:sz w:val="16"/>
                <w:szCs w:val="16"/>
                <w:lang w:val="en-US"/>
              </w:rPr>
              <w:t>6</w:t>
            </w:r>
          </w:p>
        </w:tc>
      </w:tr>
      <w:tr w:rsidR="00880B45" w:rsidRPr="00BF1A61" w:rsidTr="00B62535">
        <w:trPr>
          <w:trHeight w:val="20"/>
        </w:trPr>
        <w:tc>
          <w:tcPr>
            <w:tcW w:w="1277" w:type="dxa"/>
            <w:tcBorders>
              <w:top w:val="nil"/>
              <w:left w:val="single" w:sz="4" w:space="0" w:color="auto"/>
              <w:bottom w:val="single" w:sz="4" w:space="0" w:color="auto"/>
              <w:right w:val="single" w:sz="4" w:space="0" w:color="auto"/>
            </w:tcBorders>
            <w:shd w:val="clear" w:color="auto" w:fill="auto"/>
            <w:vAlign w:val="bottom"/>
          </w:tcPr>
          <w:p w:rsidR="00880B45" w:rsidRPr="00BF1A61" w:rsidRDefault="00D05E20" w:rsidP="00D05E20">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1023-666/13</w:t>
            </w:r>
            <w:r w:rsidRPr="00BF1A61">
              <w:rPr>
                <w:rFonts w:ascii="Times New Roman" w:hAnsi="Times New Roman"/>
                <w:color w:val="000000"/>
                <w:sz w:val="16"/>
                <w:szCs w:val="16"/>
                <w:lang w:val="sr-Cyrl-RS"/>
              </w:rPr>
              <w:t>2 од 16</w:t>
            </w:r>
            <w:r w:rsidRPr="00BF1A61">
              <w:rPr>
                <w:rFonts w:ascii="Times New Roman" w:hAnsi="Times New Roman"/>
                <w:color w:val="000000"/>
                <w:sz w:val="16"/>
                <w:szCs w:val="16"/>
                <w:lang w:val="en-US"/>
              </w:rPr>
              <w:t>.12.2016</w:t>
            </w:r>
          </w:p>
        </w:tc>
        <w:tc>
          <w:tcPr>
            <w:tcW w:w="850" w:type="dxa"/>
            <w:tcBorders>
              <w:top w:val="nil"/>
              <w:left w:val="nil"/>
              <w:bottom w:val="single" w:sz="4" w:space="0" w:color="auto"/>
              <w:right w:val="single" w:sz="4" w:space="0" w:color="auto"/>
            </w:tcBorders>
            <w:shd w:val="clear" w:color="auto" w:fill="auto"/>
            <w:noWrap/>
            <w:vAlign w:val="center"/>
          </w:tcPr>
          <w:p w:rsidR="002B4A9D" w:rsidRPr="00BF1A61" w:rsidRDefault="00D05E20" w:rsidP="00D05E20">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2</w:t>
            </w:r>
            <w:r w:rsidRPr="00BF1A61">
              <w:rPr>
                <w:rFonts w:ascii="Times New Roman" w:hAnsi="Times New Roman"/>
                <w:color w:val="000000"/>
                <w:sz w:val="16"/>
                <w:szCs w:val="16"/>
                <w:lang w:val="en-US"/>
              </w:rPr>
              <w:t>.12.</w:t>
            </w:r>
          </w:p>
          <w:p w:rsidR="00880B45" w:rsidRPr="00BF1A61" w:rsidRDefault="00D05E20" w:rsidP="00D05E20">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567" w:type="dxa"/>
            <w:tcBorders>
              <w:top w:val="nil"/>
              <w:left w:val="nil"/>
              <w:bottom w:val="single" w:sz="4" w:space="0" w:color="auto"/>
              <w:right w:val="single" w:sz="4" w:space="0" w:color="auto"/>
            </w:tcBorders>
            <w:shd w:val="clear" w:color="auto" w:fill="auto"/>
            <w:noWrap/>
            <w:vAlign w:val="center"/>
          </w:tcPr>
          <w:p w:rsidR="00880B45" w:rsidRPr="00BF1A61" w:rsidRDefault="00880B45" w:rsidP="00426E7F">
            <w:pPr>
              <w:jc w:val="right"/>
              <w:rPr>
                <w:rFonts w:ascii="Times New Roman" w:hAnsi="Times New Roman"/>
                <w:sz w:val="16"/>
                <w:szCs w:val="16"/>
                <w:lang w:val="sr-Cyrl-RS"/>
              </w:rPr>
            </w:pPr>
            <w:r w:rsidRPr="00BF1A61">
              <w:rPr>
                <w:rFonts w:ascii="Times New Roman" w:hAnsi="Times New Roman"/>
                <w:sz w:val="16"/>
                <w:szCs w:val="16"/>
                <w:lang w:val="sr-Cyrl-RS"/>
              </w:rPr>
              <w:t>32</w:t>
            </w:r>
          </w:p>
        </w:tc>
        <w:tc>
          <w:tcPr>
            <w:tcW w:w="4395" w:type="dxa"/>
            <w:tcBorders>
              <w:top w:val="nil"/>
              <w:left w:val="nil"/>
              <w:bottom w:val="single" w:sz="4" w:space="0" w:color="auto"/>
              <w:right w:val="single" w:sz="4" w:space="0" w:color="auto"/>
            </w:tcBorders>
            <w:shd w:val="clear" w:color="auto" w:fill="auto"/>
            <w:noWrap/>
            <w:vAlign w:val="bottom"/>
          </w:tcPr>
          <w:p w:rsidR="00880B45" w:rsidRPr="00BF1A61" w:rsidRDefault="00D05E20" w:rsidP="00D05E20">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Тонер </w:t>
            </w:r>
            <w:r w:rsidRPr="00BF1A61">
              <w:rPr>
                <w:rFonts w:ascii="Times New Roman" w:hAnsi="Times New Roman"/>
                <w:color w:val="000000"/>
                <w:sz w:val="16"/>
                <w:szCs w:val="16"/>
                <w:lang w:val="sr-Latn-RS"/>
              </w:rPr>
              <w:t>Canon C-EXV 42</w:t>
            </w:r>
            <w:r w:rsidRPr="00BF1A61">
              <w:rPr>
                <w:rFonts w:ascii="Times New Roman" w:hAnsi="Times New Roman"/>
                <w:color w:val="000000"/>
                <w:sz w:val="16"/>
                <w:szCs w:val="16"/>
                <w:lang w:val="sr-Cyrl-RS"/>
              </w:rPr>
              <w:t>ориг.</w:t>
            </w:r>
            <w:r w:rsidRPr="00BF1A61">
              <w:rPr>
                <w:rFonts w:ascii="Times New Roman" w:hAnsi="Times New Roman"/>
                <w:color w:val="000000"/>
                <w:sz w:val="16"/>
                <w:szCs w:val="16"/>
                <w:lang w:val="sr-Latn-RS"/>
              </w:rPr>
              <w:t>.-</w:t>
            </w:r>
            <w:r w:rsidRPr="00BF1A61">
              <w:rPr>
                <w:rFonts w:ascii="Times New Roman" w:hAnsi="Times New Roman"/>
                <w:color w:val="000000"/>
                <w:sz w:val="16"/>
                <w:szCs w:val="16"/>
                <w:lang w:val="sr-Cyrl-RS"/>
              </w:rPr>
              <w:t xml:space="preserve"> 2 ком</w:t>
            </w:r>
            <w:r w:rsidRPr="00BF1A61">
              <w:rPr>
                <w:rFonts w:ascii="Times New Roman" w:hAnsi="Times New Roman"/>
                <w:color w:val="000000"/>
                <w:sz w:val="16"/>
                <w:szCs w:val="16"/>
                <w:lang w:val="sr-Latn-RS"/>
              </w:rPr>
              <w:t xml:space="preserve"> ; </w:t>
            </w:r>
            <w:r w:rsidRPr="00BF1A61">
              <w:rPr>
                <w:rFonts w:ascii="Times New Roman" w:hAnsi="Times New Roman"/>
                <w:color w:val="000000"/>
                <w:sz w:val="16"/>
                <w:szCs w:val="16"/>
                <w:lang w:val="sr-Cyrl-RS"/>
              </w:rPr>
              <w:t xml:space="preserve">Тонер НР С10А (126А) </w:t>
            </w:r>
            <w:r w:rsidRPr="00BF1A61">
              <w:rPr>
                <w:rFonts w:ascii="Times New Roman" w:hAnsi="Times New Roman"/>
                <w:color w:val="000000"/>
                <w:sz w:val="16"/>
                <w:szCs w:val="16"/>
                <w:lang w:val="sr-Latn-RS"/>
              </w:rPr>
              <w:t xml:space="preserve">Black  </w:t>
            </w:r>
            <w:r w:rsidRPr="00BF1A61">
              <w:rPr>
                <w:rFonts w:ascii="Times New Roman" w:hAnsi="Times New Roman"/>
                <w:color w:val="000000"/>
                <w:sz w:val="16"/>
                <w:szCs w:val="16"/>
                <w:lang w:val="sr-Cyrl-RS"/>
              </w:rPr>
              <w:t>ориг- 2 ком;</w:t>
            </w:r>
            <w:r w:rsidRPr="00BF1A61">
              <w:rPr>
                <w:rFonts w:ascii="Times New Roman" w:hAnsi="Times New Roman"/>
                <w:color w:val="000000"/>
                <w:sz w:val="16"/>
                <w:szCs w:val="16"/>
                <w:lang w:val="sr-Latn-RS"/>
              </w:rPr>
              <w:t xml:space="preserve">Canon IR 3530 C-EXV12 GPR16 – 2 </w:t>
            </w:r>
            <w:r w:rsidRPr="00BF1A61">
              <w:rPr>
                <w:rFonts w:ascii="Times New Roman" w:hAnsi="Times New Roman"/>
                <w:color w:val="000000"/>
                <w:sz w:val="16"/>
                <w:szCs w:val="16"/>
                <w:lang w:val="sr-Cyrl-RS"/>
              </w:rPr>
              <w:t>ком.</w:t>
            </w:r>
          </w:p>
        </w:tc>
        <w:tc>
          <w:tcPr>
            <w:tcW w:w="567" w:type="dxa"/>
            <w:tcBorders>
              <w:top w:val="nil"/>
              <w:left w:val="nil"/>
              <w:bottom w:val="single" w:sz="4" w:space="0" w:color="auto"/>
              <w:right w:val="single" w:sz="4" w:space="0" w:color="auto"/>
            </w:tcBorders>
            <w:shd w:val="clear" w:color="auto" w:fill="auto"/>
            <w:vAlign w:val="center"/>
          </w:tcPr>
          <w:p w:rsidR="00880B45" w:rsidRPr="00BF1A61" w:rsidRDefault="00D05E20" w:rsidP="00495E0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164</w:t>
            </w:r>
          </w:p>
        </w:tc>
        <w:tc>
          <w:tcPr>
            <w:tcW w:w="708" w:type="dxa"/>
            <w:tcBorders>
              <w:top w:val="nil"/>
              <w:left w:val="nil"/>
              <w:bottom w:val="single" w:sz="4" w:space="0" w:color="auto"/>
              <w:right w:val="single" w:sz="4" w:space="0" w:color="auto"/>
            </w:tcBorders>
            <w:shd w:val="clear" w:color="auto" w:fill="auto"/>
            <w:noWrap/>
            <w:vAlign w:val="center"/>
          </w:tcPr>
          <w:p w:rsidR="002B4A9D" w:rsidRPr="00BF1A61" w:rsidRDefault="00D05E2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16.12.</w:t>
            </w:r>
          </w:p>
          <w:p w:rsidR="00880B45" w:rsidRPr="00BF1A61" w:rsidRDefault="00D05E20" w:rsidP="00852370">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880B45" w:rsidRPr="00BF1A61" w:rsidRDefault="00880B45" w:rsidP="00852370">
            <w:pPr>
              <w:jc w:val="right"/>
              <w:rPr>
                <w:rFonts w:ascii="Times New Roman" w:hAnsi="Times New Roman"/>
                <w:sz w:val="16"/>
                <w:szCs w:val="16"/>
                <w:lang w:val="sr-Cyrl-RS"/>
              </w:rPr>
            </w:pPr>
            <w:r w:rsidRPr="00BF1A61">
              <w:rPr>
                <w:rFonts w:ascii="Times New Roman" w:hAnsi="Times New Roman"/>
                <w:sz w:val="16"/>
                <w:szCs w:val="16"/>
                <w:lang w:val="sr-Cyrl-RS"/>
              </w:rPr>
              <w:t>32</w:t>
            </w:r>
          </w:p>
        </w:tc>
        <w:tc>
          <w:tcPr>
            <w:tcW w:w="709" w:type="dxa"/>
            <w:tcBorders>
              <w:top w:val="nil"/>
              <w:left w:val="nil"/>
              <w:bottom w:val="single" w:sz="4" w:space="0" w:color="auto"/>
              <w:right w:val="single" w:sz="4" w:space="0" w:color="auto"/>
            </w:tcBorders>
            <w:shd w:val="clear" w:color="auto" w:fill="auto"/>
            <w:noWrap/>
            <w:vAlign w:val="center"/>
          </w:tcPr>
          <w:p w:rsidR="00880B45" w:rsidRPr="00BF1A61" w:rsidRDefault="00880B45" w:rsidP="00426E7F">
            <w:pPr>
              <w:jc w:val="right"/>
              <w:rPr>
                <w:rFonts w:ascii="Times New Roman" w:hAnsi="Times New Roman"/>
                <w:sz w:val="16"/>
                <w:szCs w:val="16"/>
                <w:lang w:val="sr-Cyrl-RS"/>
              </w:rPr>
            </w:pPr>
            <w:r w:rsidRPr="00BF1A61">
              <w:rPr>
                <w:rFonts w:ascii="Times New Roman" w:hAnsi="Times New Roman"/>
                <w:sz w:val="16"/>
                <w:szCs w:val="16"/>
                <w:lang w:val="sr-Cyrl-RS"/>
              </w:rPr>
              <w:t>27</w:t>
            </w:r>
          </w:p>
        </w:tc>
      </w:tr>
      <w:tr w:rsidR="00495E00" w:rsidRPr="00BF1A61" w:rsidTr="00B62535">
        <w:trPr>
          <w:trHeight w:val="20"/>
        </w:trPr>
        <w:tc>
          <w:tcPr>
            <w:tcW w:w="8364" w:type="dxa"/>
            <w:gridSpan w:val="6"/>
            <w:tcBorders>
              <w:top w:val="nil"/>
              <w:left w:val="single" w:sz="4" w:space="0" w:color="auto"/>
              <w:bottom w:val="single" w:sz="4" w:space="0" w:color="auto"/>
              <w:right w:val="single" w:sz="4" w:space="0" w:color="auto"/>
            </w:tcBorders>
            <w:shd w:val="clear" w:color="auto" w:fill="auto"/>
            <w:vAlign w:val="center"/>
            <w:hideMark/>
          </w:tcPr>
          <w:p w:rsidR="00495E00" w:rsidRPr="00BF1A61" w:rsidRDefault="00495E00" w:rsidP="00880B45">
            <w:pPr>
              <w:jc w:val="center"/>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У К У П Н О</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880B45" w:rsidP="00426E7F">
            <w:pPr>
              <w:jc w:val="right"/>
              <w:rPr>
                <w:rFonts w:ascii="Times New Roman" w:hAnsi="Times New Roman"/>
                <w:b/>
                <w:sz w:val="16"/>
                <w:szCs w:val="16"/>
                <w:lang w:val="sr-Cyrl-RS"/>
              </w:rPr>
            </w:pPr>
            <w:r w:rsidRPr="00BF1A61">
              <w:rPr>
                <w:rFonts w:ascii="Times New Roman" w:hAnsi="Times New Roman"/>
                <w:b/>
                <w:sz w:val="16"/>
                <w:szCs w:val="16"/>
                <w:lang w:val="sr-Cyrl-RS"/>
              </w:rPr>
              <w:t>305</w:t>
            </w:r>
          </w:p>
        </w:tc>
        <w:tc>
          <w:tcPr>
            <w:tcW w:w="709" w:type="dxa"/>
            <w:tcBorders>
              <w:top w:val="nil"/>
              <w:left w:val="nil"/>
              <w:bottom w:val="single" w:sz="4" w:space="0" w:color="auto"/>
              <w:right w:val="single" w:sz="4" w:space="0" w:color="auto"/>
            </w:tcBorders>
            <w:shd w:val="clear" w:color="auto" w:fill="auto"/>
            <w:noWrap/>
            <w:vAlign w:val="center"/>
          </w:tcPr>
          <w:p w:rsidR="00495E00" w:rsidRPr="00BF1A61" w:rsidRDefault="00880B45" w:rsidP="00426E7F">
            <w:pPr>
              <w:jc w:val="right"/>
              <w:rPr>
                <w:rFonts w:ascii="Times New Roman" w:hAnsi="Times New Roman"/>
                <w:b/>
                <w:sz w:val="16"/>
                <w:szCs w:val="16"/>
                <w:lang w:val="sr-Cyrl-RS"/>
              </w:rPr>
            </w:pPr>
            <w:r w:rsidRPr="00BF1A61">
              <w:rPr>
                <w:rFonts w:ascii="Times New Roman" w:hAnsi="Times New Roman"/>
                <w:b/>
                <w:sz w:val="16"/>
                <w:szCs w:val="16"/>
                <w:lang w:val="sr-Cyrl-RS"/>
              </w:rPr>
              <w:t>254</w:t>
            </w:r>
          </w:p>
        </w:tc>
      </w:tr>
    </w:tbl>
    <w:p w:rsidR="00A97BA1" w:rsidRDefault="00A97BA1" w:rsidP="00A97BA1">
      <w:pPr>
        <w:pStyle w:val="Normal1"/>
        <w:spacing w:before="0" w:beforeAutospacing="0" w:after="0" w:afterAutospacing="0"/>
        <w:rPr>
          <w:lang w:val="sr-Cyrl-RS"/>
        </w:rPr>
      </w:pPr>
      <w:bookmarkStart w:id="184" w:name="_Toc505249177"/>
    </w:p>
    <w:p w:rsidR="004C1429" w:rsidRPr="000E1060" w:rsidRDefault="004C1429" w:rsidP="004304FE">
      <w:pPr>
        <w:pStyle w:val="Heading2"/>
        <w:numPr>
          <w:ilvl w:val="0"/>
          <w:numId w:val="0"/>
        </w:numPr>
        <w:tabs>
          <w:tab w:val="left" w:pos="567"/>
        </w:tabs>
        <w:ind w:left="567"/>
      </w:pPr>
      <w:r w:rsidRPr="000E1060">
        <w:t>6.</w:t>
      </w:r>
      <w:r w:rsidRPr="000E1060">
        <w:rPr>
          <w:lang w:val="sr-Cyrl-RS"/>
        </w:rPr>
        <w:t>1</w:t>
      </w:r>
      <w:r w:rsidRPr="000E1060">
        <w:t>.</w:t>
      </w:r>
      <w:r w:rsidR="00E10677" w:rsidRPr="000E1060">
        <w:rPr>
          <w:lang w:val="sr-Cyrl-RS"/>
        </w:rPr>
        <w:t>3</w:t>
      </w:r>
      <w:r w:rsidRPr="000E1060">
        <w:t>.2.6.2.</w:t>
      </w:r>
      <w:r w:rsidRPr="000E1060">
        <w:rPr>
          <w:lang w:val="sr-Cyrl-RS"/>
        </w:rPr>
        <w:t xml:space="preserve"> </w:t>
      </w:r>
      <w:r w:rsidRPr="000E1060">
        <w:t xml:space="preserve">Материјали за </w:t>
      </w:r>
      <w:r w:rsidRPr="000E1060">
        <w:rPr>
          <w:lang w:val="sr-Cyrl-RS"/>
        </w:rPr>
        <w:t>пољопривреду</w:t>
      </w:r>
      <w:r w:rsidRPr="000E1060">
        <w:t xml:space="preserve"> – конто 426</w:t>
      </w:r>
      <w:r w:rsidRPr="000E1060">
        <w:rPr>
          <w:lang w:val="sr-Cyrl-RS"/>
        </w:rPr>
        <w:t>2</w:t>
      </w:r>
      <w:r w:rsidRPr="000E1060">
        <w:t>00</w:t>
      </w:r>
      <w:bookmarkEnd w:id="184"/>
    </w:p>
    <w:p w:rsidR="004C1429" w:rsidRPr="000E1060" w:rsidRDefault="004C1429" w:rsidP="004C1429">
      <w:pPr>
        <w:tabs>
          <w:tab w:val="left" w:pos="709"/>
        </w:tabs>
        <w:rPr>
          <w:rFonts w:ascii="Times New Roman" w:hAnsi="Times New Roman"/>
          <w:sz w:val="12"/>
          <w:szCs w:val="12"/>
        </w:rPr>
      </w:pPr>
      <w:r w:rsidRPr="000E1060">
        <w:rPr>
          <w:rFonts w:ascii="Times New Roman" w:hAnsi="Times New Roman"/>
          <w:sz w:val="23"/>
          <w:szCs w:val="23"/>
        </w:rPr>
        <w:tab/>
      </w:r>
    </w:p>
    <w:p w:rsidR="004C1429" w:rsidRDefault="004C1429" w:rsidP="00153692">
      <w:pPr>
        <w:ind w:firstLine="567"/>
        <w:rPr>
          <w:rFonts w:ascii="Times New Roman" w:hAnsi="Times New Roman"/>
          <w:sz w:val="24"/>
          <w:szCs w:val="24"/>
          <w:lang w:val="sr-Cyrl-RS"/>
        </w:rPr>
      </w:pPr>
      <w:r w:rsidRPr="000E1060">
        <w:rPr>
          <w:rFonts w:ascii="Times New Roman" w:hAnsi="Times New Roman"/>
          <w:sz w:val="24"/>
          <w:szCs w:val="24"/>
          <w:lang w:val="sr-Cyrl-RS"/>
        </w:rPr>
        <w:t>Р</w:t>
      </w:r>
      <w:r w:rsidRPr="000E1060">
        <w:rPr>
          <w:rFonts w:ascii="Times New Roman" w:hAnsi="Times New Roman"/>
          <w:sz w:val="24"/>
          <w:szCs w:val="24"/>
        </w:rPr>
        <w:t>асход</w:t>
      </w:r>
      <w:r w:rsidRPr="000E1060">
        <w:rPr>
          <w:rFonts w:ascii="Times New Roman" w:hAnsi="Times New Roman"/>
          <w:sz w:val="24"/>
          <w:szCs w:val="24"/>
          <w:lang w:val="sr-Cyrl-RS"/>
        </w:rPr>
        <w:t>и</w:t>
      </w:r>
      <w:r w:rsidRPr="000E1060">
        <w:rPr>
          <w:rFonts w:ascii="Times New Roman" w:hAnsi="Times New Roman"/>
          <w:sz w:val="24"/>
          <w:szCs w:val="24"/>
        </w:rPr>
        <w:t xml:space="preserve"> за набавку материјала за </w:t>
      </w:r>
      <w:r w:rsidRPr="000E1060">
        <w:rPr>
          <w:rFonts w:ascii="Times New Roman" w:hAnsi="Times New Roman"/>
          <w:sz w:val="24"/>
          <w:szCs w:val="24"/>
          <w:lang w:val="sr-Cyrl-RS"/>
        </w:rPr>
        <w:t>пољопривреду</w:t>
      </w:r>
      <w:r w:rsidRPr="000E1060">
        <w:rPr>
          <w:rFonts w:ascii="Times New Roman" w:hAnsi="Times New Roman"/>
          <w:sz w:val="24"/>
          <w:szCs w:val="24"/>
        </w:rPr>
        <w:t xml:space="preserve"> </w:t>
      </w:r>
      <w:r w:rsidRPr="000E1060">
        <w:rPr>
          <w:rFonts w:ascii="Times New Roman" w:hAnsi="Times New Roman"/>
          <w:sz w:val="24"/>
          <w:szCs w:val="24"/>
          <w:lang w:val="sr-Cyrl-RS"/>
        </w:rPr>
        <w:t xml:space="preserve">исказани су </w:t>
      </w:r>
      <w:r w:rsidRPr="000E1060">
        <w:rPr>
          <w:rFonts w:ascii="Times New Roman" w:hAnsi="Times New Roman"/>
          <w:sz w:val="24"/>
          <w:szCs w:val="24"/>
        </w:rPr>
        <w:t xml:space="preserve">у укупном износу од </w:t>
      </w:r>
      <w:r w:rsidRPr="000E1060">
        <w:rPr>
          <w:rFonts w:ascii="Times New Roman" w:hAnsi="Times New Roman"/>
          <w:sz w:val="24"/>
          <w:szCs w:val="24"/>
          <w:lang w:val="sr-Cyrl-RS"/>
        </w:rPr>
        <w:t>1</w:t>
      </w:r>
      <w:r w:rsidR="00D640EA" w:rsidRPr="000E1060">
        <w:rPr>
          <w:rFonts w:ascii="Times New Roman" w:hAnsi="Times New Roman"/>
          <w:sz w:val="24"/>
          <w:szCs w:val="24"/>
          <w:lang w:val="sr-Cyrl-RS"/>
        </w:rPr>
        <w:t>0.220</w:t>
      </w:r>
      <w:r w:rsidRPr="000E1060">
        <w:rPr>
          <w:rFonts w:ascii="Times New Roman" w:hAnsi="Times New Roman"/>
          <w:sz w:val="24"/>
          <w:szCs w:val="24"/>
        </w:rPr>
        <w:t xml:space="preserve"> хиљада динара</w:t>
      </w:r>
      <w:r w:rsidRPr="000E1060">
        <w:rPr>
          <w:rFonts w:ascii="Times New Roman" w:hAnsi="Times New Roman"/>
          <w:sz w:val="24"/>
          <w:szCs w:val="24"/>
          <w:lang w:val="sr-Cyrl-RS"/>
        </w:rPr>
        <w:t>.</w:t>
      </w:r>
    </w:p>
    <w:p w:rsidR="00A97BA1" w:rsidRPr="00153692" w:rsidRDefault="00A97BA1" w:rsidP="00153692">
      <w:pPr>
        <w:ind w:firstLine="567"/>
        <w:rPr>
          <w:rFonts w:ascii="Times New Roman" w:hAnsi="Times New Roman"/>
          <w:sz w:val="24"/>
          <w:szCs w:val="24"/>
          <w:lang w:val="sr-Cyrl-RS"/>
        </w:rPr>
      </w:pPr>
    </w:p>
    <w:p w:rsidR="00153692" w:rsidRPr="000C239E" w:rsidRDefault="00A05ADD" w:rsidP="00153692">
      <w:pPr>
        <w:pStyle w:val="ListParagraph"/>
        <w:spacing w:before="120"/>
        <w:ind w:left="357"/>
        <w:jc w:val="center"/>
        <w:rPr>
          <w:sz w:val="20"/>
          <w:szCs w:val="20"/>
        </w:rPr>
      </w:pPr>
      <w:r>
        <w:rPr>
          <w:b/>
          <w:lang w:val="sr-Cyrl-RS"/>
        </w:rPr>
        <w:tab/>
      </w:r>
      <w:r w:rsidR="00153692" w:rsidRPr="00CE1343">
        <w:rPr>
          <w:sz w:val="20"/>
          <w:szCs w:val="20"/>
          <w:lang w:val="sr-Cyrl-RS"/>
        </w:rPr>
        <w:t>Табела број</w:t>
      </w:r>
      <w:r w:rsidR="00754611">
        <w:rPr>
          <w:sz w:val="20"/>
          <w:szCs w:val="20"/>
          <w:lang w:val="sr-Cyrl-RS"/>
        </w:rPr>
        <w:t xml:space="preserve"> </w:t>
      </w:r>
      <w:r w:rsidR="00CE1343" w:rsidRPr="00CE1343">
        <w:rPr>
          <w:sz w:val="20"/>
          <w:szCs w:val="20"/>
          <w:lang w:val="sr-Cyrl-RS"/>
        </w:rPr>
        <w:t>4</w:t>
      </w:r>
      <w:r w:rsidR="00BD2980">
        <w:rPr>
          <w:sz w:val="20"/>
          <w:szCs w:val="20"/>
          <w:lang w:val="sr-Cyrl-RS"/>
        </w:rPr>
        <w:t>3</w:t>
      </w:r>
      <w:r w:rsidR="00153692" w:rsidRPr="00CE1343">
        <w:rPr>
          <w:sz w:val="20"/>
          <w:szCs w:val="20"/>
          <w:lang w:val="sr-Cyrl-RS"/>
        </w:rPr>
        <w:t xml:space="preserve">: </w:t>
      </w:r>
      <w:r w:rsidR="00153692" w:rsidRPr="00CE1343">
        <w:rPr>
          <w:sz w:val="20"/>
          <w:szCs w:val="20"/>
        </w:rPr>
        <w:t>Извршени</w:t>
      </w:r>
      <w:r w:rsidR="00153692" w:rsidRPr="000C239E">
        <w:rPr>
          <w:sz w:val="20"/>
          <w:szCs w:val="20"/>
        </w:rPr>
        <w:t xml:space="preserve"> расходи по економским класификацијама</w:t>
      </w:r>
    </w:p>
    <w:p w:rsidR="00153692" w:rsidRPr="000C239E" w:rsidRDefault="00153692" w:rsidP="00153692">
      <w:pPr>
        <w:tabs>
          <w:tab w:val="left" w:pos="7655"/>
        </w:tabs>
        <w:ind w:right="288"/>
        <w:jc w:val="right"/>
        <w:rPr>
          <w:rFonts w:ascii="Times New Roman" w:hAnsi="Times New Roman"/>
        </w:rPr>
      </w:pPr>
      <w:r w:rsidRPr="000C239E">
        <w:rPr>
          <w:rFonts w:ascii="Times New Roman" w:hAnsi="Times New Roman"/>
          <w:sz w:val="16"/>
          <w:szCs w:val="16"/>
        </w:rPr>
        <w:t>у хиљадама</w:t>
      </w:r>
      <w:r w:rsidRPr="000C239E">
        <w:rPr>
          <w:rFonts w:ascii="Times New Roman" w:hAnsi="Times New Roman"/>
          <w:szCs w:val="16"/>
        </w:rPr>
        <w:t xml:space="preserve"> </w:t>
      </w:r>
      <w:r w:rsidRPr="000C239E">
        <w:rPr>
          <w:rFonts w:ascii="Times New Roman" w:hAnsi="Times New Roman"/>
          <w:sz w:val="16"/>
          <w:szCs w:val="16"/>
        </w:rPr>
        <w:t>динара</w:t>
      </w:r>
    </w:p>
    <w:tbl>
      <w:tblPr>
        <w:tblW w:w="8776" w:type="dxa"/>
        <w:jc w:val="center"/>
        <w:tblInd w:w="-986" w:type="dxa"/>
        <w:tblLook w:val="04A0" w:firstRow="1" w:lastRow="0" w:firstColumn="1" w:lastColumn="0" w:noHBand="0" w:noVBand="1"/>
      </w:tblPr>
      <w:tblGrid>
        <w:gridCol w:w="500"/>
        <w:gridCol w:w="960"/>
        <w:gridCol w:w="5501"/>
        <w:gridCol w:w="760"/>
        <w:gridCol w:w="1055"/>
      </w:tblGrid>
      <w:tr w:rsidR="00153692" w:rsidRPr="000C239E" w:rsidTr="00B62535">
        <w:trPr>
          <w:trHeight w:val="2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b/>
                <w:color w:val="000000"/>
                <w:sz w:val="16"/>
                <w:szCs w:val="16"/>
              </w:rPr>
            </w:pPr>
            <w:r w:rsidRPr="000C239E">
              <w:rPr>
                <w:rFonts w:ascii="Times New Roman" w:hAnsi="Times New Roman"/>
                <w:b/>
                <w:color w:val="000000"/>
                <w:sz w:val="16"/>
                <w:szCs w:val="16"/>
              </w:rPr>
              <w:t>Р.б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b/>
                <w:color w:val="000000"/>
                <w:sz w:val="16"/>
                <w:szCs w:val="16"/>
              </w:rPr>
            </w:pPr>
            <w:r w:rsidRPr="000C239E">
              <w:rPr>
                <w:rFonts w:ascii="Times New Roman" w:hAnsi="Times New Roman"/>
                <w:b/>
                <w:color w:val="000000"/>
                <w:sz w:val="16"/>
                <w:szCs w:val="16"/>
              </w:rPr>
              <w:t>Конто</w:t>
            </w:r>
          </w:p>
        </w:tc>
        <w:tc>
          <w:tcPr>
            <w:tcW w:w="5501" w:type="dxa"/>
            <w:tcBorders>
              <w:top w:val="single" w:sz="4" w:space="0" w:color="auto"/>
              <w:left w:val="nil"/>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b/>
                <w:color w:val="000000"/>
                <w:sz w:val="16"/>
                <w:szCs w:val="16"/>
              </w:rPr>
            </w:pPr>
            <w:r w:rsidRPr="000C239E">
              <w:rPr>
                <w:rFonts w:ascii="Times New Roman" w:hAnsi="Times New Roman"/>
                <w:b/>
                <w:color w:val="000000"/>
                <w:sz w:val="16"/>
                <w:szCs w:val="16"/>
              </w:rPr>
              <w:t>Назив</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b/>
                <w:color w:val="000000"/>
                <w:sz w:val="16"/>
                <w:szCs w:val="16"/>
              </w:rPr>
            </w:pPr>
            <w:r w:rsidRPr="000C239E">
              <w:rPr>
                <w:rFonts w:ascii="Times New Roman" w:hAnsi="Times New Roman"/>
                <w:b/>
                <w:color w:val="000000"/>
                <w:sz w:val="16"/>
                <w:szCs w:val="16"/>
              </w:rPr>
              <w:t>Износ</w:t>
            </w:r>
          </w:p>
        </w:tc>
        <w:tc>
          <w:tcPr>
            <w:tcW w:w="1055" w:type="dxa"/>
            <w:tcBorders>
              <w:top w:val="single" w:sz="4" w:space="0" w:color="auto"/>
              <w:left w:val="nil"/>
              <w:bottom w:val="single" w:sz="4" w:space="0" w:color="auto"/>
              <w:right w:val="single" w:sz="4" w:space="0" w:color="auto"/>
            </w:tcBorders>
            <w:shd w:val="clear" w:color="auto" w:fill="auto"/>
          </w:tcPr>
          <w:p w:rsidR="00153692" w:rsidRPr="000C239E" w:rsidRDefault="00153692" w:rsidP="0071718C">
            <w:pPr>
              <w:jc w:val="center"/>
              <w:rPr>
                <w:rFonts w:ascii="Times New Roman" w:hAnsi="Times New Roman"/>
                <w:b/>
                <w:color w:val="000000"/>
                <w:sz w:val="16"/>
                <w:szCs w:val="16"/>
              </w:rPr>
            </w:pPr>
            <w:r w:rsidRPr="000C239E">
              <w:rPr>
                <w:rFonts w:ascii="Times New Roman" w:hAnsi="Times New Roman"/>
                <w:b/>
                <w:color w:val="000000"/>
                <w:sz w:val="16"/>
                <w:szCs w:val="16"/>
              </w:rPr>
              <w:t>% учешћа</w:t>
            </w:r>
          </w:p>
        </w:tc>
      </w:tr>
      <w:tr w:rsidR="00153692" w:rsidRPr="000C239E" w:rsidTr="00B62535">
        <w:trPr>
          <w:trHeight w:val="2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color w:val="000000"/>
                <w:sz w:val="16"/>
                <w:szCs w:val="16"/>
              </w:rPr>
            </w:pPr>
            <w:r w:rsidRPr="000C239E">
              <w:rPr>
                <w:rFonts w:ascii="Times New Roman" w:hAnsi="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rsidR="00153692" w:rsidRPr="00153692" w:rsidRDefault="00153692" w:rsidP="00153692">
            <w:pPr>
              <w:jc w:val="center"/>
              <w:rPr>
                <w:rFonts w:ascii="Times New Roman" w:hAnsi="Times New Roman"/>
                <w:color w:val="000000"/>
                <w:sz w:val="16"/>
                <w:szCs w:val="16"/>
                <w:lang w:val="sr-Cyrl-RS"/>
              </w:rPr>
            </w:pPr>
            <w:r w:rsidRPr="000C239E">
              <w:rPr>
                <w:rFonts w:ascii="Times New Roman" w:hAnsi="Times New Roman"/>
                <w:color w:val="000000"/>
                <w:sz w:val="16"/>
                <w:szCs w:val="16"/>
              </w:rPr>
              <w:t>4</w:t>
            </w:r>
            <w:r>
              <w:rPr>
                <w:rFonts w:ascii="Times New Roman" w:hAnsi="Times New Roman"/>
                <w:color w:val="000000"/>
                <w:sz w:val="16"/>
                <w:szCs w:val="16"/>
                <w:lang w:val="sr-Cyrl-RS"/>
              </w:rPr>
              <w:t>26211</w:t>
            </w:r>
          </w:p>
        </w:tc>
        <w:tc>
          <w:tcPr>
            <w:tcW w:w="5501" w:type="dxa"/>
            <w:tcBorders>
              <w:top w:val="nil"/>
              <w:left w:val="nil"/>
              <w:bottom w:val="single" w:sz="4" w:space="0" w:color="auto"/>
              <w:right w:val="single" w:sz="4" w:space="0" w:color="auto"/>
            </w:tcBorders>
            <w:shd w:val="clear" w:color="auto" w:fill="auto"/>
            <w:vAlign w:val="center"/>
          </w:tcPr>
          <w:p w:rsidR="00153692" w:rsidRPr="00153692" w:rsidRDefault="00153692" w:rsidP="0071718C">
            <w:pPr>
              <w:rPr>
                <w:rFonts w:ascii="Times New Roman" w:hAnsi="Times New Roman"/>
                <w:color w:val="000000"/>
                <w:sz w:val="16"/>
                <w:szCs w:val="16"/>
                <w:lang w:val="sr-Cyrl-RS"/>
              </w:rPr>
            </w:pPr>
            <w:r>
              <w:rPr>
                <w:rFonts w:ascii="Times New Roman" w:hAnsi="Times New Roman"/>
                <w:color w:val="000000"/>
                <w:sz w:val="16"/>
                <w:szCs w:val="16"/>
                <w:lang w:val="sr-Cyrl-RS"/>
              </w:rPr>
              <w:t>Храна за животиње</w:t>
            </w:r>
          </w:p>
        </w:tc>
        <w:tc>
          <w:tcPr>
            <w:tcW w:w="7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1.135</w:t>
            </w:r>
          </w:p>
        </w:tc>
        <w:tc>
          <w:tcPr>
            <w:tcW w:w="1055" w:type="dxa"/>
            <w:tcBorders>
              <w:top w:val="nil"/>
              <w:left w:val="nil"/>
              <w:bottom w:val="single" w:sz="4" w:space="0" w:color="auto"/>
              <w:right w:val="single" w:sz="4" w:space="0" w:color="auto"/>
            </w:tcBorders>
            <w:shd w:val="clear" w:color="auto" w:fill="auto"/>
            <w:vAlign w:val="bottom"/>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11,11</w:t>
            </w:r>
          </w:p>
        </w:tc>
      </w:tr>
      <w:tr w:rsidR="00153692" w:rsidRPr="000C239E" w:rsidTr="00B62535">
        <w:trPr>
          <w:trHeight w:val="2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color w:val="000000"/>
                <w:sz w:val="16"/>
                <w:szCs w:val="16"/>
              </w:rPr>
            </w:pPr>
            <w:r w:rsidRPr="000C239E">
              <w:rPr>
                <w:rFonts w:ascii="Times New Roman" w:hAnsi="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153692">
            <w:pPr>
              <w:jc w:val="center"/>
              <w:rPr>
                <w:rFonts w:ascii="Times New Roman" w:hAnsi="Times New Roman"/>
                <w:color w:val="000000"/>
                <w:sz w:val="16"/>
                <w:szCs w:val="16"/>
                <w:lang w:val="sr-Cyrl-RS"/>
              </w:rPr>
            </w:pPr>
            <w:r>
              <w:rPr>
                <w:rFonts w:ascii="Times New Roman" w:hAnsi="Times New Roman"/>
                <w:color w:val="000000"/>
                <w:sz w:val="16"/>
                <w:szCs w:val="16"/>
                <w:lang w:val="sr-Cyrl-RS"/>
              </w:rPr>
              <w:t>426221</w:t>
            </w:r>
          </w:p>
        </w:tc>
        <w:tc>
          <w:tcPr>
            <w:tcW w:w="5501" w:type="dxa"/>
            <w:tcBorders>
              <w:top w:val="nil"/>
              <w:left w:val="nil"/>
              <w:bottom w:val="single" w:sz="4" w:space="0" w:color="auto"/>
              <w:right w:val="single" w:sz="4" w:space="0" w:color="auto"/>
            </w:tcBorders>
            <w:shd w:val="clear" w:color="auto" w:fill="auto"/>
            <w:vAlign w:val="center"/>
          </w:tcPr>
          <w:p w:rsidR="00153692" w:rsidRPr="00153692" w:rsidRDefault="00153692" w:rsidP="0071718C">
            <w:pPr>
              <w:rPr>
                <w:rFonts w:ascii="Times New Roman" w:hAnsi="Times New Roman"/>
                <w:color w:val="000000"/>
                <w:sz w:val="16"/>
                <w:szCs w:val="16"/>
                <w:lang w:val="sr-Cyrl-RS"/>
              </w:rPr>
            </w:pPr>
            <w:r>
              <w:rPr>
                <w:rFonts w:ascii="Times New Roman" w:hAnsi="Times New Roman"/>
                <w:color w:val="000000"/>
                <w:sz w:val="16"/>
                <w:szCs w:val="16"/>
                <w:lang w:val="sr-Cyrl-RS"/>
              </w:rPr>
              <w:t>Стока за експерименте</w:t>
            </w:r>
          </w:p>
        </w:tc>
        <w:tc>
          <w:tcPr>
            <w:tcW w:w="7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142</w:t>
            </w:r>
          </w:p>
        </w:tc>
        <w:tc>
          <w:tcPr>
            <w:tcW w:w="1055" w:type="dxa"/>
            <w:tcBorders>
              <w:top w:val="nil"/>
              <w:left w:val="nil"/>
              <w:bottom w:val="single" w:sz="4" w:space="0" w:color="auto"/>
              <w:right w:val="single" w:sz="4" w:space="0" w:color="auto"/>
            </w:tcBorders>
            <w:shd w:val="clear" w:color="auto" w:fill="auto"/>
            <w:vAlign w:val="bottom"/>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1,39</w:t>
            </w:r>
          </w:p>
        </w:tc>
      </w:tr>
      <w:tr w:rsidR="00153692" w:rsidRPr="000C239E" w:rsidTr="00B62535">
        <w:trPr>
          <w:trHeight w:val="2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color w:val="000000"/>
                <w:sz w:val="16"/>
                <w:szCs w:val="16"/>
              </w:rPr>
            </w:pPr>
            <w:r w:rsidRPr="000C239E">
              <w:rPr>
                <w:rFonts w:ascii="Times New Roman" w:hAnsi="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center"/>
              <w:rPr>
                <w:rFonts w:ascii="Times New Roman" w:hAnsi="Times New Roman"/>
                <w:color w:val="000000"/>
                <w:sz w:val="16"/>
                <w:szCs w:val="16"/>
                <w:lang w:val="sr-Cyrl-RS"/>
              </w:rPr>
            </w:pPr>
            <w:r>
              <w:rPr>
                <w:rFonts w:ascii="Times New Roman" w:hAnsi="Times New Roman"/>
                <w:color w:val="000000"/>
                <w:sz w:val="16"/>
                <w:szCs w:val="16"/>
                <w:lang w:val="sr-Cyrl-RS"/>
              </w:rPr>
              <w:t>426231</w:t>
            </w:r>
          </w:p>
        </w:tc>
        <w:tc>
          <w:tcPr>
            <w:tcW w:w="5501" w:type="dxa"/>
            <w:tcBorders>
              <w:top w:val="nil"/>
              <w:left w:val="nil"/>
              <w:bottom w:val="single" w:sz="4" w:space="0" w:color="auto"/>
              <w:right w:val="single" w:sz="4" w:space="0" w:color="auto"/>
            </w:tcBorders>
            <w:shd w:val="clear" w:color="auto" w:fill="auto"/>
            <w:vAlign w:val="center"/>
          </w:tcPr>
          <w:p w:rsidR="00153692" w:rsidRPr="00153692" w:rsidRDefault="00153692" w:rsidP="0071718C">
            <w:pPr>
              <w:rPr>
                <w:rFonts w:ascii="Times New Roman" w:hAnsi="Times New Roman"/>
                <w:color w:val="000000"/>
                <w:sz w:val="16"/>
                <w:szCs w:val="16"/>
                <w:lang w:val="sr-Cyrl-RS"/>
              </w:rPr>
            </w:pPr>
            <w:r>
              <w:rPr>
                <w:rFonts w:ascii="Times New Roman" w:hAnsi="Times New Roman"/>
                <w:color w:val="000000"/>
                <w:sz w:val="16"/>
                <w:szCs w:val="16"/>
                <w:lang w:val="sr-Cyrl-RS"/>
              </w:rPr>
              <w:t>Природна и вештачка ђубрива и слично</w:t>
            </w:r>
          </w:p>
        </w:tc>
        <w:tc>
          <w:tcPr>
            <w:tcW w:w="7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2.284</w:t>
            </w:r>
          </w:p>
        </w:tc>
        <w:tc>
          <w:tcPr>
            <w:tcW w:w="1055" w:type="dxa"/>
            <w:tcBorders>
              <w:top w:val="nil"/>
              <w:left w:val="nil"/>
              <w:bottom w:val="single" w:sz="4" w:space="0" w:color="auto"/>
              <w:right w:val="single" w:sz="4" w:space="0" w:color="auto"/>
            </w:tcBorders>
            <w:shd w:val="clear" w:color="auto" w:fill="auto"/>
            <w:vAlign w:val="bottom"/>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22,35</w:t>
            </w:r>
          </w:p>
        </w:tc>
      </w:tr>
      <w:tr w:rsidR="00153692" w:rsidRPr="000C239E" w:rsidTr="00B62535">
        <w:trPr>
          <w:trHeight w:val="2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color w:val="000000"/>
                <w:sz w:val="16"/>
                <w:szCs w:val="16"/>
              </w:rPr>
            </w:pPr>
            <w:r w:rsidRPr="000C239E">
              <w:rPr>
                <w:rFonts w:ascii="Times New Roman" w:hAnsi="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center"/>
              <w:rPr>
                <w:rFonts w:ascii="Times New Roman" w:hAnsi="Times New Roman"/>
                <w:color w:val="000000"/>
                <w:sz w:val="16"/>
                <w:szCs w:val="16"/>
                <w:lang w:val="sr-Cyrl-RS"/>
              </w:rPr>
            </w:pPr>
            <w:r>
              <w:rPr>
                <w:rFonts w:ascii="Times New Roman" w:hAnsi="Times New Roman"/>
                <w:color w:val="000000"/>
                <w:sz w:val="16"/>
                <w:szCs w:val="16"/>
                <w:lang w:val="sr-Cyrl-RS"/>
              </w:rPr>
              <w:t>426241</w:t>
            </w:r>
          </w:p>
        </w:tc>
        <w:tc>
          <w:tcPr>
            <w:tcW w:w="5501" w:type="dxa"/>
            <w:tcBorders>
              <w:top w:val="nil"/>
              <w:left w:val="nil"/>
              <w:bottom w:val="single" w:sz="4" w:space="0" w:color="auto"/>
              <w:right w:val="single" w:sz="4" w:space="0" w:color="auto"/>
            </w:tcBorders>
            <w:shd w:val="clear" w:color="auto" w:fill="auto"/>
            <w:vAlign w:val="center"/>
          </w:tcPr>
          <w:p w:rsidR="00153692" w:rsidRPr="00153692" w:rsidRDefault="00153692" w:rsidP="0071718C">
            <w:pPr>
              <w:rPr>
                <w:rFonts w:ascii="Times New Roman" w:hAnsi="Times New Roman"/>
                <w:color w:val="000000"/>
                <w:sz w:val="16"/>
                <w:szCs w:val="16"/>
                <w:lang w:val="sr-Cyrl-RS"/>
              </w:rPr>
            </w:pPr>
            <w:r>
              <w:rPr>
                <w:rFonts w:ascii="Times New Roman" w:hAnsi="Times New Roman"/>
                <w:color w:val="000000"/>
                <w:sz w:val="16"/>
                <w:szCs w:val="16"/>
                <w:lang w:val="sr-Cyrl-RS"/>
              </w:rPr>
              <w:t>Семе</w:t>
            </w:r>
          </w:p>
        </w:tc>
        <w:tc>
          <w:tcPr>
            <w:tcW w:w="7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1.103</w:t>
            </w:r>
          </w:p>
        </w:tc>
        <w:tc>
          <w:tcPr>
            <w:tcW w:w="1055" w:type="dxa"/>
            <w:tcBorders>
              <w:top w:val="nil"/>
              <w:left w:val="nil"/>
              <w:bottom w:val="single" w:sz="4" w:space="0" w:color="auto"/>
              <w:right w:val="single" w:sz="4" w:space="0" w:color="auto"/>
            </w:tcBorders>
            <w:shd w:val="clear" w:color="auto" w:fill="auto"/>
            <w:vAlign w:val="bottom"/>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10,79</w:t>
            </w:r>
          </w:p>
        </w:tc>
      </w:tr>
      <w:tr w:rsidR="00153692" w:rsidRPr="000C239E" w:rsidTr="00B62535">
        <w:trPr>
          <w:trHeight w:val="2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color w:val="000000"/>
                <w:sz w:val="16"/>
                <w:szCs w:val="16"/>
              </w:rPr>
            </w:pPr>
            <w:r w:rsidRPr="000C239E">
              <w:rPr>
                <w:rFonts w:ascii="Times New Roman" w:hAnsi="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center"/>
              <w:rPr>
                <w:rFonts w:ascii="Times New Roman" w:hAnsi="Times New Roman"/>
                <w:color w:val="000000"/>
                <w:sz w:val="16"/>
                <w:szCs w:val="16"/>
                <w:lang w:val="sr-Cyrl-RS"/>
              </w:rPr>
            </w:pPr>
            <w:r>
              <w:rPr>
                <w:rFonts w:ascii="Times New Roman" w:hAnsi="Times New Roman"/>
                <w:color w:val="000000"/>
                <w:sz w:val="16"/>
                <w:szCs w:val="16"/>
                <w:lang w:val="sr-Cyrl-RS"/>
              </w:rPr>
              <w:t>426251</w:t>
            </w:r>
          </w:p>
        </w:tc>
        <w:tc>
          <w:tcPr>
            <w:tcW w:w="5501" w:type="dxa"/>
            <w:tcBorders>
              <w:top w:val="nil"/>
              <w:left w:val="nil"/>
              <w:bottom w:val="single" w:sz="4" w:space="0" w:color="auto"/>
              <w:right w:val="single" w:sz="4" w:space="0" w:color="auto"/>
            </w:tcBorders>
            <w:shd w:val="clear" w:color="auto" w:fill="auto"/>
            <w:vAlign w:val="center"/>
          </w:tcPr>
          <w:p w:rsidR="00153692" w:rsidRPr="00153692" w:rsidRDefault="00153692" w:rsidP="0071718C">
            <w:pPr>
              <w:rPr>
                <w:rFonts w:ascii="Times New Roman" w:hAnsi="Times New Roman"/>
                <w:color w:val="000000"/>
                <w:sz w:val="16"/>
                <w:szCs w:val="16"/>
                <w:lang w:val="sr-Cyrl-RS"/>
              </w:rPr>
            </w:pPr>
            <w:r>
              <w:rPr>
                <w:rFonts w:ascii="Times New Roman" w:hAnsi="Times New Roman"/>
                <w:color w:val="000000"/>
                <w:sz w:val="16"/>
                <w:szCs w:val="16"/>
                <w:lang w:val="sr-Cyrl-RS"/>
              </w:rPr>
              <w:t>Биљке</w:t>
            </w:r>
          </w:p>
        </w:tc>
        <w:tc>
          <w:tcPr>
            <w:tcW w:w="760" w:type="dxa"/>
            <w:tcBorders>
              <w:top w:val="nil"/>
              <w:left w:val="nil"/>
              <w:bottom w:val="single" w:sz="4" w:space="0" w:color="auto"/>
              <w:right w:val="single" w:sz="4" w:space="0" w:color="auto"/>
            </w:tcBorders>
            <w:shd w:val="clear" w:color="auto" w:fill="auto"/>
            <w:noWrap/>
            <w:vAlign w:val="center"/>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2.816</w:t>
            </w:r>
          </w:p>
        </w:tc>
        <w:tc>
          <w:tcPr>
            <w:tcW w:w="1055" w:type="dxa"/>
            <w:tcBorders>
              <w:top w:val="nil"/>
              <w:left w:val="nil"/>
              <w:bottom w:val="single" w:sz="4" w:space="0" w:color="auto"/>
              <w:right w:val="single" w:sz="4" w:space="0" w:color="auto"/>
            </w:tcBorders>
            <w:shd w:val="clear" w:color="auto" w:fill="auto"/>
            <w:vAlign w:val="bottom"/>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27,55</w:t>
            </w:r>
          </w:p>
        </w:tc>
      </w:tr>
      <w:tr w:rsidR="00153692" w:rsidRPr="000C239E" w:rsidTr="00B62535">
        <w:trPr>
          <w:trHeight w:val="2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53692" w:rsidRPr="000C239E" w:rsidRDefault="00153692" w:rsidP="0071718C">
            <w:pPr>
              <w:jc w:val="center"/>
              <w:rPr>
                <w:rFonts w:ascii="Times New Roman" w:hAnsi="Times New Roman"/>
                <w:color w:val="000000"/>
                <w:sz w:val="16"/>
                <w:szCs w:val="16"/>
              </w:rPr>
            </w:pPr>
            <w:r w:rsidRPr="000C239E">
              <w:rPr>
                <w:rFonts w:ascii="Times New Roman" w:hAnsi="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rsidR="00153692" w:rsidRPr="00153692" w:rsidRDefault="00153692" w:rsidP="0071718C">
            <w:pPr>
              <w:jc w:val="center"/>
              <w:rPr>
                <w:rFonts w:ascii="Times New Roman" w:hAnsi="Times New Roman"/>
                <w:color w:val="000000"/>
                <w:sz w:val="16"/>
                <w:szCs w:val="16"/>
                <w:lang w:val="sr-Cyrl-RS"/>
              </w:rPr>
            </w:pPr>
            <w:r>
              <w:rPr>
                <w:rFonts w:ascii="Times New Roman" w:hAnsi="Times New Roman"/>
                <w:color w:val="000000"/>
                <w:sz w:val="16"/>
                <w:szCs w:val="16"/>
                <w:lang w:val="sr-Cyrl-RS"/>
              </w:rPr>
              <w:t>426291</w:t>
            </w:r>
          </w:p>
        </w:tc>
        <w:tc>
          <w:tcPr>
            <w:tcW w:w="5501" w:type="dxa"/>
            <w:tcBorders>
              <w:top w:val="nil"/>
              <w:left w:val="nil"/>
              <w:bottom w:val="single" w:sz="4" w:space="0" w:color="auto"/>
              <w:right w:val="single" w:sz="4" w:space="0" w:color="auto"/>
            </w:tcBorders>
            <w:shd w:val="clear" w:color="auto" w:fill="auto"/>
            <w:vAlign w:val="center"/>
          </w:tcPr>
          <w:p w:rsidR="00153692" w:rsidRPr="00153692" w:rsidRDefault="00153692" w:rsidP="0071718C">
            <w:pPr>
              <w:rPr>
                <w:rFonts w:ascii="Times New Roman" w:hAnsi="Times New Roman"/>
                <w:color w:val="000000"/>
                <w:sz w:val="16"/>
                <w:szCs w:val="16"/>
                <w:lang w:val="sr-Cyrl-RS"/>
              </w:rPr>
            </w:pPr>
            <w:r>
              <w:rPr>
                <w:rFonts w:ascii="Times New Roman" w:hAnsi="Times New Roman"/>
                <w:color w:val="000000"/>
                <w:sz w:val="16"/>
                <w:szCs w:val="16"/>
                <w:lang w:val="sr-Cyrl-RS"/>
              </w:rPr>
              <w:t>Остали материјал за пољопривреду</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153692" w:rsidRPr="00153692" w:rsidRDefault="00153692" w:rsidP="00153692">
            <w:pPr>
              <w:jc w:val="right"/>
              <w:rPr>
                <w:rFonts w:ascii="Times New Roman" w:hAnsi="Times New Roman"/>
                <w:color w:val="000000"/>
                <w:sz w:val="16"/>
                <w:szCs w:val="16"/>
                <w:lang w:val="sr-Cyrl-RS"/>
              </w:rPr>
            </w:pPr>
            <w:r>
              <w:rPr>
                <w:rFonts w:ascii="Times New Roman" w:hAnsi="Times New Roman"/>
                <w:color w:val="000000"/>
                <w:sz w:val="16"/>
                <w:szCs w:val="16"/>
                <w:lang w:val="sr-Cyrl-RS"/>
              </w:rPr>
              <w:t>2.740</w:t>
            </w:r>
          </w:p>
        </w:tc>
        <w:tc>
          <w:tcPr>
            <w:tcW w:w="1055" w:type="dxa"/>
            <w:tcBorders>
              <w:top w:val="single" w:sz="4" w:space="0" w:color="auto"/>
              <w:left w:val="nil"/>
              <w:bottom w:val="single" w:sz="4" w:space="0" w:color="auto"/>
              <w:right w:val="single" w:sz="4" w:space="0" w:color="auto"/>
            </w:tcBorders>
            <w:shd w:val="clear" w:color="auto" w:fill="auto"/>
            <w:vAlign w:val="bottom"/>
          </w:tcPr>
          <w:p w:rsidR="00153692" w:rsidRPr="00153692" w:rsidRDefault="00153692" w:rsidP="0071718C">
            <w:pPr>
              <w:jc w:val="right"/>
              <w:rPr>
                <w:rFonts w:ascii="Times New Roman" w:hAnsi="Times New Roman"/>
                <w:color w:val="000000"/>
                <w:sz w:val="16"/>
                <w:szCs w:val="16"/>
                <w:lang w:val="sr-Cyrl-RS"/>
              </w:rPr>
            </w:pPr>
            <w:r>
              <w:rPr>
                <w:rFonts w:ascii="Times New Roman" w:hAnsi="Times New Roman"/>
                <w:color w:val="000000"/>
                <w:sz w:val="16"/>
                <w:szCs w:val="16"/>
                <w:lang w:val="sr-Cyrl-RS"/>
              </w:rPr>
              <w:t>26,81</w:t>
            </w:r>
          </w:p>
        </w:tc>
      </w:tr>
      <w:tr w:rsidR="00153692" w:rsidRPr="000C239E" w:rsidTr="00B62535">
        <w:trPr>
          <w:trHeight w:val="20"/>
          <w:jc w:val="center"/>
        </w:trPr>
        <w:tc>
          <w:tcPr>
            <w:tcW w:w="69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3692" w:rsidRPr="000C239E" w:rsidRDefault="00153692" w:rsidP="0071718C">
            <w:pPr>
              <w:jc w:val="center"/>
              <w:rPr>
                <w:rFonts w:ascii="Times New Roman" w:hAnsi="Times New Roman"/>
                <w:b/>
                <w:color w:val="000000"/>
                <w:sz w:val="16"/>
                <w:szCs w:val="16"/>
              </w:rPr>
            </w:pPr>
            <w:r w:rsidRPr="000C239E">
              <w:rPr>
                <w:rFonts w:ascii="Times New Roman" w:hAnsi="Times New Roman"/>
                <w:b/>
                <w:color w:val="000000"/>
                <w:sz w:val="16"/>
                <w:szCs w:val="16"/>
              </w:rPr>
              <w:t>Текуће поправке и одржавање зграда и објеката - конто 425100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53692" w:rsidRPr="00153692" w:rsidRDefault="00153692" w:rsidP="0071718C">
            <w:pPr>
              <w:jc w:val="right"/>
              <w:rPr>
                <w:rFonts w:ascii="Times New Roman" w:hAnsi="Times New Roman"/>
                <w:b/>
                <w:color w:val="000000"/>
                <w:sz w:val="16"/>
                <w:szCs w:val="16"/>
                <w:lang w:val="sr-Cyrl-RS"/>
              </w:rPr>
            </w:pPr>
            <w:r>
              <w:rPr>
                <w:rFonts w:ascii="Times New Roman" w:hAnsi="Times New Roman"/>
                <w:b/>
                <w:color w:val="000000"/>
                <w:sz w:val="16"/>
                <w:szCs w:val="16"/>
                <w:lang w:val="sr-Cyrl-RS"/>
              </w:rPr>
              <w:t>10.220</w:t>
            </w:r>
          </w:p>
        </w:tc>
        <w:tc>
          <w:tcPr>
            <w:tcW w:w="1055" w:type="dxa"/>
            <w:tcBorders>
              <w:top w:val="single" w:sz="4" w:space="0" w:color="auto"/>
              <w:left w:val="nil"/>
              <w:bottom w:val="single" w:sz="4" w:space="0" w:color="auto"/>
              <w:right w:val="single" w:sz="4" w:space="0" w:color="auto"/>
            </w:tcBorders>
            <w:shd w:val="clear" w:color="auto" w:fill="auto"/>
            <w:vAlign w:val="bottom"/>
          </w:tcPr>
          <w:p w:rsidR="00153692" w:rsidRPr="000C239E" w:rsidRDefault="00153692" w:rsidP="0071718C">
            <w:pPr>
              <w:jc w:val="right"/>
              <w:rPr>
                <w:rFonts w:ascii="Times New Roman" w:hAnsi="Times New Roman"/>
                <w:b/>
                <w:color w:val="000000"/>
                <w:sz w:val="16"/>
                <w:szCs w:val="16"/>
              </w:rPr>
            </w:pPr>
            <w:r w:rsidRPr="000C239E">
              <w:rPr>
                <w:rFonts w:ascii="Times New Roman" w:hAnsi="Times New Roman"/>
                <w:b/>
                <w:color w:val="000000"/>
                <w:sz w:val="16"/>
                <w:szCs w:val="16"/>
              </w:rPr>
              <w:t>100</w:t>
            </w:r>
          </w:p>
        </w:tc>
      </w:tr>
    </w:tbl>
    <w:p w:rsidR="00DE4344" w:rsidRPr="000E1060" w:rsidRDefault="00DE4344" w:rsidP="004304FE">
      <w:pPr>
        <w:tabs>
          <w:tab w:val="left" w:pos="567"/>
        </w:tabs>
        <w:rPr>
          <w:rFonts w:ascii="Times New Roman" w:hAnsi="Times New Roman"/>
          <w:sz w:val="12"/>
          <w:szCs w:val="12"/>
          <w:lang w:val="sr-Cyrl-RS"/>
        </w:rPr>
      </w:pPr>
    </w:p>
    <w:p w:rsidR="00E414D8" w:rsidRPr="000E1060" w:rsidRDefault="00E414D8" w:rsidP="004304FE">
      <w:pPr>
        <w:tabs>
          <w:tab w:val="left" w:pos="567"/>
        </w:tabs>
        <w:ind w:firstLine="567"/>
        <w:rPr>
          <w:rFonts w:ascii="Times New Roman" w:hAnsi="Times New Roman"/>
          <w:sz w:val="24"/>
          <w:szCs w:val="24"/>
        </w:rPr>
      </w:pPr>
      <w:r w:rsidRPr="000E1060">
        <w:rPr>
          <w:rFonts w:ascii="Times New Roman" w:hAnsi="Times New Roman"/>
          <w:sz w:val="24"/>
          <w:szCs w:val="24"/>
        </w:rPr>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добра испоручена.</w:t>
      </w:r>
    </w:p>
    <w:p w:rsidR="009F1D77" w:rsidRPr="000E1060" w:rsidRDefault="009F1D77" w:rsidP="009F1D77">
      <w:pPr>
        <w:ind w:firstLine="709"/>
        <w:jc w:val="center"/>
        <w:rPr>
          <w:rFonts w:ascii="Times New Roman" w:hAnsi="Times New Roman"/>
          <w:i/>
          <w:sz w:val="12"/>
          <w:szCs w:val="12"/>
          <w:lang w:val="sr-Cyrl-RS"/>
        </w:rPr>
      </w:pPr>
    </w:p>
    <w:p w:rsidR="009F1D77" w:rsidRPr="00CE1343" w:rsidRDefault="009F1D77" w:rsidP="009F1D77">
      <w:pPr>
        <w:ind w:firstLine="709"/>
        <w:jc w:val="center"/>
        <w:rPr>
          <w:rFonts w:ascii="Times New Roman" w:hAnsi="Times New Roman"/>
          <w:sz w:val="20"/>
          <w:szCs w:val="20"/>
          <w:lang w:val="sr-Cyrl-RS"/>
        </w:rPr>
      </w:pPr>
      <w:r w:rsidRPr="000E1060">
        <w:rPr>
          <w:rFonts w:ascii="Times New Roman" w:hAnsi="Times New Roman"/>
          <w:sz w:val="20"/>
          <w:szCs w:val="20"/>
          <w:lang w:val="sr-Cyrl-RS"/>
        </w:rPr>
        <w:t>Табела број</w:t>
      </w:r>
      <w:r w:rsidR="000E1060" w:rsidRPr="000E1060">
        <w:rPr>
          <w:rFonts w:ascii="Times New Roman" w:hAnsi="Times New Roman"/>
          <w:sz w:val="20"/>
          <w:szCs w:val="20"/>
          <w:lang w:val="sr-Cyrl-RS"/>
        </w:rPr>
        <w:t xml:space="preserve"> 4</w:t>
      </w:r>
      <w:r w:rsidR="00BD2980">
        <w:rPr>
          <w:rFonts w:ascii="Times New Roman" w:hAnsi="Times New Roman"/>
          <w:sz w:val="20"/>
          <w:szCs w:val="20"/>
          <w:lang w:val="sr-Cyrl-RS"/>
        </w:rPr>
        <w:t>4</w:t>
      </w:r>
      <w:r w:rsidRPr="000E1060">
        <w:rPr>
          <w:rFonts w:ascii="Times New Roman" w:hAnsi="Times New Roman"/>
          <w:sz w:val="20"/>
          <w:szCs w:val="20"/>
          <w:lang w:val="sr-Cyrl-RS"/>
        </w:rPr>
        <w:t xml:space="preserve">:  </w:t>
      </w:r>
      <w:r w:rsidRPr="00CE1343">
        <w:rPr>
          <w:rFonts w:ascii="Times New Roman" w:hAnsi="Times New Roman"/>
          <w:sz w:val="20"/>
          <w:szCs w:val="20"/>
          <w:lang w:val="sr-Cyrl-RS"/>
        </w:rPr>
        <w:t>Преглед закључених уговора и извршених расхода</w:t>
      </w:r>
      <w:r w:rsidR="00CE1343" w:rsidRPr="00CE1343">
        <w:rPr>
          <w:rFonts w:ascii="Times New Roman" w:hAnsi="Times New Roman"/>
          <w:sz w:val="20"/>
          <w:szCs w:val="20"/>
        </w:rPr>
        <w:t xml:space="preserve"> за набавку материјала за </w:t>
      </w:r>
      <w:r w:rsidR="00CE1343" w:rsidRPr="00CE1343">
        <w:rPr>
          <w:rFonts w:ascii="Times New Roman" w:hAnsi="Times New Roman"/>
          <w:sz w:val="20"/>
          <w:szCs w:val="20"/>
          <w:lang w:val="sr-Cyrl-RS"/>
        </w:rPr>
        <w:t>пољопривреду</w:t>
      </w:r>
    </w:p>
    <w:p w:rsidR="00E414D8" w:rsidRPr="000E1060" w:rsidRDefault="000E1060" w:rsidP="000E1060">
      <w:pPr>
        <w:jc w:val="right"/>
        <w:rPr>
          <w:rFonts w:ascii="Times New Roman" w:hAnsi="Times New Roman"/>
          <w:sz w:val="16"/>
          <w:szCs w:val="16"/>
          <w:lang w:val="sr-Cyrl-RS"/>
        </w:rPr>
      </w:pPr>
      <w:r w:rsidRPr="000E1060">
        <w:rPr>
          <w:rFonts w:ascii="Times New Roman" w:hAnsi="Times New Roman"/>
          <w:sz w:val="16"/>
          <w:szCs w:val="16"/>
          <w:lang w:val="sr-Cyrl-RS"/>
        </w:rPr>
        <w:t>у хиљадама динара</w:t>
      </w:r>
    </w:p>
    <w:tbl>
      <w:tblPr>
        <w:tblW w:w="9847" w:type="dxa"/>
        <w:tblInd w:w="-318" w:type="dxa"/>
        <w:tblLayout w:type="fixed"/>
        <w:tblLook w:val="04A0" w:firstRow="1" w:lastRow="0" w:firstColumn="1" w:lastColumn="0" w:noHBand="0" w:noVBand="1"/>
      </w:tblPr>
      <w:tblGrid>
        <w:gridCol w:w="568"/>
        <w:gridCol w:w="668"/>
        <w:gridCol w:w="1884"/>
        <w:gridCol w:w="2551"/>
        <w:gridCol w:w="1559"/>
        <w:gridCol w:w="851"/>
        <w:gridCol w:w="992"/>
        <w:gridCol w:w="774"/>
      </w:tblGrid>
      <w:tr w:rsidR="009A7CC3" w:rsidRPr="00E414D8" w:rsidTr="003C38F2">
        <w:trPr>
          <w:trHeight w:val="20"/>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4D8" w:rsidRPr="00BF1A61" w:rsidRDefault="00E414D8" w:rsidP="0078286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Ред. Бр.</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E414D8" w:rsidRPr="00BF1A61" w:rsidRDefault="00E414D8" w:rsidP="0078286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 ЈН</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rsidR="00E414D8" w:rsidRPr="00BF1A61" w:rsidRDefault="00E414D8" w:rsidP="0078286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414D8" w:rsidRPr="00BF1A61" w:rsidRDefault="00E414D8" w:rsidP="0078286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Предмет уговора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414D8" w:rsidRPr="00BF1A61" w:rsidRDefault="00E414D8" w:rsidP="00782865">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Назив добављача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414D8" w:rsidRPr="00BF1A61" w:rsidRDefault="00E414D8" w:rsidP="00261A50">
            <w:pPr>
              <w:ind w:left="-72" w:right="-103"/>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Уговорена вредност без ПДВ-а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14D8" w:rsidRPr="00BF1A61" w:rsidRDefault="00931A63" w:rsidP="00261A50">
            <w:pPr>
              <w:ind w:left="-72" w:right="-103"/>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E414D8" w:rsidRPr="00BF1A61">
              <w:rPr>
                <w:rFonts w:ascii="Times New Roman" w:hAnsi="Times New Roman"/>
                <w:color w:val="000000"/>
                <w:sz w:val="16"/>
                <w:szCs w:val="16"/>
                <w:lang w:val="en-US"/>
              </w:rPr>
              <w:t xml:space="preserve"> по рачунима</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E414D8" w:rsidRPr="00BF1A61" w:rsidRDefault="00CF3880" w:rsidP="00261A50">
            <w:pPr>
              <w:ind w:left="-72" w:right="-103"/>
              <w:jc w:val="center"/>
              <w:rPr>
                <w:rFonts w:ascii="Times New Roman" w:hAnsi="Times New Roman"/>
                <w:color w:val="000000"/>
                <w:sz w:val="16"/>
                <w:szCs w:val="16"/>
                <w:lang w:val="en-US"/>
              </w:rPr>
            </w:pPr>
            <w:r w:rsidRPr="00BF1A61">
              <w:rPr>
                <w:rFonts w:ascii="Times New Roman" w:hAnsi="Times New Roman"/>
                <w:color w:val="000000"/>
                <w:sz w:val="16"/>
                <w:szCs w:val="16"/>
                <w:lang w:val="sr-Cyrl-RS"/>
              </w:rPr>
              <w:t>Извршени расходи</w:t>
            </w:r>
          </w:p>
        </w:tc>
      </w:tr>
      <w:tr w:rsidR="009A7CC3"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0</w:t>
            </w:r>
          </w:p>
        </w:tc>
        <w:tc>
          <w:tcPr>
            <w:tcW w:w="668" w:type="dxa"/>
            <w:tcBorders>
              <w:top w:val="nil"/>
              <w:left w:val="nil"/>
              <w:bottom w:val="single" w:sz="4" w:space="0" w:color="auto"/>
              <w:right w:val="single" w:sz="4" w:space="0" w:color="auto"/>
            </w:tcBorders>
            <w:shd w:val="clear" w:color="auto" w:fill="auto"/>
            <w:noWrap/>
            <w:vAlign w:val="center"/>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1884" w:type="dxa"/>
            <w:tcBorders>
              <w:top w:val="nil"/>
              <w:left w:val="nil"/>
              <w:bottom w:val="single" w:sz="4" w:space="0" w:color="auto"/>
              <w:right w:val="single" w:sz="4" w:space="0" w:color="auto"/>
            </w:tcBorders>
            <w:shd w:val="clear" w:color="auto" w:fill="auto"/>
            <w:noWrap/>
            <w:vAlign w:val="center"/>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2551" w:type="dxa"/>
            <w:tcBorders>
              <w:top w:val="nil"/>
              <w:left w:val="nil"/>
              <w:bottom w:val="single" w:sz="4" w:space="0" w:color="auto"/>
              <w:right w:val="single" w:sz="4" w:space="0" w:color="auto"/>
            </w:tcBorders>
            <w:shd w:val="clear" w:color="auto" w:fill="auto"/>
            <w:noWrap/>
            <w:vAlign w:val="center"/>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3</w:t>
            </w:r>
          </w:p>
        </w:tc>
        <w:tc>
          <w:tcPr>
            <w:tcW w:w="1559" w:type="dxa"/>
            <w:tcBorders>
              <w:top w:val="nil"/>
              <w:left w:val="nil"/>
              <w:bottom w:val="single" w:sz="4" w:space="0" w:color="auto"/>
              <w:right w:val="single" w:sz="4" w:space="0" w:color="auto"/>
            </w:tcBorders>
            <w:shd w:val="clear" w:color="auto" w:fill="auto"/>
            <w:noWrap/>
            <w:vAlign w:val="center"/>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4</w:t>
            </w:r>
          </w:p>
        </w:tc>
        <w:tc>
          <w:tcPr>
            <w:tcW w:w="851" w:type="dxa"/>
            <w:tcBorders>
              <w:top w:val="nil"/>
              <w:left w:val="nil"/>
              <w:bottom w:val="single" w:sz="4" w:space="0" w:color="auto"/>
              <w:right w:val="single" w:sz="4" w:space="0" w:color="auto"/>
            </w:tcBorders>
            <w:shd w:val="clear" w:color="auto" w:fill="auto"/>
            <w:vAlign w:val="center"/>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6</w:t>
            </w:r>
          </w:p>
        </w:tc>
        <w:tc>
          <w:tcPr>
            <w:tcW w:w="774" w:type="dxa"/>
            <w:tcBorders>
              <w:top w:val="nil"/>
              <w:left w:val="nil"/>
              <w:bottom w:val="single" w:sz="4" w:space="0" w:color="auto"/>
              <w:right w:val="single" w:sz="4" w:space="0" w:color="auto"/>
            </w:tcBorders>
            <w:shd w:val="clear" w:color="auto" w:fill="auto"/>
            <w:noWrap/>
            <w:vAlign w:val="center"/>
            <w:hideMark/>
          </w:tcPr>
          <w:p w:rsidR="00E414D8" w:rsidRPr="00BF1A61" w:rsidRDefault="00E414D8"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7</w:t>
            </w:r>
          </w:p>
        </w:tc>
      </w:tr>
      <w:tr w:rsidR="00D3444B" w:rsidRPr="00E414D8" w:rsidTr="003C38F2">
        <w:trPr>
          <w:trHeight w:val="20"/>
        </w:trPr>
        <w:tc>
          <w:tcPr>
            <w:tcW w:w="7230" w:type="dxa"/>
            <w:gridSpan w:val="5"/>
            <w:tcBorders>
              <w:top w:val="nil"/>
              <w:left w:val="single" w:sz="4" w:space="0" w:color="auto"/>
              <w:bottom w:val="single" w:sz="4" w:space="0" w:color="auto"/>
              <w:right w:val="single" w:sz="4" w:space="0" w:color="auto"/>
            </w:tcBorders>
            <w:shd w:val="clear" w:color="auto" w:fill="auto"/>
            <w:noWrap/>
            <w:vAlign w:val="center"/>
          </w:tcPr>
          <w:p w:rsidR="00D3444B" w:rsidRPr="00BF1A61" w:rsidRDefault="00D3444B" w:rsidP="00D3444B">
            <w:pPr>
              <w:tabs>
                <w:tab w:val="left" w:pos="567"/>
              </w:tabs>
              <w:jc w:val="center"/>
              <w:rPr>
                <w:rFonts w:ascii="Times New Roman" w:hAnsi="Times New Roman"/>
                <w:sz w:val="16"/>
                <w:szCs w:val="16"/>
                <w:lang w:val="sr-Cyrl-RS"/>
              </w:rPr>
            </w:pPr>
            <w:r w:rsidRPr="00BF1A61">
              <w:rPr>
                <w:rFonts w:ascii="Times New Roman" w:hAnsi="Times New Roman"/>
                <w:b/>
                <w:sz w:val="16"/>
                <w:szCs w:val="16"/>
                <w:lang w:val="sr-Cyrl-RS"/>
              </w:rPr>
              <w:t>Храна за животиње - конто 426211</w:t>
            </w:r>
          </w:p>
        </w:tc>
        <w:tc>
          <w:tcPr>
            <w:tcW w:w="851"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sz w:val="16"/>
                <w:szCs w:val="16"/>
                <w:lang w:val="sr-Cyrl-RS"/>
              </w:rPr>
            </w:pPr>
            <w:r w:rsidRPr="00BF1A61">
              <w:rPr>
                <w:rFonts w:ascii="Times New Roman" w:hAnsi="Times New Roman"/>
                <w:b/>
                <w:sz w:val="16"/>
                <w:szCs w:val="16"/>
                <w:lang w:val="sr-Cyrl-RS"/>
              </w:rPr>
              <w:t>2.475</w:t>
            </w:r>
          </w:p>
        </w:tc>
        <w:tc>
          <w:tcPr>
            <w:tcW w:w="992"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1.109</w:t>
            </w:r>
          </w:p>
        </w:tc>
        <w:tc>
          <w:tcPr>
            <w:tcW w:w="774"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949</w:t>
            </w:r>
          </w:p>
        </w:tc>
      </w:tr>
      <w:tr w:rsidR="00D3444B"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D3444B" w:rsidRPr="00BF1A61" w:rsidRDefault="00D3444B" w:rsidP="00D3444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668" w:type="dxa"/>
            <w:tcBorders>
              <w:top w:val="nil"/>
              <w:left w:val="nil"/>
              <w:bottom w:val="single" w:sz="4" w:space="0" w:color="auto"/>
              <w:right w:val="single" w:sz="4" w:space="0" w:color="auto"/>
            </w:tcBorders>
            <w:shd w:val="clear" w:color="auto" w:fill="auto"/>
            <w:noWrap/>
            <w:vAlign w:val="bottom"/>
          </w:tcPr>
          <w:p w:rsidR="00D3444B" w:rsidRPr="00BF1A61" w:rsidRDefault="00D3444B" w:rsidP="00D3444B">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122 / 2015</w:t>
            </w:r>
          </w:p>
        </w:tc>
        <w:tc>
          <w:tcPr>
            <w:tcW w:w="1884" w:type="dxa"/>
            <w:tcBorders>
              <w:top w:val="nil"/>
              <w:left w:val="nil"/>
              <w:bottom w:val="single" w:sz="4" w:space="0" w:color="auto"/>
              <w:right w:val="single" w:sz="4" w:space="0" w:color="auto"/>
            </w:tcBorders>
            <w:shd w:val="clear" w:color="auto" w:fill="auto"/>
            <w:vAlign w:val="bottom"/>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sz w:val="16"/>
                <w:szCs w:val="16"/>
                <w:lang w:val="sr-Cyrl-RS"/>
              </w:rPr>
              <w:t>1000-55/122/8  од 23.12.2015.</w:t>
            </w:r>
          </w:p>
        </w:tc>
        <w:tc>
          <w:tcPr>
            <w:tcW w:w="2551" w:type="dxa"/>
            <w:tcBorders>
              <w:top w:val="nil"/>
              <w:left w:val="nil"/>
              <w:bottom w:val="single" w:sz="4" w:space="0" w:color="auto"/>
              <w:right w:val="single" w:sz="4" w:space="0" w:color="auto"/>
            </w:tcBorders>
            <w:shd w:val="clear" w:color="auto" w:fill="auto"/>
            <w:vAlign w:val="bottom"/>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sz w:val="16"/>
                <w:szCs w:val="16"/>
              </w:rPr>
              <w:t>сукцесивна испорука</w:t>
            </w:r>
            <w:r w:rsidRPr="00BF1A61">
              <w:rPr>
                <w:rFonts w:ascii="Times New Roman" w:hAnsi="Times New Roman"/>
                <w:sz w:val="16"/>
                <w:szCs w:val="16"/>
                <w:lang w:val="pl-PL"/>
              </w:rPr>
              <w:t xml:space="preserve"> </w:t>
            </w:r>
            <w:r w:rsidRPr="00BF1A61">
              <w:rPr>
                <w:rFonts w:ascii="Times New Roman" w:hAnsi="Times New Roman"/>
                <w:sz w:val="16"/>
                <w:szCs w:val="16"/>
              </w:rPr>
              <w:t>хране за животиње</w:t>
            </w:r>
          </w:p>
        </w:tc>
        <w:tc>
          <w:tcPr>
            <w:tcW w:w="1559" w:type="dxa"/>
            <w:tcBorders>
              <w:top w:val="nil"/>
              <w:left w:val="nil"/>
              <w:bottom w:val="single" w:sz="4" w:space="0" w:color="auto"/>
              <w:right w:val="single" w:sz="4" w:space="0" w:color="auto"/>
            </w:tcBorders>
            <w:shd w:val="clear" w:color="auto" w:fill="auto"/>
            <w:vAlign w:val="bottom"/>
          </w:tcPr>
          <w:p w:rsidR="00D3444B" w:rsidRPr="00BF1A61" w:rsidRDefault="00D3444B" w:rsidP="00D3444B">
            <w:pPr>
              <w:jc w:val="left"/>
              <w:rPr>
                <w:rFonts w:ascii="Times New Roman" w:hAnsi="Times New Roman"/>
                <w:color w:val="000000"/>
                <w:sz w:val="16"/>
                <w:szCs w:val="16"/>
                <w:lang w:val="en-US"/>
              </w:rPr>
            </w:pPr>
            <w:r w:rsidRPr="00BF1A61">
              <w:rPr>
                <w:rFonts w:ascii="Times New Roman" w:hAnsi="Times New Roman"/>
                <w:sz w:val="16"/>
                <w:szCs w:val="16"/>
                <w:lang w:val="sr-Cyrl-RS"/>
              </w:rPr>
              <w:t xml:space="preserve">„Конзул“ </w:t>
            </w:r>
            <w:r w:rsidRPr="00BF1A61">
              <w:rPr>
                <w:rFonts w:ascii="Times New Roman" w:hAnsi="Times New Roman"/>
                <w:noProof/>
                <w:sz w:val="16"/>
                <w:szCs w:val="16"/>
                <w:lang w:val="ru-RU"/>
              </w:rPr>
              <w:t>д.о.о. Нови Сад</w:t>
            </w:r>
            <w:r w:rsidRPr="00BF1A61">
              <w:rPr>
                <w:rFonts w:ascii="Times New Roman" w:eastAsia="Calibri" w:hAnsi="Times New Roman"/>
                <w:noProof/>
                <w:sz w:val="16"/>
                <w:szCs w:val="16"/>
                <w:lang w:val="sr-Cyrl-RS"/>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D3444B" w:rsidRPr="00BF1A61" w:rsidRDefault="00D3444B" w:rsidP="00E414D8">
            <w:pPr>
              <w:jc w:val="right"/>
              <w:rPr>
                <w:rFonts w:ascii="Times New Roman" w:hAnsi="Times New Roman"/>
                <w:sz w:val="16"/>
                <w:szCs w:val="16"/>
                <w:lang w:val="sr-Cyrl-RS"/>
              </w:rPr>
            </w:pPr>
            <w:r w:rsidRPr="00BF1A61">
              <w:rPr>
                <w:rFonts w:ascii="Times New Roman" w:hAnsi="Times New Roman"/>
                <w:sz w:val="16"/>
                <w:szCs w:val="16"/>
                <w:lang w:val="sr-Cyrl-RS"/>
              </w:rPr>
              <w:t>2.475</w:t>
            </w:r>
          </w:p>
        </w:tc>
        <w:tc>
          <w:tcPr>
            <w:tcW w:w="992" w:type="dxa"/>
            <w:tcBorders>
              <w:top w:val="nil"/>
              <w:left w:val="nil"/>
              <w:bottom w:val="single" w:sz="4" w:space="0" w:color="auto"/>
              <w:right w:val="single" w:sz="4" w:space="0" w:color="auto"/>
            </w:tcBorders>
            <w:shd w:val="clear" w:color="auto" w:fill="auto"/>
            <w:noWrap/>
            <w:vAlign w:val="bottom"/>
          </w:tcPr>
          <w:p w:rsidR="00D3444B" w:rsidRPr="00BF1A61" w:rsidRDefault="00D3444B" w:rsidP="00E414D8">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1.109</w:t>
            </w:r>
          </w:p>
        </w:tc>
        <w:tc>
          <w:tcPr>
            <w:tcW w:w="774" w:type="dxa"/>
            <w:tcBorders>
              <w:top w:val="nil"/>
              <w:left w:val="nil"/>
              <w:bottom w:val="single" w:sz="4" w:space="0" w:color="auto"/>
              <w:right w:val="single" w:sz="4" w:space="0" w:color="auto"/>
            </w:tcBorders>
            <w:shd w:val="clear" w:color="auto" w:fill="auto"/>
            <w:noWrap/>
            <w:vAlign w:val="bottom"/>
          </w:tcPr>
          <w:p w:rsidR="00D3444B" w:rsidRPr="00BF1A61" w:rsidRDefault="00D3444B" w:rsidP="00E414D8">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949</w:t>
            </w:r>
          </w:p>
        </w:tc>
      </w:tr>
      <w:tr w:rsidR="00D3444B" w:rsidRPr="00E414D8" w:rsidTr="003C38F2">
        <w:trPr>
          <w:trHeight w:val="20"/>
        </w:trPr>
        <w:tc>
          <w:tcPr>
            <w:tcW w:w="7230" w:type="dxa"/>
            <w:gridSpan w:val="5"/>
            <w:tcBorders>
              <w:top w:val="nil"/>
              <w:left w:val="single" w:sz="4" w:space="0" w:color="auto"/>
              <w:bottom w:val="single" w:sz="4" w:space="0" w:color="auto"/>
              <w:right w:val="single" w:sz="4" w:space="0" w:color="auto"/>
            </w:tcBorders>
            <w:shd w:val="clear" w:color="auto" w:fill="auto"/>
            <w:noWrap/>
            <w:vAlign w:val="center"/>
          </w:tcPr>
          <w:p w:rsidR="00D3444B" w:rsidRPr="00BF1A61" w:rsidRDefault="00D3444B" w:rsidP="00D3444B">
            <w:pPr>
              <w:tabs>
                <w:tab w:val="left" w:pos="567"/>
              </w:tabs>
              <w:jc w:val="center"/>
              <w:rPr>
                <w:rFonts w:ascii="Times New Roman" w:hAnsi="Times New Roman"/>
                <w:sz w:val="16"/>
                <w:szCs w:val="16"/>
                <w:lang w:val="sr-Cyrl-RS"/>
              </w:rPr>
            </w:pPr>
            <w:r w:rsidRPr="00BF1A61">
              <w:rPr>
                <w:rFonts w:ascii="Times New Roman" w:hAnsi="Times New Roman"/>
                <w:b/>
                <w:sz w:val="16"/>
                <w:szCs w:val="16"/>
                <w:lang w:val="sr-Cyrl-RS"/>
              </w:rPr>
              <w:t>Стока за експерименте - конто 426221</w:t>
            </w:r>
          </w:p>
        </w:tc>
        <w:tc>
          <w:tcPr>
            <w:tcW w:w="851"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sz w:val="16"/>
                <w:szCs w:val="16"/>
                <w:lang w:val="sr-Cyrl-RS"/>
              </w:rPr>
            </w:pPr>
            <w:r w:rsidRPr="00BF1A61">
              <w:rPr>
                <w:rFonts w:ascii="Times New Roman" w:hAnsi="Times New Roman"/>
                <w:b/>
                <w:sz w:val="16"/>
                <w:szCs w:val="16"/>
                <w:lang w:val="sr-Cyrl-RS"/>
              </w:rPr>
              <w:t>351</w:t>
            </w:r>
          </w:p>
        </w:tc>
        <w:tc>
          <w:tcPr>
            <w:tcW w:w="992"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145</w:t>
            </w:r>
          </w:p>
        </w:tc>
        <w:tc>
          <w:tcPr>
            <w:tcW w:w="774"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color w:val="000000"/>
                <w:sz w:val="16"/>
                <w:szCs w:val="16"/>
                <w:lang w:val="sr-Cyrl-RS"/>
              </w:rPr>
            </w:pPr>
            <w:r w:rsidRPr="00BF1A61">
              <w:rPr>
                <w:rFonts w:ascii="Times New Roman" w:hAnsi="Times New Roman"/>
                <w:b/>
                <w:color w:val="000000"/>
                <w:sz w:val="16"/>
                <w:szCs w:val="16"/>
                <w:lang w:val="sr-Cyrl-RS"/>
              </w:rPr>
              <w:t>132</w:t>
            </w:r>
          </w:p>
        </w:tc>
      </w:tr>
      <w:tr w:rsidR="00D3444B"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D3444B" w:rsidRPr="00BF1A61" w:rsidRDefault="00D3444B" w:rsidP="00E414D8">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668" w:type="dxa"/>
            <w:tcBorders>
              <w:top w:val="nil"/>
              <w:left w:val="nil"/>
              <w:bottom w:val="single" w:sz="4" w:space="0" w:color="auto"/>
              <w:right w:val="single" w:sz="4" w:space="0" w:color="auto"/>
            </w:tcBorders>
            <w:shd w:val="clear" w:color="auto" w:fill="auto"/>
            <w:noWrap/>
            <w:vAlign w:val="bottom"/>
          </w:tcPr>
          <w:p w:rsidR="00D3444B" w:rsidRPr="00BF1A61" w:rsidRDefault="00D3444B" w:rsidP="00E414D8">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59 / 2016</w:t>
            </w:r>
          </w:p>
        </w:tc>
        <w:tc>
          <w:tcPr>
            <w:tcW w:w="1884" w:type="dxa"/>
            <w:tcBorders>
              <w:top w:val="nil"/>
              <w:left w:val="nil"/>
              <w:bottom w:val="single" w:sz="4" w:space="0" w:color="auto"/>
              <w:right w:val="single" w:sz="4" w:space="0" w:color="auto"/>
            </w:tcBorders>
            <w:shd w:val="clear" w:color="auto" w:fill="auto"/>
            <w:vAlign w:val="bottom"/>
          </w:tcPr>
          <w:p w:rsidR="00D3444B" w:rsidRPr="00BF1A61" w:rsidRDefault="00D3444B" w:rsidP="00E414D8">
            <w:pPr>
              <w:jc w:val="left"/>
              <w:rPr>
                <w:rFonts w:ascii="Times New Roman" w:hAnsi="Times New Roman"/>
                <w:color w:val="000000"/>
                <w:sz w:val="16"/>
                <w:szCs w:val="16"/>
                <w:lang w:val="en-US"/>
              </w:rPr>
            </w:pPr>
            <w:r w:rsidRPr="00BF1A61">
              <w:rPr>
                <w:rFonts w:ascii="Times New Roman" w:eastAsia="Calibri" w:hAnsi="Times New Roman"/>
                <w:noProof/>
                <w:sz w:val="16"/>
                <w:szCs w:val="16"/>
                <w:lang w:val="sr-Cyrl-RS"/>
              </w:rPr>
              <w:t>1000-169/59/8</w:t>
            </w:r>
            <w:r w:rsidRPr="00BF1A61">
              <w:rPr>
                <w:rFonts w:ascii="Times New Roman" w:eastAsia="Calibri" w:hAnsi="Times New Roman"/>
                <w:noProof/>
                <w:sz w:val="16"/>
                <w:szCs w:val="16"/>
              </w:rPr>
              <w:t xml:space="preserve"> од </w:t>
            </w:r>
            <w:r w:rsidRPr="00BF1A61">
              <w:rPr>
                <w:rFonts w:ascii="Times New Roman" w:eastAsia="Calibri" w:hAnsi="Times New Roman"/>
                <w:noProof/>
                <w:sz w:val="16"/>
                <w:szCs w:val="16"/>
                <w:lang w:val="sr-Cyrl-RS"/>
              </w:rPr>
              <w:t>18.07.2016</w:t>
            </w:r>
            <w:r w:rsidRPr="00BF1A61">
              <w:rPr>
                <w:rFonts w:ascii="Times New Roman" w:eastAsia="Calibri" w:hAnsi="Times New Roman"/>
                <w:noProof/>
                <w:sz w:val="16"/>
                <w:szCs w:val="16"/>
              </w:rPr>
              <w:t>.</w:t>
            </w:r>
          </w:p>
        </w:tc>
        <w:tc>
          <w:tcPr>
            <w:tcW w:w="2551" w:type="dxa"/>
            <w:tcBorders>
              <w:top w:val="nil"/>
              <w:left w:val="nil"/>
              <w:bottom w:val="single" w:sz="4" w:space="0" w:color="auto"/>
              <w:right w:val="single" w:sz="4" w:space="0" w:color="auto"/>
            </w:tcBorders>
            <w:shd w:val="clear" w:color="auto" w:fill="auto"/>
            <w:vAlign w:val="bottom"/>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sz w:val="16"/>
                <w:szCs w:val="16"/>
                <w:lang w:val="sr-Cyrl-RS"/>
              </w:rPr>
              <w:t xml:space="preserve">сукцесивна испорука </w:t>
            </w:r>
            <w:r w:rsidRPr="00BF1A61">
              <w:rPr>
                <w:rFonts w:ascii="Times New Roman" w:hAnsi="Times New Roman"/>
                <w:sz w:val="16"/>
                <w:szCs w:val="16"/>
                <w:lang w:val="sr-Latn-CS"/>
              </w:rPr>
              <w:t xml:space="preserve"> </w:t>
            </w:r>
            <w:r w:rsidRPr="00BF1A61">
              <w:rPr>
                <w:rFonts w:ascii="Times New Roman" w:hAnsi="Times New Roman"/>
                <w:sz w:val="16"/>
                <w:szCs w:val="16"/>
              </w:rPr>
              <w:t>једнодневних бројлерских пилића</w:t>
            </w:r>
          </w:p>
        </w:tc>
        <w:tc>
          <w:tcPr>
            <w:tcW w:w="1559" w:type="dxa"/>
            <w:tcBorders>
              <w:top w:val="nil"/>
              <w:left w:val="nil"/>
              <w:bottom w:val="single" w:sz="4" w:space="0" w:color="auto"/>
              <w:right w:val="single" w:sz="4" w:space="0" w:color="auto"/>
            </w:tcBorders>
            <w:shd w:val="clear" w:color="auto" w:fill="auto"/>
            <w:vAlign w:val="bottom"/>
          </w:tcPr>
          <w:p w:rsidR="00D3444B" w:rsidRPr="00BF1A61" w:rsidRDefault="00D3444B" w:rsidP="00D3444B">
            <w:pPr>
              <w:jc w:val="left"/>
              <w:rPr>
                <w:rFonts w:ascii="Times New Roman" w:hAnsi="Times New Roman"/>
                <w:color w:val="000000"/>
                <w:sz w:val="16"/>
                <w:szCs w:val="16"/>
                <w:lang w:val="en-US"/>
              </w:rPr>
            </w:pPr>
            <w:r w:rsidRPr="00BF1A61">
              <w:rPr>
                <w:rFonts w:ascii="Times New Roman" w:hAnsi="Times New Roman"/>
                <w:noProof/>
                <w:sz w:val="16"/>
                <w:szCs w:val="16"/>
                <w:lang w:val="ru-RU"/>
              </w:rPr>
              <w:t>„</w:t>
            </w:r>
            <w:r w:rsidRPr="00BF1A61">
              <w:rPr>
                <w:rFonts w:ascii="Times New Roman" w:hAnsi="Times New Roman"/>
                <w:noProof/>
                <w:sz w:val="16"/>
                <w:szCs w:val="16"/>
                <w:lang w:val="sr-Latn-RS"/>
              </w:rPr>
              <w:t>Andrea II</w:t>
            </w:r>
            <w:r w:rsidRPr="00BF1A61">
              <w:rPr>
                <w:rFonts w:ascii="Times New Roman" w:hAnsi="Times New Roman"/>
                <w:noProof/>
                <w:sz w:val="16"/>
                <w:szCs w:val="16"/>
                <w:lang w:val="ru-RU"/>
              </w:rPr>
              <w:t>“ д.о.о. Бачка Топола</w:t>
            </w:r>
          </w:p>
        </w:tc>
        <w:tc>
          <w:tcPr>
            <w:tcW w:w="851" w:type="dxa"/>
            <w:tcBorders>
              <w:top w:val="nil"/>
              <w:left w:val="nil"/>
              <w:bottom w:val="single" w:sz="4" w:space="0" w:color="auto"/>
              <w:right w:val="single" w:sz="4" w:space="0" w:color="auto"/>
            </w:tcBorders>
            <w:shd w:val="clear" w:color="auto" w:fill="auto"/>
            <w:noWrap/>
            <w:vAlign w:val="bottom"/>
          </w:tcPr>
          <w:p w:rsidR="00D3444B" w:rsidRPr="00BF1A61" w:rsidRDefault="00D3444B" w:rsidP="00E414D8">
            <w:pPr>
              <w:jc w:val="right"/>
              <w:rPr>
                <w:rFonts w:ascii="Times New Roman" w:hAnsi="Times New Roman"/>
                <w:sz w:val="16"/>
                <w:szCs w:val="16"/>
                <w:lang w:val="sr-Cyrl-RS"/>
              </w:rPr>
            </w:pPr>
            <w:r w:rsidRPr="00BF1A61">
              <w:rPr>
                <w:rFonts w:ascii="Times New Roman" w:hAnsi="Times New Roman"/>
                <w:sz w:val="16"/>
                <w:szCs w:val="16"/>
                <w:lang w:val="sr-Cyrl-RS"/>
              </w:rPr>
              <w:t>351</w:t>
            </w:r>
          </w:p>
        </w:tc>
        <w:tc>
          <w:tcPr>
            <w:tcW w:w="992" w:type="dxa"/>
            <w:tcBorders>
              <w:top w:val="nil"/>
              <w:left w:val="nil"/>
              <w:bottom w:val="single" w:sz="4" w:space="0" w:color="auto"/>
              <w:right w:val="single" w:sz="4" w:space="0" w:color="auto"/>
            </w:tcBorders>
            <w:shd w:val="clear" w:color="auto" w:fill="auto"/>
            <w:noWrap/>
            <w:vAlign w:val="bottom"/>
          </w:tcPr>
          <w:p w:rsidR="00D3444B" w:rsidRPr="00BF1A61" w:rsidRDefault="00D3444B" w:rsidP="00E414D8">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145</w:t>
            </w:r>
          </w:p>
        </w:tc>
        <w:tc>
          <w:tcPr>
            <w:tcW w:w="774" w:type="dxa"/>
            <w:tcBorders>
              <w:top w:val="nil"/>
              <w:left w:val="nil"/>
              <w:bottom w:val="single" w:sz="4" w:space="0" w:color="auto"/>
              <w:right w:val="single" w:sz="4" w:space="0" w:color="auto"/>
            </w:tcBorders>
            <w:shd w:val="clear" w:color="auto" w:fill="auto"/>
            <w:noWrap/>
            <w:vAlign w:val="bottom"/>
          </w:tcPr>
          <w:p w:rsidR="00D3444B" w:rsidRPr="00BF1A61" w:rsidRDefault="00D3444B" w:rsidP="00E414D8">
            <w:pPr>
              <w:jc w:val="right"/>
              <w:rPr>
                <w:rFonts w:ascii="Times New Roman" w:hAnsi="Times New Roman"/>
                <w:color w:val="000000"/>
                <w:sz w:val="16"/>
                <w:szCs w:val="16"/>
                <w:lang w:val="sr-Cyrl-RS"/>
              </w:rPr>
            </w:pPr>
            <w:r w:rsidRPr="00BF1A61">
              <w:rPr>
                <w:rFonts w:ascii="Times New Roman" w:hAnsi="Times New Roman"/>
                <w:color w:val="000000"/>
                <w:sz w:val="16"/>
                <w:szCs w:val="16"/>
                <w:lang w:val="sr-Cyrl-RS"/>
              </w:rPr>
              <w:t>132</w:t>
            </w:r>
          </w:p>
        </w:tc>
      </w:tr>
      <w:tr w:rsidR="00D3444B" w:rsidRPr="00E414D8" w:rsidTr="003C38F2">
        <w:trPr>
          <w:trHeight w:val="20"/>
        </w:trPr>
        <w:tc>
          <w:tcPr>
            <w:tcW w:w="7230" w:type="dxa"/>
            <w:gridSpan w:val="5"/>
            <w:tcBorders>
              <w:top w:val="nil"/>
              <w:left w:val="single" w:sz="4" w:space="0" w:color="auto"/>
              <w:bottom w:val="single" w:sz="4" w:space="0" w:color="auto"/>
              <w:right w:val="single" w:sz="4" w:space="0" w:color="auto"/>
            </w:tcBorders>
            <w:shd w:val="clear" w:color="auto" w:fill="auto"/>
            <w:noWrap/>
            <w:vAlign w:val="center"/>
          </w:tcPr>
          <w:p w:rsidR="00D3444B" w:rsidRPr="00BF1A61" w:rsidRDefault="00D3444B" w:rsidP="00D3444B">
            <w:pPr>
              <w:tabs>
                <w:tab w:val="left" w:pos="567"/>
              </w:tabs>
              <w:jc w:val="center"/>
              <w:rPr>
                <w:rFonts w:ascii="Times New Roman" w:hAnsi="Times New Roman"/>
                <w:sz w:val="16"/>
                <w:szCs w:val="16"/>
                <w:lang w:val="sr-Cyrl-RS"/>
              </w:rPr>
            </w:pPr>
            <w:r w:rsidRPr="00BF1A61">
              <w:rPr>
                <w:rFonts w:ascii="Times New Roman" w:hAnsi="Times New Roman"/>
                <w:b/>
                <w:sz w:val="16"/>
                <w:szCs w:val="16"/>
                <w:lang w:val="sr-Cyrl-RS"/>
              </w:rPr>
              <w:t>Природна и вештачка ђубрива - конто 426231</w:t>
            </w:r>
          </w:p>
        </w:tc>
        <w:tc>
          <w:tcPr>
            <w:tcW w:w="851"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14.553     </w:t>
            </w:r>
          </w:p>
        </w:tc>
        <w:tc>
          <w:tcPr>
            <w:tcW w:w="992"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2.527     </w:t>
            </w:r>
          </w:p>
        </w:tc>
        <w:tc>
          <w:tcPr>
            <w:tcW w:w="774" w:type="dxa"/>
            <w:tcBorders>
              <w:top w:val="nil"/>
              <w:left w:val="nil"/>
              <w:bottom w:val="single" w:sz="4" w:space="0" w:color="auto"/>
              <w:right w:val="single" w:sz="4" w:space="0" w:color="auto"/>
            </w:tcBorders>
            <w:shd w:val="clear" w:color="auto" w:fill="auto"/>
            <w:noWrap/>
            <w:vAlign w:val="bottom"/>
          </w:tcPr>
          <w:p w:rsidR="00D3444B" w:rsidRPr="00BF1A61" w:rsidRDefault="00D3444B"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sr-Cyrl-RS"/>
              </w:rPr>
              <w:t>2.024</w:t>
            </w:r>
            <w:r w:rsidRPr="00BF1A61">
              <w:rPr>
                <w:rFonts w:ascii="Times New Roman" w:hAnsi="Times New Roman"/>
                <w:b/>
                <w:bCs/>
                <w:color w:val="000000"/>
                <w:sz w:val="16"/>
                <w:szCs w:val="16"/>
                <w:lang w:val="en-US"/>
              </w:rPr>
              <w:t xml:space="preserve">     </w:t>
            </w:r>
          </w:p>
        </w:tc>
      </w:tr>
      <w:tr w:rsidR="00D3444B"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3444B" w:rsidRPr="00BF1A61" w:rsidRDefault="00D3444B"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668"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114</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2015</w:t>
            </w:r>
          </w:p>
        </w:tc>
        <w:tc>
          <w:tcPr>
            <w:tcW w:w="1884" w:type="dxa"/>
            <w:tcBorders>
              <w:top w:val="nil"/>
              <w:left w:val="nil"/>
              <w:bottom w:val="single" w:sz="4" w:space="0" w:color="auto"/>
              <w:right w:val="single" w:sz="4" w:space="0" w:color="auto"/>
            </w:tcBorders>
            <w:shd w:val="clear" w:color="auto" w:fill="auto"/>
            <w:vAlign w:val="bottom"/>
            <w:hideMark/>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1000-55/114/8 од 18.11.2015.</w:t>
            </w:r>
          </w:p>
        </w:tc>
        <w:tc>
          <w:tcPr>
            <w:tcW w:w="2551" w:type="dxa"/>
            <w:tcBorders>
              <w:top w:val="nil"/>
              <w:left w:val="nil"/>
              <w:bottom w:val="single" w:sz="4" w:space="0" w:color="auto"/>
              <w:right w:val="single" w:sz="4" w:space="0" w:color="auto"/>
            </w:tcBorders>
            <w:shd w:val="clear" w:color="auto" w:fill="auto"/>
            <w:vAlign w:val="bottom"/>
            <w:hideMark/>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сукцесивна испорука минералних ђубрива</w:t>
            </w:r>
          </w:p>
        </w:tc>
        <w:tc>
          <w:tcPr>
            <w:tcW w:w="1559" w:type="dxa"/>
            <w:tcBorders>
              <w:top w:val="nil"/>
              <w:left w:val="nil"/>
              <w:bottom w:val="single" w:sz="4" w:space="0" w:color="auto"/>
              <w:right w:val="single" w:sz="4" w:space="0" w:color="auto"/>
            </w:tcBorders>
            <w:shd w:val="clear" w:color="auto" w:fill="auto"/>
            <w:vAlign w:val="bottom"/>
            <w:hideMark/>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"Бели пром", Шабац</w:t>
            </w:r>
          </w:p>
        </w:tc>
        <w:tc>
          <w:tcPr>
            <w:tcW w:w="851"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right"/>
              <w:rPr>
                <w:rFonts w:ascii="Times New Roman" w:hAnsi="Times New Roman"/>
                <w:sz w:val="16"/>
                <w:szCs w:val="16"/>
                <w:lang w:val="en-US"/>
              </w:rPr>
            </w:pPr>
            <w:r w:rsidRPr="00BF1A61">
              <w:rPr>
                <w:rFonts w:ascii="Times New Roman" w:hAnsi="Times New Roman"/>
                <w:sz w:val="16"/>
                <w:szCs w:val="16"/>
                <w:lang w:val="en-US"/>
              </w:rPr>
              <w:t xml:space="preserve">1.353     </w:t>
            </w:r>
          </w:p>
        </w:tc>
        <w:tc>
          <w:tcPr>
            <w:tcW w:w="992"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732     </w:t>
            </w:r>
          </w:p>
        </w:tc>
        <w:tc>
          <w:tcPr>
            <w:tcW w:w="774"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669     </w:t>
            </w:r>
          </w:p>
        </w:tc>
      </w:tr>
      <w:tr w:rsidR="00D3444B" w:rsidRPr="00E414D8" w:rsidTr="003C38F2">
        <w:trPr>
          <w:trHeight w:val="64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3444B" w:rsidRPr="00BF1A61" w:rsidRDefault="00D3444B"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668"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27</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p>
          <w:p w:rsidR="00D3444B" w:rsidRPr="00BF1A61" w:rsidRDefault="00D3444B" w:rsidP="00E414D8">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884" w:type="dxa"/>
            <w:tcBorders>
              <w:top w:val="nil"/>
              <w:left w:val="nil"/>
              <w:bottom w:val="single" w:sz="4" w:space="0" w:color="auto"/>
              <w:right w:val="single" w:sz="4" w:space="0" w:color="auto"/>
            </w:tcBorders>
            <w:shd w:val="clear" w:color="auto" w:fill="auto"/>
            <w:vAlign w:val="bottom"/>
            <w:hideMark/>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1000-169/27/8/П2 од 26.04.2016.</w:t>
            </w:r>
          </w:p>
        </w:tc>
        <w:tc>
          <w:tcPr>
            <w:tcW w:w="2551" w:type="dxa"/>
            <w:tcBorders>
              <w:top w:val="nil"/>
              <w:left w:val="nil"/>
              <w:bottom w:val="single" w:sz="4" w:space="0" w:color="auto"/>
              <w:right w:val="single" w:sz="4" w:space="0" w:color="auto"/>
            </w:tcBorders>
            <w:shd w:val="clear" w:color="auto" w:fill="auto"/>
            <w:vAlign w:val="bottom"/>
            <w:hideMark/>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Партија 2 -  пружање услуга пољопривредне  механизације за подручје Каћ</w:t>
            </w:r>
          </w:p>
        </w:tc>
        <w:tc>
          <w:tcPr>
            <w:tcW w:w="1559" w:type="dxa"/>
            <w:tcBorders>
              <w:top w:val="nil"/>
              <w:left w:val="nil"/>
              <w:bottom w:val="single" w:sz="4" w:space="0" w:color="auto"/>
              <w:right w:val="single" w:sz="4" w:space="0" w:color="auto"/>
            </w:tcBorders>
            <w:shd w:val="clear" w:color="auto" w:fill="auto"/>
            <w:vAlign w:val="bottom"/>
            <w:hideMark/>
          </w:tcPr>
          <w:p w:rsidR="00D3444B" w:rsidRPr="00BF1A61" w:rsidRDefault="00D3444B" w:rsidP="00E414D8">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„Аргобачка“ д.о.о. из Каћа</w:t>
            </w:r>
          </w:p>
        </w:tc>
        <w:tc>
          <w:tcPr>
            <w:tcW w:w="851"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13.200     </w:t>
            </w:r>
          </w:p>
        </w:tc>
        <w:tc>
          <w:tcPr>
            <w:tcW w:w="992"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right"/>
              <w:rPr>
                <w:rFonts w:ascii="Times New Roman" w:hAnsi="Times New Roman"/>
                <w:color w:val="FF0000"/>
                <w:sz w:val="16"/>
                <w:szCs w:val="16"/>
                <w:lang w:val="en-US"/>
              </w:rPr>
            </w:pPr>
            <w:r w:rsidRPr="00BF1A61">
              <w:rPr>
                <w:rFonts w:ascii="Times New Roman" w:hAnsi="Times New Roman"/>
                <w:sz w:val="16"/>
                <w:szCs w:val="16"/>
                <w:lang w:val="en-US"/>
              </w:rPr>
              <w:t xml:space="preserve">1.795     </w:t>
            </w:r>
          </w:p>
        </w:tc>
        <w:tc>
          <w:tcPr>
            <w:tcW w:w="774" w:type="dxa"/>
            <w:tcBorders>
              <w:top w:val="nil"/>
              <w:left w:val="nil"/>
              <w:bottom w:val="single" w:sz="4" w:space="0" w:color="auto"/>
              <w:right w:val="single" w:sz="4" w:space="0" w:color="auto"/>
            </w:tcBorders>
            <w:shd w:val="clear" w:color="auto" w:fill="auto"/>
            <w:noWrap/>
            <w:vAlign w:val="bottom"/>
            <w:hideMark/>
          </w:tcPr>
          <w:p w:rsidR="00D3444B" w:rsidRPr="00BF1A61" w:rsidRDefault="00D3444B" w:rsidP="00E414D8">
            <w:pPr>
              <w:jc w:val="right"/>
              <w:rPr>
                <w:rFonts w:ascii="Times New Roman" w:hAnsi="Times New Roman"/>
                <w:sz w:val="16"/>
                <w:szCs w:val="16"/>
                <w:lang w:val="en-US"/>
              </w:rPr>
            </w:pPr>
            <w:r w:rsidRPr="00BF1A61">
              <w:rPr>
                <w:rFonts w:ascii="Times New Roman" w:hAnsi="Times New Roman"/>
                <w:sz w:val="16"/>
                <w:szCs w:val="16"/>
                <w:lang w:val="sr-Cyrl-RS"/>
              </w:rPr>
              <w:t>1.355</w:t>
            </w:r>
            <w:r w:rsidRPr="00BF1A61">
              <w:rPr>
                <w:rFonts w:ascii="Times New Roman" w:hAnsi="Times New Roman"/>
                <w:sz w:val="16"/>
                <w:szCs w:val="16"/>
                <w:lang w:val="en-US"/>
              </w:rPr>
              <w:t xml:space="preserve">     </w:t>
            </w:r>
          </w:p>
        </w:tc>
      </w:tr>
      <w:tr w:rsidR="00A1735F" w:rsidRPr="00E414D8" w:rsidTr="003C38F2">
        <w:trPr>
          <w:trHeight w:val="20"/>
        </w:trPr>
        <w:tc>
          <w:tcPr>
            <w:tcW w:w="7230" w:type="dxa"/>
            <w:gridSpan w:val="5"/>
            <w:tcBorders>
              <w:top w:val="nil"/>
              <w:left w:val="single" w:sz="4" w:space="0" w:color="auto"/>
              <w:bottom w:val="single" w:sz="4" w:space="0" w:color="auto"/>
              <w:right w:val="single" w:sz="4" w:space="0" w:color="auto"/>
            </w:tcBorders>
            <w:shd w:val="clear" w:color="auto" w:fill="auto"/>
            <w:noWrap/>
            <w:vAlign w:val="center"/>
          </w:tcPr>
          <w:p w:rsidR="00A1735F" w:rsidRPr="00BF1A61" w:rsidRDefault="00A1735F" w:rsidP="00A1735F">
            <w:pPr>
              <w:tabs>
                <w:tab w:val="left" w:pos="567"/>
              </w:tabs>
              <w:jc w:val="center"/>
              <w:rPr>
                <w:rFonts w:ascii="Times New Roman" w:hAnsi="Times New Roman"/>
                <w:sz w:val="16"/>
                <w:szCs w:val="16"/>
                <w:lang w:val="sr-Cyrl-RS"/>
              </w:rPr>
            </w:pPr>
            <w:r w:rsidRPr="00BF1A61">
              <w:rPr>
                <w:rFonts w:ascii="Times New Roman" w:hAnsi="Times New Roman"/>
                <w:b/>
                <w:sz w:val="16"/>
                <w:szCs w:val="16"/>
                <w:lang w:val="sr-Cyrl-RS"/>
              </w:rPr>
              <w:t>Семе - конто 426241</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22.100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2.239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1.012     </w:t>
            </w:r>
          </w:p>
        </w:tc>
      </w:tr>
      <w:tr w:rsidR="00A1735F"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668"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27</w:t>
            </w:r>
            <w:r w:rsidRPr="00BF1A61">
              <w:rPr>
                <w:rFonts w:ascii="Times New Roman" w:hAnsi="Times New Roman"/>
                <w:color w:val="000000"/>
                <w:sz w:val="16"/>
                <w:szCs w:val="16"/>
                <w:lang w:val="sr-Cyrl-RS"/>
              </w:rPr>
              <w:t xml:space="preserve"> / </w:t>
            </w:r>
            <w:r w:rsidRPr="00BF1A61">
              <w:rPr>
                <w:rFonts w:ascii="Times New Roman" w:hAnsi="Times New Roman"/>
                <w:color w:val="000000"/>
                <w:sz w:val="16"/>
                <w:szCs w:val="16"/>
                <w:lang w:val="en-US"/>
              </w:rPr>
              <w:t>2016</w:t>
            </w:r>
          </w:p>
        </w:tc>
        <w:tc>
          <w:tcPr>
            <w:tcW w:w="1884"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1000-169/27/8/П1 од 06.05.2016.</w:t>
            </w:r>
          </w:p>
        </w:tc>
        <w:tc>
          <w:tcPr>
            <w:tcW w:w="2551"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Партија 1 -  услуга пољопривредне  механизације  за подручје Нови Сад и Бечеј</w:t>
            </w:r>
          </w:p>
        </w:tc>
        <w:tc>
          <w:tcPr>
            <w:tcW w:w="1559"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Интитут за ратарство и повртарство, Нови Сад </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8.900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444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404     </w:t>
            </w:r>
          </w:p>
        </w:tc>
      </w:tr>
      <w:tr w:rsidR="00A1735F"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668"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27</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884"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1000-169/27/8/П2 од 26.04.2016.</w:t>
            </w:r>
          </w:p>
        </w:tc>
        <w:tc>
          <w:tcPr>
            <w:tcW w:w="2551"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Партија 2 -  услуга пољопривредне  механизације за подручје Каћ</w:t>
            </w:r>
          </w:p>
        </w:tc>
        <w:tc>
          <w:tcPr>
            <w:tcW w:w="1559"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„Аргобачка“ д.о.о. из Каћа</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13.200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1.795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608     </w:t>
            </w:r>
          </w:p>
        </w:tc>
      </w:tr>
      <w:tr w:rsidR="00A1735F" w:rsidRPr="00E414D8" w:rsidTr="003C38F2">
        <w:trPr>
          <w:trHeight w:val="20"/>
        </w:trPr>
        <w:tc>
          <w:tcPr>
            <w:tcW w:w="7230" w:type="dxa"/>
            <w:gridSpan w:val="5"/>
            <w:tcBorders>
              <w:top w:val="nil"/>
              <w:left w:val="single" w:sz="4" w:space="0" w:color="auto"/>
              <w:bottom w:val="single" w:sz="4" w:space="0" w:color="auto"/>
              <w:right w:val="single" w:sz="4" w:space="0" w:color="auto"/>
            </w:tcBorders>
            <w:shd w:val="clear" w:color="auto" w:fill="auto"/>
            <w:noWrap/>
            <w:vAlign w:val="center"/>
          </w:tcPr>
          <w:p w:rsidR="00A1735F" w:rsidRPr="00BF1A61" w:rsidRDefault="00A1735F" w:rsidP="00A1735F">
            <w:pPr>
              <w:ind w:firstLine="567"/>
              <w:jc w:val="center"/>
              <w:rPr>
                <w:rFonts w:ascii="Times New Roman" w:hAnsi="Times New Roman"/>
                <w:sz w:val="16"/>
                <w:szCs w:val="16"/>
                <w:lang w:val="sr-Cyrl-RS"/>
              </w:rPr>
            </w:pPr>
            <w:r w:rsidRPr="00BF1A61">
              <w:rPr>
                <w:rFonts w:ascii="Times New Roman" w:hAnsi="Times New Roman"/>
                <w:b/>
                <w:sz w:val="16"/>
                <w:szCs w:val="16"/>
                <w:lang w:val="sr-Cyrl-RS"/>
              </w:rPr>
              <w:t>Биљке - конто 426251</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sr-Cyrl-RS"/>
              </w:rPr>
              <w:t>2</w:t>
            </w:r>
            <w:r w:rsidRPr="00BF1A61">
              <w:rPr>
                <w:rFonts w:ascii="Times New Roman" w:hAnsi="Times New Roman"/>
                <w:b/>
                <w:bCs/>
                <w:color w:val="000000"/>
                <w:sz w:val="16"/>
                <w:szCs w:val="16"/>
                <w:lang w:val="en-US"/>
              </w:rPr>
              <w:t>.</w:t>
            </w:r>
            <w:r w:rsidRPr="00BF1A61">
              <w:rPr>
                <w:rFonts w:ascii="Times New Roman" w:hAnsi="Times New Roman"/>
                <w:b/>
                <w:bCs/>
                <w:color w:val="000000"/>
                <w:sz w:val="16"/>
                <w:szCs w:val="16"/>
                <w:lang w:val="sr-Cyrl-RS"/>
              </w:rPr>
              <w:t>01</w:t>
            </w:r>
            <w:r w:rsidRPr="00BF1A61">
              <w:rPr>
                <w:rFonts w:ascii="Times New Roman" w:hAnsi="Times New Roman"/>
                <w:b/>
                <w:bCs/>
                <w:color w:val="000000"/>
                <w:sz w:val="16"/>
                <w:szCs w:val="16"/>
                <w:lang w:val="en-US"/>
              </w:rPr>
              <w:t xml:space="preserve">5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1.995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1.995     </w:t>
            </w:r>
          </w:p>
        </w:tc>
      </w:tr>
      <w:tr w:rsidR="00A1735F"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668"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129</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2016</w:t>
            </w:r>
          </w:p>
        </w:tc>
        <w:tc>
          <w:tcPr>
            <w:tcW w:w="1884"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1000-169/129/8 од 15.11.2016. </w:t>
            </w:r>
          </w:p>
        </w:tc>
        <w:tc>
          <w:tcPr>
            <w:tcW w:w="2551"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rPr>
              <w:t>испорука садница</w:t>
            </w:r>
            <w:r w:rsidRPr="00BF1A61">
              <w:rPr>
                <w:rFonts w:ascii="Times New Roman" w:hAnsi="Times New Roman"/>
                <w:b/>
                <w:bCs/>
                <w:color w:val="1D1D1B"/>
                <w:sz w:val="16"/>
                <w:szCs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„Орах“ СЗР, Крушевац  </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1.795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1.795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1.795     </w:t>
            </w:r>
          </w:p>
        </w:tc>
      </w:tr>
      <w:tr w:rsidR="00A1735F"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668"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15</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p>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884"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1000-169/15/8 од 29.03.2016. </w:t>
            </w:r>
          </w:p>
        </w:tc>
        <w:tc>
          <w:tcPr>
            <w:tcW w:w="2551"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испорука подлога ораха</w:t>
            </w:r>
          </w:p>
        </w:tc>
        <w:tc>
          <w:tcPr>
            <w:tcW w:w="1559"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Latn-RS"/>
              </w:rPr>
              <w:t xml:space="preserve">„Расадник Радишић“ , Зрењанин </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2</w:t>
            </w:r>
            <w:r w:rsidRPr="00BF1A61">
              <w:rPr>
                <w:rFonts w:ascii="Times New Roman" w:hAnsi="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FF0000"/>
                <w:sz w:val="16"/>
                <w:szCs w:val="16"/>
                <w:lang w:val="en-US"/>
              </w:rPr>
            </w:pPr>
            <w:r w:rsidRPr="00BF1A61">
              <w:rPr>
                <w:rFonts w:ascii="Times New Roman" w:hAnsi="Times New Roman"/>
                <w:sz w:val="16"/>
                <w:szCs w:val="16"/>
                <w:lang w:val="en-US"/>
              </w:rPr>
              <w:t xml:space="preserve">200  </w:t>
            </w:r>
            <w:r w:rsidRPr="00BF1A61">
              <w:rPr>
                <w:rFonts w:ascii="Times New Roman" w:hAnsi="Times New Roman"/>
                <w:color w:val="FF0000"/>
                <w:sz w:val="16"/>
                <w:szCs w:val="16"/>
                <w:lang w:val="en-US"/>
              </w:rPr>
              <w:t xml:space="preserve">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200     </w:t>
            </w:r>
          </w:p>
        </w:tc>
      </w:tr>
      <w:tr w:rsidR="00A1735F" w:rsidRPr="00E414D8" w:rsidTr="003C38F2">
        <w:trPr>
          <w:trHeight w:val="20"/>
        </w:trPr>
        <w:tc>
          <w:tcPr>
            <w:tcW w:w="7230" w:type="dxa"/>
            <w:gridSpan w:val="5"/>
            <w:tcBorders>
              <w:top w:val="nil"/>
              <w:left w:val="single" w:sz="4" w:space="0" w:color="auto"/>
              <w:bottom w:val="single" w:sz="4" w:space="0" w:color="auto"/>
              <w:right w:val="single" w:sz="4" w:space="0" w:color="auto"/>
            </w:tcBorders>
            <w:shd w:val="clear" w:color="auto" w:fill="auto"/>
            <w:noWrap/>
            <w:vAlign w:val="center"/>
          </w:tcPr>
          <w:p w:rsidR="00A1735F" w:rsidRPr="00BF1A61" w:rsidRDefault="00A1735F" w:rsidP="00A1735F">
            <w:pPr>
              <w:tabs>
                <w:tab w:val="left" w:pos="567"/>
              </w:tabs>
              <w:jc w:val="center"/>
              <w:rPr>
                <w:rFonts w:ascii="Times New Roman" w:hAnsi="Times New Roman"/>
                <w:sz w:val="16"/>
                <w:szCs w:val="16"/>
                <w:lang w:val="sr-Cyrl-RS"/>
              </w:rPr>
            </w:pPr>
            <w:r w:rsidRPr="00BF1A61">
              <w:rPr>
                <w:rFonts w:ascii="Times New Roman" w:hAnsi="Times New Roman"/>
                <w:b/>
                <w:sz w:val="16"/>
                <w:szCs w:val="16"/>
                <w:lang w:val="sr-Cyrl-RS"/>
              </w:rPr>
              <w:t>Остали материјал за пољопривреду - конто 426291</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15.482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2.845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b/>
                <w:bCs/>
                <w:color w:val="000000"/>
                <w:sz w:val="16"/>
                <w:szCs w:val="16"/>
                <w:lang w:val="en-US"/>
              </w:rPr>
            </w:pPr>
            <w:r w:rsidRPr="00BF1A61">
              <w:rPr>
                <w:rFonts w:ascii="Times New Roman" w:hAnsi="Times New Roman"/>
                <w:b/>
                <w:bCs/>
                <w:color w:val="000000"/>
                <w:sz w:val="16"/>
                <w:szCs w:val="16"/>
                <w:lang w:val="en-US"/>
              </w:rPr>
              <w:t xml:space="preserve">2.597     </w:t>
            </w:r>
          </w:p>
        </w:tc>
      </w:tr>
      <w:tr w:rsidR="00A1735F"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1.</w:t>
            </w:r>
          </w:p>
        </w:tc>
        <w:tc>
          <w:tcPr>
            <w:tcW w:w="668"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50</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2015/П4</w:t>
            </w:r>
          </w:p>
        </w:tc>
        <w:tc>
          <w:tcPr>
            <w:tcW w:w="1884"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Latn-RS"/>
              </w:rPr>
              <w:t xml:space="preserve">1000-55/50/8 од 19.06.2015. </w:t>
            </w:r>
          </w:p>
        </w:tc>
        <w:tc>
          <w:tcPr>
            <w:tcW w:w="2551"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испорука пестицида и фолијарних ђубрива </w:t>
            </w:r>
          </w:p>
        </w:tc>
        <w:tc>
          <w:tcPr>
            <w:tcW w:w="1559"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sr-Cyrl-RS"/>
              </w:rPr>
              <w:t xml:space="preserve">„Галеника - фитофармација“, Земун </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2.282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709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657     </w:t>
            </w:r>
          </w:p>
        </w:tc>
      </w:tr>
      <w:tr w:rsidR="00A1735F" w:rsidRPr="00E414D8" w:rsidTr="003C38F2">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w:t>
            </w:r>
          </w:p>
        </w:tc>
        <w:tc>
          <w:tcPr>
            <w:tcW w:w="668"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2</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w:t>
            </w:r>
            <w:r w:rsidRPr="00BF1A61">
              <w:rPr>
                <w:rFonts w:ascii="Times New Roman" w:hAnsi="Times New Roman"/>
                <w:color w:val="000000"/>
                <w:sz w:val="16"/>
                <w:szCs w:val="16"/>
                <w:lang w:val="sr-Cyrl-RS"/>
              </w:rPr>
              <w:t xml:space="preserve"> </w:t>
            </w:r>
          </w:p>
          <w:p w:rsidR="00A1735F" w:rsidRPr="00BF1A61" w:rsidRDefault="00A1735F" w:rsidP="0071718C">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2016</w:t>
            </w:r>
          </w:p>
        </w:tc>
        <w:tc>
          <w:tcPr>
            <w:tcW w:w="1884"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1000-169/27/8/П2 од 26.04.2016.</w:t>
            </w:r>
          </w:p>
        </w:tc>
        <w:tc>
          <w:tcPr>
            <w:tcW w:w="2551"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Партија 2 -  пружање услуга пољопривредне  механизације за подручје Каћ</w:t>
            </w:r>
          </w:p>
        </w:tc>
        <w:tc>
          <w:tcPr>
            <w:tcW w:w="1559" w:type="dxa"/>
            <w:tcBorders>
              <w:top w:val="nil"/>
              <w:left w:val="nil"/>
              <w:bottom w:val="single" w:sz="4" w:space="0" w:color="auto"/>
              <w:right w:val="single" w:sz="4" w:space="0" w:color="auto"/>
            </w:tcBorders>
            <w:shd w:val="clear" w:color="auto" w:fill="auto"/>
            <w:vAlign w:val="bottom"/>
          </w:tcPr>
          <w:p w:rsidR="00A1735F" w:rsidRPr="00BF1A61" w:rsidRDefault="00A1735F" w:rsidP="0071718C">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„Аргобачка“ д.о.о. из Каћа</w:t>
            </w:r>
          </w:p>
        </w:tc>
        <w:tc>
          <w:tcPr>
            <w:tcW w:w="851"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13.200     </w:t>
            </w:r>
          </w:p>
        </w:tc>
        <w:tc>
          <w:tcPr>
            <w:tcW w:w="992"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2.136     </w:t>
            </w:r>
          </w:p>
        </w:tc>
        <w:tc>
          <w:tcPr>
            <w:tcW w:w="774" w:type="dxa"/>
            <w:tcBorders>
              <w:top w:val="nil"/>
              <w:left w:val="nil"/>
              <w:bottom w:val="single" w:sz="4" w:space="0" w:color="auto"/>
              <w:right w:val="single" w:sz="4" w:space="0" w:color="auto"/>
            </w:tcBorders>
            <w:shd w:val="clear" w:color="auto" w:fill="auto"/>
            <w:noWrap/>
            <w:vAlign w:val="bottom"/>
          </w:tcPr>
          <w:p w:rsidR="00A1735F" w:rsidRPr="00BF1A61" w:rsidRDefault="00A1735F" w:rsidP="0071718C">
            <w:pPr>
              <w:jc w:val="right"/>
              <w:rPr>
                <w:rFonts w:ascii="Times New Roman" w:hAnsi="Times New Roman"/>
                <w:sz w:val="16"/>
                <w:szCs w:val="16"/>
                <w:lang w:val="en-US"/>
              </w:rPr>
            </w:pPr>
            <w:r w:rsidRPr="00BF1A61">
              <w:rPr>
                <w:rFonts w:ascii="Times New Roman" w:hAnsi="Times New Roman"/>
                <w:sz w:val="16"/>
                <w:szCs w:val="16"/>
                <w:lang w:val="en-US"/>
              </w:rPr>
              <w:t xml:space="preserve">1.940     </w:t>
            </w:r>
          </w:p>
        </w:tc>
      </w:tr>
    </w:tbl>
    <w:p w:rsidR="003C38F2" w:rsidRDefault="003C38F2" w:rsidP="003C38F2">
      <w:pPr>
        <w:ind w:firstLine="709"/>
        <w:jc w:val="center"/>
        <w:rPr>
          <w:rFonts w:ascii="Times New Roman" w:hAnsi="Times New Roman"/>
          <w:sz w:val="20"/>
          <w:szCs w:val="20"/>
          <w:lang w:val="sr-Cyrl-RS"/>
        </w:rPr>
      </w:pPr>
    </w:p>
    <w:p w:rsidR="003C38F2" w:rsidRDefault="003C38F2" w:rsidP="00261A50">
      <w:pPr>
        <w:ind w:left="-93" w:right="607" w:firstLine="616"/>
        <w:rPr>
          <w:rFonts w:ascii="Times New Roman" w:hAnsi="Times New Roman"/>
          <w:sz w:val="20"/>
          <w:szCs w:val="20"/>
          <w:lang w:val="sr-Cyrl-RS"/>
        </w:rPr>
      </w:pPr>
      <w:r w:rsidRPr="002B4A9D">
        <w:rPr>
          <w:rFonts w:ascii="Times New Roman" w:hAnsi="Times New Roman"/>
          <w:sz w:val="24"/>
          <w:szCs w:val="24"/>
          <w:lang w:val="sr-Cyrl-RS"/>
        </w:rPr>
        <w:t xml:space="preserve">Факултет је предузећу „Нове технологије у пољопривреди“ д.о.о. из Новог Сада пренео средства у износу од 381 хиљаде динара и евидентирао расходе у износу од 329 хиљада динара. </w:t>
      </w:r>
    </w:p>
    <w:p w:rsidR="003C38F2" w:rsidRPr="003C38F2" w:rsidRDefault="003C38F2" w:rsidP="00261A50">
      <w:pPr>
        <w:spacing w:before="120"/>
        <w:ind w:left="-90" w:right="-221"/>
        <w:jc w:val="center"/>
        <w:rPr>
          <w:rFonts w:ascii="Times New Roman" w:hAnsi="Times New Roman"/>
          <w:sz w:val="20"/>
          <w:szCs w:val="20"/>
          <w:lang w:val="sr-Cyrl-RS"/>
        </w:rPr>
      </w:pPr>
      <w:r w:rsidRPr="003C38F2">
        <w:rPr>
          <w:rFonts w:ascii="Times New Roman" w:hAnsi="Times New Roman"/>
          <w:sz w:val="20"/>
          <w:szCs w:val="20"/>
          <w:lang w:val="sr-Cyrl-RS"/>
        </w:rPr>
        <w:t>Табела број 45:  Преглед закључених уговора и извршених расхода</w:t>
      </w:r>
      <w:r w:rsidRPr="003C38F2">
        <w:rPr>
          <w:rFonts w:ascii="Times New Roman" w:hAnsi="Times New Roman"/>
          <w:sz w:val="20"/>
          <w:szCs w:val="20"/>
        </w:rPr>
        <w:t xml:space="preserve"> за набавку материјала за </w:t>
      </w:r>
      <w:r w:rsidRPr="003C38F2">
        <w:rPr>
          <w:rFonts w:ascii="Times New Roman" w:hAnsi="Times New Roman"/>
          <w:sz w:val="20"/>
          <w:szCs w:val="20"/>
          <w:lang w:val="sr-Cyrl-RS"/>
        </w:rPr>
        <w:t>пољопривреду</w:t>
      </w:r>
    </w:p>
    <w:p w:rsidR="003C38F2" w:rsidRPr="005C4A46" w:rsidRDefault="003C38F2" w:rsidP="005C4A46">
      <w:pPr>
        <w:pStyle w:val="Normal1"/>
        <w:spacing w:before="0" w:beforeAutospacing="0" w:after="0" w:afterAutospacing="0"/>
        <w:rPr>
          <w:sz w:val="16"/>
          <w:szCs w:val="16"/>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5C4A46">
        <w:rPr>
          <w:sz w:val="16"/>
          <w:szCs w:val="16"/>
          <w:lang w:val="sr-Cyrl-RS"/>
        </w:rPr>
        <w:t>у хиљадама динара</w:t>
      </w:r>
    </w:p>
    <w:tbl>
      <w:tblPr>
        <w:tblW w:w="9400" w:type="dxa"/>
        <w:tblLayout w:type="fixed"/>
        <w:tblLook w:val="04A0" w:firstRow="1" w:lastRow="0" w:firstColumn="1" w:lastColumn="0" w:noHBand="0" w:noVBand="1"/>
      </w:tblPr>
      <w:tblGrid>
        <w:gridCol w:w="1320"/>
        <w:gridCol w:w="709"/>
        <w:gridCol w:w="708"/>
        <w:gridCol w:w="3969"/>
        <w:gridCol w:w="567"/>
        <w:gridCol w:w="709"/>
        <w:gridCol w:w="711"/>
        <w:gridCol w:w="707"/>
      </w:tblGrid>
      <w:tr w:rsidR="003C38F2" w:rsidRPr="002B4A9D" w:rsidTr="00A87722">
        <w:trPr>
          <w:trHeight w:val="20"/>
        </w:trPr>
        <w:tc>
          <w:tcPr>
            <w:tcW w:w="2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lang w:val="en-US"/>
              </w:rPr>
              <w:t>Уговор</w:t>
            </w:r>
            <w:r w:rsidRPr="00BF1A61">
              <w:rPr>
                <w:rFonts w:ascii="Times New Roman" w:hAnsi="Times New Roman"/>
                <w:color w:val="000000"/>
                <w:sz w:val="16"/>
                <w:szCs w:val="16"/>
                <w:lang w:val="sr-Cyrl-RS"/>
              </w:rPr>
              <w:t xml:space="preserve"> о испоруци добара</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Опис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Рачун/фактура</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 рачуна</w:t>
            </w:r>
            <w:r w:rsidRPr="00BF1A61">
              <w:rPr>
                <w:rFonts w:ascii="Times New Roman" w:hAnsi="Times New Roman"/>
                <w:color w:val="000000"/>
                <w:sz w:val="16"/>
                <w:szCs w:val="16"/>
                <w:lang w:val="sr-Cyrl-RS"/>
              </w:rPr>
              <w:t xml:space="preserve"> </w:t>
            </w:r>
            <w:r w:rsidRPr="00BF1A61">
              <w:rPr>
                <w:rFonts w:ascii="Times New Roman" w:hAnsi="Times New Roman"/>
                <w:color w:val="000000"/>
                <w:sz w:val="16"/>
                <w:szCs w:val="16"/>
                <w:lang w:val="en-US"/>
              </w:rPr>
              <w:t>/фактуре</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rPr>
            </w:pPr>
            <w:r w:rsidRPr="00BF1A61">
              <w:rPr>
                <w:rFonts w:ascii="Times New Roman" w:hAnsi="Times New Roman"/>
                <w:color w:val="000000"/>
                <w:sz w:val="16"/>
                <w:szCs w:val="16"/>
                <w:lang w:val="sr-Cyrl-RS"/>
              </w:rPr>
              <w:t>Извршени расходи</w:t>
            </w:r>
          </w:p>
        </w:tc>
      </w:tr>
      <w:tr w:rsidR="003C38F2" w:rsidRPr="002B4A9D" w:rsidTr="00A87722">
        <w:trPr>
          <w:trHeight w:val="2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Број</w:t>
            </w:r>
          </w:p>
        </w:tc>
        <w:tc>
          <w:tcPr>
            <w:tcW w:w="709" w:type="dxa"/>
            <w:tcBorders>
              <w:top w:val="nil"/>
              <w:left w:val="nil"/>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Датум</w:t>
            </w:r>
          </w:p>
        </w:tc>
        <w:tc>
          <w:tcPr>
            <w:tcW w:w="708" w:type="dxa"/>
            <w:tcBorders>
              <w:top w:val="nil"/>
              <w:left w:val="nil"/>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Износ</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C38F2" w:rsidRPr="00BF1A61" w:rsidRDefault="003C38F2" w:rsidP="00A87722">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3C38F2" w:rsidRPr="00BF1A61" w:rsidRDefault="003C38F2" w:rsidP="00A87722">
            <w:pPr>
              <w:rPr>
                <w:rFonts w:ascii="Times New Roman" w:hAnsi="Times New Roman"/>
                <w:color w:val="000000"/>
                <w:sz w:val="16"/>
                <w:szCs w:val="16"/>
                <w:lang w:val="sr-Cyrl-RS"/>
              </w:rPr>
            </w:pPr>
            <w:r w:rsidRPr="00BF1A61">
              <w:rPr>
                <w:rFonts w:ascii="Times New Roman" w:hAnsi="Times New Roman"/>
                <w:color w:val="000000"/>
                <w:sz w:val="16"/>
                <w:szCs w:val="16"/>
                <w:lang w:val="sr-Cyrl-RS"/>
              </w:rPr>
              <w:t>Број</w:t>
            </w:r>
          </w:p>
        </w:tc>
        <w:tc>
          <w:tcPr>
            <w:tcW w:w="709" w:type="dxa"/>
            <w:tcBorders>
              <w:top w:val="nil"/>
              <w:left w:val="nil"/>
              <w:bottom w:val="single" w:sz="4" w:space="0" w:color="auto"/>
              <w:right w:val="single" w:sz="4" w:space="0" w:color="auto"/>
            </w:tcBorders>
            <w:shd w:val="clear" w:color="auto" w:fill="auto"/>
            <w:vAlign w:val="center"/>
            <w:hideMark/>
          </w:tcPr>
          <w:p w:rsidR="003C38F2" w:rsidRPr="00BF1A61" w:rsidRDefault="003C38F2" w:rsidP="00A87722">
            <w:pPr>
              <w:jc w:val="center"/>
              <w:rPr>
                <w:rFonts w:ascii="Times New Roman" w:hAnsi="Times New Roman"/>
                <w:color w:val="000000"/>
                <w:sz w:val="16"/>
                <w:szCs w:val="16"/>
                <w:lang w:val="en-US"/>
              </w:rPr>
            </w:pPr>
            <w:r w:rsidRPr="00BF1A61">
              <w:rPr>
                <w:rFonts w:ascii="Times New Roman" w:hAnsi="Times New Roman"/>
                <w:color w:val="000000"/>
                <w:sz w:val="16"/>
                <w:szCs w:val="16"/>
                <w:lang w:val="en-US"/>
              </w:rPr>
              <w:t>Датум</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3C38F2" w:rsidRPr="00BF1A61" w:rsidRDefault="003C38F2" w:rsidP="00A87722">
            <w:pPr>
              <w:jc w:val="left"/>
              <w:rPr>
                <w:rFonts w:ascii="Times New Roman" w:hAnsi="Times New Roman"/>
                <w:color w:val="000000"/>
                <w:sz w:val="16"/>
                <w:szCs w:val="16"/>
                <w:lang w:val="en-US"/>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3C38F2" w:rsidRPr="00BF1A61" w:rsidRDefault="003C38F2" w:rsidP="00A87722">
            <w:pPr>
              <w:jc w:val="left"/>
              <w:rPr>
                <w:rFonts w:ascii="Times New Roman" w:hAnsi="Times New Roman"/>
                <w:color w:val="000000"/>
                <w:sz w:val="16"/>
                <w:szCs w:val="16"/>
                <w:lang w:val="en-US"/>
              </w:rPr>
            </w:pPr>
          </w:p>
        </w:tc>
      </w:tr>
      <w:tr w:rsidR="003C38F2" w:rsidRPr="002B4A9D" w:rsidTr="00A87722">
        <w:trPr>
          <w:trHeight w:val="20"/>
        </w:trPr>
        <w:tc>
          <w:tcPr>
            <w:tcW w:w="1320" w:type="dxa"/>
            <w:tcBorders>
              <w:top w:val="nil"/>
              <w:left w:val="single" w:sz="4" w:space="0" w:color="auto"/>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0</w:t>
            </w:r>
          </w:p>
        </w:tc>
        <w:tc>
          <w:tcPr>
            <w:tcW w:w="709"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w:t>
            </w:r>
          </w:p>
        </w:tc>
        <w:tc>
          <w:tcPr>
            <w:tcW w:w="708"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2</w:t>
            </w:r>
          </w:p>
        </w:tc>
        <w:tc>
          <w:tcPr>
            <w:tcW w:w="3969"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4</w:t>
            </w:r>
          </w:p>
        </w:tc>
        <w:tc>
          <w:tcPr>
            <w:tcW w:w="709"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5</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6</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7</w:t>
            </w:r>
          </w:p>
        </w:tc>
      </w:tr>
      <w:tr w:rsidR="003C38F2" w:rsidRPr="002B4A9D" w:rsidTr="00A87722">
        <w:trPr>
          <w:trHeight w:val="20"/>
        </w:trPr>
        <w:tc>
          <w:tcPr>
            <w:tcW w:w="7982" w:type="dxa"/>
            <w:gridSpan w:val="6"/>
            <w:tcBorders>
              <w:top w:val="nil"/>
              <w:left w:val="single" w:sz="4" w:space="0" w:color="auto"/>
              <w:bottom w:val="single" w:sz="4" w:space="0" w:color="auto"/>
              <w:right w:val="single" w:sz="4" w:space="0" w:color="auto"/>
            </w:tcBorders>
            <w:shd w:val="clear" w:color="auto" w:fill="auto"/>
            <w:vAlign w:val="center"/>
          </w:tcPr>
          <w:p w:rsidR="003C38F2" w:rsidRPr="002B20BB" w:rsidRDefault="003C38F2" w:rsidP="00A87722">
            <w:pPr>
              <w:jc w:val="center"/>
              <w:rPr>
                <w:rFonts w:ascii="Times New Roman" w:hAnsi="Times New Roman"/>
                <w:b/>
                <w:sz w:val="16"/>
                <w:szCs w:val="16"/>
              </w:rPr>
            </w:pPr>
            <w:r w:rsidRPr="002B20BB">
              <w:rPr>
                <w:rFonts w:ascii="Times New Roman" w:hAnsi="Times New Roman"/>
                <w:b/>
                <w:sz w:val="16"/>
                <w:szCs w:val="16"/>
              </w:rPr>
              <w:t>Материјали за пољопривреду – конто 426200</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sr-Cyrl-RS"/>
              </w:rPr>
            </w:pPr>
            <w:r w:rsidRPr="00BF1A61">
              <w:rPr>
                <w:rFonts w:ascii="Times New Roman" w:hAnsi="Times New Roman"/>
                <w:b/>
                <w:sz w:val="16"/>
                <w:szCs w:val="16"/>
                <w:lang w:val="sr-Cyrl-RS"/>
              </w:rPr>
              <w:t>381</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sr-Cyrl-RS"/>
              </w:rPr>
            </w:pPr>
            <w:r w:rsidRPr="00BF1A61">
              <w:rPr>
                <w:rFonts w:ascii="Times New Roman" w:hAnsi="Times New Roman"/>
                <w:b/>
                <w:sz w:val="16"/>
                <w:szCs w:val="16"/>
                <w:lang w:val="sr-Cyrl-RS"/>
              </w:rPr>
              <w:t>329</w:t>
            </w:r>
          </w:p>
        </w:tc>
      </w:tr>
      <w:tr w:rsidR="003C38F2" w:rsidRPr="002B4A9D" w:rsidTr="00A87722">
        <w:trPr>
          <w:trHeight w:val="20"/>
        </w:trPr>
        <w:tc>
          <w:tcPr>
            <w:tcW w:w="7982" w:type="dxa"/>
            <w:gridSpan w:val="6"/>
            <w:tcBorders>
              <w:top w:val="nil"/>
              <w:left w:val="single" w:sz="4" w:space="0" w:color="auto"/>
              <w:bottom w:val="single" w:sz="4" w:space="0" w:color="auto"/>
              <w:right w:val="single" w:sz="4" w:space="0" w:color="auto"/>
            </w:tcBorders>
            <w:shd w:val="clear" w:color="auto" w:fill="auto"/>
            <w:vAlign w:val="center"/>
          </w:tcPr>
          <w:p w:rsidR="003C38F2" w:rsidRPr="00BF1A61" w:rsidRDefault="003C38F2" w:rsidP="00A87722">
            <w:pPr>
              <w:tabs>
                <w:tab w:val="left" w:pos="567"/>
              </w:tabs>
              <w:jc w:val="center"/>
              <w:rPr>
                <w:rFonts w:ascii="Times New Roman" w:hAnsi="Times New Roman"/>
                <w:sz w:val="16"/>
                <w:szCs w:val="16"/>
                <w:lang w:val="sr-Cyrl-RS"/>
              </w:rPr>
            </w:pPr>
            <w:r w:rsidRPr="00BF1A61">
              <w:rPr>
                <w:rFonts w:ascii="Times New Roman" w:hAnsi="Times New Roman"/>
                <w:b/>
                <w:sz w:val="16"/>
                <w:szCs w:val="16"/>
                <w:lang w:val="sr-Cyrl-RS"/>
              </w:rPr>
              <w:t>Храна за животиње - конто 426211</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sr-Cyrl-RS"/>
              </w:rPr>
            </w:pPr>
            <w:r w:rsidRPr="00BF1A61">
              <w:rPr>
                <w:rFonts w:ascii="Times New Roman" w:hAnsi="Times New Roman"/>
                <w:b/>
                <w:sz w:val="16"/>
                <w:szCs w:val="16"/>
                <w:lang w:val="sr-Cyrl-RS"/>
              </w:rPr>
              <w:t>167</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sr-Cyrl-RS"/>
              </w:rPr>
            </w:pPr>
            <w:r w:rsidRPr="00BF1A61">
              <w:rPr>
                <w:rFonts w:ascii="Times New Roman" w:hAnsi="Times New Roman"/>
                <w:b/>
                <w:sz w:val="16"/>
                <w:szCs w:val="16"/>
                <w:lang w:val="sr-Cyrl-RS"/>
              </w:rPr>
              <w:t>139</w:t>
            </w:r>
          </w:p>
        </w:tc>
      </w:tr>
      <w:tr w:rsidR="003C38F2" w:rsidRPr="002B4A9D" w:rsidTr="00A87722">
        <w:trPr>
          <w:trHeight w:val="20"/>
        </w:trPr>
        <w:tc>
          <w:tcPr>
            <w:tcW w:w="1320" w:type="dxa"/>
            <w:tcBorders>
              <w:top w:val="nil"/>
              <w:left w:val="single" w:sz="4" w:space="0" w:color="auto"/>
              <w:bottom w:val="single" w:sz="4" w:space="0" w:color="auto"/>
              <w:right w:val="single" w:sz="4" w:space="0" w:color="auto"/>
            </w:tcBorders>
            <w:shd w:val="clear" w:color="auto" w:fill="auto"/>
            <w:vAlign w:val="bottom"/>
          </w:tcPr>
          <w:p w:rsidR="003C38F2" w:rsidRPr="00BF1A61" w:rsidRDefault="003C38F2" w:rsidP="00A87722">
            <w:pPr>
              <w:jc w:val="left"/>
              <w:rPr>
                <w:rFonts w:ascii="Times New Roman" w:hAnsi="Times New Roman"/>
                <w:color w:val="000000"/>
                <w:sz w:val="16"/>
                <w:szCs w:val="16"/>
                <w:lang w:val="en-US"/>
              </w:rPr>
            </w:pPr>
            <w:r w:rsidRPr="00BF1A61">
              <w:rPr>
                <w:rFonts w:ascii="Times New Roman" w:hAnsi="Times New Roman"/>
                <w:sz w:val="16"/>
                <w:szCs w:val="16"/>
                <w:lang w:val="sr-Cyrl-RS"/>
              </w:rPr>
              <w:t>1023-666/32 од 25.07.2016.</w:t>
            </w:r>
          </w:p>
        </w:tc>
        <w:tc>
          <w:tcPr>
            <w:tcW w:w="709"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25.07.</w:t>
            </w:r>
          </w:p>
          <w:p w:rsidR="003C38F2" w:rsidRPr="00BF1A61" w:rsidRDefault="003C38F2" w:rsidP="00A87722">
            <w:pPr>
              <w:jc w:val="center"/>
              <w:rPr>
                <w:rFonts w:ascii="Times New Roman" w:hAnsi="Times New Roman"/>
                <w:color w:val="000000"/>
                <w:sz w:val="16"/>
                <w:szCs w:val="16"/>
              </w:rPr>
            </w:pPr>
            <w:r w:rsidRPr="00BF1A61">
              <w:rPr>
                <w:rFonts w:ascii="Times New Roman" w:hAnsi="Times New Roman"/>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167</w:t>
            </w:r>
          </w:p>
        </w:tc>
        <w:tc>
          <w:tcPr>
            <w:tcW w:w="3969" w:type="dxa"/>
            <w:tcBorders>
              <w:top w:val="nil"/>
              <w:left w:val="nil"/>
              <w:bottom w:val="single" w:sz="4" w:space="0" w:color="auto"/>
              <w:right w:val="single" w:sz="4" w:space="0" w:color="auto"/>
            </w:tcBorders>
            <w:shd w:val="clear" w:color="auto" w:fill="auto"/>
            <w:noWrap/>
            <w:vAlign w:val="bottom"/>
          </w:tcPr>
          <w:p w:rsidR="003C38F2" w:rsidRPr="00BF1A61" w:rsidRDefault="003C38F2" w:rsidP="00A87722">
            <w:pPr>
              <w:jc w:val="left"/>
              <w:rPr>
                <w:rFonts w:ascii="Times New Roman" w:hAnsi="Times New Roman"/>
                <w:color w:val="000000"/>
                <w:sz w:val="16"/>
                <w:szCs w:val="16"/>
                <w:lang w:val="sr-Cyrl-RS"/>
              </w:rPr>
            </w:pPr>
            <w:r w:rsidRPr="00BF1A61">
              <w:rPr>
                <w:rFonts w:ascii="Times New Roman" w:hAnsi="Times New Roman"/>
                <w:sz w:val="16"/>
                <w:szCs w:val="16"/>
                <w:lang w:val="sr-Cyrl-RS"/>
              </w:rPr>
              <w:t>Храна за животиње 6.840 кг сена - роло бала</w:t>
            </w:r>
          </w:p>
        </w:tc>
        <w:tc>
          <w:tcPr>
            <w:tcW w:w="567" w:type="dxa"/>
            <w:tcBorders>
              <w:top w:val="nil"/>
              <w:left w:val="nil"/>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62</w:t>
            </w:r>
          </w:p>
        </w:tc>
        <w:tc>
          <w:tcPr>
            <w:tcW w:w="709"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25.07.</w:t>
            </w:r>
          </w:p>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167</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139</w:t>
            </w:r>
          </w:p>
        </w:tc>
      </w:tr>
      <w:tr w:rsidR="003C38F2" w:rsidRPr="002B4A9D" w:rsidTr="00A87722">
        <w:trPr>
          <w:trHeight w:val="20"/>
        </w:trPr>
        <w:tc>
          <w:tcPr>
            <w:tcW w:w="7982" w:type="dxa"/>
            <w:gridSpan w:val="6"/>
            <w:tcBorders>
              <w:top w:val="nil"/>
              <w:left w:val="single" w:sz="4" w:space="0" w:color="auto"/>
              <w:bottom w:val="single" w:sz="4" w:space="0" w:color="auto"/>
              <w:right w:val="single" w:sz="4" w:space="0" w:color="auto"/>
            </w:tcBorders>
            <w:shd w:val="clear" w:color="auto" w:fill="auto"/>
            <w:vAlign w:val="center"/>
          </w:tcPr>
          <w:p w:rsidR="003C38F2" w:rsidRPr="00BF1A61" w:rsidRDefault="003C38F2" w:rsidP="00A87722">
            <w:pPr>
              <w:tabs>
                <w:tab w:val="left" w:pos="567"/>
              </w:tabs>
              <w:jc w:val="center"/>
              <w:rPr>
                <w:rFonts w:ascii="Times New Roman" w:hAnsi="Times New Roman"/>
                <w:sz w:val="16"/>
                <w:szCs w:val="16"/>
                <w:lang w:val="sr-Cyrl-RS"/>
              </w:rPr>
            </w:pPr>
            <w:r w:rsidRPr="00BF1A61">
              <w:rPr>
                <w:rFonts w:ascii="Times New Roman" w:hAnsi="Times New Roman"/>
                <w:b/>
                <w:sz w:val="16"/>
                <w:szCs w:val="16"/>
                <w:lang w:val="sr-Cyrl-RS"/>
              </w:rPr>
              <w:t>Природна и вештачка ђубрива - конто 426231</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en-US"/>
              </w:rPr>
            </w:pPr>
            <w:r w:rsidRPr="00BF1A61">
              <w:rPr>
                <w:rFonts w:ascii="Times New Roman" w:hAnsi="Times New Roman"/>
                <w:b/>
                <w:sz w:val="16"/>
                <w:szCs w:val="16"/>
                <w:lang w:val="sr-Cyrl-RS"/>
              </w:rPr>
              <w:t>161</w:t>
            </w:r>
            <w:r w:rsidRPr="00BF1A61">
              <w:rPr>
                <w:rFonts w:ascii="Times New Roman" w:hAnsi="Times New Roman"/>
                <w:b/>
                <w:sz w:val="16"/>
                <w:szCs w:val="16"/>
                <w:lang w:val="en-US"/>
              </w:rPr>
              <w:t> </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sr-Cyrl-RS"/>
              </w:rPr>
            </w:pPr>
            <w:r w:rsidRPr="00BF1A61">
              <w:rPr>
                <w:rFonts w:ascii="Times New Roman" w:hAnsi="Times New Roman"/>
                <w:b/>
                <w:sz w:val="16"/>
                <w:szCs w:val="16"/>
                <w:lang w:val="sr-Cyrl-RS"/>
              </w:rPr>
              <w:t>146</w:t>
            </w:r>
          </w:p>
        </w:tc>
      </w:tr>
      <w:tr w:rsidR="003C38F2" w:rsidRPr="002B4A9D" w:rsidTr="00A87722">
        <w:trPr>
          <w:trHeight w:val="20"/>
        </w:trPr>
        <w:tc>
          <w:tcPr>
            <w:tcW w:w="1320" w:type="dxa"/>
            <w:tcBorders>
              <w:top w:val="nil"/>
              <w:left w:val="single" w:sz="4" w:space="0" w:color="auto"/>
              <w:bottom w:val="single" w:sz="4" w:space="0" w:color="auto"/>
              <w:right w:val="single" w:sz="4" w:space="0" w:color="auto"/>
            </w:tcBorders>
            <w:shd w:val="clear" w:color="auto" w:fill="auto"/>
            <w:vAlign w:val="bottom"/>
            <w:hideMark/>
          </w:tcPr>
          <w:p w:rsidR="003C38F2" w:rsidRPr="00BF1A61" w:rsidRDefault="003C38F2" w:rsidP="00A87722">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 xml:space="preserve">1023-666/12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20.</w:t>
            </w:r>
            <w:r w:rsidRPr="00BF1A61">
              <w:rPr>
                <w:rFonts w:ascii="Times New Roman" w:hAnsi="Times New Roman"/>
                <w:color w:val="000000"/>
                <w:sz w:val="16"/>
                <w:szCs w:val="16"/>
                <w:lang w:val="sr-Cyrl-RS"/>
              </w:rPr>
              <w:t>12</w:t>
            </w: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rPr>
              <w:t>09.12.</w:t>
            </w:r>
          </w:p>
          <w:p w:rsidR="003C38F2" w:rsidRPr="00BF1A61" w:rsidRDefault="003C38F2" w:rsidP="00A87722">
            <w:pPr>
              <w:jc w:val="center"/>
              <w:rPr>
                <w:rFonts w:ascii="Times New Roman" w:hAnsi="Times New Roman"/>
                <w:color w:val="000000"/>
                <w:sz w:val="16"/>
                <w:szCs w:val="16"/>
              </w:rPr>
            </w:pPr>
            <w:r w:rsidRPr="00BF1A61">
              <w:rPr>
                <w:rFonts w:ascii="Times New Roman" w:hAnsi="Times New Roman"/>
                <w:color w:val="000000"/>
                <w:sz w:val="16"/>
                <w:szCs w:val="16"/>
              </w:rPr>
              <w:t>2016.</w:t>
            </w:r>
          </w:p>
        </w:tc>
        <w:tc>
          <w:tcPr>
            <w:tcW w:w="708" w:type="dxa"/>
            <w:tcBorders>
              <w:top w:val="nil"/>
              <w:left w:val="nil"/>
              <w:bottom w:val="single" w:sz="4" w:space="0" w:color="auto"/>
              <w:right w:val="single" w:sz="4" w:space="0" w:color="auto"/>
            </w:tcBorders>
            <w:shd w:val="clear" w:color="auto" w:fill="auto"/>
            <w:noWrap/>
            <w:vAlign w:val="center"/>
            <w:hideMark/>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146</w:t>
            </w:r>
          </w:p>
        </w:tc>
        <w:tc>
          <w:tcPr>
            <w:tcW w:w="3969" w:type="dxa"/>
            <w:tcBorders>
              <w:top w:val="nil"/>
              <w:left w:val="nil"/>
              <w:bottom w:val="single" w:sz="4" w:space="0" w:color="auto"/>
              <w:right w:val="single" w:sz="4" w:space="0" w:color="auto"/>
            </w:tcBorders>
            <w:shd w:val="clear" w:color="auto" w:fill="auto"/>
            <w:noWrap/>
            <w:vAlign w:val="bottom"/>
            <w:hideMark/>
          </w:tcPr>
          <w:p w:rsidR="003C38F2" w:rsidRPr="00BF1A61" w:rsidRDefault="003C38F2" w:rsidP="00A87722">
            <w:pPr>
              <w:jc w:val="left"/>
              <w:rPr>
                <w:rFonts w:ascii="Times New Roman" w:hAnsi="Times New Roman"/>
                <w:color w:val="000000"/>
                <w:sz w:val="16"/>
                <w:szCs w:val="16"/>
                <w:lang w:val="sr-Cyrl-RS"/>
              </w:rPr>
            </w:pPr>
            <w:r w:rsidRPr="00BF1A61">
              <w:rPr>
                <w:rFonts w:ascii="Times New Roman" w:hAnsi="Times New Roman"/>
                <w:color w:val="000000"/>
                <w:sz w:val="16"/>
                <w:szCs w:val="16"/>
                <w:lang w:val="sr-Cyrl-RS"/>
              </w:rPr>
              <w:t xml:space="preserve">Пелетирани живински стајњак -3.500 кг </w:t>
            </w:r>
          </w:p>
        </w:tc>
        <w:tc>
          <w:tcPr>
            <w:tcW w:w="567" w:type="dxa"/>
            <w:tcBorders>
              <w:top w:val="nil"/>
              <w:left w:val="nil"/>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color w:val="000000"/>
                <w:sz w:val="16"/>
                <w:szCs w:val="16"/>
              </w:rPr>
            </w:pPr>
            <w:r w:rsidRPr="00BF1A61">
              <w:rPr>
                <w:rFonts w:ascii="Times New Roman" w:hAnsi="Times New Roman"/>
                <w:color w:val="000000"/>
                <w:sz w:val="16"/>
                <w:szCs w:val="16"/>
              </w:rPr>
              <w:t>155</w:t>
            </w:r>
          </w:p>
        </w:tc>
        <w:tc>
          <w:tcPr>
            <w:tcW w:w="709"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rPr>
              <w:t>09.12.</w:t>
            </w:r>
          </w:p>
          <w:p w:rsidR="003C38F2" w:rsidRPr="00BF1A61" w:rsidRDefault="003C38F2" w:rsidP="00A87722">
            <w:pPr>
              <w:jc w:val="center"/>
              <w:rPr>
                <w:rFonts w:ascii="Times New Roman" w:hAnsi="Times New Roman"/>
                <w:sz w:val="16"/>
                <w:szCs w:val="16"/>
              </w:rPr>
            </w:pPr>
            <w:r w:rsidRPr="00BF1A61">
              <w:rPr>
                <w:rFonts w:ascii="Times New Roman" w:hAnsi="Times New Roman"/>
                <w:sz w:val="16"/>
                <w:szCs w:val="16"/>
              </w:rPr>
              <w:t>2016.</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146</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132</w:t>
            </w:r>
          </w:p>
        </w:tc>
      </w:tr>
      <w:tr w:rsidR="003C38F2" w:rsidRPr="002B4A9D" w:rsidTr="00A87722">
        <w:trPr>
          <w:trHeight w:val="20"/>
        </w:trPr>
        <w:tc>
          <w:tcPr>
            <w:tcW w:w="1320" w:type="dxa"/>
            <w:tcBorders>
              <w:top w:val="nil"/>
              <w:left w:val="single" w:sz="4" w:space="0" w:color="auto"/>
              <w:bottom w:val="single" w:sz="4" w:space="0" w:color="auto"/>
              <w:right w:val="single" w:sz="4" w:space="0" w:color="auto"/>
            </w:tcBorders>
            <w:shd w:val="clear" w:color="auto" w:fill="auto"/>
            <w:vAlign w:val="bottom"/>
            <w:hideMark/>
          </w:tcPr>
          <w:p w:rsidR="003C38F2" w:rsidRPr="00BF1A61" w:rsidRDefault="003C38F2" w:rsidP="00A87722">
            <w:pPr>
              <w:jc w:val="left"/>
              <w:rPr>
                <w:rFonts w:ascii="Times New Roman" w:hAnsi="Times New Roman"/>
                <w:color w:val="000000"/>
                <w:sz w:val="16"/>
                <w:szCs w:val="16"/>
                <w:lang w:val="en-US"/>
              </w:rPr>
            </w:pPr>
            <w:r w:rsidRPr="00BF1A61">
              <w:rPr>
                <w:rFonts w:ascii="Times New Roman" w:hAnsi="Times New Roman"/>
                <w:color w:val="000000"/>
                <w:sz w:val="16"/>
                <w:szCs w:val="16"/>
                <w:lang w:val="en-US"/>
              </w:rPr>
              <w:t>1023-666/1</w:t>
            </w:r>
            <w:r w:rsidRPr="00BF1A61">
              <w:rPr>
                <w:rFonts w:ascii="Times New Roman" w:hAnsi="Times New Roman"/>
                <w:color w:val="000000"/>
                <w:sz w:val="16"/>
                <w:szCs w:val="16"/>
                <w:lang w:val="sr-Cyrl-RS"/>
              </w:rPr>
              <w:t xml:space="preserve">14 </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од</w:t>
            </w:r>
            <w:r w:rsidRPr="00BF1A61">
              <w:rPr>
                <w:rFonts w:ascii="Times New Roman" w:hAnsi="Times New Roman"/>
                <w:color w:val="000000"/>
                <w:sz w:val="16"/>
                <w:szCs w:val="16"/>
                <w:lang w:val="en-US"/>
              </w:rPr>
              <w:t xml:space="preserve"> </w:t>
            </w:r>
            <w:r w:rsidRPr="00BF1A61">
              <w:rPr>
                <w:rFonts w:ascii="Times New Roman" w:hAnsi="Times New Roman"/>
                <w:color w:val="000000"/>
                <w:sz w:val="16"/>
                <w:szCs w:val="16"/>
                <w:lang w:val="sr-Cyrl-RS"/>
              </w:rPr>
              <w:t>07</w:t>
            </w:r>
            <w:r w:rsidRPr="00BF1A61">
              <w:rPr>
                <w:rFonts w:ascii="Times New Roman" w:hAnsi="Times New Roman"/>
                <w:color w:val="000000"/>
                <w:sz w:val="16"/>
                <w:szCs w:val="16"/>
                <w:lang w:val="en-US"/>
              </w:rPr>
              <w:t>.0</w:t>
            </w:r>
            <w:r w:rsidRPr="00BF1A61">
              <w:rPr>
                <w:rFonts w:ascii="Times New Roman" w:hAnsi="Times New Roman"/>
                <w:color w:val="000000"/>
                <w:sz w:val="16"/>
                <w:szCs w:val="16"/>
                <w:lang w:val="sr-Cyrl-RS"/>
              </w:rPr>
              <w:t>2</w:t>
            </w:r>
            <w:r w:rsidRPr="00BF1A61">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rPr>
              <w:t>28.11.</w:t>
            </w:r>
          </w:p>
          <w:p w:rsidR="003C38F2" w:rsidRPr="00BF1A61" w:rsidRDefault="003C38F2" w:rsidP="00A87722">
            <w:pPr>
              <w:jc w:val="center"/>
              <w:rPr>
                <w:rFonts w:ascii="Times New Roman" w:hAnsi="Times New Roman"/>
                <w:color w:val="000000"/>
                <w:sz w:val="16"/>
                <w:szCs w:val="16"/>
              </w:rPr>
            </w:pPr>
            <w:r w:rsidRPr="00BF1A61">
              <w:rPr>
                <w:rFonts w:ascii="Times New Roman" w:hAnsi="Times New Roman"/>
                <w:color w:val="000000"/>
                <w:sz w:val="16"/>
                <w:szCs w:val="16"/>
              </w:rPr>
              <w:t>2016.</w:t>
            </w:r>
          </w:p>
        </w:tc>
        <w:tc>
          <w:tcPr>
            <w:tcW w:w="708" w:type="dxa"/>
            <w:tcBorders>
              <w:top w:val="nil"/>
              <w:left w:val="nil"/>
              <w:bottom w:val="single" w:sz="4" w:space="0" w:color="auto"/>
              <w:right w:val="single" w:sz="4" w:space="0" w:color="auto"/>
            </w:tcBorders>
            <w:shd w:val="clear" w:color="auto" w:fill="auto"/>
            <w:noWrap/>
            <w:vAlign w:val="center"/>
            <w:hideMark/>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28</w:t>
            </w:r>
          </w:p>
        </w:tc>
        <w:tc>
          <w:tcPr>
            <w:tcW w:w="3969" w:type="dxa"/>
            <w:tcBorders>
              <w:top w:val="nil"/>
              <w:left w:val="nil"/>
              <w:bottom w:val="single" w:sz="4" w:space="0" w:color="auto"/>
              <w:right w:val="single" w:sz="4" w:space="0" w:color="auto"/>
            </w:tcBorders>
            <w:shd w:val="clear" w:color="auto" w:fill="auto"/>
            <w:noWrap/>
            <w:vAlign w:val="bottom"/>
            <w:hideMark/>
          </w:tcPr>
          <w:p w:rsidR="003C38F2" w:rsidRPr="00BF1A61" w:rsidRDefault="003C38F2" w:rsidP="00A87722">
            <w:pPr>
              <w:jc w:val="left"/>
              <w:rPr>
                <w:rFonts w:ascii="Times New Roman" w:hAnsi="Times New Roman"/>
                <w:color w:val="000000"/>
                <w:sz w:val="16"/>
                <w:szCs w:val="16"/>
                <w:lang w:val="sr-Latn-RS"/>
              </w:rPr>
            </w:pPr>
            <w:r w:rsidRPr="00BF1A61">
              <w:rPr>
                <w:rFonts w:ascii="Times New Roman" w:hAnsi="Times New Roman"/>
                <w:color w:val="000000"/>
                <w:sz w:val="16"/>
                <w:szCs w:val="16"/>
                <w:lang w:val="sr-Latn-RS"/>
              </w:rPr>
              <w:t>Kalijum hlorih (KCL 60%) 25/ mineralno đubrivo- 300 kg</w:t>
            </w:r>
          </w:p>
        </w:tc>
        <w:tc>
          <w:tcPr>
            <w:tcW w:w="567" w:type="dxa"/>
            <w:tcBorders>
              <w:top w:val="nil"/>
              <w:left w:val="nil"/>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color w:val="000000"/>
                <w:sz w:val="16"/>
                <w:szCs w:val="16"/>
              </w:rPr>
            </w:pPr>
            <w:r w:rsidRPr="00BF1A61">
              <w:rPr>
                <w:rFonts w:ascii="Times New Roman" w:hAnsi="Times New Roman"/>
                <w:color w:val="000000"/>
                <w:sz w:val="16"/>
                <w:szCs w:val="16"/>
              </w:rPr>
              <w:t>141</w:t>
            </w:r>
          </w:p>
        </w:tc>
        <w:tc>
          <w:tcPr>
            <w:tcW w:w="709" w:type="dxa"/>
            <w:tcBorders>
              <w:top w:val="nil"/>
              <w:left w:val="nil"/>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rPr>
              <w:t>28.11.</w:t>
            </w:r>
          </w:p>
          <w:p w:rsidR="003C38F2" w:rsidRPr="00BF1A61" w:rsidRDefault="003C38F2" w:rsidP="00A87722">
            <w:pPr>
              <w:jc w:val="center"/>
              <w:rPr>
                <w:rFonts w:ascii="Times New Roman" w:hAnsi="Times New Roman"/>
                <w:sz w:val="16"/>
                <w:szCs w:val="16"/>
              </w:rPr>
            </w:pPr>
            <w:r w:rsidRPr="00BF1A61">
              <w:rPr>
                <w:rFonts w:ascii="Times New Roman" w:hAnsi="Times New Roman"/>
                <w:sz w:val="16"/>
                <w:szCs w:val="16"/>
              </w:rPr>
              <w:t>2016.</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15</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14</w:t>
            </w:r>
          </w:p>
        </w:tc>
      </w:tr>
      <w:tr w:rsidR="003C38F2" w:rsidRPr="002B4A9D" w:rsidTr="00A87722">
        <w:trPr>
          <w:trHeight w:val="20"/>
        </w:trPr>
        <w:tc>
          <w:tcPr>
            <w:tcW w:w="7982" w:type="dxa"/>
            <w:gridSpan w:val="6"/>
            <w:tcBorders>
              <w:top w:val="nil"/>
              <w:left w:val="single" w:sz="4" w:space="0" w:color="auto"/>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sz w:val="16"/>
                <w:szCs w:val="16"/>
              </w:rPr>
            </w:pPr>
            <w:r w:rsidRPr="00BF1A61">
              <w:rPr>
                <w:rFonts w:ascii="Times New Roman" w:hAnsi="Times New Roman"/>
                <w:b/>
                <w:sz w:val="16"/>
                <w:szCs w:val="16"/>
                <w:lang w:val="sr-Cyrl-RS"/>
              </w:rPr>
              <w:t>Остали материјал за пољопривреду - конто 426291</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sr-Cyrl-RS"/>
              </w:rPr>
            </w:pPr>
            <w:r w:rsidRPr="00BF1A61">
              <w:rPr>
                <w:rFonts w:ascii="Times New Roman" w:hAnsi="Times New Roman"/>
                <w:b/>
                <w:sz w:val="16"/>
                <w:szCs w:val="16"/>
                <w:lang w:val="sr-Cyrl-RS"/>
              </w:rPr>
              <w:t>53</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b/>
                <w:sz w:val="16"/>
                <w:szCs w:val="16"/>
                <w:lang w:val="sr-Cyrl-RS"/>
              </w:rPr>
            </w:pPr>
            <w:r w:rsidRPr="00BF1A61">
              <w:rPr>
                <w:rFonts w:ascii="Times New Roman" w:hAnsi="Times New Roman"/>
                <w:b/>
                <w:sz w:val="16"/>
                <w:szCs w:val="16"/>
                <w:lang w:val="sr-Cyrl-RS"/>
              </w:rPr>
              <w:t>44</w:t>
            </w:r>
          </w:p>
        </w:tc>
      </w:tr>
      <w:tr w:rsidR="003C38F2" w:rsidRPr="002B4A9D" w:rsidTr="00A87722">
        <w:trPr>
          <w:trHeight w:val="20"/>
        </w:trPr>
        <w:tc>
          <w:tcPr>
            <w:tcW w:w="1320" w:type="dxa"/>
            <w:tcBorders>
              <w:top w:val="nil"/>
              <w:left w:val="single" w:sz="4" w:space="0" w:color="auto"/>
              <w:bottom w:val="single" w:sz="4" w:space="0" w:color="auto"/>
              <w:right w:val="single" w:sz="4" w:space="0" w:color="auto"/>
            </w:tcBorders>
            <w:shd w:val="clear" w:color="auto" w:fill="auto"/>
            <w:vAlign w:val="bottom"/>
          </w:tcPr>
          <w:p w:rsidR="003C38F2" w:rsidRPr="00BF1A61" w:rsidRDefault="003C38F2" w:rsidP="00A87722">
            <w:pPr>
              <w:jc w:val="left"/>
              <w:rPr>
                <w:rFonts w:ascii="Times New Roman" w:hAnsi="Times New Roman"/>
                <w:color w:val="000000"/>
                <w:sz w:val="16"/>
                <w:szCs w:val="16"/>
                <w:lang w:val="en-US"/>
              </w:rPr>
            </w:pPr>
            <w:r w:rsidRPr="00BF1A61">
              <w:rPr>
                <w:rFonts w:ascii="Times New Roman" w:hAnsi="Times New Roman"/>
                <w:bCs/>
                <w:color w:val="000000"/>
                <w:sz w:val="16"/>
                <w:szCs w:val="16"/>
                <w:lang w:val="sr-Cyrl-RS"/>
              </w:rPr>
              <w:t>1023-666/150 од 21.12.2016.</w:t>
            </w:r>
          </w:p>
        </w:tc>
        <w:tc>
          <w:tcPr>
            <w:tcW w:w="709"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center"/>
              <w:rPr>
                <w:rFonts w:ascii="Times New Roman" w:hAnsi="Times New Roman"/>
                <w:bCs/>
                <w:color w:val="000000"/>
                <w:sz w:val="16"/>
                <w:szCs w:val="16"/>
                <w:lang w:val="sr-Cyrl-RS"/>
              </w:rPr>
            </w:pPr>
            <w:r w:rsidRPr="00BF1A61">
              <w:rPr>
                <w:rFonts w:ascii="Times New Roman" w:hAnsi="Times New Roman"/>
                <w:bCs/>
                <w:color w:val="000000"/>
                <w:sz w:val="16"/>
                <w:szCs w:val="16"/>
                <w:lang w:val="sr-Cyrl-RS"/>
              </w:rPr>
              <w:t>29.12.</w:t>
            </w:r>
          </w:p>
          <w:p w:rsidR="003C38F2" w:rsidRPr="00BF1A61" w:rsidRDefault="003C38F2" w:rsidP="00A87722">
            <w:pPr>
              <w:jc w:val="center"/>
              <w:rPr>
                <w:rFonts w:ascii="Times New Roman" w:hAnsi="Times New Roman"/>
                <w:color w:val="000000"/>
                <w:sz w:val="16"/>
                <w:szCs w:val="16"/>
              </w:rPr>
            </w:pPr>
            <w:r w:rsidRPr="00BF1A61">
              <w:rPr>
                <w:rFonts w:ascii="Times New Roman" w:hAnsi="Times New Roman"/>
                <w:bCs/>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53</w:t>
            </w:r>
          </w:p>
        </w:tc>
        <w:tc>
          <w:tcPr>
            <w:tcW w:w="3969" w:type="dxa"/>
            <w:tcBorders>
              <w:top w:val="nil"/>
              <w:left w:val="nil"/>
              <w:bottom w:val="single" w:sz="4" w:space="0" w:color="auto"/>
              <w:right w:val="single" w:sz="4" w:space="0" w:color="auto"/>
            </w:tcBorders>
            <w:shd w:val="clear" w:color="auto" w:fill="auto"/>
            <w:noWrap/>
            <w:vAlign w:val="bottom"/>
          </w:tcPr>
          <w:p w:rsidR="003C38F2" w:rsidRPr="00BF1A61" w:rsidRDefault="003C38F2" w:rsidP="00A87722">
            <w:pPr>
              <w:jc w:val="left"/>
              <w:rPr>
                <w:rFonts w:ascii="Times New Roman" w:hAnsi="Times New Roman"/>
                <w:color w:val="000000"/>
                <w:sz w:val="16"/>
                <w:szCs w:val="16"/>
                <w:lang w:val="sr-Latn-RS"/>
              </w:rPr>
            </w:pPr>
            <w:r w:rsidRPr="00BF1A61">
              <w:rPr>
                <w:rFonts w:ascii="Times New Roman" w:hAnsi="Times New Roman"/>
                <w:bCs/>
                <w:color w:val="000000"/>
                <w:sz w:val="16"/>
                <w:szCs w:val="16"/>
                <w:lang w:val="sr-Latn-RS"/>
              </w:rPr>
              <w:t>Reduless 1 kg; Viniblock ambrosia FO 5 kg; Viniblock odyse Ao Mt  5 kg; Inovin 0,5 l -3 kom; Viniblock odyse Fo Mt 5 kg</w:t>
            </w:r>
          </w:p>
        </w:tc>
        <w:tc>
          <w:tcPr>
            <w:tcW w:w="567" w:type="dxa"/>
            <w:tcBorders>
              <w:top w:val="nil"/>
              <w:left w:val="nil"/>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color w:val="000000"/>
                <w:sz w:val="16"/>
                <w:szCs w:val="16"/>
                <w:lang w:val="sr-Cyrl-RS"/>
              </w:rPr>
            </w:pPr>
            <w:r w:rsidRPr="00BF1A61">
              <w:rPr>
                <w:rFonts w:ascii="Times New Roman" w:hAnsi="Times New Roman"/>
                <w:color w:val="000000"/>
                <w:sz w:val="16"/>
                <w:szCs w:val="16"/>
                <w:lang w:val="sr-Cyrl-RS"/>
              </w:rPr>
              <w:t>176</w:t>
            </w:r>
          </w:p>
        </w:tc>
        <w:tc>
          <w:tcPr>
            <w:tcW w:w="709" w:type="dxa"/>
            <w:tcBorders>
              <w:top w:val="nil"/>
              <w:left w:val="nil"/>
              <w:bottom w:val="single" w:sz="4" w:space="0" w:color="auto"/>
              <w:right w:val="single" w:sz="4" w:space="0" w:color="auto"/>
            </w:tcBorders>
            <w:shd w:val="clear" w:color="auto" w:fill="auto"/>
            <w:vAlign w:val="center"/>
          </w:tcPr>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21.12.</w:t>
            </w:r>
          </w:p>
          <w:p w:rsidR="003C38F2" w:rsidRPr="00BF1A61" w:rsidRDefault="003C38F2" w:rsidP="00A87722">
            <w:pPr>
              <w:jc w:val="center"/>
              <w:rPr>
                <w:rFonts w:ascii="Times New Roman" w:hAnsi="Times New Roman"/>
                <w:sz w:val="16"/>
                <w:szCs w:val="16"/>
                <w:lang w:val="sr-Cyrl-RS"/>
              </w:rPr>
            </w:pPr>
            <w:r w:rsidRPr="00BF1A61">
              <w:rPr>
                <w:rFonts w:ascii="Times New Roman" w:hAnsi="Times New Roman"/>
                <w:sz w:val="16"/>
                <w:szCs w:val="16"/>
                <w:lang w:val="sr-Cyrl-RS"/>
              </w:rPr>
              <w:t>2016.</w:t>
            </w:r>
          </w:p>
        </w:tc>
        <w:tc>
          <w:tcPr>
            <w:tcW w:w="711"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53</w:t>
            </w:r>
          </w:p>
        </w:tc>
        <w:tc>
          <w:tcPr>
            <w:tcW w:w="707" w:type="dxa"/>
            <w:tcBorders>
              <w:top w:val="nil"/>
              <w:left w:val="nil"/>
              <w:bottom w:val="single" w:sz="4" w:space="0" w:color="auto"/>
              <w:right w:val="single" w:sz="4" w:space="0" w:color="auto"/>
            </w:tcBorders>
            <w:shd w:val="clear" w:color="auto" w:fill="auto"/>
            <w:noWrap/>
            <w:vAlign w:val="center"/>
          </w:tcPr>
          <w:p w:rsidR="003C38F2" w:rsidRPr="00BF1A61" w:rsidRDefault="003C38F2" w:rsidP="00A87722">
            <w:pPr>
              <w:jc w:val="right"/>
              <w:rPr>
                <w:rFonts w:ascii="Times New Roman" w:hAnsi="Times New Roman"/>
                <w:sz w:val="16"/>
                <w:szCs w:val="16"/>
                <w:lang w:val="sr-Cyrl-RS"/>
              </w:rPr>
            </w:pPr>
            <w:r w:rsidRPr="00BF1A61">
              <w:rPr>
                <w:rFonts w:ascii="Times New Roman" w:hAnsi="Times New Roman"/>
                <w:sz w:val="16"/>
                <w:szCs w:val="16"/>
                <w:lang w:val="sr-Cyrl-RS"/>
              </w:rPr>
              <w:t>44</w:t>
            </w:r>
          </w:p>
        </w:tc>
      </w:tr>
    </w:tbl>
    <w:p w:rsidR="00114995" w:rsidRPr="008E7E33" w:rsidRDefault="00114995" w:rsidP="00261A50">
      <w:pPr>
        <w:pStyle w:val="Heading2"/>
        <w:numPr>
          <w:ilvl w:val="0"/>
          <w:numId w:val="0"/>
        </w:numPr>
        <w:tabs>
          <w:tab w:val="left" w:pos="567"/>
        </w:tabs>
        <w:spacing w:before="120"/>
        <w:ind w:left="567"/>
      </w:pPr>
      <w:bookmarkStart w:id="185" w:name="_Toc505249178"/>
      <w:r w:rsidRPr="008E7E33">
        <w:t>6.</w:t>
      </w:r>
      <w:r w:rsidR="008C0258" w:rsidRPr="008E7E33">
        <w:rPr>
          <w:lang w:val="sr-Cyrl-RS"/>
        </w:rPr>
        <w:t>1</w:t>
      </w:r>
      <w:r w:rsidRPr="008E7E33">
        <w:t>.</w:t>
      </w:r>
      <w:r w:rsidR="00E10677" w:rsidRPr="008E7E33">
        <w:rPr>
          <w:lang w:val="sr-Cyrl-RS"/>
        </w:rPr>
        <w:t>3</w:t>
      </w:r>
      <w:r w:rsidRPr="008E7E33">
        <w:t>.2.6.</w:t>
      </w:r>
      <w:r w:rsidR="00E10677" w:rsidRPr="008E7E33">
        <w:rPr>
          <w:lang w:val="sr-Cyrl-RS"/>
        </w:rPr>
        <w:t>3</w:t>
      </w:r>
      <w:r w:rsidRPr="008E7E33">
        <w:t>.</w:t>
      </w:r>
      <w:r w:rsidRPr="008E7E33">
        <w:rPr>
          <w:lang w:val="sr-Cyrl-RS"/>
        </w:rPr>
        <w:t xml:space="preserve"> </w:t>
      </w:r>
      <w:r w:rsidRPr="008E7E33">
        <w:t>Материјали за саобраћај – конто 426400</w:t>
      </w:r>
      <w:bookmarkEnd w:id="183"/>
      <w:bookmarkEnd w:id="185"/>
    </w:p>
    <w:p w:rsidR="00114995" w:rsidRPr="008E7E33" w:rsidRDefault="00114995" w:rsidP="00114995">
      <w:pPr>
        <w:tabs>
          <w:tab w:val="left" w:pos="709"/>
        </w:tabs>
        <w:rPr>
          <w:rFonts w:ascii="Times New Roman" w:hAnsi="Times New Roman"/>
          <w:sz w:val="12"/>
          <w:szCs w:val="12"/>
        </w:rPr>
      </w:pPr>
      <w:r w:rsidRPr="008E7E33">
        <w:rPr>
          <w:rFonts w:ascii="Times New Roman" w:hAnsi="Times New Roman"/>
          <w:sz w:val="23"/>
          <w:szCs w:val="23"/>
        </w:rPr>
        <w:tab/>
      </w:r>
      <w:bookmarkStart w:id="186" w:name="_Toc374017742"/>
    </w:p>
    <w:p w:rsidR="006E2151" w:rsidRPr="008E7E33" w:rsidRDefault="00114995" w:rsidP="004304FE">
      <w:pPr>
        <w:ind w:firstLine="567"/>
        <w:rPr>
          <w:rFonts w:ascii="Times New Roman" w:hAnsi="Times New Roman"/>
          <w:sz w:val="24"/>
          <w:szCs w:val="24"/>
          <w:lang w:val="sr-Cyrl-RS"/>
        </w:rPr>
      </w:pPr>
      <w:r w:rsidRPr="008E7E33">
        <w:rPr>
          <w:rFonts w:ascii="Times New Roman" w:hAnsi="Times New Roman"/>
          <w:sz w:val="24"/>
          <w:szCs w:val="24"/>
          <w:lang w:val="sr-Cyrl-RS"/>
        </w:rPr>
        <w:t>Р</w:t>
      </w:r>
      <w:r w:rsidRPr="008E7E33">
        <w:rPr>
          <w:rFonts w:ascii="Times New Roman" w:hAnsi="Times New Roman"/>
          <w:sz w:val="24"/>
          <w:szCs w:val="24"/>
        </w:rPr>
        <w:t>асход</w:t>
      </w:r>
      <w:r w:rsidR="00F9439E" w:rsidRPr="008E7E33">
        <w:rPr>
          <w:rFonts w:ascii="Times New Roman" w:hAnsi="Times New Roman"/>
          <w:sz w:val="24"/>
          <w:szCs w:val="24"/>
          <w:lang w:val="sr-Cyrl-RS"/>
        </w:rPr>
        <w:t>и</w:t>
      </w:r>
      <w:r w:rsidRPr="008E7E33">
        <w:rPr>
          <w:rFonts w:ascii="Times New Roman" w:hAnsi="Times New Roman"/>
          <w:sz w:val="24"/>
          <w:szCs w:val="24"/>
        </w:rPr>
        <w:t xml:space="preserve"> за набавку материјала за саобраћај </w:t>
      </w:r>
      <w:r w:rsidRPr="008E7E33">
        <w:rPr>
          <w:rFonts w:ascii="Times New Roman" w:hAnsi="Times New Roman"/>
          <w:sz w:val="24"/>
          <w:szCs w:val="24"/>
          <w:lang w:val="sr-Cyrl-RS"/>
        </w:rPr>
        <w:t xml:space="preserve">исказани су </w:t>
      </w:r>
      <w:r w:rsidRPr="008E7E33">
        <w:rPr>
          <w:rFonts w:ascii="Times New Roman" w:hAnsi="Times New Roman"/>
          <w:sz w:val="24"/>
          <w:szCs w:val="24"/>
        </w:rPr>
        <w:t xml:space="preserve">у укупном износу од </w:t>
      </w:r>
      <w:r w:rsidR="00A05ADD" w:rsidRPr="008E7E33">
        <w:rPr>
          <w:rFonts w:ascii="Times New Roman" w:hAnsi="Times New Roman"/>
          <w:sz w:val="24"/>
          <w:szCs w:val="24"/>
          <w:lang w:val="sr-Cyrl-RS"/>
        </w:rPr>
        <w:t>8.821</w:t>
      </w:r>
      <w:r w:rsidRPr="008E7E33">
        <w:rPr>
          <w:rFonts w:ascii="Times New Roman" w:hAnsi="Times New Roman"/>
          <w:sz w:val="24"/>
          <w:szCs w:val="24"/>
        </w:rPr>
        <w:t xml:space="preserve"> хиљада динара</w:t>
      </w:r>
      <w:r w:rsidR="00A20B9C">
        <w:rPr>
          <w:rFonts w:ascii="Times New Roman" w:hAnsi="Times New Roman"/>
          <w:sz w:val="24"/>
          <w:szCs w:val="24"/>
          <w:lang w:val="sr-Cyrl-RS"/>
        </w:rPr>
        <w:t xml:space="preserve"> и односе се на расходе за набавку бензина у износу од 8.680 хиљада динара, мазива у износу од 132 хиљаде динара и остали материјал за превозна средства у износу од 9 хиљад динара. </w:t>
      </w:r>
      <w:r w:rsidRPr="008E7E33">
        <w:rPr>
          <w:rFonts w:ascii="Times New Roman" w:hAnsi="Times New Roman"/>
          <w:sz w:val="24"/>
          <w:szCs w:val="24"/>
          <w:lang w:val="sr-Cyrl-RS"/>
        </w:rPr>
        <w:t xml:space="preserve"> </w:t>
      </w:r>
    </w:p>
    <w:p w:rsidR="00E10677" w:rsidRPr="00E10677" w:rsidRDefault="00E10677" w:rsidP="00A20B9C">
      <w:pPr>
        <w:rPr>
          <w:rFonts w:ascii="Times New Roman" w:hAnsi="Times New Roman"/>
          <w:sz w:val="12"/>
          <w:szCs w:val="12"/>
          <w:highlight w:val="yellow"/>
          <w:lang w:val="sr-Cyrl-RS"/>
        </w:rPr>
      </w:pPr>
    </w:p>
    <w:p w:rsidR="00AC0F93" w:rsidRPr="00A20B9C" w:rsidRDefault="00AC0F93" w:rsidP="004304FE">
      <w:pPr>
        <w:ind w:firstLine="567"/>
        <w:rPr>
          <w:rFonts w:ascii="Times New Roman" w:eastAsia="Calibri" w:hAnsi="Times New Roman"/>
          <w:noProof/>
          <w:sz w:val="24"/>
          <w:szCs w:val="24"/>
          <w:lang w:val="sr-Cyrl-RS"/>
        </w:rPr>
      </w:pPr>
      <w:r w:rsidRPr="00A20B9C">
        <w:rPr>
          <w:rFonts w:ascii="Times New Roman" w:hAnsi="Times New Roman"/>
          <w:sz w:val="24"/>
          <w:szCs w:val="24"/>
          <w:lang w:val="sr-Cyrl-RS"/>
        </w:rPr>
        <w:t xml:space="preserve">Факултет је за </w:t>
      </w:r>
      <w:r w:rsidR="00A20B9C" w:rsidRPr="00A20B9C">
        <w:rPr>
          <w:rFonts w:ascii="Times New Roman" w:hAnsi="Times New Roman"/>
          <w:sz w:val="24"/>
          <w:szCs w:val="24"/>
          <w:lang w:val="sr-Cyrl-RS"/>
        </w:rPr>
        <w:t>набавку</w:t>
      </w:r>
      <w:r w:rsidRPr="00A20B9C">
        <w:rPr>
          <w:rFonts w:ascii="Times New Roman" w:hAnsi="Times New Roman"/>
          <w:sz w:val="24"/>
          <w:szCs w:val="24"/>
          <w:lang w:val="sr-Cyrl-RS"/>
        </w:rPr>
        <w:t xml:space="preserve"> горива за моторна возила добављачу </w:t>
      </w:r>
      <w:r w:rsidRPr="00A20B9C">
        <w:rPr>
          <w:rFonts w:ascii="Times New Roman" w:eastAsia="Calibri" w:hAnsi="Times New Roman"/>
          <w:noProof/>
          <w:sz w:val="24"/>
          <w:szCs w:val="24"/>
          <w:lang w:val="sr-Cyrl-RS"/>
        </w:rPr>
        <w:t>„</w:t>
      </w:r>
      <w:r w:rsidRPr="00A20B9C">
        <w:rPr>
          <w:rFonts w:ascii="Times New Roman" w:hAnsi="Times New Roman"/>
          <w:noProof/>
          <w:sz w:val="24"/>
          <w:szCs w:val="24"/>
          <w:lang w:val="sr-Cyrl-RS"/>
        </w:rPr>
        <w:t>НИС</w:t>
      </w:r>
      <w:r w:rsidRPr="00A20B9C">
        <w:rPr>
          <w:rFonts w:ascii="Times New Roman" w:eastAsia="Calibri" w:hAnsi="Times New Roman"/>
          <w:noProof/>
          <w:sz w:val="24"/>
          <w:szCs w:val="24"/>
          <w:lang w:val="sr-Cyrl-RS"/>
        </w:rPr>
        <w:t>“ ад, Нови Сад пренео средства</w:t>
      </w:r>
      <w:r w:rsidR="004A7EA8" w:rsidRPr="00A20B9C">
        <w:rPr>
          <w:rFonts w:ascii="Times New Roman" w:eastAsia="Calibri" w:hAnsi="Times New Roman"/>
          <w:noProof/>
          <w:sz w:val="24"/>
          <w:szCs w:val="24"/>
          <w:lang w:val="sr-Cyrl-RS"/>
        </w:rPr>
        <w:t>:</w:t>
      </w:r>
    </w:p>
    <w:p w:rsidR="00AC0F93" w:rsidRPr="00A20B9C" w:rsidRDefault="00AC0F93" w:rsidP="004304FE">
      <w:pPr>
        <w:ind w:firstLine="567"/>
        <w:rPr>
          <w:rFonts w:ascii="Times New Roman" w:eastAsia="Calibri" w:hAnsi="Times New Roman"/>
          <w:noProof/>
          <w:sz w:val="24"/>
          <w:szCs w:val="24"/>
          <w:lang w:val="sr-Cyrl-RS"/>
        </w:rPr>
      </w:pPr>
      <w:r w:rsidRPr="00A20B9C">
        <w:rPr>
          <w:rFonts w:ascii="Times New Roman" w:eastAsia="Calibri" w:hAnsi="Times New Roman"/>
          <w:noProof/>
          <w:sz w:val="24"/>
          <w:szCs w:val="24"/>
          <w:lang w:val="sr-Cyrl-RS"/>
        </w:rPr>
        <w:t xml:space="preserve">- по Уговору број 1000-55/9/8 од 25.03.2015. године у износу од  од 1.121 хиљаде динара и исказао расходе од 1.008 хиљаде динара и </w:t>
      </w:r>
    </w:p>
    <w:p w:rsidR="00AC0F93" w:rsidRPr="002F063A" w:rsidRDefault="00AC0F93" w:rsidP="004304FE">
      <w:pPr>
        <w:ind w:firstLine="567"/>
        <w:rPr>
          <w:rFonts w:ascii="Times New Roman" w:eastAsia="Calibri" w:hAnsi="Times New Roman"/>
          <w:noProof/>
          <w:sz w:val="24"/>
          <w:szCs w:val="24"/>
          <w:lang w:val="sr-Cyrl-RS"/>
        </w:rPr>
      </w:pPr>
      <w:r w:rsidRPr="00A20B9C">
        <w:rPr>
          <w:rFonts w:ascii="Times New Roman" w:eastAsia="Calibri" w:hAnsi="Times New Roman"/>
          <w:noProof/>
          <w:sz w:val="24"/>
          <w:szCs w:val="24"/>
          <w:lang w:val="sr-Cyrl-RS"/>
        </w:rPr>
        <w:t xml:space="preserve">- по </w:t>
      </w:r>
      <w:r w:rsidRPr="00A20B9C">
        <w:rPr>
          <w:rFonts w:ascii="Times New Roman" w:eastAsia="Calibri" w:hAnsi="Times New Roman"/>
          <w:noProof/>
          <w:sz w:val="24"/>
          <w:szCs w:val="24"/>
        </w:rPr>
        <w:t>Уговор</w:t>
      </w:r>
      <w:r w:rsidRPr="00A20B9C">
        <w:rPr>
          <w:rFonts w:ascii="Times New Roman" w:eastAsia="Calibri" w:hAnsi="Times New Roman"/>
          <w:noProof/>
          <w:sz w:val="24"/>
          <w:szCs w:val="24"/>
          <w:lang w:val="sr-Cyrl-RS"/>
        </w:rPr>
        <w:t>у</w:t>
      </w:r>
      <w:r w:rsidRPr="00A20B9C">
        <w:rPr>
          <w:rFonts w:ascii="Times New Roman" w:eastAsia="Calibri" w:hAnsi="Times New Roman"/>
          <w:noProof/>
          <w:sz w:val="24"/>
          <w:szCs w:val="24"/>
        </w:rPr>
        <w:t xml:space="preserve"> број </w:t>
      </w:r>
      <w:r w:rsidRPr="00A20B9C">
        <w:rPr>
          <w:rFonts w:ascii="Times New Roman" w:eastAsia="Calibri" w:hAnsi="Times New Roman"/>
          <w:noProof/>
          <w:sz w:val="24"/>
          <w:szCs w:val="24"/>
          <w:lang w:val="sr-Cyrl-RS"/>
        </w:rPr>
        <w:t>1000-169/7/8</w:t>
      </w:r>
      <w:r w:rsidRPr="00A20B9C">
        <w:rPr>
          <w:rFonts w:ascii="Times New Roman" w:eastAsia="Calibri" w:hAnsi="Times New Roman"/>
          <w:noProof/>
          <w:sz w:val="24"/>
          <w:szCs w:val="24"/>
        </w:rPr>
        <w:t xml:space="preserve"> од </w:t>
      </w:r>
      <w:r w:rsidRPr="00A20B9C">
        <w:rPr>
          <w:rFonts w:ascii="Times New Roman" w:eastAsia="Calibri" w:hAnsi="Times New Roman"/>
          <w:noProof/>
          <w:sz w:val="24"/>
          <w:szCs w:val="24"/>
          <w:lang w:val="sr-Cyrl-RS"/>
        </w:rPr>
        <w:t>30.03.2016</w:t>
      </w:r>
      <w:r w:rsidRPr="00A20B9C">
        <w:rPr>
          <w:rFonts w:ascii="Times New Roman" w:eastAsia="Calibri" w:hAnsi="Times New Roman"/>
          <w:noProof/>
          <w:sz w:val="24"/>
          <w:szCs w:val="24"/>
        </w:rPr>
        <w:t>. године</w:t>
      </w:r>
      <w:r w:rsidRPr="00A20B9C">
        <w:rPr>
          <w:rFonts w:ascii="Times New Roman" w:eastAsia="Calibri" w:hAnsi="Times New Roman"/>
          <w:noProof/>
          <w:sz w:val="24"/>
          <w:szCs w:val="24"/>
          <w:lang w:val="sr-Cyrl-RS"/>
        </w:rPr>
        <w:t xml:space="preserve"> у износу од 4.469 хиљаде динара и исказао расходе од 4.263 хиљаде динара.</w:t>
      </w:r>
    </w:p>
    <w:p w:rsidR="00114995" w:rsidRPr="00346489" w:rsidRDefault="00114995" w:rsidP="004304FE">
      <w:pPr>
        <w:autoSpaceDE w:val="0"/>
        <w:autoSpaceDN w:val="0"/>
        <w:adjustRightInd w:val="0"/>
        <w:ind w:firstLine="567"/>
        <w:jc w:val="left"/>
        <w:rPr>
          <w:rFonts w:ascii="Times New Roman" w:hAnsi="Times New Roman"/>
          <w:strike/>
          <w:sz w:val="12"/>
          <w:szCs w:val="12"/>
          <w:lang w:val="sr-Cyrl-RS"/>
        </w:rPr>
      </w:pPr>
    </w:p>
    <w:p w:rsidR="00346489" w:rsidRDefault="00346489" w:rsidP="004304FE">
      <w:pPr>
        <w:autoSpaceDE w:val="0"/>
        <w:autoSpaceDN w:val="0"/>
        <w:adjustRightInd w:val="0"/>
        <w:ind w:firstLine="567"/>
        <w:rPr>
          <w:rFonts w:ascii="Times New Roman" w:hAnsi="Times New Roman"/>
          <w:sz w:val="24"/>
          <w:szCs w:val="24"/>
          <w:lang w:val="sr-Cyrl-RS"/>
        </w:rPr>
      </w:pPr>
      <w:r w:rsidRPr="004F43D6">
        <w:rPr>
          <w:rFonts w:ascii="Times New Roman" w:hAnsi="Times New Roman"/>
          <w:sz w:val="24"/>
          <w:szCs w:val="24"/>
          <w:lang w:val="sr-Cyrl-RS"/>
        </w:rPr>
        <w:t>Факултет је на основу путних налога запосленима којима је било одобрено коришћење сопственог аутомобила за службено путовање или друге службене сврхе исплатио расходе за</w:t>
      </w:r>
      <w:r w:rsidR="00231ABE" w:rsidRPr="004F43D6">
        <w:rPr>
          <w:rFonts w:ascii="Times New Roman" w:hAnsi="Times New Roman"/>
          <w:sz w:val="24"/>
          <w:szCs w:val="24"/>
          <w:lang w:val="sr-Cyrl-RS"/>
        </w:rPr>
        <w:t xml:space="preserve"> утрошено гориво у износу од 3.409 хиљада динара.</w:t>
      </w:r>
      <w:r>
        <w:rPr>
          <w:rFonts w:ascii="Times New Roman" w:hAnsi="Times New Roman"/>
          <w:sz w:val="24"/>
          <w:szCs w:val="24"/>
          <w:lang w:val="sr-Cyrl-RS"/>
        </w:rPr>
        <w:t xml:space="preserve"> </w:t>
      </w:r>
    </w:p>
    <w:p w:rsidR="00A20B9C" w:rsidRPr="004F43D6" w:rsidRDefault="00A20B9C" w:rsidP="00A20B9C">
      <w:pPr>
        <w:ind w:firstLine="567"/>
        <w:rPr>
          <w:rFonts w:ascii="Times New Roman" w:hAnsi="Times New Roman"/>
          <w:sz w:val="24"/>
          <w:szCs w:val="24"/>
          <w:lang w:val="sr-Cyrl-RS"/>
        </w:rPr>
      </w:pPr>
      <w:r w:rsidRPr="004F43D6">
        <w:rPr>
          <w:rFonts w:ascii="Times New Roman" w:hAnsi="Times New Roman"/>
          <w:sz w:val="24"/>
          <w:szCs w:val="24"/>
          <w:lang w:val="sr-Cyrl-RS"/>
        </w:rPr>
        <w:t>Одлуком декана Б</w:t>
      </w:r>
      <w:r w:rsidRPr="004F43D6">
        <w:rPr>
          <w:rFonts w:ascii="Times New Roman" w:hAnsi="Times New Roman"/>
          <w:sz w:val="24"/>
          <w:szCs w:val="24"/>
        </w:rPr>
        <w:t xml:space="preserve">рој: 1000- 27/1  </w:t>
      </w:r>
      <w:r w:rsidRPr="004F43D6">
        <w:rPr>
          <w:rFonts w:ascii="Times New Roman" w:hAnsi="Times New Roman"/>
          <w:sz w:val="24"/>
          <w:szCs w:val="24"/>
          <w:lang w:val="sr-Cyrl-RS"/>
        </w:rPr>
        <w:t xml:space="preserve">од </w:t>
      </w:r>
      <w:r w:rsidRPr="004F43D6">
        <w:rPr>
          <w:rFonts w:ascii="Times New Roman" w:hAnsi="Times New Roman"/>
          <w:sz w:val="24"/>
          <w:szCs w:val="24"/>
        </w:rPr>
        <w:t xml:space="preserve">15.01.2016.године  </w:t>
      </w:r>
      <w:r w:rsidRPr="004F43D6">
        <w:rPr>
          <w:rFonts w:ascii="Times New Roman" w:hAnsi="Times New Roman"/>
          <w:sz w:val="24"/>
          <w:szCs w:val="24"/>
          <w:lang w:val="sr-Cyrl-RS"/>
        </w:rPr>
        <w:t>о</w:t>
      </w:r>
      <w:r w:rsidRPr="004F43D6">
        <w:rPr>
          <w:rFonts w:ascii="Times New Roman" w:hAnsi="Times New Roman"/>
          <w:sz w:val="24"/>
          <w:szCs w:val="24"/>
        </w:rPr>
        <w:t>дређ</w:t>
      </w:r>
      <w:r w:rsidRPr="004F43D6">
        <w:rPr>
          <w:rFonts w:ascii="Times New Roman" w:hAnsi="Times New Roman"/>
          <w:sz w:val="24"/>
          <w:szCs w:val="24"/>
          <w:lang w:val="sr-Cyrl-RS"/>
        </w:rPr>
        <w:t xml:space="preserve">ена је </w:t>
      </w:r>
      <w:r w:rsidRPr="004F43D6">
        <w:rPr>
          <w:rFonts w:ascii="Times New Roman" w:hAnsi="Times New Roman"/>
          <w:sz w:val="24"/>
          <w:szCs w:val="24"/>
        </w:rPr>
        <w:t xml:space="preserve"> количина од 8 литара бензина као просечно потребна количина  горива за прелазак 100 километара, као основа за обрачун накнаде превоза на службеном путовању када је одобрено коришћење сопственог аутомобила за службено путовање,  сагласно члану </w:t>
      </w:r>
      <w:r w:rsidRPr="004F43D6">
        <w:rPr>
          <w:rFonts w:ascii="Times New Roman" w:hAnsi="Times New Roman"/>
          <w:sz w:val="24"/>
          <w:szCs w:val="24"/>
          <w:lang w:val="sr-Cyrl-RS"/>
        </w:rPr>
        <w:t>18</w:t>
      </w:r>
      <w:r w:rsidRPr="004F43D6">
        <w:rPr>
          <w:rFonts w:ascii="Times New Roman" w:hAnsi="Times New Roman"/>
          <w:sz w:val="24"/>
          <w:szCs w:val="24"/>
        </w:rPr>
        <w:t xml:space="preserve">. </w:t>
      </w:r>
      <w:r w:rsidRPr="004F43D6">
        <w:rPr>
          <w:rFonts w:ascii="Times New Roman" w:hAnsi="Times New Roman"/>
          <w:sz w:val="24"/>
          <w:szCs w:val="24"/>
          <w:lang w:val="sr-Cyrl-RS"/>
        </w:rPr>
        <w:t>Закона о порезу на доходак грађана</w:t>
      </w:r>
      <w:r w:rsidR="00D94240">
        <w:rPr>
          <w:rFonts w:ascii="Times New Roman" w:hAnsi="Times New Roman"/>
          <w:sz w:val="24"/>
          <w:szCs w:val="24"/>
          <w:lang w:val="sr-Cyrl-RS"/>
        </w:rPr>
        <w:t>.</w:t>
      </w:r>
      <w:r w:rsidRPr="004F43D6">
        <w:rPr>
          <w:rFonts w:ascii="Times New Roman" w:hAnsi="Times New Roman"/>
          <w:sz w:val="24"/>
          <w:szCs w:val="24"/>
          <w:lang w:val="sr-Cyrl-RS"/>
        </w:rPr>
        <w:t xml:space="preserve"> </w:t>
      </w:r>
    </w:p>
    <w:p w:rsidR="00346489" w:rsidRDefault="00A20B9C" w:rsidP="005C1F66">
      <w:pPr>
        <w:tabs>
          <w:tab w:val="left" w:pos="540"/>
        </w:tabs>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ab/>
      </w:r>
      <w:r w:rsidRPr="00D94240">
        <w:rPr>
          <w:rFonts w:ascii="Times New Roman" w:hAnsi="Times New Roman"/>
          <w:sz w:val="24"/>
          <w:szCs w:val="24"/>
          <w:lang w:val="sr-Cyrl-RS"/>
        </w:rPr>
        <w:t xml:space="preserve">У поступку ревизије тестирано је укупно </w:t>
      </w:r>
      <w:r w:rsidR="00D94240" w:rsidRPr="00D94240">
        <w:rPr>
          <w:rFonts w:ascii="Times New Roman" w:hAnsi="Times New Roman"/>
          <w:sz w:val="24"/>
          <w:szCs w:val="24"/>
          <w:lang w:val="sr-Cyrl-RS"/>
        </w:rPr>
        <w:t xml:space="preserve">156 </w:t>
      </w:r>
      <w:r w:rsidRPr="00D94240">
        <w:rPr>
          <w:rFonts w:ascii="Times New Roman" w:hAnsi="Times New Roman"/>
          <w:sz w:val="24"/>
          <w:szCs w:val="24"/>
          <w:lang w:val="sr-Cyrl-RS"/>
        </w:rPr>
        <w:t xml:space="preserve"> путних налога, по основу којих су обрачунати и исплаћехи расходи за бензин у износу од  </w:t>
      </w:r>
      <w:r w:rsidR="00D94240" w:rsidRPr="00D94240">
        <w:rPr>
          <w:rFonts w:ascii="Times New Roman" w:hAnsi="Times New Roman"/>
          <w:sz w:val="24"/>
          <w:szCs w:val="24"/>
          <w:lang w:val="sr-Cyrl-RS"/>
        </w:rPr>
        <w:t>694</w:t>
      </w:r>
      <w:r w:rsidRPr="00D94240">
        <w:rPr>
          <w:rFonts w:ascii="Times New Roman" w:hAnsi="Times New Roman"/>
          <w:sz w:val="24"/>
          <w:szCs w:val="24"/>
          <w:lang w:val="sr-Cyrl-RS"/>
        </w:rPr>
        <w:t xml:space="preserve"> хиљада динара.</w:t>
      </w:r>
    </w:p>
    <w:p w:rsidR="00A20B9C" w:rsidRPr="004170E2" w:rsidRDefault="00A20B9C" w:rsidP="002F063A">
      <w:pPr>
        <w:autoSpaceDE w:val="0"/>
        <w:autoSpaceDN w:val="0"/>
        <w:adjustRightInd w:val="0"/>
        <w:jc w:val="left"/>
        <w:rPr>
          <w:rFonts w:ascii="Times New Roman" w:hAnsi="Times New Roman"/>
          <w:sz w:val="12"/>
          <w:szCs w:val="12"/>
          <w:lang w:val="sr-Cyrl-RS"/>
        </w:rPr>
      </w:pPr>
    </w:p>
    <w:p w:rsidR="001A59BE" w:rsidRPr="00676709" w:rsidRDefault="00346489" w:rsidP="004F43D6">
      <w:pPr>
        <w:tabs>
          <w:tab w:val="left" w:pos="567"/>
        </w:tabs>
        <w:autoSpaceDE w:val="0"/>
        <w:autoSpaceDN w:val="0"/>
        <w:adjustRightInd w:val="0"/>
        <w:jc w:val="left"/>
        <w:rPr>
          <w:rFonts w:ascii="Times New Roman" w:hAnsi="Times New Roman"/>
          <w:b/>
          <w:sz w:val="24"/>
          <w:szCs w:val="24"/>
          <w:lang w:val="en-US"/>
        </w:rPr>
      </w:pPr>
      <w:r w:rsidRPr="004170E2">
        <w:rPr>
          <w:rFonts w:ascii="Times New Roman" w:hAnsi="Times New Roman"/>
          <w:b/>
          <w:sz w:val="24"/>
          <w:szCs w:val="24"/>
          <w:lang w:val="en-US"/>
        </w:rPr>
        <w:tab/>
      </w:r>
      <w:r w:rsidR="001A59BE" w:rsidRPr="00676709">
        <w:rPr>
          <w:rFonts w:ascii="Times New Roman" w:hAnsi="Times New Roman"/>
          <w:b/>
          <w:sz w:val="24"/>
          <w:szCs w:val="24"/>
          <w:lang w:val="sr-Cyrl-RS"/>
        </w:rPr>
        <w:t>Налаз</w:t>
      </w:r>
      <w:r w:rsidR="006B21D2">
        <w:rPr>
          <w:rFonts w:ascii="Times New Roman" w:hAnsi="Times New Roman"/>
          <w:b/>
          <w:sz w:val="24"/>
          <w:szCs w:val="24"/>
          <w:lang w:val="sr-Cyrl-RS"/>
        </w:rPr>
        <w:t>:</w:t>
      </w:r>
    </w:p>
    <w:p w:rsidR="00346489" w:rsidRDefault="007F385C" w:rsidP="004F43D6">
      <w:pPr>
        <w:tabs>
          <w:tab w:val="left" w:pos="567"/>
          <w:tab w:val="left" w:pos="1838"/>
        </w:tabs>
        <w:ind w:firstLine="567"/>
        <w:rPr>
          <w:rFonts w:ascii="Times New Roman" w:eastAsia="Calibri" w:hAnsi="Times New Roman"/>
          <w:noProof/>
          <w:sz w:val="24"/>
          <w:szCs w:val="24"/>
          <w:lang w:val="sr-Cyrl-RS"/>
        </w:rPr>
      </w:pPr>
      <w:r w:rsidRPr="00676709">
        <w:rPr>
          <w:rFonts w:ascii="Times New Roman" w:eastAsia="Calibri" w:hAnsi="Times New Roman"/>
          <w:noProof/>
          <w:sz w:val="24"/>
          <w:szCs w:val="24"/>
          <w:lang w:val="sr-Cyrl-RS"/>
        </w:rPr>
        <w:t>Факултет је накнаду за употребу сопственог аутомобила  за службено путовање или друге службене сврхе исплатио у износу најмање од 694 хиљаде динара са конта 426411-бензин, уместо са конта 422194- накнада за употребу сопственог возила, што није у складу са чланом 29. Закон о буџетском систему, чланом 9. став 1. и  2. Уредбе о буџетском рачуноводству и чланом 9. и 14. Правилника о стандардном класификационом  оквиру и контном плану</w:t>
      </w:r>
      <w:r w:rsidR="00346489" w:rsidRPr="00676709">
        <w:rPr>
          <w:rFonts w:ascii="Times New Roman" w:eastAsia="Calibri" w:hAnsi="Times New Roman"/>
          <w:noProof/>
          <w:sz w:val="24"/>
          <w:szCs w:val="24"/>
          <w:lang w:val="sr-Cyrl-RS"/>
        </w:rPr>
        <w:t>.</w:t>
      </w:r>
      <w:r w:rsidR="004F43D6" w:rsidRPr="00676709">
        <w:rPr>
          <w:rFonts w:ascii="Times New Roman" w:eastAsia="Calibri" w:hAnsi="Times New Roman"/>
          <w:noProof/>
          <w:sz w:val="24"/>
          <w:szCs w:val="24"/>
          <w:lang w:val="sr-Cyrl-RS"/>
        </w:rPr>
        <w:t xml:space="preserve"> (Налаз број 2</w:t>
      </w:r>
      <w:r w:rsidR="005C7B7C">
        <w:rPr>
          <w:rFonts w:ascii="Times New Roman" w:eastAsia="Calibri" w:hAnsi="Times New Roman"/>
          <w:noProof/>
          <w:sz w:val="24"/>
          <w:szCs w:val="24"/>
          <w:lang w:val="sr-Cyrl-RS"/>
        </w:rPr>
        <w:t>6</w:t>
      </w:r>
      <w:r w:rsidR="004F43D6" w:rsidRPr="00676709">
        <w:rPr>
          <w:rFonts w:ascii="Times New Roman" w:eastAsia="Calibri" w:hAnsi="Times New Roman"/>
          <w:noProof/>
          <w:sz w:val="24"/>
          <w:szCs w:val="24"/>
          <w:lang w:val="sr-Cyrl-RS"/>
        </w:rPr>
        <w:t>)</w:t>
      </w:r>
      <w:r w:rsidR="00980AD1" w:rsidRPr="00676709">
        <w:rPr>
          <w:rFonts w:ascii="Times New Roman" w:eastAsia="Calibri" w:hAnsi="Times New Roman"/>
          <w:noProof/>
          <w:sz w:val="24"/>
          <w:szCs w:val="24"/>
          <w:lang w:val="sr-Cyrl-RS"/>
        </w:rPr>
        <w:t xml:space="preserve">   </w:t>
      </w:r>
    </w:p>
    <w:p w:rsidR="00676709" w:rsidRPr="00676709" w:rsidRDefault="00676709" w:rsidP="004F43D6">
      <w:pPr>
        <w:tabs>
          <w:tab w:val="left" w:pos="567"/>
          <w:tab w:val="left" w:pos="1838"/>
        </w:tabs>
        <w:ind w:firstLine="567"/>
        <w:rPr>
          <w:rFonts w:ascii="Times New Roman" w:hAnsi="Times New Roman"/>
          <w:sz w:val="12"/>
          <w:szCs w:val="12"/>
          <w:lang w:val="sr-Cyrl-RS"/>
        </w:rPr>
      </w:pPr>
    </w:p>
    <w:p w:rsidR="00346489" w:rsidRPr="00676709" w:rsidRDefault="00346489" w:rsidP="004F43D6">
      <w:pPr>
        <w:tabs>
          <w:tab w:val="left" w:pos="567"/>
          <w:tab w:val="left" w:pos="1838"/>
        </w:tabs>
        <w:ind w:firstLine="567"/>
        <w:rPr>
          <w:rFonts w:ascii="Times New Roman" w:hAnsi="Times New Roman"/>
          <w:b/>
          <w:sz w:val="24"/>
          <w:szCs w:val="24"/>
          <w:lang w:val="sr-Cyrl-RS"/>
        </w:rPr>
      </w:pPr>
      <w:r w:rsidRPr="00676709">
        <w:rPr>
          <w:rFonts w:ascii="Times New Roman" w:hAnsi="Times New Roman"/>
          <w:b/>
          <w:sz w:val="24"/>
          <w:szCs w:val="24"/>
          <w:lang w:val="sr-Cyrl-RS"/>
        </w:rPr>
        <w:t>Ризик</w:t>
      </w:r>
      <w:r w:rsidR="006B21D2">
        <w:rPr>
          <w:rFonts w:ascii="Times New Roman" w:hAnsi="Times New Roman"/>
          <w:b/>
          <w:sz w:val="24"/>
          <w:szCs w:val="24"/>
          <w:lang w:val="sr-Cyrl-RS"/>
        </w:rPr>
        <w:t>:</w:t>
      </w:r>
    </w:p>
    <w:p w:rsidR="00346489" w:rsidRPr="004170E2" w:rsidRDefault="00346489" w:rsidP="004F43D6">
      <w:pPr>
        <w:tabs>
          <w:tab w:val="left" w:pos="567"/>
        </w:tabs>
        <w:ind w:firstLine="567"/>
        <w:rPr>
          <w:rFonts w:ascii="Times New Roman" w:hAnsi="Times New Roman"/>
          <w:sz w:val="24"/>
          <w:szCs w:val="24"/>
          <w:lang w:val="ru-RU"/>
        </w:rPr>
      </w:pPr>
      <w:r w:rsidRPr="00676709">
        <w:rPr>
          <w:rFonts w:ascii="Times New Roman" w:hAnsi="Times New Roman"/>
          <w:sz w:val="24"/>
          <w:szCs w:val="24"/>
          <w:lang w:val="sr-Cyrl-RS"/>
        </w:rPr>
        <w:t>Преузимањем обавеза и извршавањем расхода за набав</w:t>
      </w:r>
      <w:r w:rsidRPr="004170E2">
        <w:rPr>
          <w:rFonts w:ascii="Times New Roman" w:hAnsi="Times New Roman"/>
          <w:sz w:val="24"/>
          <w:szCs w:val="24"/>
          <w:lang w:val="sr-Cyrl-RS"/>
        </w:rPr>
        <w:t>ку</w:t>
      </w:r>
      <w:r w:rsidRPr="004170E2">
        <w:rPr>
          <w:rFonts w:ascii="Times New Roman" w:hAnsi="Times New Roman"/>
          <w:sz w:val="24"/>
          <w:szCs w:val="24"/>
        </w:rPr>
        <w:t xml:space="preserve"> </w:t>
      </w:r>
      <w:r w:rsidRPr="004170E2">
        <w:rPr>
          <w:rFonts w:ascii="Times New Roman" w:hAnsi="Times New Roman"/>
          <w:sz w:val="24"/>
          <w:szCs w:val="24"/>
          <w:lang w:val="sr-Cyrl-RS"/>
        </w:rPr>
        <w:t>бензина</w:t>
      </w:r>
      <w:r w:rsidRPr="004170E2">
        <w:rPr>
          <w:rFonts w:ascii="Times New Roman" w:eastAsia="Calibri" w:hAnsi="Times New Roman"/>
          <w:sz w:val="24"/>
          <w:szCs w:val="24"/>
          <w:lang w:val="sr-Cyrl-RS"/>
        </w:rPr>
        <w:t xml:space="preserve"> без спроведеног поступка јавне набавке и писаног уговора </w:t>
      </w:r>
      <w:r w:rsidRPr="004170E2">
        <w:rPr>
          <w:rFonts w:ascii="Times New Roman" w:hAnsi="Times New Roman"/>
          <w:sz w:val="24"/>
          <w:szCs w:val="24"/>
          <w:lang w:val="sr-Cyrl-RS"/>
        </w:rPr>
        <w:t xml:space="preserve">постоји ризик </w:t>
      </w:r>
      <w:r w:rsidRPr="004170E2">
        <w:rPr>
          <w:rFonts w:ascii="Times New Roman" w:hAnsi="Times New Roman"/>
          <w:sz w:val="24"/>
          <w:szCs w:val="24"/>
          <w:lang w:val="ru-RU"/>
        </w:rPr>
        <w:t>ненаменског и неправилног извршавања расхода.</w:t>
      </w:r>
    </w:p>
    <w:p w:rsidR="00346489" w:rsidRPr="004170E2" w:rsidRDefault="00346489" w:rsidP="004F43D6">
      <w:pPr>
        <w:tabs>
          <w:tab w:val="left" w:pos="567"/>
          <w:tab w:val="left" w:pos="1838"/>
        </w:tabs>
        <w:ind w:firstLine="567"/>
        <w:rPr>
          <w:rFonts w:ascii="Times New Roman" w:hAnsi="Times New Roman"/>
          <w:sz w:val="12"/>
          <w:szCs w:val="12"/>
          <w:lang w:val="sr-Cyrl-RS"/>
        </w:rPr>
      </w:pPr>
    </w:p>
    <w:p w:rsidR="007F385C" w:rsidRPr="00676709" w:rsidRDefault="007F385C" w:rsidP="007F385C">
      <w:pPr>
        <w:tabs>
          <w:tab w:val="left" w:pos="540"/>
        </w:tabs>
        <w:rPr>
          <w:rFonts w:ascii="Times New Roman" w:eastAsia="Tahoma" w:hAnsi="Times New Roman"/>
          <w:b/>
          <w:bCs/>
          <w:sz w:val="24"/>
          <w:szCs w:val="24"/>
          <w:lang w:val="sr-Cyrl-RS"/>
        </w:rPr>
      </w:pPr>
      <w:r w:rsidRPr="00676709">
        <w:rPr>
          <w:rFonts w:ascii="Times New Roman" w:eastAsia="Tahoma" w:hAnsi="Times New Roman"/>
          <w:bCs/>
          <w:color w:val="FF0000"/>
          <w:szCs w:val="24"/>
          <w:lang w:val="sr-Cyrl-RS"/>
        </w:rPr>
        <w:tab/>
      </w:r>
      <w:r w:rsidRPr="00676709">
        <w:rPr>
          <w:rFonts w:ascii="Times New Roman" w:eastAsia="Tahoma" w:hAnsi="Times New Roman"/>
          <w:b/>
          <w:bCs/>
          <w:sz w:val="24"/>
          <w:szCs w:val="24"/>
          <w:lang w:val="sr-Cyrl-RS"/>
        </w:rPr>
        <w:t xml:space="preserve">Предузета мера у поступку ревизије </w:t>
      </w:r>
      <w:r w:rsidR="00805689" w:rsidRPr="00676709">
        <w:rPr>
          <w:rFonts w:ascii="Times New Roman" w:eastAsia="Tahoma" w:hAnsi="Times New Roman"/>
          <w:b/>
          <w:bCs/>
          <w:sz w:val="24"/>
          <w:szCs w:val="24"/>
          <w:lang w:val="sr-Cyrl-RS"/>
        </w:rPr>
        <w:t>број 12</w:t>
      </w:r>
      <w:r w:rsidRPr="00676709">
        <w:rPr>
          <w:rFonts w:ascii="Times New Roman" w:eastAsia="Tahoma" w:hAnsi="Times New Roman"/>
          <w:b/>
          <w:bCs/>
          <w:sz w:val="24"/>
          <w:szCs w:val="24"/>
          <w:lang w:val="sr-Cyrl-RS"/>
        </w:rPr>
        <w:t>:</w:t>
      </w:r>
    </w:p>
    <w:p w:rsidR="007F385C" w:rsidRDefault="007F385C" w:rsidP="007F385C">
      <w:pPr>
        <w:tabs>
          <w:tab w:val="left" w:pos="540"/>
        </w:tabs>
        <w:ind w:firstLine="547"/>
        <w:rPr>
          <w:rFonts w:ascii="Times New Roman" w:hAnsi="Times New Roman"/>
          <w:sz w:val="24"/>
          <w:szCs w:val="24"/>
          <w:lang w:val="sr-Cyrl-RS"/>
        </w:rPr>
      </w:pPr>
      <w:r w:rsidRPr="00676709">
        <w:rPr>
          <w:rFonts w:ascii="Times New Roman" w:hAnsi="Times New Roman"/>
          <w:sz w:val="24"/>
          <w:szCs w:val="24"/>
          <w:lang w:val="sr-Cyrl-RS"/>
        </w:rPr>
        <w:t xml:space="preserve">Факултет је у 2017. години извршио исправку књижења обрачуна накнаде за утрошени бензин приликом коришћења сопственог возила, тако што је ове расходе евидентирао на конту 42219901 - Остали трошкови запословна путовања у земљи. </w:t>
      </w:r>
    </w:p>
    <w:p w:rsidR="00A97BA1" w:rsidRPr="00805689" w:rsidRDefault="00A97BA1" w:rsidP="007F385C">
      <w:pPr>
        <w:tabs>
          <w:tab w:val="left" w:pos="540"/>
        </w:tabs>
        <w:ind w:firstLine="547"/>
        <w:rPr>
          <w:rFonts w:ascii="Times New Roman" w:hAnsi="Times New Roman"/>
          <w:sz w:val="24"/>
          <w:szCs w:val="24"/>
          <w:lang w:val="sr-Cyrl-RS"/>
        </w:rPr>
      </w:pPr>
    </w:p>
    <w:p w:rsidR="00114995" w:rsidRPr="008E7E33" w:rsidRDefault="00114995" w:rsidP="00114995">
      <w:pPr>
        <w:pStyle w:val="Heading2"/>
        <w:numPr>
          <w:ilvl w:val="0"/>
          <w:numId w:val="0"/>
        </w:numPr>
        <w:tabs>
          <w:tab w:val="left" w:pos="426"/>
        </w:tabs>
        <w:ind w:left="576" w:firstLine="133"/>
      </w:pPr>
      <w:bookmarkStart w:id="187" w:name="_Toc505249179"/>
      <w:r w:rsidRPr="008E7E33">
        <w:t>6.</w:t>
      </w:r>
      <w:r w:rsidR="008C0258" w:rsidRPr="008E7E33">
        <w:rPr>
          <w:lang w:val="sr-Cyrl-RS"/>
        </w:rPr>
        <w:t>1</w:t>
      </w:r>
      <w:r w:rsidRPr="008E7E33">
        <w:t>.</w:t>
      </w:r>
      <w:r w:rsidR="00E10677" w:rsidRPr="008E7E33">
        <w:rPr>
          <w:lang w:val="sr-Cyrl-RS"/>
        </w:rPr>
        <w:t>3</w:t>
      </w:r>
      <w:r w:rsidRPr="008E7E33">
        <w:t>.2.6.</w:t>
      </w:r>
      <w:r w:rsidR="00E10677" w:rsidRPr="008E7E33">
        <w:rPr>
          <w:lang w:val="sr-Cyrl-RS"/>
        </w:rPr>
        <w:t>4</w:t>
      </w:r>
      <w:r w:rsidRPr="008E7E33">
        <w:t xml:space="preserve">. </w:t>
      </w:r>
      <w:r w:rsidR="006E2151" w:rsidRPr="008E7E33">
        <w:rPr>
          <w:lang w:val="sr-Cyrl-RS"/>
        </w:rPr>
        <w:t>Медицински и лабораторијски материјал</w:t>
      </w:r>
      <w:r w:rsidRPr="008E7E33">
        <w:t xml:space="preserve"> – конто 426</w:t>
      </w:r>
      <w:r w:rsidR="006E2151" w:rsidRPr="008E7E33">
        <w:rPr>
          <w:lang w:val="sr-Cyrl-RS"/>
        </w:rPr>
        <w:t>7</w:t>
      </w:r>
      <w:r w:rsidRPr="008E7E33">
        <w:t>00</w:t>
      </w:r>
      <w:bookmarkEnd w:id="187"/>
    </w:p>
    <w:p w:rsidR="00114995" w:rsidRPr="008E7E33" w:rsidRDefault="00114995" w:rsidP="00114995">
      <w:pPr>
        <w:tabs>
          <w:tab w:val="left" w:pos="426"/>
        </w:tabs>
        <w:rPr>
          <w:rFonts w:ascii="Times New Roman" w:hAnsi="Times New Roman"/>
          <w:sz w:val="12"/>
          <w:szCs w:val="12"/>
        </w:rPr>
      </w:pPr>
    </w:p>
    <w:p w:rsidR="009F1D77" w:rsidRPr="008E7E33" w:rsidRDefault="00114995" w:rsidP="00114995">
      <w:pPr>
        <w:ind w:firstLine="709"/>
        <w:rPr>
          <w:rFonts w:ascii="Times New Roman" w:hAnsi="Times New Roman"/>
          <w:sz w:val="24"/>
          <w:szCs w:val="24"/>
          <w:lang w:val="sr-Cyrl-RS"/>
        </w:rPr>
      </w:pPr>
      <w:r w:rsidRPr="008E7E33">
        <w:rPr>
          <w:rFonts w:ascii="Times New Roman" w:hAnsi="Times New Roman"/>
          <w:sz w:val="24"/>
          <w:szCs w:val="24"/>
          <w:lang w:val="sr-Cyrl-RS"/>
        </w:rPr>
        <w:t>Р</w:t>
      </w:r>
      <w:r w:rsidRPr="008E7E33">
        <w:rPr>
          <w:rFonts w:ascii="Times New Roman" w:hAnsi="Times New Roman"/>
          <w:sz w:val="24"/>
          <w:szCs w:val="24"/>
        </w:rPr>
        <w:t>асход</w:t>
      </w:r>
      <w:r w:rsidRPr="008E7E33">
        <w:rPr>
          <w:rFonts w:ascii="Times New Roman" w:hAnsi="Times New Roman"/>
          <w:sz w:val="24"/>
          <w:szCs w:val="24"/>
          <w:lang w:val="sr-Cyrl-RS"/>
        </w:rPr>
        <w:t>и</w:t>
      </w:r>
      <w:r w:rsidRPr="008E7E33">
        <w:rPr>
          <w:rFonts w:ascii="Times New Roman" w:hAnsi="Times New Roman"/>
          <w:sz w:val="24"/>
          <w:szCs w:val="24"/>
        </w:rPr>
        <w:t xml:space="preserve"> за набавку </w:t>
      </w:r>
      <w:r w:rsidR="006E2151" w:rsidRPr="008E7E33">
        <w:rPr>
          <w:rFonts w:ascii="Times New Roman" w:hAnsi="Times New Roman"/>
          <w:sz w:val="24"/>
          <w:szCs w:val="24"/>
          <w:lang w:val="sr-Cyrl-RS"/>
        </w:rPr>
        <w:t xml:space="preserve">медицинског и лабораторијског </w:t>
      </w:r>
      <w:r w:rsidRPr="008E7E33">
        <w:rPr>
          <w:rFonts w:ascii="Times New Roman" w:hAnsi="Times New Roman"/>
          <w:sz w:val="24"/>
          <w:szCs w:val="24"/>
        </w:rPr>
        <w:t xml:space="preserve">материјала </w:t>
      </w:r>
      <w:r w:rsidRPr="008E7E33">
        <w:rPr>
          <w:rFonts w:ascii="Times New Roman" w:hAnsi="Times New Roman"/>
          <w:sz w:val="24"/>
          <w:szCs w:val="24"/>
          <w:lang w:val="sr-Cyrl-RS"/>
        </w:rPr>
        <w:t xml:space="preserve">исказани су </w:t>
      </w:r>
      <w:r w:rsidRPr="008E7E33">
        <w:rPr>
          <w:rFonts w:ascii="Times New Roman" w:hAnsi="Times New Roman"/>
          <w:sz w:val="24"/>
          <w:szCs w:val="24"/>
        </w:rPr>
        <w:t xml:space="preserve">у укупном износу од </w:t>
      </w:r>
      <w:r w:rsidR="006E2151" w:rsidRPr="008E7E33">
        <w:rPr>
          <w:rFonts w:ascii="Times New Roman" w:hAnsi="Times New Roman"/>
          <w:sz w:val="24"/>
          <w:szCs w:val="24"/>
          <w:lang w:val="sr-Cyrl-RS"/>
        </w:rPr>
        <w:t>10.487</w:t>
      </w:r>
      <w:r w:rsidRPr="008E7E33">
        <w:rPr>
          <w:rFonts w:ascii="Times New Roman" w:hAnsi="Times New Roman"/>
          <w:sz w:val="24"/>
          <w:szCs w:val="24"/>
        </w:rPr>
        <w:t xml:space="preserve"> хиљад</w:t>
      </w:r>
      <w:r w:rsidR="006E2151" w:rsidRPr="008E7E33">
        <w:rPr>
          <w:rFonts w:ascii="Times New Roman" w:hAnsi="Times New Roman"/>
          <w:sz w:val="24"/>
          <w:szCs w:val="24"/>
          <w:lang w:val="sr-Cyrl-RS"/>
        </w:rPr>
        <w:t>а</w:t>
      </w:r>
      <w:r w:rsidRPr="008E7E33">
        <w:rPr>
          <w:rFonts w:ascii="Times New Roman" w:hAnsi="Times New Roman"/>
          <w:sz w:val="24"/>
          <w:szCs w:val="24"/>
        </w:rPr>
        <w:t xml:space="preserve"> динара</w:t>
      </w:r>
      <w:r w:rsidR="009F1D77" w:rsidRPr="008E7E33">
        <w:rPr>
          <w:rFonts w:ascii="Times New Roman" w:hAnsi="Times New Roman"/>
          <w:sz w:val="24"/>
          <w:szCs w:val="24"/>
          <w:lang w:val="sr-Cyrl-RS"/>
        </w:rPr>
        <w:t>.</w:t>
      </w:r>
    </w:p>
    <w:p w:rsidR="002F063A" w:rsidRPr="00110B1B" w:rsidRDefault="00114995" w:rsidP="00110B1B">
      <w:pPr>
        <w:ind w:firstLine="709"/>
        <w:rPr>
          <w:rFonts w:ascii="Times New Roman" w:hAnsi="Times New Roman"/>
          <w:sz w:val="12"/>
          <w:szCs w:val="12"/>
          <w:lang w:val="sr-Cyrl-RS"/>
        </w:rPr>
      </w:pPr>
      <w:r w:rsidRPr="008E7E33">
        <w:rPr>
          <w:rFonts w:ascii="Times New Roman" w:hAnsi="Times New Roman"/>
          <w:sz w:val="24"/>
          <w:szCs w:val="24"/>
          <w:lang w:val="sr-Cyrl-RS"/>
        </w:rPr>
        <w:t xml:space="preserve"> </w:t>
      </w:r>
    </w:p>
    <w:p w:rsidR="0029187C" w:rsidRPr="0029187C" w:rsidRDefault="0029187C" w:rsidP="00BF1A61">
      <w:pPr>
        <w:ind w:firstLine="720"/>
        <w:rPr>
          <w:rFonts w:ascii="Times New Roman" w:hAnsi="Times New Roman"/>
          <w:sz w:val="24"/>
          <w:szCs w:val="24"/>
          <w:lang w:val="sr-Cyrl-RS"/>
        </w:rPr>
      </w:pPr>
      <w:r>
        <w:rPr>
          <w:rFonts w:ascii="Times New Roman" w:hAnsi="Times New Roman"/>
          <w:sz w:val="24"/>
          <w:szCs w:val="24"/>
          <w:lang w:val="sr-Cyrl-RS"/>
        </w:rPr>
        <w:t xml:space="preserve">Извршени расходи у износу од </w:t>
      </w:r>
      <w:r w:rsidRPr="008E7E33">
        <w:rPr>
          <w:rFonts w:ascii="Times New Roman" w:hAnsi="Times New Roman"/>
          <w:sz w:val="24"/>
          <w:szCs w:val="24"/>
          <w:lang w:val="sr-Cyrl-RS"/>
        </w:rPr>
        <w:t>912 хиљада динара</w:t>
      </w:r>
      <w:r>
        <w:rPr>
          <w:rFonts w:ascii="Times New Roman" w:hAnsi="Times New Roman"/>
          <w:sz w:val="24"/>
          <w:szCs w:val="24"/>
          <w:lang w:val="sr-Cyrl-RS"/>
        </w:rPr>
        <w:t xml:space="preserve">  се односе на  плаћања </w:t>
      </w:r>
      <w:r w:rsidRPr="008E7E33">
        <w:rPr>
          <w:rFonts w:ascii="Times New Roman" w:hAnsi="Times New Roman"/>
          <w:sz w:val="24"/>
          <w:szCs w:val="24"/>
          <w:lang w:val="sr-Cyrl-RS"/>
        </w:rPr>
        <w:t xml:space="preserve">добављачу </w:t>
      </w:r>
      <w:r w:rsidRPr="008E7E33">
        <w:rPr>
          <w:rFonts w:ascii="Times New Roman" w:hAnsi="Times New Roman"/>
          <w:noProof/>
          <w:sz w:val="24"/>
          <w:szCs w:val="24"/>
          <w:lang w:val="sr-Latn-RS"/>
        </w:rPr>
        <w:t>„Apollo proing“</w:t>
      </w:r>
      <w:r w:rsidRPr="008E7E33">
        <w:rPr>
          <w:rFonts w:ascii="Times New Roman" w:hAnsi="Times New Roman"/>
          <w:noProof/>
          <w:sz w:val="24"/>
          <w:szCs w:val="24"/>
          <w:lang w:val="sr-Cyrl-RS"/>
        </w:rPr>
        <w:t xml:space="preserve"> д.о.о. из Београда </w:t>
      </w:r>
      <w:r w:rsidRPr="008E7E33">
        <w:rPr>
          <w:rFonts w:ascii="Times New Roman" w:hAnsi="Times New Roman"/>
          <w:sz w:val="24"/>
          <w:szCs w:val="24"/>
          <w:lang w:val="sr-Cyrl-RS"/>
        </w:rPr>
        <w:t>по основу</w:t>
      </w:r>
      <w:r w:rsidRPr="008E7E33">
        <w:rPr>
          <w:rFonts w:ascii="Times New Roman" w:hAnsi="Times New Roman"/>
          <w:b/>
          <w:sz w:val="24"/>
          <w:szCs w:val="24"/>
          <w:lang w:val="sr-Cyrl-RS"/>
        </w:rPr>
        <w:t xml:space="preserve"> </w:t>
      </w:r>
      <w:r w:rsidRPr="008E7E33">
        <w:rPr>
          <w:rFonts w:ascii="Times New Roman" w:hAnsi="Times New Roman"/>
          <w:sz w:val="24"/>
          <w:szCs w:val="24"/>
          <w:lang w:val="sr-Cyrl-RS"/>
        </w:rPr>
        <w:t xml:space="preserve">Уговора </w:t>
      </w:r>
      <w:r w:rsidRPr="008E7E33">
        <w:rPr>
          <w:rFonts w:ascii="Times New Roman" w:eastAsia="Calibri" w:hAnsi="Times New Roman"/>
          <w:noProof/>
          <w:sz w:val="24"/>
          <w:szCs w:val="24"/>
        </w:rPr>
        <w:t xml:space="preserve">о </w:t>
      </w:r>
      <w:r w:rsidRPr="008E7E33">
        <w:rPr>
          <w:rFonts w:ascii="Times New Roman" w:eastAsia="Calibri" w:hAnsi="Times New Roman"/>
          <w:noProof/>
          <w:sz w:val="24"/>
          <w:szCs w:val="24"/>
          <w:lang w:val="sr-Cyrl-RS"/>
        </w:rPr>
        <w:t xml:space="preserve">сукцесивној испоруци лабораторијских реагенаса, </w:t>
      </w:r>
      <w:r w:rsidRPr="008E7E33">
        <w:rPr>
          <w:rFonts w:ascii="Times New Roman" w:eastAsia="Calibri" w:hAnsi="Times New Roman"/>
          <w:noProof/>
          <w:sz w:val="24"/>
          <w:szCs w:val="24"/>
        </w:rPr>
        <w:t xml:space="preserve"> број </w:t>
      </w:r>
      <w:r w:rsidRPr="008E7E33">
        <w:rPr>
          <w:rFonts w:ascii="Times New Roman" w:eastAsia="Calibri" w:hAnsi="Times New Roman"/>
          <w:noProof/>
          <w:sz w:val="24"/>
          <w:szCs w:val="24"/>
          <w:lang w:val="sr-Cyrl-RS"/>
        </w:rPr>
        <w:t>1000-169/16/8</w:t>
      </w:r>
      <w:r w:rsidRPr="008E7E33">
        <w:rPr>
          <w:rFonts w:ascii="Times New Roman" w:eastAsia="Calibri" w:hAnsi="Times New Roman"/>
          <w:noProof/>
          <w:sz w:val="24"/>
          <w:szCs w:val="24"/>
        </w:rPr>
        <w:t xml:space="preserve"> од </w:t>
      </w:r>
      <w:r w:rsidRPr="008E7E33">
        <w:rPr>
          <w:rFonts w:ascii="Times New Roman" w:eastAsia="Calibri" w:hAnsi="Times New Roman"/>
          <w:noProof/>
          <w:sz w:val="24"/>
          <w:szCs w:val="24"/>
          <w:lang w:val="sr-Cyrl-RS"/>
        </w:rPr>
        <w:t>30.03.2016</w:t>
      </w:r>
      <w:r w:rsidRPr="008E7E33">
        <w:rPr>
          <w:rFonts w:ascii="Times New Roman" w:eastAsia="Calibri" w:hAnsi="Times New Roman"/>
          <w:noProof/>
          <w:sz w:val="24"/>
          <w:szCs w:val="24"/>
        </w:rPr>
        <w:t>. године</w:t>
      </w:r>
      <w:r>
        <w:rPr>
          <w:rFonts w:ascii="Times New Roman" w:eastAsia="Calibri" w:hAnsi="Times New Roman"/>
          <w:noProof/>
          <w:sz w:val="24"/>
          <w:szCs w:val="24"/>
          <w:lang w:val="sr-Cyrl-RS"/>
        </w:rPr>
        <w:t xml:space="preserve"> </w:t>
      </w:r>
      <w:r>
        <w:rPr>
          <w:rFonts w:ascii="Times New Roman" w:hAnsi="Times New Roman"/>
          <w:sz w:val="24"/>
          <w:szCs w:val="24"/>
          <w:lang w:val="sr-Cyrl-RS"/>
        </w:rPr>
        <w:t xml:space="preserve">(пренета средства са ПДВ-ом износе </w:t>
      </w:r>
      <w:r w:rsidRPr="008E7E33">
        <w:rPr>
          <w:rFonts w:ascii="Times New Roman" w:hAnsi="Times New Roman"/>
          <w:sz w:val="24"/>
          <w:szCs w:val="24"/>
          <w:lang w:val="sr-Cyrl-RS"/>
        </w:rPr>
        <w:t>1.094  хиљаде динара</w:t>
      </w:r>
      <w:r>
        <w:rPr>
          <w:rFonts w:ascii="Times New Roman" w:hAnsi="Times New Roman"/>
          <w:sz w:val="24"/>
          <w:szCs w:val="24"/>
          <w:lang w:val="sr-Cyrl-RS"/>
        </w:rPr>
        <w:t>)</w:t>
      </w:r>
      <w:r>
        <w:rPr>
          <w:rFonts w:ascii="Times New Roman" w:eastAsia="Calibri" w:hAnsi="Times New Roman"/>
          <w:noProof/>
          <w:sz w:val="24"/>
          <w:szCs w:val="24"/>
          <w:lang w:val="sr-Cyrl-RS"/>
        </w:rPr>
        <w:t>.</w:t>
      </w:r>
    </w:p>
    <w:p w:rsidR="00BF1A61" w:rsidRPr="00BF1A61" w:rsidRDefault="00BF1A61" w:rsidP="00BF1A61">
      <w:pPr>
        <w:ind w:firstLine="720"/>
        <w:rPr>
          <w:rFonts w:ascii="Times New Roman" w:eastAsia="Calibri" w:hAnsi="Times New Roman"/>
          <w:noProof/>
          <w:sz w:val="12"/>
          <w:szCs w:val="12"/>
          <w:lang w:val="sr-Cyrl-RS"/>
        </w:rPr>
      </w:pPr>
    </w:p>
    <w:p w:rsidR="00634AFE" w:rsidRDefault="001442A4" w:rsidP="00A97BA1">
      <w:pPr>
        <w:ind w:firstLine="567"/>
        <w:rPr>
          <w:rFonts w:ascii="Times New Roman" w:hAnsi="Times New Roman"/>
          <w:sz w:val="24"/>
          <w:szCs w:val="24"/>
          <w:lang w:val="sr-Cyrl-RS"/>
        </w:rPr>
      </w:pPr>
      <w:r w:rsidRPr="008E7E33">
        <w:rPr>
          <w:rFonts w:ascii="Times New Roman" w:hAnsi="Times New Roman"/>
          <w:sz w:val="24"/>
          <w:szCs w:val="24"/>
          <w:lang w:val="sr-Cyrl-RS"/>
        </w:rPr>
        <w:t xml:space="preserve">Факултет је </w:t>
      </w:r>
      <w:r w:rsidR="000275C6" w:rsidRPr="008E7E33">
        <w:rPr>
          <w:rFonts w:ascii="Times New Roman" w:hAnsi="Times New Roman"/>
          <w:sz w:val="24"/>
          <w:szCs w:val="24"/>
          <w:lang w:val="sr-Cyrl-RS"/>
        </w:rPr>
        <w:t>предузећу</w:t>
      </w:r>
      <w:r w:rsidRPr="008E7E33">
        <w:rPr>
          <w:rFonts w:ascii="Times New Roman" w:hAnsi="Times New Roman"/>
          <w:sz w:val="24"/>
          <w:szCs w:val="24"/>
          <w:lang w:val="sr-Cyrl-RS"/>
        </w:rPr>
        <w:t xml:space="preserve"> „Нове технологије у пољопривреди“ д.о.о. из Новог Сада </w:t>
      </w:r>
      <w:r w:rsidR="00E911AB">
        <w:rPr>
          <w:rFonts w:ascii="Times New Roman" w:hAnsi="Times New Roman"/>
          <w:sz w:val="24"/>
          <w:szCs w:val="24"/>
          <w:lang w:val="sr-Cyrl-RS"/>
        </w:rPr>
        <w:t xml:space="preserve">на име материјала за лабораторијске тестове </w:t>
      </w:r>
      <w:r w:rsidRPr="008E7E33">
        <w:rPr>
          <w:rFonts w:ascii="Times New Roman" w:hAnsi="Times New Roman"/>
          <w:sz w:val="24"/>
          <w:szCs w:val="24"/>
          <w:lang w:val="sr-Cyrl-RS"/>
        </w:rPr>
        <w:t xml:space="preserve">пренео средства у износу од 982 хиљаде динара и евидентирао расходе у износу од 828 хиљада динара. </w:t>
      </w:r>
    </w:p>
    <w:p w:rsidR="00A97BA1" w:rsidRDefault="00A97BA1" w:rsidP="00A97BA1">
      <w:pPr>
        <w:ind w:firstLine="567"/>
        <w:rPr>
          <w:rFonts w:ascii="Times New Roman" w:hAnsi="Times New Roman"/>
          <w:sz w:val="20"/>
          <w:szCs w:val="20"/>
          <w:lang w:val="sr-Cyrl-RS"/>
        </w:rPr>
      </w:pPr>
    </w:p>
    <w:p w:rsidR="009F1D77" w:rsidRPr="008E7E33" w:rsidRDefault="009F1D77" w:rsidP="009F1D77">
      <w:pPr>
        <w:ind w:firstLine="709"/>
        <w:jc w:val="center"/>
        <w:rPr>
          <w:rFonts w:ascii="Times New Roman" w:hAnsi="Times New Roman"/>
          <w:sz w:val="20"/>
          <w:szCs w:val="20"/>
          <w:lang w:val="sr-Cyrl-RS"/>
        </w:rPr>
      </w:pPr>
      <w:r w:rsidRPr="008E7E33">
        <w:rPr>
          <w:rFonts w:ascii="Times New Roman" w:hAnsi="Times New Roman"/>
          <w:sz w:val="20"/>
          <w:szCs w:val="20"/>
          <w:lang w:val="sr-Cyrl-RS"/>
        </w:rPr>
        <w:t>Табела број</w:t>
      </w:r>
      <w:r w:rsidR="008E7E33" w:rsidRPr="008E7E33">
        <w:rPr>
          <w:rFonts w:ascii="Times New Roman" w:hAnsi="Times New Roman"/>
          <w:sz w:val="20"/>
          <w:szCs w:val="20"/>
          <w:lang w:val="sr-Cyrl-RS"/>
        </w:rPr>
        <w:t xml:space="preserve"> </w:t>
      </w:r>
      <w:r w:rsidR="00CE1343">
        <w:rPr>
          <w:rFonts w:ascii="Times New Roman" w:hAnsi="Times New Roman"/>
          <w:sz w:val="20"/>
          <w:szCs w:val="20"/>
          <w:lang w:val="sr-Cyrl-RS"/>
        </w:rPr>
        <w:t>4</w:t>
      </w:r>
      <w:r w:rsidR="00BD2980">
        <w:rPr>
          <w:rFonts w:ascii="Times New Roman" w:hAnsi="Times New Roman"/>
          <w:sz w:val="20"/>
          <w:szCs w:val="20"/>
          <w:lang w:val="sr-Cyrl-RS"/>
        </w:rPr>
        <w:t>6</w:t>
      </w:r>
      <w:r w:rsidRPr="008E7E33">
        <w:rPr>
          <w:rFonts w:ascii="Times New Roman" w:hAnsi="Times New Roman"/>
          <w:sz w:val="20"/>
          <w:szCs w:val="20"/>
          <w:lang w:val="sr-Cyrl-RS"/>
        </w:rPr>
        <w:t xml:space="preserve"> :  </w:t>
      </w:r>
      <w:r w:rsidRPr="00CE1343">
        <w:rPr>
          <w:rFonts w:ascii="Times New Roman" w:hAnsi="Times New Roman"/>
          <w:sz w:val="20"/>
          <w:szCs w:val="20"/>
          <w:lang w:val="sr-Cyrl-RS"/>
        </w:rPr>
        <w:t>Преглед закључених уговора и извршених расхода</w:t>
      </w:r>
      <w:r w:rsidR="00CE1343" w:rsidRPr="00CE1343">
        <w:rPr>
          <w:rFonts w:ascii="Times New Roman" w:hAnsi="Times New Roman"/>
          <w:sz w:val="20"/>
          <w:szCs w:val="20"/>
        </w:rPr>
        <w:t xml:space="preserve"> за набавку </w:t>
      </w:r>
      <w:r w:rsidR="00CE1343" w:rsidRPr="00CE1343">
        <w:rPr>
          <w:rFonts w:ascii="Times New Roman" w:hAnsi="Times New Roman"/>
          <w:sz w:val="20"/>
          <w:szCs w:val="20"/>
          <w:lang w:val="sr-Cyrl-RS"/>
        </w:rPr>
        <w:t xml:space="preserve">медицинског и лабораторијског </w:t>
      </w:r>
      <w:r w:rsidR="00CE1343" w:rsidRPr="00CE1343">
        <w:rPr>
          <w:rFonts w:ascii="Times New Roman" w:hAnsi="Times New Roman"/>
          <w:sz w:val="20"/>
          <w:szCs w:val="20"/>
        </w:rPr>
        <w:t>материјала</w:t>
      </w:r>
    </w:p>
    <w:p w:rsidR="009F1D77" w:rsidRPr="008E7E33" w:rsidRDefault="008E7E33" w:rsidP="008E7E33">
      <w:pPr>
        <w:ind w:firstLine="709"/>
        <w:jc w:val="right"/>
        <w:rPr>
          <w:rFonts w:ascii="Times New Roman" w:hAnsi="Times New Roman"/>
          <w:sz w:val="16"/>
          <w:szCs w:val="16"/>
          <w:lang w:val="sr-Cyrl-RS"/>
        </w:rPr>
      </w:pPr>
      <w:r w:rsidRPr="008E7E33">
        <w:rPr>
          <w:rFonts w:ascii="Times New Roman" w:hAnsi="Times New Roman"/>
          <w:sz w:val="16"/>
          <w:szCs w:val="16"/>
          <w:lang w:val="sr-Cyrl-RS"/>
        </w:rPr>
        <w:t>у хиљадама динара</w:t>
      </w:r>
    </w:p>
    <w:tbl>
      <w:tblPr>
        <w:tblW w:w="9782" w:type="dxa"/>
        <w:tblInd w:w="-176" w:type="dxa"/>
        <w:tblLayout w:type="fixed"/>
        <w:tblLook w:val="04A0" w:firstRow="1" w:lastRow="0" w:firstColumn="1" w:lastColumn="0" w:noHBand="0" w:noVBand="1"/>
      </w:tblPr>
      <w:tblGrid>
        <w:gridCol w:w="1258"/>
        <w:gridCol w:w="727"/>
        <w:gridCol w:w="709"/>
        <w:gridCol w:w="4253"/>
        <w:gridCol w:w="567"/>
        <w:gridCol w:w="708"/>
        <w:gridCol w:w="709"/>
        <w:gridCol w:w="851"/>
      </w:tblGrid>
      <w:tr w:rsidR="005B4274" w:rsidRPr="003C5C15" w:rsidTr="00782865">
        <w:trPr>
          <w:trHeight w:val="20"/>
          <w:tblHeader/>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Уговор</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 xml:space="preserve">Опис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Рачун/фактура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274" w:rsidRPr="00BA1C1A" w:rsidRDefault="005B4274" w:rsidP="00261A50">
            <w:pPr>
              <w:ind w:left="-126" w:right="-101"/>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Износ рачуна</w:t>
            </w:r>
            <w:r w:rsidRPr="00BA1C1A">
              <w:rPr>
                <w:rFonts w:ascii="Times New Roman" w:hAnsi="Times New Roman"/>
                <w:color w:val="000000"/>
                <w:sz w:val="16"/>
                <w:szCs w:val="16"/>
                <w:lang w:val="sr-Cyrl-RS"/>
              </w:rPr>
              <w:t xml:space="preserve"> </w:t>
            </w:r>
            <w:r w:rsidRPr="00BA1C1A">
              <w:rPr>
                <w:rFonts w:ascii="Times New Roman" w:hAnsi="Times New Roman"/>
                <w:color w:val="000000"/>
                <w:sz w:val="16"/>
                <w:szCs w:val="16"/>
                <w:lang w:val="en-US"/>
              </w:rPr>
              <w:t>/фактуре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4274" w:rsidRPr="00BA1C1A" w:rsidRDefault="00CF3880" w:rsidP="00D550CA">
            <w:pPr>
              <w:jc w:val="center"/>
              <w:rPr>
                <w:rFonts w:ascii="Times New Roman" w:hAnsi="Times New Roman"/>
                <w:color w:val="000000"/>
                <w:sz w:val="16"/>
                <w:szCs w:val="16"/>
                <w:lang w:val="sr-Cyrl-RS"/>
              </w:rPr>
            </w:pPr>
            <w:r>
              <w:rPr>
                <w:rFonts w:ascii="Times New Roman" w:hAnsi="Times New Roman"/>
                <w:color w:val="000000"/>
                <w:sz w:val="16"/>
                <w:szCs w:val="16"/>
                <w:lang w:val="sr-Cyrl-RS"/>
              </w:rPr>
              <w:t>Изврше</w:t>
            </w:r>
            <w:r w:rsidR="00E911AB">
              <w:rPr>
                <w:rFonts w:ascii="Times New Roman" w:hAnsi="Times New Roman"/>
                <w:color w:val="000000"/>
                <w:sz w:val="16"/>
                <w:szCs w:val="16"/>
                <w:lang w:val="sr-Cyrl-RS"/>
              </w:rPr>
              <w:t>-</w:t>
            </w:r>
            <w:r>
              <w:rPr>
                <w:rFonts w:ascii="Times New Roman" w:hAnsi="Times New Roman"/>
                <w:color w:val="000000"/>
                <w:sz w:val="16"/>
                <w:szCs w:val="16"/>
                <w:lang w:val="sr-Cyrl-RS"/>
              </w:rPr>
              <w:t>ни расходи</w:t>
            </w:r>
          </w:p>
        </w:tc>
      </w:tr>
      <w:tr w:rsidR="00D550CA" w:rsidRPr="003C5C15" w:rsidTr="00782865">
        <w:trPr>
          <w:trHeight w:val="20"/>
          <w:tblHeader/>
        </w:trPr>
        <w:tc>
          <w:tcPr>
            <w:tcW w:w="1258" w:type="dxa"/>
            <w:tcBorders>
              <w:top w:val="nil"/>
              <w:left w:val="single" w:sz="4" w:space="0" w:color="auto"/>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Број</w:t>
            </w:r>
          </w:p>
        </w:tc>
        <w:tc>
          <w:tcPr>
            <w:tcW w:w="727" w:type="dxa"/>
            <w:tcBorders>
              <w:top w:val="nil"/>
              <w:left w:val="nil"/>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Датум</w:t>
            </w:r>
          </w:p>
        </w:tc>
        <w:tc>
          <w:tcPr>
            <w:tcW w:w="709" w:type="dxa"/>
            <w:tcBorders>
              <w:top w:val="nil"/>
              <w:left w:val="nil"/>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Износ</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5B4274" w:rsidRPr="00BA1C1A" w:rsidRDefault="005B4274" w:rsidP="000F1396">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Број</w:t>
            </w:r>
          </w:p>
        </w:tc>
        <w:tc>
          <w:tcPr>
            <w:tcW w:w="708" w:type="dxa"/>
            <w:tcBorders>
              <w:top w:val="nil"/>
              <w:left w:val="nil"/>
              <w:bottom w:val="single" w:sz="4" w:space="0" w:color="auto"/>
              <w:right w:val="single" w:sz="4" w:space="0" w:color="auto"/>
            </w:tcBorders>
            <w:shd w:val="clear" w:color="auto" w:fill="auto"/>
            <w:vAlign w:val="center"/>
            <w:hideMark/>
          </w:tcPr>
          <w:p w:rsidR="005B4274" w:rsidRPr="00BA1C1A" w:rsidRDefault="005B4274" w:rsidP="000F1396">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Датум</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4274" w:rsidRPr="00BA1C1A" w:rsidRDefault="005B4274" w:rsidP="000F1396">
            <w:pPr>
              <w:jc w:val="left"/>
              <w:rPr>
                <w:rFonts w:ascii="Times New Roman" w:hAnsi="Times New Roman"/>
                <w:color w:val="000000"/>
                <w:sz w:val="16"/>
                <w:szCs w:val="16"/>
                <w:lang w:val="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B4274" w:rsidRPr="00BA1C1A" w:rsidRDefault="005B4274" w:rsidP="000F1396">
            <w:pPr>
              <w:jc w:val="left"/>
              <w:rPr>
                <w:rFonts w:ascii="Times New Roman" w:hAnsi="Times New Roman"/>
                <w:color w:val="000000"/>
                <w:sz w:val="16"/>
                <w:szCs w:val="16"/>
                <w:lang w:val="en-US"/>
              </w:rPr>
            </w:pPr>
          </w:p>
        </w:tc>
      </w:tr>
      <w:tr w:rsidR="008E7E33"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tcPr>
          <w:p w:rsidR="008E7E33" w:rsidRPr="008E7E33" w:rsidRDefault="008E7E33" w:rsidP="008E7E33">
            <w:pPr>
              <w:jc w:val="center"/>
              <w:rPr>
                <w:rFonts w:ascii="Times New Roman" w:hAnsi="Times New Roman"/>
                <w:color w:val="000000"/>
                <w:sz w:val="16"/>
                <w:szCs w:val="16"/>
                <w:lang w:val="sr-Cyrl-RS"/>
              </w:rPr>
            </w:pPr>
            <w:r>
              <w:rPr>
                <w:rFonts w:ascii="Times New Roman" w:hAnsi="Times New Roman"/>
                <w:color w:val="000000"/>
                <w:sz w:val="16"/>
                <w:szCs w:val="16"/>
                <w:lang w:val="sr-Cyrl-RS"/>
              </w:rPr>
              <w:t>0</w:t>
            </w:r>
          </w:p>
        </w:tc>
        <w:tc>
          <w:tcPr>
            <w:tcW w:w="727" w:type="dxa"/>
            <w:tcBorders>
              <w:top w:val="nil"/>
              <w:left w:val="nil"/>
              <w:bottom w:val="single" w:sz="4" w:space="0" w:color="auto"/>
              <w:right w:val="single" w:sz="4" w:space="0" w:color="auto"/>
            </w:tcBorders>
            <w:shd w:val="clear" w:color="auto" w:fill="auto"/>
            <w:noWrap/>
            <w:vAlign w:val="center"/>
          </w:tcPr>
          <w:p w:rsidR="008E7E33" w:rsidRPr="00BA1C1A" w:rsidRDefault="008E7E33" w:rsidP="008E7E33">
            <w:pPr>
              <w:jc w:val="center"/>
              <w:rPr>
                <w:rFonts w:ascii="Times New Roman" w:hAnsi="Times New Roman"/>
                <w:color w:val="000000"/>
                <w:sz w:val="16"/>
                <w:szCs w:val="16"/>
                <w:lang w:val="sr-Cyrl-RS"/>
              </w:rPr>
            </w:pPr>
            <w:r>
              <w:rPr>
                <w:rFonts w:ascii="Times New Roman" w:hAnsi="Times New Roman"/>
                <w:color w:val="000000"/>
                <w:sz w:val="16"/>
                <w:szCs w:val="16"/>
                <w:lang w:val="sr-Cyrl-RS"/>
              </w:rPr>
              <w:t>1</w:t>
            </w:r>
          </w:p>
        </w:tc>
        <w:tc>
          <w:tcPr>
            <w:tcW w:w="709" w:type="dxa"/>
            <w:tcBorders>
              <w:top w:val="nil"/>
              <w:left w:val="nil"/>
              <w:bottom w:val="single" w:sz="4" w:space="0" w:color="auto"/>
              <w:right w:val="single" w:sz="4" w:space="0" w:color="auto"/>
            </w:tcBorders>
            <w:shd w:val="clear" w:color="auto" w:fill="auto"/>
            <w:noWrap/>
            <w:vAlign w:val="center"/>
          </w:tcPr>
          <w:p w:rsidR="008E7E33" w:rsidRPr="00BA1C1A" w:rsidRDefault="008E7E33" w:rsidP="008E7E33">
            <w:pPr>
              <w:jc w:val="center"/>
              <w:rPr>
                <w:rFonts w:ascii="Times New Roman" w:hAnsi="Times New Roman"/>
                <w:sz w:val="16"/>
                <w:szCs w:val="16"/>
                <w:lang w:val="sr-Cyrl-RS"/>
              </w:rPr>
            </w:pPr>
            <w:r>
              <w:rPr>
                <w:rFonts w:ascii="Times New Roman" w:hAnsi="Times New Roman"/>
                <w:sz w:val="16"/>
                <w:szCs w:val="16"/>
                <w:lang w:val="sr-Cyrl-RS"/>
              </w:rPr>
              <w:t>2</w:t>
            </w:r>
          </w:p>
        </w:tc>
        <w:tc>
          <w:tcPr>
            <w:tcW w:w="4253" w:type="dxa"/>
            <w:tcBorders>
              <w:top w:val="nil"/>
              <w:left w:val="nil"/>
              <w:bottom w:val="single" w:sz="4" w:space="0" w:color="auto"/>
              <w:right w:val="single" w:sz="4" w:space="0" w:color="auto"/>
            </w:tcBorders>
            <w:shd w:val="clear" w:color="auto" w:fill="auto"/>
            <w:noWrap/>
            <w:vAlign w:val="bottom"/>
          </w:tcPr>
          <w:p w:rsidR="008E7E33" w:rsidRPr="00BA1C1A" w:rsidRDefault="008E7E33" w:rsidP="008E7E33">
            <w:pPr>
              <w:jc w:val="center"/>
              <w:rPr>
                <w:rFonts w:ascii="Times New Roman" w:hAnsi="Times New Roman"/>
                <w:color w:val="000000"/>
                <w:sz w:val="16"/>
                <w:szCs w:val="16"/>
                <w:lang w:val="sr-Cyrl-RS"/>
              </w:rPr>
            </w:pPr>
            <w:r>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8E7E33" w:rsidRPr="008E7E33" w:rsidRDefault="008E7E33" w:rsidP="008E7E33">
            <w:pPr>
              <w:jc w:val="center"/>
              <w:rPr>
                <w:rFonts w:ascii="Times New Roman" w:hAnsi="Times New Roman"/>
                <w:color w:val="000000"/>
                <w:sz w:val="16"/>
                <w:szCs w:val="16"/>
                <w:lang w:val="sr-Cyrl-RS"/>
              </w:rPr>
            </w:pPr>
            <w:r>
              <w:rPr>
                <w:rFonts w:ascii="Times New Roman" w:hAnsi="Times New Roman"/>
                <w:color w:val="000000"/>
                <w:sz w:val="16"/>
                <w:szCs w:val="16"/>
                <w:lang w:val="sr-Cyrl-RS"/>
              </w:rPr>
              <w:t>4</w:t>
            </w:r>
          </w:p>
        </w:tc>
        <w:tc>
          <w:tcPr>
            <w:tcW w:w="708" w:type="dxa"/>
            <w:tcBorders>
              <w:top w:val="nil"/>
              <w:left w:val="nil"/>
              <w:bottom w:val="single" w:sz="4" w:space="0" w:color="auto"/>
              <w:right w:val="single" w:sz="4" w:space="0" w:color="auto"/>
            </w:tcBorders>
            <w:shd w:val="clear" w:color="auto" w:fill="auto"/>
            <w:noWrap/>
            <w:vAlign w:val="center"/>
          </w:tcPr>
          <w:p w:rsidR="008E7E33" w:rsidRPr="008E7E33" w:rsidRDefault="008E7E33" w:rsidP="008E7E33">
            <w:pPr>
              <w:jc w:val="center"/>
              <w:rPr>
                <w:rFonts w:ascii="Times New Roman" w:hAnsi="Times New Roman"/>
                <w:sz w:val="16"/>
                <w:szCs w:val="16"/>
                <w:lang w:val="sr-Cyrl-RS"/>
              </w:rPr>
            </w:pPr>
            <w:r>
              <w:rPr>
                <w:rFonts w:ascii="Times New Roman" w:hAnsi="Times New Roman"/>
                <w:sz w:val="16"/>
                <w:szCs w:val="16"/>
                <w:lang w:val="sr-Cyrl-RS"/>
              </w:rPr>
              <w:t>5</w:t>
            </w:r>
          </w:p>
        </w:tc>
        <w:tc>
          <w:tcPr>
            <w:tcW w:w="709" w:type="dxa"/>
            <w:tcBorders>
              <w:top w:val="nil"/>
              <w:left w:val="nil"/>
              <w:bottom w:val="single" w:sz="4" w:space="0" w:color="auto"/>
              <w:right w:val="single" w:sz="4" w:space="0" w:color="auto"/>
            </w:tcBorders>
            <w:shd w:val="clear" w:color="auto" w:fill="auto"/>
            <w:noWrap/>
            <w:vAlign w:val="center"/>
          </w:tcPr>
          <w:p w:rsidR="008E7E33" w:rsidRPr="00BA1C1A" w:rsidRDefault="008E7E33" w:rsidP="008E7E33">
            <w:pPr>
              <w:jc w:val="center"/>
              <w:rPr>
                <w:rFonts w:ascii="Times New Roman" w:hAnsi="Times New Roman"/>
                <w:sz w:val="16"/>
                <w:szCs w:val="16"/>
                <w:lang w:val="sr-Cyrl-RS"/>
              </w:rPr>
            </w:pPr>
            <w:r>
              <w:rPr>
                <w:rFonts w:ascii="Times New Roman" w:hAnsi="Times New Roman"/>
                <w:sz w:val="16"/>
                <w:szCs w:val="16"/>
                <w:lang w:val="sr-Cyrl-RS"/>
              </w:rPr>
              <w:t>6</w:t>
            </w:r>
          </w:p>
        </w:tc>
        <w:tc>
          <w:tcPr>
            <w:tcW w:w="851" w:type="dxa"/>
            <w:tcBorders>
              <w:top w:val="nil"/>
              <w:left w:val="nil"/>
              <w:bottom w:val="single" w:sz="4" w:space="0" w:color="auto"/>
              <w:right w:val="single" w:sz="4" w:space="0" w:color="auto"/>
            </w:tcBorders>
            <w:shd w:val="clear" w:color="auto" w:fill="auto"/>
            <w:noWrap/>
            <w:vAlign w:val="center"/>
          </w:tcPr>
          <w:p w:rsidR="008E7E33" w:rsidRPr="00BA1C1A" w:rsidRDefault="008E7E33" w:rsidP="008E7E33">
            <w:pPr>
              <w:jc w:val="center"/>
              <w:rPr>
                <w:rFonts w:ascii="Times New Roman" w:hAnsi="Times New Roman"/>
                <w:sz w:val="16"/>
                <w:szCs w:val="16"/>
                <w:lang w:val="sr-Cyrl-RS"/>
              </w:rPr>
            </w:pPr>
            <w:r>
              <w:rPr>
                <w:rFonts w:ascii="Times New Roman" w:hAnsi="Times New Roman"/>
                <w:sz w:val="16"/>
                <w:szCs w:val="16"/>
                <w:lang w:val="sr-Cyrl-RS"/>
              </w:rPr>
              <w:t>7</w:t>
            </w:r>
          </w:p>
        </w:tc>
      </w:tr>
      <w:tr w:rsidR="00D550CA"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center"/>
            <w:hideMark/>
          </w:tcPr>
          <w:p w:rsidR="00A7580C" w:rsidRPr="00BA1C1A" w:rsidRDefault="00A7580C" w:rsidP="00E911AB">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/3</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03</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6</w:t>
            </w:r>
            <w:r w:rsidRPr="00BA1C1A">
              <w:rPr>
                <w:rFonts w:ascii="Times New Roman" w:hAnsi="Times New Roman"/>
                <w:color w:val="000000"/>
                <w:sz w:val="16"/>
                <w:szCs w:val="16"/>
                <w:lang w:val="en-US"/>
              </w:rPr>
              <w:t>.2016.</w:t>
            </w:r>
          </w:p>
        </w:tc>
        <w:tc>
          <w:tcPr>
            <w:tcW w:w="727" w:type="dxa"/>
            <w:tcBorders>
              <w:top w:val="nil"/>
              <w:left w:val="nil"/>
              <w:bottom w:val="single" w:sz="4" w:space="0" w:color="auto"/>
              <w:right w:val="single" w:sz="4" w:space="0" w:color="auto"/>
            </w:tcBorders>
            <w:shd w:val="clear" w:color="auto" w:fill="auto"/>
            <w:noWrap/>
            <w:vAlign w:val="center"/>
            <w:hideMark/>
          </w:tcPr>
          <w:p w:rsidR="00A7580C" w:rsidRPr="00BA1C1A" w:rsidRDefault="00A7580C" w:rsidP="00E911AB">
            <w:pPr>
              <w:rPr>
                <w:rFonts w:ascii="Times New Roman" w:hAnsi="Times New Roman"/>
                <w:color w:val="000000"/>
                <w:sz w:val="16"/>
                <w:szCs w:val="16"/>
                <w:lang w:val="sr-Cyrl-RS"/>
              </w:rPr>
            </w:pPr>
          </w:p>
          <w:p w:rsidR="00E911AB" w:rsidRDefault="00A7580C" w:rsidP="00E911AB">
            <w:pPr>
              <w:jc w:val="center"/>
              <w:rPr>
                <w:rFonts w:ascii="Times New Roman" w:hAnsi="Times New Roman"/>
                <w:color w:val="000000"/>
                <w:sz w:val="16"/>
                <w:szCs w:val="16"/>
                <w:lang w:val="sr-Cyrl-RS"/>
              </w:rPr>
            </w:pPr>
            <w:r w:rsidRPr="00BA1C1A">
              <w:rPr>
                <w:rFonts w:ascii="Times New Roman" w:hAnsi="Times New Roman"/>
                <w:color w:val="000000"/>
                <w:sz w:val="16"/>
                <w:szCs w:val="16"/>
              </w:rPr>
              <w:t>10.05.</w:t>
            </w:r>
          </w:p>
          <w:p w:rsidR="00A7580C" w:rsidRPr="00E911AB" w:rsidRDefault="00E911AB" w:rsidP="00E911AB">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hideMark/>
          </w:tcPr>
          <w:p w:rsidR="00A7580C" w:rsidRPr="00E911AB" w:rsidRDefault="00A7580C" w:rsidP="00E911AB">
            <w:pPr>
              <w:jc w:val="center"/>
              <w:rPr>
                <w:rFonts w:ascii="Times New Roman" w:hAnsi="Times New Roman"/>
                <w:sz w:val="16"/>
                <w:szCs w:val="16"/>
                <w:lang w:val="sr-Cyrl-RS"/>
              </w:rPr>
            </w:pPr>
            <w:r w:rsidRPr="00BA1C1A">
              <w:rPr>
                <w:rFonts w:ascii="Times New Roman" w:hAnsi="Times New Roman"/>
                <w:sz w:val="16"/>
                <w:szCs w:val="16"/>
                <w:lang w:val="sr-Cyrl-RS"/>
              </w:rPr>
              <w:t>30</w:t>
            </w:r>
          </w:p>
        </w:tc>
        <w:tc>
          <w:tcPr>
            <w:tcW w:w="4253" w:type="dxa"/>
            <w:tcBorders>
              <w:top w:val="nil"/>
              <w:left w:val="nil"/>
              <w:bottom w:val="single" w:sz="4" w:space="0" w:color="auto"/>
              <w:right w:val="single" w:sz="4" w:space="0" w:color="auto"/>
            </w:tcBorders>
            <w:shd w:val="clear" w:color="auto" w:fill="auto"/>
            <w:noWrap/>
            <w:vAlign w:val="center"/>
          </w:tcPr>
          <w:p w:rsidR="00A7580C" w:rsidRPr="00BA1C1A" w:rsidRDefault="004C67FE" w:rsidP="00E911A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Купопродаја лабораторијске опреме и хемикалија</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rsidP="00E911AB">
            <w:pPr>
              <w:jc w:val="center"/>
              <w:rPr>
                <w:rFonts w:ascii="Times New Roman" w:hAnsi="Times New Roman"/>
                <w:color w:val="000000"/>
                <w:sz w:val="16"/>
                <w:szCs w:val="16"/>
              </w:rPr>
            </w:pPr>
            <w:r w:rsidRPr="00BA1C1A">
              <w:rPr>
                <w:rFonts w:ascii="Times New Roman" w:hAnsi="Times New Roman"/>
                <w:color w:val="000000"/>
                <w:sz w:val="16"/>
                <w:szCs w:val="16"/>
              </w:rPr>
              <w:t>24</w:t>
            </w:r>
          </w:p>
        </w:tc>
        <w:tc>
          <w:tcPr>
            <w:tcW w:w="708" w:type="dxa"/>
            <w:tcBorders>
              <w:top w:val="nil"/>
              <w:left w:val="nil"/>
              <w:bottom w:val="single" w:sz="4" w:space="0" w:color="auto"/>
              <w:right w:val="single" w:sz="4" w:space="0" w:color="auto"/>
            </w:tcBorders>
            <w:shd w:val="clear" w:color="auto" w:fill="auto"/>
            <w:noWrap/>
            <w:vAlign w:val="center"/>
          </w:tcPr>
          <w:p w:rsidR="00E911AB" w:rsidRDefault="00A7580C" w:rsidP="00E911AB">
            <w:pPr>
              <w:jc w:val="center"/>
              <w:rPr>
                <w:rFonts w:ascii="Times New Roman" w:hAnsi="Times New Roman"/>
                <w:sz w:val="16"/>
                <w:szCs w:val="16"/>
                <w:lang w:val="sr-Cyrl-RS"/>
              </w:rPr>
            </w:pPr>
            <w:r w:rsidRPr="00BA1C1A">
              <w:rPr>
                <w:rFonts w:ascii="Times New Roman" w:hAnsi="Times New Roman"/>
                <w:sz w:val="16"/>
                <w:szCs w:val="16"/>
              </w:rPr>
              <w:t>23.05.</w:t>
            </w:r>
          </w:p>
          <w:p w:rsidR="00A7580C" w:rsidRPr="00BA1C1A" w:rsidRDefault="00A7580C" w:rsidP="00E911AB">
            <w:pPr>
              <w:jc w:val="center"/>
              <w:rPr>
                <w:rFonts w:ascii="Times New Roman" w:hAnsi="Times New Roman"/>
                <w:sz w:val="16"/>
                <w:szCs w:val="16"/>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817F94" w:rsidP="00E911AB">
            <w:pPr>
              <w:jc w:val="center"/>
              <w:rPr>
                <w:rFonts w:ascii="Times New Roman" w:hAnsi="Times New Roman"/>
                <w:sz w:val="16"/>
                <w:szCs w:val="16"/>
                <w:lang w:val="sr-Cyrl-RS"/>
              </w:rPr>
            </w:pPr>
            <w:r>
              <w:rPr>
                <w:rFonts w:ascii="Times New Roman" w:hAnsi="Times New Roman"/>
                <w:sz w:val="16"/>
                <w:szCs w:val="16"/>
                <w:lang w:val="sr-Cyrl-RS"/>
              </w:rPr>
              <w:t>29</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A7580C" w:rsidP="00E911AB">
            <w:pPr>
              <w:jc w:val="center"/>
              <w:rPr>
                <w:rFonts w:ascii="Times New Roman" w:hAnsi="Times New Roman"/>
                <w:sz w:val="16"/>
                <w:szCs w:val="16"/>
                <w:lang w:val="sr-Cyrl-RS"/>
              </w:rPr>
            </w:pPr>
            <w:r w:rsidRPr="00BA1C1A">
              <w:rPr>
                <w:rFonts w:ascii="Times New Roman" w:hAnsi="Times New Roman"/>
                <w:sz w:val="16"/>
                <w:szCs w:val="16"/>
                <w:lang w:val="sr-Cyrl-RS"/>
              </w:rPr>
              <w:t>25</w:t>
            </w:r>
          </w:p>
        </w:tc>
      </w:tr>
      <w:tr w:rsidR="00D550CA"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hideMark/>
          </w:tcPr>
          <w:p w:rsidR="00A7580C" w:rsidRPr="00BA1C1A" w:rsidRDefault="00A7580C" w:rsidP="005B4274">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21</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w:t>
            </w:r>
            <w:r w:rsidRPr="00BA1C1A">
              <w:rPr>
                <w:rFonts w:ascii="Times New Roman" w:hAnsi="Times New Roman"/>
                <w:color w:val="000000"/>
                <w:sz w:val="16"/>
                <w:szCs w:val="16"/>
                <w:lang w:val="en-US"/>
              </w:rPr>
              <w:t xml:space="preserve"> 2</w:t>
            </w:r>
            <w:r w:rsidRPr="00BA1C1A">
              <w:rPr>
                <w:rFonts w:ascii="Times New Roman" w:hAnsi="Times New Roman"/>
                <w:color w:val="000000"/>
                <w:sz w:val="16"/>
                <w:szCs w:val="16"/>
                <w:lang w:val="sr-Cyrl-RS"/>
              </w:rPr>
              <w:t>1</w:t>
            </w:r>
            <w:r w:rsidRPr="00BA1C1A">
              <w:rPr>
                <w:rFonts w:ascii="Times New Roman" w:hAnsi="Times New Roman"/>
                <w:color w:val="000000"/>
                <w:sz w:val="16"/>
                <w:szCs w:val="16"/>
                <w:lang w:val="en-US"/>
              </w:rPr>
              <w:t>.07.2016.</w:t>
            </w:r>
          </w:p>
        </w:tc>
        <w:tc>
          <w:tcPr>
            <w:tcW w:w="727" w:type="dxa"/>
            <w:tcBorders>
              <w:top w:val="nil"/>
              <w:left w:val="nil"/>
              <w:bottom w:val="single" w:sz="4" w:space="0" w:color="auto"/>
              <w:right w:val="single" w:sz="4" w:space="0" w:color="auto"/>
            </w:tcBorders>
            <w:shd w:val="clear" w:color="auto" w:fill="auto"/>
            <w:noWrap/>
            <w:vAlign w:val="center"/>
            <w:hideMark/>
          </w:tcPr>
          <w:p w:rsidR="00E911AB" w:rsidRDefault="00A7580C" w:rsidP="005B4274">
            <w:pPr>
              <w:jc w:val="center"/>
              <w:rPr>
                <w:rFonts w:ascii="Times New Roman" w:hAnsi="Times New Roman"/>
                <w:color w:val="000000"/>
                <w:sz w:val="16"/>
                <w:szCs w:val="16"/>
                <w:lang w:val="sr-Cyrl-RS"/>
              </w:rPr>
            </w:pPr>
            <w:r w:rsidRPr="00BA1C1A">
              <w:rPr>
                <w:rFonts w:ascii="Times New Roman" w:hAnsi="Times New Roman"/>
                <w:color w:val="000000"/>
                <w:sz w:val="16"/>
                <w:szCs w:val="16"/>
                <w:lang w:val="en-US"/>
              </w:rPr>
              <w:t>2</w:t>
            </w:r>
            <w:r w:rsidRPr="00BA1C1A">
              <w:rPr>
                <w:rFonts w:ascii="Times New Roman" w:hAnsi="Times New Roman"/>
                <w:color w:val="000000"/>
                <w:sz w:val="16"/>
                <w:szCs w:val="16"/>
                <w:lang w:val="sr-Cyrl-RS"/>
              </w:rPr>
              <w:t>0</w:t>
            </w:r>
            <w:r w:rsidRPr="00BA1C1A">
              <w:rPr>
                <w:rFonts w:ascii="Times New Roman" w:hAnsi="Times New Roman"/>
                <w:color w:val="000000"/>
                <w:sz w:val="16"/>
                <w:szCs w:val="16"/>
                <w:lang w:val="en-US"/>
              </w:rPr>
              <w:t>.06.</w:t>
            </w:r>
          </w:p>
          <w:p w:rsidR="00A7580C" w:rsidRPr="00BA1C1A" w:rsidRDefault="00A7580C" w:rsidP="005B4274">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103</w:t>
            </w:r>
          </w:p>
        </w:tc>
        <w:tc>
          <w:tcPr>
            <w:tcW w:w="4253" w:type="dxa"/>
            <w:tcBorders>
              <w:top w:val="nil"/>
              <w:left w:val="nil"/>
              <w:bottom w:val="single" w:sz="4" w:space="0" w:color="auto"/>
              <w:right w:val="single" w:sz="4" w:space="0" w:color="auto"/>
            </w:tcBorders>
            <w:shd w:val="clear" w:color="auto" w:fill="auto"/>
            <w:noWrap/>
            <w:vAlign w:val="bottom"/>
          </w:tcPr>
          <w:p w:rsidR="00A7580C" w:rsidRPr="00BA1C1A" w:rsidRDefault="00D550CA" w:rsidP="000F1396">
            <w:pPr>
              <w:jc w:val="left"/>
              <w:rPr>
                <w:rFonts w:ascii="Times New Roman" w:hAnsi="Times New Roman"/>
                <w:color w:val="000000"/>
                <w:sz w:val="16"/>
                <w:szCs w:val="16"/>
                <w:lang w:val="sr-Cyrl-RS"/>
              </w:rPr>
            </w:pPr>
            <w:r w:rsidRPr="00BA1C1A">
              <w:rPr>
                <w:rFonts w:ascii="Times New Roman" w:hAnsi="Times New Roman"/>
                <w:color w:val="000000"/>
                <w:sz w:val="16"/>
                <w:szCs w:val="16"/>
                <w:lang w:val="sr-Cyrl-RS"/>
              </w:rPr>
              <w:t>Купопродаја лабораторијске опреме и хемикалија</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pPr>
              <w:jc w:val="center"/>
              <w:rPr>
                <w:rFonts w:ascii="Times New Roman" w:hAnsi="Times New Roman"/>
                <w:color w:val="000000"/>
                <w:sz w:val="16"/>
                <w:szCs w:val="16"/>
              </w:rPr>
            </w:pPr>
            <w:r w:rsidRPr="00BA1C1A">
              <w:rPr>
                <w:rFonts w:ascii="Times New Roman" w:hAnsi="Times New Roman"/>
                <w:color w:val="000000"/>
                <w:sz w:val="16"/>
                <w:szCs w:val="16"/>
              </w:rPr>
              <w:t>29</w:t>
            </w:r>
          </w:p>
        </w:tc>
        <w:tc>
          <w:tcPr>
            <w:tcW w:w="708" w:type="dxa"/>
            <w:tcBorders>
              <w:top w:val="nil"/>
              <w:left w:val="nil"/>
              <w:bottom w:val="single" w:sz="4" w:space="0" w:color="auto"/>
              <w:right w:val="single" w:sz="4" w:space="0" w:color="auto"/>
            </w:tcBorders>
            <w:shd w:val="clear" w:color="auto" w:fill="auto"/>
            <w:vAlign w:val="center"/>
          </w:tcPr>
          <w:p w:rsidR="00E911AB" w:rsidRDefault="00A7580C">
            <w:pPr>
              <w:jc w:val="center"/>
              <w:rPr>
                <w:rFonts w:ascii="Times New Roman" w:hAnsi="Times New Roman"/>
                <w:sz w:val="16"/>
                <w:szCs w:val="16"/>
                <w:lang w:val="sr-Cyrl-RS"/>
              </w:rPr>
            </w:pPr>
            <w:r w:rsidRPr="00BA1C1A">
              <w:rPr>
                <w:rFonts w:ascii="Times New Roman" w:hAnsi="Times New Roman"/>
                <w:sz w:val="16"/>
                <w:szCs w:val="16"/>
              </w:rPr>
              <w:t>20.06.</w:t>
            </w:r>
          </w:p>
          <w:p w:rsidR="00A7580C" w:rsidRPr="00BA1C1A" w:rsidRDefault="00A7580C">
            <w:pPr>
              <w:jc w:val="center"/>
              <w:rPr>
                <w:rFonts w:ascii="Times New Roman" w:hAnsi="Times New Roman"/>
                <w:sz w:val="16"/>
                <w:szCs w:val="16"/>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103</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4C67FE" w:rsidP="000F1396">
            <w:pPr>
              <w:jc w:val="right"/>
              <w:rPr>
                <w:rFonts w:ascii="Times New Roman" w:hAnsi="Times New Roman"/>
                <w:sz w:val="16"/>
                <w:szCs w:val="16"/>
                <w:lang w:val="sr-Cyrl-RS"/>
              </w:rPr>
            </w:pPr>
            <w:r w:rsidRPr="00BA1C1A">
              <w:rPr>
                <w:rFonts w:ascii="Times New Roman" w:hAnsi="Times New Roman"/>
                <w:sz w:val="16"/>
                <w:szCs w:val="16"/>
                <w:lang w:val="sr-Cyrl-RS"/>
              </w:rPr>
              <w:t>92</w:t>
            </w:r>
          </w:p>
        </w:tc>
      </w:tr>
      <w:tr w:rsidR="00D550CA"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hideMark/>
          </w:tcPr>
          <w:p w:rsidR="00A7580C" w:rsidRPr="00BA1C1A" w:rsidRDefault="00A7580C" w:rsidP="005B4274">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 xml:space="preserve">74 </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31</w:t>
            </w:r>
            <w:r w:rsidRPr="00BA1C1A">
              <w:rPr>
                <w:rFonts w:ascii="Times New Roman" w:hAnsi="Times New Roman"/>
                <w:color w:val="000000"/>
                <w:sz w:val="16"/>
                <w:szCs w:val="16"/>
                <w:lang w:val="en-US"/>
              </w:rPr>
              <w:t>.1</w:t>
            </w:r>
            <w:r w:rsidRPr="00BA1C1A">
              <w:rPr>
                <w:rFonts w:ascii="Times New Roman" w:hAnsi="Times New Roman"/>
                <w:color w:val="000000"/>
                <w:sz w:val="16"/>
                <w:szCs w:val="16"/>
                <w:lang w:val="sr-Cyrl-RS"/>
              </w:rPr>
              <w:t>0</w:t>
            </w:r>
            <w:r w:rsidRPr="00BA1C1A">
              <w:rPr>
                <w:rFonts w:ascii="Times New Roman" w:hAnsi="Times New Roman"/>
                <w:color w:val="000000"/>
                <w:sz w:val="16"/>
                <w:szCs w:val="16"/>
                <w:lang w:val="en-US"/>
              </w:rPr>
              <w:t>.2016.</w:t>
            </w:r>
          </w:p>
        </w:tc>
        <w:tc>
          <w:tcPr>
            <w:tcW w:w="727" w:type="dxa"/>
            <w:tcBorders>
              <w:top w:val="nil"/>
              <w:left w:val="nil"/>
              <w:bottom w:val="single" w:sz="4" w:space="0" w:color="auto"/>
              <w:right w:val="single" w:sz="4" w:space="0" w:color="auto"/>
            </w:tcBorders>
            <w:shd w:val="clear" w:color="auto" w:fill="auto"/>
            <w:noWrap/>
            <w:vAlign w:val="center"/>
            <w:hideMark/>
          </w:tcPr>
          <w:p w:rsidR="00E911AB" w:rsidRDefault="00A7580C" w:rsidP="00A7580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w:t>
            </w:r>
            <w:r w:rsidRPr="00BA1C1A">
              <w:rPr>
                <w:rFonts w:ascii="Times New Roman" w:hAnsi="Times New Roman"/>
                <w:color w:val="000000"/>
                <w:sz w:val="16"/>
                <w:szCs w:val="16"/>
                <w:lang w:val="en-US"/>
              </w:rPr>
              <w:t>7.</w:t>
            </w:r>
            <w:r w:rsidRPr="00BA1C1A">
              <w:rPr>
                <w:rFonts w:ascii="Times New Roman" w:hAnsi="Times New Roman"/>
                <w:color w:val="000000"/>
                <w:sz w:val="16"/>
                <w:szCs w:val="16"/>
                <w:lang w:val="sr-Cyrl-RS"/>
              </w:rPr>
              <w:t>09</w:t>
            </w:r>
            <w:r w:rsidRPr="00BA1C1A">
              <w:rPr>
                <w:rFonts w:ascii="Times New Roman" w:hAnsi="Times New Roman"/>
                <w:color w:val="000000"/>
                <w:sz w:val="16"/>
                <w:szCs w:val="16"/>
                <w:lang w:val="en-US"/>
              </w:rPr>
              <w:t>.2</w:t>
            </w:r>
          </w:p>
          <w:p w:rsidR="00A7580C" w:rsidRPr="00BA1C1A" w:rsidRDefault="00A7580C" w:rsidP="00A7580C">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18</w:t>
            </w:r>
          </w:p>
        </w:tc>
        <w:tc>
          <w:tcPr>
            <w:tcW w:w="4253" w:type="dxa"/>
            <w:tcBorders>
              <w:top w:val="nil"/>
              <w:left w:val="nil"/>
              <w:bottom w:val="single" w:sz="4" w:space="0" w:color="auto"/>
              <w:right w:val="single" w:sz="4" w:space="0" w:color="auto"/>
            </w:tcBorders>
            <w:shd w:val="clear" w:color="auto" w:fill="auto"/>
            <w:noWrap/>
            <w:vAlign w:val="bottom"/>
          </w:tcPr>
          <w:p w:rsidR="00A7580C" w:rsidRPr="00BA1C1A" w:rsidRDefault="00D550CA" w:rsidP="00D550CA">
            <w:pPr>
              <w:jc w:val="left"/>
              <w:rPr>
                <w:rFonts w:ascii="Times New Roman" w:hAnsi="Times New Roman"/>
                <w:color w:val="000000"/>
                <w:sz w:val="16"/>
                <w:szCs w:val="16"/>
                <w:lang w:val="sr-Cyrl-RS"/>
              </w:rPr>
            </w:pPr>
            <w:r w:rsidRPr="00BA1C1A">
              <w:rPr>
                <w:rFonts w:ascii="Times New Roman" w:hAnsi="Times New Roman"/>
                <w:color w:val="000000"/>
                <w:sz w:val="16"/>
                <w:szCs w:val="16"/>
                <w:lang w:val="sr-Latn-RS"/>
              </w:rPr>
              <w:t xml:space="preserve">Duracal buffer pH 4/7/9 3 </w:t>
            </w:r>
            <w:r w:rsidRPr="00BA1C1A">
              <w:rPr>
                <w:rFonts w:ascii="Times New Roman" w:hAnsi="Times New Roman"/>
                <w:color w:val="000000"/>
                <w:sz w:val="16"/>
                <w:szCs w:val="16"/>
                <w:lang w:val="sr-Cyrl-RS"/>
              </w:rPr>
              <w:t>х</w:t>
            </w:r>
            <w:r w:rsidRPr="00BA1C1A">
              <w:rPr>
                <w:rFonts w:ascii="Times New Roman" w:hAnsi="Times New Roman"/>
                <w:color w:val="000000"/>
                <w:sz w:val="16"/>
                <w:szCs w:val="16"/>
                <w:lang w:val="sr-Latn-RS"/>
              </w:rPr>
              <w:t>500ml – 1</w:t>
            </w:r>
            <w:r w:rsidRPr="00BA1C1A">
              <w:rPr>
                <w:rFonts w:ascii="Times New Roman" w:hAnsi="Times New Roman"/>
                <w:color w:val="000000"/>
                <w:sz w:val="16"/>
                <w:szCs w:val="16"/>
                <w:lang w:val="sr-Cyrl-RS"/>
              </w:rPr>
              <w:t xml:space="preserve"> ком</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pPr>
              <w:jc w:val="center"/>
              <w:rPr>
                <w:rFonts w:ascii="Times New Roman" w:hAnsi="Times New Roman"/>
                <w:color w:val="000000"/>
                <w:sz w:val="16"/>
                <w:szCs w:val="16"/>
              </w:rPr>
            </w:pPr>
            <w:r w:rsidRPr="00BA1C1A">
              <w:rPr>
                <w:rFonts w:ascii="Times New Roman" w:hAnsi="Times New Roman"/>
                <w:color w:val="000000"/>
                <w:sz w:val="16"/>
                <w:szCs w:val="16"/>
              </w:rPr>
              <w:t>96</w:t>
            </w:r>
          </w:p>
        </w:tc>
        <w:tc>
          <w:tcPr>
            <w:tcW w:w="708" w:type="dxa"/>
            <w:tcBorders>
              <w:top w:val="nil"/>
              <w:left w:val="nil"/>
              <w:bottom w:val="single" w:sz="4" w:space="0" w:color="auto"/>
              <w:right w:val="single" w:sz="4" w:space="0" w:color="auto"/>
            </w:tcBorders>
            <w:shd w:val="clear" w:color="auto" w:fill="auto"/>
            <w:noWrap/>
            <w:vAlign w:val="center"/>
          </w:tcPr>
          <w:p w:rsidR="00E911AB" w:rsidRDefault="00A7580C">
            <w:pPr>
              <w:jc w:val="center"/>
              <w:rPr>
                <w:rFonts w:ascii="Times New Roman" w:hAnsi="Times New Roman"/>
                <w:sz w:val="16"/>
                <w:szCs w:val="16"/>
                <w:lang w:val="sr-Cyrl-RS"/>
              </w:rPr>
            </w:pPr>
            <w:r w:rsidRPr="00BA1C1A">
              <w:rPr>
                <w:rFonts w:ascii="Times New Roman" w:hAnsi="Times New Roman"/>
                <w:sz w:val="16"/>
                <w:szCs w:val="16"/>
              </w:rPr>
              <w:t>27.09.</w:t>
            </w:r>
          </w:p>
          <w:p w:rsidR="00A7580C" w:rsidRPr="00BA1C1A" w:rsidRDefault="00A7580C">
            <w:pPr>
              <w:jc w:val="center"/>
              <w:rPr>
                <w:rFonts w:ascii="Times New Roman" w:hAnsi="Times New Roman"/>
                <w:sz w:val="16"/>
                <w:szCs w:val="16"/>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18</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4C67FE" w:rsidP="000F1396">
            <w:pPr>
              <w:jc w:val="right"/>
              <w:rPr>
                <w:rFonts w:ascii="Times New Roman" w:hAnsi="Times New Roman"/>
                <w:sz w:val="16"/>
                <w:szCs w:val="16"/>
                <w:lang w:val="sr-Cyrl-RS"/>
              </w:rPr>
            </w:pPr>
            <w:r w:rsidRPr="00BA1C1A">
              <w:rPr>
                <w:rFonts w:ascii="Times New Roman" w:hAnsi="Times New Roman"/>
                <w:sz w:val="16"/>
                <w:szCs w:val="16"/>
                <w:lang w:val="sr-Cyrl-RS"/>
              </w:rPr>
              <w:t>15</w:t>
            </w:r>
          </w:p>
        </w:tc>
      </w:tr>
      <w:tr w:rsidR="00D550CA"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hideMark/>
          </w:tcPr>
          <w:p w:rsidR="00A7580C" w:rsidRPr="00BA1C1A" w:rsidRDefault="00A7580C" w:rsidP="00A7580C">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 xml:space="preserve">842 </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23</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27" w:type="dxa"/>
            <w:tcBorders>
              <w:top w:val="nil"/>
              <w:left w:val="nil"/>
              <w:bottom w:val="single" w:sz="4" w:space="0" w:color="auto"/>
              <w:right w:val="single" w:sz="4" w:space="0" w:color="auto"/>
            </w:tcBorders>
            <w:shd w:val="clear" w:color="auto" w:fill="auto"/>
            <w:noWrap/>
            <w:vAlign w:val="center"/>
            <w:hideMark/>
          </w:tcPr>
          <w:p w:rsidR="00E911AB" w:rsidRDefault="00A7580C" w:rsidP="00A7580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31</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10</w:t>
            </w:r>
            <w:r w:rsidRPr="00BA1C1A">
              <w:rPr>
                <w:rFonts w:ascii="Times New Roman" w:hAnsi="Times New Roman"/>
                <w:color w:val="000000"/>
                <w:sz w:val="16"/>
                <w:szCs w:val="16"/>
                <w:lang w:val="en-US"/>
              </w:rPr>
              <w:t>.</w:t>
            </w:r>
          </w:p>
          <w:p w:rsidR="00A7580C" w:rsidRPr="00BA1C1A" w:rsidRDefault="00A7580C" w:rsidP="00A7580C">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73</w:t>
            </w:r>
          </w:p>
        </w:tc>
        <w:tc>
          <w:tcPr>
            <w:tcW w:w="4253" w:type="dxa"/>
            <w:tcBorders>
              <w:top w:val="nil"/>
              <w:left w:val="nil"/>
              <w:bottom w:val="single" w:sz="4" w:space="0" w:color="auto"/>
              <w:right w:val="single" w:sz="4" w:space="0" w:color="auto"/>
            </w:tcBorders>
            <w:shd w:val="clear" w:color="auto" w:fill="auto"/>
            <w:noWrap/>
            <w:vAlign w:val="bottom"/>
          </w:tcPr>
          <w:p w:rsidR="00A7580C" w:rsidRPr="00BA1C1A" w:rsidRDefault="00D550CA" w:rsidP="00D550CA">
            <w:pPr>
              <w:jc w:val="left"/>
              <w:rPr>
                <w:rFonts w:ascii="Times New Roman" w:hAnsi="Times New Roman"/>
                <w:color w:val="000000"/>
                <w:sz w:val="16"/>
                <w:szCs w:val="16"/>
                <w:lang w:val="sr-Latn-RS"/>
              </w:rPr>
            </w:pPr>
            <w:r w:rsidRPr="00BA1C1A">
              <w:rPr>
                <w:rFonts w:ascii="Times New Roman" w:hAnsi="Times New Roman"/>
                <w:color w:val="000000"/>
                <w:sz w:val="16"/>
                <w:szCs w:val="16"/>
                <w:lang w:val="sr-Latn-RS"/>
              </w:rPr>
              <w:t xml:space="preserve">Chronogest cr A 25 SPN -2  </w:t>
            </w:r>
            <w:r w:rsidRPr="00BA1C1A">
              <w:rPr>
                <w:rFonts w:ascii="Times New Roman" w:hAnsi="Times New Roman"/>
                <w:color w:val="000000"/>
                <w:sz w:val="16"/>
                <w:szCs w:val="16"/>
                <w:lang w:val="sr-Cyrl-RS"/>
              </w:rPr>
              <w:t>пак</w:t>
            </w:r>
            <w:r w:rsidRPr="00BA1C1A">
              <w:rPr>
                <w:rFonts w:ascii="Times New Roman" w:hAnsi="Times New Roman"/>
                <w:color w:val="000000"/>
                <w:sz w:val="16"/>
                <w:szCs w:val="16"/>
                <w:lang w:val="sr-Latn-RS"/>
              </w:rPr>
              <w:t>; Gaza sterilna ½ niva -110</w:t>
            </w:r>
            <w:r w:rsidRPr="00BA1C1A">
              <w:rPr>
                <w:rFonts w:ascii="Times New Roman" w:hAnsi="Times New Roman"/>
                <w:color w:val="000000"/>
                <w:sz w:val="16"/>
                <w:szCs w:val="16"/>
                <w:lang w:val="sr-Cyrl-RS"/>
              </w:rPr>
              <w:t xml:space="preserve"> ком</w:t>
            </w:r>
            <w:r w:rsidRPr="00BA1C1A">
              <w:rPr>
                <w:rFonts w:ascii="Times New Roman" w:hAnsi="Times New Roman"/>
                <w:color w:val="000000"/>
                <w:sz w:val="16"/>
                <w:szCs w:val="16"/>
                <w:lang w:val="sr-Latn-RS"/>
              </w:rPr>
              <w:t xml:space="preserve"> ; ketamidor 10% 10ml – 24</w:t>
            </w:r>
            <w:r w:rsidRPr="00BA1C1A">
              <w:rPr>
                <w:rFonts w:ascii="Times New Roman" w:hAnsi="Times New Roman"/>
                <w:color w:val="000000"/>
                <w:sz w:val="16"/>
                <w:szCs w:val="16"/>
                <w:lang w:val="sr-Cyrl-RS"/>
              </w:rPr>
              <w:t xml:space="preserve"> ком</w:t>
            </w:r>
            <w:r w:rsidRPr="00BA1C1A">
              <w:rPr>
                <w:rFonts w:ascii="Times New Roman" w:hAnsi="Times New Roman"/>
                <w:color w:val="000000"/>
                <w:sz w:val="16"/>
                <w:szCs w:val="16"/>
                <w:lang w:val="sr-Latn-RS"/>
              </w:rPr>
              <w:t xml:space="preserve"> ; Sprej za obeležavanje 400ml – Krouse – 8</w:t>
            </w:r>
            <w:r w:rsidRPr="00BA1C1A">
              <w:rPr>
                <w:rFonts w:ascii="Times New Roman" w:hAnsi="Times New Roman"/>
                <w:color w:val="000000"/>
                <w:sz w:val="16"/>
                <w:szCs w:val="16"/>
                <w:lang w:val="sr-Cyrl-RS"/>
              </w:rPr>
              <w:t xml:space="preserve"> ком</w:t>
            </w:r>
            <w:r w:rsidRPr="00BA1C1A">
              <w:rPr>
                <w:rFonts w:ascii="Times New Roman" w:hAnsi="Times New Roman"/>
                <w:color w:val="000000"/>
                <w:sz w:val="16"/>
                <w:szCs w:val="16"/>
                <w:lang w:val="sr-Latn-RS"/>
              </w:rPr>
              <w:t xml:space="preserve"> ; Xylased a 50ml – 8</w:t>
            </w:r>
            <w:r w:rsidRPr="00BA1C1A">
              <w:rPr>
                <w:rFonts w:ascii="Times New Roman" w:hAnsi="Times New Roman"/>
                <w:color w:val="000000"/>
                <w:sz w:val="16"/>
                <w:szCs w:val="16"/>
                <w:lang w:val="sr-Cyrl-RS"/>
              </w:rPr>
              <w:t xml:space="preserve"> ком</w:t>
            </w:r>
            <w:r w:rsidRPr="00BA1C1A">
              <w:rPr>
                <w:rFonts w:ascii="Times New Roman" w:hAnsi="Times New Roman"/>
                <w:color w:val="000000"/>
                <w:sz w:val="16"/>
                <w:szCs w:val="16"/>
                <w:lang w:val="sr-Latn-RS"/>
              </w:rPr>
              <w:t xml:space="preserve"> </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pPr>
              <w:jc w:val="center"/>
              <w:rPr>
                <w:rFonts w:ascii="Times New Roman" w:hAnsi="Times New Roman"/>
                <w:color w:val="000000"/>
                <w:sz w:val="16"/>
                <w:szCs w:val="16"/>
              </w:rPr>
            </w:pPr>
            <w:r w:rsidRPr="00BA1C1A">
              <w:rPr>
                <w:rFonts w:ascii="Times New Roman" w:hAnsi="Times New Roman"/>
                <w:color w:val="000000"/>
                <w:sz w:val="16"/>
                <w:szCs w:val="16"/>
              </w:rPr>
              <w:t>123</w:t>
            </w:r>
          </w:p>
        </w:tc>
        <w:tc>
          <w:tcPr>
            <w:tcW w:w="708" w:type="dxa"/>
            <w:tcBorders>
              <w:top w:val="nil"/>
              <w:left w:val="nil"/>
              <w:bottom w:val="single" w:sz="4" w:space="0" w:color="auto"/>
              <w:right w:val="single" w:sz="4" w:space="0" w:color="auto"/>
            </w:tcBorders>
            <w:shd w:val="clear" w:color="auto" w:fill="auto"/>
            <w:noWrap/>
            <w:vAlign w:val="center"/>
          </w:tcPr>
          <w:p w:rsidR="00E911AB" w:rsidRDefault="00A7580C">
            <w:pPr>
              <w:jc w:val="center"/>
              <w:rPr>
                <w:rFonts w:ascii="Times New Roman" w:hAnsi="Times New Roman"/>
                <w:sz w:val="16"/>
                <w:szCs w:val="16"/>
                <w:lang w:val="sr-Cyrl-RS"/>
              </w:rPr>
            </w:pPr>
            <w:r w:rsidRPr="00BA1C1A">
              <w:rPr>
                <w:rFonts w:ascii="Times New Roman" w:hAnsi="Times New Roman"/>
                <w:sz w:val="16"/>
                <w:szCs w:val="16"/>
              </w:rPr>
              <w:t>31.10.</w:t>
            </w:r>
          </w:p>
          <w:p w:rsidR="00A7580C" w:rsidRPr="00E911AB" w:rsidRDefault="00A7580C" w:rsidP="00E911AB">
            <w:pPr>
              <w:jc w:val="center"/>
              <w:rPr>
                <w:rFonts w:ascii="Times New Roman" w:hAnsi="Times New Roman"/>
                <w:sz w:val="16"/>
                <w:szCs w:val="16"/>
                <w:lang w:val="sr-Cyrl-RS"/>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73</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4C67FE" w:rsidP="000F1396">
            <w:pPr>
              <w:jc w:val="right"/>
              <w:rPr>
                <w:rFonts w:ascii="Times New Roman" w:hAnsi="Times New Roman"/>
                <w:sz w:val="16"/>
                <w:szCs w:val="16"/>
                <w:lang w:val="sr-Cyrl-RS"/>
              </w:rPr>
            </w:pPr>
            <w:r w:rsidRPr="00BA1C1A">
              <w:rPr>
                <w:rFonts w:ascii="Times New Roman" w:hAnsi="Times New Roman"/>
                <w:sz w:val="16"/>
                <w:szCs w:val="16"/>
                <w:lang w:val="sr-Cyrl-RS"/>
              </w:rPr>
              <w:t>65</w:t>
            </w:r>
          </w:p>
        </w:tc>
      </w:tr>
      <w:tr w:rsidR="00D550CA"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hideMark/>
          </w:tcPr>
          <w:p w:rsidR="00A7580C" w:rsidRPr="00BA1C1A" w:rsidRDefault="00A7580C" w:rsidP="00A7580C">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97 од 30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27" w:type="dxa"/>
            <w:tcBorders>
              <w:top w:val="nil"/>
              <w:left w:val="nil"/>
              <w:bottom w:val="single" w:sz="4" w:space="0" w:color="auto"/>
              <w:right w:val="single" w:sz="4" w:space="0" w:color="auto"/>
            </w:tcBorders>
            <w:shd w:val="clear" w:color="auto" w:fill="auto"/>
            <w:noWrap/>
            <w:vAlign w:val="center"/>
            <w:hideMark/>
          </w:tcPr>
          <w:p w:rsidR="00E911AB" w:rsidRDefault="00A7580C" w:rsidP="00A7580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29</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w:t>
            </w:r>
          </w:p>
          <w:p w:rsidR="00A7580C" w:rsidRPr="00BA1C1A" w:rsidRDefault="00A7580C" w:rsidP="00A7580C">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337</w:t>
            </w:r>
          </w:p>
        </w:tc>
        <w:tc>
          <w:tcPr>
            <w:tcW w:w="4253" w:type="dxa"/>
            <w:tcBorders>
              <w:top w:val="nil"/>
              <w:left w:val="nil"/>
              <w:bottom w:val="single" w:sz="4" w:space="0" w:color="auto"/>
              <w:right w:val="single" w:sz="4" w:space="0" w:color="auto"/>
            </w:tcBorders>
            <w:shd w:val="clear" w:color="auto" w:fill="auto"/>
            <w:noWrap/>
            <w:vAlign w:val="bottom"/>
          </w:tcPr>
          <w:p w:rsidR="00A7580C" w:rsidRPr="00BA1C1A" w:rsidRDefault="00D550CA" w:rsidP="000F1396">
            <w:pPr>
              <w:jc w:val="left"/>
              <w:rPr>
                <w:rFonts w:ascii="Times New Roman" w:hAnsi="Times New Roman"/>
                <w:color w:val="000000"/>
                <w:sz w:val="16"/>
                <w:szCs w:val="16"/>
                <w:lang w:val="en-US"/>
              </w:rPr>
            </w:pPr>
            <w:r w:rsidRPr="00BA1C1A">
              <w:rPr>
                <w:rFonts w:ascii="Times New Roman" w:hAnsi="Times New Roman"/>
                <w:color w:val="000000"/>
                <w:sz w:val="16"/>
                <w:szCs w:val="16"/>
                <w:lang w:val="sr-Cyrl-RS"/>
              </w:rPr>
              <w:t>Купопродаја лабораторијске опреме и хемикалија</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pPr>
              <w:jc w:val="center"/>
              <w:rPr>
                <w:rFonts w:ascii="Times New Roman" w:hAnsi="Times New Roman"/>
                <w:color w:val="000000"/>
                <w:sz w:val="16"/>
                <w:szCs w:val="16"/>
              </w:rPr>
            </w:pPr>
            <w:r w:rsidRPr="00BA1C1A">
              <w:rPr>
                <w:rFonts w:ascii="Times New Roman" w:hAnsi="Times New Roman"/>
                <w:color w:val="000000"/>
                <w:sz w:val="16"/>
                <w:szCs w:val="16"/>
              </w:rPr>
              <w:t>143</w:t>
            </w:r>
          </w:p>
        </w:tc>
        <w:tc>
          <w:tcPr>
            <w:tcW w:w="708" w:type="dxa"/>
            <w:tcBorders>
              <w:top w:val="nil"/>
              <w:left w:val="nil"/>
              <w:bottom w:val="single" w:sz="4" w:space="0" w:color="auto"/>
              <w:right w:val="single" w:sz="4" w:space="0" w:color="auto"/>
            </w:tcBorders>
            <w:shd w:val="clear" w:color="auto" w:fill="auto"/>
            <w:noWrap/>
            <w:vAlign w:val="center"/>
          </w:tcPr>
          <w:p w:rsidR="00E911AB" w:rsidRDefault="00A7580C">
            <w:pPr>
              <w:jc w:val="center"/>
              <w:rPr>
                <w:rFonts w:ascii="Times New Roman" w:hAnsi="Times New Roman"/>
                <w:sz w:val="16"/>
                <w:szCs w:val="16"/>
                <w:lang w:val="sr-Cyrl-RS"/>
              </w:rPr>
            </w:pPr>
            <w:r w:rsidRPr="00BA1C1A">
              <w:rPr>
                <w:rFonts w:ascii="Times New Roman" w:hAnsi="Times New Roman"/>
                <w:sz w:val="16"/>
                <w:szCs w:val="16"/>
              </w:rPr>
              <w:t>29.11.</w:t>
            </w:r>
          </w:p>
          <w:p w:rsidR="00A7580C" w:rsidRPr="00BA1C1A" w:rsidRDefault="00A7580C">
            <w:pPr>
              <w:jc w:val="center"/>
              <w:rPr>
                <w:rFonts w:ascii="Times New Roman" w:hAnsi="Times New Roman"/>
                <w:sz w:val="16"/>
                <w:szCs w:val="16"/>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337</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4C67FE" w:rsidP="000F1396">
            <w:pPr>
              <w:jc w:val="right"/>
              <w:rPr>
                <w:rFonts w:ascii="Times New Roman" w:hAnsi="Times New Roman"/>
                <w:sz w:val="16"/>
                <w:szCs w:val="16"/>
                <w:lang w:val="sr-Cyrl-RS"/>
              </w:rPr>
            </w:pPr>
            <w:r w:rsidRPr="00BA1C1A">
              <w:rPr>
                <w:rFonts w:ascii="Times New Roman" w:hAnsi="Times New Roman"/>
                <w:sz w:val="16"/>
                <w:szCs w:val="16"/>
                <w:lang w:val="sr-Cyrl-RS"/>
              </w:rPr>
              <w:t>281</w:t>
            </w:r>
          </w:p>
        </w:tc>
      </w:tr>
      <w:tr w:rsidR="00A7580C"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tcPr>
          <w:p w:rsidR="00A7580C" w:rsidRPr="00BA1C1A" w:rsidRDefault="00A7580C" w:rsidP="00A7580C">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99 од 30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27" w:type="dxa"/>
            <w:tcBorders>
              <w:top w:val="nil"/>
              <w:left w:val="nil"/>
              <w:bottom w:val="single" w:sz="4" w:space="0" w:color="auto"/>
              <w:right w:val="single" w:sz="4" w:space="0" w:color="auto"/>
            </w:tcBorders>
            <w:shd w:val="clear" w:color="auto" w:fill="auto"/>
            <w:noWrap/>
            <w:vAlign w:val="center"/>
          </w:tcPr>
          <w:p w:rsidR="00E911AB" w:rsidRDefault="00A7580C" w:rsidP="00A7580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24.10</w:t>
            </w:r>
            <w:r w:rsidRPr="00BA1C1A">
              <w:rPr>
                <w:rFonts w:ascii="Times New Roman" w:hAnsi="Times New Roman"/>
                <w:color w:val="000000"/>
                <w:sz w:val="16"/>
                <w:szCs w:val="16"/>
                <w:lang w:val="en-US"/>
              </w:rPr>
              <w:t>.</w:t>
            </w:r>
          </w:p>
          <w:p w:rsidR="00A7580C" w:rsidRPr="00BA1C1A" w:rsidRDefault="00A7580C" w:rsidP="00A7580C">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178</w:t>
            </w:r>
          </w:p>
        </w:tc>
        <w:tc>
          <w:tcPr>
            <w:tcW w:w="4253" w:type="dxa"/>
            <w:tcBorders>
              <w:top w:val="nil"/>
              <w:left w:val="nil"/>
              <w:bottom w:val="single" w:sz="4" w:space="0" w:color="auto"/>
              <w:right w:val="single" w:sz="4" w:space="0" w:color="auto"/>
            </w:tcBorders>
            <w:shd w:val="clear" w:color="auto" w:fill="auto"/>
            <w:noWrap/>
            <w:vAlign w:val="center"/>
          </w:tcPr>
          <w:p w:rsidR="00A7580C" w:rsidRPr="00BA1C1A" w:rsidRDefault="00D550CA" w:rsidP="00947E8B">
            <w:pPr>
              <w:jc w:val="left"/>
              <w:rPr>
                <w:rFonts w:ascii="Times New Roman" w:hAnsi="Times New Roman"/>
                <w:color w:val="000000"/>
                <w:sz w:val="16"/>
                <w:szCs w:val="16"/>
                <w:lang w:val="sr-Cyrl-RS"/>
              </w:rPr>
            </w:pPr>
            <w:r w:rsidRPr="00BA1C1A">
              <w:rPr>
                <w:rFonts w:ascii="Times New Roman" w:hAnsi="Times New Roman"/>
                <w:color w:val="000000"/>
                <w:sz w:val="16"/>
                <w:szCs w:val="16"/>
                <w:lang w:val="sr-Latn-RS"/>
              </w:rPr>
              <w:t>Delvotest sp nt da, 5 plates – 9</w:t>
            </w:r>
            <w:r w:rsidRPr="00BA1C1A">
              <w:rPr>
                <w:rFonts w:ascii="Times New Roman" w:hAnsi="Times New Roman"/>
                <w:color w:val="000000"/>
                <w:sz w:val="16"/>
                <w:szCs w:val="16"/>
                <w:lang w:val="sr-Cyrl-RS"/>
              </w:rPr>
              <w:t xml:space="preserve"> ком</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pPr>
              <w:jc w:val="center"/>
              <w:rPr>
                <w:rFonts w:ascii="Times New Roman" w:hAnsi="Times New Roman"/>
                <w:color w:val="000000"/>
                <w:sz w:val="16"/>
                <w:szCs w:val="16"/>
              </w:rPr>
            </w:pPr>
            <w:r w:rsidRPr="00BA1C1A">
              <w:rPr>
                <w:rFonts w:ascii="Times New Roman" w:hAnsi="Times New Roman"/>
                <w:color w:val="000000"/>
                <w:sz w:val="16"/>
                <w:szCs w:val="16"/>
              </w:rPr>
              <w:t>113</w:t>
            </w:r>
          </w:p>
        </w:tc>
        <w:tc>
          <w:tcPr>
            <w:tcW w:w="708" w:type="dxa"/>
            <w:tcBorders>
              <w:top w:val="nil"/>
              <w:left w:val="nil"/>
              <w:bottom w:val="single" w:sz="4" w:space="0" w:color="auto"/>
              <w:right w:val="single" w:sz="4" w:space="0" w:color="auto"/>
            </w:tcBorders>
            <w:shd w:val="clear" w:color="auto" w:fill="auto"/>
            <w:noWrap/>
            <w:vAlign w:val="center"/>
          </w:tcPr>
          <w:p w:rsidR="00E911AB" w:rsidRDefault="00A7580C">
            <w:pPr>
              <w:jc w:val="center"/>
              <w:rPr>
                <w:rFonts w:ascii="Times New Roman" w:hAnsi="Times New Roman"/>
                <w:sz w:val="16"/>
                <w:szCs w:val="16"/>
                <w:lang w:val="sr-Cyrl-RS"/>
              </w:rPr>
            </w:pPr>
            <w:r w:rsidRPr="00BA1C1A">
              <w:rPr>
                <w:rFonts w:ascii="Times New Roman" w:hAnsi="Times New Roman"/>
                <w:sz w:val="16"/>
                <w:szCs w:val="16"/>
              </w:rPr>
              <w:t>24.10.</w:t>
            </w:r>
          </w:p>
          <w:p w:rsidR="00A7580C" w:rsidRPr="00BA1C1A" w:rsidRDefault="00A7580C">
            <w:pPr>
              <w:jc w:val="center"/>
              <w:rPr>
                <w:rFonts w:ascii="Times New Roman" w:hAnsi="Times New Roman"/>
                <w:sz w:val="16"/>
                <w:szCs w:val="16"/>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178</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4C67FE" w:rsidP="004C67FE">
            <w:pPr>
              <w:jc w:val="right"/>
              <w:rPr>
                <w:rFonts w:ascii="Times New Roman" w:hAnsi="Times New Roman"/>
                <w:sz w:val="16"/>
                <w:szCs w:val="16"/>
                <w:lang w:val="sr-Cyrl-RS"/>
              </w:rPr>
            </w:pPr>
            <w:r w:rsidRPr="00BA1C1A">
              <w:rPr>
                <w:rFonts w:ascii="Times New Roman" w:hAnsi="Times New Roman"/>
                <w:sz w:val="16"/>
                <w:szCs w:val="16"/>
                <w:lang w:val="sr-Cyrl-RS"/>
              </w:rPr>
              <w:t>148</w:t>
            </w:r>
          </w:p>
        </w:tc>
      </w:tr>
      <w:tr w:rsidR="00A7580C"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tcPr>
          <w:p w:rsidR="00A7580C" w:rsidRPr="00BA1C1A" w:rsidRDefault="00A7580C" w:rsidP="00A7580C">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113 од 07</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27" w:type="dxa"/>
            <w:tcBorders>
              <w:top w:val="nil"/>
              <w:left w:val="nil"/>
              <w:bottom w:val="single" w:sz="4" w:space="0" w:color="auto"/>
              <w:right w:val="single" w:sz="4" w:space="0" w:color="auto"/>
            </w:tcBorders>
            <w:shd w:val="clear" w:color="auto" w:fill="auto"/>
            <w:noWrap/>
            <w:vAlign w:val="center"/>
          </w:tcPr>
          <w:p w:rsidR="00E911AB" w:rsidRDefault="00A7580C" w:rsidP="00A7580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29</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w:t>
            </w:r>
          </w:p>
          <w:p w:rsidR="00A7580C" w:rsidRPr="00BA1C1A" w:rsidRDefault="00A7580C" w:rsidP="00A7580C">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163</w:t>
            </w:r>
          </w:p>
        </w:tc>
        <w:tc>
          <w:tcPr>
            <w:tcW w:w="4253" w:type="dxa"/>
            <w:tcBorders>
              <w:top w:val="nil"/>
              <w:left w:val="nil"/>
              <w:bottom w:val="single" w:sz="4" w:space="0" w:color="auto"/>
              <w:right w:val="single" w:sz="4" w:space="0" w:color="auto"/>
            </w:tcBorders>
            <w:shd w:val="clear" w:color="auto" w:fill="auto"/>
            <w:noWrap/>
            <w:vAlign w:val="center"/>
          </w:tcPr>
          <w:p w:rsidR="00A7580C" w:rsidRPr="00BA1C1A" w:rsidRDefault="00D550CA" w:rsidP="008B188E">
            <w:pPr>
              <w:jc w:val="left"/>
              <w:rPr>
                <w:rFonts w:ascii="Times New Roman" w:hAnsi="Times New Roman"/>
                <w:color w:val="000000"/>
                <w:sz w:val="16"/>
                <w:szCs w:val="16"/>
                <w:lang w:val="en-US"/>
              </w:rPr>
            </w:pPr>
            <w:r w:rsidRPr="00BA1C1A">
              <w:rPr>
                <w:rFonts w:ascii="Times New Roman" w:hAnsi="Times New Roman"/>
                <w:color w:val="000000"/>
                <w:sz w:val="16"/>
                <w:szCs w:val="16"/>
                <w:lang w:val="sr-Cyrl-RS"/>
              </w:rPr>
              <w:t>Купопродаја лабораторијске опреме и хемикалија</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pPr>
              <w:jc w:val="center"/>
              <w:rPr>
                <w:rFonts w:ascii="Times New Roman" w:hAnsi="Times New Roman"/>
                <w:color w:val="000000"/>
                <w:sz w:val="16"/>
                <w:szCs w:val="16"/>
              </w:rPr>
            </w:pPr>
            <w:r w:rsidRPr="00BA1C1A">
              <w:rPr>
                <w:rFonts w:ascii="Times New Roman" w:hAnsi="Times New Roman"/>
                <w:color w:val="000000"/>
                <w:sz w:val="16"/>
                <w:szCs w:val="16"/>
              </w:rPr>
              <w:t>144</w:t>
            </w:r>
          </w:p>
        </w:tc>
        <w:tc>
          <w:tcPr>
            <w:tcW w:w="708" w:type="dxa"/>
            <w:tcBorders>
              <w:top w:val="nil"/>
              <w:left w:val="nil"/>
              <w:bottom w:val="single" w:sz="4" w:space="0" w:color="auto"/>
              <w:right w:val="single" w:sz="4" w:space="0" w:color="auto"/>
            </w:tcBorders>
            <w:shd w:val="clear" w:color="auto" w:fill="auto"/>
            <w:noWrap/>
            <w:vAlign w:val="center"/>
          </w:tcPr>
          <w:p w:rsidR="00E911AB" w:rsidRDefault="00A7580C">
            <w:pPr>
              <w:jc w:val="center"/>
              <w:rPr>
                <w:rFonts w:ascii="Times New Roman" w:hAnsi="Times New Roman"/>
                <w:sz w:val="16"/>
                <w:szCs w:val="16"/>
                <w:lang w:val="sr-Cyrl-RS"/>
              </w:rPr>
            </w:pPr>
            <w:r w:rsidRPr="00BA1C1A">
              <w:rPr>
                <w:rFonts w:ascii="Times New Roman" w:hAnsi="Times New Roman"/>
                <w:sz w:val="16"/>
                <w:szCs w:val="16"/>
              </w:rPr>
              <w:t>29.11.</w:t>
            </w:r>
          </w:p>
          <w:p w:rsidR="00A7580C" w:rsidRPr="00BA1C1A" w:rsidRDefault="00A7580C">
            <w:pPr>
              <w:jc w:val="center"/>
              <w:rPr>
                <w:rFonts w:ascii="Times New Roman" w:hAnsi="Times New Roman"/>
                <w:sz w:val="16"/>
                <w:szCs w:val="16"/>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163</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4C67FE" w:rsidP="000F1396">
            <w:pPr>
              <w:jc w:val="right"/>
              <w:rPr>
                <w:rFonts w:ascii="Times New Roman" w:hAnsi="Times New Roman"/>
                <w:sz w:val="16"/>
                <w:szCs w:val="16"/>
                <w:lang w:val="sr-Cyrl-RS"/>
              </w:rPr>
            </w:pPr>
            <w:r w:rsidRPr="00BA1C1A">
              <w:rPr>
                <w:rFonts w:ascii="Times New Roman" w:hAnsi="Times New Roman"/>
                <w:sz w:val="16"/>
                <w:szCs w:val="16"/>
                <w:lang w:val="sr-Cyrl-RS"/>
              </w:rPr>
              <w:t>136</w:t>
            </w:r>
          </w:p>
        </w:tc>
      </w:tr>
      <w:tr w:rsidR="00A7580C" w:rsidRPr="003C5C15" w:rsidTr="00B62535">
        <w:trPr>
          <w:trHeight w:val="20"/>
        </w:trPr>
        <w:tc>
          <w:tcPr>
            <w:tcW w:w="1258" w:type="dxa"/>
            <w:tcBorders>
              <w:top w:val="nil"/>
              <w:left w:val="single" w:sz="4" w:space="0" w:color="auto"/>
              <w:bottom w:val="single" w:sz="4" w:space="0" w:color="auto"/>
              <w:right w:val="single" w:sz="4" w:space="0" w:color="auto"/>
            </w:tcBorders>
            <w:shd w:val="clear" w:color="auto" w:fill="auto"/>
            <w:vAlign w:val="bottom"/>
          </w:tcPr>
          <w:p w:rsidR="00A7580C" w:rsidRPr="00BA1C1A" w:rsidRDefault="00A7580C" w:rsidP="00A7580C">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 xml:space="preserve">144 </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28</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27" w:type="dxa"/>
            <w:tcBorders>
              <w:top w:val="nil"/>
              <w:left w:val="nil"/>
              <w:bottom w:val="single" w:sz="4" w:space="0" w:color="auto"/>
              <w:right w:val="single" w:sz="4" w:space="0" w:color="auto"/>
            </w:tcBorders>
            <w:shd w:val="clear" w:color="auto" w:fill="auto"/>
            <w:noWrap/>
            <w:vAlign w:val="center"/>
          </w:tcPr>
          <w:p w:rsidR="00E911AB" w:rsidRDefault="00A7580C" w:rsidP="00A7580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26.12</w:t>
            </w:r>
            <w:r w:rsidRPr="00BA1C1A">
              <w:rPr>
                <w:rFonts w:ascii="Times New Roman" w:hAnsi="Times New Roman"/>
                <w:color w:val="000000"/>
                <w:sz w:val="16"/>
                <w:szCs w:val="16"/>
                <w:lang w:val="en-US"/>
              </w:rPr>
              <w:t>.</w:t>
            </w:r>
          </w:p>
          <w:p w:rsidR="00A7580C" w:rsidRPr="00BA1C1A" w:rsidRDefault="00A7580C" w:rsidP="00A7580C">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80</w:t>
            </w:r>
          </w:p>
        </w:tc>
        <w:tc>
          <w:tcPr>
            <w:tcW w:w="4253" w:type="dxa"/>
            <w:tcBorders>
              <w:top w:val="nil"/>
              <w:left w:val="nil"/>
              <w:bottom w:val="single" w:sz="4" w:space="0" w:color="auto"/>
              <w:right w:val="single" w:sz="4" w:space="0" w:color="auto"/>
            </w:tcBorders>
            <w:shd w:val="clear" w:color="auto" w:fill="auto"/>
            <w:noWrap/>
            <w:vAlign w:val="bottom"/>
          </w:tcPr>
          <w:p w:rsidR="00A7580C" w:rsidRPr="00BA1C1A" w:rsidRDefault="008B188E" w:rsidP="008B188E">
            <w:pPr>
              <w:jc w:val="left"/>
              <w:rPr>
                <w:rFonts w:ascii="Times New Roman" w:hAnsi="Times New Roman"/>
                <w:color w:val="000000"/>
                <w:sz w:val="16"/>
                <w:szCs w:val="16"/>
                <w:lang w:val="sr-Cyrl-RS"/>
              </w:rPr>
            </w:pPr>
            <w:r w:rsidRPr="00BA1C1A">
              <w:rPr>
                <w:rFonts w:ascii="Times New Roman" w:hAnsi="Times New Roman"/>
                <w:color w:val="000000"/>
                <w:sz w:val="16"/>
                <w:szCs w:val="16"/>
                <w:lang w:val="sr-Latn-RS"/>
              </w:rPr>
              <w:t>Qiagen Dneasy Blood&amp;Tissue Kit (50) 15-25 -1</w:t>
            </w:r>
            <w:r w:rsidRPr="00BA1C1A">
              <w:rPr>
                <w:rFonts w:ascii="Times New Roman" w:hAnsi="Times New Roman"/>
                <w:color w:val="000000"/>
                <w:sz w:val="16"/>
                <w:szCs w:val="16"/>
                <w:lang w:val="sr-Cyrl-RS"/>
              </w:rPr>
              <w:t xml:space="preserve"> ком</w:t>
            </w:r>
            <w:r w:rsidRPr="00BA1C1A">
              <w:rPr>
                <w:rFonts w:ascii="Times New Roman" w:hAnsi="Times New Roman"/>
                <w:color w:val="000000"/>
                <w:sz w:val="16"/>
                <w:szCs w:val="16"/>
                <w:lang w:val="sr-Latn-RS"/>
              </w:rPr>
              <w:t xml:space="preserve"> ; New England Biolabs One Tag Quick-Load One Tag – 3</w:t>
            </w:r>
            <w:r w:rsidRPr="00BA1C1A">
              <w:rPr>
                <w:rFonts w:ascii="Times New Roman" w:hAnsi="Times New Roman"/>
                <w:color w:val="000000"/>
                <w:sz w:val="16"/>
                <w:szCs w:val="16"/>
                <w:lang w:val="sr-Cyrl-RS"/>
              </w:rPr>
              <w:t xml:space="preserve"> ком</w:t>
            </w:r>
          </w:p>
        </w:tc>
        <w:tc>
          <w:tcPr>
            <w:tcW w:w="567" w:type="dxa"/>
            <w:tcBorders>
              <w:top w:val="nil"/>
              <w:left w:val="nil"/>
              <w:bottom w:val="single" w:sz="4" w:space="0" w:color="auto"/>
              <w:right w:val="single" w:sz="4" w:space="0" w:color="auto"/>
            </w:tcBorders>
            <w:shd w:val="clear" w:color="auto" w:fill="auto"/>
            <w:vAlign w:val="center"/>
          </w:tcPr>
          <w:p w:rsidR="00A7580C" w:rsidRPr="00BA1C1A" w:rsidRDefault="00A7580C">
            <w:pPr>
              <w:jc w:val="center"/>
              <w:rPr>
                <w:rFonts w:ascii="Times New Roman" w:hAnsi="Times New Roman"/>
                <w:color w:val="000000"/>
                <w:sz w:val="16"/>
                <w:szCs w:val="16"/>
              </w:rPr>
            </w:pPr>
            <w:r w:rsidRPr="00BA1C1A">
              <w:rPr>
                <w:rFonts w:ascii="Times New Roman" w:hAnsi="Times New Roman"/>
                <w:color w:val="000000"/>
                <w:sz w:val="16"/>
                <w:szCs w:val="16"/>
              </w:rPr>
              <w:t>180</w:t>
            </w:r>
          </w:p>
        </w:tc>
        <w:tc>
          <w:tcPr>
            <w:tcW w:w="708" w:type="dxa"/>
            <w:tcBorders>
              <w:top w:val="nil"/>
              <w:left w:val="nil"/>
              <w:bottom w:val="single" w:sz="4" w:space="0" w:color="auto"/>
              <w:right w:val="single" w:sz="4" w:space="0" w:color="auto"/>
            </w:tcBorders>
            <w:shd w:val="clear" w:color="auto" w:fill="auto"/>
            <w:noWrap/>
            <w:vAlign w:val="center"/>
          </w:tcPr>
          <w:p w:rsidR="00E911AB" w:rsidRDefault="00A7580C">
            <w:pPr>
              <w:jc w:val="center"/>
              <w:rPr>
                <w:rFonts w:ascii="Times New Roman" w:hAnsi="Times New Roman"/>
                <w:sz w:val="16"/>
                <w:szCs w:val="16"/>
                <w:lang w:val="sr-Cyrl-RS"/>
              </w:rPr>
            </w:pPr>
            <w:r w:rsidRPr="00BA1C1A">
              <w:rPr>
                <w:rFonts w:ascii="Times New Roman" w:hAnsi="Times New Roman"/>
                <w:sz w:val="16"/>
                <w:szCs w:val="16"/>
              </w:rPr>
              <w:t>26.12.</w:t>
            </w:r>
          </w:p>
          <w:p w:rsidR="00A7580C" w:rsidRPr="00BA1C1A" w:rsidRDefault="00A7580C">
            <w:pPr>
              <w:jc w:val="center"/>
              <w:rPr>
                <w:rFonts w:ascii="Times New Roman" w:hAnsi="Times New Roman"/>
                <w:sz w:val="16"/>
                <w:szCs w:val="16"/>
              </w:rPr>
            </w:pPr>
            <w:r w:rsidRPr="00BA1C1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A7580C" w:rsidRPr="00BA1C1A" w:rsidRDefault="00A7580C" w:rsidP="000F1396">
            <w:pPr>
              <w:jc w:val="right"/>
              <w:rPr>
                <w:rFonts w:ascii="Times New Roman" w:hAnsi="Times New Roman"/>
                <w:sz w:val="16"/>
                <w:szCs w:val="16"/>
                <w:lang w:val="sr-Cyrl-RS"/>
              </w:rPr>
            </w:pPr>
            <w:r w:rsidRPr="00BA1C1A">
              <w:rPr>
                <w:rFonts w:ascii="Times New Roman" w:hAnsi="Times New Roman"/>
                <w:sz w:val="16"/>
                <w:szCs w:val="16"/>
                <w:lang w:val="sr-Cyrl-RS"/>
              </w:rPr>
              <w:t>80</w:t>
            </w:r>
          </w:p>
        </w:tc>
        <w:tc>
          <w:tcPr>
            <w:tcW w:w="851" w:type="dxa"/>
            <w:tcBorders>
              <w:top w:val="nil"/>
              <w:left w:val="nil"/>
              <w:bottom w:val="single" w:sz="4" w:space="0" w:color="auto"/>
              <w:right w:val="single" w:sz="4" w:space="0" w:color="auto"/>
            </w:tcBorders>
            <w:shd w:val="clear" w:color="auto" w:fill="auto"/>
            <w:noWrap/>
            <w:vAlign w:val="center"/>
          </w:tcPr>
          <w:p w:rsidR="00A7580C" w:rsidRPr="00BA1C1A" w:rsidRDefault="004C67FE" w:rsidP="004C67FE">
            <w:pPr>
              <w:jc w:val="right"/>
              <w:rPr>
                <w:rFonts w:ascii="Times New Roman" w:hAnsi="Times New Roman"/>
                <w:sz w:val="16"/>
                <w:szCs w:val="16"/>
                <w:lang w:val="sr-Cyrl-RS"/>
              </w:rPr>
            </w:pPr>
            <w:r w:rsidRPr="00BA1C1A">
              <w:rPr>
                <w:rFonts w:ascii="Times New Roman" w:hAnsi="Times New Roman"/>
                <w:sz w:val="16"/>
                <w:szCs w:val="16"/>
                <w:lang w:val="sr-Cyrl-RS"/>
              </w:rPr>
              <w:t>66</w:t>
            </w:r>
          </w:p>
        </w:tc>
      </w:tr>
      <w:tr w:rsidR="00A7580C" w:rsidRPr="003C5C15" w:rsidTr="00B62535">
        <w:trPr>
          <w:trHeight w:val="20"/>
        </w:trPr>
        <w:tc>
          <w:tcPr>
            <w:tcW w:w="8222" w:type="dxa"/>
            <w:gridSpan w:val="6"/>
            <w:tcBorders>
              <w:top w:val="nil"/>
              <w:left w:val="single" w:sz="4" w:space="0" w:color="auto"/>
              <w:bottom w:val="single" w:sz="4" w:space="0" w:color="auto"/>
              <w:right w:val="single" w:sz="4" w:space="0" w:color="auto"/>
            </w:tcBorders>
            <w:shd w:val="clear" w:color="auto" w:fill="auto"/>
            <w:vAlign w:val="bottom"/>
            <w:hideMark/>
          </w:tcPr>
          <w:p w:rsidR="00A7580C" w:rsidRPr="00110B1B" w:rsidRDefault="00110B1B" w:rsidP="00E911AB">
            <w:pPr>
              <w:ind w:firstLine="709"/>
              <w:jc w:val="center"/>
              <w:rPr>
                <w:rFonts w:ascii="Times New Roman" w:hAnsi="Times New Roman"/>
                <w:lang w:val="sr-Cyrl-RS"/>
              </w:rPr>
            </w:pPr>
            <w:r w:rsidRPr="00110B1B">
              <w:rPr>
                <w:rFonts w:ascii="Times New Roman" w:hAnsi="Times New Roman"/>
                <w:b/>
                <w:lang w:val="sr-Cyrl-RS"/>
              </w:rPr>
              <w:t>Материјали за лабораторијске тестове - конто 426721</w:t>
            </w:r>
          </w:p>
        </w:tc>
        <w:tc>
          <w:tcPr>
            <w:tcW w:w="709" w:type="dxa"/>
            <w:tcBorders>
              <w:top w:val="nil"/>
              <w:left w:val="nil"/>
              <w:bottom w:val="single" w:sz="4" w:space="0" w:color="auto"/>
              <w:right w:val="single" w:sz="4" w:space="0" w:color="auto"/>
            </w:tcBorders>
            <w:shd w:val="clear" w:color="auto" w:fill="auto"/>
            <w:noWrap/>
            <w:vAlign w:val="center"/>
            <w:hideMark/>
          </w:tcPr>
          <w:p w:rsidR="00A7580C" w:rsidRPr="00BA1C1A" w:rsidRDefault="004C67FE" w:rsidP="00E911AB">
            <w:pPr>
              <w:jc w:val="right"/>
              <w:rPr>
                <w:rFonts w:ascii="Times New Roman" w:hAnsi="Times New Roman"/>
                <w:b/>
                <w:sz w:val="16"/>
                <w:szCs w:val="16"/>
                <w:lang w:val="en-US"/>
              </w:rPr>
            </w:pPr>
            <w:r w:rsidRPr="00BA1C1A">
              <w:rPr>
                <w:rFonts w:ascii="Times New Roman" w:hAnsi="Times New Roman"/>
                <w:b/>
                <w:sz w:val="16"/>
                <w:szCs w:val="16"/>
                <w:lang w:val="sr-Cyrl-RS"/>
              </w:rPr>
              <w:t>98</w:t>
            </w:r>
            <w:r w:rsidR="00817F94">
              <w:rPr>
                <w:rFonts w:ascii="Times New Roman" w:hAnsi="Times New Roman"/>
                <w:b/>
                <w:sz w:val="16"/>
                <w:szCs w:val="16"/>
                <w:lang w:val="sr-Cyrl-RS"/>
              </w:rPr>
              <w:t>1</w:t>
            </w:r>
          </w:p>
        </w:tc>
        <w:tc>
          <w:tcPr>
            <w:tcW w:w="851" w:type="dxa"/>
            <w:tcBorders>
              <w:top w:val="nil"/>
              <w:left w:val="nil"/>
              <w:bottom w:val="single" w:sz="4" w:space="0" w:color="auto"/>
              <w:right w:val="single" w:sz="4" w:space="0" w:color="auto"/>
            </w:tcBorders>
            <w:shd w:val="clear" w:color="auto" w:fill="auto"/>
            <w:noWrap/>
            <w:vAlign w:val="center"/>
            <w:hideMark/>
          </w:tcPr>
          <w:p w:rsidR="00A7580C" w:rsidRPr="00BA1C1A" w:rsidRDefault="004C67FE" w:rsidP="00E911AB">
            <w:pPr>
              <w:jc w:val="right"/>
              <w:rPr>
                <w:rFonts w:ascii="Times New Roman" w:hAnsi="Times New Roman"/>
                <w:b/>
                <w:sz w:val="16"/>
                <w:szCs w:val="16"/>
                <w:lang w:val="en-US"/>
              </w:rPr>
            </w:pPr>
            <w:r w:rsidRPr="00BA1C1A">
              <w:rPr>
                <w:rFonts w:ascii="Times New Roman" w:hAnsi="Times New Roman"/>
                <w:b/>
                <w:sz w:val="16"/>
                <w:szCs w:val="16"/>
                <w:lang w:val="sr-Cyrl-RS"/>
              </w:rPr>
              <w:t>828</w:t>
            </w:r>
          </w:p>
        </w:tc>
      </w:tr>
    </w:tbl>
    <w:p w:rsidR="00BD5C7D" w:rsidRPr="00CC01C2" w:rsidRDefault="00BD5C7D" w:rsidP="00E911AB">
      <w:pPr>
        <w:tabs>
          <w:tab w:val="left" w:pos="666"/>
        </w:tabs>
        <w:jc w:val="center"/>
        <w:rPr>
          <w:rFonts w:ascii="Times New Roman" w:hAnsi="Times New Roman"/>
          <w:strike/>
          <w:sz w:val="12"/>
          <w:szCs w:val="12"/>
          <w:lang w:val="sr-Cyrl-RS"/>
        </w:rPr>
      </w:pPr>
    </w:p>
    <w:p w:rsidR="00114995" w:rsidRPr="00947E8B" w:rsidRDefault="00114995" w:rsidP="00743376">
      <w:pPr>
        <w:pStyle w:val="Heading2"/>
        <w:numPr>
          <w:ilvl w:val="0"/>
          <w:numId w:val="0"/>
        </w:numPr>
        <w:tabs>
          <w:tab w:val="left" w:pos="709"/>
        </w:tabs>
        <w:ind w:firstLine="567"/>
      </w:pPr>
      <w:bookmarkStart w:id="188" w:name="_Toc505249180"/>
      <w:r w:rsidRPr="00947E8B">
        <w:t>6.</w:t>
      </w:r>
      <w:r w:rsidR="008C0258" w:rsidRPr="00947E8B">
        <w:rPr>
          <w:lang w:val="sr-Cyrl-RS"/>
        </w:rPr>
        <w:t>1</w:t>
      </w:r>
      <w:r w:rsidRPr="00947E8B">
        <w:t>.</w:t>
      </w:r>
      <w:r w:rsidR="00E10677" w:rsidRPr="00947E8B">
        <w:rPr>
          <w:lang w:val="sr-Cyrl-RS"/>
        </w:rPr>
        <w:t>3</w:t>
      </w:r>
      <w:r w:rsidRPr="00947E8B">
        <w:t>.2.6.</w:t>
      </w:r>
      <w:r w:rsidR="00E10677" w:rsidRPr="00947E8B">
        <w:rPr>
          <w:lang w:val="sr-Cyrl-RS"/>
        </w:rPr>
        <w:t>5</w:t>
      </w:r>
      <w:r w:rsidRPr="00947E8B">
        <w:t>. Материјали за одржавање хигијене и угоститељство - конто 426800</w:t>
      </w:r>
      <w:bookmarkEnd w:id="186"/>
      <w:bookmarkEnd w:id="188"/>
    </w:p>
    <w:p w:rsidR="00114995" w:rsidRPr="00947E8B" w:rsidRDefault="00114995" w:rsidP="00114995">
      <w:pPr>
        <w:tabs>
          <w:tab w:val="left" w:pos="426"/>
        </w:tabs>
        <w:ind w:firstLine="720"/>
        <w:rPr>
          <w:rFonts w:ascii="Times New Roman" w:hAnsi="Times New Roman"/>
          <w:sz w:val="12"/>
          <w:szCs w:val="12"/>
        </w:rPr>
      </w:pPr>
    </w:p>
    <w:p w:rsidR="00114995" w:rsidRPr="00947E8B" w:rsidRDefault="00114995" w:rsidP="00743376">
      <w:pPr>
        <w:ind w:firstLine="567"/>
        <w:rPr>
          <w:rFonts w:ascii="Times New Roman" w:hAnsi="Times New Roman"/>
          <w:sz w:val="24"/>
          <w:szCs w:val="24"/>
        </w:rPr>
      </w:pPr>
      <w:r w:rsidRPr="00947E8B">
        <w:rPr>
          <w:rFonts w:ascii="Times New Roman" w:hAnsi="Times New Roman"/>
          <w:sz w:val="24"/>
          <w:szCs w:val="24"/>
          <w:lang w:val="sr-Cyrl-RS"/>
        </w:rPr>
        <w:t>Р</w:t>
      </w:r>
      <w:r w:rsidRPr="00947E8B">
        <w:rPr>
          <w:rFonts w:ascii="Times New Roman" w:hAnsi="Times New Roman"/>
          <w:sz w:val="24"/>
          <w:szCs w:val="24"/>
        </w:rPr>
        <w:t>асход</w:t>
      </w:r>
      <w:r w:rsidRPr="00947E8B">
        <w:rPr>
          <w:rFonts w:ascii="Times New Roman" w:hAnsi="Times New Roman"/>
          <w:sz w:val="24"/>
          <w:szCs w:val="24"/>
          <w:lang w:val="sr-Cyrl-RS"/>
        </w:rPr>
        <w:t>и</w:t>
      </w:r>
      <w:r w:rsidRPr="00947E8B">
        <w:rPr>
          <w:rFonts w:ascii="Times New Roman" w:hAnsi="Times New Roman"/>
          <w:sz w:val="24"/>
          <w:szCs w:val="24"/>
        </w:rPr>
        <w:t xml:space="preserve"> за набавку материјала за одржавање хигијене и угоститељство </w:t>
      </w:r>
      <w:r w:rsidRPr="00947E8B">
        <w:rPr>
          <w:rFonts w:ascii="Times New Roman" w:hAnsi="Times New Roman"/>
          <w:sz w:val="24"/>
          <w:szCs w:val="24"/>
          <w:lang w:val="sr-Cyrl-RS"/>
        </w:rPr>
        <w:t xml:space="preserve">исказани су у укупном изноасу </w:t>
      </w:r>
      <w:r w:rsidRPr="00947E8B">
        <w:rPr>
          <w:rFonts w:ascii="Times New Roman" w:hAnsi="Times New Roman"/>
          <w:sz w:val="24"/>
          <w:szCs w:val="24"/>
        </w:rPr>
        <w:t xml:space="preserve">од </w:t>
      </w:r>
      <w:r w:rsidR="00CC01C2" w:rsidRPr="00947E8B">
        <w:rPr>
          <w:rFonts w:ascii="Times New Roman" w:hAnsi="Times New Roman"/>
          <w:sz w:val="24"/>
          <w:szCs w:val="24"/>
          <w:lang w:val="sr-Cyrl-RS"/>
        </w:rPr>
        <w:t>1.460</w:t>
      </w:r>
      <w:r w:rsidRPr="00947E8B">
        <w:rPr>
          <w:rFonts w:ascii="Times New Roman" w:hAnsi="Times New Roman"/>
          <w:sz w:val="24"/>
          <w:szCs w:val="24"/>
        </w:rPr>
        <w:t xml:space="preserve"> хиљада динара</w:t>
      </w:r>
      <w:r w:rsidRPr="00947E8B">
        <w:rPr>
          <w:rFonts w:ascii="Times New Roman" w:hAnsi="Times New Roman"/>
          <w:sz w:val="24"/>
          <w:szCs w:val="24"/>
          <w:lang w:val="sr-Cyrl-RS"/>
        </w:rPr>
        <w:t xml:space="preserve"> и односе се на хемијска средства за чишћење </w:t>
      </w:r>
      <w:r w:rsidR="00CC01C2" w:rsidRPr="00947E8B">
        <w:rPr>
          <w:rFonts w:ascii="Times New Roman" w:hAnsi="Times New Roman"/>
          <w:sz w:val="24"/>
          <w:szCs w:val="24"/>
          <w:lang w:val="sr-Cyrl-RS"/>
        </w:rPr>
        <w:t>(</w:t>
      </w:r>
      <w:r w:rsidRPr="00947E8B">
        <w:rPr>
          <w:rFonts w:ascii="Times New Roman" w:hAnsi="Times New Roman"/>
          <w:sz w:val="24"/>
          <w:szCs w:val="24"/>
          <w:lang w:val="sr-Cyrl-RS"/>
        </w:rPr>
        <w:t>конто 426811</w:t>
      </w:r>
      <w:r w:rsidR="00CC01C2" w:rsidRPr="00947E8B">
        <w:rPr>
          <w:rFonts w:ascii="Times New Roman" w:hAnsi="Times New Roman"/>
          <w:sz w:val="24"/>
          <w:szCs w:val="24"/>
          <w:lang w:val="sr-Cyrl-RS"/>
        </w:rPr>
        <w:t>)</w:t>
      </w:r>
      <w:r w:rsidRPr="00947E8B">
        <w:rPr>
          <w:rFonts w:ascii="Times New Roman" w:hAnsi="Times New Roman"/>
          <w:sz w:val="24"/>
          <w:szCs w:val="24"/>
        </w:rPr>
        <w:t>.</w:t>
      </w:r>
    </w:p>
    <w:p w:rsidR="00BB48AA" w:rsidRPr="00947E8B" w:rsidRDefault="00BB48AA" w:rsidP="000275C6">
      <w:pPr>
        <w:rPr>
          <w:rFonts w:ascii="Times New Roman" w:hAnsi="Times New Roman"/>
          <w:b/>
          <w:sz w:val="12"/>
          <w:szCs w:val="12"/>
          <w:lang w:val="sr-Cyrl-RS"/>
        </w:rPr>
      </w:pPr>
    </w:p>
    <w:p w:rsidR="0029187C" w:rsidRDefault="0029187C" w:rsidP="0029187C">
      <w:pPr>
        <w:ind w:firstLine="720"/>
        <w:rPr>
          <w:rFonts w:ascii="Times New Roman" w:eastAsia="Calibri" w:hAnsi="Times New Roman"/>
          <w:noProof/>
          <w:sz w:val="24"/>
          <w:szCs w:val="24"/>
          <w:lang w:val="sr-Cyrl-RS"/>
        </w:rPr>
      </w:pPr>
      <w:r>
        <w:rPr>
          <w:rFonts w:ascii="Times New Roman" w:hAnsi="Times New Roman"/>
          <w:sz w:val="24"/>
          <w:szCs w:val="24"/>
          <w:lang w:val="sr-Cyrl-RS"/>
        </w:rPr>
        <w:t>Извршени расходи у износу од 522</w:t>
      </w:r>
      <w:r w:rsidRPr="008E7E33">
        <w:rPr>
          <w:rFonts w:ascii="Times New Roman" w:hAnsi="Times New Roman"/>
          <w:sz w:val="24"/>
          <w:szCs w:val="24"/>
          <w:lang w:val="sr-Cyrl-RS"/>
        </w:rPr>
        <w:t xml:space="preserve"> хиљад</w:t>
      </w:r>
      <w:r>
        <w:rPr>
          <w:rFonts w:ascii="Times New Roman" w:hAnsi="Times New Roman"/>
          <w:sz w:val="24"/>
          <w:szCs w:val="24"/>
          <w:lang w:val="sr-Cyrl-RS"/>
        </w:rPr>
        <w:t>е</w:t>
      </w:r>
      <w:r w:rsidRPr="008E7E33">
        <w:rPr>
          <w:rFonts w:ascii="Times New Roman" w:hAnsi="Times New Roman"/>
          <w:sz w:val="24"/>
          <w:szCs w:val="24"/>
          <w:lang w:val="sr-Cyrl-RS"/>
        </w:rPr>
        <w:t xml:space="preserve"> динара</w:t>
      </w:r>
      <w:r>
        <w:rPr>
          <w:rFonts w:ascii="Times New Roman" w:hAnsi="Times New Roman"/>
          <w:sz w:val="24"/>
          <w:szCs w:val="24"/>
          <w:lang w:val="sr-Cyrl-RS"/>
        </w:rPr>
        <w:t xml:space="preserve">  се односе на  плаћања </w:t>
      </w:r>
      <w:r w:rsidRPr="008E7E33">
        <w:rPr>
          <w:rFonts w:ascii="Times New Roman" w:hAnsi="Times New Roman"/>
          <w:sz w:val="24"/>
          <w:szCs w:val="24"/>
          <w:lang w:val="sr-Cyrl-RS"/>
        </w:rPr>
        <w:t xml:space="preserve">добављачу </w:t>
      </w:r>
      <w:r w:rsidR="00634AFE">
        <w:rPr>
          <w:rFonts w:ascii="Times New Roman" w:hAnsi="Times New Roman"/>
          <w:sz w:val="24"/>
          <w:szCs w:val="24"/>
          <w:lang w:val="sr-Cyrl-RS"/>
        </w:rPr>
        <w:t>"</w:t>
      </w:r>
      <w:r w:rsidRPr="00947E8B">
        <w:rPr>
          <w:rFonts w:ascii="Times New Roman" w:eastAsia="Calibri" w:hAnsi="Times New Roman"/>
          <w:noProof/>
          <w:sz w:val="24"/>
          <w:szCs w:val="24"/>
          <w:lang w:val="sr-Latn-RS"/>
        </w:rPr>
        <w:t>Cartiere 2011</w:t>
      </w:r>
      <w:r w:rsidR="00634AFE">
        <w:rPr>
          <w:rFonts w:ascii="Times New Roman" w:eastAsia="Calibri" w:hAnsi="Times New Roman"/>
          <w:noProof/>
          <w:sz w:val="24"/>
          <w:szCs w:val="24"/>
          <w:lang w:val="sr-Cyrl-RS"/>
        </w:rPr>
        <w:t>"</w:t>
      </w:r>
      <w:r w:rsidRPr="00947E8B">
        <w:rPr>
          <w:rFonts w:ascii="Times New Roman" w:eastAsia="Calibri" w:hAnsi="Times New Roman"/>
          <w:noProof/>
          <w:sz w:val="24"/>
          <w:szCs w:val="24"/>
        </w:rPr>
        <w:t xml:space="preserve"> </w:t>
      </w:r>
      <w:r w:rsidRPr="00947E8B">
        <w:rPr>
          <w:rFonts w:ascii="Times New Roman" w:hAnsi="Times New Roman"/>
          <w:noProof/>
          <w:sz w:val="24"/>
          <w:szCs w:val="24"/>
          <w:lang w:val="sr-Cyrl-RS"/>
        </w:rPr>
        <w:t>д.о.о.</w:t>
      </w:r>
      <w:r w:rsidRPr="00947E8B">
        <w:rPr>
          <w:rFonts w:ascii="Times New Roman" w:hAnsi="Times New Roman"/>
          <w:noProof/>
          <w:sz w:val="24"/>
          <w:szCs w:val="24"/>
          <w:lang w:val="sr-Latn-RS"/>
        </w:rPr>
        <w:t xml:space="preserve">, </w:t>
      </w:r>
      <w:r w:rsidRPr="00947E8B">
        <w:rPr>
          <w:rFonts w:ascii="Times New Roman" w:hAnsi="Times New Roman"/>
          <w:noProof/>
          <w:sz w:val="24"/>
          <w:szCs w:val="24"/>
          <w:lang w:val="sr-Cyrl-RS"/>
        </w:rPr>
        <w:t>Ветерник</w:t>
      </w:r>
      <w:r w:rsidRPr="008E7E33">
        <w:rPr>
          <w:rFonts w:ascii="Times New Roman" w:hAnsi="Times New Roman"/>
          <w:noProof/>
          <w:sz w:val="24"/>
          <w:szCs w:val="24"/>
          <w:lang w:val="sr-Cyrl-RS"/>
        </w:rPr>
        <w:t xml:space="preserve"> </w:t>
      </w:r>
      <w:r w:rsidRPr="008E7E33">
        <w:rPr>
          <w:rFonts w:ascii="Times New Roman" w:hAnsi="Times New Roman"/>
          <w:sz w:val="24"/>
          <w:szCs w:val="24"/>
          <w:lang w:val="sr-Cyrl-RS"/>
        </w:rPr>
        <w:t>по основу</w:t>
      </w:r>
      <w:r w:rsidRPr="008E7E33">
        <w:rPr>
          <w:rFonts w:ascii="Times New Roman" w:hAnsi="Times New Roman"/>
          <w:b/>
          <w:sz w:val="24"/>
          <w:szCs w:val="24"/>
          <w:lang w:val="sr-Cyrl-RS"/>
        </w:rPr>
        <w:t xml:space="preserve"> </w:t>
      </w:r>
      <w:r w:rsidRPr="00947E8B">
        <w:rPr>
          <w:rFonts w:ascii="Times New Roman" w:hAnsi="Times New Roman"/>
          <w:sz w:val="24"/>
          <w:szCs w:val="24"/>
          <w:lang w:val="sr-Cyrl-RS"/>
        </w:rPr>
        <w:t xml:space="preserve">Уговора </w:t>
      </w:r>
      <w:r w:rsidRPr="00947E8B">
        <w:rPr>
          <w:rFonts w:ascii="Times New Roman" w:eastAsia="Calibri" w:hAnsi="Times New Roman"/>
          <w:noProof/>
          <w:sz w:val="24"/>
          <w:szCs w:val="24"/>
        </w:rPr>
        <w:t xml:space="preserve">о </w:t>
      </w:r>
      <w:r w:rsidRPr="00947E8B">
        <w:rPr>
          <w:rFonts w:ascii="Times New Roman" w:eastAsia="Calibri" w:hAnsi="Times New Roman"/>
          <w:noProof/>
          <w:sz w:val="24"/>
          <w:szCs w:val="24"/>
          <w:lang w:val="sr-Cyrl-RS"/>
        </w:rPr>
        <w:t xml:space="preserve">сукцесивној испоруци </w:t>
      </w:r>
      <w:r w:rsidRPr="00947E8B">
        <w:rPr>
          <w:rFonts w:ascii="Times New Roman" w:hAnsi="Times New Roman"/>
          <w:sz w:val="24"/>
          <w:szCs w:val="24"/>
          <w:lang w:val="sr-Cyrl-RS"/>
        </w:rPr>
        <w:t xml:space="preserve">средстава за одржавање хигијене </w:t>
      </w:r>
      <w:r w:rsidRPr="00947E8B">
        <w:rPr>
          <w:rFonts w:ascii="Times New Roman" w:eastAsia="Calibri" w:hAnsi="Times New Roman"/>
          <w:noProof/>
          <w:sz w:val="24"/>
          <w:szCs w:val="24"/>
        </w:rPr>
        <w:t xml:space="preserve">број </w:t>
      </w:r>
      <w:r w:rsidRPr="00947E8B">
        <w:rPr>
          <w:rFonts w:ascii="Times New Roman" w:eastAsia="Calibri" w:hAnsi="Times New Roman"/>
          <w:noProof/>
          <w:sz w:val="24"/>
          <w:szCs w:val="24"/>
          <w:lang w:val="sr-Cyrl-RS"/>
        </w:rPr>
        <w:t>1000-169</w:t>
      </w:r>
      <w:r w:rsidRPr="00947E8B">
        <w:rPr>
          <w:rFonts w:ascii="Times New Roman" w:eastAsia="Calibri" w:hAnsi="Times New Roman"/>
          <w:noProof/>
          <w:sz w:val="24"/>
          <w:szCs w:val="24"/>
        </w:rPr>
        <w:t>/</w:t>
      </w:r>
      <w:r w:rsidRPr="00947E8B">
        <w:rPr>
          <w:rFonts w:ascii="Times New Roman" w:eastAsia="Calibri" w:hAnsi="Times New Roman"/>
          <w:noProof/>
          <w:sz w:val="24"/>
          <w:szCs w:val="24"/>
          <w:lang w:val="sr-Cyrl-RS"/>
        </w:rPr>
        <w:t>93/8</w:t>
      </w:r>
      <w:r w:rsidRPr="00947E8B">
        <w:rPr>
          <w:rFonts w:ascii="Times New Roman" w:eastAsia="Calibri" w:hAnsi="Times New Roman"/>
          <w:noProof/>
          <w:sz w:val="24"/>
          <w:szCs w:val="24"/>
        </w:rPr>
        <w:t xml:space="preserve"> од </w:t>
      </w:r>
      <w:r w:rsidRPr="00947E8B">
        <w:rPr>
          <w:rFonts w:ascii="Times New Roman" w:eastAsia="Calibri" w:hAnsi="Times New Roman"/>
          <w:noProof/>
          <w:sz w:val="24"/>
          <w:szCs w:val="24"/>
          <w:lang w:val="sr-Cyrl-RS"/>
        </w:rPr>
        <w:t>22</w:t>
      </w:r>
      <w:r w:rsidRPr="00947E8B">
        <w:rPr>
          <w:rFonts w:ascii="Times New Roman" w:eastAsia="Calibri" w:hAnsi="Times New Roman"/>
          <w:noProof/>
          <w:sz w:val="24"/>
          <w:szCs w:val="24"/>
        </w:rPr>
        <w:t>.</w:t>
      </w:r>
      <w:r w:rsidRPr="00947E8B">
        <w:rPr>
          <w:rFonts w:ascii="Times New Roman" w:eastAsia="Calibri" w:hAnsi="Times New Roman"/>
          <w:noProof/>
          <w:sz w:val="24"/>
          <w:szCs w:val="24"/>
          <w:lang w:val="sr-Cyrl-RS"/>
        </w:rPr>
        <w:t>09</w:t>
      </w:r>
      <w:r w:rsidRPr="00947E8B">
        <w:rPr>
          <w:rFonts w:ascii="Times New Roman" w:eastAsia="Calibri" w:hAnsi="Times New Roman"/>
          <w:noProof/>
          <w:sz w:val="24"/>
          <w:szCs w:val="24"/>
        </w:rPr>
        <w:t>.201</w:t>
      </w:r>
      <w:r w:rsidRPr="00947E8B">
        <w:rPr>
          <w:rFonts w:ascii="Times New Roman" w:eastAsia="Calibri" w:hAnsi="Times New Roman"/>
          <w:noProof/>
          <w:sz w:val="24"/>
          <w:szCs w:val="24"/>
          <w:lang w:val="sr-Cyrl-RS"/>
        </w:rPr>
        <w:t>6</w:t>
      </w:r>
      <w:r w:rsidRPr="00947E8B">
        <w:rPr>
          <w:rFonts w:ascii="Times New Roman" w:eastAsia="Calibri" w:hAnsi="Times New Roman"/>
          <w:noProof/>
          <w:sz w:val="24"/>
          <w:szCs w:val="24"/>
        </w:rPr>
        <w:t>.</w:t>
      </w:r>
      <w:r w:rsidRPr="00947E8B">
        <w:rPr>
          <w:rFonts w:ascii="Times New Roman" w:eastAsia="Calibri" w:hAnsi="Times New Roman"/>
          <w:noProof/>
          <w:sz w:val="24"/>
          <w:szCs w:val="24"/>
          <w:lang w:val="sr-Cyrl-RS"/>
        </w:rPr>
        <w:t xml:space="preserve"> </w:t>
      </w:r>
      <w:r w:rsidRPr="00947E8B">
        <w:rPr>
          <w:rFonts w:ascii="Times New Roman" w:eastAsia="Calibri" w:hAnsi="Times New Roman"/>
          <w:noProof/>
          <w:sz w:val="24"/>
          <w:szCs w:val="24"/>
        </w:rPr>
        <w:t xml:space="preserve">године </w:t>
      </w:r>
      <w:r>
        <w:rPr>
          <w:rFonts w:ascii="Times New Roman" w:hAnsi="Times New Roman"/>
          <w:sz w:val="24"/>
          <w:szCs w:val="24"/>
          <w:lang w:val="sr-Cyrl-RS"/>
        </w:rPr>
        <w:t>(пренета средства са ПДВ-ом износе 630</w:t>
      </w:r>
      <w:r w:rsidRPr="008E7E33">
        <w:rPr>
          <w:rFonts w:ascii="Times New Roman" w:hAnsi="Times New Roman"/>
          <w:sz w:val="24"/>
          <w:szCs w:val="24"/>
          <w:lang w:val="sr-Cyrl-RS"/>
        </w:rPr>
        <w:t xml:space="preserve">  хиљад</w:t>
      </w:r>
      <w:r>
        <w:rPr>
          <w:rFonts w:ascii="Times New Roman" w:hAnsi="Times New Roman"/>
          <w:sz w:val="24"/>
          <w:szCs w:val="24"/>
          <w:lang w:val="sr-Cyrl-RS"/>
        </w:rPr>
        <w:t>а</w:t>
      </w:r>
      <w:r w:rsidRPr="008E7E33">
        <w:rPr>
          <w:rFonts w:ascii="Times New Roman" w:hAnsi="Times New Roman"/>
          <w:sz w:val="24"/>
          <w:szCs w:val="24"/>
          <w:lang w:val="sr-Cyrl-RS"/>
        </w:rPr>
        <w:t xml:space="preserve"> динара</w:t>
      </w:r>
      <w:r>
        <w:rPr>
          <w:rFonts w:ascii="Times New Roman" w:hAnsi="Times New Roman"/>
          <w:sz w:val="24"/>
          <w:szCs w:val="24"/>
          <w:lang w:val="sr-Cyrl-RS"/>
        </w:rPr>
        <w:t>)</w:t>
      </w:r>
      <w:r>
        <w:rPr>
          <w:rFonts w:ascii="Times New Roman" w:eastAsia="Calibri" w:hAnsi="Times New Roman"/>
          <w:noProof/>
          <w:sz w:val="24"/>
          <w:szCs w:val="24"/>
          <w:lang w:val="sr-Cyrl-RS"/>
        </w:rPr>
        <w:t>.</w:t>
      </w:r>
    </w:p>
    <w:p w:rsidR="00A97BA1" w:rsidRPr="0029187C" w:rsidRDefault="00A97BA1" w:rsidP="0029187C">
      <w:pPr>
        <w:ind w:firstLine="720"/>
        <w:rPr>
          <w:rFonts w:ascii="Times New Roman" w:hAnsi="Times New Roman"/>
          <w:sz w:val="24"/>
          <w:szCs w:val="24"/>
          <w:lang w:val="sr-Cyrl-RS"/>
        </w:rPr>
      </w:pPr>
    </w:p>
    <w:p w:rsidR="00CC01C2" w:rsidRPr="00CC01C2" w:rsidRDefault="00CC01C2" w:rsidP="00743376">
      <w:pPr>
        <w:pStyle w:val="Heading2"/>
        <w:numPr>
          <w:ilvl w:val="0"/>
          <w:numId w:val="0"/>
        </w:numPr>
        <w:tabs>
          <w:tab w:val="left" w:pos="709"/>
        </w:tabs>
        <w:ind w:firstLine="567"/>
      </w:pPr>
      <w:bookmarkStart w:id="189" w:name="_Toc505249181"/>
      <w:bookmarkStart w:id="190" w:name="_Toc374017753"/>
      <w:bookmarkStart w:id="191" w:name="_Toc390245651"/>
      <w:r w:rsidRPr="00947E8B">
        <w:t>6.</w:t>
      </w:r>
      <w:r w:rsidRPr="00947E8B">
        <w:rPr>
          <w:lang w:val="sr-Cyrl-RS"/>
        </w:rPr>
        <w:t>1</w:t>
      </w:r>
      <w:r w:rsidRPr="00947E8B">
        <w:t>.</w:t>
      </w:r>
      <w:r w:rsidR="00E10677" w:rsidRPr="00947E8B">
        <w:rPr>
          <w:lang w:val="sr-Cyrl-RS"/>
        </w:rPr>
        <w:t>3</w:t>
      </w:r>
      <w:r w:rsidRPr="00947E8B">
        <w:t>.2.6.</w:t>
      </w:r>
      <w:r w:rsidR="00E10677" w:rsidRPr="00947E8B">
        <w:rPr>
          <w:lang w:val="sr-Cyrl-RS"/>
        </w:rPr>
        <w:t>6</w:t>
      </w:r>
      <w:r w:rsidRPr="00947E8B">
        <w:t xml:space="preserve">. Материјали за </w:t>
      </w:r>
      <w:r w:rsidRPr="00947E8B">
        <w:rPr>
          <w:lang w:val="sr-Cyrl-RS"/>
        </w:rPr>
        <w:t>посебне намене</w:t>
      </w:r>
      <w:r w:rsidRPr="00947E8B">
        <w:t xml:space="preserve"> - конто 426</w:t>
      </w:r>
      <w:r w:rsidRPr="00947E8B">
        <w:rPr>
          <w:lang w:val="sr-Cyrl-RS"/>
        </w:rPr>
        <w:t>9</w:t>
      </w:r>
      <w:r w:rsidRPr="00947E8B">
        <w:t>00</w:t>
      </w:r>
      <w:bookmarkEnd w:id="189"/>
    </w:p>
    <w:p w:rsidR="00CC01C2" w:rsidRPr="009F1D77" w:rsidRDefault="00CC01C2" w:rsidP="00CC01C2">
      <w:pPr>
        <w:tabs>
          <w:tab w:val="left" w:pos="426"/>
        </w:tabs>
        <w:ind w:firstLine="720"/>
        <w:rPr>
          <w:rFonts w:ascii="Times New Roman" w:hAnsi="Times New Roman"/>
          <w:sz w:val="12"/>
          <w:szCs w:val="12"/>
        </w:rPr>
      </w:pPr>
    </w:p>
    <w:p w:rsidR="00BA1C1A" w:rsidRPr="00947E8B" w:rsidRDefault="00CC01C2" w:rsidP="00743376">
      <w:pPr>
        <w:ind w:firstLine="567"/>
        <w:rPr>
          <w:rFonts w:ascii="Times New Roman" w:hAnsi="Times New Roman"/>
          <w:sz w:val="24"/>
          <w:szCs w:val="24"/>
          <w:lang w:val="sr-Cyrl-RS"/>
        </w:rPr>
      </w:pPr>
      <w:r w:rsidRPr="00947E8B">
        <w:rPr>
          <w:rFonts w:ascii="Times New Roman" w:hAnsi="Times New Roman"/>
          <w:sz w:val="24"/>
          <w:szCs w:val="24"/>
          <w:lang w:val="sr-Cyrl-RS"/>
        </w:rPr>
        <w:t>Р</w:t>
      </w:r>
      <w:r w:rsidRPr="00947E8B">
        <w:rPr>
          <w:rFonts w:ascii="Times New Roman" w:hAnsi="Times New Roman"/>
          <w:sz w:val="24"/>
          <w:szCs w:val="24"/>
        </w:rPr>
        <w:t>асход</w:t>
      </w:r>
      <w:r w:rsidRPr="00947E8B">
        <w:rPr>
          <w:rFonts w:ascii="Times New Roman" w:hAnsi="Times New Roman"/>
          <w:sz w:val="24"/>
          <w:szCs w:val="24"/>
          <w:lang w:val="sr-Cyrl-RS"/>
        </w:rPr>
        <w:t>и</w:t>
      </w:r>
      <w:r w:rsidRPr="00947E8B">
        <w:rPr>
          <w:rFonts w:ascii="Times New Roman" w:hAnsi="Times New Roman"/>
          <w:sz w:val="24"/>
          <w:szCs w:val="24"/>
        </w:rPr>
        <w:t xml:space="preserve"> за набавку материјала за </w:t>
      </w:r>
      <w:r w:rsidRPr="00947E8B">
        <w:rPr>
          <w:rFonts w:ascii="Times New Roman" w:hAnsi="Times New Roman"/>
          <w:sz w:val="24"/>
          <w:szCs w:val="24"/>
          <w:lang w:val="sr-Cyrl-RS"/>
        </w:rPr>
        <w:t>посебне намене</w:t>
      </w:r>
      <w:r w:rsidRPr="00947E8B">
        <w:rPr>
          <w:rFonts w:ascii="Times New Roman" w:hAnsi="Times New Roman"/>
          <w:sz w:val="24"/>
          <w:szCs w:val="24"/>
        </w:rPr>
        <w:t xml:space="preserve"> </w:t>
      </w:r>
      <w:r w:rsidRPr="00947E8B">
        <w:rPr>
          <w:rFonts w:ascii="Times New Roman" w:hAnsi="Times New Roman"/>
          <w:sz w:val="24"/>
          <w:szCs w:val="24"/>
          <w:lang w:val="sr-Cyrl-RS"/>
        </w:rPr>
        <w:t xml:space="preserve">исказани су у укупном изноасу </w:t>
      </w:r>
      <w:r w:rsidRPr="00947E8B">
        <w:rPr>
          <w:rFonts w:ascii="Times New Roman" w:hAnsi="Times New Roman"/>
          <w:sz w:val="24"/>
          <w:szCs w:val="24"/>
        </w:rPr>
        <w:t xml:space="preserve">од </w:t>
      </w:r>
      <w:r w:rsidRPr="00947E8B">
        <w:rPr>
          <w:rFonts w:ascii="Times New Roman" w:hAnsi="Times New Roman"/>
          <w:sz w:val="24"/>
          <w:szCs w:val="24"/>
          <w:lang w:val="sr-Cyrl-RS"/>
        </w:rPr>
        <w:t>11.788</w:t>
      </w:r>
      <w:r w:rsidRPr="00947E8B">
        <w:rPr>
          <w:rFonts w:ascii="Times New Roman" w:hAnsi="Times New Roman"/>
          <w:sz w:val="24"/>
          <w:szCs w:val="24"/>
        </w:rPr>
        <w:t xml:space="preserve"> хиљада динара</w:t>
      </w:r>
      <w:r w:rsidR="00847F45" w:rsidRPr="00947E8B">
        <w:rPr>
          <w:rFonts w:ascii="Times New Roman" w:hAnsi="Times New Roman"/>
          <w:sz w:val="24"/>
          <w:szCs w:val="24"/>
          <w:lang w:val="sr-Cyrl-RS"/>
        </w:rPr>
        <w:t>.</w:t>
      </w:r>
      <w:r w:rsidRPr="00947E8B">
        <w:rPr>
          <w:rFonts w:ascii="Times New Roman" w:hAnsi="Times New Roman"/>
          <w:sz w:val="24"/>
          <w:szCs w:val="24"/>
          <w:lang w:val="sr-Cyrl-RS"/>
        </w:rPr>
        <w:t xml:space="preserve"> </w:t>
      </w:r>
    </w:p>
    <w:p w:rsidR="00F531C4" w:rsidRDefault="00F531C4" w:rsidP="00F531C4">
      <w:pPr>
        <w:tabs>
          <w:tab w:val="left" w:pos="567"/>
        </w:tabs>
        <w:ind w:firstLine="567"/>
        <w:rPr>
          <w:rFonts w:ascii="Times New Roman" w:hAnsi="Times New Roman"/>
          <w:sz w:val="24"/>
          <w:szCs w:val="24"/>
          <w:lang w:val="sr-Cyrl-RS"/>
        </w:rPr>
      </w:pPr>
      <w:r w:rsidRPr="008E7E33">
        <w:rPr>
          <w:rFonts w:ascii="Times New Roman" w:hAnsi="Times New Roman"/>
          <w:sz w:val="24"/>
          <w:szCs w:val="24"/>
        </w:rPr>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добра испоручена</w:t>
      </w:r>
      <w:r w:rsidRPr="008E7E33">
        <w:rPr>
          <w:rFonts w:ascii="Times New Roman" w:hAnsi="Times New Roman"/>
          <w:sz w:val="24"/>
          <w:szCs w:val="24"/>
          <w:lang w:val="en-US"/>
        </w:rPr>
        <w:t xml:space="preserve"> </w:t>
      </w:r>
      <w:r w:rsidRPr="008E7E33">
        <w:rPr>
          <w:rFonts w:ascii="Times New Roman" w:hAnsi="Times New Roman"/>
          <w:sz w:val="24"/>
          <w:szCs w:val="24"/>
          <w:lang w:val="sr-Cyrl-RS"/>
        </w:rPr>
        <w:t>и услуге извршене</w:t>
      </w:r>
      <w:r w:rsidRPr="008E7E33">
        <w:rPr>
          <w:rFonts w:ascii="Times New Roman" w:hAnsi="Times New Roman"/>
          <w:sz w:val="24"/>
          <w:szCs w:val="24"/>
          <w:lang w:val="en-US"/>
        </w:rPr>
        <w:t xml:space="preserve"> </w:t>
      </w:r>
      <w:r w:rsidRPr="008E7E33">
        <w:rPr>
          <w:rFonts w:ascii="Times New Roman" w:hAnsi="Times New Roman"/>
          <w:sz w:val="24"/>
          <w:szCs w:val="24"/>
        </w:rPr>
        <w:t>.</w:t>
      </w:r>
    </w:p>
    <w:p w:rsidR="00F531C4" w:rsidRPr="008E7E33" w:rsidRDefault="00F531C4" w:rsidP="00F531C4">
      <w:pPr>
        <w:ind w:firstLine="720"/>
        <w:rPr>
          <w:rFonts w:ascii="Times New Roman" w:hAnsi="Times New Roman"/>
          <w:sz w:val="12"/>
          <w:szCs w:val="12"/>
          <w:lang w:val="sr-Cyrl-RS"/>
        </w:rPr>
      </w:pPr>
    </w:p>
    <w:p w:rsidR="00F531C4" w:rsidRPr="00CE1343" w:rsidRDefault="00F531C4" w:rsidP="00F531C4">
      <w:pPr>
        <w:ind w:firstLine="709"/>
        <w:jc w:val="center"/>
        <w:rPr>
          <w:rFonts w:ascii="Times New Roman" w:hAnsi="Times New Roman"/>
          <w:sz w:val="20"/>
          <w:szCs w:val="20"/>
          <w:lang w:val="sr-Cyrl-RS"/>
        </w:rPr>
      </w:pPr>
      <w:r w:rsidRPr="008E7E33">
        <w:rPr>
          <w:rFonts w:ascii="Times New Roman" w:hAnsi="Times New Roman"/>
          <w:sz w:val="20"/>
          <w:szCs w:val="20"/>
          <w:lang w:val="sr-Cyrl-RS"/>
        </w:rPr>
        <w:t xml:space="preserve">Табела број </w:t>
      </w:r>
      <w:r w:rsidR="00CE1343">
        <w:rPr>
          <w:rFonts w:ascii="Times New Roman" w:hAnsi="Times New Roman"/>
          <w:sz w:val="20"/>
          <w:szCs w:val="20"/>
          <w:lang w:val="sr-Cyrl-RS"/>
        </w:rPr>
        <w:t>4</w:t>
      </w:r>
      <w:r w:rsidR="00BD2980">
        <w:rPr>
          <w:rFonts w:ascii="Times New Roman" w:hAnsi="Times New Roman"/>
          <w:sz w:val="20"/>
          <w:szCs w:val="20"/>
          <w:lang w:val="sr-Cyrl-RS"/>
        </w:rPr>
        <w:t>7</w:t>
      </w:r>
      <w:r w:rsidRPr="008E7E33">
        <w:rPr>
          <w:rFonts w:ascii="Times New Roman" w:hAnsi="Times New Roman"/>
          <w:sz w:val="20"/>
          <w:szCs w:val="20"/>
          <w:lang w:val="sr-Cyrl-RS"/>
        </w:rPr>
        <w:t xml:space="preserve">:  Преглед </w:t>
      </w:r>
      <w:r w:rsidRPr="00CE1343">
        <w:rPr>
          <w:rFonts w:ascii="Times New Roman" w:hAnsi="Times New Roman"/>
          <w:sz w:val="20"/>
          <w:szCs w:val="20"/>
          <w:lang w:val="sr-Cyrl-RS"/>
        </w:rPr>
        <w:t>закључених уговора и извршених расхода</w:t>
      </w:r>
      <w:r w:rsidR="00CE1343" w:rsidRPr="00CE1343">
        <w:rPr>
          <w:rFonts w:ascii="Times New Roman" w:hAnsi="Times New Roman"/>
          <w:sz w:val="20"/>
          <w:szCs w:val="20"/>
        </w:rPr>
        <w:t xml:space="preserve"> за набавку материјала за </w:t>
      </w:r>
      <w:r w:rsidR="00CE1343" w:rsidRPr="00CE1343">
        <w:rPr>
          <w:rFonts w:ascii="Times New Roman" w:hAnsi="Times New Roman"/>
          <w:sz w:val="20"/>
          <w:szCs w:val="20"/>
          <w:lang w:val="sr-Cyrl-RS"/>
        </w:rPr>
        <w:t>посебне намене</w:t>
      </w:r>
    </w:p>
    <w:p w:rsidR="00F531C4" w:rsidRPr="008E7E33" w:rsidRDefault="00F531C4" w:rsidP="00F531C4">
      <w:pPr>
        <w:ind w:firstLine="567"/>
        <w:jc w:val="right"/>
        <w:rPr>
          <w:rFonts w:ascii="Times New Roman" w:hAnsi="Times New Roman"/>
          <w:sz w:val="16"/>
          <w:szCs w:val="16"/>
          <w:lang w:val="sr-Cyrl-RS"/>
        </w:rPr>
      </w:pPr>
      <w:r w:rsidRPr="008E7E33">
        <w:rPr>
          <w:rFonts w:ascii="Times New Roman" w:hAnsi="Times New Roman"/>
          <w:sz w:val="16"/>
          <w:szCs w:val="16"/>
          <w:lang w:val="sr-Cyrl-RS"/>
        </w:rPr>
        <w:t>у хиљадама динара</w:t>
      </w:r>
    </w:p>
    <w:tbl>
      <w:tblPr>
        <w:tblW w:w="5378" w:type="pct"/>
        <w:tblInd w:w="-318" w:type="dxa"/>
        <w:tblLayout w:type="fixed"/>
        <w:tblLook w:val="04A0" w:firstRow="1" w:lastRow="0" w:firstColumn="1" w:lastColumn="0" w:noHBand="0" w:noVBand="1"/>
      </w:tblPr>
      <w:tblGrid>
        <w:gridCol w:w="562"/>
        <w:gridCol w:w="853"/>
        <w:gridCol w:w="1415"/>
        <w:gridCol w:w="2553"/>
        <w:gridCol w:w="1566"/>
        <w:gridCol w:w="1132"/>
        <w:gridCol w:w="895"/>
        <w:gridCol w:w="989"/>
      </w:tblGrid>
      <w:tr w:rsidR="00F531C4" w:rsidRPr="00F77EF1" w:rsidTr="00B62535">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31C4" w:rsidRPr="00F531C4" w:rsidRDefault="00F531C4" w:rsidP="00E9509C">
            <w:pPr>
              <w:jc w:val="left"/>
              <w:rPr>
                <w:rFonts w:ascii="Times New Roman" w:hAnsi="Times New Roman"/>
                <w:color w:val="000000"/>
                <w:sz w:val="16"/>
                <w:szCs w:val="16"/>
                <w:lang w:val="en-US"/>
              </w:rPr>
            </w:pPr>
            <w:r w:rsidRPr="00F531C4">
              <w:rPr>
                <w:rFonts w:ascii="Times New Roman" w:hAnsi="Times New Roman"/>
                <w:color w:val="000000"/>
                <w:sz w:val="16"/>
                <w:szCs w:val="16"/>
                <w:lang w:val="en-US"/>
              </w:rPr>
              <w:t>Ред. Бр.</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Број ЈН</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Уговор</w:t>
            </w:r>
          </w:p>
        </w:tc>
        <w:tc>
          <w:tcPr>
            <w:tcW w:w="1281" w:type="pct"/>
            <w:tcBorders>
              <w:top w:val="single" w:sz="4" w:space="0" w:color="auto"/>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Предмет уговора</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Назив добављача</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F531C4" w:rsidRPr="00F531C4" w:rsidRDefault="00F531C4" w:rsidP="00F531C4">
            <w:pPr>
              <w:jc w:val="center"/>
              <w:rPr>
                <w:rFonts w:ascii="Times New Roman" w:hAnsi="Times New Roman"/>
                <w:color w:val="000000"/>
                <w:sz w:val="16"/>
                <w:szCs w:val="16"/>
                <w:lang w:val="sr-Cyrl-RS"/>
              </w:rPr>
            </w:pPr>
            <w:r w:rsidRPr="00F531C4">
              <w:rPr>
                <w:rFonts w:ascii="Times New Roman" w:hAnsi="Times New Roman"/>
                <w:color w:val="000000"/>
                <w:sz w:val="16"/>
                <w:szCs w:val="16"/>
                <w:lang w:val="en-US"/>
              </w:rPr>
              <w:t xml:space="preserve">Уговорена вредност </w:t>
            </w:r>
            <w:r w:rsidRPr="00F531C4">
              <w:rPr>
                <w:rFonts w:ascii="Times New Roman" w:hAnsi="Times New Roman"/>
                <w:color w:val="000000"/>
                <w:sz w:val="16"/>
                <w:szCs w:val="16"/>
                <w:lang w:val="sr-Cyrl-RS"/>
              </w:rPr>
              <w:t>са</w:t>
            </w:r>
            <w:r w:rsidRPr="00F531C4">
              <w:rPr>
                <w:rFonts w:ascii="Times New Roman" w:hAnsi="Times New Roman"/>
                <w:color w:val="000000"/>
                <w:sz w:val="16"/>
                <w:szCs w:val="16"/>
                <w:lang w:val="en-US"/>
              </w:rPr>
              <w:t xml:space="preserve"> ПДВ-</w:t>
            </w:r>
            <w:r w:rsidRPr="00F531C4">
              <w:rPr>
                <w:rFonts w:ascii="Times New Roman" w:hAnsi="Times New Roman"/>
                <w:color w:val="000000"/>
                <w:sz w:val="16"/>
                <w:szCs w:val="16"/>
                <w:lang w:val="sr-Cyrl-RS"/>
              </w:rPr>
              <w:t>ом</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F531C4" w:rsidRPr="00F531C4" w:rsidRDefault="00931A63" w:rsidP="00E9509C">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F531C4" w:rsidRPr="00F531C4">
              <w:rPr>
                <w:rFonts w:ascii="Times New Roman" w:hAnsi="Times New Roman"/>
                <w:color w:val="000000"/>
                <w:sz w:val="16"/>
                <w:szCs w:val="16"/>
                <w:lang w:val="en-US"/>
              </w:rPr>
              <w:t xml:space="preserve"> по рачунима</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sr-Cyrl-RS"/>
              </w:rPr>
              <w:t>Извршени расходи</w:t>
            </w:r>
          </w:p>
        </w:tc>
      </w:tr>
      <w:tr w:rsidR="00F531C4" w:rsidRPr="00F77EF1" w:rsidTr="00B62535">
        <w:trPr>
          <w:trHeight w:val="2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0</w:t>
            </w:r>
          </w:p>
        </w:tc>
        <w:tc>
          <w:tcPr>
            <w:tcW w:w="428" w:type="pct"/>
            <w:tcBorders>
              <w:top w:val="nil"/>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1</w:t>
            </w:r>
          </w:p>
        </w:tc>
        <w:tc>
          <w:tcPr>
            <w:tcW w:w="710" w:type="pct"/>
            <w:tcBorders>
              <w:top w:val="nil"/>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2</w:t>
            </w:r>
          </w:p>
        </w:tc>
        <w:tc>
          <w:tcPr>
            <w:tcW w:w="1281" w:type="pct"/>
            <w:tcBorders>
              <w:top w:val="nil"/>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3</w:t>
            </w:r>
          </w:p>
        </w:tc>
        <w:tc>
          <w:tcPr>
            <w:tcW w:w="786" w:type="pct"/>
            <w:tcBorders>
              <w:top w:val="nil"/>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4</w:t>
            </w:r>
          </w:p>
        </w:tc>
        <w:tc>
          <w:tcPr>
            <w:tcW w:w="568" w:type="pct"/>
            <w:tcBorders>
              <w:top w:val="nil"/>
              <w:left w:val="nil"/>
              <w:bottom w:val="single" w:sz="4" w:space="0" w:color="auto"/>
              <w:right w:val="single" w:sz="4" w:space="0" w:color="auto"/>
            </w:tcBorders>
            <w:shd w:val="clear" w:color="auto" w:fill="auto"/>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5</w:t>
            </w:r>
          </w:p>
        </w:tc>
        <w:tc>
          <w:tcPr>
            <w:tcW w:w="449" w:type="pct"/>
            <w:tcBorders>
              <w:top w:val="nil"/>
              <w:left w:val="nil"/>
              <w:bottom w:val="single" w:sz="4" w:space="0" w:color="auto"/>
              <w:right w:val="single" w:sz="4" w:space="0" w:color="auto"/>
            </w:tcBorders>
            <w:shd w:val="clear" w:color="auto" w:fill="auto"/>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6</w:t>
            </w:r>
          </w:p>
        </w:tc>
        <w:tc>
          <w:tcPr>
            <w:tcW w:w="496" w:type="pct"/>
            <w:tcBorders>
              <w:top w:val="nil"/>
              <w:left w:val="nil"/>
              <w:bottom w:val="single" w:sz="4" w:space="0" w:color="auto"/>
              <w:right w:val="single" w:sz="4" w:space="0" w:color="auto"/>
            </w:tcBorders>
            <w:shd w:val="clear" w:color="auto" w:fill="auto"/>
            <w:noWrap/>
            <w:vAlign w:val="center"/>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7</w:t>
            </w:r>
          </w:p>
        </w:tc>
      </w:tr>
      <w:tr w:rsidR="00F531C4" w:rsidRPr="00F77EF1" w:rsidTr="00B62535">
        <w:trPr>
          <w:trHeight w:val="20"/>
        </w:trPr>
        <w:tc>
          <w:tcPr>
            <w:tcW w:w="4055" w:type="pct"/>
            <w:gridSpan w:val="6"/>
            <w:tcBorders>
              <w:top w:val="nil"/>
              <w:left w:val="single" w:sz="4" w:space="0" w:color="auto"/>
              <w:bottom w:val="single" w:sz="4" w:space="0" w:color="auto"/>
              <w:right w:val="single" w:sz="4" w:space="0" w:color="auto"/>
            </w:tcBorders>
            <w:shd w:val="clear" w:color="auto" w:fill="auto"/>
            <w:noWrap/>
            <w:vAlign w:val="center"/>
          </w:tcPr>
          <w:p w:rsidR="00F531C4" w:rsidRPr="00F531C4" w:rsidRDefault="00F531C4" w:rsidP="00F531C4">
            <w:pPr>
              <w:ind w:firstLine="567"/>
              <w:jc w:val="center"/>
              <w:rPr>
                <w:rFonts w:ascii="Times New Roman" w:hAnsi="Times New Roman"/>
                <w:sz w:val="16"/>
                <w:szCs w:val="16"/>
                <w:lang w:val="sr-Cyrl-RS"/>
              </w:rPr>
            </w:pPr>
            <w:r w:rsidRPr="00F531C4">
              <w:rPr>
                <w:rFonts w:ascii="Times New Roman" w:hAnsi="Times New Roman"/>
                <w:b/>
                <w:sz w:val="16"/>
                <w:szCs w:val="16"/>
                <w:lang w:val="sr-Cyrl-RS"/>
              </w:rPr>
              <w:t>Потрошни материјал - конто 426911</w:t>
            </w:r>
          </w:p>
        </w:tc>
        <w:tc>
          <w:tcPr>
            <w:tcW w:w="449"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b/>
                <w:color w:val="000000"/>
                <w:sz w:val="16"/>
                <w:szCs w:val="16"/>
                <w:lang w:val="sr-Cyrl-RS"/>
              </w:rPr>
            </w:pPr>
            <w:r w:rsidRPr="00F531C4">
              <w:rPr>
                <w:rFonts w:ascii="Times New Roman" w:hAnsi="Times New Roman"/>
                <w:b/>
                <w:color w:val="000000"/>
                <w:sz w:val="16"/>
                <w:szCs w:val="16"/>
                <w:lang w:val="sr-Cyrl-RS"/>
              </w:rPr>
              <w:t>7.510</w:t>
            </w:r>
          </w:p>
        </w:tc>
        <w:tc>
          <w:tcPr>
            <w:tcW w:w="496"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b/>
                <w:color w:val="000000"/>
                <w:sz w:val="16"/>
                <w:szCs w:val="16"/>
                <w:lang w:val="sr-Cyrl-RS"/>
              </w:rPr>
            </w:pPr>
            <w:r w:rsidRPr="00F531C4">
              <w:rPr>
                <w:rFonts w:ascii="Times New Roman" w:hAnsi="Times New Roman"/>
                <w:b/>
                <w:color w:val="000000"/>
                <w:sz w:val="16"/>
                <w:szCs w:val="16"/>
                <w:lang w:val="sr-Cyrl-RS"/>
              </w:rPr>
              <w:t>6.257</w:t>
            </w:r>
          </w:p>
        </w:tc>
      </w:tr>
      <w:tr w:rsidR="00F531C4" w:rsidRPr="00F77EF1" w:rsidTr="00B62535">
        <w:trPr>
          <w:trHeight w:val="2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1.</w:t>
            </w:r>
          </w:p>
        </w:tc>
        <w:tc>
          <w:tcPr>
            <w:tcW w:w="428" w:type="pct"/>
            <w:tcBorders>
              <w:top w:val="nil"/>
              <w:left w:val="nil"/>
              <w:bottom w:val="single" w:sz="4" w:space="0" w:color="auto"/>
              <w:right w:val="single" w:sz="4" w:space="0" w:color="auto"/>
            </w:tcBorders>
            <w:shd w:val="clear" w:color="auto" w:fill="auto"/>
            <w:noWrap/>
            <w:vAlign w:val="bottom"/>
            <w:hideMark/>
          </w:tcPr>
          <w:p w:rsidR="00F531C4" w:rsidRPr="00F531C4" w:rsidRDefault="00F531C4" w:rsidP="00F531C4">
            <w:pPr>
              <w:jc w:val="center"/>
              <w:rPr>
                <w:rFonts w:ascii="Times New Roman" w:hAnsi="Times New Roman"/>
                <w:color w:val="000000"/>
                <w:sz w:val="16"/>
                <w:szCs w:val="16"/>
                <w:lang w:val="sr-Cyrl-RS"/>
              </w:rPr>
            </w:pPr>
            <w:r w:rsidRPr="00F531C4">
              <w:rPr>
                <w:rFonts w:ascii="Times New Roman" w:hAnsi="Times New Roman"/>
                <w:color w:val="000000"/>
                <w:sz w:val="16"/>
                <w:szCs w:val="16"/>
                <w:lang w:val="sr-Cyrl-RS"/>
              </w:rPr>
              <w:t xml:space="preserve">4 </w:t>
            </w:r>
            <w:r w:rsidRPr="00F531C4">
              <w:rPr>
                <w:rFonts w:ascii="Times New Roman" w:hAnsi="Times New Roman"/>
                <w:color w:val="000000"/>
                <w:sz w:val="16"/>
                <w:szCs w:val="16"/>
                <w:lang w:val="en-US"/>
              </w:rPr>
              <w:t>/</w:t>
            </w:r>
          </w:p>
          <w:p w:rsidR="00F531C4" w:rsidRPr="00F531C4" w:rsidRDefault="00F531C4" w:rsidP="00F531C4">
            <w:pPr>
              <w:jc w:val="center"/>
              <w:rPr>
                <w:rFonts w:ascii="Times New Roman" w:hAnsi="Times New Roman"/>
                <w:color w:val="000000"/>
                <w:sz w:val="16"/>
                <w:szCs w:val="16"/>
                <w:lang w:val="sr-Cyrl-RS"/>
              </w:rPr>
            </w:pPr>
            <w:r w:rsidRPr="00F531C4">
              <w:rPr>
                <w:rFonts w:ascii="Times New Roman" w:hAnsi="Times New Roman"/>
                <w:color w:val="000000"/>
                <w:sz w:val="16"/>
                <w:szCs w:val="16"/>
                <w:lang w:val="sr-Cyrl-RS"/>
              </w:rPr>
              <w:t xml:space="preserve"> </w:t>
            </w:r>
            <w:r w:rsidRPr="00F531C4">
              <w:rPr>
                <w:rFonts w:ascii="Times New Roman" w:hAnsi="Times New Roman"/>
                <w:color w:val="000000"/>
                <w:sz w:val="16"/>
                <w:szCs w:val="16"/>
                <w:lang w:val="en-US"/>
              </w:rPr>
              <w:t>201</w:t>
            </w:r>
            <w:r w:rsidRPr="00F531C4">
              <w:rPr>
                <w:rFonts w:ascii="Times New Roman" w:hAnsi="Times New Roman"/>
                <w:color w:val="000000"/>
                <w:sz w:val="16"/>
                <w:szCs w:val="16"/>
                <w:lang w:val="sr-Cyrl-RS"/>
              </w:rPr>
              <w:t>6</w:t>
            </w:r>
          </w:p>
        </w:tc>
        <w:tc>
          <w:tcPr>
            <w:tcW w:w="710" w:type="pct"/>
            <w:tcBorders>
              <w:top w:val="nil"/>
              <w:left w:val="nil"/>
              <w:bottom w:val="single" w:sz="4" w:space="0" w:color="auto"/>
              <w:right w:val="single" w:sz="4" w:space="0" w:color="auto"/>
            </w:tcBorders>
            <w:shd w:val="clear" w:color="auto" w:fill="auto"/>
            <w:vAlign w:val="bottom"/>
          </w:tcPr>
          <w:p w:rsidR="00F531C4" w:rsidRPr="00F531C4" w:rsidRDefault="00F531C4" w:rsidP="00E9509C">
            <w:pPr>
              <w:jc w:val="left"/>
              <w:rPr>
                <w:rFonts w:ascii="Times New Roman" w:hAnsi="Times New Roman"/>
                <w:color w:val="000000"/>
                <w:sz w:val="16"/>
                <w:szCs w:val="16"/>
                <w:lang w:val="en-US"/>
              </w:rPr>
            </w:pPr>
            <w:r w:rsidRPr="00F531C4">
              <w:rPr>
                <w:rFonts w:ascii="Times New Roman" w:eastAsia="Calibri" w:hAnsi="Times New Roman"/>
                <w:noProof/>
                <w:sz w:val="16"/>
                <w:szCs w:val="16"/>
                <w:lang w:val="sr-Cyrl-RS"/>
              </w:rPr>
              <w:t>1000-169/4/11</w:t>
            </w:r>
            <w:r w:rsidRPr="00F531C4">
              <w:rPr>
                <w:rFonts w:ascii="Times New Roman" w:eastAsia="Calibri" w:hAnsi="Times New Roman"/>
                <w:noProof/>
                <w:sz w:val="16"/>
                <w:szCs w:val="16"/>
              </w:rPr>
              <w:t xml:space="preserve"> од </w:t>
            </w:r>
            <w:r w:rsidRPr="00F531C4">
              <w:rPr>
                <w:rFonts w:ascii="Times New Roman" w:eastAsia="Calibri" w:hAnsi="Times New Roman"/>
                <w:noProof/>
                <w:sz w:val="16"/>
                <w:szCs w:val="16"/>
                <w:lang w:val="sr-Cyrl-RS"/>
              </w:rPr>
              <w:t>19.04.2016</w:t>
            </w:r>
            <w:r w:rsidRPr="00F531C4">
              <w:rPr>
                <w:rFonts w:ascii="Times New Roman" w:eastAsia="Calibri" w:hAnsi="Times New Roman"/>
                <w:noProof/>
                <w:sz w:val="16"/>
                <w:szCs w:val="16"/>
              </w:rPr>
              <w:t>.</w:t>
            </w:r>
          </w:p>
        </w:tc>
        <w:tc>
          <w:tcPr>
            <w:tcW w:w="1281" w:type="pct"/>
            <w:tcBorders>
              <w:top w:val="nil"/>
              <w:left w:val="nil"/>
              <w:bottom w:val="single" w:sz="4" w:space="0" w:color="auto"/>
              <w:right w:val="single" w:sz="4" w:space="0" w:color="auto"/>
            </w:tcBorders>
            <w:shd w:val="clear" w:color="auto" w:fill="auto"/>
            <w:vAlign w:val="bottom"/>
          </w:tcPr>
          <w:p w:rsidR="00F531C4" w:rsidRPr="00F531C4" w:rsidRDefault="00F531C4" w:rsidP="00F531C4">
            <w:pPr>
              <w:jc w:val="left"/>
              <w:rPr>
                <w:rFonts w:ascii="Times New Roman" w:hAnsi="Times New Roman"/>
                <w:color w:val="000000"/>
                <w:sz w:val="16"/>
                <w:szCs w:val="16"/>
                <w:lang w:val="en-US"/>
              </w:rPr>
            </w:pPr>
            <w:r w:rsidRPr="00F531C4">
              <w:rPr>
                <w:rFonts w:ascii="Times New Roman" w:hAnsi="Times New Roman"/>
                <w:sz w:val="16"/>
                <w:szCs w:val="16"/>
                <w:lang w:val="sr-Cyrl-RS"/>
              </w:rPr>
              <w:t xml:space="preserve">сукцесивна испорука </w:t>
            </w:r>
            <w:r w:rsidRPr="00F531C4">
              <w:rPr>
                <w:rFonts w:ascii="Times New Roman" w:hAnsi="Times New Roman"/>
                <w:sz w:val="16"/>
                <w:szCs w:val="16"/>
              </w:rPr>
              <w:t>бочиц</w:t>
            </w:r>
            <w:r w:rsidRPr="00F531C4">
              <w:rPr>
                <w:rFonts w:ascii="Times New Roman" w:hAnsi="Times New Roman"/>
                <w:sz w:val="16"/>
                <w:szCs w:val="16"/>
                <w:lang w:val="sr-Cyrl-RS"/>
              </w:rPr>
              <w:t>а</w:t>
            </w:r>
            <w:r w:rsidRPr="00F531C4">
              <w:rPr>
                <w:rFonts w:ascii="Times New Roman" w:hAnsi="Times New Roman"/>
                <w:sz w:val="16"/>
                <w:szCs w:val="16"/>
              </w:rPr>
              <w:t xml:space="preserve"> за узорковање млека</w:t>
            </w:r>
          </w:p>
        </w:tc>
        <w:tc>
          <w:tcPr>
            <w:tcW w:w="786" w:type="pct"/>
            <w:tcBorders>
              <w:top w:val="nil"/>
              <w:left w:val="nil"/>
              <w:bottom w:val="single" w:sz="4" w:space="0" w:color="auto"/>
              <w:right w:val="single" w:sz="4" w:space="0" w:color="auto"/>
            </w:tcBorders>
            <w:shd w:val="clear" w:color="auto" w:fill="auto"/>
            <w:vAlign w:val="bottom"/>
          </w:tcPr>
          <w:p w:rsidR="00F531C4" w:rsidRPr="00F531C4" w:rsidRDefault="00F531C4" w:rsidP="00F531C4">
            <w:pPr>
              <w:jc w:val="left"/>
              <w:rPr>
                <w:rFonts w:ascii="Times New Roman" w:hAnsi="Times New Roman"/>
                <w:color w:val="000000"/>
                <w:sz w:val="16"/>
                <w:szCs w:val="16"/>
                <w:lang w:val="en-US"/>
              </w:rPr>
            </w:pPr>
            <w:r w:rsidRPr="00F531C4">
              <w:rPr>
                <w:rFonts w:ascii="Times New Roman" w:eastAsia="Calibri" w:hAnsi="Times New Roman"/>
                <w:noProof/>
                <w:sz w:val="16"/>
                <w:szCs w:val="16"/>
                <w:lang w:val="sr-Cyrl-RS"/>
              </w:rPr>
              <w:t>„</w:t>
            </w:r>
            <w:r w:rsidRPr="00F531C4">
              <w:rPr>
                <w:rFonts w:ascii="Times New Roman" w:eastAsia="Calibri" w:hAnsi="Times New Roman"/>
                <w:noProof/>
                <w:sz w:val="16"/>
                <w:szCs w:val="16"/>
                <w:lang w:val="sr-Latn-RS"/>
              </w:rPr>
              <w:t>Sam-plast</w:t>
            </w:r>
            <w:r w:rsidRPr="00F531C4">
              <w:rPr>
                <w:rFonts w:ascii="Times New Roman" w:eastAsia="Calibri" w:hAnsi="Times New Roman"/>
                <w:noProof/>
                <w:sz w:val="16"/>
                <w:szCs w:val="16"/>
                <w:lang w:val="sr-Cyrl-RS"/>
              </w:rPr>
              <w:t>“ д.о.о.  Чачак</w:t>
            </w:r>
          </w:p>
        </w:tc>
        <w:tc>
          <w:tcPr>
            <w:tcW w:w="568"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sz w:val="16"/>
                <w:szCs w:val="16"/>
                <w:lang w:val="sr-Cyrl-RS"/>
              </w:rPr>
            </w:pPr>
            <w:r w:rsidRPr="00F531C4">
              <w:rPr>
                <w:rFonts w:ascii="Times New Roman" w:hAnsi="Times New Roman"/>
                <w:sz w:val="16"/>
                <w:szCs w:val="16"/>
                <w:lang w:val="sr-Cyrl-RS"/>
              </w:rPr>
              <w:t>6.555</w:t>
            </w:r>
          </w:p>
        </w:tc>
        <w:tc>
          <w:tcPr>
            <w:tcW w:w="449"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color w:val="000000"/>
                <w:sz w:val="16"/>
                <w:szCs w:val="16"/>
                <w:lang w:val="sr-Cyrl-RS"/>
              </w:rPr>
            </w:pPr>
            <w:r w:rsidRPr="00F531C4">
              <w:rPr>
                <w:rFonts w:ascii="Times New Roman" w:hAnsi="Times New Roman"/>
                <w:color w:val="000000"/>
                <w:sz w:val="16"/>
                <w:szCs w:val="16"/>
                <w:lang w:val="sr-Cyrl-RS"/>
              </w:rPr>
              <w:t>6.555</w:t>
            </w:r>
          </w:p>
        </w:tc>
        <w:tc>
          <w:tcPr>
            <w:tcW w:w="496"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color w:val="000000"/>
                <w:sz w:val="16"/>
                <w:szCs w:val="16"/>
                <w:lang w:val="sr-Cyrl-RS"/>
              </w:rPr>
            </w:pPr>
            <w:r w:rsidRPr="00F531C4">
              <w:rPr>
                <w:rFonts w:ascii="Times New Roman" w:hAnsi="Times New Roman"/>
                <w:color w:val="000000"/>
                <w:sz w:val="16"/>
                <w:szCs w:val="16"/>
                <w:lang w:val="sr-Cyrl-RS"/>
              </w:rPr>
              <w:t>5.462</w:t>
            </w:r>
          </w:p>
        </w:tc>
      </w:tr>
      <w:tr w:rsidR="00F531C4" w:rsidRPr="00F77EF1" w:rsidTr="00B62535">
        <w:trPr>
          <w:trHeight w:val="2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2.</w:t>
            </w:r>
          </w:p>
        </w:tc>
        <w:tc>
          <w:tcPr>
            <w:tcW w:w="428" w:type="pct"/>
            <w:tcBorders>
              <w:top w:val="nil"/>
              <w:left w:val="nil"/>
              <w:bottom w:val="single" w:sz="4" w:space="0" w:color="auto"/>
              <w:right w:val="single" w:sz="4" w:space="0" w:color="auto"/>
            </w:tcBorders>
            <w:shd w:val="clear" w:color="auto" w:fill="auto"/>
            <w:noWrap/>
            <w:vAlign w:val="bottom"/>
            <w:hideMark/>
          </w:tcPr>
          <w:p w:rsidR="00F531C4" w:rsidRPr="00F531C4" w:rsidRDefault="00F531C4" w:rsidP="00E9509C">
            <w:pPr>
              <w:jc w:val="center"/>
              <w:rPr>
                <w:rFonts w:ascii="Times New Roman" w:hAnsi="Times New Roman"/>
                <w:color w:val="000000"/>
                <w:sz w:val="16"/>
                <w:szCs w:val="16"/>
                <w:lang w:val="sr-Cyrl-RS"/>
              </w:rPr>
            </w:pPr>
            <w:r w:rsidRPr="00F531C4">
              <w:rPr>
                <w:rFonts w:ascii="Times New Roman" w:hAnsi="Times New Roman"/>
                <w:color w:val="000000"/>
                <w:sz w:val="16"/>
                <w:szCs w:val="16"/>
                <w:lang w:val="sr-Cyrl-RS"/>
              </w:rPr>
              <w:t>1</w:t>
            </w:r>
            <w:r w:rsidRPr="00F531C4">
              <w:rPr>
                <w:rFonts w:ascii="Times New Roman" w:hAnsi="Times New Roman"/>
                <w:color w:val="000000"/>
                <w:sz w:val="16"/>
                <w:szCs w:val="16"/>
                <w:lang w:val="en-US"/>
              </w:rPr>
              <w:t>2</w:t>
            </w:r>
            <w:r w:rsidRPr="00F531C4">
              <w:rPr>
                <w:rFonts w:ascii="Times New Roman" w:hAnsi="Times New Roman"/>
                <w:color w:val="000000"/>
                <w:sz w:val="16"/>
                <w:szCs w:val="16"/>
                <w:lang w:val="sr-Cyrl-RS"/>
              </w:rPr>
              <w:t xml:space="preserve">4 </w:t>
            </w:r>
            <w:r w:rsidRPr="00F531C4">
              <w:rPr>
                <w:rFonts w:ascii="Times New Roman" w:hAnsi="Times New Roman"/>
                <w:color w:val="000000"/>
                <w:sz w:val="16"/>
                <w:szCs w:val="16"/>
                <w:lang w:val="en-US"/>
              </w:rPr>
              <w:t>/</w:t>
            </w:r>
            <w:r w:rsidRPr="00F531C4">
              <w:rPr>
                <w:rFonts w:ascii="Times New Roman" w:hAnsi="Times New Roman"/>
                <w:color w:val="000000"/>
                <w:sz w:val="16"/>
                <w:szCs w:val="16"/>
                <w:lang w:val="sr-Cyrl-RS"/>
              </w:rPr>
              <w:t xml:space="preserve"> </w:t>
            </w:r>
          </w:p>
          <w:p w:rsidR="00F531C4" w:rsidRPr="00F531C4" w:rsidRDefault="00F531C4" w:rsidP="00E9509C">
            <w:pPr>
              <w:jc w:val="center"/>
              <w:rPr>
                <w:rFonts w:ascii="Times New Roman" w:hAnsi="Times New Roman"/>
                <w:color w:val="000000"/>
                <w:sz w:val="16"/>
                <w:szCs w:val="16"/>
                <w:lang w:val="en-US"/>
              </w:rPr>
            </w:pPr>
            <w:r w:rsidRPr="00F531C4">
              <w:rPr>
                <w:rFonts w:ascii="Times New Roman" w:hAnsi="Times New Roman"/>
                <w:color w:val="000000"/>
                <w:sz w:val="16"/>
                <w:szCs w:val="16"/>
                <w:lang w:val="en-US"/>
              </w:rPr>
              <w:t>2016</w:t>
            </w:r>
          </w:p>
        </w:tc>
        <w:tc>
          <w:tcPr>
            <w:tcW w:w="710" w:type="pct"/>
            <w:tcBorders>
              <w:top w:val="nil"/>
              <w:left w:val="nil"/>
              <w:bottom w:val="single" w:sz="4" w:space="0" w:color="auto"/>
              <w:right w:val="single" w:sz="4" w:space="0" w:color="auto"/>
            </w:tcBorders>
            <w:shd w:val="clear" w:color="auto" w:fill="auto"/>
            <w:vAlign w:val="bottom"/>
          </w:tcPr>
          <w:p w:rsidR="00F531C4" w:rsidRPr="00F531C4" w:rsidRDefault="00F531C4" w:rsidP="00E9509C">
            <w:pPr>
              <w:jc w:val="left"/>
              <w:rPr>
                <w:rFonts w:ascii="Times New Roman" w:hAnsi="Times New Roman"/>
                <w:color w:val="000000"/>
                <w:sz w:val="16"/>
                <w:szCs w:val="16"/>
                <w:lang w:val="en-US"/>
              </w:rPr>
            </w:pPr>
            <w:r w:rsidRPr="00F531C4">
              <w:rPr>
                <w:rFonts w:ascii="Times New Roman" w:hAnsi="Times New Roman"/>
                <w:sz w:val="16"/>
                <w:szCs w:val="16"/>
                <w:lang w:val="sr-Cyrl-RS"/>
              </w:rPr>
              <w:t>000-169/124/8 од 04.11.2016.</w:t>
            </w:r>
          </w:p>
        </w:tc>
        <w:tc>
          <w:tcPr>
            <w:tcW w:w="1281" w:type="pct"/>
            <w:tcBorders>
              <w:top w:val="nil"/>
              <w:left w:val="nil"/>
              <w:bottom w:val="single" w:sz="4" w:space="0" w:color="auto"/>
              <w:right w:val="single" w:sz="4" w:space="0" w:color="auto"/>
            </w:tcBorders>
            <w:shd w:val="clear" w:color="auto" w:fill="auto"/>
            <w:vAlign w:val="bottom"/>
          </w:tcPr>
          <w:p w:rsidR="00F531C4" w:rsidRPr="00F531C4" w:rsidRDefault="00F531C4" w:rsidP="00E9509C">
            <w:pPr>
              <w:jc w:val="left"/>
              <w:rPr>
                <w:rFonts w:ascii="Times New Roman" w:hAnsi="Times New Roman"/>
                <w:color w:val="000000"/>
                <w:sz w:val="16"/>
                <w:szCs w:val="16"/>
                <w:lang w:val="en-US"/>
              </w:rPr>
            </w:pPr>
            <w:r w:rsidRPr="00F531C4">
              <w:rPr>
                <w:rFonts w:ascii="Times New Roman" w:hAnsi="Times New Roman"/>
                <w:sz w:val="16"/>
                <w:szCs w:val="16"/>
                <w:lang w:val="sr-Cyrl-RS"/>
              </w:rPr>
              <w:t xml:space="preserve">сукцесивна испорука </w:t>
            </w:r>
            <w:r w:rsidRPr="00F531C4">
              <w:rPr>
                <w:rFonts w:ascii="Times New Roman" w:hAnsi="Times New Roman"/>
                <w:sz w:val="16"/>
                <w:szCs w:val="16"/>
              </w:rPr>
              <w:t>бочиц</w:t>
            </w:r>
            <w:r w:rsidRPr="00F531C4">
              <w:rPr>
                <w:rFonts w:ascii="Times New Roman" w:hAnsi="Times New Roman"/>
                <w:sz w:val="16"/>
                <w:szCs w:val="16"/>
                <w:lang w:val="sr-Cyrl-RS"/>
              </w:rPr>
              <w:t>а</w:t>
            </w:r>
            <w:r w:rsidRPr="00F531C4">
              <w:rPr>
                <w:rFonts w:ascii="Times New Roman" w:hAnsi="Times New Roman"/>
                <w:sz w:val="16"/>
                <w:szCs w:val="16"/>
              </w:rPr>
              <w:t xml:space="preserve"> за узорковање млека</w:t>
            </w:r>
          </w:p>
        </w:tc>
        <w:tc>
          <w:tcPr>
            <w:tcW w:w="786" w:type="pct"/>
            <w:tcBorders>
              <w:top w:val="nil"/>
              <w:left w:val="nil"/>
              <w:bottom w:val="single" w:sz="4" w:space="0" w:color="auto"/>
              <w:right w:val="single" w:sz="4" w:space="0" w:color="auto"/>
            </w:tcBorders>
            <w:shd w:val="clear" w:color="auto" w:fill="auto"/>
            <w:vAlign w:val="bottom"/>
          </w:tcPr>
          <w:p w:rsidR="00F531C4" w:rsidRPr="00F531C4" w:rsidRDefault="00F531C4" w:rsidP="00E9509C">
            <w:pPr>
              <w:jc w:val="left"/>
              <w:rPr>
                <w:rFonts w:ascii="Times New Roman" w:hAnsi="Times New Roman"/>
                <w:color w:val="000000"/>
                <w:sz w:val="16"/>
                <w:szCs w:val="16"/>
                <w:lang w:val="en-US"/>
              </w:rPr>
            </w:pPr>
            <w:r w:rsidRPr="00F531C4">
              <w:rPr>
                <w:rFonts w:ascii="Times New Roman" w:eastAsia="Calibri" w:hAnsi="Times New Roman"/>
                <w:noProof/>
                <w:sz w:val="16"/>
                <w:szCs w:val="16"/>
                <w:lang w:val="sr-Cyrl-RS"/>
              </w:rPr>
              <w:t>„</w:t>
            </w:r>
            <w:r w:rsidRPr="00F531C4">
              <w:rPr>
                <w:rFonts w:ascii="Times New Roman" w:eastAsia="Calibri" w:hAnsi="Times New Roman"/>
                <w:noProof/>
                <w:sz w:val="16"/>
                <w:szCs w:val="16"/>
                <w:lang w:val="sr-Latn-RS"/>
              </w:rPr>
              <w:t>Sam-plast</w:t>
            </w:r>
            <w:r w:rsidRPr="00F531C4">
              <w:rPr>
                <w:rFonts w:ascii="Times New Roman" w:eastAsia="Calibri" w:hAnsi="Times New Roman"/>
                <w:noProof/>
                <w:sz w:val="16"/>
                <w:szCs w:val="16"/>
                <w:lang w:val="sr-Cyrl-RS"/>
              </w:rPr>
              <w:t>“ д.о.о.  Чачак</w:t>
            </w:r>
          </w:p>
        </w:tc>
        <w:tc>
          <w:tcPr>
            <w:tcW w:w="568"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color w:val="000000"/>
                <w:sz w:val="16"/>
                <w:szCs w:val="16"/>
                <w:lang w:val="sr-Cyrl-RS"/>
              </w:rPr>
            </w:pPr>
            <w:r w:rsidRPr="00F531C4">
              <w:rPr>
                <w:rFonts w:ascii="Times New Roman" w:hAnsi="Times New Roman"/>
                <w:color w:val="000000"/>
                <w:sz w:val="16"/>
                <w:szCs w:val="16"/>
                <w:lang w:val="sr-Cyrl-RS"/>
              </w:rPr>
              <w:t>7.059</w:t>
            </w:r>
          </w:p>
        </w:tc>
        <w:tc>
          <w:tcPr>
            <w:tcW w:w="449"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sz w:val="16"/>
                <w:szCs w:val="16"/>
                <w:lang w:val="sr-Cyrl-RS"/>
              </w:rPr>
            </w:pPr>
            <w:r w:rsidRPr="00F531C4">
              <w:rPr>
                <w:rFonts w:ascii="Times New Roman" w:hAnsi="Times New Roman"/>
                <w:sz w:val="16"/>
                <w:szCs w:val="16"/>
                <w:lang w:val="sr-Cyrl-RS"/>
              </w:rPr>
              <w:t>955</w:t>
            </w:r>
          </w:p>
        </w:tc>
        <w:tc>
          <w:tcPr>
            <w:tcW w:w="496" w:type="pct"/>
            <w:tcBorders>
              <w:top w:val="nil"/>
              <w:left w:val="nil"/>
              <w:bottom w:val="single" w:sz="4" w:space="0" w:color="auto"/>
              <w:right w:val="single" w:sz="4" w:space="0" w:color="auto"/>
            </w:tcBorders>
            <w:shd w:val="clear" w:color="auto" w:fill="auto"/>
            <w:noWrap/>
            <w:vAlign w:val="bottom"/>
          </w:tcPr>
          <w:p w:rsidR="00F531C4" w:rsidRPr="00F531C4" w:rsidRDefault="00F531C4" w:rsidP="00E9509C">
            <w:pPr>
              <w:jc w:val="right"/>
              <w:rPr>
                <w:rFonts w:ascii="Times New Roman" w:hAnsi="Times New Roman"/>
                <w:sz w:val="16"/>
                <w:szCs w:val="16"/>
                <w:lang w:val="sr-Cyrl-RS"/>
              </w:rPr>
            </w:pPr>
            <w:r w:rsidRPr="00F531C4">
              <w:rPr>
                <w:rFonts w:ascii="Times New Roman" w:hAnsi="Times New Roman"/>
                <w:sz w:val="16"/>
                <w:szCs w:val="16"/>
                <w:lang w:val="sr-Cyrl-RS"/>
              </w:rPr>
              <w:t>795</w:t>
            </w:r>
          </w:p>
        </w:tc>
      </w:tr>
    </w:tbl>
    <w:p w:rsidR="00F531C4" w:rsidRDefault="00F531C4" w:rsidP="0029187C">
      <w:pPr>
        <w:rPr>
          <w:rFonts w:ascii="Times New Roman" w:hAnsi="Times New Roman"/>
          <w:b/>
          <w:sz w:val="24"/>
          <w:szCs w:val="24"/>
          <w:lang w:val="sr-Cyrl-RS"/>
        </w:rPr>
      </w:pPr>
    </w:p>
    <w:p w:rsidR="00634AFE" w:rsidRDefault="000E74DC" w:rsidP="00A97BA1">
      <w:pPr>
        <w:ind w:firstLine="567"/>
        <w:rPr>
          <w:rFonts w:ascii="Times New Roman" w:hAnsi="Times New Roman"/>
          <w:sz w:val="20"/>
          <w:szCs w:val="20"/>
          <w:lang w:val="sr-Cyrl-RS"/>
        </w:rPr>
      </w:pPr>
      <w:r w:rsidRPr="00947E8B">
        <w:rPr>
          <w:rFonts w:ascii="Times New Roman" w:hAnsi="Times New Roman"/>
          <w:sz w:val="24"/>
          <w:szCs w:val="24"/>
          <w:lang w:val="sr-Cyrl-RS"/>
        </w:rPr>
        <w:t xml:space="preserve">Факултет је  предузећу „Нове технологије у пољопривреди“ д.о.о. из Новог Сада </w:t>
      </w:r>
      <w:r w:rsidR="001906BB">
        <w:rPr>
          <w:rFonts w:ascii="Times New Roman" w:hAnsi="Times New Roman"/>
          <w:sz w:val="24"/>
          <w:szCs w:val="24"/>
          <w:lang w:val="sr-Cyrl-RS"/>
        </w:rPr>
        <w:t xml:space="preserve">на име материјала за посебне намене </w:t>
      </w:r>
      <w:r w:rsidRPr="00947E8B">
        <w:rPr>
          <w:rFonts w:ascii="Times New Roman" w:hAnsi="Times New Roman"/>
          <w:sz w:val="24"/>
          <w:szCs w:val="24"/>
          <w:lang w:val="sr-Cyrl-RS"/>
        </w:rPr>
        <w:t xml:space="preserve">пренео средства у износу од </w:t>
      </w:r>
      <w:r w:rsidR="001906BB">
        <w:rPr>
          <w:rFonts w:ascii="Times New Roman" w:hAnsi="Times New Roman"/>
          <w:sz w:val="24"/>
          <w:szCs w:val="24"/>
          <w:lang w:val="sr-Cyrl-RS"/>
        </w:rPr>
        <w:t>789</w:t>
      </w:r>
      <w:r w:rsidRPr="00947E8B">
        <w:rPr>
          <w:rFonts w:ascii="Times New Roman" w:hAnsi="Times New Roman"/>
          <w:sz w:val="24"/>
          <w:szCs w:val="24"/>
          <w:lang w:val="sr-Cyrl-RS"/>
        </w:rPr>
        <w:t xml:space="preserve"> хиљада динара и евидентирао расходе у износу од </w:t>
      </w:r>
      <w:r w:rsidR="001906BB">
        <w:rPr>
          <w:rFonts w:ascii="Times New Roman" w:hAnsi="Times New Roman"/>
          <w:sz w:val="24"/>
          <w:szCs w:val="24"/>
          <w:lang w:val="sr-Cyrl-RS"/>
        </w:rPr>
        <w:t xml:space="preserve">646 </w:t>
      </w:r>
      <w:r w:rsidRPr="00947E8B">
        <w:rPr>
          <w:rFonts w:ascii="Times New Roman" w:hAnsi="Times New Roman"/>
          <w:sz w:val="24"/>
          <w:szCs w:val="24"/>
          <w:lang w:val="sr-Cyrl-RS"/>
        </w:rPr>
        <w:t xml:space="preserve">хиљада динара. </w:t>
      </w:r>
    </w:p>
    <w:p w:rsidR="00634AFE" w:rsidRDefault="00634AFE" w:rsidP="00847F45">
      <w:pPr>
        <w:ind w:firstLine="709"/>
        <w:jc w:val="center"/>
        <w:rPr>
          <w:rFonts w:ascii="Times New Roman" w:hAnsi="Times New Roman"/>
          <w:sz w:val="20"/>
          <w:szCs w:val="20"/>
          <w:lang w:val="sr-Cyrl-RS"/>
        </w:rPr>
      </w:pPr>
    </w:p>
    <w:p w:rsidR="00847F45" w:rsidRPr="00947E8B" w:rsidRDefault="00847F45" w:rsidP="00847F45">
      <w:pPr>
        <w:ind w:firstLine="709"/>
        <w:jc w:val="center"/>
        <w:rPr>
          <w:rFonts w:ascii="Times New Roman" w:hAnsi="Times New Roman"/>
          <w:sz w:val="20"/>
          <w:szCs w:val="20"/>
          <w:lang w:val="sr-Cyrl-RS"/>
        </w:rPr>
      </w:pPr>
      <w:r w:rsidRPr="00947E8B">
        <w:rPr>
          <w:rFonts w:ascii="Times New Roman" w:hAnsi="Times New Roman"/>
          <w:sz w:val="20"/>
          <w:szCs w:val="20"/>
          <w:lang w:val="sr-Cyrl-RS"/>
        </w:rPr>
        <w:t>Табела број</w:t>
      </w:r>
      <w:r w:rsidR="00947E8B">
        <w:rPr>
          <w:rFonts w:ascii="Times New Roman" w:hAnsi="Times New Roman"/>
          <w:sz w:val="20"/>
          <w:szCs w:val="20"/>
          <w:lang w:val="sr-Cyrl-RS"/>
        </w:rPr>
        <w:t xml:space="preserve"> </w:t>
      </w:r>
      <w:r w:rsidR="00CE1343">
        <w:rPr>
          <w:rFonts w:ascii="Times New Roman" w:hAnsi="Times New Roman"/>
          <w:sz w:val="20"/>
          <w:szCs w:val="20"/>
          <w:lang w:val="sr-Cyrl-RS"/>
        </w:rPr>
        <w:t>4</w:t>
      </w:r>
      <w:r w:rsidR="00BD2980">
        <w:rPr>
          <w:rFonts w:ascii="Times New Roman" w:hAnsi="Times New Roman"/>
          <w:sz w:val="20"/>
          <w:szCs w:val="20"/>
          <w:lang w:val="sr-Cyrl-RS"/>
        </w:rPr>
        <w:t>8</w:t>
      </w:r>
      <w:r w:rsidRPr="00947E8B">
        <w:rPr>
          <w:rFonts w:ascii="Times New Roman" w:hAnsi="Times New Roman"/>
          <w:sz w:val="20"/>
          <w:szCs w:val="20"/>
          <w:lang w:val="sr-Cyrl-RS"/>
        </w:rPr>
        <w:t xml:space="preserve">:  </w:t>
      </w:r>
      <w:r w:rsidR="00CE1343" w:rsidRPr="008E7E33">
        <w:rPr>
          <w:rFonts w:ascii="Times New Roman" w:hAnsi="Times New Roman"/>
          <w:sz w:val="20"/>
          <w:szCs w:val="20"/>
          <w:lang w:val="sr-Cyrl-RS"/>
        </w:rPr>
        <w:t xml:space="preserve">Преглед </w:t>
      </w:r>
      <w:r w:rsidR="00CE1343" w:rsidRPr="00CE1343">
        <w:rPr>
          <w:rFonts w:ascii="Times New Roman" w:hAnsi="Times New Roman"/>
          <w:sz w:val="20"/>
          <w:szCs w:val="20"/>
          <w:lang w:val="sr-Cyrl-RS"/>
        </w:rPr>
        <w:t>закључених уговора и извршених расхода</w:t>
      </w:r>
      <w:r w:rsidR="00CE1343" w:rsidRPr="00CE1343">
        <w:rPr>
          <w:rFonts w:ascii="Times New Roman" w:hAnsi="Times New Roman"/>
          <w:sz w:val="20"/>
          <w:szCs w:val="20"/>
        </w:rPr>
        <w:t xml:space="preserve"> за набавку материјала за </w:t>
      </w:r>
      <w:r w:rsidR="00CE1343" w:rsidRPr="00CE1343">
        <w:rPr>
          <w:rFonts w:ascii="Times New Roman" w:hAnsi="Times New Roman"/>
          <w:sz w:val="20"/>
          <w:szCs w:val="20"/>
          <w:lang w:val="sr-Cyrl-RS"/>
        </w:rPr>
        <w:t>посебне намене</w:t>
      </w:r>
    </w:p>
    <w:p w:rsidR="003D7C84" w:rsidRPr="00947E8B" w:rsidRDefault="00947E8B" w:rsidP="00947E8B">
      <w:pPr>
        <w:ind w:firstLine="720"/>
        <w:jc w:val="right"/>
        <w:rPr>
          <w:rFonts w:ascii="Times New Roman" w:hAnsi="Times New Roman"/>
          <w:sz w:val="16"/>
          <w:szCs w:val="16"/>
          <w:lang w:val="sr-Cyrl-RS"/>
        </w:rPr>
      </w:pPr>
      <w:r w:rsidRPr="00947E8B">
        <w:rPr>
          <w:rFonts w:ascii="Times New Roman" w:hAnsi="Times New Roman"/>
          <w:sz w:val="16"/>
          <w:szCs w:val="16"/>
          <w:lang w:val="sr-Cyrl-RS"/>
        </w:rPr>
        <w:t>у хиљадама динара</w:t>
      </w:r>
    </w:p>
    <w:tbl>
      <w:tblPr>
        <w:tblW w:w="9894" w:type="dxa"/>
        <w:tblInd w:w="-318" w:type="dxa"/>
        <w:tblLayout w:type="fixed"/>
        <w:tblLook w:val="04A0" w:firstRow="1" w:lastRow="0" w:firstColumn="1" w:lastColumn="0" w:noHBand="0" w:noVBand="1"/>
      </w:tblPr>
      <w:tblGrid>
        <w:gridCol w:w="1277"/>
        <w:gridCol w:w="709"/>
        <w:gridCol w:w="708"/>
        <w:gridCol w:w="4395"/>
        <w:gridCol w:w="567"/>
        <w:gridCol w:w="708"/>
        <w:gridCol w:w="702"/>
        <w:gridCol w:w="828"/>
      </w:tblGrid>
      <w:tr w:rsidR="003D7C84" w:rsidRPr="00DC096A" w:rsidTr="00C96835">
        <w:trPr>
          <w:trHeight w:val="20"/>
          <w:tblHeader/>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D7C84" w:rsidRPr="00BA1C1A" w:rsidRDefault="003D7C84"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Уговор</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C84" w:rsidRPr="00BA1C1A" w:rsidRDefault="003D7C84"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 xml:space="preserve">Опис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D7C84" w:rsidRPr="00BA1C1A" w:rsidRDefault="003D7C84"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Рачун/фактура</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C84" w:rsidRPr="00BA1C1A" w:rsidRDefault="003D7C84" w:rsidP="00C96835">
            <w:pPr>
              <w:ind w:left="-126" w:right="-108"/>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Износ рачуна</w:t>
            </w:r>
            <w:r w:rsidRPr="00BA1C1A">
              <w:rPr>
                <w:rFonts w:ascii="Times New Roman" w:hAnsi="Times New Roman"/>
                <w:color w:val="000000"/>
                <w:sz w:val="16"/>
                <w:szCs w:val="16"/>
                <w:lang w:val="sr-Cyrl-RS"/>
              </w:rPr>
              <w:t xml:space="preserve"> </w:t>
            </w:r>
            <w:r w:rsidRPr="00BA1C1A">
              <w:rPr>
                <w:rFonts w:ascii="Times New Roman" w:hAnsi="Times New Roman"/>
                <w:color w:val="000000"/>
                <w:sz w:val="16"/>
                <w:szCs w:val="16"/>
                <w:lang w:val="en-US"/>
              </w:rPr>
              <w:t>/фактуре</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7C84" w:rsidRPr="00BA1C1A" w:rsidRDefault="00CF3880" w:rsidP="00C96835">
            <w:pPr>
              <w:ind w:left="-108" w:right="-90"/>
              <w:jc w:val="center"/>
              <w:rPr>
                <w:rFonts w:ascii="Times New Roman" w:hAnsi="Times New Roman"/>
                <w:color w:val="000000"/>
                <w:sz w:val="16"/>
                <w:szCs w:val="16"/>
                <w:lang w:val="sr-Cyrl-RS"/>
              </w:rPr>
            </w:pPr>
            <w:r>
              <w:rPr>
                <w:rFonts w:ascii="Times New Roman" w:hAnsi="Times New Roman"/>
                <w:color w:val="000000"/>
                <w:sz w:val="16"/>
                <w:szCs w:val="16"/>
                <w:lang w:val="sr-Cyrl-RS"/>
              </w:rPr>
              <w:t>Извршени расходи</w:t>
            </w:r>
          </w:p>
        </w:tc>
      </w:tr>
      <w:tr w:rsidR="003D7C84" w:rsidRPr="003C5C15" w:rsidTr="00C96835">
        <w:trPr>
          <w:trHeight w:val="20"/>
          <w:tblHeader/>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D7C84" w:rsidRPr="00BA1C1A" w:rsidRDefault="003D7C84"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Број</w:t>
            </w:r>
          </w:p>
        </w:tc>
        <w:tc>
          <w:tcPr>
            <w:tcW w:w="709" w:type="dxa"/>
            <w:tcBorders>
              <w:top w:val="nil"/>
              <w:left w:val="nil"/>
              <w:bottom w:val="single" w:sz="4" w:space="0" w:color="auto"/>
              <w:right w:val="single" w:sz="4" w:space="0" w:color="auto"/>
            </w:tcBorders>
            <w:shd w:val="clear" w:color="auto" w:fill="auto"/>
            <w:vAlign w:val="center"/>
            <w:hideMark/>
          </w:tcPr>
          <w:p w:rsidR="001906BB" w:rsidRDefault="003D7C84"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Закљу</w:t>
            </w:r>
            <w:r w:rsidR="001906BB">
              <w:rPr>
                <w:rFonts w:ascii="Times New Roman" w:hAnsi="Times New Roman"/>
                <w:color w:val="000000"/>
                <w:sz w:val="16"/>
                <w:szCs w:val="16"/>
                <w:lang w:val="sr-Cyrl-RS"/>
              </w:rPr>
              <w:t>-</w:t>
            </w:r>
          </w:p>
          <w:p w:rsidR="003D7C84" w:rsidRPr="00BA1C1A" w:rsidRDefault="003D7C84"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чен дана</w:t>
            </w:r>
          </w:p>
        </w:tc>
        <w:tc>
          <w:tcPr>
            <w:tcW w:w="708" w:type="dxa"/>
            <w:tcBorders>
              <w:top w:val="nil"/>
              <w:left w:val="nil"/>
              <w:bottom w:val="single" w:sz="4" w:space="0" w:color="auto"/>
              <w:right w:val="single" w:sz="4" w:space="0" w:color="auto"/>
            </w:tcBorders>
            <w:shd w:val="clear" w:color="auto" w:fill="auto"/>
            <w:vAlign w:val="center"/>
            <w:hideMark/>
          </w:tcPr>
          <w:p w:rsidR="003D7C84" w:rsidRPr="00BA1C1A" w:rsidRDefault="003D7C84"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Износ</w:t>
            </w:r>
          </w:p>
        </w:tc>
        <w:tc>
          <w:tcPr>
            <w:tcW w:w="4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7C84" w:rsidRPr="00BA1C1A" w:rsidRDefault="003D7C84" w:rsidP="00055DC5">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3D7C84" w:rsidRPr="00BA1C1A" w:rsidRDefault="003D7C84"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Број</w:t>
            </w:r>
          </w:p>
        </w:tc>
        <w:tc>
          <w:tcPr>
            <w:tcW w:w="708" w:type="dxa"/>
            <w:tcBorders>
              <w:top w:val="nil"/>
              <w:left w:val="nil"/>
              <w:bottom w:val="single" w:sz="4" w:space="0" w:color="auto"/>
              <w:right w:val="single" w:sz="4" w:space="0" w:color="auto"/>
            </w:tcBorders>
            <w:shd w:val="clear" w:color="auto" w:fill="auto"/>
            <w:vAlign w:val="center"/>
            <w:hideMark/>
          </w:tcPr>
          <w:p w:rsidR="003D7C84" w:rsidRPr="00BA1C1A" w:rsidRDefault="003D7C84"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Датум</w:t>
            </w:r>
          </w:p>
        </w:tc>
        <w:tc>
          <w:tcPr>
            <w:tcW w:w="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7C84" w:rsidRPr="00BA1C1A" w:rsidRDefault="003D7C84" w:rsidP="00055DC5">
            <w:pPr>
              <w:jc w:val="left"/>
              <w:rPr>
                <w:rFonts w:ascii="Times New Roman" w:hAnsi="Times New Roman"/>
                <w:color w:val="000000"/>
                <w:sz w:val="16"/>
                <w:szCs w:val="16"/>
                <w:lang w:val="en-US"/>
              </w:rPr>
            </w:pPr>
          </w:p>
        </w:tc>
        <w:tc>
          <w:tcPr>
            <w:tcW w:w="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D7C84" w:rsidRPr="00BA1C1A" w:rsidRDefault="003D7C84" w:rsidP="00055DC5">
            <w:pPr>
              <w:jc w:val="left"/>
              <w:rPr>
                <w:rFonts w:ascii="Times New Roman" w:hAnsi="Times New Roman"/>
                <w:color w:val="000000"/>
                <w:sz w:val="16"/>
                <w:szCs w:val="16"/>
                <w:lang w:val="en-US"/>
              </w:rPr>
            </w:pPr>
          </w:p>
        </w:tc>
      </w:tr>
      <w:tr w:rsidR="00947E8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947E8B" w:rsidRPr="00BA1C1A" w:rsidRDefault="00947E8B" w:rsidP="00947E8B">
            <w:pPr>
              <w:jc w:val="center"/>
              <w:rPr>
                <w:rFonts w:ascii="Times New Roman" w:hAnsi="Times New Roman"/>
                <w:color w:val="000000"/>
                <w:sz w:val="16"/>
                <w:szCs w:val="16"/>
                <w:lang w:val="sr-Cyrl-RS"/>
              </w:rPr>
            </w:pPr>
            <w:r>
              <w:rPr>
                <w:rFonts w:ascii="Times New Roman" w:hAnsi="Times New Roman"/>
                <w:color w:val="000000"/>
                <w:sz w:val="16"/>
                <w:szCs w:val="16"/>
                <w:lang w:val="sr-Cyrl-RS"/>
              </w:rPr>
              <w:t>0</w:t>
            </w:r>
          </w:p>
        </w:tc>
        <w:tc>
          <w:tcPr>
            <w:tcW w:w="709" w:type="dxa"/>
            <w:tcBorders>
              <w:top w:val="nil"/>
              <w:left w:val="nil"/>
              <w:bottom w:val="single" w:sz="4" w:space="0" w:color="auto"/>
              <w:right w:val="single" w:sz="4" w:space="0" w:color="auto"/>
            </w:tcBorders>
            <w:shd w:val="clear" w:color="auto" w:fill="auto"/>
            <w:noWrap/>
            <w:vAlign w:val="center"/>
          </w:tcPr>
          <w:p w:rsidR="00947E8B" w:rsidRPr="00BA1C1A" w:rsidRDefault="00947E8B" w:rsidP="00947E8B">
            <w:pPr>
              <w:jc w:val="center"/>
              <w:rPr>
                <w:rFonts w:ascii="Times New Roman" w:hAnsi="Times New Roman"/>
                <w:color w:val="000000"/>
                <w:sz w:val="16"/>
                <w:szCs w:val="16"/>
                <w:lang w:val="sr-Cyrl-RS"/>
              </w:rPr>
            </w:pPr>
            <w:r>
              <w:rPr>
                <w:rFonts w:ascii="Times New Roman" w:hAnsi="Times New Roman"/>
                <w:color w:val="000000"/>
                <w:sz w:val="16"/>
                <w:szCs w:val="16"/>
                <w:lang w:val="sr-Cyrl-RS"/>
              </w:rPr>
              <w:t>1</w:t>
            </w:r>
          </w:p>
        </w:tc>
        <w:tc>
          <w:tcPr>
            <w:tcW w:w="708" w:type="dxa"/>
            <w:tcBorders>
              <w:top w:val="nil"/>
              <w:left w:val="nil"/>
              <w:bottom w:val="single" w:sz="4" w:space="0" w:color="auto"/>
              <w:right w:val="single" w:sz="4" w:space="0" w:color="auto"/>
            </w:tcBorders>
            <w:shd w:val="clear" w:color="auto" w:fill="auto"/>
            <w:noWrap/>
            <w:vAlign w:val="center"/>
          </w:tcPr>
          <w:p w:rsidR="00947E8B" w:rsidRPr="00BA1C1A" w:rsidRDefault="00947E8B" w:rsidP="00947E8B">
            <w:pPr>
              <w:jc w:val="center"/>
              <w:rPr>
                <w:rFonts w:ascii="Times New Roman" w:hAnsi="Times New Roman"/>
                <w:sz w:val="16"/>
                <w:szCs w:val="16"/>
                <w:lang w:val="sr-Cyrl-RS"/>
              </w:rPr>
            </w:pPr>
            <w:r>
              <w:rPr>
                <w:rFonts w:ascii="Times New Roman" w:hAnsi="Times New Roman"/>
                <w:sz w:val="16"/>
                <w:szCs w:val="16"/>
                <w:lang w:val="sr-Cyrl-RS"/>
              </w:rPr>
              <w:t>2</w:t>
            </w:r>
          </w:p>
        </w:tc>
        <w:tc>
          <w:tcPr>
            <w:tcW w:w="4395" w:type="dxa"/>
            <w:tcBorders>
              <w:top w:val="nil"/>
              <w:left w:val="nil"/>
              <w:bottom w:val="single" w:sz="4" w:space="0" w:color="auto"/>
              <w:right w:val="single" w:sz="4" w:space="0" w:color="auto"/>
            </w:tcBorders>
            <w:shd w:val="clear" w:color="auto" w:fill="auto"/>
            <w:noWrap/>
            <w:vAlign w:val="center"/>
          </w:tcPr>
          <w:p w:rsidR="00947E8B" w:rsidRPr="00BA1C1A" w:rsidRDefault="00947E8B" w:rsidP="00947E8B">
            <w:pPr>
              <w:jc w:val="center"/>
              <w:rPr>
                <w:rFonts w:ascii="Times New Roman" w:hAnsi="Times New Roman"/>
                <w:color w:val="000000"/>
                <w:sz w:val="16"/>
                <w:szCs w:val="16"/>
                <w:lang w:val="sr-Cyrl-RS"/>
              </w:rPr>
            </w:pPr>
            <w:r>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947E8B" w:rsidRPr="00BA1C1A" w:rsidRDefault="00947E8B" w:rsidP="00947E8B">
            <w:pPr>
              <w:jc w:val="center"/>
              <w:rPr>
                <w:rFonts w:ascii="Times New Roman" w:hAnsi="Times New Roman"/>
                <w:color w:val="000000"/>
                <w:sz w:val="16"/>
                <w:szCs w:val="16"/>
                <w:lang w:val="sr-Cyrl-RS"/>
              </w:rPr>
            </w:pPr>
            <w:r>
              <w:rPr>
                <w:rFonts w:ascii="Times New Roman" w:hAnsi="Times New Roman"/>
                <w:color w:val="000000"/>
                <w:sz w:val="16"/>
                <w:szCs w:val="16"/>
                <w:lang w:val="sr-Cyrl-RS"/>
              </w:rPr>
              <w:t>4</w:t>
            </w:r>
          </w:p>
        </w:tc>
        <w:tc>
          <w:tcPr>
            <w:tcW w:w="708" w:type="dxa"/>
            <w:tcBorders>
              <w:top w:val="nil"/>
              <w:left w:val="nil"/>
              <w:bottom w:val="single" w:sz="4" w:space="0" w:color="auto"/>
              <w:right w:val="single" w:sz="4" w:space="0" w:color="auto"/>
            </w:tcBorders>
            <w:shd w:val="clear" w:color="auto" w:fill="auto"/>
            <w:noWrap/>
            <w:vAlign w:val="center"/>
          </w:tcPr>
          <w:p w:rsidR="00947E8B" w:rsidRPr="00BA1C1A" w:rsidRDefault="00947E8B" w:rsidP="00947E8B">
            <w:pPr>
              <w:jc w:val="center"/>
              <w:rPr>
                <w:rFonts w:ascii="Times New Roman" w:hAnsi="Times New Roman"/>
                <w:color w:val="000000"/>
                <w:sz w:val="16"/>
                <w:szCs w:val="16"/>
                <w:lang w:val="sr-Cyrl-RS"/>
              </w:rPr>
            </w:pPr>
            <w:r>
              <w:rPr>
                <w:rFonts w:ascii="Times New Roman" w:hAnsi="Times New Roman"/>
                <w:color w:val="000000"/>
                <w:sz w:val="16"/>
                <w:szCs w:val="16"/>
                <w:lang w:val="sr-Cyrl-RS"/>
              </w:rPr>
              <w:t>5</w:t>
            </w:r>
          </w:p>
        </w:tc>
        <w:tc>
          <w:tcPr>
            <w:tcW w:w="702" w:type="dxa"/>
            <w:tcBorders>
              <w:top w:val="nil"/>
              <w:left w:val="nil"/>
              <w:bottom w:val="single" w:sz="4" w:space="0" w:color="auto"/>
              <w:right w:val="single" w:sz="4" w:space="0" w:color="auto"/>
            </w:tcBorders>
            <w:shd w:val="clear" w:color="auto" w:fill="auto"/>
            <w:noWrap/>
            <w:vAlign w:val="center"/>
          </w:tcPr>
          <w:p w:rsidR="00947E8B" w:rsidRPr="00BA1C1A" w:rsidRDefault="00947E8B" w:rsidP="00947E8B">
            <w:pPr>
              <w:jc w:val="center"/>
              <w:rPr>
                <w:rFonts w:ascii="Times New Roman" w:hAnsi="Times New Roman"/>
                <w:sz w:val="16"/>
                <w:szCs w:val="16"/>
                <w:lang w:val="sr-Cyrl-RS"/>
              </w:rPr>
            </w:pPr>
            <w:r>
              <w:rPr>
                <w:rFonts w:ascii="Times New Roman" w:hAnsi="Times New Roman"/>
                <w:sz w:val="16"/>
                <w:szCs w:val="16"/>
                <w:lang w:val="sr-Cyrl-RS"/>
              </w:rPr>
              <w:t>6</w:t>
            </w:r>
          </w:p>
        </w:tc>
        <w:tc>
          <w:tcPr>
            <w:tcW w:w="828" w:type="dxa"/>
            <w:tcBorders>
              <w:top w:val="nil"/>
              <w:left w:val="nil"/>
              <w:bottom w:val="single" w:sz="4" w:space="0" w:color="auto"/>
              <w:right w:val="single" w:sz="4" w:space="0" w:color="auto"/>
            </w:tcBorders>
            <w:shd w:val="clear" w:color="auto" w:fill="auto"/>
            <w:noWrap/>
            <w:vAlign w:val="center"/>
          </w:tcPr>
          <w:p w:rsidR="00947E8B" w:rsidRPr="00BA1C1A" w:rsidRDefault="00947E8B" w:rsidP="00947E8B">
            <w:pPr>
              <w:jc w:val="center"/>
              <w:rPr>
                <w:rFonts w:ascii="Times New Roman" w:hAnsi="Times New Roman"/>
                <w:sz w:val="16"/>
                <w:szCs w:val="16"/>
                <w:lang w:val="sr-Cyrl-RS"/>
              </w:rPr>
            </w:pPr>
            <w:r>
              <w:rPr>
                <w:rFonts w:ascii="Times New Roman" w:hAnsi="Times New Roman"/>
                <w:sz w:val="16"/>
                <w:szCs w:val="16"/>
                <w:lang w:val="sr-Cyrl-RS"/>
              </w:rPr>
              <w:t>7</w:t>
            </w:r>
          </w:p>
        </w:tc>
      </w:tr>
      <w:tr w:rsidR="001906BB" w:rsidRPr="00EB3CB7" w:rsidTr="00C96835">
        <w:trPr>
          <w:trHeight w:val="20"/>
        </w:trPr>
        <w:tc>
          <w:tcPr>
            <w:tcW w:w="8364" w:type="dxa"/>
            <w:gridSpan w:val="6"/>
            <w:tcBorders>
              <w:top w:val="nil"/>
              <w:left w:val="single" w:sz="4" w:space="0" w:color="auto"/>
              <w:bottom w:val="single" w:sz="4" w:space="0" w:color="auto"/>
              <w:right w:val="single" w:sz="4" w:space="0" w:color="auto"/>
            </w:tcBorders>
            <w:shd w:val="clear" w:color="auto" w:fill="auto"/>
            <w:vAlign w:val="center"/>
          </w:tcPr>
          <w:p w:rsidR="001906BB" w:rsidRPr="001906BB" w:rsidRDefault="001906BB" w:rsidP="001906BB">
            <w:pPr>
              <w:ind w:firstLine="567"/>
              <w:jc w:val="center"/>
              <w:rPr>
                <w:rFonts w:ascii="Times New Roman" w:hAnsi="Times New Roman"/>
                <w:b/>
                <w:sz w:val="16"/>
                <w:szCs w:val="16"/>
                <w:lang w:val="sr-Cyrl-RS"/>
              </w:rPr>
            </w:pPr>
            <w:r w:rsidRPr="001906BB">
              <w:rPr>
                <w:rFonts w:ascii="Times New Roman" w:hAnsi="Times New Roman"/>
                <w:b/>
                <w:sz w:val="16"/>
                <w:szCs w:val="16"/>
              </w:rPr>
              <w:t xml:space="preserve">Материјали за </w:t>
            </w:r>
            <w:r w:rsidRPr="001906BB">
              <w:rPr>
                <w:rFonts w:ascii="Times New Roman" w:hAnsi="Times New Roman"/>
                <w:b/>
                <w:sz w:val="16"/>
                <w:szCs w:val="16"/>
                <w:lang w:val="sr-Cyrl-RS"/>
              </w:rPr>
              <w:t>посебне намене</w:t>
            </w:r>
            <w:r w:rsidRPr="001906BB">
              <w:rPr>
                <w:rFonts w:ascii="Times New Roman" w:hAnsi="Times New Roman"/>
                <w:b/>
                <w:sz w:val="16"/>
                <w:szCs w:val="16"/>
              </w:rPr>
              <w:t xml:space="preserve"> - конто 426</w:t>
            </w:r>
            <w:r w:rsidRPr="001906BB">
              <w:rPr>
                <w:rFonts w:ascii="Times New Roman" w:hAnsi="Times New Roman"/>
                <w:b/>
                <w:sz w:val="16"/>
                <w:szCs w:val="16"/>
                <w:lang w:val="sr-Cyrl-RS"/>
              </w:rPr>
              <w:t>9</w:t>
            </w:r>
            <w:r w:rsidRPr="001906BB">
              <w:rPr>
                <w:rFonts w:ascii="Times New Roman" w:hAnsi="Times New Roman"/>
                <w:b/>
                <w:sz w:val="16"/>
                <w:szCs w:val="16"/>
              </w:rPr>
              <w:t>00</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b/>
                <w:sz w:val="16"/>
                <w:szCs w:val="16"/>
                <w:lang w:val="sr-Cyrl-RS"/>
              </w:rPr>
            </w:pPr>
            <w:r>
              <w:rPr>
                <w:rFonts w:ascii="Times New Roman" w:hAnsi="Times New Roman"/>
                <w:b/>
                <w:sz w:val="16"/>
                <w:szCs w:val="16"/>
                <w:lang w:val="sr-Cyrl-RS"/>
              </w:rPr>
              <w:t>789</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b/>
                <w:sz w:val="16"/>
                <w:szCs w:val="16"/>
                <w:lang w:val="sr-Cyrl-RS"/>
              </w:rPr>
            </w:pPr>
            <w:r>
              <w:rPr>
                <w:rFonts w:ascii="Times New Roman" w:hAnsi="Times New Roman"/>
                <w:b/>
                <w:sz w:val="16"/>
                <w:szCs w:val="16"/>
                <w:lang w:val="sr-Cyrl-RS"/>
              </w:rPr>
              <w:t>646</w:t>
            </w:r>
          </w:p>
        </w:tc>
      </w:tr>
      <w:tr w:rsidR="001906BB" w:rsidRPr="00EB3CB7" w:rsidTr="00C96835">
        <w:trPr>
          <w:trHeight w:val="20"/>
        </w:trPr>
        <w:tc>
          <w:tcPr>
            <w:tcW w:w="8364" w:type="dxa"/>
            <w:gridSpan w:val="6"/>
            <w:tcBorders>
              <w:top w:val="nil"/>
              <w:left w:val="single" w:sz="4" w:space="0" w:color="auto"/>
              <w:bottom w:val="single" w:sz="4" w:space="0" w:color="auto"/>
              <w:right w:val="single" w:sz="4" w:space="0" w:color="auto"/>
            </w:tcBorders>
            <w:shd w:val="clear" w:color="auto" w:fill="auto"/>
            <w:vAlign w:val="center"/>
          </w:tcPr>
          <w:p w:rsidR="001906BB" w:rsidRPr="001906BB" w:rsidRDefault="001906BB" w:rsidP="001906BB">
            <w:pPr>
              <w:ind w:firstLine="567"/>
              <w:jc w:val="center"/>
              <w:rPr>
                <w:rFonts w:ascii="Times New Roman" w:hAnsi="Times New Roman"/>
                <w:sz w:val="16"/>
                <w:szCs w:val="16"/>
                <w:lang w:val="sr-Cyrl-RS"/>
              </w:rPr>
            </w:pPr>
            <w:r w:rsidRPr="001906BB">
              <w:rPr>
                <w:rFonts w:ascii="Times New Roman" w:hAnsi="Times New Roman"/>
                <w:b/>
                <w:sz w:val="16"/>
                <w:szCs w:val="16"/>
                <w:lang w:val="sr-Cyrl-RS"/>
              </w:rPr>
              <w:t>Потрошни материјал - конто 426911</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b/>
                <w:sz w:val="16"/>
                <w:szCs w:val="16"/>
                <w:lang w:val="sr-Cyrl-RS"/>
              </w:rPr>
            </w:pPr>
            <w:r w:rsidRPr="00BA1C1A">
              <w:rPr>
                <w:rFonts w:ascii="Times New Roman" w:hAnsi="Times New Roman"/>
                <w:b/>
                <w:sz w:val="16"/>
                <w:szCs w:val="16"/>
                <w:lang w:val="sr-Cyrl-RS"/>
              </w:rPr>
              <w:t>66</w:t>
            </w:r>
            <w:r>
              <w:rPr>
                <w:rFonts w:ascii="Times New Roman" w:hAnsi="Times New Roman"/>
                <w:b/>
                <w:sz w:val="16"/>
                <w:szCs w:val="16"/>
                <w:lang w:val="sr-Cyrl-RS"/>
              </w:rPr>
              <w:t>7</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b/>
                <w:sz w:val="16"/>
                <w:szCs w:val="16"/>
                <w:lang w:val="sr-Cyrl-RS"/>
              </w:rPr>
            </w:pPr>
            <w:r w:rsidRPr="00BA1C1A">
              <w:rPr>
                <w:rFonts w:ascii="Times New Roman" w:hAnsi="Times New Roman"/>
                <w:b/>
                <w:sz w:val="16"/>
                <w:szCs w:val="16"/>
                <w:lang w:val="sr-Cyrl-RS"/>
              </w:rPr>
              <w:t>543</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sr-Cyrl-RS"/>
              </w:rPr>
              <w:t>3000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824</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1од</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17</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3</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3D7C84">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14</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3</w:t>
            </w:r>
            <w:r w:rsidRPr="00BA1C1A">
              <w:rPr>
                <w:rFonts w:ascii="Times New Roman" w:hAnsi="Times New Roman"/>
                <w:color w:val="000000"/>
                <w:sz w:val="16"/>
                <w:szCs w:val="16"/>
                <w:lang w:val="en-US"/>
              </w:rPr>
              <w:t>.</w:t>
            </w:r>
          </w:p>
          <w:p w:rsidR="001906BB" w:rsidRPr="00BA1C1A" w:rsidRDefault="001906BB" w:rsidP="003D7C84">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5</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2635DD">
            <w:pPr>
              <w:rPr>
                <w:rFonts w:ascii="Times New Roman" w:hAnsi="Times New Roman"/>
                <w:color w:val="000000"/>
                <w:sz w:val="16"/>
                <w:szCs w:val="16"/>
                <w:lang w:val="sr-Cyrl-RS"/>
              </w:rPr>
            </w:pPr>
            <w:r w:rsidRPr="00BA1C1A">
              <w:rPr>
                <w:rFonts w:ascii="Times New Roman" w:hAnsi="Times New Roman"/>
                <w:color w:val="000000"/>
                <w:sz w:val="16"/>
                <w:szCs w:val="16"/>
                <w:lang w:val="sr-Cyrl-RS"/>
              </w:rPr>
              <w:t xml:space="preserve">Маска са преклопом </w:t>
            </w:r>
            <w:r w:rsidRPr="00BA1C1A">
              <w:rPr>
                <w:rFonts w:ascii="Times New Roman" w:hAnsi="Times New Roman"/>
                <w:color w:val="000000"/>
                <w:sz w:val="16"/>
                <w:szCs w:val="16"/>
                <w:lang w:val="sr-Latn-RS"/>
              </w:rPr>
              <w:t>TAB S2 8“ Black</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2635DD">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5</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14</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3</w:t>
            </w:r>
            <w:r w:rsidRPr="00BA1C1A">
              <w:rPr>
                <w:rFonts w:ascii="Times New Roman" w:hAnsi="Times New Roman"/>
                <w:color w:val="000000"/>
                <w:sz w:val="16"/>
                <w:szCs w:val="16"/>
                <w:lang w:val="en-US"/>
              </w:rPr>
              <w:t>.</w:t>
            </w:r>
          </w:p>
          <w:p w:rsidR="001906BB" w:rsidRPr="00BA1C1A" w:rsidRDefault="001906BB" w:rsidP="00055DC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5</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4</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26</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26</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7</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3D7C84">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15.04.</w:t>
            </w:r>
          </w:p>
          <w:p w:rsidR="001906BB" w:rsidRPr="00BA1C1A" w:rsidRDefault="001906BB" w:rsidP="003D7C84">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27</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2635DD">
            <w:pPr>
              <w:rPr>
                <w:rFonts w:ascii="Times New Roman" w:hAnsi="Times New Roman"/>
                <w:color w:val="000000"/>
                <w:sz w:val="16"/>
                <w:szCs w:val="16"/>
                <w:lang w:val="sr-Cyrl-RS"/>
              </w:rPr>
            </w:pPr>
            <w:r w:rsidRPr="00BA1C1A">
              <w:rPr>
                <w:rFonts w:ascii="Times New Roman" w:hAnsi="Times New Roman"/>
                <w:color w:val="000000"/>
                <w:sz w:val="16"/>
                <w:szCs w:val="16"/>
                <w:lang w:val="sr-Cyrl-RS"/>
              </w:rPr>
              <w:t>Услуга поправке, стављања у рад и иницијално пуњење репроматеријалом машине за топле напитке у деканату</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2635DD">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14</w:t>
            </w:r>
          </w:p>
        </w:tc>
        <w:tc>
          <w:tcPr>
            <w:tcW w:w="708" w:type="dxa"/>
            <w:tcBorders>
              <w:top w:val="nil"/>
              <w:left w:val="nil"/>
              <w:bottom w:val="single" w:sz="4" w:space="0" w:color="auto"/>
              <w:right w:val="single" w:sz="4" w:space="0" w:color="auto"/>
            </w:tcBorders>
            <w:shd w:val="clear" w:color="auto" w:fill="auto"/>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15.04.</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B027F8">
            <w:pPr>
              <w:jc w:val="right"/>
              <w:rPr>
                <w:rFonts w:ascii="Times New Roman" w:hAnsi="Times New Roman"/>
                <w:sz w:val="16"/>
                <w:szCs w:val="16"/>
                <w:lang w:val="sr-Cyrl-RS"/>
              </w:rPr>
            </w:pPr>
            <w:r w:rsidRPr="00BA1C1A">
              <w:rPr>
                <w:rFonts w:ascii="Times New Roman" w:hAnsi="Times New Roman"/>
                <w:sz w:val="16"/>
                <w:szCs w:val="16"/>
                <w:lang w:val="sr-Cyrl-RS"/>
              </w:rPr>
              <w:t>2</w:t>
            </w:r>
            <w:r>
              <w:rPr>
                <w:rFonts w:ascii="Times New Roman" w:hAnsi="Times New Roman"/>
                <w:sz w:val="16"/>
                <w:szCs w:val="16"/>
                <w:lang w:val="sr-Cyrl-RS"/>
              </w:rPr>
              <w:t>8</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3D7C84">
            <w:pPr>
              <w:jc w:val="right"/>
              <w:rPr>
                <w:rFonts w:ascii="Times New Roman" w:hAnsi="Times New Roman"/>
                <w:color w:val="FF0000"/>
                <w:sz w:val="16"/>
                <w:szCs w:val="16"/>
                <w:lang w:val="sr-Cyrl-RS"/>
              </w:rPr>
            </w:pPr>
          </w:p>
          <w:p w:rsidR="001906BB" w:rsidRPr="00BA1C1A" w:rsidRDefault="001906BB" w:rsidP="003D7C84">
            <w:pPr>
              <w:jc w:val="right"/>
              <w:rPr>
                <w:rFonts w:ascii="Times New Roman" w:hAnsi="Times New Roman"/>
                <w:sz w:val="16"/>
                <w:szCs w:val="16"/>
                <w:lang w:val="sr-Cyrl-RS"/>
              </w:rPr>
            </w:pPr>
            <w:r w:rsidRPr="00BA1C1A">
              <w:rPr>
                <w:rFonts w:ascii="Times New Roman" w:hAnsi="Times New Roman"/>
                <w:sz w:val="16"/>
                <w:szCs w:val="16"/>
                <w:lang w:val="sr-Cyrl-RS"/>
              </w:rPr>
              <w:t>12</w:t>
            </w:r>
          </w:p>
          <w:p w:rsidR="001906BB" w:rsidRPr="00BA1C1A" w:rsidRDefault="001906BB" w:rsidP="003D7C84">
            <w:pPr>
              <w:jc w:val="right"/>
              <w:rPr>
                <w:rFonts w:ascii="Times New Roman" w:hAnsi="Times New Roman"/>
                <w:sz w:val="16"/>
                <w:szCs w:val="16"/>
                <w:lang w:val="sr-Cyrl-RS"/>
              </w:rPr>
            </w:pP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6</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07</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06</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03.05.</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158</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2635DD">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Бар код налепница 692-1000 ком; Бар код налепница 1042-12.000 ком; Бар код налепница 1086-8.000 ком; Бар код налепница 1136-166.400 ком; Бар код налепница 1137-179.800 ком; Бар код налепница козе 12.600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2635DD">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23</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2635DD">
            <w:pPr>
              <w:jc w:val="center"/>
              <w:rPr>
                <w:rFonts w:ascii="Times New Roman" w:hAnsi="Times New Roman"/>
                <w:sz w:val="16"/>
                <w:szCs w:val="16"/>
                <w:lang w:val="sr-Cyrl-RS"/>
              </w:rPr>
            </w:pPr>
            <w:r w:rsidRPr="00BA1C1A">
              <w:rPr>
                <w:rFonts w:ascii="Times New Roman" w:hAnsi="Times New Roman"/>
                <w:sz w:val="16"/>
                <w:szCs w:val="16"/>
                <w:lang w:val="sr-Cyrl-RS"/>
              </w:rPr>
              <w:t>23.05.</w:t>
            </w:r>
          </w:p>
          <w:p w:rsidR="001906BB" w:rsidRPr="00BA1C1A" w:rsidRDefault="001906BB" w:rsidP="002635DD">
            <w:pPr>
              <w:jc w:val="center"/>
              <w:rPr>
                <w:rFonts w:ascii="Times New Roman" w:hAnsi="Times New Roman"/>
                <w:sz w:val="16"/>
                <w:szCs w:val="16"/>
                <w:lang w:val="sr-Cyrl-RS"/>
              </w:rPr>
            </w:pPr>
            <w:r w:rsidRPr="00BA1C1A">
              <w:rPr>
                <w:rFonts w:ascii="Times New Roman" w:hAnsi="Times New Roman"/>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158</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132</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24</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22</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07</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16.06.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7</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Cyrl-RS"/>
              </w:rPr>
              <w:t xml:space="preserve">Хоризонтални репер </w:t>
            </w:r>
            <w:r w:rsidRPr="00BA1C1A">
              <w:rPr>
                <w:rFonts w:ascii="Times New Roman" w:hAnsi="Times New Roman"/>
                <w:color w:val="000000"/>
                <w:sz w:val="16"/>
                <w:szCs w:val="16"/>
                <w:lang w:val="sr-Latn-RS"/>
              </w:rPr>
              <w:t>fi 30x150 mm</w:t>
            </w:r>
            <w:r w:rsidRPr="00BA1C1A">
              <w:rPr>
                <w:rFonts w:ascii="Times New Roman" w:hAnsi="Times New Roman"/>
                <w:color w:val="000000"/>
                <w:sz w:val="16"/>
                <w:szCs w:val="16"/>
                <w:lang w:val="sr-Cyrl-RS"/>
              </w:rPr>
              <w:t xml:space="preserve"> – 12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27</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16.06.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7</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6</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9</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07</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07</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8</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Канистер 10 лит. ПВЦ-14 ком; Канистер 15 лит – 6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30</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Pr>
                <w:rFonts w:ascii="Times New Roman" w:hAnsi="Times New Roman"/>
                <w:sz w:val="16"/>
                <w:szCs w:val="16"/>
                <w:lang w:val="sr-Cyrl-RS"/>
              </w:rPr>
              <w:t>9</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7</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20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07</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47</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Latn-RS"/>
              </w:rPr>
              <w:t>Exide equipment gel 56 Ah ES650 – 2</w:t>
            </w:r>
            <w:r w:rsidRPr="00BA1C1A">
              <w:rPr>
                <w:rFonts w:ascii="Times New Roman" w:hAnsi="Times New Roman"/>
                <w:color w:val="000000"/>
                <w:sz w:val="16"/>
                <w:szCs w:val="16"/>
                <w:lang w:val="sr-Cyrl-RS"/>
              </w:rPr>
              <w:t xml:space="preserve">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31</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47</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39</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15 од 20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07</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434F6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24.06.</w:t>
            </w:r>
          </w:p>
          <w:p w:rsidR="001906BB" w:rsidRPr="00BA1C1A" w:rsidRDefault="001906BB" w:rsidP="00434F6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34</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Малч са услугом превоза</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36</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24.06.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34</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26</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14 од 20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07</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434F6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27.06.</w:t>
            </w:r>
          </w:p>
          <w:p w:rsidR="001906BB" w:rsidRPr="00BA1C1A" w:rsidRDefault="001906BB" w:rsidP="00434F6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Cyrl-RS"/>
              </w:rPr>
              <w:t>Сатен 3м; Трикотажа 0,5 м; Сатен трака 6м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40</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27.06.</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116 од 13</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434F6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04.07.</w:t>
            </w:r>
          </w:p>
          <w:p w:rsidR="001906BB" w:rsidRPr="00BA1C1A" w:rsidRDefault="001906BB" w:rsidP="00434F6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Вез – грб Факултета – ауто клав 5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49</w:t>
            </w:r>
          </w:p>
        </w:tc>
        <w:tc>
          <w:tcPr>
            <w:tcW w:w="708" w:type="dxa"/>
            <w:tcBorders>
              <w:top w:val="nil"/>
              <w:left w:val="nil"/>
              <w:bottom w:val="single" w:sz="4" w:space="0" w:color="auto"/>
              <w:right w:val="single" w:sz="4" w:space="0" w:color="auto"/>
            </w:tcBorders>
            <w:shd w:val="clear" w:color="auto" w:fill="auto"/>
            <w:noWrap/>
            <w:vAlign w:val="bottom"/>
          </w:tcPr>
          <w:p w:rsidR="001906BB" w:rsidRDefault="001906BB" w:rsidP="00055DC5">
            <w:pPr>
              <w:jc w:val="center"/>
              <w:rPr>
                <w:rFonts w:ascii="Times New Roman" w:hAnsi="Times New Roman"/>
                <w:sz w:val="16"/>
                <w:szCs w:val="16"/>
                <w:lang w:val="sr-Cyrl-RS"/>
              </w:rPr>
            </w:pPr>
            <w:r w:rsidRPr="00BA1C1A">
              <w:rPr>
                <w:rFonts w:ascii="Times New Roman" w:hAnsi="Times New Roman"/>
                <w:sz w:val="16"/>
                <w:szCs w:val="16"/>
                <w:lang w:val="sr-Cyrl-RS"/>
              </w:rPr>
              <w:t>07.12.</w:t>
            </w:r>
          </w:p>
          <w:p w:rsidR="001906BB" w:rsidRPr="00BA1C1A" w:rsidRDefault="001906BB" w:rsidP="00055DC5">
            <w:pPr>
              <w:jc w:val="center"/>
              <w:rPr>
                <w:rFonts w:ascii="Times New Roman" w:hAnsi="Times New Roman"/>
                <w:sz w:val="16"/>
                <w:szCs w:val="16"/>
                <w:lang w:val="sr-Cyrl-RS"/>
              </w:rPr>
            </w:pPr>
            <w:r w:rsidRPr="00BA1C1A">
              <w:rPr>
                <w:rFonts w:ascii="Times New Roman" w:hAnsi="Times New Roman"/>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122 од 20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04.07.</w:t>
            </w:r>
          </w:p>
          <w:p w:rsidR="001906BB" w:rsidRPr="00BA1C1A"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21</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Cyrl-RS"/>
              </w:rPr>
              <w:t>Т.К. 300х200х255 мм + саће 315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50</w:t>
            </w:r>
          </w:p>
        </w:tc>
        <w:tc>
          <w:tcPr>
            <w:tcW w:w="708" w:type="dxa"/>
            <w:tcBorders>
              <w:top w:val="nil"/>
              <w:left w:val="nil"/>
              <w:bottom w:val="single" w:sz="4" w:space="0" w:color="auto"/>
              <w:right w:val="single" w:sz="4" w:space="0" w:color="auto"/>
            </w:tcBorders>
            <w:shd w:val="clear" w:color="auto" w:fill="auto"/>
            <w:noWrap/>
            <w:vAlign w:val="bottom"/>
          </w:tcPr>
          <w:p w:rsidR="001906BB" w:rsidRDefault="001906BB" w:rsidP="00055DC5">
            <w:pPr>
              <w:jc w:val="center"/>
              <w:rPr>
                <w:rFonts w:ascii="Times New Roman" w:hAnsi="Times New Roman"/>
                <w:sz w:val="16"/>
                <w:szCs w:val="16"/>
                <w:lang w:val="sr-Cyrl-RS"/>
              </w:rPr>
            </w:pPr>
            <w:r w:rsidRPr="00BA1C1A">
              <w:rPr>
                <w:rFonts w:ascii="Times New Roman" w:hAnsi="Times New Roman"/>
                <w:sz w:val="16"/>
                <w:szCs w:val="16"/>
                <w:lang w:val="sr-Cyrl-RS"/>
              </w:rPr>
              <w:t>13.12.</w:t>
            </w:r>
          </w:p>
          <w:p w:rsidR="001906BB" w:rsidRPr="00BA1C1A" w:rsidRDefault="001906BB" w:rsidP="00055DC5">
            <w:pPr>
              <w:jc w:val="center"/>
              <w:rPr>
                <w:rFonts w:ascii="Times New Roman" w:hAnsi="Times New Roman"/>
                <w:sz w:val="16"/>
                <w:szCs w:val="16"/>
                <w:lang w:val="sr-Cyrl-RS"/>
              </w:rPr>
            </w:pPr>
            <w:r w:rsidRPr="00BA1C1A">
              <w:rPr>
                <w:rFonts w:ascii="Times New Roman" w:hAnsi="Times New Roman"/>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21</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18</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44 од 12</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09</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27.07.</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5</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sr-Cyrl-RS"/>
              </w:rPr>
              <w:t xml:space="preserve">Пумпица </w:t>
            </w:r>
            <w:r w:rsidRPr="00BA1C1A">
              <w:rPr>
                <w:rFonts w:ascii="Times New Roman" w:hAnsi="Times New Roman"/>
                <w:color w:val="000000"/>
                <w:sz w:val="16"/>
                <w:szCs w:val="16"/>
                <w:lang w:val="sr-Latn-RS"/>
              </w:rPr>
              <w:t>Classic</w:t>
            </w:r>
            <w:r w:rsidRPr="00BA1C1A">
              <w:rPr>
                <w:rFonts w:ascii="Times New Roman" w:hAnsi="Times New Roman"/>
                <w:color w:val="000000"/>
                <w:sz w:val="16"/>
                <w:szCs w:val="16"/>
                <w:lang w:val="sr-Cyrl-RS"/>
              </w:rPr>
              <w:t xml:space="preserve"> 1 ком; Мембране 1 ком; Свећица </w:t>
            </w:r>
            <w:r w:rsidRPr="00BA1C1A">
              <w:rPr>
                <w:rFonts w:ascii="Times New Roman" w:hAnsi="Times New Roman"/>
                <w:color w:val="000000"/>
                <w:sz w:val="16"/>
                <w:szCs w:val="16"/>
                <w:lang w:val="sr-Latn-RS"/>
              </w:rPr>
              <w:t>BS19LRM</w:t>
            </w:r>
            <w:r w:rsidRPr="00BA1C1A">
              <w:rPr>
                <w:rFonts w:ascii="Times New Roman" w:hAnsi="Times New Roman"/>
                <w:color w:val="000000"/>
                <w:sz w:val="16"/>
                <w:szCs w:val="16"/>
                <w:lang w:val="sr-Cyrl-RS"/>
              </w:rPr>
              <w:t xml:space="preserve"> 1 ком; Кајла магнета 1 ком; Уље </w:t>
            </w:r>
            <w:r w:rsidRPr="00BA1C1A">
              <w:rPr>
                <w:rFonts w:ascii="Times New Roman" w:hAnsi="Times New Roman"/>
                <w:color w:val="000000"/>
                <w:sz w:val="16"/>
                <w:szCs w:val="16"/>
                <w:lang w:val="sr-Latn-RS"/>
              </w:rPr>
              <w:t xml:space="preserve">Brigs&amp;Stratton </w:t>
            </w:r>
            <w:r w:rsidRPr="00BA1C1A">
              <w:rPr>
                <w:rFonts w:ascii="Times New Roman" w:hAnsi="Times New Roman"/>
                <w:color w:val="000000"/>
                <w:sz w:val="16"/>
                <w:szCs w:val="16"/>
                <w:lang w:val="sr-Cyrl-RS"/>
              </w:rPr>
              <w:t>0,6л 1 ком; Сајла гаса са полугом 1 ком; Услуга поправке 1,2</w:t>
            </w:r>
            <w:r w:rsidRPr="00BA1C1A">
              <w:rPr>
                <w:rFonts w:ascii="Times New Roman" w:hAnsi="Times New Roman"/>
                <w:color w:val="000000"/>
                <w:sz w:val="16"/>
                <w:szCs w:val="16"/>
                <w:lang w:val="sr-Latn-RS"/>
              </w:rPr>
              <w:t xml:space="preserve"> h</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71</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27.07.</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5</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4</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45 од 12</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09</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17.08</w:t>
            </w:r>
          </w:p>
          <w:p w:rsidR="001906BB" w:rsidRPr="00BA1C1A"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6</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E87C5B">
            <w:pPr>
              <w:rPr>
                <w:rFonts w:ascii="Times New Roman" w:hAnsi="Times New Roman"/>
                <w:color w:val="000000"/>
                <w:sz w:val="16"/>
                <w:szCs w:val="16"/>
                <w:lang w:val="sr-Cyrl-RS"/>
              </w:rPr>
            </w:pPr>
            <w:r w:rsidRPr="00BA1C1A">
              <w:rPr>
                <w:rFonts w:ascii="Times New Roman" w:hAnsi="Times New Roman"/>
                <w:color w:val="000000"/>
                <w:sz w:val="16"/>
                <w:szCs w:val="16"/>
                <w:lang w:val="sr-Cyrl-RS"/>
              </w:rPr>
              <w:t xml:space="preserve">Ременица зупц. БИО 103 - 2 ком; Лежај 6204 </w:t>
            </w:r>
            <w:r w:rsidRPr="00BA1C1A">
              <w:rPr>
                <w:rFonts w:ascii="Times New Roman" w:hAnsi="Times New Roman"/>
                <w:color w:val="000000"/>
                <w:sz w:val="16"/>
                <w:szCs w:val="16"/>
                <w:lang w:val="sr-Latn-RS"/>
              </w:rPr>
              <w:t>ZZ NSK</w:t>
            </w:r>
            <w:r w:rsidRPr="00BA1C1A">
              <w:rPr>
                <w:rFonts w:ascii="Times New Roman" w:hAnsi="Times New Roman"/>
                <w:color w:val="000000"/>
                <w:sz w:val="16"/>
                <w:szCs w:val="16"/>
                <w:lang w:val="sr-Cyrl-RS"/>
              </w:rPr>
              <w:t xml:space="preserve"> – 2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E87C5B">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78</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17.08.</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6</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5</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64 од 16</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09</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30.08.</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19</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Калемарске гумице 100 г - 80 пак</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85</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30.08.</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19</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16</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52 од 12</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09</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05.08.</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130</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Гајба за хлеб 50*40*26 – 148 ком; Гајба 50х40х26х В зелена – 52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91</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06.09.</w:t>
            </w:r>
          </w:p>
          <w:p w:rsidR="001906BB" w:rsidRPr="00BA1C1A"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130</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108</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69 од 21</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09</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16.09.</w:t>
            </w:r>
          </w:p>
          <w:p w:rsidR="001906BB" w:rsidRPr="00BA1C1A" w:rsidRDefault="001906BB" w:rsidP="00D62AD3">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35</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Дрвена гајба дворедна 500х300х180 – 500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93</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16.09.</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35</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29</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84 од 23</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21.10.</w:t>
            </w:r>
          </w:p>
          <w:p w:rsidR="001906BB" w:rsidRPr="00BA1C1A"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19</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sr-Cyrl-RS"/>
              </w:rPr>
              <w:t xml:space="preserve">Чаша </w:t>
            </w:r>
            <w:r w:rsidRPr="00BA1C1A">
              <w:rPr>
                <w:rFonts w:ascii="Times New Roman" w:hAnsi="Times New Roman"/>
                <w:color w:val="000000"/>
                <w:sz w:val="16"/>
                <w:szCs w:val="16"/>
                <w:lang w:val="sr-Latn-RS"/>
              </w:rPr>
              <w:t>Festival</w:t>
            </w:r>
            <w:r w:rsidRPr="00BA1C1A">
              <w:rPr>
                <w:rFonts w:ascii="Times New Roman" w:hAnsi="Times New Roman"/>
                <w:color w:val="000000"/>
                <w:sz w:val="16"/>
                <w:szCs w:val="16"/>
                <w:lang w:val="sr-Cyrl-RS"/>
              </w:rPr>
              <w:t xml:space="preserve"> 4028035 12/1 -48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106</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21.10.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19</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16</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82 од 18</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21.10.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11</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sr-Cyrl-RS"/>
              </w:rPr>
              <w:t>Застава – 2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108</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21.10.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11</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10</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76 од 18</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24.10.</w:t>
            </w:r>
          </w:p>
          <w:p w:rsidR="001906BB" w:rsidRPr="00BA1C1A"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2B7C2C">
            <w:pPr>
              <w:jc w:val="right"/>
              <w:rPr>
                <w:rFonts w:ascii="Times New Roman" w:hAnsi="Times New Roman"/>
                <w:sz w:val="16"/>
                <w:szCs w:val="16"/>
                <w:lang w:val="sr-Cyrl-RS"/>
              </w:rPr>
            </w:pPr>
            <w:r w:rsidRPr="00BA1C1A">
              <w:rPr>
                <w:rFonts w:ascii="Times New Roman" w:hAnsi="Times New Roman"/>
                <w:sz w:val="16"/>
                <w:szCs w:val="16"/>
                <w:lang w:val="sr-Cyrl-RS"/>
              </w:rPr>
              <w:t>12</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sr-Latn-RS"/>
              </w:rPr>
              <w:t>Vega CM</w:t>
            </w:r>
            <w:r w:rsidRPr="00BA1C1A">
              <w:rPr>
                <w:rFonts w:ascii="Times New Roman" w:hAnsi="Times New Roman"/>
                <w:color w:val="000000"/>
                <w:sz w:val="16"/>
                <w:szCs w:val="16"/>
                <w:lang w:val="sr-Cyrl-RS"/>
              </w:rPr>
              <w:t xml:space="preserve"> 25-1170 универзални плафонски носач – 1 ком; </w:t>
            </w:r>
            <w:r w:rsidRPr="00BA1C1A">
              <w:rPr>
                <w:rFonts w:ascii="Times New Roman" w:hAnsi="Times New Roman"/>
                <w:color w:val="000000"/>
                <w:sz w:val="16"/>
                <w:szCs w:val="16"/>
                <w:lang w:val="sr-Latn-RS"/>
              </w:rPr>
              <w:t>Vega CM</w:t>
            </w:r>
            <w:r w:rsidRPr="00BA1C1A">
              <w:rPr>
                <w:rFonts w:ascii="Times New Roman" w:hAnsi="Times New Roman"/>
                <w:color w:val="000000"/>
                <w:sz w:val="16"/>
                <w:szCs w:val="16"/>
                <w:lang w:val="sr-Cyrl-RS"/>
              </w:rPr>
              <w:t xml:space="preserve"> 25-160 универзални плафонски носач – 1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115</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24.10.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12</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10</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78 од 18</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24.10.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2B7C2C">
            <w:pPr>
              <w:jc w:val="right"/>
              <w:rPr>
                <w:rFonts w:ascii="Times New Roman" w:hAnsi="Times New Roman"/>
                <w:sz w:val="16"/>
                <w:szCs w:val="16"/>
                <w:lang w:val="sr-Cyrl-RS"/>
              </w:rPr>
            </w:pPr>
            <w:r w:rsidRPr="00BA1C1A">
              <w:rPr>
                <w:rFonts w:ascii="Times New Roman" w:hAnsi="Times New Roman"/>
                <w:sz w:val="16"/>
                <w:szCs w:val="16"/>
                <w:lang w:val="sr-Cyrl-RS"/>
              </w:rPr>
              <w:t>11</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Latn-RS"/>
              </w:rPr>
            </w:pPr>
            <w:r w:rsidRPr="00BA1C1A">
              <w:rPr>
                <w:rFonts w:ascii="Times New Roman" w:hAnsi="Times New Roman"/>
                <w:color w:val="000000"/>
                <w:sz w:val="16"/>
                <w:szCs w:val="16"/>
                <w:lang w:val="sr-Latn-RS"/>
              </w:rPr>
              <w:t>Barkan E342.B LCD</w:t>
            </w:r>
            <w:r w:rsidRPr="00BA1C1A">
              <w:rPr>
                <w:rFonts w:ascii="Times New Roman" w:hAnsi="Times New Roman"/>
                <w:color w:val="000000"/>
                <w:sz w:val="16"/>
                <w:szCs w:val="16"/>
                <w:lang w:val="sr-Cyrl-RS"/>
              </w:rPr>
              <w:t xml:space="preserve"> зидни носач до 56“ – 1 ком; </w:t>
            </w:r>
            <w:r w:rsidRPr="00BA1C1A">
              <w:rPr>
                <w:rFonts w:ascii="Times New Roman" w:hAnsi="Times New Roman"/>
                <w:color w:val="000000"/>
                <w:sz w:val="16"/>
                <w:szCs w:val="16"/>
                <w:lang w:val="sr-Latn-RS"/>
              </w:rPr>
              <w:t xml:space="preserve">     Logitech</w:t>
            </w:r>
            <w:r w:rsidRPr="00BA1C1A">
              <w:rPr>
                <w:rFonts w:ascii="Times New Roman" w:hAnsi="Times New Roman"/>
                <w:color w:val="000000"/>
                <w:sz w:val="16"/>
                <w:szCs w:val="16"/>
                <w:lang w:val="sr-Cyrl-RS"/>
              </w:rPr>
              <w:t xml:space="preserve"> М500 цени ретаил – 1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116</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25.10.</w:t>
            </w:r>
          </w:p>
          <w:p w:rsidR="001906BB" w:rsidRPr="00BA1C1A"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11</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9</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100 од 30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31.10.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98</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en-US"/>
              </w:rPr>
            </w:pPr>
            <w:r w:rsidRPr="00BA1C1A">
              <w:rPr>
                <w:rFonts w:ascii="Times New Roman" w:hAnsi="Times New Roman"/>
                <w:color w:val="000000"/>
                <w:sz w:val="16"/>
                <w:szCs w:val="16"/>
                <w:lang w:val="en-US"/>
              </w:rPr>
              <w:t>Rektif.konc.šira 65 BRIX – 33 kg ; Noblesse – 3kg</w:t>
            </w:r>
            <w:r>
              <w:rPr>
                <w:rFonts w:ascii="Times New Roman" w:hAnsi="Times New Roman"/>
                <w:color w:val="000000"/>
                <w:sz w:val="16"/>
                <w:szCs w:val="16"/>
                <w:lang w:val="sr-Cyrl-RS"/>
              </w:rPr>
              <w:t>;</w:t>
            </w:r>
            <w:r w:rsidRPr="00BA1C1A">
              <w:rPr>
                <w:rFonts w:ascii="Times New Roman" w:hAnsi="Times New Roman"/>
                <w:color w:val="000000"/>
                <w:sz w:val="16"/>
                <w:szCs w:val="16"/>
                <w:lang w:val="en-US"/>
              </w:rPr>
              <w:t xml:space="preserve"> ; Redulless – 3kg ; Viniblock ambrosia FO – 6kg ; Viniblock odyse ao mt – 4kg</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124</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31.10.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98</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82</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86 од 30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31.10.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sr-Cyrl-RS"/>
              </w:rPr>
            </w:pPr>
            <w:r w:rsidRPr="00BA1C1A">
              <w:rPr>
                <w:rFonts w:ascii="Times New Roman" w:hAnsi="Times New Roman"/>
                <w:color w:val="000000"/>
                <w:sz w:val="16"/>
                <w:szCs w:val="16"/>
                <w:lang w:val="en-US"/>
              </w:rPr>
              <w:t xml:space="preserve">4U </w:t>
            </w:r>
            <w:r w:rsidRPr="00BA1C1A">
              <w:rPr>
                <w:rFonts w:ascii="Times New Roman" w:hAnsi="Times New Roman"/>
                <w:color w:val="000000"/>
                <w:sz w:val="16"/>
                <w:szCs w:val="16"/>
                <w:lang w:val="sr-Cyrl-RS"/>
              </w:rPr>
              <w:t>зидни носач 19“</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127</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31.10.</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2</w:t>
            </w:r>
          </w:p>
        </w:tc>
      </w:tr>
      <w:tr w:rsidR="001906BB" w:rsidRPr="00EB3CB7"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98 од 30</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11</w:t>
            </w:r>
            <w:r w:rsidRPr="00BA1C1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1906BB"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16.11.</w:t>
            </w:r>
          </w:p>
          <w:p w:rsidR="001906BB" w:rsidRPr="00BA1C1A" w:rsidRDefault="001906BB" w:rsidP="002B7C2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4</w:t>
            </w:r>
          </w:p>
        </w:tc>
        <w:tc>
          <w:tcPr>
            <w:tcW w:w="4395" w:type="dxa"/>
            <w:tcBorders>
              <w:top w:val="nil"/>
              <w:left w:val="nil"/>
              <w:bottom w:val="single" w:sz="4" w:space="0" w:color="auto"/>
              <w:right w:val="single" w:sz="4" w:space="0" w:color="auto"/>
            </w:tcBorders>
            <w:shd w:val="clear" w:color="auto" w:fill="auto"/>
            <w:noWrap/>
            <w:vAlign w:val="center"/>
          </w:tcPr>
          <w:p w:rsidR="001906BB" w:rsidRPr="00BA1C1A" w:rsidRDefault="001906BB" w:rsidP="00643571">
            <w:pPr>
              <w:rPr>
                <w:rFonts w:ascii="Times New Roman" w:hAnsi="Times New Roman"/>
                <w:color w:val="000000"/>
                <w:sz w:val="16"/>
                <w:szCs w:val="16"/>
                <w:lang w:val="en-US"/>
              </w:rPr>
            </w:pPr>
            <w:r w:rsidRPr="00BA1C1A">
              <w:rPr>
                <w:rFonts w:ascii="Times New Roman" w:hAnsi="Times New Roman"/>
                <w:color w:val="000000"/>
                <w:sz w:val="16"/>
                <w:szCs w:val="16"/>
                <w:lang w:val="sr-Latn-RS"/>
              </w:rPr>
              <w:t>Logitech</w:t>
            </w:r>
            <w:r w:rsidRPr="00BA1C1A">
              <w:rPr>
                <w:rFonts w:ascii="Times New Roman" w:hAnsi="Times New Roman"/>
                <w:color w:val="000000"/>
                <w:sz w:val="16"/>
                <w:szCs w:val="16"/>
                <w:lang w:val="sr-Cyrl-RS"/>
              </w:rPr>
              <w:t xml:space="preserve"> М500 цени ретаил – 1 ком</w:t>
            </w:r>
          </w:p>
        </w:tc>
        <w:tc>
          <w:tcPr>
            <w:tcW w:w="567" w:type="dxa"/>
            <w:tcBorders>
              <w:top w:val="nil"/>
              <w:left w:val="nil"/>
              <w:bottom w:val="single" w:sz="4" w:space="0" w:color="auto"/>
              <w:right w:val="single" w:sz="4" w:space="0" w:color="auto"/>
            </w:tcBorders>
            <w:shd w:val="clear" w:color="auto" w:fill="auto"/>
            <w:vAlign w:val="center"/>
          </w:tcPr>
          <w:p w:rsidR="001906BB" w:rsidRPr="00BA1C1A" w:rsidRDefault="001906BB" w:rsidP="00643571">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131</w:t>
            </w:r>
          </w:p>
        </w:tc>
        <w:tc>
          <w:tcPr>
            <w:tcW w:w="708" w:type="dxa"/>
            <w:tcBorders>
              <w:top w:val="nil"/>
              <w:left w:val="nil"/>
              <w:bottom w:val="single" w:sz="4" w:space="0" w:color="auto"/>
              <w:right w:val="single" w:sz="4" w:space="0" w:color="auto"/>
            </w:tcBorders>
            <w:shd w:val="clear" w:color="auto" w:fill="auto"/>
            <w:noWrap/>
            <w:vAlign w:val="center"/>
          </w:tcPr>
          <w:p w:rsidR="001906BB"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16.11.</w:t>
            </w:r>
          </w:p>
          <w:p w:rsidR="001906BB" w:rsidRPr="00BA1C1A" w:rsidRDefault="001906BB" w:rsidP="00055DC5">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2016.</w:t>
            </w:r>
          </w:p>
        </w:tc>
        <w:tc>
          <w:tcPr>
            <w:tcW w:w="702"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4</w:t>
            </w:r>
          </w:p>
        </w:tc>
        <w:tc>
          <w:tcPr>
            <w:tcW w:w="828" w:type="dxa"/>
            <w:tcBorders>
              <w:top w:val="nil"/>
              <w:left w:val="nil"/>
              <w:bottom w:val="single" w:sz="4" w:space="0" w:color="auto"/>
              <w:right w:val="single" w:sz="4" w:space="0" w:color="auto"/>
            </w:tcBorders>
            <w:shd w:val="clear" w:color="auto" w:fill="auto"/>
            <w:noWrap/>
            <w:vAlign w:val="center"/>
          </w:tcPr>
          <w:p w:rsidR="001906BB" w:rsidRPr="00BA1C1A" w:rsidRDefault="001906BB" w:rsidP="00055DC5">
            <w:pPr>
              <w:jc w:val="right"/>
              <w:rPr>
                <w:rFonts w:ascii="Times New Roman" w:hAnsi="Times New Roman"/>
                <w:sz w:val="16"/>
                <w:szCs w:val="16"/>
                <w:lang w:val="sr-Cyrl-RS"/>
              </w:rPr>
            </w:pPr>
            <w:r w:rsidRPr="00BA1C1A">
              <w:rPr>
                <w:rFonts w:ascii="Times New Roman" w:hAnsi="Times New Roman"/>
                <w:sz w:val="16"/>
                <w:szCs w:val="16"/>
                <w:lang w:val="sr-Cyrl-RS"/>
              </w:rPr>
              <w:t>3</w:t>
            </w:r>
          </w:p>
        </w:tc>
      </w:tr>
      <w:tr w:rsidR="001906BB" w:rsidRPr="00EB3CB7" w:rsidTr="00C96835">
        <w:trPr>
          <w:trHeight w:val="2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06BB" w:rsidRPr="001906BB" w:rsidRDefault="001906BB" w:rsidP="00C96835">
            <w:pPr>
              <w:ind w:firstLine="567"/>
              <w:jc w:val="center"/>
              <w:rPr>
                <w:rFonts w:ascii="Times New Roman" w:hAnsi="Times New Roman"/>
                <w:sz w:val="16"/>
                <w:szCs w:val="16"/>
                <w:lang w:val="sr-Cyrl-RS"/>
              </w:rPr>
            </w:pPr>
            <w:r w:rsidRPr="001906BB">
              <w:rPr>
                <w:rFonts w:ascii="Times New Roman" w:hAnsi="Times New Roman"/>
                <w:b/>
                <w:sz w:val="16"/>
                <w:szCs w:val="16"/>
                <w:lang w:val="sr-Cyrl-RS"/>
              </w:rPr>
              <w:t>Остали материјали за посебне намене - конто 426919</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b/>
                <w:sz w:val="16"/>
                <w:szCs w:val="16"/>
                <w:lang w:val="en-US"/>
              </w:rPr>
            </w:pPr>
            <w:r>
              <w:rPr>
                <w:rFonts w:ascii="Times New Roman" w:hAnsi="Times New Roman"/>
                <w:b/>
                <w:sz w:val="16"/>
                <w:szCs w:val="16"/>
                <w:lang w:val="sr-Cyrl-RS"/>
              </w:rPr>
              <w:t>122</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b/>
                <w:sz w:val="16"/>
                <w:szCs w:val="16"/>
                <w:lang w:val="en-US"/>
              </w:rPr>
            </w:pPr>
            <w:r>
              <w:rPr>
                <w:rFonts w:ascii="Times New Roman" w:hAnsi="Times New Roman"/>
                <w:b/>
                <w:sz w:val="16"/>
                <w:szCs w:val="16"/>
                <w:lang w:val="sr-Cyrl-RS"/>
              </w:rPr>
              <w:t>103</w:t>
            </w:r>
          </w:p>
        </w:tc>
      </w:tr>
      <w:tr w:rsidR="001906BB" w:rsidRPr="00EB3CB7" w:rsidTr="00C96835">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5</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06</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6</w:t>
            </w:r>
            <w:r w:rsidRPr="00BA1C1A">
              <w:rPr>
                <w:rFonts w:ascii="Times New Roman" w:hAnsi="Times New Roman"/>
                <w:color w:val="000000"/>
                <w:sz w:val="16"/>
                <w:szCs w:val="16"/>
                <w:lang w:val="en-US"/>
              </w:rPr>
              <w:t>.2016.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color w:val="000000"/>
                <w:sz w:val="16"/>
                <w:szCs w:val="16"/>
                <w:lang w:val="en-US"/>
              </w:rPr>
            </w:pPr>
            <w:r w:rsidRPr="00BA1C1A">
              <w:rPr>
                <w:rFonts w:ascii="Times New Roman" w:hAnsi="Times New Roman"/>
                <w:color w:val="000000"/>
                <w:sz w:val="16"/>
                <w:szCs w:val="16"/>
                <w:lang w:val="sr-Cyrl-RS"/>
              </w:rPr>
              <w:t>19</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5</w:t>
            </w:r>
            <w:r w:rsidRPr="00BA1C1A">
              <w:rPr>
                <w:rFonts w:ascii="Times New Roman" w:hAnsi="Times New Roman"/>
                <w:color w:val="000000"/>
                <w:sz w:val="16"/>
                <w:szCs w:val="16"/>
                <w:lang w:val="en-US"/>
              </w:rPr>
              <w:t>.2016.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Pr>
                <w:rFonts w:ascii="Times New Roman" w:hAnsi="Times New Roman"/>
                <w:sz w:val="16"/>
                <w:szCs w:val="16"/>
                <w:lang w:val="sr-Cyrl-RS"/>
              </w:rPr>
              <w:t>30</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1906BB">
            <w:pPr>
              <w:jc w:val="left"/>
              <w:rPr>
                <w:rFonts w:ascii="Times New Roman" w:hAnsi="Times New Roman"/>
                <w:color w:val="000000"/>
                <w:sz w:val="16"/>
                <w:szCs w:val="16"/>
                <w:lang w:val="sr-Cyrl-RS"/>
              </w:rPr>
            </w:pPr>
            <w:r w:rsidRPr="00BA1C1A">
              <w:rPr>
                <w:rFonts w:ascii="Times New Roman" w:hAnsi="Times New Roman"/>
                <w:color w:val="000000"/>
                <w:sz w:val="16"/>
                <w:szCs w:val="16"/>
                <w:lang w:val="sr-Cyrl-RS"/>
              </w:rPr>
              <w:t>Машиница за бријање паса са ножићем бр. 40; Остер резервни ножић 40 оригинал Круусе</w:t>
            </w:r>
          </w:p>
        </w:tc>
        <w:tc>
          <w:tcPr>
            <w:tcW w:w="567" w:type="dxa"/>
            <w:tcBorders>
              <w:top w:val="single" w:sz="4" w:space="0" w:color="auto"/>
              <w:left w:val="nil"/>
              <w:bottom w:val="single" w:sz="4" w:space="0" w:color="auto"/>
              <w:right w:val="single" w:sz="4" w:space="0" w:color="auto"/>
            </w:tcBorders>
            <w:shd w:val="clear" w:color="auto" w:fill="auto"/>
            <w:vAlign w:val="center"/>
          </w:tcPr>
          <w:p w:rsidR="001906BB" w:rsidRPr="00BA1C1A" w:rsidRDefault="001906BB" w:rsidP="00E9509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sz w:val="16"/>
                <w:szCs w:val="16"/>
                <w:lang w:val="en-US"/>
              </w:rPr>
            </w:pPr>
            <w:r w:rsidRPr="00BA1C1A">
              <w:rPr>
                <w:rFonts w:ascii="Times New Roman" w:hAnsi="Times New Roman"/>
                <w:sz w:val="16"/>
                <w:szCs w:val="16"/>
                <w:lang w:val="en-US"/>
              </w:rPr>
              <w:t>20.0</w:t>
            </w:r>
            <w:r w:rsidRPr="00BA1C1A">
              <w:rPr>
                <w:rFonts w:ascii="Times New Roman" w:hAnsi="Times New Roman"/>
                <w:sz w:val="16"/>
                <w:szCs w:val="16"/>
                <w:lang w:val="sr-Cyrl-RS"/>
              </w:rPr>
              <w:t>5</w:t>
            </w:r>
            <w:r w:rsidRPr="00BA1C1A">
              <w:rPr>
                <w:rFonts w:ascii="Times New Roman" w:hAnsi="Times New Roman"/>
                <w:sz w:val="16"/>
                <w:szCs w:val="16"/>
                <w:lang w:val="en-US"/>
              </w:rPr>
              <w:t>.2016.</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30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25</w:t>
            </w:r>
          </w:p>
        </w:tc>
      </w:tr>
      <w:tr w:rsidR="001906BB" w:rsidRPr="00EB3CB7" w:rsidTr="00C96835">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55</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9</w:t>
            </w:r>
            <w:r w:rsidRPr="00BA1C1A">
              <w:rPr>
                <w:rFonts w:ascii="Times New Roman" w:hAnsi="Times New Roman"/>
                <w:color w:val="000000"/>
                <w:sz w:val="16"/>
                <w:szCs w:val="16"/>
                <w:lang w:val="en-US"/>
              </w:rPr>
              <w:t>.2016.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color w:val="000000"/>
                <w:sz w:val="16"/>
                <w:szCs w:val="16"/>
                <w:lang w:val="en-US"/>
              </w:rPr>
            </w:pPr>
            <w:r w:rsidRPr="00BA1C1A">
              <w:rPr>
                <w:rFonts w:ascii="Times New Roman" w:hAnsi="Times New Roman"/>
                <w:color w:val="000000"/>
                <w:sz w:val="16"/>
                <w:szCs w:val="16"/>
                <w:lang w:val="sr-Cyrl-RS"/>
              </w:rPr>
              <w:t>06</w:t>
            </w:r>
            <w:r w:rsidRPr="00BA1C1A">
              <w:rPr>
                <w:rFonts w:ascii="Times New Roman" w:hAnsi="Times New Roman"/>
                <w:color w:val="000000"/>
                <w:sz w:val="16"/>
                <w:szCs w:val="16"/>
                <w:lang w:val="en-US"/>
              </w:rPr>
              <w:t>.0</w:t>
            </w:r>
            <w:r w:rsidRPr="00BA1C1A">
              <w:rPr>
                <w:rFonts w:ascii="Times New Roman" w:hAnsi="Times New Roman"/>
                <w:color w:val="000000"/>
                <w:sz w:val="16"/>
                <w:szCs w:val="16"/>
                <w:lang w:val="sr-Cyrl-RS"/>
              </w:rPr>
              <w:t>7</w:t>
            </w:r>
            <w:r w:rsidRPr="00BA1C1A">
              <w:rPr>
                <w:rFonts w:ascii="Times New Roman" w:hAnsi="Times New Roman"/>
                <w:color w:val="000000"/>
                <w:sz w:val="16"/>
                <w:szCs w:val="16"/>
                <w:lang w:val="en-US"/>
              </w:rPr>
              <w:t>.2016.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7</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1906BB">
            <w:pPr>
              <w:jc w:val="left"/>
              <w:rPr>
                <w:rFonts w:ascii="Times New Roman" w:hAnsi="Times New Roman"/>
                <w:color w:val="000000"/>
                <w:sz w:val="16"/>
                <w:szCs w:val="16"/>
                <w:lang w:val="sr-Cyrl-RS"/>
              </w:rPr>
            </w:pPr>
            <w:r w:rsidRPr="00BA1C1A">
              <w:rPr>
                <w:rFonts w:ascii="Times New Roman" w:hAnsi="Times New Roman"/>
                <w:color w:val="000000"/>
                <w:sz w:val="16"/>
                <w:szCs w:val="16"/>
                <w:lang w:val="sr-Cyrl-RS"/>
              </w:rPr>
              <w:t>Сигма сеф СФТ-35ЕРЛ</w:t>
            </w:r>
          </w:p>
        </w:tc>
        <w:tc>
          <w:tcPr>
            <w:tcW w:w="567" w:type="dxa"/>
            <w:tcBorders>
              <w:top w:val="single" w:sz="4" w:space="0" w:color="auto"/>
              <w:left w:val="nil"/>
              <w:bottom w:val="single" w:sz="4" w:space="0" w:color="auto"/>
              <w:right w:val="single" w:sz="4" w:space="0" w:color="auto"/>
            </w:tcBorders>
            <w:shd w:val="clear" w:color="auto" w:fill="auto"/>
            <w:vAlign w:val="center"/>
          </w:tcPr>
          <w:p w:rsidR="001906BB" w:rsidRPr="00BA1C1A" w:rsidRDefault="001906BB" w:rsidP="00E9509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52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sz w:val="16"/>
                <w:szCs w:val="16"/>
                <w:lang w:val="en-US"/>
              </w:rPr>
            </w:pPr>
            <w:r w:rsidRPr="00BA1C1A">
              <w:rPr>
                <w:rFonts w:ascii="Times New Roman" w:hAnsi="Times New Roman"/>
                <w:sz w:val="16"/>
                <w:szCs w:val="16"/>
                <w:lang w:val="sr-Cyrl-RS"/>
              </w:rPr>
              <w:t>19</w:t>
            </w:r>
            <w:r w:rsidRPr="00BA1C1A">
              <w:rPr>
                <w:rFonts w:ascii="Times New Roman" w:hAnsi="Times New Roman"/>
                <w:sz w:val="16"/>
                <w:szCs w:val="16"/>
                <w:lang w:val="en-US"/>
              </w:rPr>
              <w:t>.0</w:t>
            </w:r>
            <w:r w:rsidRPr="00BA1C1A">
              <w:rPr>
                <w:rFonts w:ascii="Times New Roman" w:hAnsi="Times New Roman"/>
                <w:sz w:val="16"/>
                <w:szCs w:val="16"/>
                <w:lang w:val="sr-Cyrl-RS"/>
              </w:rPr>
              <w:t>8</w:t>
            </w:r>
            <w:r w:rsidRPr="00BA1C1A">
              <w:rPr>
                <w:rFonts w:ascii="Times New Roman" w:hAnsi="Times New Roman"/>
                <w:sz w:val="16"/>
                <w:szCs w:val="16"/>
                <w:lang w:val="en-US"/>
              </w:rPr>
              <w:t>.2016.</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7</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6</w:t>
            </w:r>
          </w:p>
        </w:tc>
      </w:tr>
      <w:tr w:rsidR="001906BB" w:rsidRPr="00EB3CB7" w:rsidTr="00C96835">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1023-666/1</w:t>
            </w:r>
            <w:r w:rsidRPr="00BA1C1A">
              <w:rPr>
                <w:rFonts w:ascii="Times New Roman" w:hAnsi="Times New Roman"/>
                <w:color w:val="000000"/>
                <w:sz w:val="16"/>
                <w:szCs w:val="16"/>
                <w:lang w:val="sr-Cyrl-RS"/>
              </w:rPr>
              <w:t>35</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 xml:space="preserve">од </w:t>
            </w:r>
            <w:r w:rsidRPr="00BA1C1A">
              <w:rPr>
                <w:rFonts w:ascii="Times New Roman" w:hAnsi="Times New Roman"/>
                <w:color w:val="000000"/>
                <w:sz w:val="16"/>
                <w:szCs w:val="16"/>
                <w:lang w:val="en-US"/>
              </w:rPr>
              <w:t>2</w:t>
            </w:r>
            <w:r w:rsidRPr="00BA1C1A">
              <w:rPr>
                <w:rFonts w:ascii="Times New Roman" w:hAnsi="Times New Roman"/>
                <w:color w:val="000000"/>
                <w:sz w:val="16"/>
                <w:szCs w:val="16"/>
                <w:lang w:val="sr-Cyrl-RS"/>
              </w:rPr>
              <w:t>3</w:t>
            </w:r>
            <w:r w:rsidRPr="00BA1C1A">
              <w:rPr>
                <w:rFonts w:ascii="Times New Roman" w:hAnsi="Times New Roman"/>
                <w:color w:val="000000"/>
                <w:sz w:val="16"/>
                <w:szCs w:val="16"/>
                <w:lang w:val="en-US"/>
              </w:rPr>
              <w:t>.12.2016.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color w:val="000000"/>
                <w:sz w:val="16"/>
                <w:szCs w:val="16"/>
                <w:lang w:val="en-US"/>
              </w:rPr>
            </w:pPr>
            <w:r w:rsidRPr="00BA1C1A">
              <w:rPr>
                <w:rFonts w:ascii="Times New Roman" w:hAnsi="Times New Roman"/>
                <w:color w:val="000000"/>
                <w:sz w:val="16"/>
                <w:szCs w:val="16"/>
                <w:lang w:val="sr-Cyrl-RS"/>
              </w:rPr>
              <w:t>19</w:t>
            </w:r>
            <w:r w:rsidRPr="00BA1C1A">
              <w:rPr>
                <w:rFonts w:ascii="Times New Roman" w:hAnsi="Times New Roman"/>
                <w:color w:val="000000"/>
                <w:sz w:val="16"/>
                <w:szCs w:val="16"/>
                <w:lang w:val="en-US"/>
              </w:rPr>
              <w:t>.12.2016.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en-US"/>
              </w:rPr>
              <w:t>5</w:t>
            </w:r>
            <w:r w:rsidRPr="00BA1C1A">
              <w:rPr>
                <w:rFonts w:ascii="Times New Roman" w:hAnsi="Times New Roman"/>
                <w:sz w:val="16"/>
                <w:szCs w:val="16"/>
                <w:lang w:val="sr-Cyrl-RS"/>
              </w:rPr>
              <w:t>0</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1906BB">
            <w:pPr>
              <w:jc w:val="left"/>
              <w:rPr>
                <w:rFonts w:ascii="Times New Roman" w:hAnsi="Times New Roman"/>
                <w:color w:val="000000"/>
                <w:sz w:val="16"/>
                <w:szCs w:val="16"/>
                <w:lang w:val="sr-Cyrl-RS"/>
              </w:rPr>
            </w:pPr>
            <w:r w:rsidRPr="00BA1C1A">
              <w:rPr>
                <w:rFonts w:ascii="Times New Roman" w:hAnsi="Times New Roman"/>
                <w:color w:val="000000"/>
                <w:sz w:val="16"/>
                <w:szCs w:val="16"/>
                <w:lang w:val="sr-Cyrl-RS"/>
              </w:rPr>
              <w:t xml:space="preserve">Одвртач уфарни ½“ пнеуматски; црево 15м пнеуматско; дизалица хидраулична 20Т; Дизалица електрична </w:t>
            </w:r>
            <w:r w:rsidRPr="00BA1C1A">
              <w:rPr>
                <w:rFonts w:ascii="Times New Roman" w:hAnsi="Times New Roman"/>
                <w:color w:val="000000"/>
                <w:sz w:val="16"/>
                <w:szCs w:val="16"/>
                <w:lang w:val="sr-Latn-RS"/>
              </w:rPr>
              <w:t>W-SHZ</w:t>
            </w:r>
            <w:r w:rsidRPr="00BA1C1A">
              <w:rPr>
                <w:rFonts w:ascii="Times New Roman" w:hAnsi="Times New Roman"/>
                <w:color w:val="000000"/>
                <w:sz w:val="16"/>
                <w:szCs w:val="16"/>
                <w:lang w:val="sr-Cyrl-RS"/>
              </w:rPr>
              <w:t xml:space="preserve"> 1600</w:t>
            </w:r>
          </w:p>
        </w:tc>
        <w:tc>
          <w:tcPr>
            <w:tcW w:w="567" w:type="dxa"/>
            <w:tcBorders>
              <w:top w:val="single" w:sz="4" w:space="0" w:color="auto"/>
              <w:left w:val="nil"/>
              <w:bottom w:val="single" w:sz="4" w:space="0" w:color="auto"/>
              <w:right w:val="single" w:sz="4" w:space="0" w:color="auto"/>
            </w:tcBorders>
            <w:shd w:val="clear" w:color="auto" w:fill="auto"/>
            <w:vAlign w:val="center"/>
          </w:tcPr>
          <w:p w:rsidR="001906BB" w:rsidRPr="00BA1C1A" w:rsidRDefault="001906BB" w:rsidP="00E9509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170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sz w:val="16"/>
                <w:szCs w:val="16"/>
                <w:lang w:val="en-US"/>
              </w:rPr>
            </w:pPr>
            <w:r w:rsidRPr="00BA1C1A">
              <w:rPr>
                <w:rFonts w:ascii="Times New Roman" w:hAnsi="Times New Roman"/>
                <w:sz w:val="16"/>
                <w:szCs w:val="16"/>
                <w:lang w:val="sr-Cyrl-RS"/>
              </w:rPr>
              <w:t>20</w:t>
            </w:r>
            <w:r w:rsidRPr="00BA1C1A">
              <w:rPr>
                <w:rFonts w:ascii="Times New Roman" w:hAnsi="Times New Roman"/>
                <w:sz w:val="16"/>
                <w:szCs w:val="16"/>
                <w:lang w:val="en-US"/>
              </w:rPr>
              <w:t>.12.2016.</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en-US"/>
              </w:rPr>
              <w:t>5</w:t>
            </w:r>
            <w:r w:rsidRPr="00BA1C1A">
              <w:rPr>
                <w:rFonts w:ascii="Times New Roman" w:hAnsi="Times New Roman"/>
                <w:sz w:val="16"/>
                <w:szCs w:val="16"/>
                <w:lang w:val="sr-Cyrl-RS"/>
              </w:rPr>
              <w:t>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42</w:t>
            </w:r>
          </w:p>
        </w:tc>
      </w:tr>
      <w:tr w:rsidR="001906BB" w:rsidRPr="00EB3CB7" w:rsidTr="00C96835">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153</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29</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2</w:t>
            </w:r>
            <w:r w:rsidRPr="00BA1C1A">
              <w:rPr>
                <w:rFonts w:ascii="Times New Roman" w:hAnsi="Times New Roman"/>
                <w:color w:val="000000"/>
                <w:sz w:val="16"/>
                <w:szCs w:val="16"/>
                <w:lang w:val="sr-Cyrl-RS"/>
              </w:rPr>
              <w:t>1</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12</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1906BB">
            <w:pPr>
              <w:jc w:val="left"/>
              <w:rPr>
                <w:rFonts w:ascii="Times New Roman" w:hAnsi="Times New Roman"/>
                <w:color w:val="000000"/>
                <w:sz w:val="16"/>
                <w:szCs w:val="16"/>
                <w:lang w:val="sr-Latn-RS"/>
              </w:rPr>
            </w:pPr>
            <w:r w:rsidRPr="00BA1C1A">
              <w:rPr>
                <w:rFonts w:ascii="Times New Roman" w:hAnsi="Times New Roman"/>
                <w:color w:val="000000"/>
                <w:sz w:val="16"/>
                <w:szCs w:val="16"/>
                <w:lang w:val="sr-Cyrl-RS"/>
              </w:rPr>
              <w:t xml:space="preserve">Калкулатор </w:t>
            </w:r>
            <w:r w:rsidRPr="00BA1C1A">
              <w:rPr>
                <w:rFonts w:ascii="Times New Roman" w:hAnsi="Times New Roman"/>
                <w:color w:val="000000"/>
                <w:sz w:val="16"/>
                <w:szCs w:val="16"/>
                <w:lang w:val="sr-Latn-RS"/>
              </w:rPr>
              <w:t xml:space="preserve">Olympia CPD512;  </w:t>
            </w:r>
            <w:r w:rsidRPr="00BA1C1A">
              <w:rPr>
                <w:rFonts w:ascii="Times New Roman" w:hAnsi="Times New Roman"/>
                <w:color w:val="000000"/>
                <w:sz w:val="16"/>
                <w:szCs w:val="16"/>
                <w:lang w:val="sr-Cyrl-RS"/>
              </w:rPr>
              <w:t xml:space="preserve">Калкулатор </w:t>
            </w:r>
            <w:r w:rsidRPr="00BA1C1A">
              <w:rPr>
                <w:rFonts w:ascii="Times New Roman" w:hAnsi="Times New Roman"/>
                <w:color w:val="000000"/>
                <w:sz w:val="16"/>
                <w:szCs w:val="16"/>
                <w:lang w:val="sr-Latn-RS"/>
              </w:rPr>
              <w:t>Olympia LCD212</w:t>
            </w:r>
          </w:p>
        </w:tc>
        <w:tc>
          <w:tcPr>
            <w:tcW w:w="567" w:type="dxa"/>
            <w:tcBorders>
              <w:top w:val="single" w:sz="4" w:space="0" w:color="auto"/>
              <w:left w:val="nil"/>
              <w:bottom w:val="single" w:sz="4" w:space="0" w:color="auto"/>
              <w:right w:val="single" w:sz="4" w:space="0" w:color="auto"/>
            </w:tcBorders>
            <w:shd w:val="clear" w:color="auto" w:fill="auto"/>
            <w:vAlign w:val="center"/>
          </w:tcPr>
          <w:p w:rsidR="001906BB" w:rsidRPr="00BA1C1A" w:rsidRDefault="001906BB" w:rsidP="00E9509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178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sz w:val="16"/>
                <w:szCs w:val="16"/>
                <w:lang w:val="en-US"/>
              </w:rPr>
            </w:pPr>
            <w:r w:rsidRPr="00BA1C1A">
              <w:rPr>
                <w:rFonts w:ascii="Times New Roman" w:hAnsi="Times New Roman"/>
                <w:sz w:val="16"/>
                <w:szCs w:val="16"/>
                <w:lang w:val="sr-Cyrl-RS"/>
              </w:rPr>
              <w:t>21</w:t>
            </w:r>
            <w:r w:rsidRPr="00BA1C1A">
              <w:rPr>
                <w:rFonts w:ascii="Times New Roman" w:hAnsi="Times New Roman"/>
                <w:sz w:val="16"/>
                <w:szCs w:val="16"/>
                <w:lang w:val="en-US"/>
              </w:rPr>
              <w:t>.</w:t>
            </w:r>
            <w:r w:rsidRPr="00BA1C1A">
              <w:rPr>
                <w:rFonts w:ascii="Times New Roman" w:hAnsi="Times New Roman"/>
                <w:sz w:val="16"/>
                <w:szCs w:val="16"/>
                <w:lang w:val="sr-Cyrl-RS"/>
              </w:rPr>
              <w:t>12</w:t>
            </w:r>
            <w:r w:rsidRPr="00BA1C1A">
              <w:rPr>
                <w:rFonts w:ascii="Times New Roman" w:hAnsi="Times New Roman"/>
                <w:sz w:val="16"/>
                <w:szCs w:val="16"/>
                <w:lang w:val="en-US"/>
              </w:rPr>
              <w:t>.2016.</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12</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10</w:t>
            </w:r>
          </w:p>
        </w:tc>
      </w:tr>
      <w:tr w:rsidR="001906BB" w:rsidRPr="00EB3CB7" w:rsidTr="00C96835">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sidRPr="00BA1C1A">
              <w:rPr>
                <w:rFonts w:ascii="Times New Roman" w:hAnsi="Times New Roman"/>
                <w:color w:val="000000"/>
                <w:sz w:val="16"/>
                <w:szCs w:val="16"/>
                <w:lang w:val="sr-Cyrl-RS"/>
              </w:rPr>
              <w:t>147</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од 29</w:t>
            </w:r>
            <w:r w:rsidRPr="00BA1C1A">
              <w:rPr>
                <w:rFonts w:ascii="Times New Roman" w:hAnsi="Times New Roman"/>
                <w:color w:val="000000"/>
                <w:sz w:val="16"/>
                <w:szCs w:val="16"/>
                <w:lang w:val="en-US"/>
              </w:rPr>
              <w:t>.</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color w:val="000000"/>
                <w:sz w:val="16"/>
                <w:szCs w:val="16"/>
                <w:lang w:val="en-US"/>
              </w:rPr>
            </w:pPr>
            <w:r w:rsidRPr="00BA1C1A">
              <w:rPr>
                <w:rFonts w:ascii="Times New Roman" w:hAnsi="Times New Roman"/>
                <w:color w:val="000000"/>
                <w:sz w:val="16"/>
                <w:szCs w:val="16"/>
                <w:lang w:val="sr-Cyrl-RS"/>
              </w:rPr>
              <w:t>2</w:t>
            </w:r>
            <w:r w:rsidRPr="00BA1C1A">
              <w:rPr>
                <w:rFonts w:ascii="Times New Roman" w:hAnsi="Times New Roman"/>
                <w:color w:val="000000"/>
                <w:sz w:val="16"/>
                <w:szCs w:val="16"/>
                <w:lang w:val="en-US"/>
              </w:rPr>
              <w:t>7.</w:t>
            </w:r>
            <w:r w:rsidRPr="00BA1C1A">
              <w:rPr>
                <w:rFonts w:ascii="Times New Roman" w:hAnsi="Times New Roman"/>
                <w:color w:val="000000"/>
                <w:sz w:val="16"/>
                <w:szCs w:val="16"/>
                <w:lang w:val="sr-Cyrl-RS"/>
              </w:rPr>
              <w:t>12</w:t>
            </w:r>
            <w:r w:rsidRPr="00BA1C1A">
              <w:rPr>
                <w:rFonts w:ascii="Times New Roman" w:hAnsi="Times New Roman"/>
                <w:color w:val="000000"/>
                <w:sz w:val="16"/>
                <w:szCs w:val="16"/>
                <w:lang w:val="en-US"/>
              </w:rPr>
              <w:t>.2016.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16</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1906BB">
            <w:pPr>
              <w:jc w:val="left"/>
              <w:rPr>
                <w:rFonts w:ascii="Times New Roman" w:hAnsi="Times New Roman"/>
                <w:color w:val="000000"/>
                <w:sz w:val="16"/>
                <w:szCs w:val="16"/>
                <w:lang w:val="en-US"/>
              </w:rPr>
            </w:pPr>
            <w:r w:rsidRPr="00BA1C1A">
              <w:rPr>
                <w:rFonts w:ascii="Times New Roman" w:hAnsi="Times New Roman"/>
                <w:color w:val="000000"/>
                <w:sz w:val="16"/>
                <w:szCs w:val="16"/>
                <w:lang w:val="en-US"/>
              </w:rPr>
              <w:t>Makita Akumulatorska basilica DF330DSP1A</w:t>
            </w:r>
          </w:p>
        </w:tc>
        <w:tc>
          <w:tcPr>
            <w:tcW w:w="567" w:type="dxa"/>
            <w:tcBorders>
              <w:top w:val="single" w:sz="4" w:space="0" w:color="auto"/>
              <w:left w:val="nil"/>
              <w:bottom w:val="single" w:sz="4" w:space="0" w:color="auto"/>
              <w:right w:val="single" w:sz="4" w:space="0" w:color="auto"/>
            </w:tcBorders>
            <w:shd w:val="clear" w:color="auto" w:fill="auto"/>
            <w:vAlign w:val="center"/>
          </w:tcPr>
          <w:p w:rsidR="001906BB" w:rsidRPr="00BA1C1A" w:rsidRDefault="001906BB" w:rsidP="00E9509C">
            <w:pPr>
              <w:jc w:val="center"/>
              <w:rPr>
                <w:rFonts w:ascii="Times New Roman" w:hAnsi="Times New Roman"/>
                <w:color w:val="000000"/>
                <w:sz w:val="16"/>
                <w:szCs w:val="16"/>
                <w:lang w:val="sr-Cyrl-RS"/>
              </w:rPr>
            </w:pPr>
            <w:r w:rsidRPr="00BA1C1A">
              <w:rPr>
                <w:rFonts w:ascii="Times New Roman" w:hAnsi="Times New Roman"/>
                <w:color w:val="000000"/>
                <w:sz w:val="16"/>
                <w:szCs w:val="16"/>
                <w:lang w:val="sr-Cyrl-RS"/>
              </w:rPr>
              <w:t>182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sz w:val="16"/>
                <w:szCs w:val="16"/>
                <w:lang w:val="en-US"/>
              </w:rPr>
            </w:pPr>
            <w:r w:rsidRPr="00BA1C1A">
              <w:rPr>
                <w:rFonts w:ascii="Times New Roman" w:hAnsi="Times New Roman"/>
                <w:sz w:val="16"/>
                <w:szCs w:val="16"/>
                <w:lang w:val="sr-Cyrl-RS"/>
              </w:rPr>
              <w:t>2</w:t>
            </w:r>
            <w:r w:rsidRPr="00BA1C1A">
              <w:rPr>
                <w:rFonts w:ascii="Times New Roman" w:hAnsi="Times New Roman"/>
                <w:sz w:val="16"/>
                <w:szCs w:val="16"/>
                <w:lang w:val="en-US"/>
              </w:rPr>
              <w:t>7.</w:t>
            </w:r>
            <w:r w:rsidRPr="00BA1C1A">
              <w:rPr>
                <w:rFonts w:ascii="Times New Roman" w:hAnsi="Times New Roman"/>
                <w:sz w:val="16"/>
                <w:szCs w:val="16"/>
                <w:lang w:val="sr-Cyrl-RS"/>
              </w:rPr>
              <w:t>12</w:t>
            </w:r>
            <w:r w:rsidRPr="00BA1C1A">
              <w:rPr>
                <w:rFonts w:ascii="Times New Roman" w:hAnsi="Times New Roman"/>
                <w:sz w:val="16"/>
                <w:szCs w:val="16"/>
                <w:lang w:val="en-US"/>
              </w:rPr>
              <w:t>.2016.</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16</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sidRPr="00BA1C1A">
              <w:rPr>
                <w:rFonts w:ascii="Times New Roman" w:hAnsi="Times New Roman"/>
                <w:sz w:val="16"/>
                <w:szCs w:val="16"/>
                <w:lang w:val="sr-Cyrl-RS"/>
              </w:rPr>
              <w:t>14</w:t>
            </w:r>
          </w:p>
        </w:tc>
      </w:tr>
      <w:tr w:rsidR="001906BB" w:rsidRPr="00EB3CB7" w:rsidTr="00C96835">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906BB" w:rsidRPr="00BA1C1A" w:rsidRDefault="001906BB" w:rsidP="00C96835">
            <w:pPr>
              <w:jc w:val="center"/>
              <w:rPr>
                <w:rFonts w:ascii="Times New Roman" w:hAnsi="Times New Roman"/>
                <w:color w:val="000000"/>
                <w:sz w:val="16"/>
                <w:szCs w:val="16"/>
                <w:lang w:val="en-US"/>
              </w:rPr>
            </w:pPr>
            <w:r w:rsidRPr="00BA1C1A">
              <w:rPr>
                <w:rFonts w:ascii="Times New Roman" w:hAnsi="Times New Roman"/>
                <w:color w:val="000000"/>
                <w:sz w:val="16"/>
                <w:szCs w:val="16"/>
                <w:lang w:val="en-US"/>
              </w:rPr>
              <w:t>1023-666/</w:t>
            </w:r>
            <w:r>
              <w:rPr>
                <w:rFonts w:ascii="Times New Roman" w:hAnsi="Times New Roman"/>
                <w:color w:val="000000"/>
                <w:sz w:val="16"/>
                <w:szCs w:val="16"/>
                <w:lang w:val="sr-Cyrl-RS"/>
              </w:rPr>
              <w:t>8</w:t>
            </w:r>
            <w:r w:rsidRPr="00BA1C1A">
              <w:rPr>
                <w:rFonts w:ascii="Times New Roman" w:hAnsi="Times New Roman"/>
                <w:color w:val="000000"/>
                <w:sz w:val="16"/>
                <w:szCs w:val="16"/>
                <w:lang w:val="en-US"/>
              </w:rPr>
              <w:t xml:space="preserve"> </w:t>
            </w:r>
            <w:r w:rsidRPr="00BA1C1A">
              <w:rPr>
                <w:rFonts w:ascii="Times New Roman" w:hAnsi="Times New Roman"/>
                <w:color w:val="000000"/>
                <w:sz w:val="16"/>
                <w:szCs w:val="16"/>
                <w:lang w:val="sr-Cyrl-RS"/>
              </w:rPr>
              <w:t xml:space="preserve">од </w:t>
            </w:r>
            <w:r>
              <w:rPr>
                <w:rFonts w:ascii="Times New Roman" w:hAnsi="Times New Roman"/>
                <w:color w:val="000000"/>
                <w:sz w:val="16"/>
                <w:szCs w:val="16"/>
                <w:lang w:val="sr-Cyrl-RS"/>
              </w:rPr>
              <w:t>28</w:t>
            </w:r>
            <w:r w:rsidRPr="00BA1C1A">
              <w:rPr>
                <w:rFonts w:ascii="Times New Roman" w:hAnsi="Times New Roman"/>
                <w:color w:val="000000"/>
                <w:sz w:val="16"/>
                <w:szCs w:val="16"/>
                <w:lang w:val="en-US"/>
              </w:rPr>
              <w:t>.</w:t>
            </w:r>
            <w:r>
              <w:rPr>
                <w:rFonts w:ascii="Times New Roman" w:hAnsi="Times New Roman"/>
                <w:color w:val="000000"/>
                <w:sz w:val="16"/>
                <w:szCs w:val="16"/>
                <w:lang w:val="sr-Cyrl-RS"/>
              </w:rPr>
              <w:t>06</w:t>
            </w:r>
            <w:r w:rsidRPr="00BA1C1A">
              <w:rPr>
                <w:rFonts w:ascii="Times New Roman" w:hAnsi="Times New Roman"/>
                <w:color w:val="000000"/>
                <w:sz w:val="16"/>
                <w:szCs w:val="16"/>
                <w:lang w:val="en-US"/>
              </w:rPr>
              <w:t>.2016.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color w:val="000000"/>
                <w:sz w:val="16"/>
                <w:szCs w:val="16"/>
                <w:lang w:val="sr-Cyrl-RS"/>
              </w:rPr>
            </w:pPr>
            <w:r>
              <w:rPr>
                <w:rFonts w:ascii="Times New Roman" w:hAnsi="Times New Roman"/>
                <w:color w:val="000000"/>
                <w:sz w:val="16"/>
                <w:szCs w:val="16"/>
                <w:lang w:val="sr-Cyrl-RS"/>
              </w:rPr>
              <w:t>0</w:t>
            </w:r>
            <w:r w:rsidRPr="00BA1C1A">
              <w:rPr>
                <w:rFonts w:ascii="Times New Roman" w:hAnsi="Times New Roman"/>
                <w:color w:val="000000"/>
                <w:sz w:val="16"/>
                <w:szCs w:val="16"/>
                <w:lang w:val="sr-Cyrl-RS"/>
              </w:rPr>
              <w:t>9</w:t>
            </w:r>
            <w:r w:rsidRPr="00BA1C1A">
              <w:rPr>
                <w:rFonts w:ascii="Times New Roman" w:hAnsi="Times New Roman"/>
                <w:color w:val="000000"/>
                <w:sz w:val="16"/>
                <w:szCs w:val="16"/>
                <w:lang w:val="en-US"/>
              </w:rPr>
              <w:t>.0</w:t>
            </w:r>
            <w:r>
              <w:rPr>
                <w:rFonts w:ascii="Times New Roman" w:hAnsi="Times New Roman"/>
                <w:color w:val="000000"/>
                <w:sz w:val="16"/>
                <w:szCs w:val="16"/>
                <w:lang w:val="sr-Cyrl-RS"/>
              </w:rPr>
              <w:t>6</w:t>
            </w:r>
            <w:r w:rsidRPr="00BA1C1A">
              <w:rPr>
                <w:rFonts w:ascii="Times New Roman" w:hAnsi="Times New Roman"/>
                <w:color w:val="000000"/>
                <w:sz w:val="16"/>
                <w:szCs w:val="16"/>
                <w:lang w:val="en-US"/>
              </w:rPr>
              <w:t>.2016.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Pr>
                <w:rFonts w:ascii="Times New Roman" w:hAnsi="Times New Roman"/>
                <w:sz w:val="16"/>
                <w:szCs w:val="16"/>
                <w:lang w:val="sr-Cyrl-RS"/>
              </w:rPr>
              <w:t>7</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1906BB" w:rsidRPr="00B027F8" w:rsidRDefault="001906BB" w:rsidP="001906BB">
            <w:pPr>
              <w:jc w:val="left"/>
              <w:rPr>
                <w:rFonts w:ascii="Times New Roman" w:hAnsi="Times New Roman"/>
                <w:color w:val="000000"/>
                <w:sz w:val="16"/>
                <w:szCs w:val="16"/>
                <w:lang w:val="sr-Cyrl-RS"/>
              </w:rPr>
            </w:pPr>
            <w:r>
              <w:rPr>
                <w:rFonts w:ascii="Times New Roman" w:hAnsi="Times New Roman"/>
                <w:color w:val="000000"/>
                <w:sz w:val="16"/>
                <w:szCs w:val="16"/>
                <w:lang w:val="sr-Cyrl-RS"/>
              </w:rPr>
              <w:t>Остали материјали за посебне намене</w:t>
            </w:r>
          </w:p>
        </w:tc>
        <w:tc>
          <w:tcPr>
            <w:tcW w:w="567" w:type="dxa"/>
            <w:tcBorders>
              <w:top w:val="single" w:sz="4" w:space="0" w:color="auto"/>
              <w:left w:val="nil"/>
              <w:bottom w:val="single" w:sz="4" w:space="0" w:color="auto"/>
              <w:right w:val="single" w:sz="4" w:space="0" w:color="auto"/>
            </w:tcBorders>
            <w:shd w:val="clear" w:color="auto" w:fill="auto"/>
            <w:vAlign w:val="center"/>
          </w:tcPr>
          <w:p w:rsidR="001906BB" w:rsidRPr="00BA1C1A" w:rsidRDefault="001906BB" w:rsidP="00E9509C">
            <w:pPr>
              <w:jc w:val="center"/>
              <w:rPr>
                <w:rFonts w:ascii="Times New Roman" w:hAnsi="Times New Roman"/>
                <w:color w:val="000000"/>
                <w:sz w:val="16"/>
                <w:szCs w:val="16"/>
                <w:lang w:val="sr-Cyrl-RS"/>
              </w:rPr>
            </w:pPr>
            <w:r>
              <w:rPr>
                <w:rFonts w:ascii="Times New Roman" w:hAnsi="Times New Roman"/>
                <w:color w:val="000000"/>
                <w:sz w:val="16"/>
                <w:szCs w:val="16"/>
                <w:lang w:val="sr-Cyrl-RS"/>
              </w:rPr>
              <w:t>26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center"/>
              <w:rPr>
                <w:rFonts w:ascii="Times New Roman" w:hAnsi="Times New Roman"/>
                <w:color w:val="000000"/>
                <w:sz w:val="16"/>
                <w:szCs w:val="16"/>
                <w:lang w:val="sr-Cyrl-RS"/>
              </w:rPr>
            </w:pPr>
            <w:r>
              <w:rPr>
                <w:rFonts w:ascii="Times New Roman" w:hAnsi="Times New Roman"/>
                <w:color w:val="000000"/>
                <w:sz w:val="16"/>
                <w:szCs w:val="16"/>
                <w:lang w:val="sr-Cyrl-RS"/>
              </w:rPr>
              <w:t>10</w:t>
            </w:r>
            <w:r w:rsidRPr="00BA1C1A">
              <w:rPr>
                <w:rFonts w:ascii="Times New Roman" w:hAnsi="Times New Roman"/>
                <w:color w:val="000000"/>
                <w:sz w:val="16"/>
                <w:szCs w:val="16"/>
                <w:lang w:val="en-US"/>
              </w:rPr>
              <w:t>.0</w:t>
            </w:r>
            <w:r>
              <w:rPr>
                <w:rFonts w:ascii="Times New Roman" w:hAnsi="Times New Roman"/>
                <w:color w:val="000000"/>
                <w:sz w:val="16"/>
                <w:szCs w:val="16"/>
                <w:lang w:val="sr-Cyrl-RS"/>
              </w:rPr>
              <w:t>6</w:t>
            </w:r>
            <w:r w:rsidRPr="00BA1C1A">
              <w:rPr>
                <w:rFonts w:ascii="Times New Roman" w:hAnsi="Times New Roman"/>
                <w:color w:val="000000"/>
                <w:sz w:val="16"/>
                <w:szCs w:val="16"/>
                <w:lang w:val="en-US"/>
              </w:rPr>
              <w:t>.2016.</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Pr>
                <w:rFonts w:ascii="Times New Roman" w:hAnsi="Times New Roman"/>
                <w:sz w:val="16"/>
                <w:szCs w:val="16"/>
                <w:lang w:val="sr-Cyrl-RS"/>
              </w:rPr>
              <w:t>7</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1906BB" w:rsidRPr="00BA1C1A" w:rsidRDefault="001906BB" w:rsidP="00E9509C">
            <w:pPr>
              <w:jc w:val="right"/>
              <w:rPr>
                <w:rFonts w:ascii="Times New Roman" w:hAnsi="Times New Roman"/>
                <w:sz w:val="16"/>
                <w:szCs w:val="16"/>
                <w:lang w:val="sr-Cyrl-RS"/>
              </w:rPr>
            </w:pPr>
            <w:r>
              <w:rPr>
                <w:rFonts w:ascii="Times New Roman" w:hAnsi="Times New Roman"/>
                <w:sz w:val="16"/>
                <w:szCs w:val="16"/>
                <w:lang w:val="sr-Cyrl-RS"/>
              </w:rPr>
              <w:t>6</w:t>
            </w:r>
          </w:p>
        </w:tc>
      </w:tr>
    </w:tbl>
    <w:p w:rsidR="00A97BA1" w:rsidRDefault="00A97BA1" w:rsidP="00A97BA1">
      <w:pPr>
        <w:pStyle w:val="Normal4"/>
        <w:spacing w:before="0" w:beforeAutospacing="0" w:after="0" w:afterAutospacing="0"/>
      </w:pPr>
      <w:bookmarkStart w:id="192" w:name="_Toc505249182"/>
    </w:p>
    <w:p w:rsidR="007055E1" w:rsidRPr="00947E8B" w:rsidRDefault="007055E1" w:rsidP="00743376">
      <w:pPr>
        <w:pStyle w:val="Heading2"/>
        <w:numPr>
          <w:ilvl w:val="0"/>
          <w:numId w:val="0"/>
        </w:numPr>
        <w:tabs>
          <w:tab w:val="left" w:pos="426"/>
        </w:tabs>
        <w:ind w:firstLine="567"/>
      </w:pPr>
      <w:r w:rsidRPr="00947E8B">
        <w:t>6.</w:t>
      </w:r>
      <w:r w:rsidRPr="00947E8B">
        <w:rPr>
          <w:lang w:val="sr-Cyrl-RS"/>
        </w:rPr>
        <w:t>1</w:t>
      </w:r>
      <w:r w:rsidRPr="00947E8B">
        <w:t>.</w:t>
      </w:r>
      <w:r w:rsidR="00E10677" w:rsidRPr="00947E8B">
        <w:rPr>
          <w:lang w:val="sr-Cyrl-RS"/>
        </w:rPr>
        <w:t>3</w:t>
      </w:r>
      <w:r w:rsidRPr="00947E8B">
        <w:t>.</w:t>
      </w:r>
      <w:r w:rsidR="00E10677" w:rsidRPr="00947E8B">
        <w:rPr>
          <w:lang w:val="sr-Cyrl-RS"/>
        </w:rPr>
        <w:t>3</w:t>
      </w:r>
      <w:r w:rsidRPr="00947E8B">
        <w:t xml:space="preserve">. </w:t>
      </w:r>
      <w:r w:rsidRPr="00947E8B">
        <w:rPr>
          <w:lang w:val="sr-Cyrl-RS"/>
        </w:rPr>
        <w:t>Отплата камата и пратећи трошкови задуживања</w:t>
      </w:r>
      <w:r w:rsidRPr="00947E8B">
        <w:t xml:space="preserve"> – конто 4</w:t>
      </w:r>
      <w:r w:rsidRPr="00947E8B">
        <w:rPr>
          <w:lang w:val="sr-Cyrl-RS"/>
        </w:rPr>
        <w:t>4</w:t>
      </w:r>
      <w:r w:rsidRPr="00947E8B">
        <w:t>0000</w:t>
      </w:r>
      <w:bookmarkEnd w:id="192"/>
    </w:p>
    <w:p w:rsidR="007055E1" w:rsidRPr="00947E8B" w:rsidRDefault="007055E1" w:rsidP="007055E1">
      <w:pPr>
        <w:tabs>
          <w:tab w:val="left" w:pos="426"/>
        </w:tabs>
        <w:ind w:firstLine="720"/>
        <w:rPr>
          <w:rFonts w:ascii="Times New Roman" w:hAnsi="Times New Roman"/>
          <w:b/>
          <w:sz w:val="12"/>
          <w:szCs w:val="12"/>
        </w:rPr>
      </w:pPr>
    </w:p>
    <w:p w:rsidR="00C35AA2" w:rsidRDefault="007055E1" w:rsidP="005C1F66">
      <w:pPr>
        <w:tabs>
          <w:tab w:val="left" w:pos="426"/>
        </w:tabs>
        <w:ind w:firstLine="562"/>
        <w:rPr>
          <w:rFonts w:ascii="Times New Roman" w:hAnsi="Times New Roman"/>
          <w:sz w:val="24"/>
          <w:szCs w:val="24"/>
          <w:lang w:val="sr-Cyrl-RS"/>
        </w:rPr>
      </w:pPr>
      <w:r w:rsidRPr="00947E8B">
        <w:rPr>
          <w:rFonts w:ascii="Times New Roman" w:hAnsi="Times New Roman"/>
          <w:sz w:val="24"/>
          <w:szCs w:val="24"/>
        </w:rPr>
        <w:t xml:space="preserve">Укупно извршени расходи за </w:t>
      </w:r>
      <w:r w:rsidRPr="00947E8B">
        <w:rPr>
          <w:rFonts w:ascii="Times New Roman" w:hAnsi="Times New Roman"/>
          <w:sz w:val="24"/>
          <w:szCs w:val="24"/>
          <w:lang w:val="sr-Cyrl-RS"/>
        </w:rPr>
        <w:t>отплату камата и пратеће трошкове задуживања</w:t>
      </w:r>
      <w:r w:rsidRPr="00947E8B">
        <w:rPr>
          <w:rFonts w:ascii="Times New Roman" w:hAnsi="Times New Roman"/>
          <w:sz w:val="24"/>
          <w:szCs w:val="24"/>
        </w:rPr>
        <w:t xml:space="preserve"> исказани су у износу од </w:t>
      </w:r>
      <w:r w:rsidRPr="00947E8B">
        <w:rPr>
          <w:rFonts w:ascii="Times New Roman" w:hAnsi="Times New Roman"/>
          <w:sz w:val="24"/>
          <w:szCs w:val="24"/>
          <w:lang w:val="sr-Cyrl-RS"/>
        </w:rPr>
        <w:t>163</w:t>
      </w:r>
      <w:r w:rsidRPr="00947E8B">
        <w:rPr>
          <w:rFonts w:ascii="Times New Roman" w:hAnsi="Times New Roman"/>
          <w:sz w:val="24"/>
          <w:szCs w:val="24"/>
        </w:rPr>
        <w:t xml:space="preserve"> хиљад</w:t>
      </w:r>
      <w:r w:rsidRPr="00947E8B">
        <w:rPr>
          <w:rFonts w:ascii="Times New Roman" w:hAnsi="Times New Roman"/>
          <w:sz w:val="24"/>
          <w:szCs w:val="24"/>
          <w:lang w:val="sr-Cyrl-RS"/>
        </w:rPr>
        <w:t>е</w:t>
      </w:r>
      <w:r w:rsidRPr="00947E8B">
        <w:rPr>
          <w:rFonts w:ascii="Times New Roman" w:hAnsi="Times New Roman"/>
          <w:sz w:val="24"/>
          <w:szCs w:val="24"/>
        </w:rPr>
        <w:t xml:space="preserve"> динара</w:t>
      </w:r>
      <w:r w:rsidRPr="00947E8B">
        <w:rPr>
          <w:rFonts w:ascii="Times New Roman" w:hAnsi="Times New Roman"/>
          <w:sz w:val="24"/>
          <w:szCs w:val="24"/>
          <w:lang w:val="sr-Cyrl-RS"/>
        </w:rPr>
        <w:t xml:space="preserve"> </w:t>
      </w:r>
      <w:r w:rsidRPr="00947E8B">
        <w:rPr>
          <w:rFonts w:ascii="Times New Roman" w:hAnsi="Times New Roman"/>
          <w:sz w:val="24"/>
          <w:szCs w:val="24"/>
        </w:rPr>
        <w:t>(у 201</w:t>
      </w:r>
      <w:r w:rsidRPr="00947E8B">
        <w:rPr>
          <w:rFonts w:ascii="Times New Roman" w:hAnsi="Times New Roman"/>
          <w:sz w:val="24"/>
          <w:szCs w:val="24"/>
          <w:lang w:val="sr-Cyrl-RS"/>
        </w:rPr>
        <w:t>5</w:t>
      </w:r>
      <w:r w:rsidRPr="00947E8B">
        <w:rPr>
          <w:rFonts w:ascii="Times New Roman" w:hAnsi="Times New Roman"/>
          <w:sz w:val="24"/>
          <w:szCs w:val="24"/>
        </w:rPr>
        <w:t xml:space="preserve">. години </w:t>
      </w:r>
      <w:r w:rsidRPr="00947E8B">
        <w:rPr>
          <w:rFonts w:ascii="Times New Roman" w:hAnsi="Times New Roman"/>
          <w:sz w:val="24"/>
          <w:szCs w:val="24"/>
          <w:lang w:val="sr-Cyrl-RS"/>
        </w:rPr>
        <w:t>524</w:t>
      </w:r>
      <w:r w:rsidRPr="00947E8B">
        <w:rPr>
          <w:rFonts w:ascii="Times New Roman" w:hAnsi="Times New Roman"/>
          <w:sz w:val="24"/>
          <w:szCs w:val="24"/>
        </w:rPr>
        <w:t xml:space="preserve"> хиљад</w:t>
      </w:r>
      <w:r w:rsidRPr="00947E8B">
        <w:rPr>
          <w:rFonts w:ascii="Times New Roman" w:hAnsi="Times New Roman"/>
          <w:sz w:val="24"/>
          <w:szCs w:val="24"/>
          <w:lang w:val="sr-Cyrl-RS"/>
        </w:rPr>
        <w:t xml:space="preserve">а </w:t>
      </w:r>
      <w:r w:rsidRPr="00947E8B">
        <w:rPr>
          <w:rFonts w:ascii="Times New Roman" w:hAnsi="Times New Roman"/>
          <w:sz w:val="24"/>
          <w:szCs w:val="24"/>
        </w:rPr>
        <w:t>динара)</w:t>
      </w:r>
      <w:r w:rsidR="0035558E" w:rsidRPr="00947E8B">
        <w:rPr>
          <w:rFonts w:ascii="Times New Roman" w:hAnsi="Times New Roman"/>
          <w:sz w:val="24"/>
          <w:szCs w:val="24"/>
          <w:lang w:val="sr-Cyrl-RS"/>
        </w:rPr>
        <w:t xml:space="preserve"> и односе се на расход </w:t>
      </w:r>
      <w:r w:rsidR="00C35AA2" w:rsidRPr="00947E8B">
        <w:rPr>
          <w:rFonts w:ascii="Times New Roman" w:hAnsi="Times New Roman"/>
          <w:sz w:val="24"/>
          <w:szCs w:val="24"/>
          <w:lang w:val="sr-Cyrl-RS"/>
        </w:rPr>
        <w:t>за о</w:t>
      </w:r>
      <w:r w:rsidR="002956FD" w:rsidRPr="00947E8B">
        <w:rPr>
          <w:rFonts w:ascii="Times New Roman" w:hAnsi="Times New Roman"/>
          <w:sz w:val="24"/>
          <w:szCs w:val="24"/>
          <w:lang w:val="sr-Cyrl-RS"/>
        </w:rPr>
        <w:t>тплат</w:t>
      </w:r>
      <w:r w:rsidR="00C35AA2" w:rsidRPr="00947E8B">
        <w:rPr>
          <w:rFonts w:ascii="Times New Roman" w:hAnsi="Times New Roman"/>
          <w:sz w:val="24"/>
          <w:szCs w:val="24"/>
          <w:lang w:val="sr-Cyrl-RS"/>
        </w:rPr>
        <w:t>у</w:t>
      </w:r>
      <w:r w:rsidR="002956FD" w:rsidRPr="00947E8B">
        <w:rPr>
          <w:rFonts w:ascii="Times New Roman" w:hAnsi="Times New Roman"/>
          <w:sz w:val="24"/>
          <w:szCs w:val="24"/>
          <w:lang w:val="sr-Cyrl-RS"/>
        </w:rPr>
        <w:t xml:space="preserve"> домаћих камата осталим јавним финансијским институцијама </w:t>
      </w:r>
      <w:r w:rsidR="00C35AA2" w:rsidRPr="00947E8B">
        <w:rPr>
          <w:rFonts w:ascii="Times New Roman" w:hAnsi="Times New Roman"/>
          <w:sz w:val="24"/>
          <w:szCs w:val="24"/>
          <w:lang w:val="sr-Cyrl-RS"/>
        </w:rPr>
        <w:t xml:space="preserve">у износу од 10 хиљада динара </w:t>
      </w:r>
      <w:r w:rsidR="0035558E" w:rsidRPr="00947E8B">
        <w:rPr>
          <w:rFonts w:ascii="Times New Roman" w:hAnsi="Times New Roman"/>
          <w:sz w:val="24"/>
          <w:szCs w:val="24"/>
          <w:lang w:val="sr-Cyrl-RS"/>
        </w:rPr>
        <w:t>(</w:t>
      </w:r>
      <w:r w:rsidR="002956FD" w:rsidRPr="00947E8B">
        <w:rPr>
          <w:rFonts w:ascii="Times New Roman" w:hAnsi="Times New Roman"/>
          <w:sz w:val="24"/>
          <w:szCs w:val="24"/>
          <w:lang w:val="sr-Cyrl-RS"/>
        </w:rPr>
        <w:t>обрачун камата</w:t>
      </w:r>
      <w:r w:rsidR="00C35AA2" w:rsidRPr="00947E8B">
        <w:rPr>
          <w:rFonts w:ascii="Times New Roman" w:hAnsi="Times New Roman"/>
          <w:sz w:val="24"/>
          <w:szCs w:val="24"/>
          <w:lang w:val="sr-Cyrl-RS"/>
        </w:rPr>
        <w:t xml:space="preserve"> за закаснела плаћања ЈКП „Новосадска топлана“, Нови Сад и Телеком Србија а.д. Београд</w:t>
      </w:r>
      <w:r w:rsidR="0035558E" w:rsidRPr="00947E8B">
        <w:rPr>
          <w:rFonts w:ascii="Times New Roman" w:hAnsi="Times New Roman"/>
          <w:sz w:val="24"/>
          <w:szCs w:val="24"/>
          <w:lang w:val="sr-Cyrl-RS"/>
        </w:rPr>
        <w:t>); н</w:t>
      </w:r>
      <w:r w:rsidR="00C35AA2" w:rsidRPr="00947E8B">
        <w:rPr>
          <w:rFonts w:ascii="Times New Roman" w:hAnsi="Times New Roman"/>
          <w:sz w:val="24"/>
          <w:szCs w:val="24"/>
          <w:lang w:val="sr-Cyrl-RS"/>
        </w:rPr>
        <w:t xml:space="preserve">егативне курсне разлике у износу од 137 хиљада динара  </w:t>
      </w:r>
      <w:r w:rsidR="0035558E" w:rsidRPr="00947E8B">
        <w:rPr>
          <w:rFonts w:ascii="Times New Roman" w:hAnsi="Times New Roman"/>
          <w:sz w:val="24"/>
          <w:szCs w:val="24"/>
          <w:lang w:val="sr-Cyrl-RS"/>
        </w:rPr>
        <w:t>и</w:t>
      </w:r>
      <w:r w:rsidR="00C53448" w:rsidRPr="00947E8B">
        <w:rPr>
          <w:rFonts w:ascii="Times New Roman" w:hAnsi="Times New Roman"/>
          <w:sz w:val="24"/>
          <w:szCs w:val="24"/>
          <w:lang w:val="sr-Cyrl-RS"/>
        </w:rPr>
        <w:t xml:space="preserve"> таксе које проистичу из задуживања</w:t>
      </w:r>
      <w:r w:rsidR="00C35AA2" w:rsidRPr="00947E8B">
        <w:rPr>
          <w:rFonts w:ascii="Times New Roman" w:hAnsi="Times New Roman"/>
          <w:sz w:val="24"/>
          <w:szCs w:val="24"/>
          <w:lang w:val="sr-Cyrl-RS"/>
        </w:rPr>
        <w:t xml:space="preserve"> у износу од 16 хиљада динара</w:t>
      </w:r>
      <w:r w:rsidR="0035558E" w:rsidRPr="00947E8B">
        <w:rPr>
          <w:rFonts w:ascii="Times New Roman" w:hAnsi="Times New Roman"/>
          <w:sz w:val="24"/>
          <w:szCs w:val="24"/>
          <w:lang w:val="sr-Cyrl-RS"/>
        </w:rPr>
        <w:t>.</w:t>
      </w:r>
      <w:r w:rsidR="00847F45" w:rsidRPr="00947E8B">
        <w:rPr>
          <w:rFonts w:ascii="Times New Roman" w:hAnsi="Times New Roman"/>
          <w:sz w:val="24"/>
          <w:szCs w:val="24"/>
          <w:lang w:val="sr-Cyrl-RS"/>
        </w:rPr>
        <w:t xml:space="preserve"> </w:t>
      </w:r>
    </w:p>
    <w:p w:rsidR="005C1F66" w:rsidRPr="005C1F66" w:rsidRDefault="005C1F66" w:rsidP="005C1F66">
      <w:pPr>
        <w:rPr>
          <w:lang w:val="sr-Cyrl-RS"/>
        </w:rPr>
      </w:pPr>
    </w:p>
    <w:p w:rsidR="0009426A" w:rsidRDefault="0009426A" w:rsidP="005C1F66">
      <w:pPr>
        <w:pStyle w:val="Heading2"/>
        <w:numPr>
          <w:ilvl w:val="0"/>
          <w:numId w:val="0"/>
        </w:numPr>
        <w:tabs>
          <w:tab w:val="left" w:pos="426"/>
        </w:tabs>
        <w:ind w:firstLine="562"/>
        <w:rPr>
          <w:lang w:val="sr-Cyrl-RS"/>
        </w:rPr>
      </w:pPr>
      <w:bookmarkStart w:id="193" w:name="_Toc505249183"/>
      <w:r w:rsidRPr="00947E8B">
        <w:t>6.</w:t>
      </w:r>
      <w:r w:rsidRPr="00947E8B">
        <w:rPr>
          <w:lang w:val="sr-Cyrl-RS"/>
        </w:rPr>
        <w:t>1</w:t>
      </w:r>
      <w:r w:rsidRPr="00947E8B">
        <w:t>.</w:t>
      </w:r>
      <w:r w:rsidR="00E10677" w:rsidRPr="00947E8B">
        <w:rPr>
          <w:lang w:val="sr-Cyrl-RS"/>
        </w:rPr>
        <w:t>3.4</w:t>
      </w:r>
      <w:r w:rsidRPr="00947E8B">
        <w:t xml:space="preserve">. </w:t>
      </w:r>
      <w:r w:rsidRPr="00947E8B">
        <w:rPr>
          <w:lang w:val="sr-Cyrl-RS"/>
        </w:rPr>
        <w:t>Социјално осигурање и социјална заштита</w:t>
      </w:r>
      <w:r w:rsidRPr="00947E8B">
        <w:t xml:space="preserve"> – конто 4</w:t>
      </w:r>
      <w:r w:rsidR="00710655" w:rsidRPr="00947E8B">
        <w:rPr>
          <w:lang w:val="sr-Cyrl-RS"/>
        </w:rPr>
        <w:t>7</w:t>
      </w:r>
      <w:r w:rsidRPr="00947E8B">
        <w:t>0000</w:t>
      </w:r>
      <w:bookmarkEnd w:id="193"/>
    </w:p>
    <w:p w:rsidR="005C1F66" w:rsidRPr="005C1F66" w:rsidRDefault="005C1F66" w:rsidP="005C1F66">
      <w:pPr>
        <w:rPr>
          <w:sz w:val="16"/>
          <w:szCs w:val="16"/>
          <w:lang w:val="sr-Cyrl-RS"/>
        </w:rPr>
      </w:pPr>
    </w:p>
    <w:p w:rsidR="005C1F66" w:rsidRPr="004170E2" w:rsidRDefault="005C1F66" w:rsidP="005C1F66">
      <w:pPr>
        <w:tabs>
          <w:tab w:val="left" w:pos="426"/>
        </w:tabs>
        <w:ind w:firstLine="562"/>
        <w:rPr>
          <w:rFonts w:ascii="Times New Roman" w:hAnsi="Times New Roman"/>
          <w:sz w:val="24"/>
          <w:szCs w:val="24"/>
          <w:lang w:val="sr-Cyrl-RS"/>
        </w:rPr>
      </w:pPr>
      <w:r w:rsidRPr="00947E8B">
        <w:rPr>
          <w:rFonts w:ascii="Times New Roman" w:hAnsi="Times New Roman"/>
          <w:sz w:val="24"/>
          <w:szCs w:val="24"/>
        </w:rPr>
        <w:t xml:space="preserve">Укупно извршени расходи </w:t>
      </w:r>
      <w:r w:rsidRPr="00947E8B">
        <w:rPr>
          <w:rFonts w:ascii="Times New Roman" w:hAnsi="Times New Roman"/>
          <w:sz w:val="24"/>
          <w:szCs w:val="24"/>
          <w:lang w:val="sr-Cyrl-RS"/>
        </w:rPr>
        <w:t>социјалног осигурања и социјалне заштите</w:t>
      </w:r>
      <w:r w:rsidRPr="00947E8B">
        <w:rPr>
          <w:rFonts w:ascii="Times New Roman" w:hAnsi="Times New Roman"/>
          <w:sz w:val="24"/>
          <w:szCs w:val="24"/>
        </w:rPr>
        <w:t xml:space="preserve"> исказани су у износу од </w:t>
      </w:r>
      <w:r w:rsidRPr="00947E8B">
        <w:rPr>
          <w:rFonts w:ascii="Times New Roman" w:hAnsi="Times New Roman"/>
          <w:sz w:val="24"/>
          <w:szCs w:val="24"/>
          <w:lang w:val="sr-Cyrl-RS"/>
        </w:rPr>
        <w:t>259</w:t>
      </w:r>
      <w:r w:rsidRPr="00947E8B">
        <w:rPr>
          <w:rFonts w:ascii="Times New Roman" w:hAnsi="Times New Roman"/>
          <w:sz w:val="24"/>
          <w:szCs w:val="24"/>
        </w:rPr>
        <w:t xml:space="preserve"> хиљад</w:t>
      </w:r>
      <w:r w:rsidRPr="00947E8B">
        <w:rPr>
          <w:rFonts w:ascii="Times New Roman" w:hAnsi="Times New Roman"/>
          <w:sz w:val="24"/>
          <w:szCs w:val="24"/>
          <w:lang w:val="sr-Cyrl-RS"/>
        </w:rPr>
        <w:t>а</w:t>
      </w:r>
      <w:r w:rsidRPr="00947E8B">
        <w:rPr>
          <w:rFonts w:ascii="Times New Roman" w:hAnsi="Times New Roman"/>
          <w:sz w:val="24"/>
          <w:szCs w:val="24"/>
        </w:rPr>
        <w:t xml:space="preserve"> динара</w:t>
      </w:r>
      <w:r w:rsidRPr="00947E8B">
        <w:rPr>
          <w:rFonts w:ascii="Times New Roman" w:hAnsi="Times New Roman"/>
          <w:sz w:val="24"/>
          <w:szCs w:val="24"/>
          <w:lang w:val="sr-Cyrl-RS"/>
        </w:rPr>
        <w:t xml:space="preserve"> </w:t>
      </w:r>
      <w:r w:rsidRPr="00947E8B">
        <w:rPr>
          <w:rFonts w:ascii="Times New Roman" w:hAnsi="Times New Roman"/>
          <w:sz w:val="24"/>
          <w:szCs w:val="24"/>
        </w:rPr>
        <w:t>(у 201</w:t>
      </w:r>
      <w:r w:rsidRPr="00947E8B">
        <w:rPr>
          <w:rFonts w:ascii="Times New Roman" w:hAnsi="Times New Roman"/>
          <w:sz w:val="24"/>
          <w:szCs w:val="24"/>
          <w:lang w:val="sr-Cyrl-RS"/>
        </w:rPr>
        <w:t>5</w:t>
      </w:r>
      <w:r w:rsidRPr="00947E8B">
        <w:rPr>
          <w:rFonts w:ascii="Times New Roman" w:hAnsi="Times New Roman"/>
          <w:sz w:val="24"/>
          <w:szCs w:val="24"/>
        </w:rPr>
        <w:t xml:space="preserve">. години </w:t>
      </w:r>
      <w:r w:rsidRPr="00947E8B">
        <w:rPr>
          <w:rFonts w:ascii="Times New Roman" w:hAnsi="Times New Roman"/>
          <w:sz w:val="24"/>
          <w:szCs w:val="24"/>
          <w:lang w:val="sr-Cyrl-RS"/>
        </w:rPr>
        <w:t>250</w:t>
      </w:r>
      <w:r w:rsidRPr="00947E8B">
        <w:rPr>
          <w:rFonts w:ascii="Times New Roman" w:hAnsi="Times New Roman"/>
          <w:sz w:val="24"/>
          <w:szCs w:val="24"/>
        </w:rPr>
        <w:t xml:space="preserve"> хиљад</w:t>
      </w:r>
      <w:r w:rsidRPr="00947E8B">
        <w:rPr>
          <w:rFonts w:ascii="Times New Roman" w:hAnsi="Times New Roman"/>
          <w:sz w:val="24"/>
          <w:szCs w:val="24"/>
          <w:lang w:val="sr-Cyrl-RS"/>
        </w:rPr>
        <w:t xml:space="preserve">а </w:t>
      </w:r>
      <w:r w:rsidRPr="00947E8B">
        <w:rPr>
          <w:rFonts w:ascii="Times New Roman" w:hAnsi="Times New Roman"/>
          <w:sz w:val="24"/>
          <w:szCs w:val="24"/>
        </w:rPr>
        <w:t>динара)</w:t>
      </w:r>
      <w:r>
        <w:rPr>
          <w:rFonts w:ascii="Times New Roman" w:hAnsi="Times New Roman"/>
          <w:sz w:val="24"/>
          <w:szCs w:val="24"/>
          <w:lang w:val="sr-Cyrl-RS"/>
        </w:rPr>
        <w:t xml:space="preserve">. </w:t>
      </w:r>
    </w:p>
    <w:p w:rsidR="0009426A" w:rsidRPr="00947E8B" w:rsidRDefault="0009426A" w:rsidP="0009426A">
      <w:pPr>
        <w:tabs>
          <w:tab w:val="left" w:pos="426"/>
        </w:tabs>
        <w:ind w:firstLine="720"/>
        <w:rPr>
          <w:rFonts w:ascii="Times New Roman" w:hAnsi="Times New Roman"/>
          <w:b/>
          <w:sz w:val="12"/>
          <w:szCs w:val="12"/>
        </w:rPr>
      </w:pPr>
    </w:p>
    <w:p w:rsidR="0024468D" w:rsidRPr="00365796" w:rsidRDefault="0024468D" w:rsidP="00365796">
      <w:pPr>
        <w:ind w:firstLine="576"/>
        <w:rPr>
          <w:rFonts w:ascii="Times New Roman" w:hAnsi="Times New Roman"/>
          <w:sz w:val="24"/>
          <w:szCs w:val="24"/>
          <w:lang w:val="sr-Cyrl-RS"/>
        </w:rPr>
      </w:pPr>
      <w:r w:rsidRPr="00947E8B">
        <w:rPr>
          <w:rFonts w:ascii="Times New Roman" w:hAnsi="Times New Roman"/>
          <w:sz w:val="24"/>
          <w:szCs w:val="24"/>
          <w:lang w:val="sr-Cyrl-RS"/>
        </w:rPr>
        <w:t xml:space="preserve">Декан Факултета је поводом Дана Пољопривредног факултета Нови Сад донео Одлуку број 1000-1153/5 од 17.11.2016. године да се за:  „Уџбеник године“ школске 2015/2016 доделе средства у износу од 40 хиљада динара; за Монографију године“ школске 2015/2016 доделе средства у износу од 40 хиљада динара; за најбољег студента Факултета, са просечном оценом 9,98  новчана награда у износу од 50 хиљада динара; за пет студената Факултета са најбољом просечном оценом по годинама у износу од по 30 хиљада динара нето и за најбољи цветни аранжман  студента Програма Холтикултура у износу од 10 хиљада динара. </w:t>
      </w:r>
    </w:p>
    <w:p w:rsidR="0062463B" w:rsidRDefault="0062463B" w:rsidP="0062463B">
      <w:pPr>
        <w:ind w:firstLine="567"/>
        <w:rPr>
          <w:rFonts w:ascii="Times New Roman" w:hAnsi="Times New Roman"/>
          <w:sz w:val="24"/>
          <w:szCs w:val="24"/>
          <w:lang w:val="sr-Cyrl-RS"/>
        </w:rPr>
      </w:pPr>
      <w:r w:rsidRPr="00947E8B">
        <w:rPr>
          <w:rFonts w:ascii="Times New Roman" w:hAnsi="Times New Roman"/>
          <w:sz w:val="24"/>
          <w:szCs w:val="24"/>
          <w:lang w:val="sr-Cyrl-RS"/>
        </w:rPr>
        <w:t xml:space="preserve">Расходи за студентске награде </w:t>
      </w:r>
      <w:r w:rsidR="009C3CF4">
        <w:rPr>
          <w:rFonts w:ascii="Times New Roman" w:hAnsi="Times New Roman"/>
          <w:sz w:val="24"/>
          <w:szCs w:val="24"/>
          <w:lang w:val="sr-Cyrl-RS"/>
        </w:rPr>
        <w:t>– конто 472712 извршени</w:t>
      </w:r>
      <w:r w:rsidRPr="00947E8B">
        <w:rPr>
          <w:rFonts w:ascii="Times New Roman" w:hAnsi="Times New Roman"/>
          <w:sz w:val="24"/>
          <w:szCs w:val="24"/>
          <w:lang w:val="sr-Cyrl-RS"/>
        </w:rPr>
        <w:t xml:space="preserve"> су у износу од 139 хиљада динара</w:t>
      </w:r>
      <w:r w:rsidR="00D35318">
        <w:rPr>
          <w:rFonts w:ascii="Times New Roman" w:hAnsi="Times New Roman"/>
          <w:sz w:val="24"/>
          <w:szCs w:val="24"/>
          <w:lang w:val="sr-Cyrl-RS"/>
        </w:rPr>
        <w:t>, од чега:</w:t>
      </w:r>
    </w:p>
    <w:p w:rsidR="00D35318" w:rsidRPr="002B20BB" w:rsidRDefault="00D35318" w:rsidP="002B20BB">
      <w:pPr>
        <w:ind w:firstLine="567"/>
        <w:rPr>
          <w:rFonts w:ascii="Times New Roman" w:hAnsi="Times New Roman"/>
          <w:sz w:val="24"/>
          <w:szCs w:val="24"/>
        </w:rPr>
      </w:pPr>
      <w:r w:rsidRPr="002B20BB">
        <w:rPr>
          <w:rFonts w:ascii="Times New Roman" w:hAnsi="Times New Roman"/>
          <w:sz w:val="24"/>
          <w:szCs w:val="24"/>
        </w:rPr>
        <w:t>- у износу од 80 хиљада динара на име награде студентима;</w:t>
      </w:r>
    </w:p>
    <w:p w:rsidR="00D35318" w:rsidRDefault="00D35318" w:rsidP="009C3CF4">
      <w:pPr>
        <w:tabs>
          <w:tab w:val="left" w:pos="567"/>
        </w:tabs>
        <w:rPr>
          <w:rFonts w:ascii="Times New Roman" w:hAnsi="Times New Roman"/>
          <w:sz w:val="24"/>
          <w:szCs w:val="24"/>
          <w:lang w:val="sr-Cyrl-RS"/>
        </w:rPr>
      </w:pPr>
      <w:r>
        <w:rPr>
          <w:lang w:val="sr-Cyrl-RS"/>
        </w:rPr>
        <w:tab/>
      </w:r>
      <w:r w:rsidRPr="00D35318">
        <w:rPr>
          <w:rFonts w:ascii="Times New Roman" w:hAnsi="Times New Roman"/>
          <w:sz w:val="24"/>
          <w:szCs w:val="24"/>
          <w:lang w:val="sr-Cyrl-RS"/>
        </w:rPr>
        <w:t xml:space="preserve">- у износу </w:t>
      </w:r>
      <w:r w:rsidRPr="00947E8B">
        <w:rPr>
          <w:rFonts w:ascii="Times New Roman" w:hAnsi="Times New Roman"/>
          <w:sz w:val="24"/>
          <w:szCs w:val="24"/>
          <w:lang w:val="sr-Cyrl-RS"/>
        </w:rPr>
        <w:t>од 20 хиљада динара</w:t>
      </w:r>
      <w:r w:rsidRPr="00D35318">
        <w:rPr>
          <w:rFonts w:ascii="Times New Roman" w:hAnsi="Times New Roman"/>
          <w:sz w:val="24"/>
          <w:szCs w:val="24"/>
          <w:lang w:val="sr-Cyrl-RS"/>
        </w:rPr>
        <w:t xml:space="preserve"> </w:t>
      </w:r>
      <w:r w:rsidRPr="00947E8B">
        <w:rPr>
          <w:rFonts w:ascii="Times New Roman" w:hAnsi="Times New Roman"/>
          <w:sz w:val="24"/>
          <w:szCs w:val="24"/>
          <w:lang w:val="sr-Cyrl-RS"/>
        </w:rPr>
        <w:t xml:space="preserve">за најбоље студенте </w:t>
      </w:r>
      <w:r w:rsidR="009C3CF4" w:rsidRPr="00947E8B">
        <w:rPr>
          <w:rFonts w:ascii="Times New Roman" w:hAnsi="Times New Roman"/>
          <w:sz w:val="24"/>
          <w:szCs w:val="24"/>
          <w:lang w:val="sr-Cyrl-RS"/>
        </w:rPr>
        <w:t xml:space="preserve">на смеру Фитомедицина </w:t>
      </w:r>
      <w:r w:rsidR="009C3CF4">
        <w:rPr>
          <w:rFonts w:ascii="Times New Roman" w:hAnsi="Times New Roman"/>
          <w:sz w:val="24"/>
          <w:szCs w:val="24"/>
          <w:lang w:val="sr-Cyrl-RS"/>
        </w:rPr>
        <w:t>(</w:t>
      </w:r>
      <w:r w:rsidRPr="00947E8B">
        <w:rPr>
          <w:rFonts w:ascii="Times New Roman" w:hAnsi="Times New Roman"/>
          <w:sz w:val="24"/>
          <w:szCs w:val="24"/>
          <w:lang w:val="sr-Cyrl-RS"/>
        </w:rPr>
        <w:t>просечн</w:t>
      </w:r>
      <w:r w:rsidR="009C3CF4">
        <w:rPr>
          <w:rFonts w:ascii="Times New Roman" w:hAnsi="Times New Roman"/>
          <w:sz w:val="24"/>
          <w:szCs w:val="24"/>
          <w:lang w:val="sr-Cyrl-RS"/>
        </w:rPr>
        <w:t>а</w:t>
      </w:r>
      <w:r w:rsidRPr="00947E8B">
        <w:rPr>
          <w:rFonts w:ascii="Times New Roman" w:hAnsi="Times New Roman"/>
          <w:sz w:val="24"/>
          <w:szCs w:val="24"/>
          <w:lang w:val="sr-Cyrl-RS"/>
        </w:rPr>
        <w:t xml:space="preserve"> оцен</w:t>
      </w:r>
      <w:r w:rsidR="009C3CF4">
        <w:rPr>
          <w:rFonts w:ascii="Times New Roman" w:hAnsi="Times New Roman"/>
          <w:sz w:val="24"/>
          <w:szCs w:val="24"/>
          <w:lang w:val="sr-Cyrl-RS"/>
        </w:rPr>
        <w:t>а</w:t>
      </w:r>
      <w:r w:rsidRPr="00947E8B">
        <w:rPr>
          <w:rFonts w:ascii="Times New Roman" w:hAnsi="Times New Roman"/>
          <w:sz w:val="24"/>
          <w:szCs w:val="24"/>
          <w:lang w:val="sr-Cyrl-RS"/>
        </w:rPr>
        <w:t xml:space="preserve"> 9,31</w:t>
      </w:r>
      <w:r w:rsidR="009C3CF4">
        <w:rPr>
          <w:rFonts w:ascii="Times New Roman" w:hAnsi="Times New Roman"/>
          <w:sz w:val="24"/>
          <w:szCs w:val="24"/>
          <w:lang w:val="sr-Cyrl-RS"/>
        </w:rPr>
        <w:t xml:space="preserve">) на  </w:t>
      </w:r>
      <w:r w:rsidR="009C3CF4" w:rsidRPr="00D35318">
        <w:rPr>
          <w:rFonts w:ascii="Times New Roman" w:hAnsi="Times New Roman"/>
          <w:sz w:val="24"/>
          <w:szCs w:val="24"/>
          <w:lang w:val="sr-Cyrl-RS"/>
        </w:rPr>
        <w:t>основу Захтева</w:t>
      </w:r>
      <w:r w:rsidR="009C3CF4" w:rsidRPr="00947E8B">
        <w:rPr>
          <w:rFonts w:ascii="Times New Roman" w:hAnsi="Times New Roman"/>
          <w:sz w:val="24"/>
          <w:szCs w:val="24"/>
          <w:lang w:val="sr-Cyrl-RS"/>
        </w:rPr>
        <w:t xml:space="preserve"> директора Департмана за фитомедицину и заштиту животне средине од 16.12.2016. године</w:t>
      </w:r>
      <w:r w:rsidR="009C3CF4">
        <w:rPr>
          <w:rFonts w:ascii="Times New Roman" w:hAnsi="Times New Roman"/>
          <w:sz w:val="24"/>
          <w:szCs w:val="24"/>
          <w:lang w:val="sr-Cyrl-RS"/>
        </w:rPr>
        <w:t xml:space="preserve"> и</w:t>
      </w:r>
    </w:p>
    <w:p w:rsidR="009C3CF4" w:rsidRDefault="009C3CF4" w:rsidP="00D35318">
      <w:pPr>
        <w:tabs>
          <w:tab w:val="left" w:pos="567"/>
        </w:tabs>
        <w:rPr>
          <w:rFonts w:ascii="Times New Roman" w:hAnsi="Times New Roman"/>
          <w:sz w:val="24"/>
          <w:szCs w:val="24"/>
          <w:lang w:val="sr-Cyrl-RS"/>
        </w:rPr>
      </w:pPr>
      <w:r>
        <w:rPr>
          <w:rFonts w:ascii="Times New Roman" w:hAnsi="Times New Roman"/>
          <w:sz w:val="24"/>
          <w:szCs w:val="24"/>
          <w:lang w:val="sr-Cyrl-RS"/>
        </w:rPr>
        <w:tab/>
        <w:t xml:space="preserve">- у износу од </w:t>
      </w:r>
      <w:r w:rsidRPr="00947E8B">
        <w:rPr>
          <w:rFonts w:ascii="Times New Roman" w:hAnsi="Times New Roman"/>
          <w:sz w:val="24"/>
          <w:szCs w:val="24"/>
          <w:lang w:val="sr-Cyrl-RS"/>
        </w:rPr>
        <w:t>39 хиљада динара</w:t>
      </w:r>
      <w:r w:rsidRPr="009C3CF4">
        <w:rPr>
          <w:rFonts w:ascii="Times New Roman" w:hAnsi="Times New Roman"/>
          <w:sz w:val="24"/>
          <w:szCs w:val="24"/>
          <w:lang w:val="sr-Cyrl-RS"/>
        </w:rPr>
        <w:t xml:space="preserve"> </w:t>
      </w:r>
      <w:r w:rsidRPr="00947E8B">
        <w:rPr>
          <w:rFonts w:ascii="Times New Roman" w:hAnsi="Times New Roman"/>
          <w:sz w:val="24"/>
          <w:szCs w:val="24"/>
          <w:lang w:val="sr-Cyrl-RS"/>
        </w:rPr>
        <w:t>Универзитету у Новом Саду на основу рачуна 009/000030 од 26.04.2016. године</w:t>
      </w:r>
      <w:r>
        <w:rPr>
          <w:rFonts w:ascii="Times New Roman" w:hAnsi="Times New Roman"/>
          <w:sz w:val="24"/>
          <w:szCs w:val="24"/>
          <w:lang w:val="sr-Cyrl-RS"/>
        </w:rPr>
        <w:t>,</w:t>
      </w:r>
      <w:r w:rsidRPr="00947E8B">
        <w:rPr>
          <w:rFonts w:ascii="Times New Roman" w:hAnsi="Times New Roman"/>
          <w:sz w:val="24"/>
          <w:szCs w:val="24"/>
          <w:lang w:val="sr-Cyrl-RS"/>
        </w:rPr>
        <w:t xml:space="preserve"> за студентске награде за постигнут успех у школској 2014/2015</w:t>
      </w:r>
    </w:p>
    <w:p w:rsidR="00B07400" w:rsidRDefault="00B07400" w:rsidP="00743376">
      <w:pPr>
        <w:ind w:firstLine="567"/>
        <w:rPr>
          <w:rFonts w:ascii="Times New Roman" w:hAnsi="Times New Roman"/>
          <w:sz w:val="24"/>
          <w:szCs w:val="24"/>
          <w:lang w:val="sr-Cyrl-RS"/>
        </w:rPr>
      </w:pPr>
      <w:r w:rsidRPr="00947E8B">
        <w:rPr>
          <w:rFonts w:ascii="Times New Roman" w:hAnsi="Times New Roman"/>
          <w:sz w:val="24"/>
          <w:szCs w:val="24"/>
          <w:lang w:val="sr-Cyrl-RS"/>
        </w:rPr>
        <w:t xml:space="preserve">Расходи за остале накнаде за образовање </w:t>
      </w:r>
      <w:r w:rsidR="009C3CF4">
        <w:rPr>
          <w:rFonts w:ascii="Times New Roman" w:hAnsi="Times New Roman"/>
          <w:sz w:val="24"/>
          <w:szCs w:val="24"/>
          <w:lang w:val="sr-Cyrl-RS"/>
        </w:rPr>
        <w:t>– конто 472719 извршени</w:t>
      </w:r>
      <w:r w:rsidRPr="00947E8B">
        <w:rPr>
          <w:rFonts w:ascii="Times New Roman" w:hAnsi="Times New Roman"/>
          <w:sz w:val="24"/>
          <w:szCs w:val="24"/>
          <w:lang w:val="sr-Cyrl-RS"/>
        </w:rPr>
        <w:t xml:space="preserve"> су у износу од 40 хиљада динара</w:t>
      </w:r>
      <w:r w:rsidR="009C3CF4">
        <w:rPr>
          <w:rFonts w:ascii="Times New Roman" w:hAnsi="Times New Roman"/>
          <w:sz w:val="24"/>
          <w:szCs w:val="24"/>
          <w:lang w:val="sr-Cyrl-RS"/>
        </w:rPr>
        <w:t>, од чега:</w:t>
      </w:r>
    </w:p>
    <w:p w:rsidR="009C3CF4" w:rsidRDefault="009C3CF4" w:rsidP="009C3CF4">
      <w:pPr>
        <w:pStyle w:val="ListParagraph"/>
        <w:numPr>
          <w:ilvl w:val="0"/>
          <w:numId w:val="14"/>
        </w:numPr>
        <w:ind w:left="0" w:firstLine="567"/>
        <w:rPr>
          <w:lang w:val="sr-Cyrl-RS"/>
        </w:rPr>
      </w:pPr>
      <w:r w:rsidRPr="00947E8B">
        <w:rPr>
          <w:lang w:val="sr-Cyrl-RS"/>
        </w:rPr>
        <w:t>у  износу од 30 хиљада динара</w:t>
      </w:r>
      <w:r>
        <w:rPr>
          <w:lang w:val="sr-Cyrl-RS"/>
        </w:rPr>
        <w:t xml:space="preserve"> </w:t>
      </w:r>
      <w:r w:rsidRPr="00947E8B">
        <w:rPr>
          <w:lang w:val="sr-Cyrl-RS"/>
        </w:rPr>
        <w:t>најбољем студенту,  дипломираном менаџеру Агроекономског студијског програма</w:t>
      </w:r>
      <w:r>
        <w:rPr>
          <w:lang w:val="sr-Cyrl-RS"/>
        </w:rPr>
        <w:t xml:space="preserve"> на </w:t>
      </w:r>
      <w:r w:rsidRPr="00947E8B">
        <w:rPr>
          <w:lang w:val="sr-Cyrl-RS"/>
        </w:rPr>
        <w:t>основу Захтева директора Департмана за економику пољопривреде и социологију села  од 14.12.2016. године</w:t>
      </w:r>
      <w:r>
        <w:rPr>
          <w:lang w:val="sr-Cyrl-RS"/>
        </w:rPr>
        <w:t xml:space="preserve"> и</w:t>
      </w:r>
    </w:p>
    <w:p w:rsidR="00B07400" w:rsidRDefault="009C3CF4" w:rsidP="009574E4">
      <w:pPr>
        <w:pStyle w:val="ListParagraph"/>
        <w:numPr>
          <w:ilvl w:val="0"/>
          <w:numId w:val="14"/>
        </w:numPr>
        <w:ind w:left="0" w:firstLine="567"/>
        <w:rPr>
          <w:lang w:val="sr-Cyrl-RS"/>
        </w:rPr>
      </w:pPr>
      <w:r w:rsidRPr="009C3CF4">
        <w:rPr>
          <w:lang w:val="sr-Cyrl-RS"/>
        </w:rPr>
        <w:t>у износу од 10 хиљада динара</w:t>
      </w:r>
      <w:r>
        <w:rPr>
          <w:lang w:val="sr-Cyrl-RS"/>
        </w:rPr>
        <w:t xml:space="preserve"> </w:t>
      </w:r>
      <w:r w:rsidRPr="00947E8B">
        <w:rPr>
          <w:lang w:val="sr-Cyrl-RS"/>
        </w:rPr>
        <w:t>за најбољи цветни аранжман студента Програма Холтикултура</w:t>
      </w:r>
      <w:r>
        <w:rPr>
          <w:lang w:val="sr-Cyrl-RS"/>
        </w:rPr>
        <w:t xml:space="preserve"> у складу са</w:t>
      </w:r>
      <w:r w:rsidRPr="009C3CF4">
        <w:rPr>
          <w:lang w:val="sr-Cyrl-RS"/>
        </w:rPr>
        <w:t xml:space="preserve"> </w:t>
      </w:r>
      <w:r w:rsidRPr="00947E8B">
        <w:rPr>
          <w:lang w:val="sr-Cyrl-RS"/>
        </w:rPr>
        <w:t>Одлук</w:t>
      </w:r>
      <w:r>
        <w:rPr>
          <w:lang w:val="sr-Cyrl-RS"/>
        </w:rPr>
        <w:t>ом</w:t>
      </w:r>
      <w:r w:rsidRPr="00947E8B">
        <w:rPr>
          <w:lang w:val="sr-Cyrl-RS"/>
        </w:rPr>
        <w:t xml:space="preserve"> број 1000-1153/5 од 17.11.2016. године</w:t>
      </w:r>
      <w:r>
        <w:rPr>
          <w:lang w:val="sr-Cyrl-RS"/>
        </w:rPr>
        <w:t>.</w:t>
      </w:r>
    </w:p>
    <w:p w:rsidR="009C3CF4" w:rsidRPr="009C3CF4" w:rsidRDefault="009C3CF4" w:rsidP="009C3CF4">
      <w:pPr>
        <w:rPr>
          <w:sz w:val="12"/>
          <w:szCs w:val="12"/>
          <w:lang w:val="sr-Cyrl-RS"/>
        </w:rPr>
      </w:pPr>
    </w:p>
    <w:p w:rsidR="00743376" w:rsidRDefault="00B07400" w:rsidP="009C3CF4">
      <w:pPr>
        <w:ind w:firstLine="567"/>
        <w:rPr>
          <w:rFonts w:ascii="Times New Roman" w:hAnsi="Times New Roman"/>
          <w:sz w:val="24"/>
          <w:szCs w:val="24"/>
          <w:lang w:val="sr-Cyrl-RS"/>
        </w:rPr>
      </w:pPr>
      <w:r w:rsidRPr="00947E8B">
        <w:rPr>
          <w:rFonts w:ascii="Times New Roman" w:hAnsi="Times New Roman"/>
          <w:sz w:val="24"/>
          <w:szCs w:val="24"/>
          <w:lang w:val="sr-Cyrl-RS"/>
        </w:rPr>
        <w:t>Расходи на име накнаде за образовање и усавршавање</w:t>
      </w:r>
      <w:r w:rsidR="009C3CF4">
        <w:rPr>
          <w:rFonts w:ascii="Times New Roman" w:hAnsi="Times New Roman"/>
          <w:sz w:val="24"/>
          <w:szCs w:val="24"/>
          <w:lang w:val="sr-Cyrl-RS"/>
        </w:rPr>
        <w:t xml:space="preserve"> </w:t>
      </w:r>
      <w:r w:rsidR="009C3CF4" w:rsidRPr="009C3CF4">
        <w:rPr>
          <w:rFonts w:ascii="Times New Roman" w:hAnsi="Times New Roman"/>
          <w:sz w:val="24"/>
          <w:szCs w:val="24"/>
          <w:lang w:val="sr-Cyrl-RS"/>
        </w:rPr>
        <w:t xml:space="preserve">научноистраживачких кадрова </w:t>
      </w:r>
      <w:r w:rsidR="009C3CF4">
        <w:rPr>
          <w:rFonts w:ascii="Times New Roman" w:hAnsi="Times New Roman"/>
          <w:sz w:val="24"/>
          <w:szCs w:val="24"/>
          <w:lang w:val="sr-Cyrl-RS"/>
        </w:rPr>
        <w:t>- конто 472742</w:t>
      </w:r>
      <w:r w:rsidRPr="00947E8B">
        <w:rPr>
          <w:rFonts w:ascii="Times New Roman" w:hAnsi="Times New Roman"/>
          <w:sz w:val="24"/>
          <w:szCs w:val="24"/>
          <w:lang w:val="sr-Cyrl-RS"/>
        </w:rPr>
        <w:t xml:space="preserve"> </w:t>
      </w:r>
      <w:r w:rsidR="009C3CF4">
        <w:rPr>
          <w:rFonts w:ascii="Times New Roman" w:hAnsi="Times New Roman"/>
          <w:sz w:val="24"/>
          <w:szCs w:val="24"/>
          <w:lang w:val="sr-Cyrl-RS"/>
        </w:rPr>
        <w:t>извршени су</w:t>
      </w:r>
      <w:r w:rsidRPr="00947E8B">
        <w:rPr>
          <w:rFonts w:ascii="Times New Roman" w:hAnsi="Times New Roman"/>
          <w:sz w:val="24"/>
          <w:szCs w:val="24"/>
          <w:lang w:val="sr-Cyrl-RS"/>
        </w:rPr>
        <w:t xml:space="preserve"> у износу од 80 хиљада динара</w:t>
      </w:r>
      <w:r w:rsidR="009C3CF4">
        <w:rPr>
          <w:rFonts w:ascii="Times New Roman" w:hAnsi="Times New Roman"/>
          <w:sz w:val="24"/>
          <w:szCs w:val="24"/>
          <w:lang w:val="sr-Cyrl-RS"/>
        </w:rPr>
        <w:t xml:space="preserve"> у складу са </w:t>
      </w:r>
      <w:r w:rsidR="003C4B6A" w:rsidRPr="00947E8B">
        <w:rPr>
          <w:rFonts w:ascii="Times New Roman" w:hAnsi="Times New Roman"/>
          <w:sz w:val="24"/>
          <w:szCs w:val="24"/>
          <w:lang w:val="sr-Cyrl-RS"/>
        </w:rPr>
        <w:t>Одлук</w:t>
      </w:r>
      <w:r w:rsidR="009C3CF4">
        <w:rPr>
          <w:rFonts w:ascii="Times New Roman" w:hAnsi="Times New Roman"/>
          <w:sz w:val="24"/>
          <w:szCs w:val="24"/>
          <w:lang w:val="sr-Cyrl-RS"/>
        </w:rPr>
        <w:t xml:space="preserve">ом </w:t>
      </w:r>
      <w:r w:rsidR="003C4B6A" w:rsidRPr="00947E8B">
        <w:rPr>
          <w:rFonts w:ascii="Times New Roman" w:hAnsi="Times New Roman"/>
          <w:sz w:val="24"/>
          <w:szCs w:val="24"/>
          <w:lang w:val="sr-Cyrl-RS"/>
        </w:rPr>
        <w:t>број 1000-1153/5 од 17.11.2016. године за „Уџбеник године“ и „Монографију године“.</w:t>
      </w:r>
    </w:p>
    <w:p w:rsidR="00A97BA1" w:rsidRPr="009C3CF4" w:rsidRDefault="00A97BA1" w:rsidP="009C3CF4">
      <w:pPr>
        <w:ind w:firstLine="567"/>
        <w:rPr>
          <w:rFonts w:ascii="Times New Roman" w:hAnsi="Times New Roman"/>
          <w:sz w:val="24"/>
          <w:szCs w:val="24"/>
          <w:lang w:val="sr-Cyrl-RS"/>
        </w:rPr>
      </w:pPr>
    </w:p>
    <w:p w:rsidR="00710655" w:rsidRPr="00947E8B" w:rsidRDefault="00710655" w:rsidP="00743376">
      <w:pPr>
        <w:pStyle w:val="Heading2"/>
        <w:numPr>
          <w:ilvl w:val="0"/>
          <w:numId w:val="0"/>
        </w:numPr>
        <w:tabs>
          <w:tab w:val="left" w:pos="426"/>
        </w:tabs>
        <w:ind w:firstLine="567"/>
      </w:pPr>
      <w:bookmarkStart w:id="194" w:name="_Toc505249184"/>
      <w:r w:rsidRPr="00947E8B">
        <w:t>6.</w:t>
      </w:r>
      <w:r w:rsidRPr="00947E8B">
        <w:rPr>
          <w:lang w:val="sr-Cyrl-RS"/>
        </w:rPr>
        <w:t>1</w:t>
      </w:r>
      <w:r w:rsidRPr="00947E8B">
        <w:t>.</w:t>
      </w:r>
      <w:r w:rsidR="00E10677" w:rsidRPr="00947E8B">
        <w:rPr>
          <w:lang w:val="sr-Cyrl-RS"/>
        </w:rPr>
        <w:t>3</w:t>
      </w:r>
      <w:r w:rsidRPr="00947E8B">
        <w:t>.</w:t>
      </w:r>
      <w:r w:rsidR="00E10677" w:rsidRPr="00947E8B">
        <w:rPr>
          <w:lang w:val="sr-Cyrl-RS"/>
        </w:rPr>
        <w:t>5</w:t>
      </w:r>
      <w:r w:rsidRPr="00947E8B">
        <w:t xml:space="preserve">. </w:t>
      </w:r>
      <w:r w:rsidRPr="00947E8B">
        <w:rPr>
          <w:lang w:val="sr-Cyrl-RS"/>
        </w:rPr>
        <w:t>Остали расходи</w:t>
      </w:r>
      <w:r w:rsidRPr="00947E8B">
        <w:t xml:space="preserve"> – конто 4</w:t>
      </w:r>
      <w:r w:rsidRPr="00947E8B">
        <w:rPr>
          <w:lang w:val="sr-Cyrl-RS"/>
        </w:rPr>
        <w:t>8</w:t>
      </w:r>
      <w:r w:rsidRPr="00947E8B">
        <w:t>0000</w:t>
      </w:r>
      <w:bookmarkEnd w:id="194"/>
    </w:p>
    <w:p w:rsidR="00710655" w:rsidRPr="00947E8B" w:rsidRDefault="00710655" w:rsidP="00710655">
      <w:pPr>
        <w:tabs>
          <w:tab w:val="left" w:pos="426"/>
        </w:tabs>
        <w:ind w:firstLine="720"/>
        <w:rPr>
          <w:rFonts w:ascii="Times New Roman" w:hAnsi="Times New Roman"/>
          <w:b/>
          <w:sz w:val="16"/>
          <w:szCs w:val="16"/>
        </w:rPr>
      </w:pPr>
    </w:p>
    <w:p w:rsidR="009C65BC" w:rsidRPr="00947E8B" w:rsidRDefault="00710655" w:rsidP="00044F84">
      <w:pPr>
        <w:tabs>
          <w:tab w:val="left" w:pos="426"/>
        </w:tabs>
        <w:ind w:firstLine="567"/>
        <w:rPr>
          <w:rFonts w:ascii="Times New Roman" w:hAnsi="Times New Roman"/>
          <w:sz w:val="24"/>
          <w:szCs w:val="24"/>
          <w:lang w:val="sr-Cyrl-RS"/>
        </w:rPr>
      </w:pPr>
      <w:r w:rsidRPr="00947E8B">
        <w:rPr>
          <w:rFonts w:ascii="Times New Roman" w:hAnsi="Times New Roman"/>
          <w:sz w:val="24"/>
          <w:szCs w:val="24"/>
        </w:rPr>
        <w:t xml:space="preserve">Укупно извршени </w:t>
      </w:r>
      <w:r w:rsidRPr="00947E8B">
        <w:rPr>
          <w:rFonts w:ascii="Times New Roman" w:hAnsi="Times New Roman"/>
          <w:sz w:val="24"/>
          <w:szCs w:val="24"/>
          <w:lang w:val="sr-Cyrl-RS"/>
        </w:rPr>
        <w:t xml:space="preserve"> остали </w:t>
      </w:r>
      <w:r w:rsidRPr="00947E8B">
        <w:rPr>
          <w:rFonts w:ascii="Times New Roman" w:hAnsi="Times New Roman"/>
          <w:sz w:val="24"/>
          <w:szCs w:val="24"/>
        </w:rPr>
        <w:t xml:space="preserve">расходи исказани су у износу од </w:t>
      </w:r>
      <w:r w:rsidRPr="00947E8B">
        <w:rPr>
          <w:rFonts w:ascii="Times New Roman" w:hAnsi="Times New Roman"/>
          <w:sz w:val="24"/>
          <w:szCs w:val="24"/>
          <w:lang w:val="sr-Cyrl-RS"/>
        </w:rPr>
        <w:t>4.328</w:t>
      </w:r>
      <w:r w:rsidRPr="00947E8B">
        <w:rPr>
          <w:rFonts w:ascii="Times New Roman" w:hAnsi="Times New Roman"/>
          <w:sz w:val="24"/>
          <w:szCs w:val="24"/>
        </w:rPr>
        <w:t xml:space="preserve"> хиљад</w:t>
      </w:r>
      <w:r w:rsidRPr="00947E8B">
        <w:rPr>
          <w:rFonts w:ascii="Times New Roman" w:hAnsi="Times New Roman"/>
          <w:sz w:val="24"/>
          <w:szCs w:val="24"/>
          <w:lang w:val="sr-Cyrl-RS"/>
        </w:rPr>
        <w:t>а</w:t>
      </w:r>
      <w:r w:rsidRPr="00947E8B">
        <w:rPr>
          <w:rFonts w:ascii="Times New Roman" w:hAnsi="Times New Roman"/>
          <w:sz w:val="24"/>
          <w:szCs w:val="24"/>
        </w:rPr>
        <w:t xml:space="preserve"> динара</w:t>
      </w:r>
      <w:r w:rsidRPr="00947E8B">
        <w:rPr>
          <w:rFonts w:ascii="Times New Roman" w:hAnsi="Times New Roman"/>
          <w:sz w:val="24"/>
          <w:szCs w:val="24"/>
          <w:lang w:val="sr-Cyrl-RS"/>
        </w:rPr>
        <w:t xml:space="preserve"> </w:t>
      </w:r>
      <w:r w:rsidRPr="00947E8B">
        <w:rPr>
          <w:rFonts w:ascii="Times New Roman" w:hAnsi="Times New Roman"/>
          <w:sz w:val="24"/>
          <w:szCs w:val="24"/>
        </w:rPr>
        <w:t>(у 201</w:t>
      </w:r>
      <w:r w:rsidRPr="00947E8B">
        <w:rPr>
          <w:rFonts w:ascii="Times New Roman" w:hAnsi="Times New Roman"/>
          <w:sz w:val="24"/>
          <w:szCs w:val="24"/>
          <w:lang w:val="sr-Cyrl-RS"/>
        </w:rPr>
        <w:t>5</w:t>
      </w:r>
      <w:r w:rsidRPr="00947E8B">
        <w:rPr>
          <w:rFonts w:ascii="Times New Roman" w:hAnsi="Times New Roman"/>
          <w:sz w:val="24"/>
          <w:szCs w:val="24"/>
        </w:rPr>
        <w:t xml:space="preserve">. години </w:t>
      </w:r>
      <w:r w:rsidRPr="00947E8B">
        <w:rPr>
          <w:rFonts w:ascii="Times New Roman" w:hAnsi="Times New Roman"/>
          <w:sz w:val="24"/>
          <w:szCs w:val="24"/>
          <w:lang w:val="sr-Cyrl-RS"/>
        </w:rPr>
        <w:t>2.192</w:t>
      </w:r>
      <w:r w:rsidRPr="00947E8B">
        <w:rPr>
          <w:rFonts w:ascii="Times New Roman" w:hAnsi="Times New Roman"/>
          <w:sz w:val="24"/>
          <w:szCs w:val="24"/>
        </w:rPr>
        <w:t xml:space="preserve"> хиљад</w:t>
      </w:r>
      <w:r w:rsidRPr="00947E8B">
        <w:rPr>
          <w:rFonts w:ascii="Times New Roman" w:hAnsi="Times New Roman"/>
          <w:sz w:val="24"/>
          <w:szCs w:val="24"/>
          <w:lang w:val="sr-Cyrl-RS"/>
        </w:rPr>
        <w:t xml:space="preserve">е </w:t>
      </w:r>
      <w:r w:rsidRPr="00044F84">
        <w:rPr>
          <w:rFonts w:ascii="Times New Roman" w:hAnsi="Times New Roman"/>
          <w:sz w:val="24"/>
          <w:szCs w:val="24"/>
        </w:rPr>
        <w:t>динара)</w:t>
      </w:r>
      <w:r w:rsidR="00044F84" w:rsidRPr="00044F84">
        <w:rPr>
          <w:rFonts w:ascii="Times New Roman" w:hAnsi="Times New Roman"/>
          <w:sz w:val="24"/>
          <w:szCs w:val="24"/>
          <w:lang w:val="sr-Cyrl-RS"/>
        </w:rPr>
        <w:t xml:space="preserve"> и односе се на дотације осталим непрофитним институцијама у износу од 70 хиљаада динара, остале порезе у износу од 3.976 хиљада динара иобавезне таксе у износу од 262 хиљаде динара</w:t>
      </w:r>
      <w:r w:rsidR="00044F84">
        <w:rPr>
          <w:rFonts w:ascii="Times New Roman" w:hAnsi="Times New Roman"/>
          <w:sz w:val="24"/>
          <w:szCs w:val="24"/>
          <w:lang w:val="sr-Cyrl-RS"/>
        </w:rPr>
        <w:t>.</w:t>
      </w:r>
      <w:r w:rsidR="00264C50" w:rsidRPr="00947E8B">
        <w:rPr>
          <w:rFonts w:ascii="Times New Roman" w:hAnsi="Times New Roman"/>
          <w:sz w:val="24"/>
          <w:szCs w:val="24"/>
          <w:lang w:val="sr-Cyrl-RS"/>
        </w:rPr>
        <w:t xml:space="preserve"> </w:t>
      </w:r>
    </w:p>
    <w:p w:rsidR="00EA6025" w:rsidRPr="00947E8B" w:rsidRDefault="00EA6025" w:rsidP="00743376">
      <w:pPr>
        <w:ind w:firstLine="567"/>
        <w:rPr>
          <w:rFonts w:ascii="Times New Roman" w:hAnsi="Times New Roman"/>
          <w:b/>
          <w:sz w:val="24"/>
          <w:szCs w:val="24"/>
          <w:lang w:val="sr-Cyrl-RS"/>
        </w:rPr>
      </w:pPr>
      <w:r w:rsidRPr="00947E8B">
        <w:rPr>
          <w:rFonts w:ascii="Times New Roman" w:hAnsi="Times New Roman"/>
          <w:sz w:val="24"/>
          <w:szCs w:val="24"/>
          <w:lang w:val="sr-Cyrl-RS"/>
        </w:rPr>
        <w:t>Уговором о посредовању и вршењу услуга број 1023-666/1</w:t>
      </w:r>
      <w:r w:rsidR="009F46A6" w:rsidRPr="00947E8B">
        <w:rPr>
          <w:rFonts w:ascii="Times New Roman" w:hAnsi="Times New Roman"/>
          <w:sz w:val="24"/>
          <w:szCs w:val="24"/>
          <w:lang w:val="sr-Cyrl-RS"/>
        </w:rPr>
        <w:t>6</w:t>
      </w:r>
      <w:r w:rsidRPr="00947E8B">
        <w:rPr>
          <w:rFonts w:ascii="Times New Roman" w:hAnsi="Times New Roman"/>
          <w:sz w:val="24"/>
          <w:szCs w:val="24"/>
          <w:lang w:val="sr-Cyrl-RS"/>
        </w:rPr>
        <w:t xml:space="preserve"> од 20.06.2016. године (заведен </w:t>
      </w:r>
      <w:r w:rsidR="009F46A6" w:rsidRPr="00947E8B">
        <w:rPr>
          <w:rFonts w:ascii="Times New Roman" w:hAnsi="Times New Roman"/>
          <w:sz w:val="24"/>
          <w:szCs w:val="24"/>
          <w:lang w:val="sr-Cyrl-RS"/>
        </w:rPr>
        <w:t>20</w:t>
      </w:r>
      <w:r w:rsidRPr="00947E8B">
        <w:rPr>
          <w:rFonts w:ascii="Times New Roman" w:hAnsi="Times New Roman"/>
          <w:sz w:val="24"/>
          <w:szCs w:val="24"/>
          <w:lang w:val="sr-Cyrl-RS"/>
        </w:rPr>
        <w:t>.</w:t>
      </w:r>
      <w:r w:rsidR="009F46A6" w:rsidRPr="00947E8B">
        <w:rPr>
          <w:rFonts w:ascii="Times New Roman" w:hAnsi="Times New Roman"/>
          <w:sz w:val="24"/>
          <w:szCs w:val="24"/>
          <w:lang w:val="sr-Cyrl-RS"/>
        </w:rPr>
        <w:t>07</w:t>
      </w:r>
      <w:r w:rsidRPr="00947E8B">
        <w:rPr>
          <w:rFonts w:ascii="Times New Roman" w:hAnsi="Times New Roman"/>
          <w:sz w:val="24"/>
          <w:szCs w:val="24"/>
          <w:lang w:val="sr-Cyrl-RS"/>
        </w:rPr>
        <w:t xml:space="preserve">.2016. године) </w:t>
      </w:r>
      <w:r w:rsidR="00C653E8">
        <w:rPr>
          <w:rFonts w:ascii="Times New Roman" w:hAnsi="Times New Roman"/>
          <w:sz w:val="24"/>
          <w:szCs w:val="24"/>
          <w:lang w:val="sr-Cyrl-RS"/>
        </w:rPr>
        <w:t>закљученим</w:t>
      </w:r>
      <w:r w:rsidRPr="00947E8B">
        <w:rPr>
          <w:rFonts w:ascii="Times New Roman" w:hAnsi="Times New Roman"/>
          <w:sz w:val="24"/>
          <w:szCs w:val="24"/>
          <w:lang w:val="sr-Cyrl-RS"/>
        </w:rPr>
        <w:t xml:space="preserve"> између Факултета и испоручиоца „Нове технологије у пољопривреди“ д.о.о. уговорена је купопродаја  кимона за </w:t>
      </w:r>
      <w:r w:rsidRPr="00947E8B">
        <w:rPr>
          <w:rFonts w:ascii="Times New Roman" w:hAnsi="Times New Roman"/>
          <w:sz w:val="24"/>
          <w:szCs w:val="24"/>
          <w:lang w:val="sr-Latn-RS"/>
        </w:rPr>
        <w:t>Džudo green hill profesional 195 cm</w:t>
      </w:r>
      <w:r w:rsidRPr="00947E8B">
        <w:rPr>
          <w:rFonts w:ascii="Times New Roman" w:hAnsi="Times New Roman"/>
          <w:sz w:val="24"/>
          <w:szCs w:val="24"/>
          <w:lang w:val="sr-Cyrl-RS"/>
        </w:rPr>
        <w:t xml:space="preserve"> у износу од 22 хиљаде без ПДВ-а, односно 27 хиљада динара са ПДВ-ом. Уговор је закључен на основу Одлуке декана Факултета број 1024-4/114/1 од 15.06.2016. године којом се прихвата молба Универзитетског</w:t>
      </w:r>
      <w:r w:rsidR="00D66CED">
        <w:rPr>
          <w:rFonts w:ascii="Times New Roman" w:hAnsi="Times New Roman"/>
          <w:sz w:val="24"/>
          <w:szCs w:val="24"/>
          <w:lang w:val="sr-Cyrl-RS"/>
        </w:rPr>
        <w:t xml:space="preserve"> џ</w:t>
      </w:r>
      <w:r w:rsidRPr="00947E8B">
        <w:rPr>
          <w:rFonts w:ascii="Times New Roman" w:hAnsi="Times New Roman"/>
          <w:sz w:val="24"/>
          <w:szCs w:val="24"/>
          <w:lang w:val="sr-Cyrl-RS"/>
        </w:rPr>
        <w:t>удо и самбо клуба  „Славија“ за покриће трошкова наступа студента Факултета на Европским Универзитетским</w:t>
      </w:r>
      <w:r w:rsidR="007D7D33" w:rsidRPr="00947E8B">
        <w:rPr>
          <w:rFonts w:ascii="Times New Roman" w:hAnsi="Times New Roman"/>
          <w:sz w:val="24"/>
          <w:szCs w:val="24"/>
          <w:lang w:val="sr-Cyrl-RS"/>
        </w:rPr>
        <w:t xml:space="preserve"> играма.</w:t>
      </w:r>
    </w:p>
    <w:p w:rsidR="00C17790" w:rsidRDefault="00DD5309" w:rsidP="00676709">
      <w:pPr>
        <w:ind w:firstLine="567"/>
        <w:rPr>
          <w:rFonts w:ascii="Times New Roman" w:hAnsi="Times New Roman"/>
          <w:sz w:val="24"/>
          <w:szCs w:val="24"/>
          <w:lang w:val="sr-Cyrl-RS"/>
        </w:rPr>
      </w:pPr>
      <w:r w:rsidRPr="00947E8B">
        <w:rPr>
          <w:rFonts w:ascii="Times New Roman" w:hAnsi="Times New Roman"/>
          <w:sz w:val="24"/>
          <w:szCs w:val="24"/>
          <w:lang w:val="sr-Cyrl-RS"/>
        </w:rPr>
        <w:t xml:space="preserve">Факултет је </w:t>
      </w:r>
      <w:r w:rsidR="00D66CED">
        <w:rPr>
          <w:rFonts w:ascii="Times New Roman" w:hAnsi="Times New Roman"/>
          <w:sz w:val="24"/>
          <w:szCs w:val="24"/>
          <w:lang w:val="sr-Cyrl-RS"/>
        </w:rPr>
        <w:t>предузећу</w:t>
      </w:r>
      <w:r w:rsidRPr="00947E8B">
        <w:rPr>
          <w:rFonts w:ascii="Times New Roman" w:hAnsi="Times New Roman"/>
          <w:sz w:val="24"/>
          <w:szCs w:val="24"/>
          <w:lang w:val="sr-Cyrl-RS"/>
        </w:rPr>
        <w:t xml:space="preserve"> „Нове технологије у пољопривреди“ д.о.о. из Новог Сада </w:t>
      </w:r>
      <w:r w:rsidR="00C653E8">
        <w:rPr>
          <w:rFonts w:ascii="Times New Roman" w:hAnsi="Times New Roman"/>
          <w:sz w:val="24"/>
          <w:szCs w:val="24"/>
          <w:lang w:val="sr-Cyrl-RS"/>
        </w:rPr>
        <w:t xml:space="preserve">по </w:t>
      </w:r>
      <w:r w:rsidRPr="00947E8B">
        <w:rPr>
          <w:rFonts w:ascii="Times New Roman" w:hAnsi="Times New Roman"/>
          <w:sz w:val="24"/>
          <w:szCs w:val="24"/>
          <w:lang w:val="sr-Cyrl-RS"/>
        </w:rPr>
        <w:t>основу закљученог уговора и рачуна-отпремниц</w:t>
      </w:r>
      <w:r w:rsidR="00044F84">
        <w:rPr>
          <w:rFonts w:ascii="Times New Roman" w:hAnsi="Times New Roman"/>
          <w:sz w:val="24"/>
          <w:szCs w:val="24"/>
          <w:lang w:val="sr-Cyrl-RS"/>
        </w:rPr>
        <w:t>е</w:t>
      </w:r>
      <w:r w:rsidRPr="00947E8B">
        <w:rPr>
          <w:rFonts w:ascii="Times New Roman" w:hAnsi="Times New Roman"/>
          <w:sz w:val="24"/>
          <w:szCs w:val="24"/>
          <w:lang w:val="sr-Cyrl-RS"/>
        </w:rPr>
        <w:t xml:space="preserve"> пренео средства у износу од </w:t>
      </w:r>
      <w:r w:rsidR="007D7D33" w:rsidRPr="00947E8B">
        <w:rPr>
          <w:rFonts w:ascii="Times New Roman" w:hAnsi="Times New Roman"/>
          <w:sz w:val="24"/>
          <w:szCs w:val="24"/>
          <w:lang w:val="sr-Cyrl-RS"/>
        </w:rPr>
        <w:t>27</w:t>
      </w:r>
      <w:r w:rsidRPr="00947E8B">
        <w:rPr>
          <w:rFonts w:ascii="Times New Roman" w:hAnsi="Times New Roman"/>
          <w:sz w:val="24"/>
          <w:szCs w:val="24"/>
          <w:lang w:val="sr-Cyrl-RS"/>
        </w:rPr>
        <w:t xml:space="preserve"> хиљад</w:t>
      </w:r>
      <w:r w:rsidR="007D7D33" w:rsidRPr="00947E8B">
        <w:rPr>
          <w:rFonts w:ascii="Times New Roman" w:hAnsi="Times New Roman"/>
          <w:sz w:val="24"/>
          <w:szCs w:val="24"/>
          <w:lang w:val="sr-Cyrl-RS"/>
        </w:rPr>
        <w:t>а</w:t>
      </w:r>
      <w:r w:rsidRPr="00947E8B">
        <w:rPr>
          <w:rFonts w:ascii="Times New Roman" w:hAnsi="Times New Roman"/>
          <w:sz w:val="24"/>
          <w:szCs w:val="24"/>
          <w:lang w:val="sr-Cyrl-RS"/>
        </w:rPr>
        <w:t xml:space="preserve"> динара</w:t>
      </w:r>
      <w:r w:rsidR="00044F84">
        <w:rPr>
          <w:rFonts w:ascii="Times New Roman" w:hAnsi="Times New Roman"/>
          <w:sz w:val="24"/>
          <w:szCs w:val="24"/>
          <w:lang w:val="sr-Cyrl-RS"/>
        </w:rPr>
        <w:t>.</w:t>
      </w:r>
      <w:r w:rsidRPr="00947E8B">
        <w:rPr>
          <w:rFonts w:ascii="Times New Roman" w:hAnsi="Times New Roman"/>
          <w:sz w:val="24"/>
          <w:szCs w:val="24"/>
          <w:lang w:val="sr-Cyrl-RS"/>
        </w:rPr>
        <w:t xml:space="preserve"> </w:t>
      </w:r>
      <w:r w:rsidR="00044F84">
        <w:rPr>
          <w:rFonts w:ascii="Times New Roman" w:hAnsi="Times New Roman"/>
          <w:sz w:val="24"/>
          <w:szCs w:val="24"/>
          <w:lang w:val="sr-Cyrl-RS"/>
        </w:rPr>
        <w:t>Д</w:t>
      </w:r>
      <w:r w:rsidR="00044F84" w:rsidRPr="00044F84">
        <w:rPr>
          <w:rFonts w:ascii="Times New Roman" w:hAnsi="Times New Roman"/>
          <w:sz w:val="24"/>
          <w:szCs w:val="24"/>
          <w:lang w:val="sr-Cyrl-RS"/>
        </w:rPr>
        <w:t>отације осталим непрофитним институцијама</w:t>
      </w:r>
      <w:r w:rsidR="00044F84" w:rsidRPr="009C65BC">
        <w:rPr>
          <w:rFonts w:ascii="Times New Roman" w:hAnsi="Times New Roman"/>
          <w:b/>
          <w:sz w:val="24"/>
          <w:szCs w:val="24"/>
          <w:lang w:val="sr-Cyrl-RS"/>
        </w:rPr>
        <w:t xml:space="preserve"> </w:t>
      </w:r>
      <w:r w:rsidR="00044F84" w:rsidRPr="00044F84">
        <w:rPr>
          <w:rFonts w:ascii="Times New Roman" w:hAnsi="Times New Roman"/>
          <w:sz w:val="24"/>
          <w:szCs w:val="24"/>
          <w:lang w:val="sr-Cyrl-RS"/>
        </w:rPr>
        <w:t>исказане су</w:t>
      </w:r>
      <w:r w:rsidR="00044F84">
        <w:rPr>
          <w:rFonts w:ascii="Times New Roman" w:hAnsi="Times New Roman"/>
          <w:b/>
          <w:sz w:val="24"/>
          <w:szCs w:val="24"/>
          <w:lang w:val="sr-Cyrl-RS"/>
        </w:rPr>
        <w:t xml:space="preserve"> </w:t>
      </w:r>
      <w:r w:rsidRPr="00947E8B">
        <w:rPr>
          <w:rFonts w:ascii="Times New Roman" w:hAnsi="Times New Roman"/>
          <w:sz w:val="24"/>
          <w:szCs w:val="24"/>
          <w:lang w:val="sr-Cyrl-RS"/>
        </w:rPr>
        <w:t xml:space="preserve">у износу од </w:t>
      </w:r>
      <w:r w:rsidR="007D7D33" w:rsidRPr="00947E8B">
        <w:rPr>
          <w:rFonts w:ascii="Times New Roman" w:hAnsi="Times New Roman"/>
          <w:sz w:val="24"/>
          <w:szCs w:val="24"/>
          <w:lang w:val="sr-Cyrl-RS"/>
        </w:rPr>
        <w:t>2</w:t>
      </w:r>
      <w:r w:rsidR="00BB1A58">
        <w:rPr>
          <w:rFonts w:ascii="Times New Roman" w:hAnsi="Times New Roman"/>
          <w:sz w:val="24"/>
          <w:szCs w:val="24"/>
          <w:lang w:val="sr-Cyrl-RS"/>
        </w:rPr>
        <w:t>2</w:t>
      </w:r>
      <w:r w:rsidRPr="00947E8B">
        <w:rPr>
          <w:rFonts w:ascii="Times New Roman" w:hAnsi="Times New Roman"/>
          <w:sz w:val="24"/>
          <w:szCs w:val="24"/>
          <w:lang w:val="sr-Cyrl-RS"/>
        </w:rPr>
        <w:t xml:space="preserve"> хиљад</w:t>
      </w:r>
      <w:r w:rsidR="007D7D33" w:rsidRPr="00947E8B">
        <w:rPr>
          <w:rFonts w:ascii="Times New Roman" w:hAnsi="Times New Roman"/>
          <w:sz w:val="24"/>
          <w:szCs w:val="24"/>
          <w:lang w:val="sr-Cyrl-RS"/>
        </w:rPr>
        <w:t>а</w:t>
      </w:r>
      <w:r w:rsidRPr="00947E8B">
        <w:rPr>
          <w:rFonts w:ascii="Times New Roman" w:hAnsi="Times New Roman"/>
          <w:sz w:val="24"/>
          <w:szCs w:val="24"/>
          <w:lang w:val="sr-Cyrl-RS"/>
        </w:rPr>
        <w:t xml:space="preserve"> динара. </w:t>
      </w:r>
    </w:p>
    <w:p w:rsidR="00A97BA1" w:rsidRDefault="00A97BA1" w:rsidP="00676709">
      <w:pPr>
        <w:ind w:firstLine="567"/>
        <w:rPr>
          <w:rFonts w:ascii="Times New Roman" w:hAnsi="Times New Roman"/>
          <w:sz w:val="24"/>
          <w:szCs w:val="24"/>
          <w:lang w:val="sr-Cyrl-RS"/>
        </w:rPr>
      </w:pPr>
    </w:p>
    <w:p w:rsidR="00114995" w:rsidRPr="00947E8B" w:rsidRDefault="00114995" w:rsidP="00AE63AD">
      <w:pPr>
        <w:pStyle w:val="Heading2"/>
        <w:numPr>
          <w:ilvl w:val="0"/>
          <w:numId w:val="0"/>
        </w:numPr>
        <w:tabs>
          <w:tab w:val="left" w:pos="426"/>
        </w:tabs>
        <w:ind w:left="576" w:hanging="9"/>
        <w:rPr>
          <w:lang w:val="sr-Cyrl-RS"/>
        </w:rPr>
      </w:pPr>
      <w:bookmarkStart w:id="195" w:name="_Toc505249185"/>
      <w:r w:rsidRPr="00947E8B">
        <w:t>6.</w:t>
      </w:r>
      <w:r w:rsidR="008C0258" w:rsidRPr="00947E8B">
        <w:rPr>
          <w:lang w:val="sr-Cyrl-RS"/>
        </w:rPr>
        <w:t>1</w:t>
      </w:r>
      <w:r w:rsidRPr="00947E8B">
        <w:t>.</w:t>
      </w:r>
      <w:r w:rsidR="006E372B" w:rsidRPr="00947E8B">
        <w:rPr>
          <w:lang w:val="sr-Cyrl-RS"/>
        </w:rPr>
        <w:t>4</w:t>
      </w:r>
      <w:r w:rsidRPr="00947E8B">
        <w:t>.</w:t>
      </w:r>
      <w:r w:rsidRPr="00947E8B">
        <w:rPr>
          <w:lang w:val="sr-Cyrl-RS"/>
        </w:rPr>
        <w:t xml:space="preserve"> </w:t>
      </w:r>
      <w:r w:rsidRPr="00947E8B">
        <w:t>Издаци за набавку нефинансијске имовине – класа 500000</w:t>
      </w:r>
      <w:bookmarkEnd w:id="190"/>
      <w:bookmarkEnd w:id="191"/>
      <w:bookmarkEnd w:id="195"/>
    </w:p>
    <w:p w:rsidR="00114995" w:rsidRPr="0010022F" w:rsidRDefault="00114995" w:rsidP="00114995">
      <w:pPr>
        <w:tabs>
          <w:tab w:val="left" w:pos="426"/>
        </w:tabs>
        <w:rPr>
          <w:rFonts w:ascii="Times New Roman" w:hAnsi="Times New Roman"/>
          <w:highlight w:val="lightGray"/>
        </w:rPr>
      </w:pPr>
    </w:p>
    <w:p w:rsidR="00114995" w:rsidRPr="00947E8B" w:rsidRDefault="00A43D92" w:rsidP="00AE63AD">
      <w:pPr>
        <w:tabs>
          <w:tab w:val="left" w:pos="426"/>
        </w:tabs>
        <w:ind w:firstLine="567"/>
        <w:rPr>
          <w:rFonts w:ascii="Times New Roman" w:hAnsi="Times New Roman"/>
          <w:sz w:val="24"/>
          <w:szCs w:val="24"/>
          <w:lang w:val="sr-Cyrl-RS"/>
        </w:rPr>
      </w:pPr>
      <w:bookmarkStart w:id="196" w:name="_Toc374017754"/>
      <w:bookmarkStart w:id="197" w:name="_Toc374017756"/>
      <w:r w:rsidRPr="00947E8B">
        <w:rPr>
          <w:rFonts w:ascii="Times New Roman" w:hAnsi="Times New Roman"/>
          <w:sz w:val="24"/>
          <w:szCs w:val="24"/>
          <w:lang w:val="sr-Cyrl-RS"/>
        </w:rPr>
        <w:t>И</w:t>
      </w:r>
      <w:r w:rsidR="00114995" w:rsidRPr="00947E8B">
        <w:rPr>
          <w:rFonts w:ascii="Times New Roman" w:hAnsi="Times New Roman"/>
          <w:sz w:val="24"/>
          <w:szCs w:val="24"/>
        </w:rPr>
        <w:t xml:space="preserve">здаци за нефинансијску имовину исказани су у износу од </w:t>
      </w:r>
      <w:r w:rsidR="0010022F" w:rsidRPr="00947E8B">
        <w:rPr>
          <w:rFonts w:ascii="Times New Roman" w:hAnsi="Times New Roman"/>
          <w:sz w:val="24"/>
          <w:szCs w:val="24"/>
          <w:lang w:val="sr-Cyrl-RS"/>
        </w:rPr>
        <w:t>19.677</w:t>
      </w:r>
      <w:r w:rsidR="00114995" w:rsidRPr="00947E8B">
        <w:rPr>
          <w:rFonts w:ascii="Times New Roman" w:hAnsi="Times New Roman"/>
          <w:sz w:val="24"/>
          <w:szCs w:val="24"/>
        </w:rPr>
        <w:t xml:space="preserve"> хиљада динара (у 201</w:t>
      </w:r>
      <w:r w:rsidR="0010022F" w:rsidRPr="00947E8B">
        <w:rPr>
          <w:rFonts w:ascii="Times New Roman" w:hAnsi="Times New Roman"/>
          <w:sz w:val="24"/>
          <w:szCs w:val="24"/>
          <w:lang w:val="sr-Cyrl-RS"/>
        </w:rPr>
        <w:t>5</w:t>
      </w:r>
      <w:r w:rsidR="00114995" w:rsidRPr="00947E8B">
        <w:rPr>
          <w:rFonts w:ascii="Times New Roman" w:hAnsi="Times New Roman"/>
          <w:sz w:val="24"/>
          <w:szCs w:val="24"/>
        </w:rPr>
        <w:t xml:space="preserve">. години </w:t>
      </w:r>
      <w:r w:rsidR="0010022F" w:rsidRPr="00947E8B">
        <w:rPr>
          <w:rFonts w:ascii="Times New Roman" w:hAnsi="Times New Roman"/>
          <w:sz w:val="24"/>
          <w:szCs w:val="24"/>
          <w:lang w:val="sr-Cyrl-RS"/>
        </w:rPr>
        <w:t>34.664</w:t>
      </w:r>
      <w:r w:rsidR="00114995" w:rsidRPr="00947E8B">
        <w:rPr>
          <w:rFonts w:ascii="Times New Roman" w:hAnsi="Times New Roman"/>
          <w:sz w:val="24"/>
          <w:szCs w:val="24"/>
        </w:rPr>
        <w:t xml:space="preserve"> хиљад</w:t>
      </w:r>
      <w:r w:rsidR="0010022F" w:rsidRPr="00947E8B">
        <w:rPr>
          <w:rFonts w:ascii="Times New Roman" w:hAnsi="Times New Roman"/>
          <w:sz w:val="24"/>
          <w:szCs w:val="24"/>
          <w:lang w:val="sr-Cyrl-RS"/>
        </w:rPr>
        <w:t>е</w:t>
      </w:r>
      <w:r w:rsidR="00114995" w:rsidRPr="00947E8B">
        <w:rPr>
          <w:rFonts w:ascii="Times New Roman" w:hAnsi="Times New Roman"/>
          <w:sz w:val="24"/>
          <w:szCs w:val="24"/>
        </w:rPr>
        <w:t xml:space="preserve"> динара).</w:t>
      </w:r>
    </w:p>
    <w:p w:rsidR="00C228F4" w:rsidRPr="00947E8B" w:rsidRDefault="00C228F4" w:rsidP="00114995">
      <w:pPr>
        <w:tabs>
          <w:tab w:val="left" w:pos="426"/>
        </w:tabs>
        <w:ind w:firstLine="709"/>
        <w:rPr>
          <w:rFonts w:ascii="Times New Roman" w:hAnsi="Times New Roman"/>
          <w:sz w:val="12"/>
          <w:szCs w:val="12"/>
          <w:lang w:val="sr-Cyrl-RS"/>
        </w:rPr>
      </w:pPr>
    </w:p>
    <w:p w:rsidR="00C228F4" w:rsidRPr="00947E8B" w:rsidRDefault="00C228F4" w:rsidP="00947E8B">
      <w:pPr>
        <w:tabs>
          <w:tab w:val="left" w:pos="426"/>
        </w:tabs>
        <w:jc w:val="center"/>
        <w:rPr>
          <w:rFonts w:ascii="Times New Roman" w:hAnsi="Times New Roman"/>
          <w:sz w:val="20"/>
          <w:szCs w:val="20"/>
          <w:lang w:val="sr-Cyrl-RS"/>
        </w:rPr>
      </w:pPr>
      <w:r w:rsidRPr="00947E8B">
        <w:rPr>
          <w:rFonts w:ascii="Times New Roman" w:hAnsi="Times New Roman"/>
          <w:sz w:val="20"/>
          <w:szCs w:val="20"/>
          <w:lang w:val="sr-Cyrl-RS"/>
        </w:rPr>
        <w:t xml:space="preserve">Табела број </w:t>
      </w:r>
      <w:r w:rsidR="00CE1343">
        <w:rPr>
          <w:rFonts w:ascii="Times New Roman" w:hAnsi="Times New Roman"/>
          <w:sz w:val="20"/>
          <w:szCs w:val="20"/>
          <w:lang w:val="sr-Cyrl-RS"/>
        </w:rPr>
        <w:t>4</w:t>
      </w:r>
      <w:r w:rsidR="00BD2980">
        <w:rPr>
          <w:rFonts w:ascii="Times New Roman" w:hAnsi="Times New Roman"/>
          <w:sz w:val="20"/>
          <w:szCs w:val="20"/>
          <w:lang w:val="sr-Cyrl-RS"/>
        </w:rPr>
        <w:t>9</w:t>
      </w:r>
      <w:r w:rsidR="002D53AC" w:rsidRPr="00947E8B">
        <w:rPr>
          <w:rFonts w:ascii="Times New Roman" w:hAnsi="Times New Roman"/>
          <w:sz w:val="20"/>
          <w:szCs w:val="20"/>
          <w:lang w:val="sr-Cyrl-RS"/>
        </w:rPr>
        <w:t>: Преглед издатака за нефинансијску имовину</w:t>
      </w:r>
    </w:p>
    <w:p w:rsidR="00114995" w:rsidRPr="00947E8B" w:rsidRDefault="00114995" w:rsidP="00114995">
      <w:pPr>
        <w:tabs>
          <w:tab w:val="left" w:pos="426"/>
        </w:tabs>
        <w:ind w:firstLine="720"/>
        <w:jc w:val="right"/>
        <w:rPr>
          <w:rFonts w:ascii="Times New Roman" w:eastAsia="Calibri" w:hAnsi="Times New Roman"/>
          <w:noProof/>
          <w:sz w:val="16"/>
          <w:szCs w:val="16"/>
        </w:rPr>
      </w:pPr>
      <w:r w:rsidRPr="00947E8B">
        <w:rPr>
          <w:rFonts w:ascii="Times New Roman" w:eastAsia="Calibri" w:hAnsi="Times New Roman"/>
          <w:noProof/>
          <w:sz w:val="16"/>
          <w:szCs w:val="16"/>
        </w:rPr>
        <w:t>у хиљадама динара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15"/>
        <w:gridCol w:w="2789"/>
        <w:gridCol w:w="1620"/>
        <w:gridCol w:w="1349"/>
        <w:gridCol w:w="901"/>
        <w:gridCol w:w="967"/>
      </w:tblGrid>
      <w:tr w:rsidR="00114995" w:rsidRPr="00947E8B" w:rsidTr="00B62535">
        <w:trPr>
          <w:trHeight w:val="20"/>
        </w:trPr>
        <w:tc>
          <w:tcPr>
            <w:tcW w:w="445" w:type="pct"/>
            <w:vMerge w:val="restart"/>
            <w:shd w:val="clear" w:color="auto" w:fill="auto"/>
            <w:vAlign w:val="center"/>
            <w:hideMark/>
          </w:tcPr>
          <w:p w:rsidR="00114995" w:rsidRPr="00DA469A" w:rsidRDefault="00114995" w:rsidP="00C02B30">
            <w:pPr>
              <w:tabs>
                <w:tab w:val="left" w:pos="426"/>
              </w:tabs>
              <w:jc w:val="center"/>
              <w:rPr>
                <w:rFonts w:ascii="Times New Roman" w:hAnsi="Times New Roman"/>
                <w:bCs/>
                <w:sz w:val="16"/>
                <w:szCs w:val="16"/>
                <w:lang w:val="en-US"/>
              </w:rPr>
            </w:pPr>
            <w:r w:rsidRPr="00DA469A">
              <w:rPr>
                <w:rFonts w:ascii="Times New Roman" w:hAnsi="Times New Roman"/>
                <w:bCs/>
                <w:sz w:val="16"/>
                <w:szCs w:val="16"/>
                <w:lang w:val="en-US"/>
              </w:rPr>
              <w:t>Ознака ОП</w:t>
            </w:r>
          </w:p>
        </w:tc>
        <w:tc>
          <w:tcPr>
            <w:tcW w:w="440" w:type="pct"/>
            <w:vMerge w:val="restart"/>
            <w:shd w:val="clear" w:color="auto" w:fill="auto"/>
            <w:vAlign w:val="center"/>
            <w:hideMark/>
          </w:tcPr>
          <w:p w:rsidR="00114995" w:rsidRPr="00DA469A" w:rsidRDefault="00114995" w:rsidP="00C02B30">
            <w:pPr>
              <w:tabs>
                <w:tab w:val="left" w:pos="426"/>
              </w:tabs>
              <w:jc w:val="center"/>
              <w:rPr>
                <w:rFonts w:ascii="Times New Roman" w:hAnsi="Times New Roman"/>
                <w:bCs/>
                <w:sz w:val="16"/>
                <w:szCs w:val="16"/>
                <w:lang w:val="en-US"/>
              </w:rPr>
            </w:pPr>
            <w:r w:rsidRPr="00DA469A">
              <w:rPr>
                <w:rFonts w:ascii="Times New Roman" w:hAnsi="Times New Roman"/>
                <w:bCs/>
                <w:sz w:val="16"/>
                <w:szCs w:val="16"/>
                <w:lang w:val="en-US"/>
              </w:rPr>
              <w:t>Број конта</w:t>
            </w:r>
          </w:p>
        </w:tc>
        <w:tc>
          <w:tcPr>
            <w:tcW w:w="1505" w:type="pct"/>
            <w:vMerge w:val="restart"/>
            <w:shd w:val="clear" w:color="auto" w:fill="auto"/>
            <w:vAlign w:val="center"/>
            <w:hideMark/>
          </w:tcPr>
          <w:p w:rsidR="00114995" w:rsidRPr="00DA469A" w:rsidRDefault="00114995" w:rsidP="00C02B30">
            <w:pPr>
              <w:tabs>
                <w:tab w:val="left" w:pos="426"/>
              </w:tabs>
              <w:jc w:val="center"/>
              <w:rPr>
                <w:rFonts w:ascii="Times New Roman" w:hAnsi="Times New Roman"/>
                <w:bCs/>
                <w:sz w:val="16"/>
                <w:szCs w:val="16"/>
                <w:lang w:val="en-US"/>
              </w:rPr>
            </w:pPr>
            <w:r w:rsidRPr="00DA469A">
              <w:rPr>
                <w:rFonts w:ascii="Times New Roman" w:hAnsi="Times New Roman"/>
                <w:bCs/>
                <w:sz w:val="16"/>
                <w:szCs w:val="16"/>
                <w:lang w:val="en-US"/>
              </w:rPr>
              <w:t>Опис</w:t>
            </w:r>
          </w:p>
        </w:tc>
        <w:tc>
          <w:tcPr>
            <w:tcW w:w="1602" w:type="pct"/>
            <w:gridSpan w:val="2"/>
            <w:shd w:val="clear" w:color="auto" w:fill="auto"/>
            <w:vAlign w:val="bottom"/>
            <w:hideMark/>
          </w:tcPr>
          <w:p w:rsidR="00114995" w:rsidRPr="00DA469A" w:rsidRDefault="00114995" w:rsidP="00C02B30">
            <w:pPr>
              <w:tabs>
                <w:tab w:val="left" w:pos="426"/>
              </w:tabs>
              <w:jc w:val="center"/>
              <w:rPr>
                <w:rFonts w:ascii="Times New Roman" w:hAnsi="Times New Roman"/>
                <w:sz w:val="16"/>
                <w:szCs w:val="16"/>
                <w:lang w:val="en-US"/>
              </w:rPr>
            </w:pPr>
            <w:r w:rsidRPr="00DA469A">
              <w:rPr>
                <w:rFonts w:ascii="Times New Roman" w:hAnsi="Times New Roman"/>
                <w:sz w:val="16"/>
                <w:szCs w:val="16"/>
                <w:lang w:val="en-US"/>
              </w:rPr>
              <w:t>Износ</w:t>
            </w:r>
          </w:p>
        </w:tc>
        <w:tc>
          <w:tcPr>
            <w:tcW w:w="486" w:type="pct"/>
            <w:vMerge w:val="restart"/>
            <w:shd w:val="clear" w:color="auto" w:fill="auto"/>
            <w:vAlign w:val="center"/>
          </w:tcPr>
          <w:p w:rsidR="00114995" w:rsidRPr="00DA469A" w:rsidRDefault="00114995" w:rsidP="00C02B30">
            <w:pPr>
              <w:tabs>
                <w:tab w:val="left" w:pos="426"/>
              </w:tabs>
              <w:jc w:val="center"/>
              <w:rPr>
                <w:rFonts w:ascii="Times New Roman" w:hAnsi="Times New Roman"/>
                <w:sz w:val="16"/>
                <w:szCs w:val="16"/>
              </w:rPr>
            </w:pPr>
          </w:p>
          <w:p w:rsidR="00114995" w:rsidRPr="00DA469A" w:rsidRDefault="00114995" w:rsidP="00C02B30">
            <w:pPr>
              <w:tabs>
                <w:tab w:val="left" w:pos="426"/>
              </w:tabs>
              <w:jc w:val="center"/>
              <w:rPr>
                <w:rFonts w:ascii="Times New Roman" w:hAnsi="Times New Roman"/>
                <w:sz w:val="16"/>
                <w:szCs w:val="16"/>
              </w:rPr>
            </w:pPr>
            <w:r w:rsidRPr="00DA469A">
              <w:rPr>
                <w:rFonts w:ascii="Times New Roman" w:hAnsi="Times New Roman"/>
                <w:sz w:val="16"/>
                <w:szCs w:val="16"/>
              </w:rPr>
              <w:t>Разлика</w:t>
            </w:r>
          </w:p>
          <w:p w:rsidR="00114995" w:rsidRPr="00DA469A" w:rsidRDefault="00114995" w:rsidP="00C02B30">
            <w:pPr>
              <w:tabs>
                <w:tab w:val="left" w:pos="426"/>
              </w:tabs>
              <w:jc w:val="center"/>
              <w:rPr>
                <w:rFonts w:ascii="Times New Roman" w:hAnsi="Times New Roman"/>
                <w:sz w:val="16"/>
                <w:szCs w:val="16"/>
              </w:rPr>
            </w:pPr>
          </w:p>
        </w:tc>
        <w:tc>
          <w:tcPr>
            <w:tcW w:w="522" w:type="pct"/>
            <w:vMerge w:val="restart"/>
            <w:shd w:val="clear" w:color="auto" w:fill="auto"/>
            <w:vAlign w:val="center"/>
          </w:tcPr>
          <w:p w:rsidR="00114995" w:rsidRPr="00DA469A" w:rsidRDefault="00114995" w:rsidP="00931A63">
            <w:pPr>
              <w:tabs>
                <w:tab w:val="left" w:pos="426"/>
              </w:tabs>
              <w:jc w:val="center"/>
              <w:rPr>
                <w:rFonts w:ascii="Times New Roman" w:hAnsi="Times New Roman"/>
                <w:sz w:val="16"/>
                <w:szCs w:val="16"/>
              </w:rPr>
            </w:pPr>
            <w:r w:rsidRPr="00DA469A">
              <w:rPr>
                <w:rFonts w:ascii="Times New Roman" w:hAnsi="Times New Roman"/>
                <w:sz w:val="16"/>
                <w:szCs w:val="16"/>
                <w:lang w:val="sr-Cyrl-RS"/>
              </w:rPr>
              <w:t>% учешћа</w:t>
            </w:r>
          </w:p>
        </w:tc>
      </w:tr>
      <w:tr w:rsidR="00931A63" w:rsidRPr="00947E8B" w:rsidTr="00B62535">
        <w:trPr>
          <w:trHeight w:val="20"/>
        </w:trPr>
        <w:tc>
          <w:tcPr>
            <w:tcW w:w="445" w:type="pct"/>
            <w:vMerge/>
            <w:shd w:val="clear" w:color="auto" w:fill="auto"/>
            <w:vAlign w:val="center"/>
            <w:hideMark/>
          </w:tcPr>
          <w:p w:rsidR="00114995" w:rsidRPr="00DA469A" w:rsidRDefault="00114995" w:rsidP="00C02B30">
            <w:pPr>
              <w:tabs>
                <w:tab w:val="left" w:pos="426"/>
              </w:tabs>
              <w:jc w:val="left"/>
              <w:rPr>
                <w:rFonts w:ascii="Times New Roman" w:hAnsi="Times New Roman"/>
                <w:b/>
                <w:bCs/>
                <w:sz w:val="16"/>
                <w:szCs w:val="16"/>
                <w:lang w:val="en-US"/>
              </w:rPr>
            </w:pPr>
          </w:p>
        </w:tc>
        <w:tc>
          <w:tcPr>
            <w:tcW w:w="440" w:type="pct"/>
            <w:vMerge/>
            <w:shd w:val="clear" w:color="auto" w:fill="auto"/>
            <w:vAlign w:val="center"/>
            <w:hideMark/>
          </w:tcPr>
          <w:p w:rsidR="00114995" w:rsidRPr="00DA469A" w:rsidRDefault="00114995" w:rsidP="00C02B30">
            <w:pPr>
              <w:tabs>
                <w:tab w:val="left" w:pos="426"/>
              </w:tabs>
              <w:jc w:val="left"/>
              <w:rPr>
                <w:rFonts w:ascii="Times New Roman" w:hAnsi="Times New Roman"/>
                <w:b/>
                <w:bCs/>
                <w:sz w:val="16"/>
                <w:szCs w:val="16"/>
                <w:lang w:val="en-US"/>
              </w:rPr>
            </w:pPr>
          </w:p>
        </w:tc>
        <w:tc>
          <w:tcPr>
            <w:tcW w:w="1505" w:type="pct"/>
            <w:vMerge/>
            <w:shd w:val="clear" w:color="auto" w:fill="auto"/>
            <w:vAlign w:val="center"/>
            <w:hideMark/>
          </w:tcPr>
          <w:p w:rsidR="00114995" w:rsidRPr="00DA469A" w:rsidRDefault="00114995" w:rsidP="00C02B30">
            <w:pPr>
              <w:tabs>
                <w:tab w:val="left" w:pos="426"/>
              </w:tabs>
              <w:jc w:val="left"/>
              <w:rPr>
                <w:rFonts w:ascii="Times New Roman" w:hAnsi="Times New Roman"/>
                <w:b/>
                <w:bCs/>
                <w:sz w:val="16"/>
                <w:szCs w:val="16"/>
                <w:lang w:val="en-US"/>
              </w:rPr>
            </w:pPr>
          </w:p>
        </w:tc>
        <w:tc>
          <w:tcPr>
            <w:tcW w:w="874" w:type="pct"/>
            <w:shd w:val="clear" w:color="auto" w:fill="auto"/>
            <w:vAlign w:val="bottom"/>
            <w:hideMark/>
          </w:tcPr>
          <w:p w:rsidR="00114995" w:rsidRPr="00DA469A" w:rsidRDefault="00114995" w:rsidP="00C02B30">
            <w:pPr>
              <w:tabs>
                <w:tab w:val="left" w:pos="426"/>
              </w:tabs>
              <w:jc w:val="center"/>
              <w:rPr>
                <w:rFonts w:ascii="Times New Roman" w:hAnsi="Times New Roman"/>
                <w:sz w:val="16"/>
                <w:szCs w:val="16"/>
                <w:lang w:val="en-US"/>
              </w:rPr>
            </w:pPr>
            <w:r w:rsidRPr="00DA469A">
              <w:rPr>
                <w:rFonts w:ascii="Times New Roman" w:hAnsi="Times New Roman"/>
                <w:sz w:val="16"/>
                <w:szCs w:val="16"/>
                <w:lang w:val="en-US"/>
              </w:rPr>
              <w:t>Претходна година</w:t>
            </w:r>
          </w:p>
        </w:tc>
        <w:tc>
          <w:tcPr>
            <w:tcW w:w="728" w:type="pct"/>
            <w:shd w:val="clear" w:color="auto" w:fill="auto"/>
            <w:vAlign w:val="bottom"/>
            <w:hideMark/>
          </w:tcPr>
          <w:p w:rsidR="00114995" w:rsidRPr="00DA469A" w:rsidRDefault="00114995" w:rsidP="00C02B30">
            <w:pPr>
              <w:tabs>
                <w:tab w:val="left" w:pos="426"/>
              </w:tabs>
              <w:jc w:val="center"/>
              <w:rPr>
                <w:rFonts w:ascii="Times New Roman" w:hAnsi="Times New Roman"/>
                <w:sz w:val="16"/>
                <w:szCs w:val="16"/>
                <w:lang w:val="en-US"/>
              </w:rPr>
            </w:pPr>
            <w:r w:rsidRPr="00DA469A">
              <w:rPr>
                <w:rFonts w:ascii="Times New Roman" w:hAnsi="Times New Roman"/>
                <w:sz w:val="16"/>
                <w:szCs w:val="16"/>
                <w:lang w:val="en-US"/>
              </w:rPr>
              <w:t>Текућа година</w:t>
            </w:r>
          </w:p>
        </w:tc>
        <w:tc>
          <w:tcPr>
            <w:tcW w:w="486" w:type="pct"/>
            <w:vMerge/>
            <w:shd w:val="clear" w:color="auto" w:fill="auto"/>
          </w:tcPr>
          <w:p w:rsidR="00114995" w:rsidRPr="00DA469A" w:rsidRDefault="00114995" w:rsidP="00C02B30">
            <w:pPr>
              <w:tabs>
                <w:tab w:val="left" w:pos="426"/>
              </w:tabs>
              <w:jc w:val="center"/>
              <w:rPr>
                <w:rFonts w:ascii="Times New Roman" w:hAnsi="Times New Roman"/>
                <w:sz w:val="16"/>
                <w:szCs w:val="16"/>
                <w:lang w:val="en-US"/>
              </w:rPr>
            </w:pPr>
          </w:p>
        </w:tc>
        <w:tc>
          <w:tcPr>
            <w:tcW w:w="522" w:type="pct"/>
            <w:vMerge/>
            <w:shd w:val="clear" w:color="auto" w:fill="auto"/>
          </w:tcPr>
          <w:p w:rsidR="00114995" w:rsidRPr="00DA469A" w:rsidRDefault="00114995" w:rsidP="00C02B30">
            <w:pPr>
              <w:tabs>
                <w:tab w:val="left" w:pos="426"/>
              </w:tabs>
              <w:jc w:val="center"/>
              <w:rPr>
                <w:rFonts w:ascii="Times New Roman" w:hAnsi="Times New Roman"/>
                <w:sz w:val="16"/>
                <w:szCs w:val="16"/>
                <w:lang w:val="en-US"/>
              </w:rPr>
            </w:pPr>
          </w:p>
        </w:tc>
      </w:tr>
      <w:tr w:rsidR="00931A63" w:rsidRPr="00947E8B" w:rsidTr="00B62535">
        <w:trPr>
          <w:trHeight w:val="20"/>
        </w:trPr>
        <w:tc>
          <w:tcPr>
            <w:tcW w:w="445" w:type="pct"/>
            <w:shd w:val="clear" w:color="auto" w:fill="auto"/>
            <w:vAlign w:val="center"/>
            <w:hideMark/>
          </w:tcPr>
          <w:p w:rsidR="00114995" w:rsidRPr="00DA469A" w:rsidRDefault="00114995" w:rsidP="00C02B30">
            <w:pPr>
              <w:tabs>
                <w:tab w:val="left" w:pos="426"/>
              </w:tabs>
              <w:jc w:val="center"/>
              <w:rPr>
                <w:rFonts w:ascii="Times New Roman" w:hAnsi="Times New Roman"/>
                <w:bCs/>
                <w:sz w:val="16"/>
                <w:szCs w:val="16"/>
              </w:rPr>
            </w:pPr>
            <w:r w:rsidRPr="00DA469A">
              <w:rPr>
                <w:rFonts w:ascii="Times New Roman" w:hAnsi="Times New Roman"/>
                <w:bCs/>
                <w:sz w:val="16"/>
                <w:szCs w:val="16"/>
              </w:rPr>
              <w:t>0</w:t>
            </w:r>
          </w:p>
        </w:tc>
        <w:tc>
          <w:tcPr>
            <w:tcW w:w="440" w:type="pct"/>
            <w:shd w:val="clear" w:color="auto" w:fill="auto"/>
            <w:vAlign w:val="center"/>
            <w:hideMark/>
          </w:tcPr>
          <w:p w:rsidR="00114995" w:rsidRPr="00DA469A" w:rsidRDefault="00114995" w:rsidP="00C02B30">
            <w:pPr>
              <w:tabs>
                <w:tab w:val="left" w:pos="426"/>
              </w:tabs>
              <w:jc w:val="center"/>
              <w:rPr>
                <w:rFonts w:ascii="Times New Roman" w:hAnsi="Times New Roman"/>
                <w:bCs/>
                <w:sz w:val="16"/>
                <w:szCs w:val="16"/>
              </w:rPr>
            </w:pPr>
            <w:r w:rsidRPr="00DA469A">
              <w:rPr>
                <w:rFonts w:ascii="Times New Roman" w:hAnsi="Times New Roman"/>
                <w:bCs/>
                <w:sz w:val="16"/>
                <w:szCs w:val="16"/>
              </w:rPr>
              <w:t>1</w:t>
            </w:r>
          </w:p>
        </w:tc>
        <w:tc>
          <w:tcPr>
            <w:tcW w:w="1505" w:type="pct"/>
            <w:shd w:val="clear" w:color="auto" w:fill="auto"/>
            <w:vAlign w:val="center"/>
            <w:hideMark/>
          </w:tcPr>
          <w:p w:rsidR="00114995" w:rsidRPr="00DA469A" w:rsidRDefault="00114995" w:rsidP="00C02B30">
            <w:pPr>
              <w:tabs>
                <w:tab w:val="left" w:pos="426"/>
              </w:tabs>
              <w:jc w:val="center"/>
              <w:rPr>
                <w:rFonts w:ascii="Times New Roman" w:hAnsi="Times New Roman"/>
                <w:sz w:val="16"/>
                <w:szCs w:val="16"/>
              </w:rPr>
            </w:pPr>
            <w:r w:rsidRPr="00DA469A">
              <w:rPr>
                <w:rFonts w:ascii="Times New Roman" w:hAnsi="Times New Roman"/>
                <w:sz w:val="16"/>
                <w:szCs w:val="16"/>
              </w:rPr>
              <w:t>2</w:t>
            </w:r>
          </w:p>
        </w:tc>
        <w:tc>
          <w:tcPr>
            <w:tcW w:w="874" w:type="pct"/>
            <w:shd w:val="clear" w:color="auto" w:fill="auto"/>
            <w:vAlign w:val="center"/>
            <w:hideMark/>
          </w:tcPr>
          <w:p w:rsidR="00114995" w:rsidRPr="00DA469A" w:rsidRDefault="00114995" w:rsidP="00C02B30">
            <w:pPr>
              <w:tabs>
                <w:tab w:val="left" w:pos="426"/>
              </w:tabs>
              <w:jc w:val="center"/>
              <w:rPr>
                <w:rFonts w:ascii="Times New Roman" w:hAnsi="Times New Roman"/>
                <w:sz w:val="16"/>
                <w:szCs w:val="16"/>
              </w:rPr>
            </w:pPr>
            <w:r w:rsidRPr="00DA469A">
              <w:rPr>
                <w:rFonts w:ascii="Times New Roman" w:hAnsi="Times New Roman"/>
                <w:sz w:val="16"/>
                <w:szCs w:val="16"/>
              </w:rPr>
              <w:t>3</w:t>
            </w:r>
          </w:p>
        </w:tc>
        <w:tc>
          <w:tcPr>
            <w:tcW w:w="728" w:type="pct"/>
            <w:shd w:val="clear" w:color="auto" w:fill="auto"/>
            <w:vAlign w:val="center"/>
            <w:hideMark/>
          </w:tcPr>
          <w:p w:rsidR="00114995" w:rsidRPr="00DA469A" w:rsidRDefault="00114995" w:rsidP="00C02B30">
            <w:pPr>
              <w:tabs>
                <w:tab w:val="left" w:pos="426"/>
              </w:tabs>
              <w:jc w:val="center"/>
              <w:rPr>
                <w:rFonts w:ascii="Times New Roman" w:hAnsi="Times New Roman"/>
                <w:sz w:val="16"/>
                <w:szCs w:val="16"/>
              </w:rPr>
            </w:pPr>
            <w:r w:rsidRPr="00DA469A">
              <w:rPr>
                <w:rFonts w:ascii="Times New Roman" w:hAnsi="Times New Roman"/>
                <w:sz w:val="16"/>
                <w:szCs w:val="16"/>
              </w:rPr>
              <w:t>4</w:t>
            </w:r>
          </w:p>
        </w:tc>
        <w:tc>
          <w:tcPr>
            <w:tcW w:w="486" w:type="pct"/>
            <w:shd w:val="clear" w:color="auto" w:fill="auto"/>
            <w:vAlign w:val="center"/>
          </w:tcPr>
          <w:p w:rsidR="00114995" w:rsidRPr="00DA469A" w:rsidRDefault="00114995" w:rsidP="00C02B30">
            <w:pPr>
              <w:tabs>
                <w:tab w:val="left" w:pos="426"/>
              </w:tabs>
              <w:jc w:val="center"/>
              <w:rPr>
                <w:rFonts w:ascii="Times New Roman" w:hAnsi="Times New Roman"/>
                <w:sz w:val="16"/>
                <w:szCs w:val="16"/>
              </w:rPr>
            </w:pPr>
            <w:r w:rsidRPr="00DA469A">
              <w:rPr>
                <w:rFonts w:ascii="Times New Roman" w:hAnsi="Times New Roman"/>
                <w:sz w:val="16"/>
                <w:szCs w:val="16"/>
              </w:rPr>
              <w:t>5(</w:t>
            </w:r>
            <w:r w:rsidRPr="00DA469A">
              <w:rPr>
                <w:rFonts w:ascii="Times New Roman" w:hAnsi="Times New Roman"/>
                <w:sz w:val="16"/>
                <w:szCs w:val="16"/>
                <w:lang w:val="sr-Cyrl-RS"/>
              </w:rPr>
              <w:t>4-3</w:t>
            </w:r>
            <w:r w:rsidRPr="00DA469A">
              <w:rPr>
                <w:rFonts w:ascii="Times New Roman" w:hAnsi="Times New Roman"/>
                <w:sz w:val="16"/>
                <w:szCs w:val="16"/>
              </w:rPr>
              <w:t>)</w:t>
            </w:r>
          </w:p>
        </w:tc>
        <w:tc>
          <w:tcPr>
            <w:tcW w:w="522" w:type="pct"/>
            <w:shd w:val="clear" w:color="auto" w:fill="auto"/>
          </w:tcPr>
          <w:p w:rsidR="00114995" w:rsidRPr="00DA469A" w:rsidRDefault="00114995" w:rsidP="00C02B30">
            <w:pPr>
              <w:tabs>
                <w:tab w:val="left" w:pos="426"/>
              </w:tabs>
              <w:jc w:val="center"/>
              <w:rPr>
                <w:rFonts w:ascii="Times New Roman" w:hAnsi="Times New Roman"/>
                <w:sz w:val="16"/>
                <w:szCs w:val="16"/>
                <w:lang w:val="sr-Cyrl-RS"/>
              </w:rPr>
            </w:pPr>
            <w:r w:rsidRPr="00DA469A">
              <w:rPr>
                <w:rFonts w:ascii="Times New Roman" w:hAnsi="Times New Roman"/>
                <w:sz w:val="16"/>
                <w:szCs w:val="16"/>
                <w:lang w:val="sr-Cyrl-RS"/>
              </w:rPr>
              <w:t>6</w:t>
            </w:r>
          </w:p>
        </w:tc>
      </w:tr>
      <w:tr w:rsidR="00931A63" w:rsidRPr="00947E8B" w:rsidTr="00B62535">
        <w:trPr>
          <w:trHeight w:val="20"/>
        </w:trPr>
        <w:tc>
          <w:tcPr>
            <w:tcW w:w="445" w:type="pct"/>
            <w:shd w:val="clear" w:color="auto" w:fill="auto"/>
            <w:noWrap/>
            <w:vAlign w:val="center"/>
            <w:hideMark/>
          </w:tcPr>
          <w:p w:rsidR="00114995" w:rsidRPr="00DA469A" w:rsidRDefault="00114995" w:rsidP="00C02B30">
            <w:pPr>
              <w:tabs>
                <w:tab w:val="left" w:pos="426"/>
              </w:tabs>
              <w:jc w:val="center"/>
              <w:rPr>
                <w:rFonts w:ascii="Times New Roman" w:hAnsi="Times New Roman"/>
                <w:bCs/>
                <w:sz w:val="16"/>
                <w:szCs w:val="16"/>
              </w:rPr>
            </w:pPr>
            <w:r w:rsidRPr="00DA469A">
              <w:rPr>
                <w:rFonts w:ascii="Times New Roman" w:hAnsi="Times New Roman"/>
                <w:bCs/>
                <w:sz w:val="16"/>
                <w:szCs w:val="16"/>
              </w:rPr>
              <w:t>2300</w:t>
            </w:r>
          </w:p>
        </w:tc>
        <w:tc>
          <w:tcPr>
            <w:tcW w:w="440" w:type="pct"/>
            <w:shd w:val="clear" w:color="auto" w:fill="auto"/>
            <w:noWrap/>
            <w:vAlign w:val="bottom"/>
          </w:tcPr>
          <w:p w:rsidR="00114995" w:rsidRPr="00DA469A" w:rsidRDefault="00114995" w:rsidP="00C02B30">
            <w:pPr>
              <w:tabs>
                <w:tab w:val="left" w:pos="426"/>
              </w:tabs>
              <w:jc w:val="center"/>
              <w:rPr>
                <w:rFonts w:ascii="Times New Roman" w:hAnsi="Times New Roman"/>
                <w:bCs/>
                <w:sz w:val="16"/>
                <w:szCs w:val="16"/>
              </w:rPr>
            </w:pPr>
            <w:r w:rsidRPr="00DA469A">
              <w:rPr>
                <w:rFonts w:ascii="Times New Roman" w:hAnsi="Times New Roman"/>
                <w:bCs/>
                <w:sz w:val="16"/>
                <w:szCs w:val="16"/>
              </w:rPr>
              <w:t>500000</w:t>
            </w:r>
          </w:p>
        </w:tc>
        <w:tc>
          <w:tcPr>
            <w:tcW w:w="1505" w:type="pct"/>
            <w:shd w:val="clear" w:color="auto" w:fill="auto"/>
            <w:vAlign w:val="bottom"/>
          </w:tcPr>
          <w:p w:rsidR="00114995" w:rsidRPr="00DA469A" w:rsidRDefault="00114995" w:rsidP="00C02B30">
            <w:pPr>
              <w:tabs>
                <w:tab w:val="left" w:pos="426"/>
              </w:tabs>
              <w:jc w:val="left"/>
              <w:rPr>
                <w:rFonts w:ascii="Times New Roman" w:hAnsi="Times New Roman"/>
                <w:bCs/>
                <w:sz w:val="16"/>
                <w:szCs w:val="16"/>
              </w:rPr>
            </w:pPr>
            <w:r w:rsidRPr="00DA469A">
              <w:rPr>
                <w:rFonts w:ascii="Times New Roman" w:hAnsi="Times New Roman"/>
                <w:bCs/>
                <w:sz w:val="16"/>
                <w:szCs w:val="16"/>
              </w:rPr>
              <w:t>Издаци за нефинансијску имовину</w:t>
            </w:r>
          </w:p>
        </w:tc>
        <w:tc>
          <w:tcPr>
            <w:tcW w:w="874" w:type="pct"/>
            <w:shd w:val="clear" w:color="auto" w:fill="auto"/>
            <w:noWrap/>
            <w:vAlign w:val="center"/>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34.664</w:t>
            </w:r>
          </w:p>
        </w:tc>
        <w:tc>
          <w:tcPr>
            <w:tcW w:w="728" w:type="pct"/>
            <w:shd w:val="clear" w:color="auto" w:fill="auto"/>
            <w:noWrap/>
            <w:vAlign w:val="bottom"/>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19.677</w:t>
            </w:r>
          </w:p>
        </w:tc>
        <w:tc>
          <w:tcPr>
            <w:tcW w:w="486" w:type="pct"/>
            <w:shd w:val="clear" w:color="auto" w:fill="auto"/>
            <w:vAlign w:val="center"/>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(14.987)</w:t>
            </w:r>
          </w:p>
        </w:tc>
        <w:tc>
          <w:tcPr>
            <w:tcW w:w="522" w:type="pct"/>
            <w:shd w:val="clear" w:color="auto" w:fill="auto"/>
          </w:tcPr>
          <w:p w:rsidR="00114995" w:rsidRPr="00DA469A" w:rsidRDefault="00114995"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100,00</w:t>
            </w:r>
          </w:p>
        </w:tc>
      </w:tr>
      <w:tr w:rsidR="00931A63" w:rsidRPr="00947E8B" w:rsidTr="00B62535">
        <w:trPr>
          <w:trHeight w:val="20"/>
        </w:trPr>
        <w:tc>
          <w:tcPr>
            <w:tcW w:w="445" w:type="pct"/>
            <w:shd w:val="clear" w:color="auto" w:fill="auto"/>
            <w:noWrap/>
            <w:vAlign w:val="center"/>
          </w:tcPr>
          <w:p w:rsidR="00114995" w:rsidRPr="00DA469A" w:rsidRDefault="00114995" w:rsidP="00C02B30">
            <w:pPr>
              <w:tabs>
                <w:tab w:val="left" w:pos="426"/>
              </w:tabs>
              <w:jc w:val="center"/>
              <w:rPr>
                <w:rFonts w:ascii="Times New Roman" w:hAnsi="Times New Roman"/>
                <w:bCs/>
                <w:sz w:val="16"/>
                <w:szCs w:val="16"/>
              </w:rPr>
            </w:pPr>
            <w:r w:rsidRPr="00DA469A">
              <w:rPr>
                <w:rFonts w:ascii="Times New Roman" w:hAnsi="Times New Roman"/>
                <w:bCs/>
                <w:sz w:val="16"/>
                <w:szCs w:val="16"/>
              </w:rPr>
              <w:t>2307</w:t>
            </w:r>
          </w:p>
        </w:tc>
        <w:tc>
          <w:tcPr>
            <w:tcW w:w="440" w:type="pct"/>
            <w:shd w:val="clear" w:color="auto" w:fill="auto"/>
            <w:noWrap/>
            <w:vAlign w:val="bottom"/>
          </w:tcPr>
          <w:p w:rsidR="00114995" w:rsidRPr="00DA469A" w:rsidRDefault="00114995" w:rsidP="00C02B30">
            <w:pPr>
              <w:tabs>
                <w:tab w:val="left" w:pos="426"/>
              </w:tabs>
              <w:jc w:val="center"/>
              <w:rPr>
                <w:rFonts w:ascii="Times New Roman" w:hAnsi="Times New Roman"/>
                <w:sz w:val="16"/>
                <w:szCs w:val="16"/>
              </w:rPr>
            </w:pPr>
            <w:r w:rsidRPr="00DA469A">
              <w:rPr>
                <w:rFonts w:ascii="Times New Roman" w:hAnsi="Times New Roman"/>
                <w:sz w:val="16"/>
                <w:szCs w:val="16"/>
              </w:rPr>
              <w:t>512000</w:t>
            </w:r>
          </w:p>
        </w:tc>
        <w:tc>
          <w:tcPr>
            <w:tcW w:w="1505" w:type="pct"/>
            <w:shd w:val="clear" w:color="auto" w:fill="auto"/>
            <w:vAlign w:val="bottom"/>
          </w:tcPr>
          <w:p w:rsidR="00114995" w:rsidRPr="00DA469A" w:rsidRDefault="00114995" w:rsidP="00C02B30">
            <w:pPr>
              <w:tabs>
                <w:tab w:val="left" w:pos="426"/>
              </w:tabs>
              <w:jc w:val="left"/>
              <w:rPr>
                <w:rFonts w:ascii="Times New Roman" w:hAnsi="Times New Roman"/>
                <w:sz w:val="16"/>
                <w:szCs w:val="16"/>
              </w:rPr>
            </w:pPr>
            <w:r w:rsidRPr="00DA469A">
              <w:rPr>
                <w:rFonts w:ascii="Times New Roman" w:hAnsi="Times New Roman"/>
                <w:sz w:val="16"/>
                <w:szCs w:val="16"/>
              </w:rPr>
              <w:t>Машине и опрема</w:t>
            </w:r>
          </w:p>
        </w:tc>
        <w:tc>
          <w:tcPr>
            <w:tcW w:w="874" w:type="pct"/>
            <w:shd w:val="clear" w:color="auto" w:fill="auto"/>
            <w:noWrap/>
            <w:vAlign w:val="center"/>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34.664</w:t>
            </w:r>
          </w:p>
        </w:tc>
        <w:tc>
          <w:tcPr>
            <w:tcW w:w="728" w:type="pct"/>
            <w:shd w:val="clear" w:color="auto" w:fill="auto"/>
            <w:noWrap/>
            <w:vAlign w:val="bottom"/>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19.549</w:t>
            </w:r>
          </w:p>
        </w:tc>
        <w:tc>
          <w:tcPr>
            <w:tcW w:w="486" w:type="pct"/>
            <w:shd w:val="clear" w:color="auto" w:fill="auto"/>
            <w:vAlign w:val="center"/>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(15.115)</w:t>
            </w:r>
          </w:p>
        </w:tc>
        <w:tc>
          <w:tcPr>
            <w:tcW w:w="522" w:type="pct"/>
            <w:shd w:val="clear" w:color="auto" w:fill="auto"/>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99,35</w:t>
            </w:r>
          </w:p>
        </w:tc>
      </w:tr>
      <w:tr w:rsidR="00931A63" w:rsidRPr="00942E67" w:rsidTr="00B62535">
        <w:trPr>
          <w:trHeight w:val="20"/>
        </w:trPr>
        <w:tc>
          <w:tcPr>
            <w:tcW w:w="445" w:type="pct"/>
            <w:shd w:val="clear" w:color="auto" w:fill="auto"/>
            <w:noWrap/>
            <w:vAlign w:val="center"/>
          </w:tcPr>
          <w:p w:rsidR="00114995" w:rsidRPr="00DA469A" w:rsidRDefault="00114995" w:rsidP="00C02B30">
            <w:pPr>
              <w:tabs>
                <w:tab w:val="left" w:pos="426"/>
              </w:tabs>
              <w:jc w:val="center"/>
              <w:rPr>
                <w:rFonts w:ascii="Times New Roman" w:hAnsi="Times New Roman"/>
                <w:bCs/>
                <w:sz w:val="16"/>
                <w:szCs w:val="16"/>
              </w:rPr>
            </w:pPr>
            <w:r w:rsidRPr="00DA469A">
              <w:rPr>
                <w:rFonts w:ascii="Times New Roman" w:hAnsi="Times New Roman"/>
                <w:bCs/>
                <w:sz w:val="16"/>
                <w:szCs w:val="16"/>
              </w:rPr>
              <w:t>2319</w:t>
            </w:r>
          </w:p>
        </w:tc>
        <w:tc>
          <w:tcPr>
            <w:tcW w:w="440" w:type="pct"/>
            <w:shd w:val="clear" w:color="auto" w:fill="auto"/>
            <w:noWrap/>
            <w:vAlign w:val="bottom"/>
          </w:tcPr>
          <w:p w:rsidR="00114995" w:rsidRPr="00DA469A" w:rsidRDefault="00114995" w:rsidP="00C02B30">
            <w:pPr>
              <w:tabs>
                <w:tab w:val="left" w:pos="426"/>
              </w:tabs>
              <w:jc w:val="center"/>
              <w:rPr>
                <w:rFonts w:ascii="Times New Roman" w:hAnsi="Times New Roman"/>
                <w:sz w:val="16"/>
                <w:szCs w:val="16"/>
              </w:rPr>
            </w:pPr>
            <w:r w:rsidRPr="00DA469A">
              <w:rPr>
                <w:rFonts w:ascii="Times New Roman" w:hAnsi="Times New Roman"/>
                <w:sz w:val="16"/>
                <w:szCs w:val="16"/>
              </w:rPr>
              <w:t>515000</w:t>
            </w:r>
          </w:p>
        </w:tc>
        <w:tc>
          <w:tcPr>
            <w:tcW w:w="1505" w:type="pct"/>
            <w:shd w:val="clear" w:color="auto" w:fill="auto"/>
            <w:vAlign w:val="bottom"/>
          </w:tcPr>
          <w:p w:rsidR="00114995" w:rsidRPr="00DA469A" w:rsidRDefault="0010022F" w:rsidP="00C02B30">
            <w:pPr>
              <w:tabs>
                <w:tab w:val="left" w:pos="426"/>
              </w:tabs>
              <w:jc w:val="left"/>
              <w:rPr>
                <w:rFonts w:ascii="Times New Roman" w:hAnsi="Times New Roman"/>
                <w:sz w:val="16"/>
                <w:szCs w:val="16"/>
              </w:rPr>
            </w:pPr>
            <w:r w:rsidRPr="00DA469A">
              <w:rPr>
                <w:rFonts w:ascii="Times New Roman" w:hAnsi="Times New Roman"/>
                <w:sz w:val="16"/>
                <w:szCs w:val="16"/>
                <w:lang w:val="sr-Cyrl-RS"/>
              </w:rPr>
              <w:t>Култивисана</w:t>
            </w:r>
            <w:r w:rsidR="00114995" w:rsidRPr="00DA469A">
              <w:rPr>
                <w:rFonts w:ascii="Times New Roman" w:hAnsi="Times New Roman"/>
                <w:sz w:val="16"/>
                <w:szCs w:val="16"/>
              </w:rPr>
              <w:t xml:space="preserve"> имовина</w:t>
            </w:r>
          </w:p>
        </w:tc>
        <w:tc>
          <w:tcPr>
            <w:tcW w:w="874" w:type="pct"/>
            <w:shd w:val="clear" w:color="auto" w:fill="auto"/>
            <w:noWrap/>
            <w:vAlign w:val="center"/>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w:t>
            </w:r>
          </w:p>
        </w:tc>
        <w:tc>
          <w:tcPr>
            <w:tcW w:w="728" w:type="pct"/>
            <w:shd w:val="clear" w:color="auto" w:fill="auto"/>
            <w:noWrap/>
            <w:vAlign w:val="bottom"/>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128</w:t>
            </w:r>
          </w:p>
        </w:tc>
        <w:tc>
          <w:tcPr>
            <w:tcW w:w="486" w:type="pct"/>
            <w:shd w:val="clear" w:color="auto" w:fill="auto"/>
            <w:vAlign w:val="center"/>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128</w:t>
            </w:r>
          </w:p>
        </w:tc>
        <w:tc>
          <w:tcPr>
            <w:tcW w:w="522" w:type="pct"/>
            <w:shd w:val="clear" w:color="auto" w:fill="auto"/>
          </w:tcPr>
          <w:p w:rsidR="00114995" w:rsidRPr="00DA469A" w:rsidRDefault="0010022F" w:rsidP="00C02B30">
            <w:pPr>
              <w:tabs>
                <w:tab w:val="left" w:pos="426"/>
              </w:tabs>
              <w:jc w:val="right"/>
              <w:rPr>
                <w:rFonts w:ascii="Times New Roman" w:hAnsi="Times New Roman"/>
                <w:bCs/>
                <w:sz w:val="16"/>
                <w:szCs w:val="16"/>
                <w:lang w:val="sr-Cyrl-RS"/>
              </w:rPr>
            </w:pPr>
            <w:r w:rsidRPr="00DA469A">
              <w:rPr>
                <w:rFonts w:ascii="Times New Roman" w:hAnsi="Times New Roman"/>
                <w:bCs/>
                <w:sz w:val="16"/>
                <w:szCs w:val="16"/>
                <w:lang w:val="sr-Cyrl-RS"/>
              </w:rPr>
              <w:t>0,65</w:t>
            </w:r>
          </w:p>
        </w:tc>
      </w:tr>
    </w:tbl>
    <w:p w:rsidR="009D1EEB" w:rsidRPr="00B13F66" w:rsidRDefault="009D1EEB" w:rsidP="00FA2EE3">
      <w:pPr>
        <w:rPr>
          <w:rFonts w:ascii="Times New Roman" w:hAnsi="Times New Roman"/>
          <w:sz w:val="12"/>
          <w:szCs w:val="12"/>
          <w:lang w:val="sr-Cyrl-RS"/>
        </w:rPr>
      </w:pPr>
    </w:p>
    <w:p w:rsidR="007450CF" w:rsidRDefault="00114995" w:rsidP="00AE63AD">
      <w:pPr>
        <w:pStyle w:val="Heading2"/>
        <w:numPr>
          <w:ilvl w:val="0"/>
          <w:numId w:val="0"/>
        </w:numPr>
        <w:tabs>
          <w:tab w:val="left" w:pos="426"/>
        </w:tabs>
        <w:ind w:left="576" w:hanging="9"/>
        <w:rPr>
          <w:lang w:val="sr-Cyrl-RS"/>
        </w:rPr>
      </w:pPr>
      <w:bookmarkStart w:id="198" w:name="_Toc505249186"/>
      <w:r w:rsidRPr="00947E8B">
        <w:t>6.</w:t>
      </w:r>
      <w:r w:rsidR="00EC2617" w:rsidRPr="00947E8B">
        <w:rPr>
          <w:lang w:val="sr-Cyrl-RS"/>
        </w:rPr>
        <w:t>1</w:t>
      </w:r>
      <w:r w:rsidRPr="00947E8B">
        <w:t>.</w:t>
      </w:r>
      <w:r w:rsidR="006E372B" w:rsidRPr="00947E8B">
        <w:rPr>
          <w:lang w:val="sr-Cyrl-RS"/>
        </w:rPr>
        <w:t>4</w:t>
      </w:r>
      <w:r w:rsidRPr="00947E8B">
        <w:t>.</w:t>
      </w:r>
      <w:r w:rsidR="00EC2617" w:rsidRPr="00947E8B">
        <w:rPr>
          <w:lang w:val="sr-Cyrl-RS"/>
        </w:rPr>
        <w:t>1</w:t>
      </w:r>
      <w:r w:rsidRPr="00947E8B">
        <w:t xml:space="preserve">. </w:t>
      </w:r>
      <w:r w:rsidR="007450CF" w:rsidRPr="00947E8B">
        <w:rPr>
          <w:lang w:val="sr-Cyrl-RS"/>
        </w:rPr>
        <w:t>Основна средства – конто 510000</w:t>
      </w:r>
      <w:bookmarkEnd w:id="198"/>
    </w:p>
    <w:p w:rsidR="00A97BA1" w:rsidRPr="00A97BA1" w:rsidRDefault="00A97BA1" w:rsidP="00A97BA1">
      <w:pPr>
        <w:rPr>
          <w:lang w:val="sr-Cyrl-RS"/>
        </w:rPr>
      </w:pPr>
    </w:p>
    <w:p w:rsidR="00114995" w:rsidRPr="00947E8B" w:rsidRDefault="007450CF" w:rsidP="00AE63AD">
      <w:pPr>
        <w:pStyle w:val="Heading2"/>
        <w:numPr>
          <w:ilvl w:val="0"/>
          <w:numId w:val="0"/>
        </w:numPr>
        <w:tabs>
          <w:tab w:val="left" w:pos="426"/>
        </w:tabs>
        <w:ind w:left="576" w:hanging="9"/>
      </w:pPr>
      <w:bookmarkStart w:id="199" w:name="_Toc505249187"/>
      <w:r w:rsidRPr="00947E8B">
        <w:rPr>
          <w:lang w:val="sr-Cyrl-RS"/>
        </w:rPr>
        <w:t xml:space="preserve">6.1.4.1.1. </w:t>
      </w:r>
      <w:r w:rsidR="00114995" w:rsidRPr="00947E8B">
        <w:t>Машине и опрема – конто 512000</w:t>
      </w:r>
      <w:bookmarkEnd w:id="199"/>
    </w:p>
    <w:p w:rsidR="00114995" w:rsidRPr="00947E8B" w:rsidRDefault="00114995" w:rsidP="00114995">
      <w:pPr>
        <w:tabs>
          <w:tab w:val="left" w:pos="426"/>
        </w:tabs>
        <w:ind w:firstLine="709"/>
        <w:rPr>
          <w:rFonts w:ascii="Times New Roman" w:hAnsi="Times New Roman"/>
          <w:sz w:val="12"/>
          <w:szCs w:val="12"/>
        </w:rPr>
      </w:pPr>
    </w:p>
    <w:p w:rsidR="00F234F2" w:rsidRPr="00947E8B" w:rsidRDefault="0010022F" w:rsidP="00AE63AD">
      <w:pPr>
        <w:tabs>
          <w:tab w:val="left" w:pos="426"/>
        </w:tabs>
        <w:ind w:firstLine="567"/>
        <w:rPr>
          <w:rFonts w:ascii="Times New Roman" w:hAnsi="Times New Roman"/>
          <w:sz w:val="24"/>
          <w:szCs w:val="24"/>
          <w:lang w:val="sr-Cyrl-RS"/>
        </w:rPr>
      </w:pPr>
      <w:r w:rsidRPr="00947E8B">
        <w:rPr>
          <w:rFonts w:ascii="Times New Roman" w:hAnsi="Times New Roman"/>
          <w:sz w:val="24"/>
          <w:szCs w:val="24"/>
          <w:lang w:val="sr-Cyrl-RS"/>
        </w:rPr>
        <w:t xml:space="preserve">Факултет </w:t>
      </w:r>
      <w:r w:rsidR="00114995" w:rsidRPr="00947E8B">
        <w:rPr>
          <w:rFonts w:ascii="Times New Roman" w:hAnsi="Times New Roman"/>
          <w:sz w:val="24"/>
          <w:szCs w:val="24"/>
        </w:rPr>
        <w:t xml:space="preserve">је </w:t>
      </w:r>
      <w:r w:rsidR="00AE63AD" w:rsidRPr="00947E8B">
        <w:rPr>
          <w:rFonts w:ascii="Times New Roman" w:hAnsi="Times New Roman"/>
          <w:sz w:val="24"/>
          <w:szCs w:val="24"/>
          <w:lang w:val="sr-Cyrl-RS"/>
        </w:rPr>
        <w:t>извршио</w:t>
      </w:r>
      <w:r w:rsidR="00114995" w:rsidRPr="00947E8B">
        <w:rPr>
          <w:rFonts w:ascii="Times New Roman" w:hAnsi="Times New Roman"/>
          <w:sz w:val="24"/>
          <w:szCs w:val="24"/>
        </w:rPr>
        <w:t xml:space="preserve"> издатке за набавку машина и опреме у укупном износу од </w:t>
      </w:r>
      <w:r w:rsidRPr="00947E8B">
        <w:rPr>
          <w:rFonts w:ascii="Times New Roman" w:hAnsi="Times New Roman"/>
          <w:sz w:val="24"/>
          <w:szCs w:val="24"/>
          <w:lang w:val="sr-Cyrl-RS"/>
        </w:rPr>
        <w:t>19.549</w:t>
      </w:r>
      <w:r w:rsidR="00114995" w:rsidRPr="00947E8B">
        <w:rPr>
          <w:rFonts w:ascii="Times New Roman" w:hAnsi="Times New Roman"/>
          <w:sz w:val="24"/>
          <w:szCs w:val="24"/>
          <w:lang w:val="sr-Cyrl-RS"/>
        </w:rPr>
        <w:t xml:space="preserve"> хиљада </w:t>
      </w:r>
      <w:r w:rsidR="00114995" w:rsidRPr="00947E8B">
        <w:rPr>
          <w:rFonts w:ascii="Times New Roman" w:hAnsi="Times New Roman"/>
          <w:sz w:val="24"/>
          <w:szCs w:val="24"/>
        </w:rPr>
        <w:t>динара</w:t>
      </w:r>
      <w:r w:rsidR="000917A7" w:rsidRPr="00947E8B">
        <w:rPr>
          <w:rFonts w:ascii="Times New Roman" w:hAnsi="Times New Roman"/>
          <w:sz w:val="24"/>
          <w:szCs w:val="24"/>
          <w:lang w:val="sr-Cyrl-RS"/>
        </w:rPr>
        <w:t xml:space="preserve"> </w:t>
      </w:r>
      <w:r w:rsidR="000917A7" w:rsidRPr="00947E8B">
        <w:rPr>
          <w:rFonts w:ascii="Times New Roman" w:hAnsi="Times New Roman"/>
          <w:sz w:val="24"/>
          <w:szCs w:val="24"/>
        </w:rPr>
        <w:t>(у 201</w:t>
      </w:r>
      <w:r w:rsidR="000917A7" w:rsidRPr="00947E8B">
        <w:rPr>
          <w:rFonts w:ascii="Times New Roman" w:hAnsi="Times New Roman"/>
          <w:sz w:val="24"/>
          <w:szCs w:val="24"/>
          <w:lang w:val="sr-Cyrl-RS"/>
        </w:rPr>
        <w:t>5</w:t>
      </w:r>
      <w:r w:rsidR="000917A7" w:rsidRPr="00947E8B">
        <w:rPr>
          <w:rFonts w:ascii="Times New Roman" w:hAnsi="Times New Roman"/>
          <w:sz w:val="24"/>
          <w:szCs w:val="24"/>
        </w:rPr>
        <w:t xml:space="preserve">. години </w:t>
      </w:r>
      <w:r w:rsidR="000917A7" w:rsidRPr="00947E8B">
        <w:rPr>
          <w:rFonts w:ascii="Times New Roman" w:hAnsi="Times New Roman"/>
          <w:sz w:val="24"/>
          <w:szCs w:val="24"/>
          <w:lang w:val="sr-Cyrl-RS"/>
        </w:rPr>
        <w:t>34.664</w:t>
      </w:r>
      <w:r w:rsidR="000917A7" w:rsidRPr="00947E8B">
        <w:rPr>
          <w:rFonts w:ascii="Times New Roman" w:hAnsi="Times New Roman"/>
          <w:sz w:val="24"/>
          <w:szCs w:val="24"/>
        </w:rPr>
        <w:t xml:space="preserve"> хиљад</w:t>
      </w:r>
      <w:r w:rsidR="000917A7" w:rsidRPr="00947E8B">
        <w:rPr>
          <w:rFonts w:ascii="Times New Roman" w:hAnsi="Times New Roman"/>
          <w:sz w:val="24"/>
          <w:szCs w:val="24"/>
          <w:lang w:val="sr-Cyrl-RS"/>
        </w:rPr>
        <w:t>е</w:t>
      </w:r>
      <w:r w:rsidR="000917A7" w:rsidRPr="00947E8B">
        <w:rPr>
          <w:rFonts w:ascii="Times New Roman" w:hAnsi="Times New Roman"/>
          <w:sz w:val="24"/>
          <w:szCs w:val="24"/>
        </w:rPr>
        <w:t xml:space="preserve"> динара)</w:t>
      </w:r>
      <w:r w:rsidR="005330CF" w:rsidRPr="00947E8B">
        <w:rPr>
          <w:rFonts w:ascii="Times New Roman" w:hAnsi="Times New Roman"/>
          <w:sz w:val="24"/>
          <w:szCs w:val="24"/>
          <w:lang w:val="sr-Cyrl-RS"/>
        </w:rPr>
        <w:t>.</w:t>
      </w:r>
    </w:p>
    <w:p w:rsidR="00F234F2" w:rsidRPr="00947E8B" w:rsidRDefault="00F234F2" w:rsidP="00114995">
      <w:pPr>
        <w:tabs>
          <w:tab w:val="left" w:pos="426"/>
        </w:tabs>
        <w:ind w:firstLine="709"/>
        <w:rPr>
          <w:rFonts w:ascii="Times New Roman" w:hAnsi="Times New Roman"/>
          <w:strike/>
          <w:sz w:val="23"/>
          <w:szCs w:val="23"/>
          <w:lang w:val="sr-Cyrl-RS"/>
        </w:rPr>
      </w:pPr>
    </w:p>
    <w:p w:rsidR="00B1794A" w:rsidRPr="00947E8B" w:rsidRDefault="007450CF" w:rsidP="007E3DAF">
      <w:pPr>
        <w:pStyle w:val="Heading2"/>
        <w:numPr>
          <w:ilvl w:val="0"/>
          <w:numId w:val="0"/>
        </w:numPr>
        <w:ind w:left="576"/>
        <w:rPr>
          <w:lang w:val="sr-Cyrl-RS"/>
        </w:rPr>
      </w:pPr>
      <w:bookmarkStart w:id="200" w:name="_Toc505249188"/>
      <w:r w:rsidRPr="00947E8B">
        <w:rPr>
          <w:lang w:val="sr-Cyrl-RS"/>
        </w:rPr>
        <w:t>6.</w:t>
      </w:r>
      <w:r w:rsidR="00B1794A" w:rsidRPr="00947E8B">
        <w:rPr>
          <w:lang w:val="sr-Cyrl-RS"/>
        </w:rPr>
        <w:t>1.</w:t>
      </w:r>
      <w:r w:rsidRPr="00947E8B">
        <w:rPr>
          <w:lang w:val="sr-Cyrl-RS"/>
        </w:rPr>
        <w:t>4</w:t>
      </w:r>
      <w:r w:rsidR="00B1794A" w:rsidRPr="00947E8B">
        <w:rPr>
          <w:lang w:val="sr-Cyrl-RS"/>
        </w:rPr>
        <w:t>.1.1.</w:t>
      </w:r>
      <w:r w:rsidRPr="00947E8B">
        <w:rPr>
          <w:lang w:val="sr-Cyrl-RS"/>
        </w:rPr>
        <w:t>1</w:t>
      </w:r>
      <w:r w:rsidR="00B1794A" w:rsidRPr="00947E8B">
        <w:rPr>
          <w:lang w:val="sr-Cyrl-RS"/>
        </w:rPr>
        <w:t>. Административна опрема - конто 512200</w:t>
      </w:r>
      <w:bookmarkEnd w:id="200"/>
    </w:p>
    <w:p w:rsidR="00B1794A" w:rsidRPr="00947E8B" w:rsidRDefault="00B1794A" w:rsidP="00114995">
      <w:pPr>
        <w:tabs>
          <w:tab w:val="left" w:pos="426"/>
        </w:tabs>
        <w:ind w:firstLine="709"/>
        <w:rPr>
          <w:rFonts w:ascii="Times New Roman" w:hAnsi="Times New Roman"/>
          <w:sz w:val="16"/>
          <w:szCs w:val="16"/>
          <w:lang w:val="sr-Cyrl-RS"/>
        </w:rPr>
      </w:pPr>
    </w:p>
    <w:p w:rsidR="005330CF" w:rsidRDefault="007450CF" w:rsidP="000B07A9">
      <w:pPr>
        <w:tabs>
          <w:tab w:val="left" w:pos="426"/>
        </w:tabs>
        <w:ind w:firstLine="567"/>
        <w:rPr>
          <w:rFonts w:ascii="Times New Roman" w:hAnsi="Times New Roman"/>
          <w:sz w:val="24"/>
          <w:szCs w:val="24"/>
          <w:lang w:val="sr-Cyrl-RS"/>
        </w:rPr>
      </w:pPr>
      <w:r w:rsidRPr="00947E8B">
        <w:rPr>
          <w:rFonts w:ascii="Times New Roman" w:hAnsi="Times New Roman"/>
          <w:sz w:val="24"/>
          <w:szCs w:val="24"/>
          <w:lang w:val="sr-Cyrl-RS"/>
        </w:rPr>
        <w:t>И</w:t>
      </w:r>
      <w:r w:rsidR="00B1794A" w:rsidRPr="00947E8B">
        <w:rPr>
          <w:rFonts w:ascii="Times New Roman" w:hAnsi="Times New Roman"/>
          <w:sz w:val="24"/>
          <w:szCs w:val="24"/>
        </w:rPr>
        <w:t>зда</w:t>
      </w:r>
      <w:r w:rsidRPr="00947E8B">
        <w:rPr>
          <w:rFonts w:ascii="Times New Roman" w:hAnsi="Times New Roman"/>
          <w:sz w:val="24"/>
          <w:szCs w:val="24"/>
          <w:lang w:val="sr-Cyrl-RS"/>
        </w:rPr>
        <w:t>ци</w:t>
      </w:r>
      <w:r w:rsidR="00B1794A" w:rsidRPr="00947E8B">
        <w:rPr>
          <w:rFonts w:ascii="Times New Roman" w:hAnsi="Times New Roman"/>
          <w:sz w:val="24"/>
          <w:szCs w:val="24"/>
        </w:rPr>
        <w:t xml:space="preserve"> за набавку </w:t>
      </w:r>
      <w:r w:rsidR="00B1794A" w:rsidRPr="00947E8B">
        <w:rPr>
          <w:rFonts w:ascii="Times New Roman" w:hAnsi="Times New Roman"/>
          <w:sz w:val="24"/>
          <w:szCs w:val="24"/>
          <w:lang w:val="sr-Cyrl-RS"/>
        </w:rPr>
        <w:t>административне опреме</w:t>
      </w:r>
      <w:r w:rsidRPr="00947E8B">
        <w:rPr>
          <w:rFonts w:ascii="Times New Roman" w:hAnsi="Times New Roman"/>
          <w:sz w:val="24"/>
          <w:szCs w:val="24"/>
          <w:lang w:val="sr-Cyrl-RS"/>
        </w:rPr>
        <w:t xml:space="preserve"> исказани су</w:t>
      </w:r>
      <w:r w:rsidR="00B1794A" w:rsidRPr="00947E8B">
        <w:rPr>
          <w:rFonts w:ascii="Times New Roman" w:hAnsi="Times New Roman"/>
          <w:sz w:val="24"/>
          <w:szCs w:val="24"/>
        </w:rPr>
        <w:t xml:space="preserve"> у укупном износу од </w:t>
      </w:r>
      <w:r w:rsidR="00B1794A" w:rsidRPr="00947E8B">
        <w:rPr>
          <w:rFonts w:ascii="Times New Roman" w:hAnsi="Times New Roman"/>
          <w:sz w:val="24"/>
          <w:szCs w:val="24"/>
          <w:lang w:val="sr-Cyrl-RS"/>
        </w:rPr>
        <w:t xml:space="preserve">7.309 хиљада </w:t>
      </w:r>
      <w:r w:rsidR="00B1794A" w:rsidRPr="00947E8B">
        <w:rPr>
          <w:rFonts w:ascii="Times New Roman" w:hAnsi="Times New Roman"/>
          <w:sz w:val="24"/>
          <w:szCs w:val="24"/>
        </w:rPr>
        <w:t>динара</w:t>
      </w:r>
      <w:r w:rsidR="005330CF" w:rsidRPr="00947E8B">
        <w:rPr>
          <w:rFonts w:ascii="Times New Roman" w:hAnsi="Times New Roman"/>
          <w:sz w:val="24"/>
          <w:szCs w:val="24"/>
          <w:lang w:val="sr-Cyrl-RS"/>
        </w:rPr>
        <w:t>.</w:t>
      </w:r>
      <w:r w:rsidR="00B1794A" w:rsidRPr="00947E8B">
        <w:rPr>
          <w:rFonts w:ascii="Times New Roman" w:hAnsi="Times New Roman"/>
          <w:sz w:val="24"/>
          <w:szCs w:val="24"/>
          <w:lang w:val="sr-Cyrl-RS"/>
        </w:rPr>
        <w:t xml:space="preserve"> </w:t>
      </w:r>
    </w:p>
    <w:p w:rsidR="003624DE" w:rsidRPr="003624DE" w:rsidRDefault="003624DE" w:rsidP="000B07A9">
      <w:pPr>
        <w:tabs>
          <w:tab w:val="left" w:pos="426"/>
        </w:tabs>
        <w:ind w:firstLine="567"/>
        <w:rPr>
          <w:rFonts w:ascii="Times New Roman" w:hAnsi="Times New Roman"/>
          <w:sz w:val="12"/>
          <w:szCs w:val="12"/>
          <w:lang w:val="sr-Cyrl-RS"/>
        </w:rPr>
      </w:pPr>
    </w:p>
    <w:p w:rsidR="00090E1C" w:rsidRDefault="00090E1C" w:rsidP="00090E1C">
      <w:pPr>
        <w:ind w:firstLine="567"/>
        <w:rPr>
          <w:rFonts w:ascii="Times New Roman" w:hAnsi="Times New Roman"/>
          <w:sz w:val="24"/>
          <w:szCs w:val="24"/>
          <w:lang w:val="sr-Cyrl-RS"/>
        </w:rPr>
      </w:pPr>
      <w:r w:rsidRPr="000B07A9">
        <w:rPr>
          <w:rFonts w:ascii="Times New Roman" w:hAnsi="Times New Roman"/>
          <w:sz w:val="24"/>
          <w:szCs w:val="24"/>
        </w:rPr>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добра испоручена.</w:t>
      </w:r>
    </w:p>
    <w:p w:rsidR="002D1B98" w:rsidRPr="000B07A9" w:rsidRDefault="002D1B98" w:rsidP="00090E1C">
      <w:pPr>
        <w:ind w:firstLine="567"/>
        <w:rPr>
          <w:rFonts w:ascii="Times New Roman" w:hAnsi="Times New Roman"/>
          <w:sz w:val="12"/>
          <w:szCs w:val="12"/>
          <w:lang w:val="sr-Cyrl-RS"/>
        </w:rPr>
      </w:pPr>
    </w:p>
    <w:p w:rsidR="009526B7" w:rsidRPr="00CE1343" w:rsidRDefault="00A37ED9" w:rsidP="00CE1343">
      <w:pPr>
        <w:tabs>
          <w:tab w:val="left" w:pos="426"/>
        </w:tabs>
        <w:ind w:firstLine="709"/>
        <w:jc w:val="center"/>
        <w:rPr>
          <w:rFonts w:ascii="Times New Roman" w:hAnsi="Times New Roman"/>
          <w:sz w:val="20"/>
          <w:szCs w:val="20"/>
          <w:lang w:val="sr-Cyrl-RS"/>
        </w:rPr>
      </w:pPr>
      <w:r w:rsidRPr="000B07A9">
        <w:rPr>
          <w:rFonts w:ascii="Times New Roman" w:hAnsi="Times New Roman"/>
          <w:sz w:val="20"/>
          <w:szCs w:val="20"/>
          <w:lang w:val="sr-Cyrl-RS"/>
        </w:rPr>
        <w:t>Табела број</w:t>
      </w:r>
      <w:r w:rsidR="000B07A9" w:rsidRPr="000B07A9">
        <w:rPr>
          <w:rFonts w:ascii="Times New Roman" w:hAnsi="Times New Roman"/>
          <w:sz w:val="20"/>
          <w:szCs w:val="20"/>
          <w:lang w:val="sr-Cyrl-RS"/>
        </w:rPr>
        <w:t xml:space="preserve"> </w:t>
      </w:r>
      <w:r w:rsidR="00BD2980">
        <w:rPr>
          <w:rFonts w:ascii="Times New Roman" w:hAnsi="Times New Roman"/>
          <w:sz w:val="20"/>
          <w:szCs w:val="20"/>
          <w:lang w:val="sr-Cyrl-RS"/>
        </w:rPr>
        <w:t>50</w:t>
      </w:r>
      <w:r w:rsidRPr="000B07A9">
        <w:rPr>
          <w:rFonts w:ascii="Times New Roman" w:hAnsi="Times New Roman"/>
          <w:sz w:val="20"/>
          <w:szCs w:val="20"/>
          <w:lang w:val="sr-Cyrl-RS"/>
        </w:rPr>
        <w:t xml:space="preserve"> :  </w:t>
      </w:r>
      <w:r w:rsidRPr="00CE1343">
        <w:rPr>
          <w:rFonts w:ascii="Times New Roman" w:hAnsi="Times New Roman"/>
          <w:sz w:val="20"/>
          <w:szCs w:val="20"/>
          <w:lang w:val="sr-Cyrl-RS"/>
        </w:rPr>
        <w:t xml:space="preserve">Преглед закључених уговора и извршених </w:t>
      </w:r>
      <w:r w:rsidR="00CE1343" w:rsidRPr="00CE1343">
        <w:rPr>
          <w:rFonts w:ascii="Times New Roman" w:hAnsi="Times New Roman"/>
          <w:sz w:val="20"/>
          <w:szCs w:val="20"/>
          <w:lang w:val="sr-Cyrl-RS"/>
        </w:rPr>
        <w:t>издатака</w:t>
      </w:r>
      <w:r w:rsidR="00CE1343" w:rsidRPr="00CE1343">
        <w:rPr>
          <w:rFonts w:ascii="Times New Roman" w:hAnsi="Times New Roman"/>
          <w:sz w:val="20"/>
          <w:szCs w:val="20"/>
        </w:rPr>
        <w:t xml:space="preserve"> за набавку </w:t>
      </w:r>
      <w:r w:rsidR="00CE1343" w:rsidRPr="00CE1343">
        <w:rPr>
          <w:rFonts w:ascii="Times New Roman" w:hAnsi="Times New Roman"/>
          <w:sz w:val="20"/>
          <w:szCs w:val="20"/>
          <w:lang w:val="sr-Cyrl-RS"/>
        </w:rPr>
        <w:t>административне опреме</w:t>
      </w:r>
    </w:p>
    <w:p w:rsidR="000B07A9" w:rsidRPr="000B07A9" w:rsidRDefault="000B07A9" w:rsidP="000B07A9">
      <w:pPr>
        <w:tabs>
          <w:tab w:val="left" w:pos="426"/>
        </w:tabs>
        <w:ind w:firstLine="709"/>
        <w:jc w:val="right"/>
        <w:rPr>
          <w:rFonts w:ascii="Times New Roman" w:hAnsi="Times New Roman"/>
          <w:b/>
          <w:sz w:val="16"/>
          <w:szCs w:val="16"/>
          <w:highlight w:val="lightGray"/>
          <w:lang w:val="sr-Cyrl-RS"/>
        </w:rPr>
      </w:pPr>
      <w:r w:rsidRPr="000B07A9">
        <w:rPr>
          <w:rFonts w:ascii="Times New Roman" w:hAnsi="Times New Roman"/>
          <w:sz w:val="16"/>
          <w:szCs w:val="16"/>
          <w:lang w:val="sr-Cyrl-RS"/>
        </w:rPr>
        <w:t>у хиљадама динара</w:t>
      </w:r>
    </w:p>
    <w:tbl>
      <w:tblPr>
        <w:tblW w:w="96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97"/>
        <w:gridCol w:w="1609"/>
        <w:gridCol w:w="1890"/>
        <w:gridCol w:w="1699"/>
        <w:gridCol w:w="1001"/>
        <w:gridCol w:w="1080"/>
        <w:gridCol w:w="916"/>
      </w:tblGrid>
      <w:tr w:rsidR="005330CF" w:rsidRPr="000B0383" w:rsidTr="00A73FAF">
        <w:trPr>
          <w:trHeight w:val="20"/>
        </w:trPr>
        <w:tc>
          <w:tcPr>
            <w:tcW w:w="568" w:type="dxa"/>
            <w:shd w:val="clear" w:color="auto" w:fill="auto"/>
            <w:vAlign w:val="bottom"/>
            <w:hideMark/>
          </w:tcPr>
          <w:p w:rsidR="005330CF" w:rsidRPr="00DA469A" w:rsidRDefault="005330CF"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Ред. Бр.</w:t>
            </w:r>
          </w:p>
        </w:tc>
        <w:tc>
          <w:tcPr>
            <w:tcW w:w="897"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Број ЈН</w:t>
            </w:r>
          </w:p>
        </w:tc>
        <w:tc>
          <w:tcPr>
            <w:tcW w:w="1609"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Уговор</w:t>
            </w:r>
          </w:p>
        </w:tc>
        <w:tc>
          <w:tcPr>
            <w:tcW w:w="1890"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Предмет уговора</w:t>
            </w:r>
          </w:p>
        </w:tc>
        <w:tc>
          <w:tcPr>
            <w:tcW w:w="1699"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Назив добављача</w:t>
            </w:r>
          </w:p>
        </w:tc>
        <w:tc>
          <w:tcPr>
            <w:tcW w:w="1001" w:type="dxa"/>
            <w:shd w:val="clear" w:color="auto" w:fill="auto"/>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Уговорена вредност без ПДВ-а</w:t>
            </w:r>
          </w:p>
        </w:tc>
        <w:tc>
          <w:tcPr>
            <w:tcW w:w="1080" w:type="dxa"/>
            <w:shd w:val="clear" w:color="auto" w:fill="auto"/>
            <w:vAlign w:val="center"/>
            <w:hideMark/>
          </w:tcPr>
          <w:p w:rsidR="005330CF" w:rsidRPr="00DA469A" w:rsidRDefault="00931A63" w:rsidP="000B0383">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5330CF" w:rsidRPr="00DA469A">
              <w:rPr>
                <w:rFonts w:ascii="Times New Roman" w:hAnsi="Times New Roman"/>
                <w:color w:val="000000"/>
                <w:sz w:val="16"/>
                <w:szCs w:val="16"/>
              </w:rPr>
              <w:t xml:space="preserve"> по рачунима</w:t>
            </w:r>
          </w:p>
        </w:tc>
        <w:tc>
          <w:tcPr>
            <w:tcW w:w="916" w:type="dxa"/>
            <w:shd w:val="clear" w:color="auto" w:fill="auto"/>
            <w:vAlign w:val="center"/>
            <w:hideMark/>
          </w:tcPr>
          <w:p w:rsidR="005330CF" w:rsidRPr="00DA469A" w:rsidRDefault="005330CF" w:rsidP="00F06AC9">
            <w:pPr>
              <w:jc w:val="center"/>
              <w:rPr>
                <w:rFonts w:ascii="Times New Roman" w:hAnsi="Times New Roman"/>
                <w:color w:val="000000"/>
                <w:sz w:val="16"/>
                <w:szCs w:val="16"/>
                <w:lang w:val="en-US"/>
              </w:rPr>
            </w:pPr>
            <w:r w:rsidRPr="00DA469A">
              <w:rPr>
                <w:rFonts w:ascii="Times New Roman" w:hAnsi="Times New Roman"/>
                <w:color w:val="000000"/>
                <w:sz w:val="16"/>
                <w:szCs w:val="16"/>
                <w:lang w:val="sr-Cyrl-RS"/>
              </w:rPr>
              <w:t>Извршени издаци</w:t>
            </w:r>
          </w:p>
        </w:tc>
      </w:tr>
      <w:tr w:rsidR="005330CF" w:rsidRPr="000B0383" w:rsidTr="00A73FAF">
        <w:trPr>
          <w:trHeight w:val="20"/>
        </w:trPr>
        <w:tc>
          <w:tcPr>
            <w:tcW w:w="568" w:type="dxa"/>
            <w:shd w:val="clear" w:color="auto" w:fill="auto"/>
            <w:noWrap/>
            <w:vAlign w:val="center"/>
            <w:hideMark/>
          </w:tcPr>
          <w:p w:rsidR="005330CF" w:rsidRPr="00DA469A" w:rsidRDefault="005330CF" w:rsidP="000B07A9">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0</w:t>
            </w:r>
          </w:p>
        </w:tc>
        <w:tc>
          <w:tcPr>
            <w:tcW w:w="897"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w:t>
            </w:r>
          </w:p>
        </w:tc>
        <w:tc>
          <w:tcPr>
            <w:tcW w:w="1609"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w:t>
            </w:r>
          </w:p>
        </w:tc>
        <w:tc>
          <w:tcPr>
            <w:tcW w:w="1890"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3</w:t>
            </w:r>
          </w:p>
        </w:tc>
        <w:tc>
          <w:tcPr>
            <w:tcW w:w="1699"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4</w:t>
            </w:r>
          </w:p>
        </w:tc>
        <w:tc>
          <w:tcPr>
            <w:tcW w:w="1001" w:type="dxa"/>
            <w:shd w:val="clear" w:color="auto" w:fill="auto"/>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5</w:t>
            </w:r>
          </w:p>
        </w:tc>
        <w:tc>
          <w:tcPr>
            <w:tcW w:w="1080" w:type="dxa"/>
            <w:shd w:val="clear" w:color="auto" w:fill="auto"/>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6</w:t>
            </w:r>
          </w:p>
        </w:tc>
        <w:tc>
          <w:tcPr>
            <w:tcW w:w="916" w:type="dxa"/>
            <w:shd w:val="clear" w:color="auto" w:fill="auto"/>
            <w:noWrap/>
            <w:vAlign w:val="center"/>
            <w:hideMark/>
          </w:tcPr>
          <w:p w:rsidR="005330CF" w:rsidRPr="00DA469A" w:rsidRDefault="005330CF"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7</w:t>
            </w:r>
          </w:p>
        </w:tc>
      </w:tr>
      <w:tr w:rsidR="0071718C" w:rsidRPr="000B0383" w:rsidTr="00A73FAF">
        <w:trPr>
          <w:trHeight w:val="20"/>
        </w:trPr>
        <w:tc>
          <w:tcPr>
            <w:tcW w:w="6663" w:type="dxa"/>
            <w:gridSpan w:val="5"/>
            <w:shd w:val="clear" w:color="auto" w:fill="auto"/>
            <w:noWrap/>
            <w:vAlign w:val="center"/>
          </w:tcPr>
          <w:p w:rsidR="0071718C" w:rsidRPr="00DA469A" w:rsidRDefault="0071718C" w:rsidP="0071718C">
            <w:pPr>
              <w:tabs>
                <w:tab w:val="left" w:pos="426"/>
              </w:tabs>
              <w:spacing w:before="120"/>
              <w:ind w:firstLine="567"/>
              <w:jc w:val="center"/>
              <w:rPr>
                <w:rFonts w:ascii="Times New Roman" w:hAnsi="Times New Roman"/>
                <w:b/>
                <w:sz w:val="16"/>
                <w:szCs w:val="16"/>
                <w:lang w:val="sr-Cyrl-RS"/>
              </w:rPr>
            </w:pPr>
            <w:r w:rsidRPr="00DA469A">
              <w:rPr>
                <w:rFonts w:ascii="Times New Roman" w:hAnsi="Times New Roman"/>
                <w:b/>
                <w:sz w:val="16"/>
                <w:szCs w:val="16"/>
                <w:lang w:val="sr-Cyrl-RS"/>
              </w:rPr>
              <w:t>Намештај - конто 512211</w:t>
            </w:r>
          </w:p>
        </w:tc>
        <w:tc>
          <w:tcPr>
            <w:tcW w:w="1001" w:type="dxa"/>
            <w:shd w:val="clear" w:color="auto" w:fill="auto"/>
            <w:noWrap/>
            <w:vAlign w:val="bottom"/>
          </w:tcPr>
          <w:p w:rsidR="0071718C" w:rsidRPr="00DA469A" w:rsidRDefault="0071718C" w:rsidP="0071718C">
            <w:pPr>
              <w:jc w:val="right"/>
              <w:rPr>
                <w:rFonts w:ascii="Times New Roman" w:hAnsi="Times New Roman"/>
                <w:b/>
                <w:color w:val="000000"/>
                <w:sz w:val="16"/>
                <w:szCs w:val="16"/>
                <w:lang w:val="sr-Cyrl-RS"/>
              </w:rPr>
            </w:pPr>
            <w:r w:rsidRPr="00DA469A">
              <w:rPr>
                <w:rFonts w:ascii="Times New Roman" w:hAnsi="Times New Roman"/>
                <w:b/>
                <w:color w:val="000000"/>
                <w:sz w:val="16"/>
                <w:szCs w:val="16"/>
                <w:lang w:val="sr-Cyrl-RS"/>
              </w:rPr>
              <w:t>91</w:t>
            </w:r>
          </w:p>
        </w:tc>
        <w:tc>
          <w:tcPr>
            <w:tcW w:w="1080" w:type="dxa"/>
            <w:shd w:val="clear" w:color="auto" w:fill="auto"/>
            <w:noWrap/>
            <w:vAlign w:val="bottom"/>
          </w:tcPr>
          <w:p w:rsidR="0071718C" w:rsidRPr="00DA469A" w:rsidRDefault="0071718C" w:rsidP="0071718C">
            <w:pPr>
              <w:jc w:val="right"/>
              <w:rPr>
                <w:rFonts w:ascii="Times New Roman" w:hAnsi="Times New Roman"/>
                <w:b/>
                <w:color w:val="000000"/>
                <w:sz w:val="16"/>
                <w:szCs w:val="16"/>
                <w:lang w:val="sr-Cyrl-RS"/>
              </w:rPr>
            </w:pPr>
            <w:r w:rsidRPr="00DA469A">
              <w:rPr>
                <w:rFonts w:ascii="Times New Roman" w:hAnsi="Times New Roman"/>
                <w:b/>
                <w:color w:val="000000"/>
                <w:sz w:val="16"/>
                <w:szCs w:val="16"/>
                <w:lang w:val="sr-Cyrl-RS"/>
              </w:rPr>
              <w:t>91</w:t>
            </w:r>
          </w:p>
        </w:tc>
        <w:tc>
          <w:tcPr>
            <w:tcW w:w="916" w:type="dxa"/>
            <w:shd w:val="clear" w:color="auto" w:fill="auto"/>
            <w:noWrap/>
            <w:vAlign w:val="bottom"/>
          </w:tcPr>
          <w:p w:rsidR="0071718C" w:rsidRPr="00DA469A" w:rsidRDefault="0071718C" w:rsidP="0071718C">
            <w:pPr>
              <w:jc w:val="right"/>
              <w:rPr>
                <w:rFonts w:ascii="Times New Roman" w:hAnsi="Times New Roman"/>
                <w:b/>
                <w:color w:val="000000"/>
                <w:sz w:val="16"/>
                <w:szCs w:val="16"/>
                <w:lang w:val="sr-Cyrl-RS"/>
              </w:rPr>
            </w:pPr>
            <w:r w:rsidRPr="00DA469A">
              <w:rPr>
                <w:rFonts w:ascii="Times New Roman" w:hAnsi="Times New Roman"/>
                <w:b/>
                <w:color w:val="000000"/>
                <w:sz w:val="16"/>
                <w:szCs w:val="16"/>
                <w:lang w:val="sr-Cyrl-RS"/>
              </w:rPr>
              <w:t>76</w:t>
            </w:r>
          </w:p>
        </w:tc>
      </w:tr>
      <w:tr w:rsidR="0071718C" w:rsidRPr="000B0383" w:rsidTr="00A73FAF">
        <w:trPr>
          <w:trHeight w:val="20"/>
        </w:trPr>
        <w:tc>
          <w:tcPr>
            <w:tcW w:w="568" w:type="dxa"/>
            <w:shd w:val="clear" w:color="auto" w:fill="auto"/>
            <w:noWrap/>
            <w:vAlign w:val="bottom"/>
          </w:tcPr>
          <w:p w:rsidR="0071718C" w:rsidRPr="00DA469A" w:rsidRDefault="0071718C" w:rsidP="000B0383">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w:t>
            </w:r>
          </w:p>
        </w:tc>
        <w:tc>
          <w:tcPr>
            <w:tcW w:w="897" w:type="dxa"/>
            <w:shd w:val="clear" w:color="auto" w:fill="auto"/>
            <w:noWrap/>
            <w:vAlign w:val="bottom"/>
          </w:tcPr>
          <w:p w:rsidR="0071718C" w:rsidRPr="00DA469A"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114 / 2016</w:t>
            </w:r>
          </w:p>
        </w:tc>
        <w:tc>
          <w:tcPr>
            <w:tcW w:w="1609" w:type="dxa"/>
            <w:shd w:val="clear" w:color="auto" w:fill="auto"/>
            <w:vAlign w:val="bottom"/>
          </w:tcPr>
          <w:p w:rsidR="0071718C" w:rsidRPr="00DA469A" w:rsidRDefault="0071718C" w:rsidP="000B0383">
            <w:pPr>
              <w:jc w:val="left"/>
              <w:rPr>
                <w:rFonts w:ascii="Times New Roman" w:hAnsi="Times New Roman"/>
                <w:color w:val="000000"/>
                <w:sz w:val="16"/>
                <w:szCs w:val="16"/>
                <w:lang w:val="sr-Cyrl-RS"/>
              </w:rPr>
            </w:pPr>
            <w:r w:rsidRPr="00DA469A">
              <w:rPr>
                <w:rFonts w:ascii="Times New Roman" w:eastAsia="Calibri" w:hAnsi="Times New Roman"/>
                <w:noProof/>
                <w:sz w:val="16"/>
                <w:szCs w:val="16"/>
                <w:lang w:val="sr-Cyrl-RS"/>
              </w:rPr>
              <w:t>1000-169/114/8</w:t>
            </w:r>
            <w:r w:rsidRPr="00DA469A">
              <w:rPr>
                <w:rFonts w:ascii="Times New Roman" w:eastAsia="Calibri" w:hAnsi="Times New Roman"/>
                <w:noProof/>
                <w:sz w:val="16"/>
                <w:szCs w:val="16"/>
              </w:rPr>
              <w:t xml:space="preserve"> од </w:t>
            </w:r>
            <w:r w:rsidRPr="00DA469A">
              <w:rPr>
                <w:rFonts w:ascii="Times New Roman" w:eastAsia="Calibri" w:hAnsi="Times New Roman"/>
                <w:noProof/>
                <w:sz w:val="16"/>
                <w:szCs w:val="16"/>
                <w:lang w:val="sr-Cyrl-RS"/>
              </w:rPr>
              <w:t>16.10.2016</w:t>
            </w:r>
            <w:r w:rsidRPr="00DA469A">
              <w:rPr>
                <w:rFonts w:ascii="Times New Roman" w:eastAsia="Calibri" w:hAnsi="Times New Roman"/>
                <w:noProof/>
                <w:sz w:val="16"/>
                <w:szCs w:val="16"/>
              </w:rPr>
              <w:t>.</w:t>
            </w:r>
          </w:p>
        </w:tc>
        <w:tc>
          <w:tcPr>
            <w:tcW w:w="1890" w:type="dxa"/>
            <w:shd w:val="clear" w:color="auto" w:fill="auto"/>
            <w:vAlign w:val="bottom"/>
          </w:tcPr>
          <w:p w:rsidR="0071718C" w:rsidRPr="00DA469A" w:rsidRDefault="0071718C" w:rsidP="0071718C">
            <w:pPr>
              <w:jc w:val="left"/>
              <w:rPr>
                <w:rFonts w:ascii="Times New Roman" w:hAnsi="Times New Roman"/>
                <w:color w:val="000000"/>
                <w:sz w:val="16"/>
                <w:szCs w:val="16"/>
                <w:lang w:val="sr-Cyrl-RS"/>
              </w:rPr>
            </w:pPr>
            <w:r w:rsidRPr="00DA469A">
              <w:rPr>
                <w:rFonts w:ascii="Times New Roman" w:eastAsia="Calibri" w:hAnsi="Times New Roman"/>
                <w:noProof/>
                <w:sz w:val="16"/>
                <w:szCs w:val="16"/>
                <w:lang w:val="sr-Cyrl-RS"/>
              </w:rPr>
              <w:t>испорука контејнера</w:t>
            </w:r>
          </w:p>
        </w:tc>
        <w:tc>
          <w:tcPr>
            <w:tcW w:w="1699" w:type="dxa"/>
            <w:shd w:val="clear" w:color="auto" w:fill="auto"/>
            <w:vAlign w:val="bottom"/>
          </w:tcPr>
          <w:p w:rsidR="0071718C" w:rsidRPr="00DA469A" w:rsidRDefault="0071718C" w:rsidP="0071718C">
            <w:pPr>
              <w:jc w:val="left"/>
              <w:rPr>
                <w:rFonts w:ascii="Times New Roman" w:hAnsi="Times New Roman"/>
                <w:color w:val="000000"/>
                <w:sz w:val="16"/>
                <w:szCs w:val="16"/>
                <w:lang w:val="ru-RU"/>
              </w:rPr>
            </w:pPr>
            <w:r w:rsidRPr="00DA469A">
              <w:rPr>
                <w:rFonts w:ascii="Times New Roman" w:eastAsia="Calibri" w:hAnsi="Times New Roman"/>
                <w:noProof/>
                <w:sz w:val="16"/>
                <w:szCs w:val="16"/>
                <w:lang w:val="sr-Cyrl-RS"/>
              </w:rPr>
              <w:t>Градац промет“ д.о.о. Нови Сад</w:t>
            </w:r>
          </w:p>
        </w:tc>
        <w:tc>
          <w:tcPr>
            <w:tcW w:w="1001" w:type="dxa"/>
            <w:shd w:val="clear" w:color="auto" w:fill="auto"/>
            <w:noWrap/>
            <w:vAlign w:val="bottom"/>
          </w:tcPr>
          <w:p w:rsidR="0071718C" w:rsidRPr="00DA469A" w:rsidRDefault="0071718C" w:rsidP="000B0383">
            <w:pPr>
              <w:jc w:val="right"/>
              <w:rPr>
                <w:rFonts w:ascii="Times New Roman" w:hAnsi="Times New Roman"/>
                <w:color w:val="000000"/>
                <w:sz w:val="16"/>
                <w:szCs w:val="16"/>
                <w:lang w:val="sr-Cyrl-RS"/>
              </w:rPr>
            </w:pPr>
            <w:r w:rsidRPr="00DA469A">
              <w:rPr>
                <w:rFonts w:ascii="Times New Roman" w:hAnsi="Times New Roman"/>
                <w:color w:val="000000"/>
                <w:sz w:val="16"/>
                <w:szCs w:val="16"/>
                <w:lang w:val="sr-Cyrl-RS"/>
              </w:rPr>
              <w:t>91</w:t>
            </w:r>
          </w:p>
        </w:tc>
        <w:tc>
          <w:tcPr>
            <w:tcW w:w="1080" w:type="dxa"/>
            <w:shd w:val="clear" w:color="auto" w:fill="auto"/>
            <w:noWrap/>
            <w:vAlign w:val="bottom"/>
          </w:tcPr>
          <w:p w:rsidR="0071718C" w:rsidRPr="00DA469A" w:rsidRDefault="0071718C" w:rsidP="000B0383">
            <w:pPr>
              <w:jc w:val="right"/>
              <w:rPr>
                <w:rFonts w:ascii="Times New Roman" w:hAnsi="Times New Roman"/>
                <w:color w:val="000000"/>
                <w:sz w:val="16"/>
                <w:szCs w:val="16"/>
                <w:lang w:val="sr-Cyrl-RS"/>
              </w:rPr>
            </w:pPr>
            <w:r w:rsidRPr="00DA469A">
              <w:rPr>
                <w:rFonts w:ascii="Times New Roman" w:hAnsi="Times New Roman"/>
                <w:color w:val="000000"/>
                <w:sz w:val="16"/>
                <w:szCs w:val="16"/>
                <w:lang w:val="sr-Cyrl-RS"/>
              </w:rPr>
              <w:t>91</w:t>
            </w:r>
          </w:p>
        </w:tc>
        <w:tc>
          <w:tcPr>
            <w:tcW w:w="916" w:type="dxa"/>
            <w:shd w:val="clear" w:color="auto" w:fill="auto"/>
            <w:noWrap/>
            <w:vAlign w:val="bottom"/>
          </w:tcPr>
          <w:p w:rsidR="0071718C" w:rsidRPr="00DA469A" w:rsidRDefault="0071718C" w:rsidP="000B0383">
            <w:pPr>
              <w:jc w:val="right"/>
              <w:rPr>
                <w:rFonts w:ascii="Times New Roman" w:hAnsi="Times New Roman"/>
                <w:color w:val="000000"/>
                <w:sz w:val="16"/>
                <w:szCs w:val="16"/>
                <w:lang w:val="sr-Cyrl-RS"/>
              </w:rPr>
            </w:pPr>
            <w:r w:rsidRPr="00DA469A">
              <w:rPr>
                <w:rFonts w:ascii="Times New Roman" w:hAnsi="Times New Roman"/>
                <w:color w:val="000000"/>
                <w:sz w:val="16"/>
                <w:szCs w:val="16"/>
                <w:lang w:val="sr-Cyrl-RS"/>
              </w:rPr>
              <w:t>76</w:t>
            </w:r>
          </w:p>
        </w:tc>
      </w:tr>
      <w:tr w:rsidR="0071718C" w:rsidRPr="000B0383" w:rsidTr="00A73FAF">
        <w:trPr>
          <w:trHeight w:val="20"/>
        </w:trPr>
        <w:tc>
          <w:tcPr>
            <w:tcW w:w="6663" w:type="dxa"/>
            <w:gridSpan w:val="5"/>
            <w:shd w:val="clear" w:color="auto" w:fill="auto"/>
            <w:noWrap/>
            <w:vAlign w:val="center"/>
          </w:tcPr>
          <w:p w:rsidR="0071718C" w:rsidRPr="00DA469A" w:rsidRDefault="0071718C" w:rsidP="0071718C">
            <w:pPr>
              <w:tabs>
                <w:tab w:val="left" w:pos="426"/>
              </w:tabs>
              <w:ind w:firstLine="567"/>
              <w:jc w:val="center"/>
              <w:rPr>
                <w:rFonts w:ascii="Times New Roman" w:hAnsi="Times New Roman"/>
                <w:b/>
                <w:sz w:val="16"/>
                <w:szCs w:val="16"/>
                <w:lang w:val="sr-Cyrl-RS"/>
              </w:rPr>
            </w:pPr>
            <w:r w:rsidRPr="00DA469A">
              <w:rPr>
                <w:rFonts w:ascii="Times New Roman" w:hAnsi="Times New Roman"/>
                <w:b/>
                <w:sz w:val="16"/>
                <w:szCs w:val="16"/>
                <w:lang w:val="sr-Cyrl-RS"/>
              </w:rPr>
              <w:t>Рачунарска опрема - конто 512221</w:t>
            </w:r>
          </w:p>
        </w:tc>
        <w:tc>
          <w:tcPr>
            <w:tcW w:w="1001" w:type="dxa"/>
            <w:shd w:val="clear" w:color="auto" w:fill="auto"/>
            <w:noWrap/>
            <w:vAlign w:val="bottom"/>
          </w:tcPr>
          <w:p w:rsidR="0071718C" w:rsidRPr="00DA469A" w:rsidRDefault="0071718C" w:rsidP="000B0383">
            <w:pPr>
              <w:jc w:val="right"/>
              <w:rPr>
                <w:rFonts w:ascii="Times New Roman" w:hAnsi="Times New Roman"/>
                <w:color w:val="000000"/>
                <w:sz w:val="16"/>
                <w:szCs w:val="16"/>
                <w:lang w:val="en-US"/>
              </w:rPr>
            </w:pPr>
          </w:p>
        </w:tc>
        <w:tc>
          <w:tcPr>
            <w:tcW w:w="1080" w:type="dxa"/>
            <w:shd w:val="clear" w:color="auto" w:fill="auto"/>
            <w:noWrap/>
            <w:vAlign w:val="bottom"/>
          </w:tcPr>
          <w:p w:rsidR="0071718C" w:rsidRPr="00DA469A" w:rsidRDefault="0071718C" w:rsidP="000B0383">
            <w:pPr>
              <w:jc w:val="right"/>
              <w:rPr>
                <w:rFonts w:ascii="Times New Roman" w:hAnsi="Times New Roman"/>
                <w:color w:val="000000"/>
                <w:sz w:val="16"/>
                <w:szCs w:val="16"/>
                <w:lang w:val="en-US"/>
              </w:rPr>
            </w:pPr>
          </w:p>
        </w:tc>
        <w:tc>
          <w:tcPr>
            <w:tcW w:w="916" w:type="dxa"/>
            <w:shd w:val="clear" w:color="auto" w:fill="auto"/>
            <w:noWrap/>
            <w:vAlign w:val="bottom"/>
          </w:tcPr>
          <w:p w:rsidR="0071718C" w:rsidRPr="00DA469A" w:rsidRDefault="0071718C" w:rsidP="000B0383">
            <w:pPr>
              <w:jc w:val="right"/>
              <w:rPr>
                <w:rFonts w:ascii="Times New Roman" w:hAnsi="Times New Roman"/>
                <w:color w:val="000000"/>
                <w:sz w:val="16"/>
                <w:szCs w:val="16"/>
                <w:lang w:val="en-US"/>
              </w:rPr>
            </w:pPr>
          </w:p>
        </w:tc>
      </w:tr>
      <w:tr w:rsidR="0071718C" w:rsidRPr="000B0383" w:rsidTr="00A73FAF">
        <w:trPr>
          <w:trHeight w:val="20"/>
        </w:trPr>
        <w:tc>
          <w:tcPr>
            <w:tcW w:w="568" w:type="dxa"/>
            <w:shd w:val="clear" w:color="auto" w:fill="auto"/>
            <w:noWrap/>
            <w:vAlign w:val="bottom"/>
            <w:hideMark/>
          </w:tcPr>
          <w:p w:rsidR="0071718C" w:rsidRPr="00DA469A" w:rsidRDefault="0071718C"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w:t>
            </w:r>
          </w:p>
        </w:tc>
        <w:tc>
          <w:tcPr>
            <w:tcW w:w="897" w:type="dxa"/>
            <w:shd w:val="clear" w:color="auto" w:fill="auto"/>
            <w:noWrap/>
            <w:vAlign w:val="bottom"/>
            <w:hideMark/>
          </w:tcPr>
          <w:p w:rsidR="0071718C" w:rsidRPr="00DA469A" w:rsidRDefault="0071718C"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5/2016</w:t>
            </w:r>
          </w:p>
        </w:tc>
        <w:tc>
          <w:tcPr>
            <w:tcW w:w="1609"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sr-Cyrl-RS"/>
              </w:rPr>
              <w:t>1000-169/5/8 од 25.03.2016. г</w:t>
            </w:r>
          </w:p>
        </w:tc>
        <w:tc>
          <w:tcPr>
            <w:tcW w:w="1890"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sr-Cyrl-RS"/>
              </w:rPr>
              <w:t xml:space="preserve"> сукцесивна набавка рачунарске опреме </w:t>
            </w:r>
          </w:p>
        </w:tc>
        <w:tc>
          <w:tcPr>
            <w:tcW w:w="1699"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ru-RU"/>
              </w:rPr>
              <w:t xml:space="preserve">„IQ Computers“ д.о.о.  Нови Сад </w:t>
            </w:r>
          </w:p>
        </w:tc>
        <w:tc>
          <w:tcPr>
            <w:tcW w:w="1001"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3.000     </w:t>
            </w:r>
          </w:p>
        </w:tc>
        <w:tc>
          <w:tcPr>
            <w:tcW w:w="1080"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2.771     </w:t>
            </w:r>
          </w:p>
        </w:tc>
        <w:tc>
          <w:tcPr>
            <w:tcW w:w="916"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2.309     </w:t>
            </w:r>
          </w:p>
        </w:tc>
      </w:tr>
      <w:tr w:rsidR="0071718C" w:rsidRPr="000B0383" w:rsidTr="00A73FAF">
        <w:trPr>
          <w:trHeight w:val="20"/>
        </w:trPr>
        <w:tc>
          <w:tcPr>
            <w:tcW w:w="568" w:type="dxa"/>
            <w:shd w:val="clear" w:color="auto" w:fill="auto"/>
            <w:noWrap/>
            <w:vAlign w:val="bottom"/>
            <w:hideMark/>
          </w:tcPr>
          <w:p w:rsidR="0071718C" w:rsidRPr="00DA469A" w:rsidRDefault="0071718C"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w:t>
            </w:r>
          </w:p>
        </w:tc>
        <w:tc>
          <w:tcPr>
            <w:tcW w:w="897" w:type="dxa"/>
            <w:shd w:val="clear" w:color="auto" w:fill="auto"/>
            <w:noWrap/>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159/2016</w:t>
            </w:r>
          </w:p>
        </w:tc>
        <w:tc>
          <w:tcPr>
            <w:tcW w:w="1609"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sr-Cyrl-RS"/>
              </w:rPr>
              <w:t xml:space="preserve">1000-169/159/8 од 16.12.2016. </w:t>
            </w:r>
          </w:p>
        </w:tc>
        <w:tc>
          <w:tcPr>
            <w:tcW w:w="1890"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sr-Cyrl-RS"/>
              </w:rPr>
              <w:t>сукцесивна испорука рачунарске опреме</w:t>
            </w:r>
          </w:p>
        </w:tc>
        <w:tc>
          <w:tcPr>
            <w:tcW w:w="1699"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ru-RU"/>
              </w:rPr>
              <w:t xml:space="preserve">„IQ Computers“ д.о.о.  Нови Сад </w:t>
            </w:r>
          </w:p>
        </w:tc>
        <w:tc>
          <w:tcPr>
            <w:tcW w:w="1001"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1.500     </w:t>
            </w:r>
          </w:p>
        </w:tc>
        <w:tc>
          <w:tcPr>
            <w:tcW w:w="1080"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736     </w:t>
            </w:r>
          </w:p>
        </w:tc>
        <w:tc>
          <w:tcPr>
            <w:tcW w:w="916"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614     </w:t>
            </w:r>
          </w:p>
        </w:tc>
      </w:tr>
      <w:tr w:rsidR="0071718C" w:rsidRPr="000B0383" w:rsidTr="00A73FAF">
        <w:trPr>
          <w:trHeight w:val="20"/>
        </w:trPr>
        <w:tc>
          <w:tcPr>
            <w:tcW w:w="568" w:type="dxa"/>
            <w:shd w:val="clear" w:color="auto" w:fill="auto"/>
            <w:noWrap/>
            <w:vAlign w:val="bottom"/>
            <w:hideMark/>
          </w:tcPr>
          <w:p w:rsidR="0071718C" w:rsidRPr="00DA469A" w:rsidRDefault="0071718C"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3.</w:t>
            </w:r>
          </w:p>
        </w:tc>
        <w:tc>
          <w:tcPr>
            <w:tcW w:w="897" w:type="dxa"/>
            <w:shd w:val="clear" w:color="auto" w:fill="auto"/>
            <w:noWrap/>
            <w:vAlign w:val="bottom"/>
            <w:hideMark/>
          </w:tcPr>
          <w:p w:rsidR="0071718C" w:rsidRPr="00DA469A" w:rsidRDefault="0071718C" w:rsidP="000B0383">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 </w:t>
            </w:r>
          </w:p>
        </w:tc>
        <w:tc>
          <w:tcPr>
            <w:tcW w:w="1609"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sr-Cyrl-RS"/>
              </w:rPr>
              <w:t>03-60/13 од 21.01.2016.</w:t>
            </w:r>
          </w:p>
        </w:tc>
        <w:tc>
          <w:tcPr>
            <w:tcW w:w="1890"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набавка  опреме</w:t>
            </w:r>
          </w:p>
        </w:tc>
        <w:tc>
          <w:tcPr>
            <w:tcW w:w="1699" w:type="dxa"/>
            <w:shd w:val="clear" w:color="auto" w:fill="auto"/>
            <w:vAlign w:val="bottom"/>
            <w:hideMark/>
          </w:tcPr>
          <w:p w:rsidR="0071718C" w:rsidRPr="00DA469A" w:rsidRDefault="0071718C" w:rsidP="000B0383">
            <w:pPr>
              <w:jc w:val="left"/>
              <w:rPr>
                <w:rFonts w:ascii="Times New Roman" w:hAnsi="Times New Roman"/>
                <w:color w:val="000000"/>
                <w:sz w:val="16"/>
                <w:szCs w:val="16"/>
                <w:lang w:val="en-US"/>
              </w:rPr>
            </w:pPr>
            <w:r w:rsidRPr="00DA469A">
              <w:rPr>
                <w:rFonts w:ascii="Times New Roman" w:hAnsi="Times New Roman"/>
                <w:color w:val="000000"/>
                <w:sz w:val="16"/>
                <w:szCs w:val="16"/>
                <w:lang w:val="sr-Latn-RS"/>
              </w:rPr>
              <w:t>Japi com“ д.о.о.            Нови Сад</w:t>
            </w:r>
          </w:p>
        </w:tc>
        <w:tc>
          <w:tcPr>
            <w:tcW w:w="1001"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661     </w:t>
            </w:r>
          </w:p>
        </w:tc>
        <w:tc>
          <w:tcPr>
            <w:tcW w:w="1080"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661     </w:t>
            </w:r>
          </w:p>
        </w:tc>
        <w:tc>
          <w:tcPr>
            <w:tcW w:w="916" w:type="dxa"/>
            <w:shd w:val="clear" w:color="auto" w:fill="auto"/>
            <w:noWrap/>
            <w:vAlign w:val="bottom"/>
            <w:hideMark/>
          </w:tcPr>
          <w:p w:rsidR="0071718C" w:rsidRPr="00DA469A" w:rsidRDefault="0071718C" w:rsidP="000B0383">
            <w:pPr>
              <w:jc w:val="right"/>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361     </w:t>
            </w:r>
          </w:p>
        </w:tc>
      </w:tr>
      <w:tr w:rsidR="0071718C" w:rsidRPr="000B0383" w:rsidTr="00A73FAF">
        <w:trPr>
          <w:trHeight w:val="20"/>
        </w:trPr>
        <w:tc>
          <w:tcPr>
            <w:tcW w:w="6663" w:type="dxa"/>
            <w:gridSpan w:val="5"/>
            <w:shd w:val="clear" w:color="auto" w:fill="auto"/>
            <w:noWrap/>
            <w:vAlign w:val="bottom"/>
            <w:hideMark/>
          </w:tcPr>
          <w:p w:rsidR="0071718C" w:rsidRPr="00DA469A" w:rsidRDefault="0071718C" w:rsidP="000B0383">
            <w:pPr>
              <w:jc w:val="center"/>
              <w:rPr>
                <w:rFonts w:ascii="Times New Roman" w:hAnsi="Times New Roman"/>
                <w:b/>
                <w:bCs/>
                <w:color w:val="000000"/>
                <w:sz w:val="16"/>
                <w:szCs w:val="16"/>
                <w:lang w:val="en-US"/>
              </w:rPr>
            </w:pPr>
            <w:r w:rsidRPr="00DA469A">
              <w:rPr>
                <w:rFonts w:ascii="Times New Roman" w:hAnsi="Times New Roman"/>
                <w:b/>
                <w:bCs/>
                <w:color w:val="000000"/>
                <w:sz w:val="16"/>
                <w:szCs w:val="16"/>
                <w:lang w:val="en-US"/>
              </w:rPr>
              <w:t>У К У П Н О</w:t>
            </w:r>
          </w:p>
        </w:tc>
        <w:tc>
          <w:tcPr>
            <w:tcW w:w="1001" w:type="dxa"/>
            <w:shd w:val="clear" w:color="auto" w:fill="auto"/>
            <w:noWrap/>
            <w:vAlign w:val="bottom"/>
            <w:hideMark/>
          </w:tcPr>
          <w:p w:rsidR="0071718C" w:rsidRPr="00DA469A" w:rsidRDefault="0071718C" w:rsidP="000B0383">
            <w:pPr>
              <w:jc w:val="right"/>
              <w:rPr>
                <w:rFonts w:ascii="Times New Roman" w:hAnsi="Times New Roman"/>
                <w:b/>
                <w:bCs/>
                <w:color w:val="000000"/>
                <w:sz w:val="16"/>
                <w:szCs w:val="16"/>
                <w:lang w:val="en-US"/>
              </w:rPr>
            </w:pPr>
            <w:r w:rsidRPr="00DA469A">
              <w:rPr>
                <w:rFonts w:ascii="Times New Roman" w:hAnsi="Times New Roman"/>
                <w:b/>
                <w:bCs/>
                <w:color w:val="000000"/>
                <w:sz w:val="16"/>
                <w:szCs w:val="16"/>
                <w:lang w:val="en-US"/>
              </w:rPr>
              <w:t xml:space="preserve">5.161     </w:t>
            </w:r>
          </w:p>
        </w:tc>
        <w:tc>
          <w:tcPr>
            <w:tcW w:w="1080" w:type="dxa"/>
            <w:shd w:val="clear" w:color="auto" w:fill="auto"/>
            <w:noWrap/>
            <w:vAlign w:val="bottom"/>
            <w:hideMark/>
          </w:tcPr>
          <w:p w:rsidR="0071718C" w:rsidRPr="00DA469A" w:rsidRDefault="0071718C" w:rsidP="000B0383">
            <w:pPr>
              <w:jc w:val="right"/>
              <w:rPr>
                <w:rFonts w:ascii="Times New Roman" w:hAnsi="Times New Roman"/>
                <w:b/>
                <w:bCs/>
                <w:color w:val="000000"/>
                <w:sz w:val="16"/>
                <w:szCs w:val="16"/>
                <w:lang w:val="en-US"/>
              </w:rPr>
            </w:pPr>
            <w:r w:rsidRPr="00DA469A">
              <w:rPr>
                <w:rFonts w:ascii="Times New Roman" w:hAnsi="Times New Roman"/>
                <w:b/>
                <w:bCs/>
                <w:color w:val="000000"/>
                <w:sz w:val="16"/>
                <w:szCs w:val="16"/>
                <w:lang w:val="en-US"/>
              </w:rPr>
              <w:t xml:space="preserve">4.168     </w:t>
            </w:r>
          </w:p>
        </w:tc>
        <w:tc>
          <w:tcPr>
            <w:tcW w:w="916" w:type="dxa"/>
            <w:shd w:val="clear" w:color="auto" w:fill="auto"/>
            <w:noWrap/>
            <w:vAlign w:val="bottom"/>
            <w:hideMark/>
          </w:tcPr>
          <w:p w:rsidR="0071718C" w:rsidRPr="00DA469A" w:rsidRDefault="0071718C" w:rsidP="000B0383">
            <w:pPr>
              <w:jc w:val="right"/>
              <w:rPr>
                <w:rFonts w:ascii="Times New Roman" w:hAnsi="Times New Roman"/>
                <w:b/>
                <w:bCs/>
                <w:color w:val="000000"/>
                <w:sz w:val="16"/>
                <w:szCs w:val="16"/>
                <w:lang w:val="en-US"/>
              </w:rPr>
            </w:pPr>
            <w:r w:rsidRPr="00DA469A">
              <w:rPr>
                <w:rFonts w:ascii="Times New Roman" w:hAnsi="Times New Roman"/>
                <w:b/>
                <w:bCs/>
                <w:color w:val="000000"/>
                <w:sz w:val="16"/>
                <w:szCs w:val="16"/>
                <w:lang w:val="en-US"/>
              </w:rPr>
              <w:t xml:space="preserve">3.284     </w:t>
            </w:r>
          </w:p>
        </w:tc>
      </w:tr>
    </w:tbl>
    <w:p w:rsidR="000B0383" w:rsidRPr="002D1B98" w:rsidRDefault="000B0383" w:rsidP="008F0009">
      <w:pPr>
        <w:tabs>
          <w:tab w:val="left" w:pos="426"/>
        </w:tabs>
        <w:rPr>
          <w:rFonts w:ascii="Times New Roman" w:hAnsi="Times New Roman"/>
          <w:sz w:val="16"/>
          <w:szCs w:val="16"/>
          <w:lang w:val="en-US"/>
        </w:rPr>
      </w:pPr>
    </w:p>
    <w:p w:rsidR="00BD080F" w:rsidRPr="00805689" w:rsidRDefault="00BD080F" w:rsidP="002D1B98">
      <w:pPr>
        <w:tabs>
          <w:tab w:val="left" w:pos="426"/>
        </w:tabs>
        <w:ind w:firstLine="567"/>
        <w:rPr>
          <w:rFonts w:ascii="Times New Roman" w:hAnsi="Times New Roman"/>
          <w:b/>
          <w:sz w:val="24"/>
          <w:szCs w:val="24"/>
          <w:lang w:val="sr-Cyrl-RS"/>
        </w:rPr>
      </w:pPr>
      <w:r w:rsidRPr="00BD080F">
        <w:rPr>
          <w:rFonts w:ascii="Times New Roman" w:hAnsi="Times New Roman"/>
          <w:b/>
          <w:sz w:val="23"/>
          <w:szCs w:val="23"/>
          <w:lang w:val="sr-Cyrl-RS"/>
        </w:rPr>
        <w:t>„</w:t>
      </w:r>
      <w:r w:rsidRPr="00805689">
        <w:rPr>
          <w:rFonts w:ascii="Times New Roman" w:hAnsi="Times New Roman"/>
          <w:b/>
          <w:sz w:val="24"/>
          <w:szCs w:val="24"/>
          <w:lang w:val="sr-Latn-RS"/>
        </w:rPr>
        <w:t>Japi com</w:t>
      </w:r>
      <w:r w:rsidRPr="00805689">
        <w:rPr>
          <w:rFonts w:ascii="Times New Roman" w:hAnsi="Times New Roman"/>
          <w:b/>
          <w:sz w:val="24"/>
          <w:szCs w:val="24"/>
          <w:lang w:val="sr-Cyrl-RS"/>
        </w:rPr>
        <w:t>“ д.о.о. Нови Сад</w:t>
      </w:r>
    </w:p>
    <w:p w:rsidR="00D002EC" w:rsidRPr="00805689" w:rsidRDefault="00BD080F" w:rsidP="00CC33D1">
      <w:pPr>
        <w:tabs>
          <w:tab w:val="left" w:pos="426"/>
        </w:tabs>
        <w:ind w:firstLine="567"/>
        <w:rPr>
          <w:rFonts w:ascii="Times New Roman" w:hAnsi="Times New Roman"/>
          <w:sz w:val="24"/>
          <w:szCs w:val="24"/>
          <w:lang w:val="sr-Cyrl-RS"/>
        </w:rPr>
      </w:pPr>
      <w:r w:rsidRPr="00805689">
        <w:rPr>
          <w:rFonts w:ascii="Times New Roman" w:hAnsi="Times New Roman"/>
          <w:sz w:val="24"/>
          <w:szCs w:val="24"/>
          <w:lang w:val="sr-Cyrl-RS"/>
        </w:rPr>
        <w:t>Универзитет у Новом Саду је закључио Уговор о набавци опреме, број 03-60/9 од 20.01.2016. године са продавцем „</w:t>
      </w:r>
      <w:r w:rsidRPr="00805689">
        <w:rPr>
          <w:rFonts w:ascii="Times New Roman" w:hAnsi="Times New Roman"/>
          <w:sz w:val="24"/>
          <w:szCs w:val="24"/>
          <w:lang w:val="sr-Latn-RS"/>
        </w:rPr>
        <w:t>Japi com</w:t>
      </w:r>
      <w:r w:rsidRPr="00805689">
        <w:rPr>
          <w:rFonts w:ascii="Times New Roman" w:hAnsi="Times New Roman"/>
          <w:sz w:val="24"/>
          <w:szCs w:val="24"/>
          <w:lang w:val="sr-Cyrl-RS"/>
        </w:rPr>
        <w:t>“ д.о.о. из Новог Сада.</w:t>
      </w:r>
      <w:r w:rsidR="00D002EC" w:rsidRPr="00805689">
        <w:rPr>
          <w:rFonts w:ascii="Times New Roman" w:hAnsi="Times New Roman"/>
          <w:sz w:val="24"/>
          <w:szCs w:val="24"/>
          <w:lang w:val="sr-Cyrl-RS"/>
        </w:rPr>
        <w:t xml:space="preserve"> Предмет Уговора је купопродаја опреме у оквиру реализације ТЕМПУС Пројекта </w:t>
      </w:r>
      <w:r w:rsidR="00D002EC" w:rsidRPr="00805689">
        <w:rPr>
          <w:rFonts w:ascii="Times New Roman" w:hAnsi="Times New Roman"/>
          <w:sz w:val="24"/>
          <w:szCs w:val="24"/>
          <w:lang w:val="sr-Latn-RS"/>
        </w:rPr>
        <w:t>Serbia: Striving towards excellence in veterinary education (EDUVET) 54427-Tempus-1-2013-1-RS-Tempus-JPCR</w:t>
      </w:r>
      <w:r w:rsidR="00D002EC" w:rsidRPr="00805689">
        <w:rPr>
          <w:rFonts w:ascii="Times New Roman" w:hAnsi="Times New Roman"/>
          <w:sz w:val="24"/>
          <w:szCs w:val="24"/>
          <w:lang w:val="sr-Cyrl-RS"/>
        </w:rPr>
        <w:t xml:space="preserve">, а по спроведеном поступку обједињене јавне набавке за потребе свих партнера на Пројекту коју је спровео Универзитет у Београду као носилац Пројекта. Место испоруке опреме је пословна зграда Пољопривредног факултета Универзитета у Новом Саду. </w:t>
      </w:r>
      <w:r w:rsidR="00C438AC" w:rsidRPr="00805689">
        <w:rPr>
          <w:rFonts w:ascii="Times New Roman" w:hAnsi="Times New Roman"/>
          <w:sz w:val="24"/>
          <w:szCs w:val="24"/>
          <w:lang w:val="sr-Cyrl-RS"/>
        </w:rPr>
        <w:t>Цена опреме износи 661 хиљаду динара, без обрачунатог пореза на додату вредност.</w:t>
      </w:r>
    </w:p>
    <w:p w:rsidR="00C438AC" w:rsidRPr="00805689" w:rsidRDefault="00C438AC" w:rsidP="002D1B98">
      <w:pPr>
        <w:tabs>
          <w:tab w:val="left" w:pos="426"/>
        </w:tabs>
        <w:ind w:firstLine="567"/>
        <w:rPr>
          <w:rFonts w:ascii="Times New Roman" w:hAnsi="Times New Roman"/>
          <w:sz w:val="24"/>
          <w:szCs w:val="24"/>
          <w:lang w:val="sr-Cyrl-RS"/>
        </w:rPr>
      </w:pPr>
      <w:r w:rsidRPr="00805689">
        <w:rPr>
          <w:rFonts w:ascii="Times New Roman" w:hAnsi="Times New Roman"/>
          <w:sz w:val="24"/>
          <w:szCs w:val="24"/>
          <w:lang w:val="sr-Cyrl-RS"/>
        </w:rPr>
        <w:t>Уговор</w:t>
      </w:r>
      <w:r w:rsidR="000C6FE3" w:rsidRPr="00805689">
        <w:rPr>
          <w:rFonts w:ascii="Times New Roman" w:hAnsi="Times New Roman"/>
          <w:sz w:val="24"/>
          <w:szCs w:val="24"/>
          <w:lang w:val="sr-Cyrl-RS"/>
        </w:rPr>
        <w:t>ом</w:t>
      </w:r>
      <w:r w:rsidRPr="00805689">
        <w:rPr>
          <w:rFonts w:ascii="Times New Roman" w:hAnsi="Times New Roman"/>
          <w:sz w:val="24"/>
          <w:szCs w:val="24"/>
          <w:lang w:val="sr-Cyrl-RS"/>
        </w:rPr>
        <w:t xml:space="preserve"> о реализацији набавке опреме на пројекту ТЕМПУС ЈП 544270-2013</w:t>
      </w:r>
      <w:r w:rsidRPr="00805689">
        <w:rPr>
          <w:rFonts w:ascii="Times New Roman" w:hAnsi="Times New Roman"/>
          <w:sz w:val="24"/>
          <w:szCs w:val="24"/>
          <w:lang w:val="sr-Latn-RS"/>
        </w:rPr>
        <w:t xml:space="preserve"> Serbia: Striving towards excellence in veterinary education (EDUVET)</w:t>
      </w:r>
      <w:r w:rsidRPr="00805689">
        <w:rPr>
          <w:rFonts w:ascii="Times New Roman" w:hAnsi="Times New Roman"/>
          <w:sz w:val="24"/>
          <w:szCs w:val="24"/>
          <w:lang w:val="sr-Cyrl-RS"/>
        </w:rPr>
        <w:t xml:space="preserve"> број 03-60/13 од 21.01.2016. године</w:t>
      </w:r>
      <w:r w:rsidR="000C6FE3" w:rsidRPr="00805689">
        <w:rPr>
          <w:rFonts w:ascii="Times New Roman" w:hAnsi="Times New Roman"/>
          <w:sz w:val="24"/>
          <w:szCs w:val="24"/>
          <w:lang w:val="sr-Cyrl-RS"/>
        </w:rPr>
        <w:t>, закљученим између Универзитета у Новом Саду</w:t>
      </w:r>
      <w:r w:rsidRPr="00805689">
        <w:rPr>
          <w:rFonts w:ascii="Times New Roman" w:hAnsi="Times New Roman"/>
          <w:sz w:val="24"/>
          <w:szCs w:val="24"/>
          <w:lang w:val="sr-Cyrl-RS"/>
        </w:rPr>
        <w:t xml:space="preserve"> </w:t>
      </w:r>
      <w:r w:rsidR="000C6FE3" w:rsidRPr="00805689">
        <w:rPr>
          <w:rFonts w:ascii="Times New Roman" w:hAnsi="Times New Roman"/>
          <w:sz w:val="24"/>
          <w:szCs w:val="24"/>
          <w:lang w:val="sr-Cyrl-RS"/>
        </w:rPr>
        <w:t>и</w:t>
      </w:r>
      <w:r w:rsidRPr="00805689">
        <w:rPr>
          <w:rFonts w:ascii="Times New Roman" w:hAnsi="Times New Roman"/>
          <w:sz w:val="24"/>
          <w:szCs w:val="24"/>
          <w:lang w:val="sr-Cyrl-RS"/>
        </w:rPr>
        <w:t xml:space="preserve"> Пољопривредн</w:t>
      </w:r>
      <w:r w:rsidR="000C6FE3" w:rsidRPr="00805689">
        <w:rPr>
          <w:rFonts w:ascii="Times New Roman" w:hAnsi="Times New Roman"/>
          <w:sz w:val="24"/>
          <w:szCs w:val="24"/>
          <w:lang w:val="sr-Cyrl-RS"/>
        </w:rPr>
        <w:t>ог</w:t>
      </w:r>
      <w:r w:rsidRPr="00805689">
        <w:rPr>
          <w:rFonts w:ascii="Times New Roman" w:hAnsi="Times New Roman"/>
          <w:sz w:val="24"/>
          <w:szCs w:val="24"/>
          <w:lang w:val="sr-Cyrl-RS"/>
        </w:rPr>
        <w:t xml:space="preserve"> факултет</w:t>
      </w:r>
      <w:r w:rsidR="000C6FE3" w:rsidRPr="00805689">
        <w:rPr>
          <w:rFonts w:ascii="Times New Roman" w:hAnsi="Times New Roman"/>
          <w:sz w:val="24"/>
          <w:szCs w:val="24"/>
          <w:lang w:val="sr-Cyrl-RS"/>
        </w:rPr>
        <w:t>а</w:t>
      </w:r>
      <w:r w:rsidRPr="00805689">
        <w:rPr>
          <w:rFonts w:ascii="Times New Roman" w:hAnsi="Times New Roman"/>
          <w:sz w:val="24"/>
          <w:szCs w:val="24"/>
          <w:lang w:val="sr-Cyrl-RS"/>
        </w:rPr>
        <w:t xml:space="preserve"> у Новом Саду</w:t>
      </w:r>
      <w:r w:rsidR="000C6FE3" w:rsidRPr="00805689">
        <w:rPr>
          <w:rFonts w:ascii="Times New Roman" w:hAnsi="Times New Roman"/>
          <w:sz w:val="24"/>
          <w:szCs w:val="24"/>
          <w:lang w:val="sr-Cyrl-RS"/>
        </w:rPr>
        <w:t xml:space="preserve"> уређен</w:t>
      </w:r>
      <w:r w:rsidRPr="00805689">
        <w:rPr>
          <w:rFonts w:ascii="Times New Roman" w:hAnsi="Times New Roman"/>
          <w:sz w:val="24"/>
          <w:szCs w:val="24"/>
          <w:lang w:val="sr-Cyrl-RS"/>
        </w:rPr>
        <w:t xml:space="preserve"> је пренос наменских средстава за набаку опреме у оквиру реализације пројекта, у износу од 661 хиљаду динара, у складу са Уговором број 03-60/9 од 20.01.2016. године.</w:t>
      </w:r>
    </w:p>
    <w:p w:rsidR="009D313D" w:rsidRPr="00805689" w:rsidRDefault="00BD080F" w:rsidP="002D1B98">
      <w:pPr>
        <w:tabs>
          <w:tab w:val="left" w:pos="426"/>
        </w:tabs>
        <w:ind w:firstLine="567"/>
        <w:rPr>
          <w:rFonts w:ascii="Times New Roman" w:hAnsi="Times New Roman"/>
          <w:b/>
          <w:sz w:val="24"/>
          <w:szCs w:val="24"/>
          <w:lang w:val="sr-Cyrl-RS"/>
        </w:rPr>
      </w:pPr>
      <w:r w:rsidRPr="00805689">
        <w:rPr>
          <w:rFonts w:ascii="Times New Roman" w:hAnsi="Times New Roman"/>
          <w:sz w:val="24"/>
          <w:szCs w:val="24"/>
          <w:lang w:val="sr-Cyrl-RS"/>
        </w:rPr>
        <w:t>Факултет је</w:t>
      </w:r>
      <w:r w:rsidR="008F0009" w:rsidRPr="00805689">
        <w:rPr>
          <w:rFonts w:ascii="Times New Roman" w:hAnsi="Times New Roman"/>
          <w:sz w:val="24"/>
          <w:szCs w:val="24"/>
          <w:lang w:val="sr-Cyrl-RS"/>
        </w:rPr>
        <w:t xml:space="preserve"> у складу са</w:t>
      </w:r>
      <w:r w:rsidRPr="00805689">
        <w:rPr>
          <w:rFonts w:ascii="Times New Roman" w:hAnsi="Times New Roman"/>
          <w:sz w:val="24"/>
          <w:szCs w:val="24"/>
          <w:lang w:val="sr-Cyrl-RS"/>
        </w:rPr>
        <w:t xml:space="preserve"> </w:t>
      </w:r>
      <w:r w:rsidR="00D66CED" w:rsidRPr="00805689">
        <w:rPr>
          <w:rFonts w:ascii="Times New Roman" w:hAnsi="Times New Roman"/>
          <w:sz w:val="24"/>
          <w:szCs w:val="24"/>
          <w:lang w:val="sr-Cyrl-RS"/>
        </w:rPr>
        <w:t>закљученим уговорима и</w:t>
      </w:r>
      <w:r w:rsidR="009D313D" w:rsidRPr="00805689">
        <w:rPr>
          <w:rFonts w:ascii="Times New Roman" w:hAnsi="Times New Roman"/>
          <w:sz w:val="24"/>
          <w:szCs w:val="24"/>
          <w:lang w:val="sr-Cyrl-RS"/>
        </w:rPr>
        <w:t xml:space="preserve"> рачуном број 03-0216-02 од 02.03.2016. године </w:t>
      </w:r>
      <w:r w:rsidR="008F0009" w:rsidRPr="00805689">
        <w:rPr>
          <w:rFonts w:ascii="Times New Roman" w:hAnsi="Times New Roman"/>
          <w:sz w:val="24"/>
          <w:szCs w:val="24"/>
          <w:lang w:val="sr-Cyrl-RS"/>
        </w:rPr>
        <w:t xml:space="preserve"> прен</w:t>
      </w:r>
      <w:r w:rsidR="00E62C1B" w:rsidRPr="00805689">
        <w:rPr>
          <w:rFonts w:ascii="Times New Roman" w:hAnsi="Times New Roman"/>
          <w:sz w:val="24"/>
          <w:szCs w:val="24"/>
          <w:lang w:val="sr-Cyrl-RS"/>
        </w:rPr>
        <w:t>е</w:t>
      </w:r>
      <w:r w:rsidR="008F0009" w:rsidRPr="00805689">
        <w:rPr>
          <w:rFonts w:ascii="Times New Roman" w:hAnsi="Times New Roman"/>
          <w:sz w:val="24"/>
          <w:szCs w:val="24"/>
          <w:lang w:val="sr-Cyrl-RS"/>
        </w:rPr>
        <w:t>о средства добављачу „</w:t>
      </w:r>
      <w:r w:rsidR="008F0009" w:rsidRPr="00805689">
        <w:rPr>
          <w:rFonts w:ascii="Times New Roman" w:hAnsi="Times New Roman"/>
          <w:sz w:val="24"/>
          <w:szCs w:val="24"/>
          <w:lang w:val="sr-Latn-RS"/>
        </w:rPr>
        <w:t>Japi com</w:t>
      </w:r>
      <w:r w:rsidR="008F0009" w:rsidRPr="00805689">
        <w:rPr>
          <w:rFonts w:ascii="Times New Roman" w:hAnsi="Times New Roman"/>
          <w:sz w:val="24"/>
          <w:szCs w:val="24"/>
          <w:lang w:val="sr-Cyrl-RS"/>
        </w:rPr>
        <w:t xml:space="preserve">“ д.о.о. из Новог Сада и </w:t>
      </w:r>
      <w:r w:rsidR="009D313D" w:rsidRPr="00805689">
        <w:rPr>
          <w:rFonts w:ascii="Times New Roman" w:hAnsi="Times New Roman"/>
          <w:sz w:val="24"/>
          <w:szCs w:val="24"/>
          <w:lang w:val="sr-Cyrl-RS"/>
        </w:rPr>
        <w:t>евидентирао издатке за набавку опреме у износу од 361 хиљаде динара</w:t>
      </w:r>
      <w:r w:rsidR="000B0383" w:rsidRPr="00805689">
        <w:rPr>
          <w:rFonts w:ascii="Times New Roman" w:hAnsi="Times New Roman"/>
          <w:sz w:val="24"/>
          <w:szCs w:val="24"/>
          <w:lang w:val="sr-Cyrl-RS"/>
        </w:rPr>
        <w:t xml:space="preserve">, издатке за набавку фотографске опреме у износу од 71 хиљаде динара и опреме за образобање у износу од 162 хиљаде динара. </w:t>
      </w:r>
    </w:p>
    <w:p w:rsidR="00B1794A" w:rsidRPr="000B07A9" w:rsidRDefault="00B1794A" w:rsidP="00114995">
      <w:pPr>
        <w:tabs>
          <w:tab w:val="left" w:pos="426"/>
        </w:tabs>
        <w:ind w:firstLine="709"/>
        <w:rPr>
          <w:rFonts w:ascii="Times New Roman" w:hAnsi="Times New Roman"/>
          <w:sz w:val="12"/>
          <w:szCs w:val="12"/>
          <w:lang w:val="sr-Cyrl-RS"/>
        </w:rPr>
      </w:pPr>
    </w:p>
    <w:p w:rsidR="000C6FE3" w:rsidRDefault="000C6FE3" w:rsidP="002D1B98">
      <w:pPr>
        <w:ind w:firstLine="567"/>
        <w:rPr>
          <w:rFonts w:ascii="Times New Roman" w:hAnsi="Times New Roman"/>
          <w:sz w:val="24"/>
          <w:szCs w:val="24"/>
          <w:lang w:val="sr-Latn-RS"/>
        </w:rPr>
      </w:pPr>
      <w:r w:rsidRPr="000B07A9">
        <w:rPr>
          <w:rFonts w:ascii="Times New Roman" w:hAnsi="Times New Roman"/>
          <w:sz w:val="24"/>
          <w:szCs w:val="24"/>
          <w:lang w:val="sr-Cyrl-RS"/>
        </w:rPr>
        <w:t>Факултет је и</w:t>
      </w:r>
      <w:r w:rsidR="003624DE">
        <w:rPr>
          <w:rFonts w:ascii="Times New Roman" w:hAnsi="Times New Roman"/>
          <w:sz w:val="24"/>
          <w:szCs w:val="24"/>
          <w:lang w:val="sr-Cyrl-RS"/>
        </w:rPr>
        <w:t>с</w:t>
      </w:r>
      <w:r w:rsidRPr="000B07A9">
        <w:rPr>
          <w:rFonts w:ascii="Times New Roman" w:hAnsi="Times New Roman"/>
          <w:sz w:val="24"/>
          <w:szCs w:val="24"/>
          <w:lang w:val="sr-Cyrl-RS"/>
        </w:rPr>
        <w:t>поручиоцу „Нове технологије у пољопривреди“ д.о.о. из Новог Сада</w:t>
      </w:r>
      <w:r w:rsidR="003624DE">
        <w:rPr>
          <w:rFonts w:ascii="Times New Roman" w:hAnsi="Times New Roman"/>
          <w:sz w:val="24"/>
          <w:szCs w:val="24"/>
          <w:lang w:val="sr-Cyrl-RS"/>
        </w:rPr>
        <w:t xml:space="preserve"> за набавку административне опреме</w:t>
      </w:r>
      <w:r w:rsidRPr="000B07A9">
        <w:rPr>
          <w:rFonts w:ascii="Times New Roman" w:hAnsi="Times New Roman"/>
          <w:sz w:val="24"/>
          <w:szCs w:val="24"/>
          <w:lang w:val="sr-Cyrl-RS"/>
        </w:rPr>
        <w:t xml:space="preserve"> пренео средства у износу од </w:t>
      </w:r>
      <w:r w:rsidR="003624DE">
        <w:rPr>
          <w:rFonts w:ascii="Times New Roman" w:hAnsi="Times New Roman"/>
          <w:sz w:val="24"/>
          <w:szCs w:val="24"/>
          <w:lang w:val="sr-Cyrl-RS"/>
        </w:rPr>
        <w:t>2.513</w:t>
      </w:r>
      <w:r w:rsidRPr="000B07A9">
        <w:rPr>
          <w:rFonts w:ascii="Times New Roman" w:hAnsi="Times New Roman"/>
          <w:sz w:val="24"/>
          <w:szCs w:val="24"/>
          <w:lang w:val="sr-Cyrl-RS"/>
        </w:rPr>
        <w:t xml:space="preserve"> хиљаде динара и евидентирао издатке</w:t>
      </w:r>
      <w:r w:rsidRPr="000B07A9">
        <w:rPr>
          <w:rFonts w:ascii="Times New Roman" w:hAnsi="Times New Roman"/>
          <w:b/>
          <w:sz w:val="24"/>
          <w:szCs w:val="24"/>
          <w:lang w:val="sr-Cyrl-RS"/>
        </w:rPr>
        <w:t xml:space="preserve"> </w:t>
      </w:r>
      <w:r w:rsidRPr="000B07A9">
        <w:rPr>
          <w:rFonts w:ascii="Times New Roman" w:hAnsi="Times New Roman"/>
          <w:sz w:val="24"/>
          <w:szCs w:val="24"/>
          <w:lang w:val="sr-Cyrl-RS"/>
        </w:rPr>
        <w:t xml:space="preserve">у износу од </w:t>
      </w:r>
      <w:r w:rsidR="003624DE">
        <w:rPr>
          <w:rFonts w:ascii="Times New Roman" w:hAnsi="Times New Roman"/>
          <w:sz w:val="24"/>
          <w:szCs w:val="24"/>
          <w:lang w:val="sr-Cyrl-RS"/>
        </w:rPr>
        <w:t>2.094</w:t>
      </w:r>
      <w:r w:rsidRPr="000B07A9">
        <w:rPr>
          <w:rFonts w:ascii="Times New Roman" w:hAnsi="Times New Roman"/>
          <w:sz w:val="24"/>
          <w:szCs w:val="24"/>
          <w:lang w:val="sr-Cyrl-RS"/>
        </w:rPr>
        <w:t xml:space="preserve"> хиљаде динара. </w:t>
      </w:r>
    </w:p>
    <w:p w:rsidR="002D1B98" w:rsidRPr="002D1B98" w:rsidRDefault="002D1B98" w:rsidP="002D1B98">
      <w:pPr>
        <w:ind w:firstLine="567"/>
        <w:rPr>
          <w:rFonts w:ascii="Times New Roman" w:hAnsi="Times New Roman"/>
          <w:sz w:val="12"/>
          <w:szCs w:val="12"/>
          <w:highlight w:val="lightGray"/>
          <w:lang w:val="sr-Cyrl-RS"/>
        </w:rPr>
      </w:pPr>
    </w:p>
    <w:p w:rsidR="005B172D" w:rsidRDefault="00A37ED9" w:rsidP="00CE1343">
      <w:pPr>
        <w:tabs>
          <w:tab w:val="left" w:pos="426"/>
        </w:tabs>
        <w:ind w:firstLine="709"/>
        <w:jc w:val="center"/>
        <w:rPr>
          <w:rFonts w:ascii="Times New Roman" w:hAnsi="Times New Roman"/>
          <w:sz w:val="20"/>
          <w:szCs w:val="20"/>
          <w:lang w:val="sr-Cyrl-RS"/>
        </w:rPr>
      </w:pPr>
      <w:r w:rsidRPr="000B07A9">
        <w:rPr>
          <w:rFonts w:ascii="Times New Roman" w:hAnsi="Times New Roman"/>
          <w:sz w:val="20"/>
          <w:szCs w:val="20"/>
          <w:lang w:val="sr-Cyrl-RS"/>
        </w:rPr>
        <w:t>Табела број</w:t>
      </w:r>
      <w:r w:rsidR="000B07A9" w:rsidRPr="000B07A9">
        <w:rPr>
          <w:rFonts w:ascii="Times New Roman" w:hAnsi="Times New Roman"/>
          <w:sz w:val="20"/>
          <w:szCs w:val="20"/>
          <w:lang w:val="sr-Cyrl-RS"/>
        </w:rPr>
        <w:t xml:space="preserve"> </w:t>
      </w:r>
      <w:r w:rsidR="00CE1343">
        <w:rPr>
          <w:rFonts w:ascii="Times New Roman" w:hAnsi="Times New Roman"/>
          <w:sz w:val="20"/>
          <w:szCs w:val="20"/>
          <w:lang w:val="sr-Cyrl-RS"/>
        </w:rPr>
        <w:t>5</w:t>
      </w:r>
      <w:r w:rsidR="00BD2980">
        <w:rPr>
          <w:rFonts w:ascii="Times New Roman" w:hAnsi="Times New Roman"/>
          <w:sz w:val="20"/>
          <w:szCs w:val="20"/>
          <w:lang w:val="sr-Cyrl-RS"/>
        </w:rPr>
        <w:t>1</w:t>
      </w:r>
      <w:r w:rsidRPr="000B07A9">
        <w:rPr>
          <w:rFonts w:ascii="Times New Roman" w:hAnsi="Times New Roman"/>
          <w:sz w:val="20"/>
          <w:szCs w:val="20"/>
          <w:lang w:val="sr-Cyrl-RS"/>
        </w:rPr>
        <w:t xml:space="preserve">:  </w:t>
      </w:r>
      <w:r w:rsidR="00CE1343" w:rsidRPr="00CE1343">
        <w:rPr>
          <w:rFonts w:ascii="Times New Roman" w:hAnsi="Times New Roman"/>
          <w:sz w:val="20"/>
          <w:szCs w:val="20"/>
          <w:lang w:val="sr-Cyrl-RS"/>
        </w:rPr>
        <w:t>Преглед закључених уговора и извршених издатака</w:t>
      </w:r>
      <w:r w:rsidR="00CE1343" w:rsidRPr="00CE1343">
        <w:rPr>
          <w:rFonts w:ascii="Times New Roman" w:hAnsi="Times New Roman"/>
          <w:sz w:val="20"/>
          <w:szCs w:val="20"/>
        </w:rPr>
        <w:t xml:space="preserve"> за набавку </w:t>
      </w:r>
      <w:r w:rsidR="00CE1343" w:rsidRPr="00CE1343">
        <w:rPr>
          <w:rFonts w:ascii="Times New Roman" w:hAnsi="Times New Roman"/>
          <w:sz w:val="20"/>
          <w:szCs w:val="20"/>
          <w:lang w:val="sr-Cyrl-RS"/>
        </w:rPr>
        <w:t>административне опреме</w:t>
      </w:r>
    </w:p>
    <w:p w:rsidR="000B07A9" w:rsidRPr="000B07A9" w:rsidRDefault="000B07A9" w:rsidP="000B07A9">
      <w:pPr>
        <w:tabs>
          <w:tab w:val="left" w:pos="426"/>
        </w:tabs>
        <w:ind w:firstLine="709"/>
        <w:jc w:val="right"/>
        <w:rPr>
          <w:rFonts w:ascii="Times New Roman" w:hAnsi="Times New Roman"/>
          <w:b/>
          <w:color w:val="FF0000"/>
          <w:sz w:val="16"/>
          <w:szCs w:val="16"/>
          <w:lang w:val="sr-Cyrl-RS"/>
        </w:rPr>
      </w:pPr>
      <w:r w:rsidRPr="000B07A9">
        <w:rPr>
          <w:rFonts w:ascii="Times New Roman" w:hAnsi="Times New Roman"/>
          <w:sz w:val="16"/>
          <w:szCs w:val="16"/>
          <w:lang w:val="sr-Cyrl-RS"/>
        </w:rPr>
        <w:t>у хиљадама динара</w:t>
      </w:r>
    </w:p>
    <w:tbl>
      <w:tblPr>
        <w:tblW w:w="10004" w:type="dxa"/>
        <w:tblInd w:w="-176" w:type="dxa"/>
        <w:tblLayout w:type="fixed"/>
        <w:tblLook w:val="04A0" w:firstRow="1" w:lastRow="0" w:firstColumn="1" w:lastColumn="0" w:noHBand="0" w:noVBand="1"/>
      </w:tblPr>
      <w:tblGrid>
        <w:gridCol w:w="1277"/>
        <w:gridCol w:w="708"/>
        <w:gridCol w:w="709"/>
        <w:gridCol w:w="4536"/>
        <w:gridCol w:w="567"/>
        <w:gridCol w:w="709"/>
        <w:gridCol w:w="709"/>
        <w:gridCol w:w="789"/>
      </w:tblGrid>
      <w:tr w:rsidR="00B10C42" w:rsidRPr="003C5C15" w:rsidTr="00C96835">
        <w:trPr>
          <w:trHeight w:val="20"/>
          <w:tblHeader/>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435" w:rsidRPr="00DA469A" w:rsidRDefault="003B7435" w:rsidP="005F4A00">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Уговор</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435" w:rsidRPr="00DA469A" w:rsidRDefault="003B7435" w:rsidP="005F4A00">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 xml:space="preserve">Опис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B7435" w:rsidRPr="00DA469A" w:rsidRDefault="003B7435" w:rsidP="005F4A00">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Рачун/фактура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435" w:rsidRPr="00DA469A" w:rsidRDefault="003B7435" w:rsidP="00C96835">
            <w:pPr>
              <w:ind w:left="-50" w:right="-87"/>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Износ рачуна</w:t>
            </w:r>
            <w:r w:rsidRPr="00DA469A">
              <w:rPr>
                <w:rFonts w:ascii="Times New Roman" w:hAnsi="Times New Roman"/>
                <w:color w:val="000000"/>
                <w:sz w:val="16"/>
                <w:szCs w:val="16"/>
                <w:lang w:val="sr-Cyrl-RS"/>
              </w:rPr>
              <w:t xml:space="preserve"> </w:t>
            </w:r>
            <w:r w:rsidRPr="00DA469A">
              <w:rPr>
                <w:rFonts w:ascii="Times New Roman" w:hAnsi="Times New Roman"/>
                <w:color w:val="000000"/>
                <w:sz w:val="16"/>
                <w:szCs w:val="16"/>
                <w:lang w:val="en-US"/>
              </w:rPr>
              <w:t>/фактуре</w:t>
            </w:r>
          </w:p>
        </w:tc>
        <w:tc>
          <w:tcPr>
            <w:tcW w:w="7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7435" w:rsidRPr="00DA469A" w:rsidRDefault="00A37ED9" w:rsidP="00C96835">
            <w:pPr>
              <w:ind w:left="-129" w:right="-87"/>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Извршени издаци</w:t>
            </w:r>
          </w:p>
        </w:tc>
      </w:tr>
      <w:tr w:rsidR="003D6282" w:rsidRPr="003C5C15" w:rsidTr="00C96835">
        <w:trPr>
          <w:trHeight w:val="20"/>
          <w:tblHeader/>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B7435" w:rsidRPr="00DA469A" w:rsidRDefault="003B7435" w:rsidP="005F4A00">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Број</w:t>
            </w:r>
          </w:p>
        </w:tc>
        <w:tc>
          <w:tcPr>
            <w:tcW w:w="708" w:type="dxa"/>
            <w:tcBorders>
              <w:top w:val="nil"/>
              <w:left w:val="nil"/>
              <w:bottom w:val="single" w:sz="4" w:space="0" w:color="auto"/>
              <w:right w:val="single" w:sz="4" w:space="0" w:color="auto"/>
            </w:tcBorders>
            <w:shd w:val="clear" w:color="auto" w:fill="auto"/>
            <w:vAlign w:val="center"/>
            <w:hideMark/>
          </w:tcPr>
          <w:p w:rsidR="003B7435" w:rsidRPr="00DA469A" w:rsidRDefault="00CC33D1" w:rsidP="00C96835">
            <w:pPr>
              <w:ind w:left="-111" w:right="-117"/>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Закључен дана</w:t>
            </w:r>
          </w:p>
        </w:tc>
        <w:tc>
          <w:tcPr>
            <w:tcW w:w="709" w:type="dxa"/>
            <w:tcBorders>
              <w:top w:val="nil"/>
              <w:left w:val="nil"/>
              <w:bottom w:val="single" w:sz="4" w:space="0" w:color="auto"/>
              <w:right w:val="single" w:sz="4" w:space="0" w:color="auto"/>
            </w:tcBorders>
            <w:shd w:val="clear" w:color="auto" w:fill="auto"/>
            <w:vAlign w:val="center"/>
            <w:hideMark/>
          </w:tcPr>
          <w:p w:rsidR="003B7435" w:rsidRPr="00DA469A" w:rsidRDefault="003B7435" w:rsidP="005F4A00">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Износ</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3B7435" w:rsidRPr="00DA469A" w:rsidRDefault="003B7435" w:rsidP="005F4A00">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3B7435" w:rsidRPr="00DA469A" w:rsidRDefault="003B7435" w:rsidP="005F4A00">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Број</w:t>
            </w:r>
          </w:p>
        </w:tc>
        <w:tc>
          <w:tcPr>
            <w:tcW w:w="709" w:type="dxa"/>
            <w:tcBorders>
              <w:top w:val="nil"/>
              <w:left w:val="nil"/>
              <w:bottom w:val="single" w:sz="4" w:space="0" w:color="auto"/>
              <w:right w:val="single" w:sz="4" w:space="0" w:color="auto"/>
            </w:tcBorders>
            <w:shd w:val="clear" w:color="auto" w:fill="auto"/>
            <w:vAlign w:val="center"/>
            <w:hideMark/>
          </w:tcPr>
          <w:p w:rsidR="003B7435" w:rsidRPr="00DA469A" w:rsidRDefault="003B7435" w:rsidP="005F4A00">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Датум</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B7435" w:rsidRPr="00DA469A" w:rsidRDefault="003B7435" w:rsidP="005F4A00">
            <w:pPr>
              <w:jc w:val="left"/>
              <w:rPr>
                <w:rFonts w:ascii="Times New Roman" w:hAnsi="Times New Roman"/>
                <w:color w:val="000000"/>
                <w:sz w:val="16"/>
                <w:szCs w:val="16"/>
                <w:lang w:val="en-US"/>
              </w:rPr>
            </w:pPr>
          </w:p>
        </w:tc>
        <w:tc>
          <w:tcPr>
            <w:tcW w:w="789" w:type="dxa"/>
            <w:vMerge/>
            <w:tcBorders>
              <w:top w:val="single" w:sz="4" w:space="0" w:color="auto"/>
              <w:left w:val="single" w:sz="4" w:space="0" w:color="auto"/>
              <w:bottom w:val="single" w:sz="4" w:space="0" w:color="000000"/>
              <w:right w:val="single" w:sz="4" w:space="0" w:color="auto"/>
            </w:tcBorders>
            <w:vAlign w:val="center"/>
            <w:hideMark/>
          </w:tcPr>
          <w:p w:rsidR="003B7435" w:rsidRPr="00DA469A" w:rsidRDefault="003B7435" w:rsidP="005F4A00">
            <w:pPr>
              <w:jc w:val="left"/>
              <w:rPr>
                <w:rFonts w:ascii="Times New Roman" w:hAnsi="Times New Roman"/>
                <w:color w:val="000000"/>
                <w:sz w:val="16"/>
                <w:szCs w:val="16"/>
                <w:lang w:val="en-US"/>
              </w:rPr>
            </w:pPr>
          </w:p>
        </w:tc>
      </w:tr>
      <w:tr w:rsidR="000B07A9"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tcPr>
          <w:p w:rsidR="000B07A9" w:rsidRPr="00DA469A" w:rsidRDefault="000B07A9" w:rsidP="000B07A9">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0</w:t>
            </w:r>
          </w:p>
        </w:tc>
        <w:tc>
          <w:tcPr>
            <w:tcW w:w="708" w:type="dxa"/>
            <w:tcBorders>
              <w:top w:val="nil"/>
              <w:left w:val="nil"/>
              <w:bottom w:val="single" w:sz="4" w:space="0" w:color="auto"/>
              <w:right w:val="single" w:sz="4" w:space="0" w:color="auto"/>
            </w:tcBorders>
            <w:shd w:val="clear" w:color="auto" w:fill="auto"/>
            <w:noWrap/>
            <w:vAlign w:val="bottom"/>
          </w:tcPr>
          <w:p w:rsidR="000B07A9" w:rsidRPr="00DA469A" w:rsidRDefault="000B07A9" w:rsidP="000B07A9">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w:t>
            </w:r>
          </w:p>
        </w:tc>
        <w:tc>
          <w:tcPr>
            <w:tcW w:w="709" w:type="dxa"/>
            <w:tcBorders>
              <w:top w:val="nil"/>
              <w:left w:val="nil"/>
              <w:bottom w:val="single" w:sz="4" w:space="0" w:color="auto"/>
              <w:right w:val="single" w:sz="4" w:space="0" w:color="auto"/>
            </w:tcBorders>
            <w:shd w:val="clear" w:color="auto" w:fill="auto"/>
            <w:noWrap/>
            <w:vAlign w:val="center"/>
          </w:tcPr>
          <w:p w:rsidR="000B07A9" w:rsidRPr="00DA469A" w:rsidRDefault="000B07A9" w:rsidP="000B07A9">
            <w:pPr>
              <w:jc w:val="center"/>
              <w:rPr>
                <w:rFonts w:ascii="Times New Roman" w:hAnsi="Times New Roman"/>
                <w:sz w:val="16"/>
                <w:szCs w:val="16"/>
                <w:lang w:val="sr-Cyrl-RS"/>
              </w:rPr>
            </w:pPr>
            <w:r w:rsidRPr="00DA469A">
              <w:rPr>
                <w:rFonts w:ascii="Times New Roman" w:hAnsi="Times New Roman"/>
                <w:sz w:val="16"/>
                <w:szCs w:val="16"/>
                <w:lang w:val="sr-Cyrl-RS"/>
              </w:rPr>
              <w:t>2</w:t>
            </w:r>
          </w:p>
        </w:tc>
        <w:tc>
          <w:tcPr>
            <w:tcW w:w="4536" w:type="dxa"/>
            <w:tcBorders>
              <w:top w:val="nil"/>
              <w:left w:val="nil"/>
              <w:bottom w:val="single" w:sz="4" w:space="0" w:color="auto"/>
              <w:right w:val="single" w:sz="4" w:space="0" w:color="auto"/>
            </w:tcBorders>
            <w:shd w:val="clear" w:color="auto" w:fill="auto"/>
            <w:noWrap/>
            <w:vAlign w:val="bottom"/>
          </w:tcPr>
          <w:p w:rsidR="000B07A9" w:rsidRPr="00DA469A" w:rsidRDefault="000B07A9" w:rsidP="000B07A9">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0B07A9" w:rsidRPr="00DA469A" w:rsidRDefault="000B07A9" w:rsidP="000B07A9">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4</w:t>
            </w:r>
          </w:p>
        </w:tc>
        <w:tc>
          <w:tcPr>
            <w:tcW w:w="709" w:type="dxa"/>
            <w:tcBorders>
              <w:top w:val="nil"/>
              <w:left w:val="nil"/>
              <w:bottom w:val="single" w:sz="4" w:space="0" w:color="auto"/>
              <w:right w:val="single" w:sz="4" w:space="0" w:color="auto"/>
            </w:tcBorders>
            <w:shd w:val="clear" w:color="auto" w:fill="auto"/>
            <w:noWrap/>
            <w:vAlign w:val="center"/>
          </w:tcPr>
          <w:p w:rsidR="000B07A9" w:rsidRPr="00DA469A" w:rsidRDefault="000B07A9" w:rsidP="000B07A9">
            <w:pPr>
              <w:jc w:val="center"/>
              <w:rPr>
                <w:rFonts w:ascii="Times New Roman" w:hAnsi="Times New Roman"/>
                <w:sz w:val="16"/>
                <w:szCs w:val="16"/>
                <w:lang w:val="sr-Cyrl-RS"/>
              </w:rPr>
            </w:pPr>
            <w:r w:rsidRPr="00DA469A">
              <w:rPr>
                <w:rFonts w:ascii="Times New Roman" w:hAnsi="Times New Roman"/>
                <w:sz w:val="16"/>
                <w:szCs w:val="16"/>
                <w:lang w:val="sr-Cyrl-RS"/>
              </w:rPr>
              <w:t>5</w:t>
            </w:r>
          </w:p>
        </w:tc>
        <w:tc>
          <w:tcPr>
            <w:tcW w:w="709" w:type="dxa"/>
            <w:tcBorders>
              <w:top w:val="nil"/>
              <w:left w:val="nil"/>
              <w:bottom w:val="single" w:sz="4" w:space="0" w:color="auto"/>
              <w:right w:val="single" w:sz="4" w:space="0" w:color="auto"/>
            </w:tcBorders>
            <w:shd w:val="clear" w:color="auto" w:fill="auto"/>
            <w:noWrap/>
            <w:vAlign w:val="center"/>
          </w:tcPr>
          <w:p w:rsidR="000B07A9" w:rsidRPr="00DA469A" w:rsidRDefault="000B07A9" w:rsidP="000B07A9">
            <w:pPr>
              <w:jc w:val="center"/>
              <w:rPr>
                <w:rFonts w:ascii="Times New Roman" w:hAnsi="Times New Roman"/>
                <w:sz w:val="16"/>
                <w:szCs w:val="16"/>
                <w:lang w:val="sr-Cyrl-RS"/>
              </w:rPr>
            </w:pPr>
            <w:r w:rsidRPr="00DA469A">
              <w:rPr>
                <w:rFonts w:ascii="Times New Roman" w:hAnsi="Times New Roman"/>
                <w:sz w:val="16"/>
                <w:szCs w:val="16"/>
                <w:lang w:val="sr-Cyrl-RS"/>
              </w:rPr>
              <w:t>6</w:t>
            </w:r>
          </w:p>
        </w:tc>
        <w:tc>
          <w:tcPr>
            <w:tcW w:w="789" w:type="dxa"/>
            <w:tcBorders>
              <w:top w:val="nil"/>
              <w:left w:val="nil"/>
              <w:bottom w:val="single" w:sz="4" w:space="0" w:color="auto"/>
              <w:right w:val="single" w:sz="4" w:space="0" w:color="auto"/>
            </w:tcBorders>
            <w:shd w:val="clear" w:color="auto" w:fill="auto"/>
            <w:noWrap/>
            <w:vAlign w:val="center"/>
          </w:tcPr>
          <w:p w:rsidR="000B07A9" w:rsidRPr="00DA469A" w:rsidRDefault="000B07A9" w:rsidP="000B07A9">
            <w:pPr>
              <w:jc w:val="center"/>
              <w:rPr>
                <w:rFonts w:ascii="Times New Roman" w:hAnsi="Times New Roman"/>
                <w:sz w:val="16"/>
                <w:szCs w:val="16"/>
                <w:lang w:val="sr-Cyrl-RS"/>
              </w:rPr>
            </w:pPr>
            <w:r w:rsidRPr="00DA469A">
              <w:rPr>
                <w:rFonts w:ascii="Times New Roman" w:hAnsi="Times New Roman"/>
                <w:sz w:val="16"/>
                <w:szCs w:val="16"/>
                <w:lang w:val="sr-Cyrl-RS"/>
              </w:rPr>
              <w:t>7</w:t>
            </w:r>
          </w:p>
        </w:tc>
      </w:tr>
      <w:tr w:rsidR="003624DE" w:rsidRPr="003C5C15" w:rsidTr="00C96835">
        <w:trPr>
          <w:trHeight w:val="20"/>
        </w:trPr>
        <w:tc>
          <w:tcPr>
            <w:tcW w:w="8506" w:type="dxa"/>
            <w:gridSpan w:val="6"/>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3624DE">
            <w:pPr>
              <w:tabs>
                <w:tab w:val="left" w:pos="426"/>
              </w:tabs>
              <w:ind w:firstLine="567"/>
              <w:jc w:val="center"/>
              <w:rPr>
                <w:rFonts w:ascii="Times New Roman" w:hAnsi="Times New Roman"/>
                <w:b/>
                <w:sz w:val="16"/>
                <w:szCs w:val="16"/>
                <w:lang w:val="sr-Cyrl-RS"/>
              </w:rPr>
            </w:pPr>
            <w:r w:rsidRPr="00DA469A">
              <w:rPr>
                <w:rFonts w:ascii="Times New Roman" w:hAnsi="Times New Roman"/>
                <w:b/>
                <w:sz w:val="16"/>
                <w:szCs w:val="16"/>
                <w:lang w:val="sr-Cyrl-RS"/>
              </w:rPr>
              <w:t>Административна опрема - конто 512200</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71718C">
            <w:pPr>
              <w:jc w:val="right"/>
              <w:rPr>
                <w:rFonts w:ascii="Times New Roman" w:hAnsi="Times New Roman"/>
                <w:b/>
                <w:sz w:val="16"/>
                <w:szCs w:val="16"/>
                <w:lang w:val="sr-Cyrl-RS"/>
              </w:rPr>
            </w:pPr>
            <w:r w:rsidRPr="00DA469A">
              <w:rPr>
                <w:rFonts w:ascii="Times New Roman" w:hAnsi="Times New Roman"/>
                <w:b/>
                <w:sz w:val="16"/>
                <w:szCs w:val="16"/>
                <w:lang w:val="sr-Cyrl-RS"/>
              </w:rPr>
              <w:t>2.513</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71718C">
            <w:pPr>
              <w:jc w:val="right"/>
              <w:rPr>
                <w:rFonts w:ascii="Times New Roman" w:hAnsi="Times New Roman"/>
                <w:b/>
                <w:sz w:val="16"/>
                <w:szCs w:val="16"/>
                <w:lang w:val="sr-Cyrl-RS"/>
              </w:rPr>
            </w:pPr>
            <w:r w:rsidRPr="00DA469A">
              <w:rPr>
                <w:rFonts w:ascii="Times New Roman" w:hAnsi="Times New Roman"/>
                <w:b/>
                <w:sz w:val="16"/>
                <w:szCs w:val="16"/>
                <w:lang w:val="sr-Cyrl-RS"/>
              </w:rPr>
              <w:t>2.094</w:t>
            </w:r>
          </w:p>
        </w:tc>
      </w:tr>
      <w:tr w:rsidR="0071718C" w:rsidRPr="003C5C15" w:rsidTr="00C96835">
        <w:trPr>
          <w:trHeight w:val="20"/>
        </w:trPr>
        <w:tc>
          <w:tcPr>
            <w:tcW w:w="8506" w:type="dxa"/>
            <w:gridSpan w:val="6"/>
            <w:tcBorders>
              <w:top w:val="nil"/>
              <w:left w:val="single" w:sz="4" w:space="0" w:color="auto"/>
              <w:bottom w:val="single" w:sz="4" w:space="0" w:color="auto"/>
              <w:right w:val="single" w:sz="4" w:space="0" w:color="auto"/>
            </w:tcBorders>
            <w:shd w:val="clear" w:color="auto" w:fill="auto"/>
            <w:vAlign w:val="center"/>
          </w:tcPr>
          <w:p w:rsidR="0071718C" w:rsidRPr="00DA469A" w:rsidRDefault="0071718C" w:rsidP="0071718C">
            <w:pPr>
              <w:jc w:val="center"/>
              <w:rPr>
                <w:rFonts w:ascii="Times New Roman" w:hAnsi="Times New Roman"/>
                <w:color w:val="000000"/>
                <w:sz w:val="16"/>
                <w:szCs w:val="16"/>
                <w:lang w:val="en-US"/>
              </w:rPr>
            </w:pPr>
            <w:r w:rsidRPr="00DA469A">
              <w:rPr>
                <w:rFonts w:ascii="Times New Roman" w:hAnsi="Times New Roman"/>
                <w:b/>
                <w:sz w:val="16"/>
                <w:szCs w:val="16"/>
                <w:lang w:val="sr-Cyrl-RS"/>
              </w:rPr>
              <w:t>Намештај - конто 512211</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b/>
                <w:sz w:val="16"/>
                <w:szCs w:val="16"/>
                <w:lang w:val="en-US"/>
              </w:rPr>
            </w:pPr>
            <w:r w:rsidRPr="00DA469A">
              <w:rPr>
                <w:rFonts w:ascii="Times New Roman" w:hAnsi="Times New Roman"/>
                <w:b/>
                <w:sz w:val="16"/>
                <w:szCs w:val="16"/>
                <w:lang w:val="sr-Cyrl-RS"/>
              </w:rPr>
              <w:t>383</w:t>
            </w:r>
            <w:r w:rsidRPr="00DA469A">
              <w:rPr>
                <w:rFonts w:ascii="Times New Roman" w:hAnsi="Times New Roman"/>
                <w:b/>
                <w:sz w:val="16"/>
                <w:szCs w:val="16"/>
                <w:lang w:val="en-US"/>
              </w:rPr>
              <w:t> </w:t>
            </w:r>
          </w:p>
        </w:tc>
        <w:tc>
          <w:tcPr>
            <w:tcW w:w="78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b/>
                <w:sz w:val="16"/>
                <w:szCs w:val="16"/>
                <w:lang w:val="en-US"/>
              </w:rPr>
            </w:pPr>
            <w:r w:rsidRPr="00DA469A">
              <w:rPr>
                <w:rFonts w:ascii="Times New Roman" w:hAnsi="Times New Roman"/>
                <w:b/>
                <w:sz w:val="16"/>
                <w:szCs w:val="16"/>
                <w:lang w:val="sr-Cyrl-RS"/>
              </w:rPr>
              <w:t>320</w:t>
            </w:r>
          </w:p>
        </w:tc>
      </w:tr>
      <w:tr w:rsidR="0071718C"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93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30</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11</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71718C"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en-US"/>
              </w:rPr>
              <w:t>2</w:t>
            </w:r>
            <w:r w:rsidRPr="00DA469A">
              <w:rPr>
                <w:rFonts w:ascii="Times New Roman" w:hAnsi="Times New Roman"/>
                <w:color w:val="000000"/>
                <w:sz w:val="16"/>
                <w:szCs w:val="16"/>
                <w:lang w:val="sr-Cyrl-RS"/>
              </w:rPr>
              <w:t>5</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11</w:t>
            </w:r>
            <w:r w:rsidRPr="00DA469A">
              <w:rPr>
                <w:rFonts w:ascii="Times New Roman" w:hAnsi="Times New Roman"/>
                <w:color w:val="000000"/>
                <w:sz w:val="16"/>
                <w:szCs w:val="16"/>
                <w:lang w:val="en-US"/>
              </w:rPr>
              <w:t>.</w:t>
            </w:r>
          </w:p>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13</w:t>
            </w:r>
          </w:p>
        </w:tc>
        <w:tc>
          <w:tcPr>
            <w:tcW w:w="4536"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Канцеларијска столица Тиге – 1 ком</w:t>
            </w:r>
          </w:p>
        </w:tc>
        <w:tc>
          <w:tcPr>
            <w:tcW w:w="567" w:type="dxa"/>
            <w:tcBorders>
              <w:top w:val="nil"/>
              <w:left w:val="nil"/>
              <w:bottom w:val="single" w:sz="4" w:space="0" w:color="auto"/>
              <w:right w:val="single" w:sz="4" w:space="0" w:color="auto"/>
            </w:tcBorders>
            <w:shd w:val="clear" w:color="auto" w:fill="auto"/>
            <w:vAlign w:val="center"/>
          </w:tcPr>
          <w:p w:rsidR="0071718C" w:rsidRPr="00DA469A"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138</w:t>
            </w:r>
          </w:p>
        </w:tc>
        <w:tc>
          <w:tcPr>
            <w:tcW w:w="709" w:type="dxa"/>
            <w:tcBorders>
              <w:top w:val="nil"/>
              <w:left w:val="nil"/>
              <w:bottom w:val="single" w:sz="4" w:space="0" w:color="auto"/>
              <w:right w:val="single" w:sz="4" w:space="0" w:color="auto"/>
            </w:tcBorders>
            <w:shd w:val="clear" w:color="auto" w:fill="auto"/>
            <w:noWrap/>
            <w:vAlign w:val="center"/>
          </w:tcPr>
          <w:p w:rsidR="00E62C1B"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en-US"/>
              </w:rPr>
              <w:t>2</w:t>
            </w:r>
            <w:r w:rsidRPr="00DA469A">
              <w:rPr>
                <w:rFonts w:ascii="Times New Roman" w:hAnsi="Times New Roman"/>
                <w:color w:val="000000"/>
                <w:sz w:val="16"/>
                <w:szCs w:val="16"/>
                <w:lang w:val="sr-Cyrl-RS"/>
              </w:rPr>
              <w:t>5</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11</w:t>
            </w:r>
            <w:r w:rsidRPr="00DA469A">
              <w:rPr>
                <w:rFonts w:ascii="Times New Roman" w:hAnsi="Times New Roman"/>
                <w:color w:val="000000"/>
                <w:sz w:val="16"/>
                <w:szCs w:val="16"/>
                <w:lang w:val="en-US"/>
              </w:rPr>
              <w:t>.</w:t>
            </w:r>
          </w:p>
          <w:p w:rsidR="0071718C" w:rsidRPr="00DA469A" w:rsidRDefault="0071718C" w:rsidP="0071718C">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13</w:t>
            </w:r>
          </w:p>
        </w:tc>
        <w:tc>
          <w:tcPr>
            <w:tcW w:w="78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10</w:t>
            </w:r>
          </w:p>
        </w:tc>
      </w:tr>
      <w:tr w:rsidR="0071718C"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1023-666/1</w:t>
            </w:r>
            <w:r w:rsidRPr="00DA469A">
              <w:rPr>
                <w:rFonts w:ascii="Times New Roman" w:hAnsi="Times New Roman"/>
                <w:color w:val="000000"/>
                <w:sz w:val="16"/>
                <w:szCs w:val="16"/>
                <w:lang w:val="sr-Cyrl-RS"/>
              </w:rPr>
              <w:t>18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13</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71718C"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06</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w:t>
            </w:r>
          </w:p>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199</w:t>
            </w:r>
          </w:p>
        </w:tc>
        <w:tc>
          <w:tcPr>
            <w:tcW w:w="4536" w:type="dxa"/>
            <w:tcBorders>
              <w:top w:val="nil"/>
              <w:left w:val="nil"/>
              <w:bottom w:val="single" w:sz="4" w:space="0" w:color="auto"/>
              <w:right w:val="single" w:sz="4" w:space="0" w:color="auto"/>
            </w:tcBorders>
            <w:shd w:val="clear" w:color="auto" w:fill="auto"/>
            <w:noWrap/>
            <w:vAlign w:val="bottom"/>
          </w:tcPr>
          <w:p w:rsidR="0071718C" w:rsidRPr="00DA469A" w:rsidRDefault="0071718C" w:rsidP="0071718C">
            <w:pPr>
              <w:jc w:val="left"/>
              <w:rPr>
                <w:rFonts w:ascii="Times New Roman" w:hAnsi="Times New Roman"/>
                <w:color w:val="000000"/>
                <w:sz w:val="16"/>
                <w:szCs w:val="16"/>
                <w:lang w:val="sr-Latn-RS"/>
              </w:rPr>
            </w:pPr>
            <w:r w:rsidRPr="00DA469A">
              <w:rPr>
                <w:rFonts w:ascii="Times New Roman" w:hAnsi="Times New Roman"/>
                <w:color w:val="000000"/>
                <w:sz w:val="16"/>
                <w:szCs w:val="16"/>
                <w:lang w:val="sr-Cyrl-RS"/>
              </w:rPr>
              <w:t>Радни сто 140х80х76 са уграђеном розетном; Покретна касета; Додатак стола 180х60х76</w:t>
            </w:r>
            <w:r w:rsidRPr="00DA469A">
              <w:rPr>
                <w:rFonts w:ascii="Times New Roman" w:hAnsi="Times New Roman"/>
                <w:color w:val="000000"/>
                <w:sz w:val="16"/>
                <w:szCs w:val="16"/>
                <w:lang w:val="sr-Latn-RS"/>
              </w:rPr>
              <w:t xml:space="preserve">h </w:t>
            </w:r>
            <w:r w:rsidRPr="00DA469A">
              <w:rPr>
                <w:rFonts w:ascii="Times New Roman" w:hAnsi="Times New Roman"/>
                <w:color w:val="000000"/>
                <w:sz w:val="16"/>
                <w:szCs w:val="16"/>
                <w:lang w:val="sr-Cyrl-RS"/>
              </w:rPr>
              <w:t xml:space="preserve"> са две ноге и носачем; Конференцијски сто 160х80х76</w:t>
            </w:r>
            <w:r w:rsidRPr="00DA469A">
              <w:rPr>
                <w:rFonts w:ascii="Times New Roman" w:hAnsi="Times New Roman"/>
                <w:color w:val="000000"/>
                <w:sz w:val="16"/>
                <w:szCs w:val="16"/>
                <w:lang w:val="sr-Latn-RS"/>
              </w:rPr>
              <w:t>h</w:t>
            </w:r>
            <w:r w:rsidRPr="00DA469A">
              <w:rPr>
                <w:rFonts w:ascii="Times New Roman" w:hAnsi="Times New Roman"/>
                <w:color w:val="000000"/>
                <w:sz w:val="16"/>
                <w:szCs w:val="16"/>
                <w:lang w:val="sr-Cyrl-RS"/>
              </w:rPr>
              <w:t xml:space="preserve"> са полукружним зав; Ормар витрина 200х80 2/3 стакло; Орман 200х80х43 ½ отворене полице 1/3 врата; А 55/В, Ниска радна фотеља, кожа; К 100 конференцијска столица </w:t>
            </w:r>
            <w:r w:rsidRPr="00DA469A">
              <w:rPr>
                <w:rFonts w:ascii="Times New Roman" w:hAnsi="Times New Roman"/>
                <w:color w:val="000000"/>
                <w:sz w:val="16"/>
                <w:szCs w:val="16"/>
                <w:lang w:val="sr-Latn-RS"/>
              </w:rPr>
              <w:t>š-f</w:t>
            </w:r>
          </w:p>
        </w:tc>
        <w:tc>
          <w:tcPr>
            <w:tcW w:w="567" w:type="dxa"/>
            <w:tcBorders>
              <w:top w:val="nil"/>
              <w:left w:val="nil"/>
              <w:bottom w:val="single" w:sz="4" w:space="0" w:color="auto"/>
              <w:right w:val="single" w:sz="4" w:space="0" w:color="auto"/>
            </w:tcBorders>
            <w:shd w:val="clear" w:color="auto" w:fill="auto"/>
            <w:vAlign w:val="center"/>
          </w:tcPr>
          <w:p w:rsidR="0071718C" w:rsidRPr="00DA469A"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152</w:t>
            </w:r>
          </w:p>
        </w:tc>
        <w:tc>
          <w:tcPr>
            <w:tcW w:w="709" w:type="dxa"/>
            <w:tcBorders>
              <w:top w:val="nil"/>
              <w:left w:val="nil"/>
              <w:bottom w:val="single" w:sz="4" w:space="0" w:color="auto"/>
              <w:right w:val="single" w:sz="4" w:space="0" w:color="auto"/>
            </w:tcBorders>
            <w:shd w:val="clear" w:color="auto" w:fill="auto"/>
            <w:noWrap/>
            <w:vAlign w:val="center"/>
          </w:tcPr>
          <w:p w:rsidR="00E62C1B"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06</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w:t>
            </w:r>
          </w:p>
          <w:p w:rsidR="0071718C" w:rsidRPr="00DA469A" w:rsidRDefault="0071718C" w:rsidP="0071718C">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199</w:t>
            </w:r>
          </w:p>
        </w:tc>
        <w:tc>
          <w:tcPr>
            <w:tcW w:w="78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166</w:t>
            </w:r>
          </w:p>
        </w:tc>
      </w:tr>
      <w:tr w:rsidR="0071718C"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1023-666/12</w:t>
            </w:r>
            <w:r w:rsidRPr="00DA469A">
              <w:rPr>
                <w:rFonts w:ascii="Times New Roman" w:hAnsi="Times New Roman"/>
                <w:color w:val="000000"/>
                <w:sz w:val="16"/>
                <w:szCs w:val="16"/>
                <w:lang w:val="sr-Cyrl-RS"/>
              </w:rPr>
              <w:t>7</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lang w:val="en-US"/>
              </w:rPr>
              <w:t>2</w:t>
            </w:r>
            <w:r w:rsidRPr="00DA469A">
              <w:rPr>
                <w:rFonts w:ascii="Times New Roman" w:hAnsi="Times New Roman"/>
                <w:color w:val="000000"/>
                <w:sz w:val="16"/>
                <w:szCs w:val="16"/>
                <w:lang w:val="sr-Cyrl-RS"/>
              </w:rPr>
              <w:t>1</w:t>
            </w:r>
            <w:r w:rsidRPr="00DA469A">
              <w:rPr>
                <w:rFonts w:ascii="Times New Roman" w:hAnsi="Times New Roman"/>
                <w:color w:val="000000"/>
                <w:sz w:val="16"/>
                <w:szCs w:val="16"/>
                <w:lang w:val="en-US"/>
              </w:rPr>
              <w:t>.12.2016.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71718C"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13</w:t>
            </w:r>
            <w:r w:rsidRPr="00DA469A">
              <w:rPr>
                <w:rFonts w:ascii="Times New Roman" w:hAnsi="Times New Roman"/>
                <w:color w:val="000000"/>
                <w:sz w:val="16"/>
                <w:szCs w:val="16"/>
                <w:lang w:val="en-US"/>
              </w:rPr>
              <w:t>.12.</w:t>
            </w:r>
          </w:p>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29</w:t>
            </w:r>
          </w:p>
        </w:tc>
        <w:tc>
          <w:tcPr>
            <w:tcW w:w="4536"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Latn-RS"/>
              </w:rPr>
              <w:t>K100Š –</w:t>
            </w:r>
            <w:r w:rsidRPr="00DA469A">
              <w:rPr>
                <w:rFonts w:ascii="Times New Roman" w:hAnsi="Times New Roman"/>
                <w:color w:val="000000"/>
                <w:sz w:val="16"/>
                <w:szCs w:val="16"/>
                <w:lang w:val="sr-Cyrl-RS"/>
              </w:rPr>
              <w:t xml:space="preserve"> Конференцијска столица</w:t>
            </w:r>
          </w:p>
        </w:tc>
        <w:tc>
          <w:tcPr>
            <w:tcW w:w="567" w:type="dxa"/>
            <w:tcBorders>
              <w:top w:val="nil"/>
              <w:left w:val="nil"/>
              <w:bottom w:val="single" w:sz="4" w:space="0" w:color="auto"/>
              <w:right w:val="single" w:sz="4" w:space="0" w:color="auto"/>
            </w:tcBorders>
            <w:shd w:val="clear" w:color="auto" w:fill="auto"/>
            <w:vAlign w:val="center"/>
          </w:tcPr>
          <w:p w:rsidR="0071718C" w:rsidRPr="00DA469A"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en-US"/>
              </w:rPr>
              <w:t>15</w:t>
            </w:r>
            <w:r w:rsidRPr="00DA469A">
              <w:rPr>
                <w:rFonts w:ascii="Times New Roman" w:hAnsi="Times New Roman"/>
                <w:color w:val="000000"/>
                <w:sz w:val="16"/>
                <w:szCs w:val="16"/>
                <w:lang w:val="sr-Cyrl-RS"/>
              </w:rPr>
              <w:t>7</w:t>
            </w:r>
          </w:p>
        </w:tc>
        <w:tc>
          <w:tcPr>
            <w:tcW w:w="709" w:type="dxa"/>
            <w:tcBorders>
              <w:top w:val="nil"/>
              <w:left w:val="nil"/>
              <w:bottom w:val="single" w:sz="4" w:space="0" w:color="auto"/>
              <w:right w:val="single" w:sz="4" w:space="0" w:color="auto"/>
            </w:tcBorders>
            <w:shd w:val="clear" w:color="auto" w:fill="auto"/>
            <w:noWrap/>
            <w:vAlign w:val="center"/>
          </w:tcPr>
          <w:p w:rsidR="00E62C1B"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13</w:t>
            </w:r>
            <w:r w:rsidRPr="00DA469A">
              <w:rPr>
                <w:rFonts w:ascii="Times New Roman" w:hAnsi="Times New Roman"/>
                <w:color w:val="000000"/>
                <w:sz w:val="16"/>
                <w:szCs w:val="16"/>
                <w:lang w:val="en-US"/>
              </w:rPr>
              <w:t>.12.</w:t>
            </w:r>
          </w:p>
          <w:p w:rsidR="0071718C" w:rsidRPr="00DA469A" w:rsidRDefault="0071718C" w:rsidP="0071718C">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29</w:t>
            </w:r>
          </w:p>
        </w:tc>
        <w:tc>
          <w:tcPr>
            <w:tcW w:w="78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25</w:t>
            </w:r>
          </w:p>
        </w:tc>
      </w:tr>
      <w:tr w:rsidR="0071718C"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 xml:space="preserve">145 </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од 28</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71718C"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26</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w:t>
            </w:r>
          </w:p>
          <w:p w:rsidR="0071718C" w:rsidRPr="00DA469A" w:rsidRDefault="0071718C"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142</w:t>
            </w:r>
          </w:p>
        </w:tc>
        <w:tc>
          <w:tcPr>
            <w:tcW w:w="4536" w:type="dxa"/>
            <w:tcBorders>
              <w:top w:val="nil"/>
              <w:left w:val="nil"/>
              <w:bottom w:val="single" w:sz="4" w:space="0" w:color="auto"/>
              <w:right w:val="single" w:sz="4" w:space="0" w:color="auto"/>
            </w:tcBorders>
            <w:shd w:val="clear" w:color="auto" w:fill="auto"/>
            <w:noWrap/>
            <w:vAlign w:val="bottom"/>
          </w:tcPr>
          <w:p w:rsidR="0071718C" w:rsidRPr="00DA469A" w:rsidRDefault="0071718C" w:rsidP="0071718C">
            <w:pPr>
              <w:jc w:val="left"/>
              <w:rPr>
                <w:rFonts w:ascii="Times New Roman" w:hAnsi="Times New Roman"/>
                <w:color w:val="000000"/>
                <w:sz w:val="16"/>
                <w:szCs w:val="16"/>
                <w:lang w:val="sr-Cyrl-RS"/>
              </w:rPr>
            </w:pPr>
            <w:r w:rsidRPr="00DA469A">
              <w:rPr>
                <w:rFonts w:ascii="Times New Roman" w:hAnsi="Times New Roman"/>
                <w:color w:val="000000"/>
                <w:sz w:val="16"/>
                <w:szCs w:val="16"/>
                <w:lang w:val="sr-Cyrl-RS"/>
              </w:rPr>
              <w:t xml:space="preserve">Радни сто 200х80х75 </w:t>
            </w:r>
            <w:r w:rsidRPr="00DA469A">
              <w:rPr>
                <w:rFonts w:ascii="Times New Roman" w:hAnsi="Times New Roman"/>
                <w:color w:val="000000"/>
                <w:sz w:val="16"/>
                <w:szCs w:val="16"/>
                <w:lang w:val="sr-Latn-RS"/>
              </w:rPr>
              <w:t>h</w:t>
            </w:r>
            <w:r w:rsidRPr="00DA469A">
              <w:rPr>
                <w:rFonts w:ascii="Times New Roman" w:hAnsi="Times New Roman"/>
                <w:color w:val="000000"/>
                <w:sz w:val="16"/>
                <w:szCs w:val="16"/>
                <w:lang w:val="sr-Cyrl-RS"/>
              </w:rPr>
              <w:t xml:space="preserve"> са две розетне; Ормар 120х50х70</w:t>
            </w:r>
            <w:r w:rsidRPr="00DA469A">
              <w:rPr>
                <w:rFonts w:ascii="Times New Roman" w:hAnsi="Times New Roman"/>
                <w:color w:val="000000"/>
                <w:sz w:val="16"/>
                <w:szCs w:val="16"/>
                <w:lang w:val="sr-Latn-RS"/>
              </w:rPr>
              <w:t xml:space="preserve"> h</w:t>
            </w:r>
            <w:r w:rsidRPr="00DA469A">
              <w:rPr>
                <w:rFonts w:ascii="Times New Roman" w:hAnsi="Times New Roman"/>
                <w:color w:val="000000"/>
                <w:sz w:val="16"/>
                <w:szCs w:val="16"/>
                <w:lang w:val="sr-Cyrl-RS"/>
              </w:rPr>
              <w:t xml:space="preserve"> светли орах, три фиоке; Колица за рачунар; Носач монитора; Покретна касета са фиокама; Клуб сто</w:t>
            </w:r>
            <w:r w:rsidRPr="00DA469A">
              <w:rPr>
                <w:rFonts w:ascii="Times New Roman" w:hAnsi="Times New Roman"/>
                <w:color w:val="000000"/>
                <w:sz w:val="16"/>
                <w:szCs w:val="16"/>
                <w:lang w:val="sr-Latn-RS"/>
              </w:rPr>
              <w:t xml:space="preserve"> fi</w:t>
            </w:r>
            <w:r w:rsidRPr="00DA469A">
              <w:rPr>
                <w:rFonts w:ascii="Times New Roman" w:hAnsi="Times New Roman"/>
                <w:color w:val="000000"/>
                <w:sz w:val="16"/>
                <w:szCs w:val="16"/>
                <w:lang w:val="sr-Cyrl-RS"/>
              </w:rPr>
              <w:t xml:space="preserve"> 60х60 </w:t>
            </w:r>
            <w:r w:rsidRPr="00DA469A">
              <w:rPr>
                <w:rFonts w:ascii="Times New Roman" w:hAnsi="Times New Roman"/>
                <w:color w:val="000000"/>
                <w:sz w:val="16"/>
                <w:szCs w:val="16"/>
                <w:lang w:val="sr-Latn-RS"/>
              </w:rPr>
              <w:t>h</w:t>
            </w:r>
            <w:r w:rsidRPr="00DA469A">
              <w:rPr>
                <w:rFonts w:ascii="Times New Roman" w:hAnsi="Times New Roman"/>
                <w:color w:val="000000"/>
                <w:sz w:val="16"/>
                <w:szCs w:val="16"/>
                <w:lang w:val="sr-Cyrl-RS"/>
              </w:rPr>
              <w:t>; Ормар ниски 72,5</w:t>
            </w:r>
            <w:r w:rsidRPr="00DA469A">
              <w:rPr>
                <w:rFonts w:ascii="Times New Roman" w:hAnsi="Times New Roman"/>
                <w:color w:val="000000"/>
                <w:sz w:val="16"/>
                <w:szCs w:val="16"/>
                <w:lang w:val="sr-Latn-RS"/>
              </w:rPr>
              <w:t xml:space="preserve"> h</w:t>
            </w:r>
            <w:r w:rsidRPr="00DA469A">
              <w:rPr>
                <w:rFonts w:ascii="Times New Roman" w:hAnsi="Times New Roman"/>
                <w:color w:val="000000"/>
                <w:sz w:val="16"/>
                <w:szCs w:val="16"/>
                <w:lang w:val="sr-Cyrl-RS"/>
              </w:rPr>
              <w:t>х80х43 цм са вратима; Топ, покривна плоча ормана; Орман ниски 72,5</w:t>
            </w:r>
            <w:r w:rsidRPr="00DA469A">
              <w:rPr>
                <w:rFonts w:ascii="Times New Roman" w:hAnsi="Times New Roman"/>
                <w:color w:val="000000"/>
                <w:sz w:val="16"/>
                <w:szCs w:val="16"/>
                <w:lang w:val="sr-Latn-RS"/>
              </w:rPr>
              <w:t xml:space="preserve"> h</w:t>
            </w:r>
            <w:r w:rsidRPr="00DA469A">
              <w:rPr>
                <w:rFonts w:ascii="Times New Roman" w:hAnsi="Times New Roman"/>
                <w:color w:val="000000"/>
                <w:sz w:val="16"/>
                <w:szCs w:val="16"/>
                <w:lang w:val="sr-Cyrl-RS"/>
              </w:rPr>
              <w:t>х80х43 цм са 4 фиоке; Орман 135х80х43 са полицама; Орман 135х40х43 са полицама; Топ, покривна плоча ормана 2,5 цм; Одбојне даске за зидове 140х20 цм; Вешалица зидна са закачаљкама; А550/В Ниска радна фотеља, кожа</w:t>
            </w:r>
          </w:p>
        </w:tc>
        <w:tc>
          <w:tcPr>
            <w:tcW w:w="567" w:type="dxa"/>
            <w:tcBorders>
              <w:top w:val="nil"/>
              <w:left w:val="nil"/>
              <w:bottom w:val="single" w:sz="4" w:space="0" w:color="auto"/>
              <w:right w:val="single" w:sz="4" w:space="0" w:color="auto"/>
            </w:tcBorders>
            <w:shd w:val="clear" w:color="auto" w:fill="auto"/>
            <w:vAlign w:val="center"/>
          </w:tcPr>
          <w:p w:rsidR="0071718C" w:rsidRPr="00DA469A"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179</w:t>
            </w:r>
          </w:p>
        </w:tc>
        <w:tc>
          <w:tcPr>
            <w:tcW w:w="709" w:type="dxa"/>
            <w:tcBorders>
              <w:top w:val="nil"/>
              <w:left w:val="nil"/>
              <w:bottom w:val="single" w:sz="4" w:space="0" w:color="auto"/>
              <w:right w:val="single" w:sz="4" w:space="0" w:color="auto"/>
            </w:tcBorders>
            <w:shd w:val="clear" w:color="auto" w:fill="auto"/>
            <w:noWrap/>
            <w:vAlign w:val="center"/>
          </w:tcPr>
          <w:p w:rsidR="00E62C1B" w:rsidRDefault="0071718C" w:rsidP="0071718C">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26</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w:t>
            </w:r>
          </w:p>
          <w:p w:rsidR="0071718C" w:rsidRPr="00DA469A" w:rsidRDefault="0071718C" w:rsidP="0071718C">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142</w:t>
            </w:r>
          </w:p>
        </w:tc>
        <w:tc>
          <w:tcPr>
            <w:tcW w:w="789" w:type="dxa"/>
            <w:tcBorders>
              <w:top w:val="nil"/>
              <w:left w:val="nil"/>
              <w:bottom w:val="single" w:sz="4" w:space="0" w:color="auto"/>
              <w:right w:val="single" w:sz="4" w:space="0" w:color="auto"/>
            </w:tcBorders>
            <w:shd w:val="clear" w:color="auto" w:fill="auto"/>
            <w:noWrap/>
            <w:vAlign w:val="center"/>
          </w:tcPr>
          <w:p w:rsidR="0071718C" w:rsidRPr="00DA469A" w:rsidRDefault="0071718C" w:rsidP="0071718C">
            <w:pPr>
              <w:jc w:val="right"/>
              <w:rPr>
                <w:rFonts w:ascii="Times New Roman" w:hAnsi="Times New Roman"/>
                <w:sz w:val="16"/>
                <w:szCs w:val="16"/>
                <w:lang w:val="sr-Cyrl-RS"/>
              </w:rPr>
            </w:pPr>
            <w:r w:rsidRPr="00DA469A">
              <w:rPr>
                <w:rFonts w:ascii="Times New Roman" w:hAnsi="Times New Roman"/>
                <w:sz w:val="16"/>
                <w:szCs w:val="16"/>
                <w:lang w:val="sr-Cyrl-RS"/>
              </w:rPr>
              <w:t>119</w:t>
            </w:r>
          </w:p>
        </w:tc>
      </w:tr>
      <w:tr w:rsidR="003624DE" w:rsidRPr="003C5C15" w:rsidTr="00C96835">
        <w:trPr>
          <w:trHeight w:val="20"/>
        </w:trPr>
        <w:tc>
          <w:tcPr>
            <w:tcW w:w="8506" w:type="dxa"/>
            <w:gridSpan w:val="6"/>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tabs>
                <w:tab w:val="left" w:pos="426"/>
              </w:tabs>
              <w:ind w:firstLine="567"/>
              <w:jc w:val="center"/>
              <w:rPr>
                <w:rFonts w:ascii="Times New Roman" w:hAnsi="Times New Roman"/>
                <w:b/>
                <w:sz w:val="16"/>
                <w:szCs w:val="16"/>
                <w:lang w:val="sr-Cyrl-RS"/>
              </w:rPr>
            </w:pPr>
            <w:r w:rsidRPr="00DA469A">
              <w:rPr>
                <w:rFonts w:ascii="Times New Roman" w:hAnsi="Times New Roman"/>
                <w:b/>
                <w:sz w:val="16"/>
                <w:szCs w:val="16"/>
                <w:lang w:val="sr-Cyrl-RS"/>
              </w:rPr>
              <w:t>Рачунарска опрема - конто 512221</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b/>
                <w:sz w:val="16"/>
                <w:szCs w:val="16"/>
                <w:lang w:val="sr-Cyrl-RS"/>
              </w:rPr>
            </w:pPr>
            <w:r w:rsidRPr="00DA469A">
              <w:rPr>
                <w:rFonts w:ascii="Times New Roman" w:hAnsi="Times New Roman"/>
                <w:b/>
                <w:sz w:val="16"/>
                <w:szCs w:val="16"/>
                <w:lang w:val="sr-Cyrl-RS"/>
              </w:rPr>
              <w:t>1.796</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b/>
                <w:sz w:val="16"/>
                <w:szCs w:val="16"/>
                <w:lang w:val="sr-Cyrl-RS"/>
              </w:rPr>
            </w:pPr>
            <w:r w:rsidRPr="00DA469A">
              <w:rPr>
                <w:rFonts w:ascii="Times New Roman" w:hAnsi="Times New Roman"/>
                <w:b/>
                <w:sz w:val="16"/>
                <w:szCs w:val="16"/>
                <w:lang w:val="sr-Cyrl-RS"/>
              </w:rPr>
              <w:t>1.496</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1000-688/1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01.03.2016.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01.03.</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2016</w:t>
            </w:r>
            <w:r w:rsidRPr="00DA469A">
              <w:rPr>
                <w:rFonts w:ascii="Times New Roman" w:hAnsi="Times New Roman"/>
                <w:color w:val="000000"/>
                <w:sz w:val="16"/>
                <w:szCs w:val="16"/>
                <w:lang w:val="sr-Cyrl-RS"/>
              </w:rPr>
              <w:t>.</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187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MacBook 12“ 256GB Gold INT; Apple USB-C Digital AV Multiport Adapter</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02.03.</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187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156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5000-956/1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28.03.2016.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28.03.</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49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Asus X554LJ-XX1273D Intel Core</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9</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28.03.</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49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41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5000-957/1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29.03.2016.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28.03.</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59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HP ProBook 430 G3 Intel i3-610</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10</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28.03.</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59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49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03.06.2016.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17.04.</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55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Samsung D3 station 6TB 3,5” eksterni haard disk-2 kom</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19.04.</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55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46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1023-666/7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07.06.2016.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12.05.</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58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HP Prodesk 400 G3 SFF/INTEL I3; Kingston DIMM DDR3 8GB (2X4GB)</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25</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23.05.</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58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48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1023-666/31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01.08.2016.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24.06.</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Intel core i5-6400 4-core 2,7Hz (3.3GHz); Kingston DIMM DDR3 8GB HX424C15FB/8</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38</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24.06.</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25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1023-666/34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05.09.2016.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29.07.</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31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Philips 24.1” Briliance, 240P4QPYEB/00 IPS LED monitor</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74</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29.07.</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31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26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1023-666/48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12.09.2016.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23.08.</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76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HP Probook 450 G3 Intel i5-620</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79</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23.08.</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76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64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1023-666/36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12.09.2016.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26.08.</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Microsoft surface pro 4 type cover blak; Docking Microsoft surface pro 4</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26.08.</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42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1023-666/54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12.09.2016.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26.08.</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28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Docking Microsoft surface pro 4</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81</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26.08.</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28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24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1023-666/37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12.09.2016.</w:t>
            </w:r>
          </w:p>
        </w:tc>
        <w:tc>
          <w:tcPr>
            <w:tcW w:w="708" w:type="dxa"/>
            <w:tcBorders>
              <w:top w:val="nil"/>
              <w:left w:val="nil"/>
              <w:bottom w:val="single" w:sz="4" w:space="0" w:color="auto"/>
              <w:right w:val="single" w:sz="4" w:space="0" w:color="auto"/>
            </w:tcBorders>
            <w:shd w:val="clear" w:color="auto" w:fill="auto"/>
            <w:noWrap/>
            <w:vAlign w:val="center"/>
          </w:tcPr>
          <w:p w:rsidR="00E62C1B" w:rsidRP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26.08</w:t>
            </w:r>
            <w:r w:rsidR="00E62C1B">
              <w:rPr>
                <w:rFonts w:ascii="Times New Roman" w:hAnsi="Times New Roman"/>
                <w:color w:val="000000"/>
                <w:sz w:val="16"/>
                <w:szCs w:val="16"/>
                <w:lang w:val="sr-Cyrl-RS"/>
              </w:rPr>
              <w:t>.</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lang w:val="sr-Cyrl-RS"/>
              </w:rPr>
              <w:t>2</w:t>
            </w:r>
            <w:r>
              <w:rPr>
                <w:rFonts w:ascii="Times New Roman" w:hAnsi="Times New Roman"/>
                <w:color w:val="000000"/>
                <w:sz w:val="16"/>
                <w:szCs w:val="16"/>
              </w:rPr>
              <w:t>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350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Microsoft Surface Pro 4 tablet th 4-00001</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82</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26.08.</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350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291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1023-666/49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12.09.2016.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26.08.</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47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HP 15-ac 159nm Intel i3-5005U/1</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83</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26.08.</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47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40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1023-666/163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 xml:space="preserve"> 29.12.2016.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24.10.</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60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Računar Intel core/8GB/120GB/1TB</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114</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04.03.</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60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50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1023-666/96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30.11.2016.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16.11.</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35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Maxtor M3 portable 4TB 2.5” crni; Moshi mini displayport to HDMI Adapter 4K; Kanex high speed hdmi cable 4M black; Clip 2</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16.11</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35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29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1023-666/86/1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30.11.2016.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25.11.</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169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MacBook Air 13” i5 DC 1.6Ghz/8GB/256GB/SSD/Intel H</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133</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25.11.</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169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141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1023-666/84/1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 xml:space="preserve"> 23.11.2016.</w:t>
            </w:r>
          </w:p>
        </w:tc>
        <w:tc>
          <w:tcPr>
            <w:tcW w:w="708" w:type="dxa"/>
            <w:tcBorders>
              <w:top w:val="nil"/>
              <w:left w:val="nil"/>
              <w:bottom w:val="single" w:sz="4" w:space="0" w:color="auto"/>
              <w:right w:val="single" w:sz="4" w:space="0" w:color="auto"/>
            </w:tcBorders>
            <w:shd w:val="clear" w:color="auto" w:fill="auto"/>
            <w:noWrap/>
            <w:vAlign w:val="center"/>
          </w:tcPr>
          <w:p w:rsidR="00E62C1B" w:rsidRP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25.11</w:t>
            </w:r>
            <w:r w:rsidR="00E62C1B">
              <w:rPr>
                <w:rFonts w:ascii="Times New Roman" w:hAnsi="Times New Roman"/>
                <w:color w:val="000000"/>
                <w:sz w:val="16"/>
                <w:szCs w:val="16"/>
                <w:lang w:val="sr-Cyrl-RS"/>
              </w:rPr>
              <w:t>.</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103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Samsung T561 Tab E (SIM) Black; Samsung T813 Galaxy Tab S 2 9,7” WiFi 32Gb black; Maska sa preklopom tab S2 8” black</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134</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25.11.</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103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85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1023-666/88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30.11.2016.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25.11.</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34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Elgato thunderbolt 2 dock (incl. cable)</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135</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25.11.</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34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28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1023-666/115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 xml:space="preserve"> 07.12.2016.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28.11.</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192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MacBook 12” Retina/DC M3/1.1GHz/8GB/256GB/Inte; Apple USB-C Digital AV Multiport Adapter</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140</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28.11.</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192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160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1023-666/108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 xml:space="preserve"> 07.12.2016.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01.12.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Brzi punjač Note 4 beli</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148</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01.12.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1023-666/120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16.12.2016.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07.12.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77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Zamena Hard diska I prebacivanje podataka; procesorski sklop HP Pavilion; Zamena VGA kabela I servis grafičke kartice HP ProBook 650; Nuuo paket softvera</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153</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07.12.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77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64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1023-666/151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29.12.2016.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16.12.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DELL 24” U2412M UltraSharp IPS LED monitor</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166</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16.12.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40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33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1023-666/129 </w:t>
            </w:r>
            <w:r w:rsidRPr="00DA469A">
              <w:rPr>
                <w:rFonts w:ascii="Times New Roman" w:hAnsi="Times New Roman"/>
                <w:color w:val="000000"/>
                <w:sz w:val="16"/>
                <w:szCs w:val="16"/>
                <w:lang w:val="sr-Cyrl-RS"/>
              </w:rPr>
              <w:t xml:space="preserve">од </w:t>
            </w:r>
            <w:r w:rsidRPr="00DA469A">
              <w:rPr>
                <w:rFonts w:ascii="Times New Roman" w:hAnsi="Times New Roman"/>
                <w:color w:val="000000"/>
                <w:sz w:val="16"/>
                <w:szCs w:val="16"/>
              </w:rPr>
              <w:t xml:space="preserve"> 21.12.2016.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19.12.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6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Maska sa preklopom TAB 10” crna</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167</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19.12.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6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5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1023-666/136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23.12.2016.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21.12.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Sony Slušalice MDR/RF865RK Bez; HP PB 7600mAh x2 T7U14AA</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173</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21.12.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20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16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1023-666/138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23.12.2016.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21.12.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Sony zvučnik SRS-X11B Crni</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174</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21.12.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8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1023-666/166</w:t>
            </w:r>
            <w:r w:rsidRPr="00DA469A">
              <w:rPr>
                <w:rFonts w:ascii="Times New Roman" w:hAnsi="Times New Roman"/>
                <w:color w:val="000000"/>
                <w:sz w:val="16"/>
                <w:szCs w:val="16"/>
                <w:lang w:val="sr-Cyrl-RS"/>
              </w:rPr>
              <w:t xml:space="preserve"> од</w:t>
            </w:r>
            <w:r w:rsidRPr="00DA469A">
              <w:rPr>
                <w:rFonts w:ascii="Times New Roman" w:hAnsi="Times New Roman"/>
                <w:color w:val="000000"/>
                <w:sz w:val="16"/>
                <w:szCs w:val="16"/>
              </w:rPr>
              <w:t xml:space="preserve"> 30.12.2016.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21.12.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17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en-US"/>
              </w:rPr>
            </w:pPr>
            <w:r w:rsidRPr="00DA469A">
              <w:rPr>
                <w:rFonts w:ascii="Times New Roman" w:hAnsi="Times New Roman"/>
                <w:color w:val="000000"/>
                <w:sz w:val="16"/>
                <w:szCs w:val="16"/>
                <w:lang w:val="en-US"/>
              </w:rPr>
              <w:t>Apple magic keyboard-int</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177</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21.12.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17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14     </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 xml:space="preserve">1023-666/139 </w:t>
            </w:r>
            <w:r w:rsidRPr="00DA469A">
              <w:rPr>
                <w:rFonts w:ascii="Times New Roman" w:hAnsi="Times New Roman"/>
                <w:color w:val="000000"/>
                <w:sz w:val="16"/>
                <w:szCs w:val="16"/>
                <w:lang w:val="sr-Cyrl-RS"/>
              </w:rPr>
              <w:t>од</w:t>
            </w:r>
            <w:r w:rsidRPr="00DA469A">
              <w:rPr>
                <w:rFonts w:ascii="Times New Roman" w:hAnsi="Times New Roman"/>
                <w:color w:val="000000"/>
                <w:sz w:val="16"/>
                <w:szCs w:val="16"/>
              </w:rPr>
              <w:t xml:space="preserve"> 28.12.2016.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rPr>
              <w:t>27.12.</w:t>
            </w:r>
          </w:p>
          <w:p w:rsidR="003624DE" w:rsidRPr="00E62C1B" w:rsidRDefault="00E62C1B" w:rsidP="00C96835">
            <w:pPr>
              <w:jc w:val="center"/>
              <w:rPr>
                <w:rFonts w:ascii="Times New Roman" w:hAnsi="Times New Roman"/>
                <w:color w:val="000000"/>
                <w:sz w:val="16"/>
                <w:szCs w:val="16"/>
                <w:lang w:val="sr-Cyrl-RS"/>
              </w:rPr>
            </w:pPr>
            <w:r>
              <w:rPr>
                <w:rFonts w:ascii="Times New Roman" w:hAnsi="Times New Roman"/>
                <w:color w:val="000000"/>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10     </w:t>
            </w:r>
          </w:p>
        </w:tc>
        <w:tc>
          <w:tcPr>
            <w:tcW w:w="4536" w:type="dxa"/>
            <w:tcBorders>
              <w:top w:val="nil"/>
              <w:left w:val="nil"/>
              <w:bottom w:val="single" w:sz="4" w:space="0" w:color="auto"/>
              <w:right w:val="single" w:sz="4" w:space="0" w:color="auto"/>
            </w:tcBorders>
            <w:shd w:val="clear" w:color="auto" w:fill="auto"/>
            <w:noWrap/>
            <w:vAlign w:val="bottom"/>
          </w:tcPr>
          <w:p w:rsidR="003624DE" w:rsidRPr="00DA469A" w:rsidRDefault="003624DE" w:rsidP="00D3071F">
            <w:pPr>
              <w:jc w:val="left"/>
              <w:rPr>
                <w:rFonts w:ascii="Times New Roman" w:hAnsi="Times New Roman"/>
                <w:color w:val="000000"/>
                <w:sz w:val="16"/>
                <w:szCs w:val="16"/>
                <w:lang w:val="sr-Cyrl-RS"/>
              </w:rPr>
            </w:pPr>
            <w:r w:rsidRPr="00DA469A">
              <w:rPr>
                <w:rFonts w:ascii="Times New Roman" w:hAnsi="Times New Roman"/>
                <w:color w:val="000000"/>
                <w:sz w:val="16"/>
                <w:szCs w:val="16"/>
                <w:lang w:val="en-US"/>
              </w:rPr>
              <w:t xml:space="preserve">Sony zvučnik SRS-X11B Beli </w:t>
            </w:r>
          </w:p>
          <w:p w:rsidR="003624DE" w:rsidRPr="00DA469A" w:rsidRDefault="003624DE" w:rsidP="00D3071F">
            <w:pPr>
              <w:jc w:val="left"/>
              <w:rPr>
                <w:rFonts w:ascii="Times New Roman" w:hAnsi="Times New Roman"/>
                <w:color w:val="000000"/>
                <w:sz w:val="16"/>
                <w:szCs w:val="16"/>
                <w:lang w:val="sr-Cyrl-RS"/>
              </w:rPr>
            </w:pP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rPr>
            </w:pPr>
            <w:r w:rsidRPr="00DA469A">
              <w:rPr>
                <w:rFonts w:ascii="Times New Roman" w:hAnsi="Times New Roman"/>
                <w:color w:val="000000"/>
                <w:sz w:val="16"/>
                <w:szCs w:val="16"/>
              </w:rPr>
              <w:t>181</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sz w:val="16"/>
                <w:szCs w:val="16"/>
                <w:lang w:val="sr-Cyrl-RS"/>
              </w:rPr>
            </w:pPr>
            <w:r w:rsidRPr="00DA469A">
              <w:rPr>
                <w:rFonts w:ascii="Times New Roman" w:hAnsi="Times New Roman"/>
                <w:sz w:val="16"/>
                <w:szCs w:val="16"/>
              </w:rPr>
              <w:t>27.12.</w:t>
            </w:r>
          </w:p>
          <w:p w:rsidR="003624DE" w:rsidRPr="00DA469A" w:rsidRDefault="003624DE" w:rsidP="00D3071F">
            <w:pPr>
              <w:jc w:val="center"/>
              <w:rPr>
                <w:rFonts w:ascii="Times New Roman" w:hAnsi="Times New Roman"/>
                <w:sz w:val="16"/>
                <w:szCs w:val="16"/>
              </w:rPr>
            </w:pPr>
            <w:r w:rsidRPr="00DA469A">
              <w:rPr>
                <w:rFonts w:ascii="Times New Roman" w:hAnsi="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10     </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rPr>
            </w:pPr>
            <w:r w:rsidRPr="00DA469A">
              <w:rPr>
                <w:rFonts w:ascii="Times New Roman" w:hAnsi="Times New Roman"/>
                <w:sz w:val="16"/>
                <w:szCs w:val="16"/>
              </w:rPr>
              <w:t xml:space="preserve">8     </w:t>
            </w:r>
          </w:p>
        </w:tc>
      </w:tr>
      <w:tr w:rsidR="003624DE" w:rsidRPr="003C5C15" w:rsidTr="00C96835">
        <w:trPr>
          <w:trHeight w:val="20"/>
        </w:trPr>
        <w:tc>
          <w:tcPr>
            <w:tcW w:w="8506" w:type="dxa"/>
            <w:gridSpan w:val="6"/>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tabs>
                <w:tab w:val="left" w:pos="426"/>
              </w:tabs>
              <w:ind w:left="567"/>
              <w:jc w:val="center"/>
              <w:rPr>
                <w:rFonts w:ascii="Times New Roman" w:hAnsi="Times New Roman"/>
                <w:b/>
                <w:sz w:val="16"/>
                <w:szCs w:val="16"/>
                <w:lang w:val="sr-Cyrl-RS"/>
              </w:rPr>
            </w:pPr>
            <w:r w:rsidRPr="00DA469A">
              <w:rPr>
                <w:rFonts w:ascii="Times New Roman" w:hAnsi="Times New Roman"/>
                <w:b/>
                <w:sz w:val="16"/>
                <w:szCs w:val="16"/>
                <w:lang w:val="en-US"/>
              </w:rPr>
              <w:t>Телефони</w:t>
            </w:r>
            <w:r w:rsidRPr="00DA469A">
              <w:rPr>
                <w:rFonts w:ascii="Times New Roman" w:hAnsi="Times New Roman"/>
                <w:b/>
                <w:sz w:val="16"/>
                <w:szCs w:val="16"/>
                <w:lang w:val="sr-Cyrl-RS"/>
              </w:rPr>
              <w:t xml:space="preserve"> – конто 512232</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b/>
                <w:sz w:val="16"/>
                <w:szCs w:val="16"/>
                <w:lang w:val="sr-Cyrl-RS"/>
              </w:rPr>
            </w:pPr>
            <w:r w:rsidRPr="00DA469A">
              <w:rPr>
                <w:rFonts w:ascii="Times New Roman" w:hAnsi="Times New Roman"/>
                <w:b/>
                <w:sz w:val="16"/>
                <w:szCs w:val="16"/>
                <w:lang w:val="sr-Cyrl-RS"/>
              </w:rPr>
              <w:t>334</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b/>
                <w:sz w:val="16"/>
                <w:szCs w:val="16"/>
                <w:lang w:val="en-US"/>
              </w:rPr>
            </w:pPr>
            <w:r w:rsidRPr="00DA469A">
              <w:rPr>
                <w:rFonts w:ascii="Times New Roman" w:hAnsi="Times New Roman"/>
                <w:b/>
                <w:sz w:val="16"/>
                <w:szCs w:val="16"/>
                <w:lang w:val="sr-Cyrl-RS"/>
              </w:rPr>
              <w:t>278</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5000-956/2</w:t>
            </w:r>
            <w:r w:rsidRPr="00DA469A">
              <w:rPr>
                <w:rFonts w:ascii="Times New Roman" w:hAnsi="Times New Roman"/>
                <w:color w:val="000000"/>
                <w:sz w:val="16"/>
                <w:szCs w:val="16"/>
                <w:lang w:val="sr-Cyrl-RS"/>
              </w:rPr>
              <w:t xml:space="preserve"> од</w:t>
            </w:r>
            <w:r w:rsidRPr="00DA469A">
              <w:rPr>
                <w:rFonts w:ascii="Times New Roman" w:hAnsi="Times New Roman"/>
                <w:color w:val="000000"/>
                <w:sz w:val="16"/>
                <w:szCs w:val="16"/>
                <w:lang w:val="en-US"/>
              </w:rPr>
              <w:t xml:space="preserve"> 28.03.2016.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en-US"/>
              </w:rPr>
              <w:t>28.03.</w:t>
            </w:r>
          </w:p>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en-US"/>
              </w:rPr>
            </w:pPr>
            <w:r w:rsidRPr="00DA469A">
              <w:rPr>
                <w:rFonts w:ascii="Times New Roman" w:hAnsi="Times New Roman"/>
                <w:sz w:val="16"/>
                <w:szCs w:val="16"/>
                <w:lang w:val="en-US"/>
              </w:rPr>
              <w:t>19</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Cyrl-RS"/>
              </w:rPr>
            </w:pPr>
            <w:r w:rsidRPr="00DA469A">
              <w:rPr>
                <w:rFonts w:ascii="Times New Roman" w:hAnsi="Times New Roman"/>
                <w:color w:val="000000"/>
                <w:sz w:val="16"/>
                <w:szCs w:val="16"/>
                <w:lang w:val="sr-Latn-RS"/>
              </w:rPr>
              <w:t xml:space="preserve">Tesla Smartphone 6 White – </w:t>
            </w:r>
            <w:r w:rsidRPr="00DA469A">
              <w:rPr>
                <w:rFonts w:ascii="Times New Roman" w:hAnsi="Times New Roman"/>
                <w:color w:val="000000"/>
                <w:sz w:val="16"/>
                <w:szCs w:val="16"/>
                <w:lang w:val="sr-Cyrl-RS"/>
              </w:rPr>
              <w:t>1 ком</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8</w:t>
            </w:r>
          </w:p>
        </w:tc>
        <w:tc>
          <w:tcPr>
            <w:tcW w:w="709" w:type="dxa"/>
            <w:tcBorders>
              <w:top w:val="nil"/>
              <w:left w:val="nil"/>
              <w:bottom w:val="single" w:sz="4" w:space="0" w:color="auto"/>
              <w:right w:val="single" w:sz="4" w:space="0" w:color="auto"/>
            </w:tcBorders>
            <w:shd w:val="clear" w:color="auto" w:fill="auto"/>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en-US"/>
              </w:rPr>
              <w:t>28.03.</w:t>
            </w:r>
          </w:p>
          <w:p w:rsidR="003624DE" w:rsidRPr="00DA469A" w:rsidRDefault="003624DE" w:rsidP="00D3071F">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Latn-RS"/>
              </w:rPr>
            </w:pPr>
            <w:r w:rsidRPr="00DA469A">
              <w:rPr>
                <w:rFonts w:ascii="Times New Roman" w:hAnsi="Times New Roman"/>
                <w:sz w:val="16"/>
                <w:szCs w:val="16"/>
                <w:lang w:val="sr-Cyrl-RS"/>
              </w:rPr>
              <w:t>1</w:t>
            </w:r>
            <w:r w:rsidRPr="00DA469A">
              <w:rPr>
                <w:rFonts w:ascii="Times New Roman" w:hAnsi="Times New Roman"/>
                <w:sz w:val="16"/>
                <w:szCs w:val="16"/>
                <w:lang w:val="en-US"/>
              </w:rPr>
              <w:t>9</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16</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28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26</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07</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21.07.</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34</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 xml:space="preserve">Samsung A3 2016 Black – </w:t>
            </w:r>
            <w:r w:rsidRPr="00DA469A">
              <w:rPr>
                <w:rFonts w:ascii="Times New Roman" w:hAnsi="Times New Roman"/>
                <w:color w:val="000000"/>
                <w:sz w:val="16"/>
                <w:szCs w:val="16"/>
                <w:lang w:val="sr-Cyrl-RS"/>
              </w:rPr>
              <w:t>1 ком</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60</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21.07.</w:t>
            </w:r>
          </w:p>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34</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28</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27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26</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07</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22.07.</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55</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 xml:space="preserve">Huawei honor 7 – </w:t>
            </w:r>
            <w:r w:rsidRPr="00DA469A">
              <w:rPr>
                <w:rFonts w:ascii="Times New Roman" w:hAnsi="Times New Roman"/>
                <w:color w:val="000000"/>
                <w:sz w:val="16"/>
                <w:szCs w:val="16"/>
                <w:lang w:val="sr-Cyrl-RS"/>
              </w:rPr>
              <w:t>1 ком</w:t>
            </w:r>
            <w:r w:rsidRPr="00DA469A">
              <w:rPr>
                <w:rFonts w:ascii="Times New Roman" w:hAnsi="Times New Roman"/>
                <w:color w:val="000000"/>
                <w:sz w:val="16"/>
                <w:szCs w:val="16"/>
                <w:lang w:val="sr-Latn-RS"/>
              </w:rPr>
              <w:t xml:space="preserve"> </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61</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22.07.</w:t>
            </w:r>
          </w:p>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55</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46</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73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26</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10</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28.09.</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33</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Cyrl-RS"/>
              </w:rPr>
            </w:pPr>
            <w:r w:rsidRPr="00DA469A">
              <w:rPr>
                <w:rFonts w:ascii="Times New Roman" w:hAnsi="Times New Roman"/>
                <w:color w:val="000000"/>
                <w:sz w:val="16"/>
                <w:szCs w:val="16"/>
                <w:lang w:val="sr-Latn-RS"/>
              </w:rPr>
              <w:t xml:space="preserve">Samsung J510 Gold – </w:t>
            </w:r>
            <w:r w:rsidRPr="00DA469A">
              <w:rPr>
                <w:rFonts w:ascii="Times New Roman" w:hAnsi="Times New Roman"/>
                <w:color w:val="000000"/>
                <w:sz w:val="16"/>
                <w:szCs w:val="16"/>
                <w:lang w:val="sr-Cyrl-RS"/>
              </w:rPr>
              <w:t>1 ком</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99</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28.09.</w:t>
            </w:r>
          </w:p>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33</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27</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102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02</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24.10.</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20</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 xml:space="preserve">Cubot dinosaur white mobilni telefon – </w:t>
            </w:r>
            <w:r w:rsidRPr="00DA469A">
              <w:rPr>
                <w:rFonts w:ascii="Times New Roman" w:hAnsi="Times New Roman"/>
                <w:color w:val="000000"/>
                <w:sz w:val="16"/>
                <w:szCs w:val="16"/>
                <w:lang w:val="sr-Cyrl-RS"/>
              </w:rPr>
              <w:t>1 ком</w:t>
            </w:r>
            <w:r w:rsidRPr="00DA469A">
              <w:rPr>
                <w:rFonts w:ascii="Times New Roman" w:hAnsi="Times New Roman"/>
                <w:color w:val="000000"/>
                <w:sz w:val="16"/>
                <w:szCs w:val="16"/>
                <w:lang w:val="sr-Latn-RS"/>
              </w:rPr>
              <w:t xml:space="preserve">  </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112</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24.10.</w:t>
            </w:r>
          </w:p>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20</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17</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112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07</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26.10.</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115</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 xml:space="preserve">Samsung Galaxy G935 S7 Endge black – </w:t>
            </w:r>
            <w:r w:rsidRPr="00DA469A">
              <w:rPr>
                <w:rFonts w:ascii="Times New Roman" w:hAnsi="Times New Roman"/>
                <w:color w:val="000000"/>
                <w:sz w:val="16"/>
                <w:szCs w:val="16"/>
                <w:lang w:val="sr-Cyrl-RS"/>
              </w:rPr>
              <w:t>1 ком</w:t>
            </w:r>
            <w:r w:rsidRPr="00DA469A">
              <w:rPr>
                <w:rFonts w:ascii="Times New Roman" w:hAnsi="Times New Roman"/>
                <w:color w:val="000000"/>
                <w:sz w:val="16"/>
                <w:szCs w:val="16"/>
                <w:lang w:val="sr-Latn-RS"/>
              </w:rPr>
              <w:t xml:space="preserve">; Samsung Gear VR R323 – </w:t>
            </w:r>
            <w:r w:rsidRPr="00DA469A">
              <w:rPr>
                <w:rFonts w:ascii="Times New Roman" w:hAnsi="Times New Roman"/>
                <w:color w:val="000000"/>
                <w:sz w:val="16"/>
                <w:szCs w:val="16"/>
                <w:lang w:val="sr-Cyrl-RS"/>
              </w:rPr>
              <w:t>1 ком</w:t>
            </w:r>
            <w:r w:rsidRPr="00DA469A">
              <w:rPr>
                <w:rFonts w:ascii="Times New Roman" w:hAnsi="Times New Roman"/>
                <w:color w:val="000000"/>
                <w:sz w:val="16"/>
                <w:szCs w:val="16"/>
                <w:lang w:val="sr-Latn-RS"/>
              </w:rPr>
              <w:t xml:space="preserve">  </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119</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26.10.</w:t>
            </w:r>
          </w:p>
          <w:p w:rsidR="003624DE" w:rsidRPr="00DA469A" w:rsidRDefault="003624DE" w:rsidP="00D3071F">
            <w:pPr>
              <w:jc w:val="center"/>
              <w:rPr>
                <w:rFonts w:ascii="Times New Roman" w:hAnsi="Times New Roman"/>
                <w:color w:val="000000"/>
                <w:sz w:val="16"/>
                <w:szCs w:val="16"/>
                <w:lang w:val="en-U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116</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96</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103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02</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27.10.</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 xml:space="preserve">Nokia 130 DS Black – </w:t>
            </w:r>
            <w:r w:rsidRPr="00DA469A">
              <w:rPr>
                <w:rFonts w:ascii="Times New Roman" w:hAnsi="Times New Roman"/>
                <w:color w:val="000000"/>
                <w:sz w:val="16"/>
                <w:szCs w:val="16"/>
                <w:lang w:val="sr-Cyrl-RS"/>
              </w:rPr>
              <w:t>1 ком</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121</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27.10.</w:t>
            </w:r>
          </w:p>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109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07</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01.12.</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51</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Cyrl-RS"/>
              </w:rPr>
            </w:pPr>
            <w:r w:rsidRPr="00DA469A">
              <w:rPr>
                <w:rFonts w:ascii="Times New Roman" w:hAnsi="Times New Roman"/>
                <w:color w:val="000000"/>
                <w:sz w:val="16"/>
                <w:szCs w:val="16"/>
                <w:lang w:val="sr-Latn-RS"/>
              </w:rPr>
              <w:t xml:space="preserve">Samsung Galaxy G903 S5 Nero – </w:t>
            </w:r>
            <w:r w:rsidRPr="00DA469A">
              <w:rPr>
                <w:rFonts w:ascii="Times New Roman" w:hAnsi="Times New Roman"/>
                <w:color w:val="000000"/>
                <w:sz w:val="16"/>
                <w:szCs w:val="16"/>
                <w:lang w:val="sr-Cyrl-RS"/>
              </w:rPr>
              <w:t>1 ком</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147</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01.12.</w:t>
            </w:r>
          </w:p>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51</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42</w:t>
            </w:r>
          </w:p>
        </w:tc>
      </w:tr>
      <w:tr w:rsidR="003624DE" w:rsidRPr="003C5C15" w:rsidTr="00C96835">
        <w:trPr>
          <w:trHeight w:val="20"/>
        </w:trPr>
        <w:tc>
          <w:tcPr>
            <w:tcW w:w="1277" w:type="dxa"/>
            <w:tcBorders>
              <w:top w:val="nil"/>
              <w:left w:val="single" w:sz="4" w:space="0" w:color="auto"/>
              <w:bottom w:val="single" w:sz="4" w:space="0" w:color="auto"/>
              <w:right w:val="single" w:sz="4" w:space="0" w:color="auto"/>
            </w:tcBorders>
            <w:shd w:val="clear" w:color="auto" w:fill="auto"/>
            <w:vAlign w:val="center"/>
          </w:tcPr>
          <w:p w:rsidR="003624DE" w:rsidRPr="00DA469A" w:rsidRDefault="003624DE" w:rsidP="00C96835">
            <w:pPr>
              <w:jc w:val="center"/>
              <w:rPr>
                <w:rFonts w:ascii="Times New Roman" w:hAnsi="Times New Roman"/>
                <w:color w:val="000000"/>
                <w:sz w:val="16"/>
                <w:szCs w:val="16"/>
                <w:lang w:val="en-US"/>
              </w:rPr>
            </w:pPr>
            <w:r w:rsidRPr="00DA469A">
              <w:rPr>
                <w:rFonts w:ascii="Times New Roman" w:hAnsi="Times New Roman"/>
                <w:color w:val="000000"/>
                <w:sz w:val="16"/>
                <w:szCs w:val="16"/>
                <w:lang w:val="en-US"/>
              </w:rPr>
              <w:t>1023-666/</w:t>
            </w:r>
            <w:r w:rsidRPr="00DA469A">
              <w:rPr>
                <w:rFonts w:ascii="Times New Roman" w:hAnsi="Times New Roman"/>
                <w:color w:val="000000"/>
                <w:sz w:val="16"/>
                <w:szCs w:val="16"/>
                <w:lang w:val="sr-Cyrl-RS"/>
              </w:rPr>
              <w:t>108 од</w:t>
            </w:r>
            <w:r w:rsidRPr="00DA469A">
              <w:rPr>
                <w:rFonts w:ascii="Times New Roman" w:hAnsi="Times New Roman"/>
                <w:color w:val="000000"/>
                <w:sz w:val="16"/>
                <w:szCs w:val="16"/>
                <w:lang w:val="en-US"/>
              </w:rPr>
              <w:t xml:space="preserve"> </w:t>
            </w:r>
            <w:r w:rsidRPr="00DA469A">
              <w:rPr>
                <w:rFonts w:ascii="Times New Roman" w:hAnsi="Times New Roman"/>
                <w:color w:val="000000"/>
                <w:sz w:val="16"/>
                <w:szCs w:val="16"/>
                <w:lang w:val="sr-Cyrl-RS"/>
              </w:rPr>
              <w:t>07</w:t>
            </w:r>
            <w:r w:rsidRPr="00DA469A">
              <w:rPr>
                <w:rFonts w:ascii="Times New Roman" w:hAnsi="Times New Roman"/>
                <w:color w:val="000000"/>
                <w:sz w:val="16"/>
                <w:szCs w:val="16"/>
                <w:lang w:val="en-US"/>
              </w:rPr>
              <w:t>.</w:t>
            </w:r>
            <w:r w:rsidRPr="00DA469A">
              <w:rPr>
                <w:rFonts w:ascii="Times New Roman" w:hAnsi="Times New Roman"/>
                <w:color w:val="000000"/>
                <w:sz w:val="16"/>
                <w:szCs w:val="16"/>
                <w:lang w:val="sr-Cyrl-RS"/>
              </w:rPr>
              <w:t>12</w:t>
            </w:r>
            <w:r w:rsidRPr="00DA469A">
              <w:rPr>
                <w:rFonts w:ascii="Times New Roman" w:hAnsi="Times New Roman"/>
                <w:color w:val="000000"/>
                <w:sz w:val="16"/>
                <w:szCs w:val="16"/>
                <w:lang w:val="en-US"/>
              </w:rPr>
              <w:t>.2016.</w:t>
            </w:r>
          </w:p>
        </w:tc>
        <w:tc>
          <w:tcPr>
            <w:tcW w:w="708" w:type="dxa"/>
            <w:tcBorders>
              <w:top w:val="nil"/>
              <w:left w:val="nil"/>
              <w:bottom w:val="single" w:sz="4" w:space="0" w:color="auto"/>
              <w:right w:val="single" w:sz="4" w:space="0" w:color="auto"/>
            </w:tcBorders>
            <w:shd w:val="clear" w:color="auto" w:fill="auto"/>
            <w:noWrap/>
            <w:vAlign w:val="center"/>
          </w:tcPr>
          <w:p w:rsidR="00E62C1B"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01.12.</w:t>
            </w:r>
          </w:p>
          <w:p w:rsidR="003624DE" w:rsidRPr="00DA469A" w:rsidRDefault="003624DE" w:rsidP="00C96835">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w:t>
            </w:r>
          </w:p>
        </w:tc>
        <w:tc>
          <w:tcPr>
            <w:tcW w:w="4536" w:type="dxa"/>
            <w:tcBorders>
              <w:top w:val="nil"/>
              <w:left w:val="nil"/>
              <w:bottom w:val="single" w:sz="4" w:space="0" w:color="auto"/>
              <w:right w:val="single" w:sz="4" w:space="0" w:color="auto"/>
            </w:tcBorders>
            <w:shd w:val="clear" w:color="auto" w:fill="auto"/>
            <w:noWrap/>
            <w:vAlign w:val="center"/>
          </w:tcPr>
          <w:p w:rsidR="003624DE" w:rsidRPr="00DA469A" w:rsidRDefault="003624DE" w:rsidP="003624DE">
            <w:pPr>
              <w:jc w:val="left"/>
              <w:rPr>
                <w:rFonts w:ascii="Times New Roman" w:hAnsi="Times New Roman"/>
                <w:color w:val="000000"/>
                <w:sz w:val="16"/>
                <w:szCs w:val="16"/>
                <w:lang w:val="sr-Latn-RS"/>
              </w:rPr>
            </w:pPr>
            <w:r w:rsidRPr="00DA469A">
              <w:rPr>
                <w:rFonts w:ascii="Times New Roman" w:hAnsi="Times New Roman"/>
                <w:color w:val="000000"/>
                <w:sz w:val="16"/>
                <w:szCs w:val="16"/>
                <w:lang w:val="sr-Latn-RS"/>
              </w:rPr>
              <w:t xml:space="preserve">Brzi punjač Note 4 beli – </w:t>
            </w:r>
            <w:r w:rsidRPr="00DA469A">
              <w:rPr>
                <w:rFonts w:ascii="Times New Roman" w:hAnsi="Times New Roman"/>
                <w:color w:val="000000"/>
                <w:sz w:val="16"/>
                <w:szCs w:val="16"/>
                <w:lang w:val="sr-Cyrl-RS"/>
              </w:rPr>
              <w:t>1 ком</w:t>
            </w:r>
          </w:p>
        </w:tc>
        <w:tc>
          <w:tcPr>
            <w:tcW w:w="567" w:type="dxa"/>
            <w:tcBorders>
              <w:top w:val="nil"/>
              <w:left w:val="nil"/>
              <w:bottom w:val="single" w:sz="4" w:space="0" w:color="auto"/>
              <w:right w:val="single" w:sz="4" w:space="0" w:color="auto"/>
            </w:tcBorders>
            <w:shd w:val="clear" w:color="auto" w:fill="auto"/>
            <w:vAlign w:val="center"/>
          </w:tcPr>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150</w:t>
            </w:r>
          </w:p>
        </w:tc>
        <w:tc>
          <w:tcPr>
            <w:tcW w:w="709" w:type="dxa"/>
            <w:tcBorders>
              <w:top w:val="nil"/>
              <w:left w:val="nil"/>
              <w:bottom w:val="single" w:sz="4" w:space="0" w:color="auto"/>
              <w:right w:val="single" w:sz="4" w:space="0" w:color="auto"/>
            </w:tcBorders>
            <w:shd w:val="clear" w:color="auto" w:fill="auto"/>
            <w:noWrap/>
            <w:vAlign w:val="center"/>
          </w:tcPr>
          <w:p w:rsidR="00E62C1B"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01.12.</w:t>
            </w:r>
          </w:p>
          <w:p w:rsidR="003624DE" w:rsidRPr="00DA469A" w:rsidRDefault="003624DE" w:rsidP="00D3071F">
            <w:pPr>
              <w:jc w:val="center"/>
              <w:rPr>
                <w:rFonts w:ascii="Times New Roman" w:hAnsi="Times New Roman"/>
                <w:color w:val="000000"/>
                <w:sz w:val="16"/>
                <w:szCs w:val="16"/>
                <w:lang w:val="sr-Cyrl-RS"/>
              </w:rPr>
            </w:pPr>
            <w:r w:rsidRPr="00DA469A">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w:t>
            </w:r>
          </w:p>
        </w:tc>
        <w:tc>
          <w:tcPr>
            <w:tcW w:w="789" w:type="dxa"/>
            <w:tcBorders>
              <w:top w:val="nil"/>
              <w:left w:val="nil"/>
              <w:bottom w:val="single" w:sz="4" w:space="0" w:color="auto"/>
              <w:right w:val="single" w:sz="4" w:space="0" w:color="auto"/>
            </w:tcBorders>
            <w:shd w:val="clear" w:color="auto" w:fill="auto"/>
            <w:noWrap/>
            <w:vAlign w:val="center"/>
          </w:tcPr>
          <w:p w:rsidR="003624DE" w:rsidRPr="00DA469A" w:rsidRDefault="003624DE" w:rsidP="00D3071F">
            <w:pPr>
              <w:jc w:val="right"/>
              <w:rPr>
                <w:rFonts w:ascii="Times New Roman" w:hAnsi="Times New Roman"/>
                <w:sz w:val="16"/>
                <w:szCs w:val="16"/>
                <w:lang w:val="sr-Cyrl-RS"/>
              </w:rPr>
            </w:pPr>
            <w:r w:rsidRPr="00DA469A">
              <w:rPr>
                <w:rFonts w:ascii="Times New Roman" w:hAnsi="Times New Roman"/>
                <w:sz w:val="16"/>
                <w:szCs w:val="16"/>
                <w:lang w:val="sr-Cyrl-RS"/>
              </w:rPr>
              <w:t>3</w:t>
            </w:r>
          </w:p>
        </w:tc>
      </w:tr>
    </w:tbl>
    <w:p w:rsidR="00CC16DC" w:rsidRDefault="00CC16DC" w:rsidP="00CC33D1">
      <w:pPr>
        <w:tabs>
          <w:tab w:val="left" w:pos="426"/>
        </w:tabs>
        <w:rPr>
          <w:b/>
          <w:lang w:val="sr-Cyrl-RS"/>
        </w:rPr>
      </w:pPr>
    </w:p>
    <w:p w:rsidR="00A73FAF" w:rsidRDefault="00A73FAF" w:rsidP="00CC33D1">
      <w:pPr>
        <w:tabs>
          <w:tab w:val="left" w:pos="426"/>
        </w:tabs>
        <w:rPr>
          <w:b/>
          <w:lang w:val="sr-Cyrl-RS"/>
        </w:rPr>
      </w:pPr>
    </w:p>
    <w:p w:rsidR="00A73FAF" w:rsidRDefault="00A73FAF" w:rsidP="00CC33D1">
      <w:pPr>
        <w:tabs>
          <w:tab w:val="left" w:pos="426"/>
        </w:tabs>
        <w:rPr>
          <w:b/>
          <w:lang w:val="sr-Cyrl-RS"/>
        </w:rPr>
      </w:pPr>
    </w:p>
    <w:p w:rsidR="00A73FAF" w:rsidRDefault="00A73FAF" w:rsidP="00CC33D1">
      <w:pPr>
        <w:tabs>
          <w:tab w:val="left" w:pos="426"/>
        </w:tabs>
        <w:rPr>
          <w:b/>
          <w:lang w:val="sr-Cyrl-RS"/>
        </w:rPr>
      </w:pPr>
    </w:p>
    <w:p w:rsidR="00A73FAF" w:rsidRDefault="00A73FAF" w:rsidP="00CC33D1">
      <w:pPr>
        <w:tabs>
          <w:tab w:val="left" w:pos="426"/>
        </w:tabs>
        <w:rPr>
          <w:b/>
          <w:lang w:val="sr-Cyrl-RS"/>
        </w:rPr>
      </w:pPr>
    </w:p>
    <w:p w:rsidR="00A73FAF" w:rsidRDefault="00A73FAF" w:rsidP="00CC33D1">
      <w:pPr>
        <w:tabs>
          <w:tab w:val="left" w:pos="426"/>
        </w:tabs>
        <w:rPr>
          <w:b/>
          <w:lang w:val="sr-Cyrl-RS"/>
        </w:rPr>
      </w:pPr>
    </w:p>
    <w:p w:rsidR="008F0009" w:rsidRPr="00A61B45" w:rsidRDefault="000952D0" w:rsidP="00A61B45">
      <w:pPr>
        <w:pStyle w:val="Normal1"/>
        <w:spacing w:before="0" w:beforeAutospacing="0" w:after="0" w:afterAutospacing="0"/>
        <w:ind w:left="540"/>
        <w:rPr>
          <w:b/>
          <w:lang w:val="sr-Cyrl-RS"/>
        </w:rPr>
      </w:pPr>
      <w:r w:rsidRPr="00A61B45">
        <w:rPr>
          <w:b/>
          <w:lang w:val="sr-Cyrl-RS"/>
        </w:rPr>
        <w:t>Опрема за пољопривреду – конто 512300</w:t>
      </w:r>
    </w:p>
    <w:p w:rsidR="000952D0" w:rsidRPr="00A37ED9" w:rsidRDefault="009E02FE" w:rsidP="0074585F">
      <w:pPr>
        <w:rPr>
          <w:rFonts w:ascii="Times New Roman" w:hAnsi="Times New Roman"/>
          <w:sz w:val="16"/>
          <w:szCs w:val="16"/>
          <w:lang w:val="sr-Cyrl-RS"/>
        </w:rPr>
      </w:pPr>
      <w:r w:rsidRPr="00942E67">
        <w:rPr>
          <w:rFonts w:ascii="Times New Roman" w:hAnsi="Times New Roman"/>
          <w:sz w:val="24"/>
          <w:szCs w:val="24"/>
          <w:lang w:val="en-US"/>
        </w:rPr>
        <w:tab/>
      </w:r>
      <w:bookmarkEnd w:id="196"/>
      <w:bookmarkEnd w:id="197"/>
    </w:p>
    <w:p w:rsidR="00551735" w:rsidRPr="00A21616" w:rsidRDefault="000952D0" w:rsidP="007450CF">
      <w:pPr>
        <w:ind w:firstLine="567"/>
        <w:rPr>
          <w:rFonts w:ascii="Times New Roman" w:hAnsi="Times New Roman"/>
          <w:b/>
          <w:sz w:val="24"/>
          <w:szCs w:val="24"/>
          <w:lang w:val="sr-Cyrl-RS"/>
        </w:rPr>
      </w:pPr>
      <w:r w:rsidRPr="00A21616">
        <w:rPr>
          <w:rFonts w:ascii="Times New Roman" w:hAnsi="Times New Roman"/>
          <w:sz w:val="24"/>
          <w:szCs w:val="24"/>
        </w:rPr>
        <w:t xml:space="preserve">Факултет је исказао </w:t>
      </w:r>
      <w:r w:rsidRPr="00A21616">
        <w:rPr>
          <w:rFonts w:ascii="Times New Roman" w:hAnsi="Times New Roman"/>
          <w:sz w:val="24"/>
          <w:szCs w:val="24"/>
          <w:lang w:val="sr-Cyrl-RS"/>
        </w:rPr>
        <w:t>издатке</w:t>
      </w:r>
      <w:r w:rsidRPr="00A21616">
        <w:rPr>
          <w:rFonts w:ascii="Times New Roman" w:hAnsi="Times New Roman"/>
          <w:sz w:val="24"/>
          <w:szCs w:val="24"/>
        </w:rPr>
        <w:t xml:space="preserve"> за </w:t>
      </w:r>
      <w:r w:rsidR="00E72B7C" w:rsidRPr="00A21616">
        <w:rPr>
          <w:rFonts w:ascii="Times New Roman" w:hAnsi="Times New Roman"/>
          <w:sz w:val="24"/>
          <w:szCs w:val="24"/>
          <w:lang w:val="sr-Cyrl-RS"/>
        </w:rPr>
        <w:t xml:space="preserve">набавку </w:t>
      </w:r>
      <w:r w:rsidRPr="00A21616">
        <w:rPr>
          <w:rFonts w:ascii="Times New Roman" w:hAnsi="Times New Roman"/>
          <w:sz w:val="24"/>
          <w:szCs w:val="24"/>
          <w:lang w:val="sr-Cyrl-RS"/>
        </w:rPr>
        <w:t>опрем</w:t>
      </w:r>
      <w:r w:rsidR="00E72B7C" w:rsidRPr="00A21616">
        <w:rPr>
          <w:rFonts w:ascii="Times New Roman" w:hAnsi="Times New Roman"/>
          <w:sz w:val="24"/>
          <w:szCs w:val="24"/>
          <w:lang w:val="sr-Cyrl-RS"/>
        </w:rPr>
        <w:t xml:space="preserve">е </w:t>
      </w:r>
      <w:r w:rsidRPr="00A21616">
        <w:rPr>
          <w:rFonts w:ascii="Times New Roman" w:hAnsi="Times New Roman"/>
          <w:sz w:val="24"/>
          <w:szCs w:val="24"/>
          <w:lang w:val="sr-Cyrl-RS"/>
        </w:rPr>
        <w:t xml:space="preserve">за пољопривреду </w:t>
      </w:r>
      <w:r w:rsidRPr="00A21616">
        <w:rPr>
          <w:rFonts w:ascii="Times New Roman" w:hAnsi="Times New Roman"/>
          <w:sz w:val="24"/>
          <w:szCs w:val="24"/>
        </w:rPr>
        <w:t xml:space="preserve"> у износу од </w:t>
      </w:r>
      <w:r w:rsidRPr="00A21616">
        <w:rPr>
          <w:rFonts w:ascii="Times New Roman" w:hAnsi="Times New Roman"/>
          <w:sz w:val="24"/>
          <w:szCs w:val="24"/>
          <w:lang w:val="sr-Cyrl-RS"/>
        </w:rPr>
        <w:t>1.144</w:t>
      </w:r>
      <w:r w:rsidRPr="00A21616">
        <w:rPr>
          <w:rFonts w:ascii="Times New Roman" w:hAnsi="Times New Roman"/>
          <w:sz w:val="24"/>
          <w:szCs w:val="24"/>
        </w:rPr>
        <w:t xml:space="preserve">  хиљад</w:t>
      </w:r>
      <w:r w:rsidRPr="00A21616">
        <w:rPr>
          <w:rFonts w:ascii="Times New Roman" w:hAnsi="Times New Roman"/>
          <w:sz w:val="24"/>
          <w:szCs w:val="24"/>
          <w:lang w:val="sr-Cyrl-RS"/>
        </w:rPr>
        <w:t>е</w:t>
      </w:r>
      <w:r w:rsidRPr="00A21616">
        <w:rPr>
          <w:rFonts w:ascii="Times New Roman" w:hAnsi="Times New Roman"/>
          <w:sz w:val="24"/>
          <w:szCs w:val="24"/>
        </w:rPr>
        <w:t xml:space="preserve"> динара који се </w:t>
      </w:r>
      <w:r w:rsidR="00B73460" w:rsidRPr="00A21616">
        <w:rPr>
          <w:rFonts w:ascii="Times New Roman" w:hAnsi="Times New Roman"/>
          <w:sz w:val="24"/>
          <w:szCs w:val="24"/>
          <w:lang w:val="sr-Cyrl-RS"/>
        </w:rPr>
        <w:t xml:space="preserve">у потпуности </w:t>
      </w:r>
      <w:r w:rsidRPr="00A21616">
        <w:rPr>
          <w:rFonts w:ascii="Times New Roman" w:hAnsi="Times New Roman"/>
          <w:sz w:val="24"/>
          <w:szCs w:val="24"/>
        </w:rPr>
        <w:t>однос</w:t>
      </w:r>
      <w:r w:rsidR="00E72B7C" w:rsidRPr="00A21616">
        <w:rPr>
          <w:rFonts w:ascii="Times New Roman" w:hAnsi="Times New Roman"/>
          <w:sz w:val="24"/>
          <w:szCs w:val="24"/>
          <w:lang w:val="sr-Cyrl-RS"/>
        </w:rPr>
        <w:t xml:space="preserve">е </w:t>
      </w:r>
      <w:r w:rsidRPr="00A21616">
        <w:rPr>
          <w:rFonts w:ascii="Times New Roman" w:hAnsi="Times New Roman"/>
          <w:sz w:val="24"/>
          <w:szCs w:val="24"/>
        </w:rPr>
        <w:t>на</w:t>
      </w:r>
      <w:r w:rsidRPr="00A21616">
        <w:rPr>
          <w:rFonts w:ascii="Times New Roman" w:hAnsi="Times New Roman"/>
          <w:sz w:val="24"/>
          <w:szCs w:val="24"/>
          <w:lang w:val="sr-Cyrl-RS"/>
        </w:rPr>
        <w:t xml:space="preserve"> </w:t>
      </w:r>
      <w:r w:rsidR="00E72B7C" w:rsidRPr="00A21616">
        <w:rPr>
          <w:rFonts w:ascii="Times New Roman" w:hAnsi="Times New Roman"/>
          <w:sz w:val="24"/>
          <w:szCs w:val="24"/>
          <w:lang w:val="sr-Cyrl-RS"/>
        </w:rPr>
        <w:t>конто 512311-</w:t>
      </w:r>
      <w:r w:rsidRPr="00A21616">
        <w:rPr>
          <w:rFonts w:ascii="Times New Roman" w:hAnsi="Times New Roman"/>
          <w:sz w:val="24"/>
          <w:szCs w:val="24"/>
          <w:lang w:val="sr-Cyrl-RS"/>
        </w:rPr>
        <w:t xml:space="preserve"> п</w:t>
      </w:r>
      <w:r w:rsidR="005424D3" w:rsidRPr="00A21616">
        <w:rPr>
          <w:rFonts w:ascii="Times New Roman" w:hAnsi="Times New Roman"/>
          <w:sz w:val="24"/>
          <w:szCs w:val="24"/>
          <w:lang w:val="sr-Cyrl-RS"/>
        </w:rPr>
        <w:t>ољопривредн</w:t>
      </w:r>
      <w:r w:rsidR="00E72B7C" w:rsidRPr="00A21616">
        <w:rPr>
          <w:rFonts w:ascii="Times New Roman" w:hAnsi="Times New Roman"/>
          <w:sz w:val="24"/>
          <w:szCs w:val="24"/>
          <w:lang w:val="sr-Cyrl-RS"/>
        </w:rPr>
        <w:t>а</w:t>
      </w:r>
      <w:r w:rsidR="005424D3" w:rsidRPr="00A21616">
        <w:rPr>
          <w:rFonts w:ascii="Times New Roman" w:hAnsi="Times New Roman"/>
          <w:sz w:val="24"/>
          <w:szCs w:val="24"/>
          <w:lang w:val="sr-Cyrl-RS"/>
        </w:rPr>
        <w:t xml:space="preserve"> опрем</w:t>
      </w:r>
      <w:r w:rsidR="00E72B7C" w:rsidRPr="00A21616">
        <w:rPr>
          <w:rFonts w:ascii="Times New Roman" w:hAnsi="Times New Roman"/>
          <w:sz w:val="24"/>
          <w:szCs w:val="24"/>
          <w:lang w:val="sr-Cyrl-RS"/>
        </w:rPr>
        <w:t>а</w:t>
      </w:r>
      <w:r w:rsidRPr="00A21616">
        <w:rPr>
          <w:rFonts w:ascii="Times New Roman" w:hAnsi="Times New Roman"/>
          <w:sz w:val="24"/>
          <w:szCs w:val="24"/>
          <w:lang w:val="sr-Cyrl-RS"/>
        </w:rPr>
        <w:t>.</w:t>
      </w:r>
      <w:r w:rsidR="00114995" w:rsidRPr="00A21616">
        <w:rPr>
          <w:rFonts w:ascii="Times New Roman" w:hAnsi="Times New Roman"/>
          <w:b/>
          <w:sz w:val="24"/>
          <w:szCs w:val="24"/>
          <w:lang w:val="sr-Cyrl-RS"/>
        </w:rPr>
        <w:t xml:space="preserve"> </w:t>
      </w:r>
    </w:p>
    <w:p w:rsidR="00E72B7C" w:rsidRPr="00A21616" w:rsidRDefault="00E72B7C" w:rsidP="000952D0">
      <w:pPr>
        <w:ind w:firstLine="709"/>
        <w:rPr>
          <w:rFonts w:ascii="Times New Roman" w:hAnsi="Times New Roman"/>
          <w:b/>
          <w:sz w:val="12"/>
          <w:szCs w:val="12"/>
          <w:lang w:val="sr-Cyrl-RS"/>
        </w:rPr>
      </w:pPr>
    </w:p>
    <w:p w:rsidR="00634AFE" w:rsidRDefault="00E72B7C" w:rsidP="00A73FAF">
      <w:pPr>
        <w:ind w:firstLine="567"/>
        <w:rPr>
          <w:rFonts w:ascii="Times New Roman" w:hAnsi="Times New Roman"/>
          <w:b/>
          <w:sz w:val="12"/>
          <w:szCs w:val="12"/>
          <w:lang w:val="sr-Cyrl-RS"/>
        </w:rPr>
      </w:pPr>
      <w:r w:rsidRPr="00A21616">
        <w:rPr>
          <w:rFonts w:ascii="Times New Roman" w:hAnsi="Times New Roman"/>
          <w:sz w:val="24"/>
          <w:szCs w:val="24"/>
        </w:rPr>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w:t>
      </w:r>
      <w:r w:rsidR="00C17790">
        <w:rPr>
          <w:rFonts w:ascii="Times New Roman" w:hAnsi="Times New Roman"/>
          <w:sz w:val="24"/>
          <w:szCs w:val="24"/>
        </w:rPr>
        <w:t>сно, да ли су добра испоручена.</w:t>
      </w:r>
    </w:p>
    <w:p w:rsidR="00634AFE" w:rsidRPr="00A21616" w:rsidRDefault="00634AFE" w:rsidP="000952D0">
      <w:pPr>
        <w:ind w:firstLine="709"/>
        <w:rPr>
          <w:rFonts w:ascii="Times New Roman" w:hAnsi="Times New Roman"/>
          <w:b/>
          <w:sz w:val="12"/>
          <w:szCs w:val="12"/>
          <w:lang w:val="sr-Cyrl-RS"/>
        </w:rPr>
      </w:pPr>
    </w:p>
    <w:p w:rsidR="000952D0" w:rsidRPr="00CE1343" w:rsidRDefault="00A37ED9" w:rsidP="00CE1343">
      <w:pPr>
        <w:jc w:val="center"/>
        <w:rPr>
          <w:rFonts w:ascii="Times New Roman" w:hAnsi="Times New Roman"/>
          <w:sz w:val="20"/>
          <w:szCs w:val="20"/>
          <w:lang w:val="sr-Cyrl-RS"/>
        </w:rPr>
      </w:pPr>
      <w:r w:rsidRPr="00CE1343">
        <w:rPr>
          <w:rFonts w:ascii="Times New Roman" w:hAnsi="Times New Roman"/>
          <w:sz w:val="20"/>
          <w:szCs w:val="20"/>
          <w:lang w:val="sr-Cyrl-RS"/>
        </w:rPr>
        <w:t>Табела број</w:t>
      </w:r>
      <w:r w:rsidR="00A21616" w:rsidRPr="00CE1343">
        <w:rPr>
          <w:rFonts w:ascii="Times New Roman" w:hAnsi="Times New Roman"/>
          <w:sz w:val="20"/>
          <w:szCs w:val="20"/>
          <w:lang w:val="sr-Cyrl-RS"/>
        </w:rPr>
        <w:t xml:space="preserve"> </w:t>
      </w:r>
      <w:r w:rsidR="00CE1343" w:rsidRPr="00CE1343">
        <w:rPr>
          <w:rFonts w:ascii="Times New Roman" w:hAnsi="Times New Roman"/>
          <w:sz w:val="20"/>
          <w:szCs w:val="20"/>
          <w:lang w:val="sr-Cyrl-RS"/>
        </w:rPr>
        <w:t>5</w:t>
      </w:r>
      <w:r w:rsidR="00BD2980">
        <w:rPr>
          <w:rFonts w:ascii="Times New Roman" w:hAnsi="Times New Roman"/>
          <w:sz w:val="20"/>
          <w:szCs w:val="20"/>
          <w:lang w:val="sr-Cyrl-RS"/>
        </w:rPr>
        <w:t>2</w:t>
      </w:r>
      <w:r w:rsidRPr="00CE1343">
        <w:rPr>
          <w:rFonts w:ascii="Times New Roman" w:hAnsi="Times New Roman"/>
          <w:sz w:val="20"/>
          <w:szCs w:val="20"/>
          <w:lang w:val="sr-Cyrl-RS"/>
        </w:rPr>
        <w:t xml:space="preserve">. :  Преглед закључених уговора и извршених </w:t>
      </w:r>
      <w:r w:rsidR="00CE1343" w:rsidRPr="00CE1343">
        <w:rPr>
          <w:rFonts w:ascii="Times New Roman" w:hAnsi="Times New Roman"/>
          <w:sz w:val="20"/>
          <w:szCs w:val="20"/>
          <w:lang w:val="sr-Cyrl-RS"/>
        </w:rPr>
        <w:t xml:space="preserve">издатака </w:t>
      </w:r>
      <w:r w:rsidR="00CE1343" w:rsidRPr="00CE1343">
        <w:rPr>
          <w:rFonts w:ascii="Times New Roman" w:hAnsi="Times New Roman"/>
          <w:sz w:val="20"/>
          <w:szCs w:val="20"/>
        </w:rPr>
        <w:t xml:space="preserve">за </w:t>
      </w:r>
      <w:r w:rsidR="00CE1343" w:rsidRPr="00CE1343">
        <w:rPr>
          <w:rFonts w:ascii="Times New Roman" w:hAnsi="Times New Roman"/>
          <w:sz w:val="20"/>
          <w:szCs w:val="20"/>
          <w:lang w:val="sr-Cyrl-RS"/>
        </w:rPr>
        <w:t>набавку опреме за пољопривреду</w:t>
      </w:r>
    </w:p>
    <w:p w:rsidR="00A21616" w:rsidRPr="00A21616" w:rsidRDefault="00A21616" w:rsidP="00A21616">
      <w:pPr>
        <w:jc w:val="right"/>
        <w:rPr>
          <w:rFonts w:ascii="Times New Roman" w:hAnsi="Times New Roman"/>
          <w:b/>
          <w:sz w:val="16"/>
          <w:szCs w:val="16"/>
          <w:lang w:val="sr-Cyrl-RS"/>
        </w:rPr>
      </w:pPr>
      <w:r w:rsidRPr="00A21616">
        <w:rPr>
          <w:rFonts w:ascii="Times New Roman" w:hAnsi="Times New Roman"/>
          <w:sz w:val="16"/>
          <w:szCs w:val="16"/>
          <w:lang w:val="sr-Cyrl-RS"/>
        </w:rPr>
        <w:t>у хиљадама динара</w:t>
      </w:r>
    </w:p>
    <w:tbl>
      <w:tblPr>
        <w:tblW w:w="9640" w:type="dxa"/>
        <w:tblInd w:w="-176" w:type="dxa"/>
        <w:tblLayout w:type="fixed"/>
        <w:tblLook w:val="04A0" w:firstRow="1" w:lastRow="0" w:firstColumn="1" w:lastColumn="0" w:noHBand="0" w:noVBand="1"/>
      </w:tblPr>
      <w:tblGrid>
        <w:gridCol w:w="568"/>
        <w:gridCol w:w="706"/>
        <w:gridCol w:w="1440"/>
        <w:gridCol w:w="2160"/>
        <w:gridCol w:w="1800"/>
        <w:gridCol w:w="990"/>
        <w:gridCol w:w="1125"/>
        <w:gridCol w:w="851"/>
      </w:tblGrid>
      <w:tr w:rsidR="00CF1CC9" w:rsidRPr="00A21616" w:rsidTr="003C6C1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1CC9" w:rsidRPr="00A21616" w:rsidRDefault="00CF1CC9" w:rsidP="00CF1CC9">
            <w:pPr>
              <w:jc w:val="left"/>
              <w:rPr>
                <w:rFonts w:ascii="Times New Roman" w:hAnsi="Times New Roman"/>
                <w:color w:val="000000"/>
                <w:sz w:val="16"/>
                <w:szCs w:val="16"/>
                <w:lang w:val="en-US"/>
              </w:rPr>
            </w:pPr>
            <w:r w:rsidRPr="00A21616">
              <w:rPr>
                <w:rFonts w:ascii="Times New Roman" w:hAnsi="Times New Roman"/>
                <w:color w:val="000000"/>
                <w:sz w:val="16"/>
                <w:szCs w:val="16"/>
                <w:lang w:val="en-US"/>
              </w:rPr>
              <w:t>Ред. Бр.</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Број ЈН</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Уговор</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Предмет уговора</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Назив добављача</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Уговорена вредност без ПДВ-а</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CF1CC9" w:rsidRPr="00A21616" w:rsidRDefault="00931A63" w:rsidP="00CF1CC9">
            <w:pPr>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CF1CC9" w:rsidRPr="00A21616">
              <w:rPr>
                <w:rFonts w:ascii="Times New Roman" w:hAnsi="Times New Roman"/>
                <w:color w:val="000000"/>
                <w:sz w:val="16"/>
                <w:szCs w:val="16"/>
              </w:rPr>
              <w:t xml:space="preserve"> по рачунима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F1CC9" w:rsidRPr="00A21616" w:rsidRDefault="0033232B"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sr-Cyrl-RS"/>
              </w:rPr>
              <w:t>Изврше</w:t>
            </w:r>
            <w:r w:rsidR="00804398">
              <w:rPr>
                <w:rFonts w:ascii="Times New Roman" w:hAnsi="Times New Roman"/>
                <w:color w:val="000000"/>
                <w:sz w:val="16"/>
                <w:szCs w:val="16"/>
                <w:lang w:val="sr-Cyrl-RS"/>
              </w:rPr>
              <w:t>-</w:t>
            </w:r>
            <w:r w:rsidRPr="00A21616">
              <w:rPr>
                <w:rFonts w:ascii="Times New Roman" w:hAnsi="Times New Roman"/>
                <w:color w:val="000000"/>
                <w:sz w:val="16"/>
                <w:szCs w:val="16"/>
                <w:lang w:val="sr-Cyrl-RS"/>
              </w:rPr>
              <w:t>ни издаци</w:t>
            </w:r>
          </w:p>
        </w:tc>
      </w:tr>
      <w:tr w:rsidR="00CF1CC9" w:rsidRPr="00A21616"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F1CC9" w:rsidRPr="00A21616" w:rsidRDefault="00D53139" w:rsidP="00D53139">
            <w:pPr>
              <w:jc w:val="center"/>
              <w:rPr>
                <w:rFonts w:ascii="Times New Roman" w:hAnsi="Times New Roman"/>
                <w:color w:val="000000"/>
                <w:sz w:val="16"/>
                <w:szCs w:val="16"/>
                <w:lang w:val="sr-Cyrl-RS"/>
              </w:rPr>
            </w:pPr>
            <w:r w:rsidRPr="00A21616">
              <w:rPr>
                <w:rFonts w:ascii="Times New Roman" w:hAnsi="Times New Roman"/>
                <w:color w:val="000000"/>
                <w:sz w:val="16"/>
                <w:szCs w:val="16"/>
                <w:lang w:val="sr-Cyrl-RS"/>
              </w:rPr>
              <w:t>0</w:t>
            </w:r>
          </w:p>
        </w:tc>
        <w:tc>
          <w:tcPr>
            <w:tcW w:w="706" w:type="dxa"/>
            <w:tcBorders>
              <w:top w:val="nil"/>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1</w:t>
            </w:r>
          </w:p>
        </w:tc>
        <w:tc>
          <w:tcPr>
            <w:tcW w:w="1440" w:type="dxa"/>
            <w:tcBorders>
              <w:top w:val="nil"/>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2</w:t>
            </w:r>
          </w:p>
        </w:tc>
        <w:tc>
          <w:tcPr>
            <w:tcW w:w="2160" w:type="dxa"/>
            <w:tcBorders>
              <w:top w:val="nil"/>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3</w:t>
            </w:r>
          </w:p>
        </w:tc>
        <w:tc>
          <w:tcPr>
            <w:tcW w:w="1800" w:type="dxa"/>
            <w:tcBorders>
              <w:top w:val="nil"/>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4</w:t>
            </w:r>
          </w:p>
        </w:tc>
        <w:tc>
          <w:tcPr>
            <w:tcW w:w="990" w:type="dxa"/>
            <w:tcBorders>
              <w:top w:val="nil"/>
              <w:left w:val="nil"/>
              <w:bottom w:val="single" w:sz="4" w:space="0" w:color="auto"/>
              <w:right w:val="single" w:sz="4" w:space="0" w:color="auto"/>
            </w:tcBorders>
            <w:shd w:val="clear" w:color="auto" w:fill="auto"/>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5</w:t>
            </w:r>
          </w:p>
        </w:tc>
        <w:tc>
          <w:tcPr>
            <w:tcW w:w="1125" w:type="dxa"/>
            <w:tcBorders>
              <w:top w:val="nil"/>
              <w:left w:val="nil"/>
              <w:bottom w:val="single" w:sz="4" w:space="0" w:color="auto"/>
              <w:right w:val="single" w:sz="4" w:space="0" w:color="auto"/>
            </w:tcBorders>
            <w:shd w:val="clear" w:color="auto" w:fill="auto"/>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6</w:t>
            </w:r>
          </w:p>
        </w:tc>
        <w:tc>
          <w:tcPr>
            <w:tcW w:w="851" w:type="dxa"/>
            <w:tcBorders>
              <w:top w:val="nil"/>
              <w:left w:val="nil"/>
              <w:bottom w:val="single" w:sz="4" w:space="0" w:color="auto"/>
              <w:right w:val="single" w:sz="4" w:space="0" w:color="auto"/>
            </w:tcBorders>
            <w:shd w:val="clear" w:color="auto" w:fill="auto"/>
            <w:noWrap/>
            <w:vAlign w:val="center"/>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7</w:t>
            </w:r>
          </w:p>
        </w:tc>
      </w:tr>
      <w:tr w:rsidR="00CF1CC9" w:rsidRPr="00A21616"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1.</w:t>
            </w:r>
          </w:p>
        </w:tc>
        <w:tc>
          <w:tcPr>
            <w:tcW w:w="706"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150</w:t>
            </w:r>
            <w:r w:rsidR="00E94281" w:rsidRPr="00A21616">
              <w:rPr>
                <w:rFonts w:ascii="Times New Roman" w:hAnsi="Times New Roman"/>
                <w:color w:val="000000"/>
                <w:sz w:val="16"/>
                <w:szCs w:val="16"/>
                <w:lang w:val="sr-Cyrl-RS"/>
              </w:rPr>
              <w:t xml:space="preserve"> </w:t>
            </w:r>
            <w:r w:rsidRPr="00A21616">
              <w:rPr>
                <w:rFonts w:ascii="Times New Roman" w:hAnsi="Times New Roman"/>
                <w:color w:val="000000"/>
                <w:sz w:val="16"/>
                <w:szCs w:val="16"/>
                <w:lang w:val="en-US"/>
              </w:rPr>
              <w:t>/</w:t>
            </w:r>
            <w:r w:rsidR="00E94281" w:rsidRPr="00A21616">
              <w:rPr>
                <w:rFonts w:ascii="Times New Roman" w:hAnsi="Times New Roman"/>
                <w:color w:val="000000"/>
                <w:sz w:val="16"/>
                <w:szCs w:val="16"/>
                <w:lang w:val="sr-Cyrl-RS"/>
              </w:rPr>
              <w:t xml:space="preserve"> </w:t>
            </w:r>
            <w:r w:rsidRPr="00A21616">
              <w:rPr>
                <w:rFonts w:ascii="Times New Roman" w:hAnsi="Times New Roman"/>
                <w:color w:val="000000"/>
                <w:sz w:val="16"/>
                <w:szCs w:val="16"/>
                <w:lang w:val="en-US"/>
              </w:rPr>
              <w:t>2016</w:t>
            </w:r>
          </w:p>
        </w:tc>
        <w:tc>
          <w:tcPr>
            <w:tcW w:w="1440" w:type="dxa"/>
            <w:tcBorders>
              <w:top w:val="nil"/>
              <w:left w:val="nil"/>
              <w:bottom w:val="single" w:sz="4" w:space="0" w:color="auto"/>
              <w:right w:val="single" w:sz="4" w:space="0" w:color="auto"/>
            </w:tcBorders>
            <w:shd w:val="clear" w:color="auto" w:fill="auto"/>
            <w:vAlign w:val="bottom"/>
            <w:hideMark/>
          </w:tcPr>
          <w:p w:rsidR="00CF1CC9" w:rsidRPr="00A21616" w:rsidRDefault="00CF1CC9" w:rsidP="00CF1CC9">
            <w:pPr>
              <w:jc w:val="left"/>
              <w:rPr>
                <w:rFonts w:ascii="Times New Roman" w:hAnsi="Times New Roman"/>
                <w:color w:val="000000"/>
                <w:sz w:val="16"/>
                <w:szCs w:val="16"/>
                <w:lang w:val="en-US"/>
              </w:rPr>
            </w:pPr>
            <w:r w:rsidRPr="00A21616">
              <w:rPr>
                <w:rFonts w:ascii="Times New Roman" w:hAnsi="Times New Roman"/>
                <w:color w:val="000000"/>
                <w:sz w:val="16"/>
                <w:szCs w:val="16"/>
                <w:lang w:val="sr-Cyrl-RS"/>
              </w:rPr>
              <w:t>1000-169/150/8 од 16.12.2016.</w:t>
            </w:r>
          </w:p>
        </w:tc>
        <w:tc>
          <w:tcPr>
            <w:tcW w:w="2160" w:type="dxa"/>
            <w:tcBorders>
              <w:top w:val="nil"/>
              <w:left w:val="nil"/>
              <w:bottom w:val="single" w:sz="4" w:space="0" w:color="auto"/>
              <w:right w:val="single" w:sz="4" w:space="0" w:color="auto"/>
            </w:tcBorders>
            <w:shd w:val="clear" w:color="auto" w:fill="auto"/>
            <w:vAlign w:val="bottom"/>
            <w:hideMark/>
          </w:tcPr>
          <w:p w:rsidR="00CF1CC9" w:rsidRPr="00A21616" w:rsidRDefault="00CF1CC9" w:rsidP="00CF1CC9">
            <w:pPr>
              <w:jc w:val="left"/>
              <w:rPr>
                <w:rFonts w:ascii="Times New Roman" w:hAnsi="Times New Roman"/>
                <w:color w:val="000000"/>
                <w:sz w:val="16"/>
                <w:szCs w:val="16"/>
                <w:lang w:val="en-US"/>
              </w:rPr>
            </w:pPr>
            <w:r w:rsidRPr="00A21616">
              <w:rPr>
                <w:rFonts w:ascii="Times New Roman" w:hAnsi="Times New Roman"/>
                <w:color w:val="000000"/>
                <w:sz w:val="16"/>
                <w:szCs w:val="16"/>
                <w:lang w:val="sr-Cyrl-RS"/>
              </w:rPr>
              <w:t>набавка стубова за виноград</w:t>
            </w:r>
          </w:p>
        </w:tc>
        <w:tc>
          <w:tcPr>
            <w:tcW w:w="1800" w:type="dxa"/>
            <w:tcBorders>
              <w:top w:val="nil"/>
              <w:left w:val="nil"/>
              <w:bottom w:val="nil"/>
              <w:right w:val="nil"/>
            </w:tcBorders>
            <w:shd w:val="clear" w:color="auto" w:fill="auto"/>
            <w:vAlign w:val="bottom"/>
            <w:hideMark/>
          </w:tcPr>
          <w:p w:rsidR="00CF1CC9" w:rsidRPr="00A21616" w:rsidRDefault="00CF1CC9" w:rsidP="00CF1CC9">
            <w:pPr>
              <w:jc w:val="left"/>
              <w:rPr>
                <w:rFonts w:ascii="Times New Roman" w:hAnsi="Times New Roman"/>
                <w:color w:val="000000"/>
                <w:sz w:val="16"/>
                <w:szCs w:val="16"/>
                <w:lang w:val="en-US"/>
              </w:rPr>
            </w:pPr>
            <w:r w:rsidRPr="00A21616">
              <w:rPr>
                <w:rFonts w:ascii="Times New Roman" w:hAnsi="Times New Roman"/>
                <w:color w:val="000000"/>
                <w:sz w:val="16"/>
                <w:szCs w:val="16"/>
                <w:lang w:val="sr-Cyrl-RS"/>
              </w:rPr>
              <w:t>Милош Миленовић, Крушевац</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color w:val="000000"/>
                <w:sz w:val="16"/>
                <w:szCs w:val="16"/>
                <w:lang w:val="en-US"/>
              </w:rPr>
            </w:pPr>
            <w:r w:rsidRPr="00A21616">
              <w:rPr>
                <w:rFonts w:ascii="Times New Roman" w:hAnsi="Times New Roman"/>
                <w:color w:val="000000"/>
                <w:sz w:val="16"/>
                <w:szCs w:val="16"/>
                <w:lang w:val="en-US"/>
              </w:rPr>
              <w:t xml:space="preserve">279     </w:t>
            </w:r>
          </w:p>
        </w:tc>
        <w:tc>
          <w:tcPr>
            <w:tcW w:w="1125"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color w:val="000000"/>
                <w:sz w:val="16"/>
                <w:szCs w:val="16"/>
                <w:lang w:val="en-US"/>
              </w:rPr>
            </w:pPr>
            <w:r w:rsidRPr="00A21616">
              <w:rPr>
                <w:rFonts w:ascii="Times New Roman" w:hAnsi="Times New Roman"/>
                <w:color w:val="000000"/>
                <w:sz w:val="16"/>
                <w:szCs w:val="16"/>
                <w:lang w:val="en-US"/>
              </w:rPr>
              <w:t xml:space="preserve">301     </w:t>
            </w:r>
          </w:p>
        </w:tc>
        <w:tc>
          <w:tcPr>
            <w:tcW w:w="851"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color w:val="000000"/>
                <w:sz w:val="16"/>
                <w:szCs w:val="16"/>
                <w:lang w:val="en-US"/>
              </w:rPr>
            </w:pPr>
            <w:r w:rsidRPr="00A21616">
              <w:rPr>
                <w:rFonts w:ascii="Times New Roman" w:hAnsi="Times New Roman"/>
                <w:color w:val="000000"/>
                <w:sz w:val="16"/>
                <w:szCs w:val="16"/>
                <w:lang w:val="en-US"/>
              </w:rPr>
              <w:t xml:space="preserve">279     </w:t>
            </w:r>
          </w:p>
        </w:tc>
      </w:tr>
      <w:tr w:rsidR="00CF1CC9" w:rsidRPr="00A21616"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2.</w:t>
            </w:r>
          </w:p>
        </w:tc>
        <w:tc>
          <w:tcPr>
            <w:tcW w:w="706"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center"/>
              <w:rPr>
                <w:rFonts w:ascii="Times New Roman" w:hAnsi="Times New Roman"/>
                <w:color w:val="000000"/>
                <w:sz w:val="16"/>
                <w:szCs w:val="16"/>
                <w:lang w:val="en-US"/>
              </w:rPr>
            </w:pPr>
            <w:r w:rsidRPr="00A21616">
              <w:rPr>
                <w:rFonts w:ascii="Times New Roman" w:hAnsi="Times New Roman"/>
                <w:color w:val="000000"/>
                <w:sz w:val="16"/>
                <w:szCs w:val="16"/>
                <w:lang w:val="en-US"/>
              </w:rPr>
              <w:t>146</w:t>
            </w:r>
            <w:r w:rsidR="00E94281" w:rsidRPr="00A21616">
              <w:rPr>
                <w:rFonts w:ascii="Times New Roman" w:hAnsi="Times New Roman"/>
                <w:color w:val="000000"/>
                <w:sz w:val="16"/>
                <w:szCs w:val="16"/>
                <w:lang w:val="sr-Cyrl-RS"/>
              </w:rPr>
              <w:t xml:space="preserve"> </w:t>
            </w:r>
            <w:r w:rsidRPr="00A21616">
              <w:rPr>
                <w:rFonts w:ascii="Times New Roman" w:hAnsi="Times New Roman"/>
                <w:color w:val="000000"/>
                <w:sz w:val="16"/>
                <w:szCs w:val="16"/>
                <w:lang w:val="en-US"/>
              </w:rPr>
              <w:t>/</w:t>
            </w:r>
            <w:r w:rsidR="00E94281" w:rsidRPr="00A21616">
              <w:rPr>
                <w:rFonts w:ascii="Times New Roman" w:hAnsi="Times New Roman"/>
                <w:color w:val="000000"/>
                <w:sz w:val="16"/>
                <w:szCs w:val="16"/>
                <w:lang w:val="sr-Cyrl-RS"/>
              </w:rPr>
              <w:t xml:space="preserve"> </w:t>
            </w:r>
            <w:r w:rsidRPr="00A21616">
              <w:rPr>
                <w:rFonts w:ascii="Times New Roman" w:hAnsi="Times New Roman"/>
                <w:color w:val="000000"/>
                <w:sz w:val="16"/>
                <w:szCs w:val="16"/>
                <w:lang w:val="en-US"/>
              </w:rPr>
              <w:t>2016</w:t>
            </w:r>
          </w:p>
        </w:tc>
        <w:tc>
          <w:tcPr>
            <w:tcW w:w="1440" w:type="dxa"/>
            <w:tcBorders>
              <w:top w:val="nil"/>
              <w:left w:val="nil"/>
              <w:bottom w:val="single" w:sz="4" w:space="0" w:color="auto"/>
              <w:right w:val="single" w:sz="4" w:space="0" w:color="auto"/>
            </w:tcBorders>
            <w:shd w:val="clear" w:color="auto" w:fill="auto"/>
            <w:vAlign w:val="bottom"/>
            <w:hideMark/>
          </w:tcPr>
          <w:p w:rsidR="00CF1CC9" w:rsidRPr="00A21616" w:rsidRDefault="00CF1CC9" w:rsidP="00CF1CC9">
            <w:pPr>
              <w:jc w:val="left"/>
              <w:rPr>
                <w:rFonts w:ascii="Times New Roman" w:hAnsi="Times New Roman"/>
                <w:color w:val="000000"/>
                <w:sz w:val="16"/>
                <w:szCs w:val="16"/>
                <w:lang w:val="en-US"/>
              </w:rPr>
            </w:pPr>
            <w:r w:rsidRPr="00A21616">
              <w:rPr>
                <w:rFonts w:ascii="Times New Roman" w:hAnsi="Times New Roman"/>
                <w:color w:val="000000"/>
                <w:sz w:val="16"/>
                <w:szCs w:val="16"/>
                <w:lang w:val="sr-Cyrl-RS"/>
              </w:rPr>
              <w:t>1000-169/146/8 од 25.11.2016.</w:t>
            </w:r>
          </w:p>
        </w:tc>
        <w:tc>
          <w:tcPr>
            <w:tcW w:w="2160" w:type="dxa"/>
            <w:tcBorders>
              <w:top w:val="nil"/>
              <w:left w:val="nil"/>
              <w:bottom w:val="nil"/>
              <w:right w:val="nil"/>
            </w:tcBorders>
            <w:shd w:val="clear" w:color="auto" w:fill="auto"/>
            <w:vAlign w:val="bottom"/>
            <w:hideMark/>
          </w:tcPr>
          <w:p w:rsidR="00CF1CC9" w:rsidRPr="00A21616" w:rsidRDefault="00CF1CC9" w:rsidP="00CF1CC9">
            <w:pPr>
              <w:jc w:val="left"/>
              <w:rPr>
                <w:rFonts w:ascii="Times New Roman" w:hAnsi="Times New Roman"/>
                <w:color w:val="000000"/>
                <w:sz w:val="16"/>
                <w:szCs w:val="16"/>
                <w:lang w:val="en-US"/>
              </w:rPr>
            </w:pPr>
            <w:r w:rsidRPr="00A21616">
              <w:rPr>
                <w:rFonts w:ascii="Times New Roman" w:hAnsi="Times New Roman"/>
                <w:color w:val="000000"/>
                <w:sz w:val="16"/>
                <w:szCs w:val="16"/>
                <w:lang w:val="sr-Cyrl-RS"/>
              </w:rPr>
              <w:t>испорука и монтажа ограде „3D“ са Y косником и бодљикавом жицом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1CC9" w:rsidRPr="00A21616" w:rsidRDefault="00CF1CC9" w:rsidP="00CF1CC9">
            <w:pPr>
              <w:jc w:val="left"/>
              <w:rPr>
                <w:rFonts w:ascii="Times New Roman" w:hAnsi="Times New Roman"/>
                <w:color w:val="000000"/>
                <w:sz w:val="16"/>
                <w:szCs w:val="16"/>
                <w:lang w:val="en-US"/>
              </w:rPr>
            </w:pPr>
            <w:r w:rsidRPr="00A21616">
              <w:rPr>
                <w:rFonts w:ascii="Times New Roman" w:hAnsi="Times New Roman"/>
                <w:color w:val="000000"/>
                <w:sz w:val="16"/>
                <w:szCs w:val="16"/>
                <w:lang w:val="sr-Cyrl-RS"/>
              </w:rPr>
              <w:t xml:space="preserve">„Fero D&amp;M“ СТР  Нови Сад </w:t>
            </w:r>
          </w:p>
        </w:tc>
        <w:tc>
          <w:tcPr>
            <w:tcW w:w="990"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color w:val="000000"/>
                <w:sz w:val="16"/>
                <w:szCs w:val="16"/>
                <w:lang w:val="en-US"/>
              </w:rPr>
            </w:pPr>
            <w:r w:rsidRPr="00A21616">
              <w:rPr>
                <w:rFonts w:ascii="Times New Roman" w:hAnsi="Times New Roman"/>
                <w:color w:val="000000"/>
                <w:sz w:val="16"/>
                <w:szCs w:val="16"/>
                <w:lang w:val="en-US"/>
              </w:rPr>
              <w:t xml:space="preserve">566     </w:t>
            </w:r>
          </w:p>
        </w:tc>
        <w:tc>
          <w:tcPr>
            <w:tcW w:w="1125"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color w:val="000000"/>
                <w:sz w:val="16"/>
                <w:szCs w:val="16"/>
                <w:lang w:val="en-US"/>
              </w:rPr>
            </w:pPr>
            <w:r w:rsidRPr="00A21616">
              <w:rPr>
                <w:rFonts w:ascii="Times New Roman" w:hAnsi="Times New Roman"/>
                <w:color w:val="000000"/>
                <w:sz w:val="16"/>
                <w:szCs w:val="16"/>
                <w:lang w:val="en-US"/>
              </w:rPr>
              <w:t xml:space="preserve">679     </w:t>
            </w:r>
          </w:p>
        </w:tc>
        <w:tc>
          <w:tcPr>
            <w:tcW w:w="851"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color w:val="000000"/>
                <w:sz w:val="16"/>
                <w:szCs w:val="16"/>
                <w:lang w:val="en-US"/>
              </w:rPr>
            </w:pPr>
            <w:r w:rsidRPr="00A21616">
              <w:rPr>
                <w:rFonts w:ascii="Times New Roman" w:hAnsi="Times New Roman"/>
                <w:color w:val="000000"/>
                <w:sz w:val="16"/>
                <w:szCs w:val="16"/>
                <w:lang w:val="en-US"/>
              </w:rPr>
              <w:t xml:space="preserve">566     </w:t>
            </w:r>
          </w:p>
        </w:tc>
      </w:tr>
      <w:tr w:rsidR="00CF1CC9" w:rsidRPr="00CF1CC9" w:rsidTr="003C6C1F">
        <w:trPr>
          <w:trHeight w:val="20"/>
        </w:trPr>
        <w:tc>
          <w:tcPr>
            <w:tcW w:w="667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1CC9" w:rsidRPr="00A21616" w:rsidRDefault="00CF1CC9" w:rsidP="00CF1CC9">
            <w:pPr>
              <w:jc w:val="center"/>
              <w:rPr>
                <w:rFonts w:ascii="Times New Roman" w:hAnsi="Times New Roman"/>
                <w:b/>
                <w:bCs/>
                <w:color w:val="000000"/>
                <w:sz w:val="16"/>
                <w:szCs w:val="16"/>
                <w:lang w:val="en-US"/>
              </w:rPr>
            </w:pPr>
            <w:r w:rsidRPr="00A21616">
              <w:rPr>
                <w:rFonts w:ascii="Times New Roman" w:hAnsi="Times New Roman"/>
                <w:b/>
                <w:bCs/>
                <w:color w:val="000000"/>
                <w:sz w:val="16"/>
                <w:szCs w:val="16"/>
                <w:lang w:val="en-US"/>
              </w:rPr>
              <w:t>У К У П Н О</w:t>
            </w:r>
          </w:p>
        </w:tc>
        <w:tc>
          <w:tcPr>
            <w:tcW w:w="990"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b/>
                <w:bCs/>
                <w:color w:val="000000"/>
                <w:sz w:val="16"/>
                <w:szCs w:val="16"/>
                <w:lang w:val="en-US"/>
              </w:rPr>
            </w:pPr>
            <w:r w:rsidRPr="00A21616">
              <w:rPr>
                <w:rFonts w:ascii="Times New Roman" w:hAnsi="Times New Roman"/>
                <w:b/>
                <w:bCs/>
                <w:color w:val="000000"/>
                <w:sz w:val="16"/>
                <w:szCs w:val="16"/>
                <w:lang w:val="en-US"/>
              </w:rPr>
              <w:t xml:space="preserve">845     </w:t>
            </w:r>
          </w:p>
        </w:tc>
        <w:tc>
          <w:tcPr>
            <w:tcW w:w="1125"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CF1CC9">
            <w:pPr>
              <w:jc w:val="right"/>
              <w:rPr>
                <w:rFonts w:ascii="Times New Roman" w:hAnsi="Times New Roman"/>
                <w:b/>
                <w:bCs/>
                <w:color w:val="000000"/>
                <w:sz w:val="16"/>
                <w:szCs w:val="16"/>
                <w:lang w:val="en-US"/>
              </w:rPr>
            </w:pPr>
            <w:r w:rsidRPr="00A21616">
              <w:rPr>
                <w:rFonts w:ascii="Times New Roman" w:hAnsi="Times New Roman"/>
                <w:b/>
                <w:bCs/>
                <w:color w:val="000000"/>
                <w:sz w:val="16"/>
                <w:szCs w:val="16"/>
                <w:lang w:val="en-US"/>
              </w:rPr>
              <w:t xml:space="preserve">980     </w:t>
            </w:r>
          </w:p>
        </w:tc>
        <w:tc>
          <w:tcPr>
            <w:tcW w:w="851" w:type="dxa"/>
            <w:tcBorders>
              <w:top w:val="nil"/>
              <w:left w:val="nil"/>
              <w:bottom w:val="single" w:sz="4" w:space="0" w:color="auto"/>
              <w:right w:val="single" w:sz="4" w:space="0" w:color="auto"/>
            </w:tcBorders>
            <w:shd w:val="clear" w:color="auto" w:fill="auto"/>
            <w:noWrap/>
            <w:vAlign w:val="bottom"/>
            <w:hideMark/>
          </w:tcPr>
          <w:p w:rsidR="00CF1CC9" w:rsidRPr="00A21616" w:rsidRDefault="00CF1CC9" w:rsidP="0019071F">
            <w:pPr>
              <w:pStyle w:val="ListParagraph"/>
              <w:numPr>
                <w:ilvl w:val="0"/>
                <w:numId w:val="33"/>
              </w:numPr>
              <w:jc w:val="right"/>
              <w:rPr>
                <w:b/>
                <w:bCs/>
                <w:color w:val="000000"/>
                <w:sz w:val="16"/>
                <w:szCs w:val="16"/>
                <w:lang w:val="en-US"/>
              </w:rPr>
            </w:pPr>
            <w:r w:rsidRPr="00A21616">
              <w:rPr>
                <w:b/>
                <w:bCs/>
                <w:color w:val="000000"/>
                <w:sz w:val="16"/>
                <w:szCs w:val="16"/>
                <w:lang w:val="en-US"/>
              </w:rPr>
              <w:t xml:space="preserve"> </w:t>
            </w:r>
          </w:p>
        </w:tc>
      </w:tr>
    </w:tbl>
    <w:p w:rsidR="00A73FAF" w:rsidRDefault="00A73FAF" w:rsidP="00A73FAF">
      <w:pPr>
        <w:pStyle w:val="Normal1"/>
        <w:spacing w:before="0" w:beforeAutospacing="0" w:after="0" w:afterAutospacing="0"/>
        <w:rPr>
          <w:lang w:val="sr-Cyrl-RS"/>
        </w:rPr>
      </w:pPr>
    </w:p>
    <w:p w:rsidR="007F1C77" w:rsidRPr="00A21616" w:rsidRDefault="007450CF" w:rsidP="002D1B98">
      <w:pPr>
        <w:pStyle w:val="Heading2"/>
        <w:numPr>
          <w:ilvl w:val="5"/>
          <w:numId w:val="32"/>
        </w:numPr>
        <w:tabs>
          <w:tab w:val="left" w:pos="426"/>
        </w:tabs>
        <w:ind w:hanging="1218"/>
        <w:rPr>
          <w:lang w:val="sr-Cyrl-RS"/>
        </w:rPr>
      </w:pPr>
      <w:r>
        <w:rPr>
          <w:lang w:val="sr-Cyrl-RS"/>
        </w:rPr>
        <w:t xml:space="preserve"> </w:t>
      </w:r>
      <w:bookmarkStart w:id="201" w:name="_Toc505249189"/>
      <w:r w:rsidR="006934A6" w:rsidRPr="00A21616">
        <w:rPr>
          <w:lang w:val="sr-Cyrl-RS"/>
        </w:rPr>
        <w:t>Медицинска и лабораторијска опрема – конто 512500</w:t>
      </w:r>
      <w:bookmarkEnd w:id="201"/>
    </w:p>
    <w:p w:rsidR="006934A6" w:rsidRPr="00A21616" w:rsidRDefault="006934A6" w:rsidP="006934A6">
      <w:pPr>
        <w:rPr>
          <w:lang w:val="sr-Cyrl-RS"/>
        </w:rPr>
      </w:pPr>
    </w:p>
    <w:p w:rsidR="000E4946" w:rsidRDefault="002D1B98" w:rsidP="00886647">
      <w:pPr>
        <w:ind w:firstLine="567"/>
        <w:rPr>
          <w:rFonts w:ascii="Times New Roman" w:hAnsi="Times New Roman"/>
          <w:sz w:val="24"/>
          <w:szCs w:val="24"/>
          <w:lang w:val="sr-Cyrl-RS"/>
        </w:rPr>
      </w:pPr>
      <w:r w:rsidRPr="00A21616">
        <w:rPr>
          <w:rFonts w:ascii="Times New Roman" w:hAnsi="Times New Roman"/>
          <w:sz w:val="23"/>
          <w:szCs w:val="23"/>
          <w:lang w:val="sr-Cyrl-RS"/>
        </w:rPr>
        <w:t>Издаци</w:t>
      </w:r>
      <w:r w:rsidR="006934A6" w:rsidRPr="00A21616">
        <w:rPr>
          <w:rFonts w:ascii="Times New Roman" w:hAnsi="Times New Roman"/>
          <w:sz w:val="23"/>
          <w:szCs w:val="23"/>
        </w:rPr>
        <w:t xml:space="preserve"> за </w:t>
      </w:r>
      <w:r w:rsidR="006934A6" w:rsidRPr="00A21616">
        <w:rPr>
          <w:rFonts w:ascii="Times New Roman" w:hAnsi="Times New Roman"/>
          <w:sz w:val="23"/>
          <w:szCs w:val="23"/>
          <w:lang w:val="sr-Cyrl-RS"/>
        </w:rPr>
        <w:t xml:space="preserve">медицинску и лабораторијску опрему </w:t>
      </w:r>
      <w:r w:rsidR="006934A6" w:rsidRPr="00A21616">
        <w:rPr>
          <w:rFonts w:ascii="Times New Roman" w:hAnsi="Times New Roman"/>
          <w:sz w:val="23"/>
          <w:szCs w:val="23"/>
        </w:rPr>
        <w:t xml:space="preserve"> </w:t>
      </w:r>
      <w:r w:rsidR="00CC33D1">
        <w:rPr>
          <w:rFonts w:ascii="Times New Roman" w:hAnsi="Times New Roman"/>
          <w:sz w:val="23"/>
          <w:szCs w:val="23"/>
          <w:lang w:val="sr-Cyrl-RS"/>
        </w:rPr>
        <w:t>извршени су у износу</w:t>
      </w:r>
      <w:r w:rsidRPr="00A21616">
        <w:rPr>
          <w:rFonts w:ascii="Times New Roman" w:hAnsi="Times New Roman"/>
          <w:sz w:val="23"/>
          <w:szCs w:val="23"/>
          <w:lang w:val="sr-Cyrl-RS"/>
        </w:rPr>
        <w:t xml:space="preserve"> </w:t>
      </w:r>
      <w:r w:rsidR="006934A6" w:rsidRPr="00A21616">
        <w:rPr>
          <w:rFonts w:ascii="Times New Roman" w:hAnsi="Times New Roman"/>
          <w:sz w:val="23"/>
          <w:szCs w:val="23"/>
          <w:lang w:val="sr-Cyrl-RS"/>
        </w:rPr>
        <w:t>10.683</w:t>
      </w:r>
      <w:r w:rsidR="006934A6" w:rsidRPr="00A21616">
        <w:rPr>
          <w:rFonts w:ascii="Times New Roman" w:hAnsi="Times New Roman"/>
          <w:sz w:val="23"/>
          <w:szCs w:val="23"/>
        </w:rPr>
        <w:t xml:space="preserve">  хиљад</w:t>
      </w:r>
      <w:r w:rsidRPr="00A21616">
        <w:rPr>
          <w:rFonts w:ascii="Times New Roman" w:hAnsi="Times New Roman"/>
          <w:sz w:val="23"/>
          <w:szCs w:val="23"/>
          <w:lang w:val="sr-Cyrl-RS"/>
        </w:rPr>
        <w:t>а</w:t>
      </w:r>
      <w:r w:rsidR="006934A6" w:rsidRPr="00A21616">
        <w:rPr>
          <w:rFonts w:ascii="Times New Roman" w:hAnsi="Times New Roman"/>
          <w:sz w:val="23"/>
          <w:szCs w:val="23"/>
        </w:rPr>
        <w:t xml:space="preserve"> динара</w:t>
      </w:r>
      <w:r w:rsidR="00CC33D1">
        <w:rPr>
          <w:rFonts w:ascii="Times New Roman" w:hAnsi="Times New Roman"/>
          <w:sz w:val="23"/>
          <w:szCs w:val="23"/>
          <w:lang w:val="sr-Cyrl-RS"/>
        </w:rPr>
        <w:t xml:space="preserve">, од чега за на </w:t>
      </w:r>
      <w:r w:rsidR="00CC33D1" w:rsidRPr="00A21616">
        <w:rPr>
          <w:rFonts w:ascii="Times New Roman" w:hAnsi="Times New Roman"/>
          <w:sz w:val="24"/>
          <w:szCs w:val="24"/>
          <w:lang w:val="sr-Cyrl-RS"/>
        </w:rPr>
        <w:t>набавку лабораторијске опреме</w:t>
      </w:r>
      <w:r w:rsidR="00CC33D1" w:rsidRPr="00CC33D1">
        <w:rPr>
          <w:rFonts w:ascii="Times New Roman" w:hAnsi="Times New Roman"/>
          <w:sz w:val="24"/>
          <w:szCs w:val="24"/>
          <w:lang w:val="sr-Cyrl-RS"/>
        </w:rPr>
        <w:t xml:space="preserve"> </w:t>
      </w:r>
      <w:r w:rsidR="00CC33D1" w:rsidRPr="00A21616">
        <w:rPr>
          <w:rFonts w:ascii="Times New Roman" w:hAnsi="Times New Roman"/>
          <w:sz w:val="24"/>
          <w:szCs w:val="24"/>
          <w:lang w:val="sr-Cyrl-RS"/>
        </w:rPr>
        <w:t>у износу од 10.173 хиљада динара</w:t>
      </w:r>
      <w:r w:rsidR="00CC33D1">
        <w:rPr>
          <w:rFonts w:ascii="Times New Roman" w:hAnsi="Times New Roman"/>
          <w:sz w:val="24"/>
          <w:szCs w:val="24"/>
          <w:lang w:val="sr-Cyrl-RS"/>
        </w:rPr>
        <w:t xml:space="preserve"> и</w:t>
      </w:r>
      <w:r w:rsidR="00CC33D1" w:rsidRPr="00CC33D1">
        <w:rPr>
          <w:rFonts w:ascii="Times New Roman" w:hAnsi="Times New Roman"/>
          <w:sz w:val="24"/>
          <w:szCs w:val="24"/>
          <w:lang w:val="sr-Cyrl-RS"/>
        </w:rPr>
        <w:t xml:space="preserve"> </w:t>
      </w:r>
      <w:r w:rsidR="00CC33D1">
        <w:rPr>
          <w:rFonts w:ascii="Times New Roman" w:hAnsi="Times New Roman"/>
          <w:sz w:val="24"/>
          <w:szCs w:val="24"/>
          <w:lang w:val="sr-Cyrl-RS"/>
        </w:rPr>
        <w:t xml:space="preserve">за набавку </w:t>
      </w:r>
      <w:r w:rsidR="00CC33D1" w:rsidRPr="00A21616">
        <w:rPr>
          <w:rFonts w:ascii="Times New Roman" w:hAnsi="Times New Roman"/>
          <w:sz w:val="24"/>
          <w:szCs w:val="24"/>
          <w:lang w:val="sr-Cyrl-RS"/>
        </w:rPr>
        <w:t>мерн</w:t>
      </w:r>
      <w:r w:rsidR="00CC33D1">
        <w:rPr>
          <w:rFonts w:ascii="Times New Roman" w:hAnsi="Times New Roman"/>
          <w:sz w:val="24"/>
          <w:szCs w:val="24"/>
          <w:lang w:val="sr-Cyrl-RS"/>
        </w:rPr>
        <w:t>их</w:t>
      </w:r>
      <w:r w:rsidR="00CC33D1" w:rsidRPr="00A21616">
        <w:rPr>
          <w:rFonts w:ascii="Times New Roman" w:hAnsi="Times New Roman"/>
          <w:sz w:val="24"/>
          <w:szCs w:val="24"/>
          <w:lang w:val="sr-Cyrl-RS"/>
        </w:rPr>
        <w:t xml:space="preserve"> и контрол</w:t>
      </w:r>
      <w:r w:rsidR="00CC33D1">
        <w:rPr>
          <w:rFonts w:ascii="Times New Roman" w:hAnsi="Times New Roman"/>
          <w:sz w:val="24"/>
          <w:szCs w:val="24"/>
          <w:lang w:val="sr-Cyrl-RS"/>
        </w:rPr>
        <w:t>них</w:t>
      </w:r>
      <w:r w:rsidR="00CC33D1" w:rsidRPr="00A21616">
        <w:rPr>
          <w:rFonts w:ascii="Times New Roman" w:hAnsi="Times New Roman"/>
          <w:sz w:val="24"/>
          <w:szCs w:val="24"/>
          <w:lang w:val="sr-Cyrl-RS"/>
        </w:rPr>
        <w:t xml:space="preserve"> инструмен</w:t>
      </w:r>
      <w:r w:rsidR="00CC33D1">
        <w:rPr>
          <w:rFonts w:ascii="Times New Roman" w:hAnsi="Times New Roman"/>
          <w:sz w:val="24"/>
          <w:szCs w:val="24"/>
          <w:lang w:val="sr-Cyrl-RS"/>
        </w:rPr>
        <w:t xml:space="preserve">а у </w:t>
      </w:r>
      <w:r w:rsidR="00CC33D1" w:rsidRPr="00A21616">
        <w:rPr>
          <w:rFonts w:ascii="Times New Roman" w:hAnsi="Times New Roman"/>
          <w:sz w:val="24"/>
          <w:szCs w:val="24"/>
          <w:lang w:val="sr-Cyrl-RS"/>
        </w:rPr>
        <w:t>износ</w:t>
      </w:r>
      <w:r w:rsidR="00CC33D1">
        <w:rPr>
          <w:rFonts w:ascii="Times New Roman" w:hAnsi="Times New Roman"/>
          <w:sz w:val="24"/>
          <w:szCs w:val="24"/>
          <w:lang w:val="sr-Cyrl-RS"/>
        </w:rPr>
        <w:t>у од</w:t>
      </w:r>
      <w:r w:rsidR="00CC33D1" w:rsidRPr="00A21616">
        <w:rPr>
          <w:rFonts w:ascii="Times New Roman" w:hAnsi="Times New Roman"/>
          <w:sz w:val="24"/>
          <w:szCs w:val="24"/>
          <w:lang w:val="sr-Cyrl-RS"/>
        </w:rPr>
        <w:t xml:space="preserve"> 510 хиљада динара</w:t>
      </w:r>
      <w:r w:rsidR="00CC33D1">
        <w:rPr>
          <w:rFonts w:ascii="Times New Roman" w:hAnsi="Times New Roman"/>
          <w:sz w:val="24"/>
          <w:szCs w:val="24"/>
          <w:lang w:val="sr-Cyrl-RS"/>
        </w:rPr>
        <w:t>.</w:t>
      </w:r>
    </w:p>
    <w:p w:rsidR="00886647" w:rsidRPr="00886647" w:rsidRDefault="00886647" w:rsidP="00886647">
      <w:pPr>
        <w:ind w:firstLine="567"/>
        <w:rPr>
          <w:rFonts w:ascii="Times New Roman" w:hAnsi="Times New Roman"/>
          <w:sz w:val="12"/>
          <w:szCs w:val="12"/>
          <w:lang w:val="sr-Cyrl-RS"/>
        </w:rPr>
      </w:pPr>
    </w:p>
    <w:p w:rsidR="00C96835" w:rsidRPr="00C96835" w:rsidRDefault="00C61F2C" w:rsidP="002D1B98">
      <w:pPr>
        <w:ind w:firstLine="567"/>
        <w:rPr>
          <w:rFonts w:ascii="Times New Roman" w:hAnsi="Times New Roman"/>
          <w:sz w:val="24"/>
          <w:szCs w:val="24"/>
          <w:lang w:val="sr-Cyrl-RS"/>
        </w:rPr>
      </w:pPr>
      <w:r w:rsidRPr="00A21616">
        <w:rPr>
          <w:rFonts w:ascii="Times New Roman" w:hAnsi="Times New Roman"/>
          <w:sz w:val="24"/>
          <w:szCs w:val="24"/>
        </w:rPr>
        <w:t>Извршена је провера плаћања по закљученим уговорима на основу спроведених поступака јавних набавки, у смислу да ли су иста извршена у складу са закљученим уговорима, односно, да ли су добра испоручена.</w:t>
      </w:r>
    </w:p>
    <w:p w:rsidR="00A37ED9" w:rsidRPr="00A21616" w:rsidRDefault="00A37ED9" w:rsidP="00496BB8">
      <w:pPr>
        <w:ind w:firstLine="709"/>
        <w:rPr>
          <w:rFonts w:ascii="Times New Roman" w:hAnsi="Times New Roman"/>
          <w:i/>
          <w:sz w:val="12"/>
          <w:szCs w:val="12"/>
          <w:lang w:val="sr-Cyrl-RS"/>
        </w:rPr>
      </w:pPr>
    </w:p>
    <w:p w:rsidR="00C61F2C" w:rsidRPr="00F433EB" w:rsidRDefault="00A37ED9" w:rsidP="00A21616">
      <w:pPr>
        <w:ind w:firstLine="709"/>
        <w:jc w:val="center"/>
        <w:rPr>
          <w:rFonts w:ascii="Times New Roman" w:hAnsi="Times New Roman"/>
          <w:sz w:val="20"/>
          <w:szCs w:val="20"/>
          <w:lang w:val="sr-Cyrl-RS"/>
        </w:rPr>
      </w:pPr>
      <w:r w:rsidRPr="00A21616">
        <w:rPr>
          <w:rFonts w:ascii="Times New Roman" w:hAnsi="Times New Roman"/>
          <w:sz w:val="20"/>
          <w:szCs w:val="20"/>
          <w:lang w:val="sr-Cyrl-RS"/>
        </w:rPr>
        <w:t>Табела број</w:t>
      </w:r>
      <w:r w:rsidR="00A21616" w:rsidRPr="00A21616">
        <w:rPr>
          <w:rFonts w:ascii="Times New Roman" w:hAnsi="Times New Roman"/>
          <w:sz w:val="20"/>
          <w:szCs w:val="20"/>
          <w:lang w:val="sr-Cyrl-RS"/>
        </w:rPr>
        <w:t xml:space="preserve"> </w:t>
      </w:r>
      <w:r w:rsidR="00CE1343">
        <w:rPr>
          <w:rFonts w:ascii="Times New Roman" w:hAnsi="Times New Roman"/>
          <w:sz w:val="20"/>
          <w:szCs w:val="20"/>
          <w:lang w:val="sr-Cyrl-RS"/>
        </w:rPr>
        <w:t>5</w:t>
      </w:r>
      <w:r w:rsidR="00BD2980">
        <w:rPr>
          <w:rFonts w:ascii="Times New Roman" w:hAnsi="Times New Roman"/>
          <w:sz w:val="20"/>
          <w:szCs w:val="20"/>
          <w:lang w:val="sr-Cyrl-RS"/>
        </w:rPr>
        <w:t>3</w:t>
      </w:r>
      <w:r w:rsidRPr="00A21616">
        <w:rPr>
          <w:rFonts w:ascii="Times New Roman" w:hAnsi="Times New Roman"/>
          <w:sz w:val="20"/>
          <w:szCs w:val="20"/>
          <w:lang w:val="sr-Cyrl-RS"/>
        </w:rPr>
        <w:t xml:space="preserve">:  Преглед закључених уговора и </w:t>
      </w:r>
      <w:r w:rsidRPr="00F433EB">
        <w:rPr>
          <w:rFonts w:ascii="Times New Roman" w:hAnsi="Times New Roman"/>
          <w:sz w:val="20"/>
          <w:szCs w:val="20"/>
          <w:lang w:val="sr-Cyrl-RS"/>
        </w:rPr>
        <w:t xml:space="preserve">извршених </w:t>
      </w:r>
      <w:r w:rsidR="00F433EB" w:rsidRPr="00F433EB">
        <w:rPr>
          <w:rFonts w:ascii="Times New Roman" w:hAnsi="Times New Roman"/>
          <w:sz w:val="20"/>
          <w:szCs w:val="20"/>
          <w:lang w:val="sr-Cyrl-RS"/>
        </w:rPr>
        <w:t>издатака за набавку медицинск</w:t>
      </w:r>
      <w:r w:rsidR="00F433EB">
        <w:rPr>
          <w:rFonts w:ascii="Times New Roman" w:hAnsi="Times New Roman"/>
          <w:sz w:val="20"/>
          <w:szCs w:val="20"/>
          <w:lang w:val="sr-Cyrl-RS"/>
        </w:rPr>
        <w:t>е</w:t>
      </w:r>
      <w:r w:rsidR="00F433EB" w:rsidRPr="00F433EB">
        <w:rPr>
          <w:rFonts w:ascii="Times New Roman" w:hAnsi="Times New Roman"/>
          <w:sz w:val="20"/>
          <w:szCs w:val="20"/>
          <w:lang w:val="sr-Cyrl-RS"/>
        </w:rPr>
        <w:t xml:space="preserve"> и лабораторијск</w:t>
      </w:r>
      <w:r w:rsidR="00F433EB">
        <w:rPr>
          <w:rFonts w:ascii="Times New Roman" w:hAnsi="Times New Roman"/>
          <w:sz w:val="20"/>
          <w:szCs w:val="20"/>
          <w:lang w:val="sr-Cyrl-RS"/>
        </w:rPr>
        <w:t>е</w:t>
      </w:r>
      <w:r w:rsidR="00F433EB" w:rsidRPr="00F433EB">
        <w:rPr>
          <w:rFonts w:ascii="Times New Roman" w:hAnsi="Times New Roman"/>
          <w:sz w:val="20"/>
          <w:szCs w:val="20"/>
          <w:lang w:val="sr-Cyrl-RS"/>
        </w:rPr>
        <w:t xml:space="preserve"> опрем</w:t>
      </w:r>
      <w:r w:rsidR="00F433EB">
        <w:rPr>
          <w:rFonts w:ascii="Times New Roman" w:hAnsi="Times New Roman"/>
          <w:sz w:val="20"/>
          <w:szCs w:val="20"/>
          <w:lang w:val="sr-Cyrl-RS"/>
        </w:rPr>
        <w:t>е</w:t>
      </w:r>
      <w:r w:rsidR="00F433EB" w:rsidRPr="00F433EB">
        <w:rPr>
          <w:rFonts w:ascii="Times New Roman" w:hAnsi="Times New Roman"/>
          <w:sz w:val="20"/>
          <w:szCs w:val="20"/>
          <w:lang w:val="sr-Cyrl-RS"/>
        </w:rPr>
        <w:t xml:space="preserve"> </w:t>
      </w:r>
      <w:r w:rsidR="00F433EB" w:rsidRPr="00F433EB">
        <w:rPr>
          <w:rFonts w:ascii="Times New Roman" w:hAnsi="Times New Roman"/>
          <w:sz w:val="20"/>
          <w:szCs w:val="20"/>
        </w:rPr>
        <w:t xml:space="preserve"> </w:t>
      </w:r>
    </w:p>
    <w:p w:rsidR="00A37ED9" w:rsidRPr="00A21616" w:rsidRDefault="00A21616" w:rsidP="00A21616">
      <w:pPr>
        <w:ind w:firstLine="709"/>
        <w:jc w:val="right"/>
        <w:rPr>
          <w:rFonts w:ascii="Times New Roman" w:hAnsi="Times New Roman"/>
          <w:sz w:val="16"/>
          <w:szCs w:val="16"/>
          <w:lang w:val="sr-Cyrl-RS"/>
        </w:rPr>
      </w:pPr>
      <w:r w:rsidRPr="00A21616">
        <w:rPr>
          <w:rFonts w:ascii="Times New Roman" w:hAnsi="Times New Roman"/>
          <w:sz w:val="16"/>
          <w:szCs w:val="16"/>
          <w:lang w:val="sr-Cyrl-RS"/>
        </w:rPr>
        <w:t>у хиљадама динара</w:t>
      </w:r>
    </w:p>
    <w:tbl>
      <w:tblPr>
        <w:tblW w:w="9356" w:type="dxa"/>
        <w:tblInd w:w="-34" w:type="dxa"/>
        <w:tblLayout w:type="fixed"/>
        <w:tblLook w:val="04A0" w:firstRow="1" w:lastRow="0" w:firstColumn="1" w:lastColumn="0" w:noHBand="0" w:noVBand="1"/>
      </w:tblPr>
      <w:tblGrid>
        <w:gridCol w:w="568"/>
        <w:gridCol w:w="654"/>
        <w:gridCol w:w="1530"/>
        <w:gridCol w:w="2070"/>
        <w:gridCol w:w="1710"/>
        <w:gridCol w:w="981"/>
        <w:gridCol w:w="993"/>
        <w:gridCol w:w="850"/>
      </w:tblGrid>
      <w:tr w:rsidR="002A1605" w:rsidRPr="00C61F2C" w:rsidTr="003C6C1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F2C" w:rsidRPr="00C61F2C" w:rsidRDefault="00C61F2C" w:rsidP="002A1605">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Ред. Бр.</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Број ЈН</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Уговор</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Предмет уговора</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Назив добављача</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Уговорена вредност без ПДВ-а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1F2C" w:rsidRPr="00C61F2C" w:rsidRDefault="00931A63" w:rsidP="00C96835">
            <w:pPr>
              <w:ind w:left="-99" w:right="-114"/>
              <w:jc w:val="center"/>
              <w:rPr>
                <w:rFonts w:ascii="Times New Roman" w:hAnsi="Times New Roman"/>
                <w:color w:val="000000"/>
                <w:sz w:val="16"/>
                <w:szCs w:val="16"/>
                <w:lang w:val="en-US"/>
              </w:rPr>
            </w:pPr>
            <w:r>
              <w:rPr>
                <w:rFonts w:ascii="Times New Roman" w:hAnsi="Times New Roman"/>
                <w:color w:val="000000"/>
                <w:sz w:val="16"/>
                <w:szCs w:val="16"/>
                <w:lang w:val="sr-Cyrl-RS"/>
              </w:rPr>
              <w:t>Плаћено</w:t>
            </w:r>
            <w:r w:rsidR="00C61F2C" w:rsidRPr="00C61F2C">
              <w:rPr>
                <w:rFonts w:ascii="Times New Roman" w:hAnsi="Times New Roman"/>
                <w:color w:val="000000"/>
                <w:sz w:val="16"/>
                <w:szCs w:val="16"/>
              </w:rPr>
              <w:t xml:space="preserve"> по рачунима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1F2C" w:rsidRPr="00C61F2C" w:rsidRDefault="0033232B" w:rsidP="00C96835">
            <w:pPr>
              <w:ind w:left="-99" w:right="-114"/>
              <w:jc w:val="center"/>
              <w:rPr>
                <w:rFonts w:ascii="Times New Roman" w:hAnsi="Times New Roman"/>
                <w:color w:val="000000"/>
                <w:sz w:val="16"/>
                <w:szCs w:val="16"/>
                <w:lang w:val="en-US"/>
              </w:rPr>
            </w:pPr>
            <w:r>
              <w:rPr>
                <w:rFonts w:ascii="Times New Roman" w:hAnsi="Times New Roman"/>
                <w:color w:val="000000"/>
                <w:sz w:val="16"/>
                <w:szCs w:val="16"/>
                <w:lang w:val="sr-Cyrl-RS"/>
              </w:rPr>
              <w:t>Извршени издаци</w:t>
            </w:r>
          </w:p>
        </w:tc>
      </w:tr>
      <w:tr w:rsidR="002A1605" w:rsidRPr="00C61F2C"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61F2C" w:rsidRPr="00C61F2C" w:rsidRDefault="00C61F2C" w:rsidP="002A1605">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0</w:t>
            </w:r>
          </w:p>
        </w:tc>
        <w:tc>
          <w:tcPr>
            <w:tcW w:w="654" w:type="dxa"/>
            <w:tcBorders>
              <w:top w:val="nil"/>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1</w:t>
            </w:r>
          </w:p>
        </w:tc>
        <w:tc>
          <w:tcPr>
            <w:tcW w:w="1530" w:type="dxa"/>
            <w:tcBorders>
              <w:top w:val="nil"/>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2</w:t>
            </w:r>
          </w:p>
        </w:tc>
        <w:tc>
          <w:tcPr>
            <w:tcW w:w="2070" w:type="dxa"/>
            <w:tcBorders>
              <w:top w:val="nil"/>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3</w:t>
            </w:r>
          </w:p>
        </w:tc>
        <w:tc>
          <w:tcPr>
            <w:tcW w:w="1710" w:type="dxa"/>
            <w:tcBorders>
              <w:top w:val="nil"/>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4</w:t>
            </w:r>
          </w:p>
        </w:tc>
        <w:tc>
          <w:tcPr>
            <w:tcW w:w="981" w:type="dxa"/>
            <w:tcBorders>
              <w:top w:val="nil"/>
              <w:left w:val="nil"/>
              <w:bottom w:val="single" w:sz="4" w:space="0" w:color="auto"/>
              <w:right w:val="single" w:sz="4" w:space="0" w:color="auto"/>
            </w:tcBorders>
            <w:shd w:val="clear" w:color="auto" w:fill="auto"/>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5</w:t>
            </w:r>
          </w:p>
        </w:tc>
        <w:tc>
          <w:tcPr>
            <w:tcW w:w="993" w:type="dxa"/>
            <w:tcBorders>
              <w:top w:val="nil"/>
              <w:left w:val="nil"/>
              <w:bottom w:val="single" w:sz="4" w:space="0" w:color="auto"/>
              <w:right w:val="single" w:sz="4" w:space="0" w:color="auto"/>
            </w:tcBorders>
            <w:shd w:val="clear" w:color="auto" w:fill="auto"/>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6</w:t>
            </w:r>
          </w:p>
        </w:tc>
        <w:tc>
          <w:tcPr>
            <w:tcW w:w="850" w:type="dxa"/>
            <w:tcBorders>
              <w:top w:val="nil"/>
              <w:left w:val="nil"/>
              <w:bottom w:val="single" w:sz="4" w:space="0" w:color="auto"/>
              <w:right w:val="single" w:sz="4" w:space="0" w:color="auto"/>
            </w:tcBorders>
            <w:shd w:val="clear" w:color="auto" w:fill="auto"/>
            <w:noWrap/>
            <w:vAlign w:val="center"/>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7</w:t>
            </w:r>
          </w:p>
        </w:tc>
      </w:tr>
      <w:tr w:rsidR="002A1605" w:rsidRPr="00C61F2C"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1.</w:t>
            </w:r>
          </w:p>
        </w:tc>
        <w:tc>
          <w:tcPr>
            <w:tcW w:w="654" w:type="dxa"/>
            <w:tcBorders>
              <w:top w:val="nil"/>
              <w:left w:val="nil"/>
              <w:bottom w:val="single" w:sz="4" w:space="0" w:color="auto"/>
              <w:right w:val="single" w:sz="4" w:space="0" w:color="auto"/>
            </w:tcBorders>
            <w:shd w:val="clear" w:color="auto" w:fill="auto"/>
            <w:noWrap/>
            <w:vAlign w:val="bottom"/>
            <w:hideMark/>
          </w:tcPr>
          <w:p w:rsidR="00E94281" w:rsidRDefault="00C61F2C" w:rsidP="00C61F2C">
            <w:pPr>
              <w:jc w:val="center"/>
              <w:rPr>
                <w:rFonts w:ascii="Times New Roman" w:hAnsi="Times New Roman"/>
                <w:color w:val="000000"/>
                <w:sz w:val="16"/>
                <w:szCs w:val="16"/>
                <w:lang w:val="sr-Cyrl-RS"/>
              </w:rPr>
            </w:pPr>
            <w:r w:rsidRPr="00C61F2C">
              <w:rPr>
                <w:rFonts w:ascii="Times New Roman" w:hAnsi="Times New Roman"/>
                <w:color w:val="000000"/>
                <w:sz w:val="16"/>
                <w:szCs w:val="16"/>
                <w:lang w:val="en-US"/>
              </w:rPr>
              <w:t>47</w:t>
            </w:r>
            <w:r w:rsidR="00E94281">
              <w:rPr>
                <w:rFonts w:ascii="Times New Roman" w:hAnsi="Times New Roman"/>
                <w:color w:val="000000"/>
                <w:sz w:val="16"/>
                <w:szCs w:val="16"/>
                <w:lang w:val="sr-Cyrl-RS"/>
              </w:rPr>
              <w:t xml:space="preserve"> </w:t>
            </w:r>
            <w:r w:rsidRPr="00C61F2C">
              <w:rPr>
                <w:rFonts w:ascii="Times New Roman" w:hAnsi="Times New Roman"/>
                <w:color w:val="000000"/>
                <w:sz w:val="16"/>
                <w:szCs w:val="16"/>
                <w:lang w:val="en-US"/>
              </w:rPr>
              <w:t>/</w:t>
            </w:r>
            <w:r w:rsidR="00E94281">
              <w:rPr>
                <w:rFonts w:ascii="Times New Roman" w:hAnsi="Times New Roman"/>
                <w:color w:val="000000"/>
                <w:sz w:val="16"/>
                <w:szCs w:val="16"/>
                <w:lang w:val="sr-Cyrl-RS"/>
              </w:rPr>
              <w:t xml:space="preserve"> </w:t>
            </w:r>
          </w:p>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2016</w:t>
            </w:r>
          </w:p>
        </w:tc>
        <w:tc>
          <w:tcPr>
            <w:tcW w:w="153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Cyrl-RS"/>
              </w:rPr>
              <w:t xml:space="preserve">1000-169/47/8 од 22.06.2016. </w:t>
            </w:r>
          </w:p>
        </w:tc>
        <w:tc>
          <w:tcPr>
            <w:tcW w:w="207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en-US"/>
              </w:rPr>
              <w:t>набавка лабораторијске опреме</w:t>
            </w:r>
          </w:p>
        </w:tc>
        <w:tc>
          <w:tcPr>
            <w:tcW w:w="171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Cyrl-RS"/>
              </w:rPr>
              <w:t xml:space="preserve">„Лабена“ д.о.о. , Нови Београд  </w:t>
            </w:r>
          </w:p>
        </w:tc>
        <w:tc>
          <w:tcPr>
            <w:tcW w:w="981"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722     </w:t>
            </w:r>
          </w:p>
        </w:tc>
        <w:tc>
          <w:tcPr>
            <w:tcW w:w="993"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866     </w:t>
            </w:r>
          </w:p>
        </w:tc>
        <w:tc>
          <w:tcPr>
            <w:tcW w:w="850"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722     </w:t>
            </w:r>
          </w:p>
        </w:tc>
      </w:tr>
      <w:tr w:rsidR="002A1605" w:rsidRPr="00C61F2C"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2.</w:t>
            </w:r>
          </w:p>
        </w:tc>
        <w:tc>
          <w:tcPr>
            <w:tcW w:w="654" w:type="dxa"/>
            <w:tcBorders>
              <w:top w:val="nil"/>
              <w:left w:val="nil"/>
              <w:bottom w:val="single" w:sz="4" w:space="0" w:color="auto"/>
              <w:right w:val="single" w:sz="4" w:space="0" w:color="auto"/>
            </w:tcBorders>
            <w:shd w:val="clear" w:color="auto" w:fill="auto"/>
            <w:noWrap/>
            <w:vAlign w:val="bottom"/>
            <w:hideMark/>
          </w:tcPr>
          <w:p w:rsidR="00E94281" w:rsidRDefault="00C61F2C" w:rsidP="00C61F2C">
            <w:pPr>
              <w:jc w:val="center"/>
              <w:rPr>
                <w:rFonts w:ascii="Times New Roman" w:hAnsi="Times New Roman"/>
                <w:color w:val="000000"/>
                <w:sz w:val="16"/>
                <w:szCs w:val="16"/>
                <w:lang w:val="sr-Cyrl-RS"/>
              </w:rPr>
            </w:pPr>
            <w:r w:rsidRPr="00C61F2C">
              <w:rPr>
                <w:rFonts w:ascii="Times New Roman" w:hAnsi="Times New Roman"/>
                <w:color w:val="000000"/>
                <w:sz w:val="16"/>
                <w:szCs w:val="16"/>
                <w:lang w:val="en-US"/>
              </w:rPr>
              <w:t>107</w:t>
            </w:r>
            <w:r w:rsidR="00E94281">
              <w:rPr>
                <w:rFonts w:ascii="Times New Roman" w:hAnsi="Times New Roman"/>
                <w:color w:val="000000"/>
                <w:sz w:val="16"/>
                <w:szCs w:val="16"/>
                <w:lang w:val="sr-Cyrl-RS"/>
              </w:rPr>
              <w:t xml:space="preserve"> </w:t>
            </w:r>
            <w:r w:rsidRPr="00C61F2C">
              <w:rPr>
                <w:rFonts w:ascii="Times New Roman" w:hAnsi="Times New Roman"/>
                <w:color w:val="000000"/>
                <w:sz w:val="16"/>
                <w:szCs w:val="16"/>
                <w:lang w:val="en-US"/>
              </w:rPr>
              <w:t>/</w:t>
            </w:r>
            <w:r w:rsidR="00E94281">
              <w:rPr>
                <w:rFonts w:ascii="Times New Roman" w:hAnsi="Times New Roman"/>
                <w:color w:val="000000"/>
                <w:sz w:val="16"/>
                <w:szCs w:val="16"/>
                <w:lang w:val="sr-Cyrl-RS"/>
              </w:rPr>
              <w:t xml:space="preserve"> </w:t>
            </w:r>
          </w:p>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2016</w:t>
            </w:r>
          </w:p>
        </w:tc>
        <w:tc>
          <w:tcPr>
            <w:tcW w:w="153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Cyrl-RS"/>
              </w:rPr>
              <w:t xml:space="preserve">1000-169/107/10 од 31.10.2016. </w:t>
            </w:r>
          </w:p>
        </w:tc>
        <w:tc>
          <w:tcPr>
            <w:tcW w:w="207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en-US"/>
              </w:rPr>
              <w:t>набавка лабораторијске опреме</w:t>
            </w:r>
          </w:p>
        </w:tc>
        <w:tc>
          <w:tcPr>
            <w:tcW w:w="171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Cyrl-RS"/>
              </w:rPr>
              <w:t xml:space="preserve">„ЛабПро“ д.о.о. из Београда   </w:t>
            </w:r>
          </w:p>
        </w:tc>
        <w:tc>
          <w:tcPr>
            <w:tcW w:w="981"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677     </w:t>
            </w:r>
          </w:p>
        </w:tc>
        <w:tc>
          <w:tcPr>
            <w:tcW w:w="993"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812     </w:t>
            </w:r>
          </w:p>
        </w:tc>
        <w:tc>
          <w:tcPr>
            <w:tcW w:w="850"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677     </w:t>
            </w:r>
          </w:p>
        </w:tc>
      </w:tr>
      <w:tr w:rsidR="002A1605" w:rsidRPr="00C61F2C"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3</w:t>
            </w:r>
          </w:p>
        </w:tc>
        <w:tc>
          <w:tcPr>
            <w:tcW w:w="654"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128</w:t>
            </w:r>
            <w:r w:rsidR="00E94281">
              <w:rPr>
                <w:rFonts w:ascii="Times New Roman" w:hAnsi="Times New Roman"/>
                <w:color w:val="000000"/>
                <w:sz w:val="16"/>
                <w:szCs w:val="16"/>
                <w:lang w:val="sr-Cyrl-RS"/>
              </w:rPr>
              <w:t xml:space="preserve"> </w:t>
            </w:r>
            <w:r w:rsidRPr="00C61F2C">
              <w:rPr>
                <w:rFonts w:ascii="Times New Roman" w:hAnsi="Times New Roman"/>
                <w:color w:val="000000"/>
                <w:sz w:val="16"/>
                <w:szCs w:val="16"/>
                <w:lang w:val="en-US"/>
              </w:rPr>
              <w:t>/</w:t>
            </w:r>
            <w:r w:rsidR="00E94281">
              <w:rPr>
                <w:rFonts w:ascii="Times New Roman" w:hAnsi="Times New Roman"/>
                <w:color w:val="000000"/>
                <w:sz w:val="16"/>
                <w:szCs w:val="16"/>
                <w:lang w:val="sr-Cyrl-RS"/>
              </w:rPr>
              <w:t xml:space="preserve"> </w:t>
            </w:r>
            <w:r w:rsidRPr="00C61F2C">
              <w:rPr>
                <w:rFonts w:ascii="Times New Roman" w:hAnsi="Times New Roman"/>
                <w:color w:val="000000"/>
                <w:sz w:val="16"/>
                <w:szCs w:val="16"/>
                <w:lang w:val="en-US"/>
              </w:rPr>
              <w:t>2015</w:t>
            </w:r>
          </w:p>
        </w:tc>
        <w:tc>
          <w:tcPr>
            <w:tcW w:w="153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Cyrl-RS"/>
              </w:rPr>
              <w:t xml:space="preserve">1000-55/128/8 од 14.12.2015. </w:t>
            </w:r>
          </w:p>
        </w:tc>
        <w:tc>
          <w:tcPr>
            <w:tcW w:w="207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Cyrl-RS"/>
              </w:rPr>
              <w:t>детектор индекса преламања</w:t>
            </w:r>
            <w:r w:rsidRPr="00C61F2C">
              <w:rPr>
                <w:rFonts w:ascii="Times New Roman" w:hAnsi="Times New Roman"/>
                <w:b/>
                <w:bCs/>
                <w:color w:val="000000"/>
                <w:sz w:val="16"/>
                <w:szCs w:val="16"/>
                <w:lang w:val="sr-Cyrl-RS"/>
              </w:rPr>
              <w:t xml:space="preserve"> </w:t>
            </w:r>
          </w:p>
        </w:tc>
        <w:tc>
          <w:tcPr>
            <w:tcW w:w="171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Latn-RS"/>
              </w:rPr>
              <w:t xml:space="preserve">„Shimadzu“ д.о.о., Нови Београд </w:t>
            </w:r>
          </w:p>
        </w:tc>
        <w:tc>
          <w:tcPr>
            <w:tcW w:w="981" w:type="dxa"/>
            <w:tcBorders>
              <w:top w:val="nil"/>
              <w:left w:val="nil"/>
              <w:bottom w:val="single" w:sz="4" w:space="0" w:color="auto"/>
              <w:right w:val="single" w:sz="4" w:space="0" w:color="auto"/>
            </w:tcBorders>
            <w:shd w:val="clear" w:color="auto" w:fill="auto"/>
            <w:noWrap/>
            <w:vAlign w:val="bottom"/>
            <w:hideMark/>
          </w:tcPr>
          <w:p w:rsidR="00C61F2C" w:rsidRPr="00AC0F93" w:rsidRDefault="00C61F2C" w:rsidP="00C61F2C">
            <w:pPr>
              <w:jc w:val="right"/>
              <w:rPr>
                <w:rFonts w:ascii="Times New Roman" w:hAnsi="Times New Roman"/>
                <w:sz w:val="16"/>
                <w:szCs w:val="16"/>
                <w:lang w:val="en-US"/>
              </w:rPr>
            </w:pPr>
            <w:r w:rsidRPr="00AC0F93">
              <w:rPr>
                <w:rFonts w:ascii="Times New Roman" w:hAnsi="Times New Roman"/>
                <w:sz w:val="16"/>
                <w:szCs w:val="16"/>
                <w:lang w:val="en-US"/>
              </w:rPr>
              <w:t xml:space="preserve">677     </w:t>
            </w:r>
          </w:p>
        </w:tc>
        <w:tc>
          <w:tcPr>
            <w:tcW w:w="993" w:type="dxa"/>
            <w:tcBorders>
              <w:top w:val="nil"/>
              <w:left w:val="nil"/>
              <w:bottom w:val="single" w:sz="4" w:space="0" w:color="auto"/>
              <w:right w:val="single" w:sz="4" w:space="0" w:color="auto"/>
            </w:tcBorders>
            <w:shd w:val="clear" w:color="auto" w:fill="auto"/>
            <w:noWrap/>
            <w:vAlign w:val="bottom"/>
            <w:hideMark/>
          </w:tcPr>
          <w:p w:rsidR="00C61F2C" w:rsidRPr="00AC0F93" w:rsidRDefault="00C61F2C" w:rsidP="00C61F2C">
            <w:pPr>
              <w:jc w:val="right"/>
              <w:rPr>
                <w:rFonts w:ascii="Times New Roman" w:hAnsi="Times New Roman"/>
                <w:sz w:val="16"/>
                <w:szCs w:val="16"/>
                <w:lang w:val="en-US"/>
              </w:rPr>
            </w:pPr>
            <w:r w:rsidRPr="00AC0F93">
              <w:rPr>
                <w:rFonts w:ascii="Times New Roman" w:hAnsi="Times New Roman"/>
                <w:sz w:val="16"/>
                <w:szCs w:val="16"/>
                <w:lang w:val="en-US"/>
              </w:rPr>
              <w:t xml:space="preserve">812     </w:t>
            </w:r>
          </w:p>
        </w:tc>
        <w:tc>
          <w:tcPr>
            <w:tcW w:w="850" w:type="dxa"/>
            <w:tcBorders>
              <w:top w:val="nil"/>
              <w:left w:val="nil"/>
              <w:bottom w:val="single" w:sz="4" w:space="0" w:color="auto"/>
              <w:right w:val="single" w:sz="4" w:space="0" w:color="auto"/>
            </w:tcBorders>
            <w:shd w:val="clear" w:color="auto" w:fill="auto"/>
            <w:noWrap/>
            <w:vAlign w:val="bottom"/>
            <w:hideMark/>
          </w:tcPr>
          <w:p w:rsidR="00C61F2C" w:rsidRPr="00AC0F93" w:rsidRDefault="00C61F2C" w:rsidP="00C61F2C">
            <w:pPr>
              <w:jc w:val="right"/>
              <w:rPr>
                <w:rFonts w:ascii="Times New Roman" w:hAnsi="Times New Roman"/>
                <w:sz w:val="16"/>
                <w:szCs w:val="16"/>
                <w:lang w:val="en-US"/>
              </w:rPr>
            </w:pPr>
            <w:r w:rsidRPr="00AC0F93">
              <w:rPr>
                <w:rFonts w:ascii="Times New Roman" w:hAnsi="Times New Roman"/>
                <w:sz w:val="16"/>
                <w:szCs w:val="16"/>
                <w:lang w:val="en-US"/>
              </w:rPr>
              <w:t xml:space="preserve">677     </w:t>
            </w:r>
          </w:p>
        </w:tc>
      </w:tr>
      <w:tr w:rsidR="002A1605" w:rsidRPr="00C61F2C"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4</w:t>
            </w:r>
          </w:p>
        </w:tc>
        <w:tc>
          <w:tcPr>
            <w:tcW w:w="654"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Cyrl-RS"/>
              </w:rPr>
              <w:t>03-60/14 од 21.01.2016.</w:t>
            </w:r>
          </w:p>
        </w:tc>
        <w:tc>
          <w:tcPr>
            <w:tcW w:w="207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en-US"/>
              </w:rPr>
              <w:t>набавка лабораторијске опреме</w:t>
            </w:r>
          </w:p>
        </w:tc>
        <w:tc>
          <w:tcPr>
            <w:tcW w:w="171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 „Суперлаб“ д.о.о. , Нови Београд  </w:t>
            </w:r>
          </w:p>
        </w:tc>
        <w:tc>
          <w:tcPr>
            <w:tcW w:w="981"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6.713     </w:t>
            </w:r>
          </w:p>
        </w:tc>
        <w:tc>
          <w:tcPr>
            <w:tcW w:w="993" w:type="dxa"/>
            <w:tcBorders>
              <w:top w:val="nil"/>
              <w:left w:val="nil"/>
              <w:bottom w:val="single" w:sz="4" w:space="0" w:color="auto"/>
              <w:right w:val="single" w:sz="4" w:space="0" w:color="auto"/>
            </w:tcBorders>
            <w:shd w:val="clear" w:color="auto" w:fill="auto"/>
            <w:noWrap/>
            <w:vAlign w:val="bottom"/>
            <w:hideMark/>
          </w:tcPr>
          <w:p w:rsidR="00C61F2C" w:rsidRPr="00B40E5B" w:rsidRDefault="00C61F2C" w:rsidP="00B40E5B">
            <w:pPr>
              <w:jc w:val="right"/>
              <w:rPr>
                <w:rFonts w:ascii="Times New Roman" w:hAnsi="Times New Roman"/>
                <w:color w:val="000000"/>
                <w:sz w:val="16"/>
                <w:szCs w:val="16"/>
                <w:lang w:val="sr-Cyrl-RS"/>
              </w:rPr>
            </w:pPr>
            <w:r w:rsidRPr="00C61F2C">
              <w:rPr>
                <w:rFonts w:ascii="Times New Roman" w:hAnsi="Times New Roman"/>
                <w:color w:val="000000"/>
                <w:sz w:val="16"/>
                <w:szCs w:val="16"/>
                <w:lang w:val="en-US"/>
              </w:rPr>
              <w:t> </w:t>
            </w:r>
            <w:r w:rsidR="00B40E5B">
              <w:rPr>
                <w:rFonts w:ascii="Times New Roman" w:hAnsi="Times New Roman"/>
                <w:color w:val="000000"/>
                <w:sz w:val="16"/>
                <w:szCs w:val="16"/>
                <w:lang w:val="sr-Cyrl-RS"/>
              </w:rPr>
              <w:t>6.713</w:t>
            </w:r>
          </w:p>
        </w:tc>
        <w:tc>
          <w:tcPr>
            <w:tcW w:w="850"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6.713     </w:t>
            </w:r>
          </w:p>
        </w:tc>
      </w:tr>
      <w:tr w:rsidR="002A1605" w:rsidRPr="00C61F2C" w:rsidTr="003C6C1F">
        <w:trPr>
          <w:trHeight w:val="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5</w:t>
            </w:r>
          </w:p>
        </w:tc>
        <w:tc>
          <w:tcPr>
            <w:tcW w:w="654"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center"/>
              <w:rPr>
                <w:rFonts w:ascii="Times New Roman" w:hAnsi="Times New Roman"/>
                <w:color w:val="000000"/>
                <w:sz w:val="16"/>
                <w:szCs w:val="16"/>
                <w:lang w:val="en-US"/>
              </w:rPr>
            </w:pPr>
            <w:r w:rsidRPr="00C61F2C">
              <w:rPr>
                <w:rFonts w:ascii="Times New Roman" w:hAnsi="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sz w:val="16"/>
                <w:szCs w:val="16"/>
                <w:lang w:val="en-US"/>
              </w:rPr>
            </w:pPr>
            <w:r w:rsidRPr="00C61F2C">
              <w:rPr>
                <w:rFonts w:ascii="Times New Roman" w:hAnsi="Times New Roman"/>
                <w:sz w:val="16"/>
                <w:szCs w:val="16"/>
                <w:lang w:val="sr-Cyrl-RS"/>
              </w:rPr>
              <w:t>680-00/4/1/16-02 од 18.08.2016.</w:t>
            </w:r>
          </w:p>
        </w:tc>
        <w:tc>
          <w:tcPr>
            <w:tcW w:w="2070" w:type="dxa"/>
            <w:tcBorders>
              <w:top w:val="nil"/>
              <w:left w:val="nil"/>
              <w:bottom w:val="single" w:sz="4" w:space="0" w:color="auto"/>
              <w:right w:val="single" w:sz="4" w:space="0" w:color="auto"/>
            </w:tcBorders>
            <w:shd w:val="clear" w:color="auto" w:fill="auto"/>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en-US"/>
              </w:rPr>
              <w:t>набавка лабораторијске опреме</w:t>
            </w:r>
          </w:p>
        </w:tc>
        <w:tc>
          <w:tcPr>
            <w:tcW w:w="1710"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left"/>
              <w:rPr>
                <w:rFonts w:ascii="Times New Roman" w:hAnsi="Times New Roman"/>
                <w:color w:val="000000"/>
                <w:sz w:val="16"/>
                <w:szCs w:val="16"/>
                <w:lang w:val="en-US"/>
              </w:rPr>
            </w:pPr>
            <w:r w:rsidRPr="00C61F2C">
              <w:rPr>
                <w:rFonts w:ascii="Times New Roman" w:hAnsi="Times New Roman"/>
                <w:color w:val="000000"/>
                <w:sz w:val="16"/>
                <w:szCs w:val="16"/>
                <w:lang w:val="sr-Latn-RS"/>
              </w:rPr>
              <w:t xml:space="preserve">„Kefo“ д.о.о., Београд </w:t>
            </w:r>
          </w:p>
        </w:tc>
        <w:tc>
          <w:tcPr>
            <w:tcW w:w="981"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295     </w:t>
            </w:r>
          </w:p>
        </w:tc>
        <w:tc>
          <w:tcPr>
            <w:tcW w:w="993"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380     </w:t>
            </w:r>
          </w:p>
        </w:tc>
        <w:tc>
          <w:tcPr>
            <w:tcW w:w="850"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color w:val="000000"/>
                <w:sz w:val="16"/>
                <w:szCs w:val="16"/>
                <w:lang w:val="en-US"/>
              </w:rPr>
            </w:pPr>
            <w:r w:rsidRPr="00C61F2C">
              <w:rPr>
                <w:rFonts w:ascii="Times New Roman" w:hAnsi="Times New Roman"/>
                <w:color w:val="000000"/>
                <w:sz w:val="16"/>
                <w:szCs w:val="16"/>
                <w:lang w:val="en-US"/>
              </w:rPr>
              <w:t xml:space="preserve">295     </w:t>
            </w:r>
          </w:p>
        </w:tc>
      </w:tr>
      <w:tr w:rsidR="00C61F2C" w:rsidRPr="00C61F2C" w:rsidTr="003C6C1F">
        <w:trPr>
          <w:trHeight w:val="20"/>
        </w:trPr>
        <w:tc>
          <w:tcPr>
            <w:tcW w:w="653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F2C" w:rsidRPr="00C61F2C" w:rsidRDefault="00C61F2C" w:rsidP="00C61F2C">
            <w:pPr>
              <w:jc w:val="center"/>
              <w:rPr>
                <w:rFonts w:ascii="Times New Roman" w:hAnsi="Times New Roman"/>
                <w:b/>
                <w:bCs/>
                <w:color w:val="000000"/>
                <w:sz w:val="16"/>
                <w:szCs w:val="16"/>
                <w:lang w:val="en-US"/>
              </w:rPr>
            </w:pPr>
            <w:r w:rsidRPr="00C61F2C">
              <w:rPr>
                <w:rFonts w:ascii="Times New Roman" w:hAnsi="Times New Roman"/>
                <w:b/>
                <w:bCs/>
                <w:color w:val="000000"/>
                <w:sz w:val="16"/>
                <w:szCs w:val="16"/>
                <w:lang w:val="en-US"/>
              </w:rPr>
              <w:t>У К У П Н О</w:t>
            </w:r>
          </w:p>
        </w:tc>
        <w:tc>
          <w:tcPr>
            <w:tcW w:w="981"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b/>
                <w:bCs/>
                <w:color w:val="000000"/>
                <w:sz w:val="16"/>
                <w:szCs w:val="16"/>
                <w:lang w:val="en-US"/>
              </w:rPr>
            </w:pPr>
            <w:r w:rsidRPr="00C61F2C">
              <w:rPr>
                <w:rFonts w:ascii="Times New Roman" w:hAnsi="Times New Roman"/>
                <w:b/>
                <w:bCs/>
                <w:color w:val="000000"/>
                <w:sz w:val="16"/>
                <w:szCs w:val="16"/>
                <w:lang w:val="en-US"/>
              </w:rPr>
              <w:t xml:space="preserve">9.084     </w:t>
            </w:r>
          </w:p>
        </w:tc>
        <w:tc>
          <w:tcPr>
            <w:tcW w:w="993" w:type="dxa"/>
            <w:tcBorders>
              <w:top w:val="nil"/>
              <w:left w:val="nil"/>
              <w:bottom w:val="single" w:sz="4" w:space="0" w:color="auto"/>
              <w:right w:val="single" w:sz="4" w:space="0" w:color="auto"/>
            </w:tcBorders>
            <w:shd w:val="clear" w:color="auto" w:fill="auto"/>
            <w:noWrap/>
            <w:vAlign w:val="bottom"/>
            <w:hideMark/>
          </w:tcPr>
          <w:p w:rsidR="00C61F2C" w:rsidRPr="00C61F2C" w:rsidRDefault="00B40E5B" w:rsidP="00C61F2C">
            <w:pPr>
              <w:jc w:val="right"/>
              <w:rPr>
                <w:rFonts w:ascii="Times New Roman" w:hAnsi="Times New Roman"/>
                <w:b/>
                <w:bCs/>
                <w:color w:val="000000"/>
                <w:sz w:val="16"/>
                <w:szCs w:val="16"/>
                <w:lang w:val="en-US"/>
              </w:rPr>
            </w:pPr>
            <w:r>
              <w:rPr>
                <w:rFonts w:ascii="Times New Roman" w:hAnsi="Times New Roman"/>
                <w:b/>
                <w:bCs/>
                <w:color w:val="000000"/>
                <w:sz w:val="16"/>
                <w:szCs w:val="16"/>
                <w:lang w:val="sr-Cyrl-RS"/>
              </w:rPr>
              <w:t>9.583</w:t>
            </w:r>
            <w:r w:rsidR="00C61F2C" w:rsidRPr="00C61F2C">
              <w:rPr>
                <w:rFonts w:ascii="Times New Roman" w:hAnsi="Times New Roman"/>
                <w:b/>
                <w:bCs/>
                <w:color w:val="000000"/>
                <w:sz w:val="16"/>
                <w:szCs w:val="16"/>
                <w:lang w:val="en-US"/>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61F2C" w:rsidRPr="00C61F2C" w:rsidRDefault="00C61F2C" w:rsidP="00C61F2C">
            <w:pPr>
              <w:jc w:val="right"/>
              <w:rPr>
                <w:rFonts w:ascii="Times New Roman" w:hAnsi="Times New Roman"/>
                <w:b/>
                <w:bCs/>
                <w:color w:val="000000"/>
                <w:sz w:val="16"/>
                <w:szCs w:val="16"/>
                <w:lang w:val="en-US"/>
              </w:rPr>
            </w:pPr>
            <w:r w:rsidRPr="00C61F2C">
              <w:rPr>
                <w:rFonts w:ascii="Times New Roman" w:hAnsi="Times New Roman"/>
                <w:b/>
                <w:bCs/>
                <w:color w:val="000000"/>
                <w:sz w:val="16"/>
                <w:szCs w:val="16"/>
                <w:lang w:val="en-US"/>
              </w:rPr>
              <w:t xml:space="preserve">9.084     </w:t>
            </w:r>
          </w:p>
        </w:tc>
      </w:tr>
    </w:tbl>
    <w:p w:rsidR="00C61F2C" w:rsidRPr="00496BB8" w:rsidRDefault="00C61F2C" w:rsidP="00496BB8">
      <w:pPr>
        <w:ind w:firstLine="709"/>
        <w:rPr>
          <w:lang w:val="sr-Cyrl-RS"/>
        </w:rPr>
      </w:pPr>
    </w:p>
    <w:p w:rsidR="00037ED7" w:rsidRPr="00805689" w:rsidRDefault="004E28CF" w:rsidP="002D1B98">
      <w:pPr>
        <w:pStyle w:val="Default"/>
        <w:tabs>
          <w:tab w:val="left" w:pos="567"/>
        </w:tabs>
        <w:jc w:val="both"/>
        <w:rPr>
          <w:b/>
          <w:lang w:val="sr-Cyrl-RS"/>
        </w:rPr>
      </w:pPr>
      <w:r>
        <w:rPr>
          <w:b/>
          <w:lang w:val="sr-Cyrl-RS"/>
        </w:rPr>
        <w:tab/>
      </w:r>
      <w:r w:rsidRPr="00805689">
        <w:rPr>
          <w:b/>
          <w:lang w:val="sr-Cyrl-RS"/>
        </w:rPr>
        <w:t>„Суперлаб“ д.о.о. , Нови Београд</w:t>
      </w:r>
    </w:p>
    <w:p w:rsidR="004E28CF" w:rsidRPr="00805689" w:rsidRDefault="004E28CF" w:rsidP="002D1B98">
      <w:pPr>
        <w:tabs>
          <w:tab w:val="left" w:pos="426"/>
        </w:tabs>
        <w:ind w:firstLine="567"/>
        <w:rPr>
          <w:rFonts w:ascii="Times New Roman" w:hAnsi="Times New Roman"/>
          <w:sz w:val="24"/>
          <w:szCs w:val="24"/>
          <w:lang w:val="sr-Cyrl-RS"/>
        </w:rPr>
      </w:pPr>
      <w:r w:rsidRPr="00805689">
        <w:rPr>
          <w:rFonts w:ascii="Times New Roman" w:hAnsi="Times New Roman"/>
          <w:sz w:val="24"/>
          <w:szCs w:val="24"/>
          <w:lang w:val="sr-Cyrl-RS"/>
        </w:rPr>
        <w:t>Универзитет у Новом Саду је закључио Уговор о набавци опреме, број 03-60/6 од 15.01.2016. године са продавцем</w:t>
      </w:r>
      <w:r w:rsidR="002540B1" w:rsidRPr="00805689">
        <w:rPr>
          <w:rFonts w:ascii="Times New Roman" w:hAnsi="Times New Roman"/>
          <w:sz w:val="24"/>
          <w:szCs w:val="24"/>
          <w:lang w:val="en-US"/>
        </w:rPr>
        <w:t xml:space="preserve"> </w:t>
      </w:r>
      <w:r w:rsidRPr="00805689">
        <w:rPr>
          <w:rFonts w:ascii="Times New Roman" w:hAnsi="Times New Roman"/>
          <w:sz w:val="24"/>
          <w:szCs w:val="24"/>
          <w:lang w:val="sr-Cyrl-RS"/>
        </w:rPr>
        <w:t xml:space="preserve"> „Суперлаб“ д.о.о. , Нови Београд. Предмет Уговора је набавка опреме у оквиру реализације ТЕМПУС Пројекта </w:t>
      </w:r>
      <w:r w:rsidRPr="00805689">
        <w:rPr>
          <w:rFonts w:ascii="Times New Roman" w:hAnsi="Times New Roman"/>
          <w:sz w:val="24"/>
          <w:szCs w:val="24"/>
          <w:lang w:val="sr-Latn-RS"/>
        </w:rPr>
        <w:t>Serbia: Striving towards excellence in veterinary education (EDUVET) 54427-Tempus-1-2013-1-RS-Tempus-JPCR</w:t>
      </w:r>
      <w:r w:rsidRPr="00805689">
        <w:rPr>
          <w:rFonts w:ascii="Times New Roman" w:hAnsi="Times New Roman"/>
          <w:sz w:val="24"/>
          <w:szCs w:val="24"/>
          <w:lang w:val="sr-Cyrl-RS"/>
        </w:rPr>
        <w:t xml:space="preserve">, а по спроведеном поступку обједињене јавне набавке за потребе свих партнера на Пројекту коју је спровео Универзитет у Београду као носилац Пројекта. </w:t>
      </w:r>
    </w:p>
    <w:p w:rsidR="004E28CF" w:rsidRPr="00805689" w:rsidRDefault="004E28CF" w:rsidP="002D1B98">
      <w:pPr>
        <w:tabs>
          <w:tab w:val="left" w:pos="426"/>
        </w:tabs>
        <w:ind w:firstLine="567"/>
        <w:rPr>
          <w:rFonts w:ascii="Times New Roman" w:hAnsi="Times New Roman"/>
          <w:sz w:val="24"/>
          <w:szCs w:val="24"/>
          <w:lang w:val="sr-Cyrl-RS"/>
        </w:rPr>
      </w:pPr>
      <w:r w:rsidRPr="00805689">
        <w:rPr>
          <w:rFonts w:ascii="Times New Roman" w:hAnsi="Times New Roman"/>
          <w:sz w:val="24"/>
          <w:szCs w:val="24"/>
          <w:lang w:val="sr-Cyrl-RS"/>
        </w:rPr>
        <w:t xml:space="preserve">Цена опреме износи </w:t>
      </w:r>
      <w:r w:rsidR="00733038" w:rsidRPr="00805689">
        <w:rPr>
          <w:rFonts w:ascii="Times New Roman" w:hAnsi="Times New Roman"/>
          <w:sz w:val="24"/>
          <w:szCs w:val="24"/>
          <w:lang w:val="sr-Cyrl-RS"/>
        </w:rPr>
        <w:t>7.729</w:t>
      </w:r>
      <w:r w:rsidRPr="00805689">
        <w:rPr>
          <w:rFonts w:ascii="Times New Roman" w:hAnsi="Times New Roman"/>
          <w:sz w:val="24"/>
          <w:szCs w:val="24"/>
          <w:lang w:val="sr-Cyrl-RS"/>
        </w:rPr>
        <w:t xml:space="preserve"> хиљад</w:t>
      </w:r>
      <w:r w:rsidR="00733038" w:rsidRPr="00805689">
        <w:rPr>
          <w:rFonts w:ascii="Times New Roman" w:hAnsi="Times New Roman"/>
          <w:sz w:val="24"/>
          <w:szCs w:val="24"/>
          <w:lang w:val="sr-Cyrl-RS"/>
        </w:rPr>
        <w:t>а</w:t>
      </w:r>
      <w:r w:rsidRPr="00805689">
        <w:rPr>
          <w:rFonts w:ascii="Times New Roman" w:hAnsi="Times New Roman"/>
          <w:sz w:val="24"/>
          <w:szCs w:val="24"/>
          <w:lang w:val="sr-Cyrl-RS"/>
        </w:rPr>
        <w:t xml:space="preserve"> динара, без обрачунатог пореза на додату вредност.</w:t>
      </w:r>
      <w:r w:rsidR="00733038" w:rsidRPr="00805689">
        <w:rPr>
          <w:rFonts w:ascii="Times New Roman" w:hAnsi="Times New Roman"/>
          <w:sz w:val="24"/>
          <w:szCs w:val="24"/>
          <w:lang w:val="sr-Cyrl-RS"/>
        </w:rPr>
        <w:t xml:space="preserve"> Део средстава за набавку у износу од 1.016 хиљаде динара су обезбеђена за суфинансирање  ТЕМПУС Пројекта </w:t>
      </w:r>
      <w:r w:rsidR="00733038" w:rsidRPr="00805689">
        <w:rPr>
          <w:rFonts w:ascii="Times New Roman" w:hAnsi="Times New Roman"/>
          <w:sz w:val="24"/>
          <w:szCs w:val="24"/>
          <w:lang w:val="sr-Latn-RS"/>
        </w:rPr>
        <w:t>Serbia: Striving towards excellence in veterinary education (EDUVET) 54427-Tempus-1-2013-1-RS-Tempus-JPCR</w:t>
      </w:r>
      <w:r w:rsidR="00733038" w:rsidRPr="00805689">
        <w:rPr>
          <w:rFonts w:ascii="Times New Roman" w:hAnsi="Times New Roman"/>
          <w:sz w:val="24"/>
          <w:szCs w:val="24"/>
          <w:lang w:val="sr-Cyrl-RS"/>
        </w:rPr>
        <w:t>, од стране Покрајинског секретаријата за финансирање по решењу број 102-401-3542/2015-06/04, док ће се преостали износ од 6.713 хиљада динара финансирати из средстава пројекта.</w:t>
      </w:r>
    </w:p>
    <w:p w:rsidR="00733038" w:rsidRPr="00805689" w:rsidRDefault="00AD1E07" w:rsidP="002D1B98">
      <w:pPr>
        <w:tabs>
          <w:tab w:val="left" w:pos="426"/>
        </w:tabs>
        <w:ind w:firstLine="567"/>
        <w:rPr>
          <w:rFonts w:ascii="Times New Roman" w:hAnsi="Times New Roman"/>
          <w:sz w:val="24"/>
          <w:szCs w:val="24"/>
          <w:lang w:val="sr-Cyrl-RS"/>
        </w:rPr>
      </w:pPr>
      <w:r w:rsidRPr="00805689">
        <w:rPr>
          <w:rFonts w:ascii="Times New Roman" w:hAnsi="Times New Roman"/>
          <w:sz w:val="24"/>
          <w:szCs w:val="24"/>
          <w:lang w:val="sr-Cyrl-RS"/>
        </w:rPr>
        <w:t>Уговор</w:t>
      </w:r>
      <w:r w:rsidR="00BE6992" w:rsidRPr="00805689">
        <w:rPr>
          <w:rFonts w:ascii="Times New Roman" w:hAnsi="Times New Roman"/>
          <w:sz w:val="24"/>
          <w:szCs w:val="24"/>
          <w:lang w:val="sr-Cyrl-RS"/>
        </w:rPr>
        <w:t>ом</w:t>
      </w:r>
      <w:r w:rsidRPr="00805689">
        <w:rPr>
          <w:rFonts w:ascii="Times New Roman" w:hAnsi="Times New Roman"/>
          <w:sz w:val="24"/>
          <w:szCs w:val="24"/>
          <w:lang w:val="sr-Cyrl-RS"/>
        </w:rPr>
        <w:t xml:space="preserve"> о реализацији набавке опреме на пројекту ТЕМПУС ЈП 544270-2013</w:t>
      </w:r>
      <w:r w:rsidRPr="00805689">
        <w:rPr>
          <w:rFonts w:ascii="Times New Roman" w:hAnsi="Times New Roman"/>
          <w:sz w:val="24"/>
          <w:szCs w:val="24"/>
          <w:lang w:val="sr-Latn-RS"/>
        </w:rPr>
        <w:t xml:space="preserve"> Serbia: Striving towards excellence in veterinary education (EDUVET)</w:t>
      </w:r>
      <w:r w:rsidRPr="00805689">
        <w:rPr>
          <w:rFonts w:ascii="Times New Roman" w:hAnsi="Times New Roman"/>
          <w:sz w:val="24"/>
          <w:szCs w:val="24"/>
          <w:lang w:val="sr-Cyrl-RS"/>
        </w:rPr>
        <w:t xml:space="preserve"> број 03-60/1</w:t>
      </w:r>
      <w:r w:rsidR="0050447B" w:rsidRPr="00805689">
        <w:rPr>
          <w:rFonts w:ascii="Times New Roman" w:hAnsi="Times New Roman"/>
          <w:sz w:val="24"/>
          <w:szCs w:val="24"/>
          <w:lang w:val="sr-Cyrl-RS"/>
        </w:rPr>
        <w:t>4</w:t>
      </w:r>
      <w:r w:rsidRPr="00805689">
        <w:rPr>
          <w:rFonts w:ascii="Times New Roman" w:hAnsi="Times New Roman"/>
          <w:sz w:val="24"/>
          <w:szCs w:val="24"/>
          <w:lang w:val="sr-Cyrl-RS"/>
        </w:rPr>
        <w:t xml:space="preserve"> од 21.01.2016. године </w:t>
      </w:r>
      <w:r w:rsidR="00BE6992" w:rsidRPr="00805689">
        <w:rPr>
          <w:rFonts w:ascii="Times New Roman" w:hAnsi="Times New Roman"/>
          <w:sz w:val="24"/>
          <w:szCs w:val="24"/>
          <w:lang w:val="sr-Cyrl-RS"/>
        </w:rPr>
        <w:t>који је закључен између Универзитета у Новом Саду и</w:t>
      </w:r>
      <w:r w:rsidRPr="00805689">
        <w:rPr>
          <w:rFonts w:ascii="Times New Roman" w:hAnsi="Times New Roman"/>
          <w:sz w:val="24"/>
          <w:szCs w:val="24"/>
          <w:lang w:val="sr-Cyrl-RS"/>
        </w:rPr>
        <w:t xml:space="preserve"> Пољопривредн</w:t>
      </w:r>
      <w:r w:rsidR="00BE6992" w:rsidRPr="00805689">
        <w:rPr>
          <w:rFonts w:ascii="Times New Roman" w:hAnsi="Times New Roman"/>
          <w:sz w:val="24"/>
          <w:szCs w:val="24"/>
          <w:lang w:val="sr-Cyrl-RS"/>
        </w:rPr>
        <w:t>ог</w:t>
      </w:r>
      <w:r w:rsidRPr="00805689">
        <w:rPr>
          <w:rFonts w:ascii="Times New Roman" w:hAnsi="Times New Roman"/>
          <w:sz w:val="24"/>
          <w:szCs w:val="24"/>
          <w:lang w:val="sr-Cyrl-RS"/>
        </w:rPr>
        <w:t xml:space="preserve"> факултет</w:t>
      </w:r>
      <w:r w:rsidR="00BE6992" w:rsidRPr="00805689">
        <w:rPr>
          <w:rFonts w:ascii="Times New Roman" w:hAnsi="Times New Roman"/>
          <w:sz w:val="24"/>
          <w:szCs w:val="24"/>
          <w:lang w:val="sr-Cyrl-RS"/>
        </w:rPr>
        <w:t>а</w:t>
      </w:r>
      <w:r w:rsidRPr="00805689">
        <w:rPr>
          <w:rFonts w:ascii="Times New Roman" w:hAnsi="Times New Roman"/>
          <w:sz w:val="24"/>
          <w:szCs w:val="24"/>
          <w:lang w:val="sr-Cyrl-RS"/>
        </w:rPr>
        <w:t xml:space="preserve"> у Новом Саду</w:t>
      </w:r>
      <w:r w:rsidR="00BE6992" w:rsidRPr="00805689">
        <w:rPr>
          <w:rFonts w:ascii="Times New Roman" w:hAnsi="Times New Roman"/>
          <w:sz w:val="24"/>
          <w:szCs w:val="24"/>
          <w:lang w:val="sr-Cyrl-RS"/>
        </w:rPr>
        <w:t xml:space="preserve"> </w:t>
      </w:r>
      <w:r w:rsidR="000B7B35" w:rsidRPr="00805689">
        <w:rPr>
          <w:rFonts w:ascii="Times New Roman" w:hAnsi="Times New Roman"/>
          <w:sz w:val="24"/>
          <w:szCs w:val="24"/>
          <w:lang w:val="sr-Cyrl-RS"/>
        </w:rPr>
        <w:t>дефинисан</w:t>
      </w:r>
      <w:r w:rsidRPr="00805689">
        <w:rPr>
          <w:rFonts w:ascii="Times New Roman" w:hAnsi="Times New Roman"/>
          <w:sz w:val="24"/>
          <w:szCs w:val="24"/>
          <w:lang w:val="sr-Cyrl-RS"/>
        </w:rPr>
        <w:t xml:space="preserve"> је пренос наменских средстава за набаку опреме у оквиру реализације пројекта, у износу од 6</w:t>
      </w:r>
      <w:r w:rsidR="0050447B" w:rsidRPr="00805689">
        <w:rPr>
          <w:rFonts w:ascii="Times New Roman" w:hAnsi="Times New Roman"/>
          <w:sz w:val="24"/>
          <w:szCs w:val="24"/>
          <w:lang w:val="sr-Cyrl-RS"/>
        </w:rPr>
        <w:t>.713</w:t>
      </w:r>
      <w:r w:rsidRPr="00805689">
        <w:rPr>
          <w:rFonts w:ascii="Times New Roman" w:hAnsi="Times New Roman"/>
          <w:sz w:val="24"/>
          <w:szCs w:val="24"/>
          <w:lang w:val="sr-Cyrl-RS"/>
        </w:rPr>
        <w:t xml:space="preserve"> хиљаду динара, у складу са Уговором број 03-60/</w:t>
      </w:r>
      <w:r w:rsidR="0050447B" w:rsidRPr="00805689">
        <w:rPr>
          <w:rFonts w:ascii="Times New Roman" w:hAnsi="Times New Roman"/>
          <w:sz w:val="24"/>
          <w:szCs w:val="24"/>
          <w:lang w:val="sr-Cyrl-RS"/>
        </w:rPr>
        <w:t>6 од 20.01.2016. године.</w:t>
      </w:r>
    </w:p>
    <w:p w:rsidR="004725BC" w:rsidRPr="00805689" w:rsidRDefault="002540B1" w:rsidP="002D1B98">
      <w:pPr>
        <w:ind w:firstLine="567"/>
        <w:rPr>
          <w:rFonts w:ascii="Times New Roman" w:hAnsi="Times New Roman"/>
          <w:sz w:val="24"/>
          <w:szCs w:val="24"/>
          <w:lang w:val="sr-Cyrl-RS"/>
        </w:rPr>
      </w:pPr>
      <w:r w:rsidRPr="00805689">
        <w:rPr>
          <w:rFonts w:ascii="Times New Roman" w:hAnsi="Times New Roman"/>
          <w:sz w:val="24"/>
          <w:szCs w:val="24"/>
          <w:lang w:val="sr-Cyrl-RS"/>
        </w:rPr>
        <w:t xml:space="preserve">Факултет је испоручиоцу „Суперлаб“ д.о.о. Нови Београд </w:t>
      </w:r>
      <w:r w:rsidRPr="00805689">
        <w:rPr>
          <w:rFonts w:ascii="Times New Roman" w:hAnsi="Times New Roman"/>
          <w:sz w:val="24"/>
          <w:szCs w:val="24"/>
          <w:lang w:val="en-US"/>
        </w:rPr>
        <w:t xml:space="preserve"> </w:t>
      </w:r>
      <w:r w:rsidRPr="00805689">
        <w:rPr>
          <w:rFonts w:ascii="Times New Roman" w:hAnsi="Times New Roman"/>
          <w:sz w:val="24"/>
          <w:szCs w:val="24"/>
          <w:lang w:val="sr-Cyrl-RS"/>
        </w:rPr>
        <w:t xml:space="preserve">пренео осредства у износу од  </w:t>
      </w:r>
      <w:r w:rsidR="00AD1E07" w:rsidRPr="00805689">
        <w:rPr>
          <w:rFonts w:ascii="Times New Roman" w:hAnsi="Times New Roman"/>
          <w:sz w:val="24"/>
          <w:szCs w:val="24"/>
          <w:lang w:val="sr-Cyrl-RS"/>
        </w:rPr>
        <w:t>6.713</w:t>
      </w:r>
      <w:r w:rsidRPr="00805689">
        <w:rPr>
          <w:rFonts w:ascii="Times New Roman" w:hAnsi="Times New Roman"/>
          <w:sz w:val="24"/>
          <w:szCs w:val="24"/>
          <w:lang w:val="sr-Cyrl-RS"/>
        </w:rPr>
        <w:t xml:space="preserve"> хиљада динара. </w:t>
      </w:r>
    </w:p>
    <w:p w:rsidR="0033232B" w:rsidRPr="00A21616" w:rsidRDefault="0033232B" w:rsidP="00AD1E07">
      <w:pPr>
        <w:ind w:firstLine="576"/>
        <w:rPr>
          <w:rFonts w:ascii="Times New Roman" w:hAnsi="Times New Roman"/>
          <w:sz w:val="12"/>
          <w:szCs w:val="12"/>
          <w:lang w:val="sr-Cyrl-RS"/>
        </w:rPr>
      </w:pPr>
    </w:p>
    <w:p w:rsidR="00A8382A" w:rsidRPr="00A21616" w:rsidRDefault="00A8382A" w:rsidP="00AD1E07">
      <w:pPr>
        <w:ind w:firstLine="576"/>
        <w:rPr>
          <w:rFonts w:ascii="Times New Roman" w:hAnsi="Times New Roman"/>
          <w:b/>
          <w:sz w:val="24"/>
          <w:szCs w:val="24"/>
          <w:lang w:val="sr-Cyrl-RS"/>
        </w:rPr>
      </w:pPr>
      <w:r w:rsidRPr="00A21616">
        <w:rPr>
          <w:rFonts w:ascii="Times New Roman" w:hAnsi="Times New Roman"/>
          <w:b/>
          <w:sz w:val="24"/>
          <w:szCs w:val="24"/>
          <w:lang w:val="sr-Latn-RS"/>
        </w:rPr>
        <w:t>„Kefo“</w:t>
      </w:r>
      <w:r w:rsidRPr="00A21616">
        <w:rPr>
          <w:rFonts w:ascii="Times New Roman" w:hAnsi="Times New Roman"/>
          <w:b/>
          <w:sz w:val="24"/>
          <w:szCs w:val="24"/>
          <w:lang w:val="sr-Cyrl-RS"/>
        </w:rPr>
        <w:t xml:space="preserve"> д.о.о., Београд</w:t>
      </w:r>
    </w:p>
    <w:p w:rsidR="005F74F6" w:rsidRPr="00A21616" w:rsidRDefault="00A8382A" w:rsidP="005F74F6">
      <w:pPr>
        <w:ind w:firstLine="576"/>
        <w:rPr>
          <w:rFonts w:ascii="Times New Roman" w:hAnsi="Times New Roman"/>
          <w:sz w:val="24"/>
          <w:szCs w:val="24"/>
          <w:lang w:val="sr-Cyrl-RS"/>
        </w:rPr>
      </w:pPr>
      <w:r w:rsidRPr="00A21616">
        <w:rPr>
          <w:rFonts w:ascii="Times New Roman" w:hAnsi="Times New Roman"/>
          <w:sz w:val="24"/>
          <w:szCs w:val="24"/>
          <w:lang w:val="sr-Cyrl-RS"/>
        </w:rPr>
        <w:t>Факултет је на основу фактуре број  16-011-00619 од 24.11.201</w:t>
      </w:r>
      <w:r w:rsidR="00D84FB7" w:rsidRPr="00A21616">
        <w:rPr>
          <w:rFonts w:ascii="Times New Roman" w:hAnsi="Times New Roman"/>
          <w:sz w:val="24"/>
          <w:szCs w:val="24"/>
          <w:lang w:val="sr-Cyrl-RS"/>
        </w:rPr>
        <w:t>6</w:t>
      </w:r>
      <w:r w:rsidRPr="00A21616">
        <w:rPr>
          <w:rFonts w:ascii="Times New Roman" w:hAnsi="Times New Roman"/>
          <w:sz w:val="24"/>
          <w:szCs w:val="24"/>
          <w:lang w:val="sr-Cyrl-RS"/>
        </w:rPr>
        <w:t>. године  и Записника о квантитативном пријему добара, услуга или радова од 24.11.201</w:t>
      </w:r>
      <w:r w:rsidR="008F4AF9" w:rsidRPr="00A21616">
        <w:rPr>
          <w:rFonts w:ascii="Times New Roman" w:hAnsi="Times New Roman"/>
          <w:sz w:val="24"/>
          <w:szCs w:val="24"/>
          <w:lang w:val="sr-Cyrl-RS"/>
        </w:rPr>
        <w:t>6</w:t>
      </w:r>
      <w:r w:rsidRPr="00A21616">
        <w:rPr>
          <w:rFonts w:ascii="Times New Roman" w:hAnsi="Times New Roman"/>
          <w:sz w:val="24"/>
          <w:szCs w:val="24"/>
          <w:lang w:val="sr-Cyrl-RS"/>
        </w:rPr>
        <w:t xml:space="preserve">. године за набавку лабораторијске опреме   испоручиоцу </w:t>
      </w:r>
      <w:r w:rsidRPr="00A21616">
        <w:rPr>
          <w:rFonts w:ascii="Times New Roman" w:hAnsi="Times New Roman"/>
          <w:sz w:val="24"/>
          <w:szCs w:val="24"/>
          <w:lang w:val="sr-Latn-RS"/>
        </w:rPr>
        <w:t>„Kefo“</w:t>
      </w:r>
      <w:r w:rsidRPr="00A21616">
        <w:rPr>
          <w:rFonts w:ascii="Times New Roman" w:hAnsi="Times New Roman"/>
          <w:sz w:val="24"/>
          <w:szCs w:val="24"/>
          <w:lang w:val="sr-Cyrl-RS"/>
        </w:rPr>
        <w:t xml:space="preserve"> д</w:t>
      </w:r>
      <w:r w:rsidR="005F74F6" w:rsidRPr="00A21616">
        <w:rPr>
          <w:rFonts w:ascii="Times New Roman" w:hAnsi="Times New Roman"/>
          <w:sz w:val="24"/>
          <w:szCs w:val="24"/>
          <w:lang w:val="sr-Cyrl-RS"/>
        </w:rPr>
        <w:t xml:space="preserve">.о.о., Београд </w:t>
      </w:r>
      <w:r w:rsidRPr="00A21616">
        <w:rPr>
          <w:rFonts w:ascii="Times New Roman" w:hAnsi="Times New Roman"/>
          <w:sz w:val="24"/>
          <w:szCs w:val="24"/>
          <w:lang w:val="sr-Cyrl-RS"/>
        </w:rPr>
        <w:t xml:space="preserve">пренео средства у износу од </w:t>
      </w:r>
      <w:r w:rsidR="005F74F6" w:rsidRPr="00A21616">
        <w:rPr>
          <w:rFonts w:ascii="Times New Roman" w:hAnsi="Times New Roman"/>
          <w:sz w:val="24"/>
          <w:szCs w:val="24"/>
          <w:lang w:val="sr-Cyrl-RS"/>
        </w:rPr>
        <w:t>380 хиљада динара</w:t>
      </w:r>
      <w:r w:rsidR="00A74135" w:rsidRPr="00A21616">
        <w:rPr>
          <w:rFonts w:ascii="Times New Roman" w:hAnsi="Times New Roman"/>
          <w:sz w:val="24"/>
          <w:szCs w:val="24"/>
          <w:lang w:val="sr-Cyrl-RS"/>
        </w:rPr>
        <w:t xml:space="preserve"> и евидентирао </w:t>
      </w:r>
      <w:r w:rsidR="005F74F6" w:rsidRPr="00A21616">
        <w:rPr>
          <w:rFonts w:ascii="Times New Roman" w:hAnsi="Times New Roman"/>
          <w:sz w:val="24"/>
          <w:szCs w:val="24"/>
          <w:lang w:val="sr-Cyrl-RS"/>
        </w:rPr>
        <w:t>издатак у износу од 295 хиљада динара.</w:t>
      </w:r>
    </w:p>
    <w:p w:rsidR="001C3828" w:rsidRDefault="005F74F6" w:rsidP="00CC2D88">
      <w:pPr>
        <w:ind w:firstLine="576"/>
        <w:rPr>
          <w:rFonts w:ascii="Times New Roman" w:hAnsi="Times New Roman"/>
          <w:sz w:val="24"/>
          <w:szCs w:val="24"/>
          <w:lang w:val="sr-Cyrl-RS"/>
        </w:rPr>
      </w:pPr>
      <w:r w:rsidRPr="00A21616">
        <w:rPr>
          <w:rFonts w:ascii="Times New Roman" w:hAnsi="Times New Roman"/>
          <w:sz w:val="24"/>
          <w:szCs w:val="24"/>
          <w:lang w:val="sr-Cyrl-RS"/>
        </w:rPr>
        <w:t xml:space="preserve">Средства су </w:t>
      </w:r>
      <w:r w:rsidR="006F12BE" w:rsidRPr="00A21616">
        <w:rPr>
          <w:rFonts w:ascii="Times New Roman" w:hAnsi="Times New Roman"/>
          <w:sz w:val="24"/>
          <w:szCs w:val="24"/>
          <w:lang w:val="sr-Cyrl-RS"/>
        </w:rPr>
        <w:t>добијена по</w:t>
      </w:r>
      <w:r w:rsidRPr="00A21616">
        <w:rPr>
          <w:rFonts w:ascii="Times New Roman" w:hAnsi="Times New Roman"/>
          <w:sz w:val="24"/>
          <w:szCs w:val="24"/>
          <w:lang w:val="sr-Cyrl-RS"/>
        </w:rPr>
        <w:t xml:space="preserve"> пројект</w:t>
      </w:r>
      <w:r w:rsidR="006F12BE" w:rsidRPr="00A21616">
        <w:rPr>
          <w:rFonts w:ascii="Times New Roman" w:hAnsi="Times New Roman"/>
          <w:sz w:val="24"/>
          <w:szCs w:val="24"/>
          <w:lang w:val="sr-Cyrl-RS"/>
        </w:rPr>
        <w:t>у „Развијање метода истраживања резистентности штетних организама“</w:t>
      </w:r>
      <w:r w:rsidRPr="00A21616">
        <w:rPr>
          <w:rFonts w:ascii="Times New Roman" w:hAnsi="Times New Roman"/>
          <w:sz w:val="24"/>
          <w:szCs w:val="24"/>
          <w:lang w:val="sr-Cyrl-RS"/>
        </w:rPr>
        <w:t xml:space="preserve"> Управе за аграрна плаћања</w:t>
      </w:r>
      <w:r w:rsidR="00A74135" w:rsidRPr="00A21616">
        <w:rPr>
          <w:rFonts w:ascii="Times New Roman" w:hAnsi="Times New Roman"/>
          <w:sz w:val="24"/>
          <w:szCs w:val="24"/>
          <w:lang w:val="sr-Cyrl-RS"/>
        </w:rPr>
        <w:t xml:space="preserve"> Министарства пољопривреде и заштите животне средине (Уговор</w:t>
      </w:r>
      <w:r w:rsidRPr="00A21616">
        <w:rPr>
          <w:rFonts w:ascii="Times New Roman" w:hAnsi="Times New Roman"/>
          <w:sz w:val="24"/>
          <w:szCs w:val="24"/>
          <w:lang w:val="sr-Cyrl-RS"/>
        </w:rPr>
        <w:t xml:space="preserve"> број 680-00/4/1/16-02 од 1</w:t>
      </w:r>
      <w:r w:rsidR="00A74135" w:rsidRPr="00A21616">
        <w:rPr>
          <w:rFonts w:ascii="Times New Roman" w:hAnsi="Times New Roman"/>
          <w:sz w:val="24"/>
          <w:szCs w:val="24"/>
          <w:lang w:val="sr-Cyrl-RS"/>
        </w:rPr>
        <w:t>8</w:t>
      </w:r>
      <w:r w:rsidRPr="00A21616">
        <w:rPr>
          <w:rFonts w:ascii="Times New Roman" w:hAnsi="Times New Roman"/>
          <w:sz w:val="24"/>
          <w:szCs w:val="24"/>
          <w:lang w:val="sr-Cyrl-RS"/>
        </w:rPr>
        <w:t>.08.2016. године</w:t>
      </w:r>
      <w:r w:rsidR="00A74135" w:rsidRPr="00A21616">
        <w:rPr>
          <w:rFonts w:ascii="Times New Roman" w:hAnsi="Times New Roman"/>
          <w:sz w:val="24"/>
          <w:szCs w:val="24"/>
          <w:lang w:val="sr-Cyrl-RS"/>
        </w:rPr>
        <w:t>)</w:t>
      </w:r>
      <w:r w:rsidR="00CC2D88">
        <w:rPr>
          <w:rFonts w:ascii="Times New Roman" w:hAnsi="Times New Roman"/>
          <w:sz w:val="24"/>
          <w:szCs w:val="24"/>
          <w:lang w:val="sr-Cyrl-RS"/>
        </w:rPr>
        <w:t>.</w:t>
      </w:r>
    </w:p>
    <w:p w:rsidR="00CC2D88" w:rsidRPr="00782865" w:rsidRDefault="00CC2D88" w:rsidP="00CC2D88">
      <w:pPr>
        <w:ind w:firstLine="576"/>
        <w:rPr>
          <w:rFonts w:ascii="Times New Roman" w:hAnsi="Times New Roman"/>
          <w:sz w:val="12"/>
          <w:szCs w:val="12"/>
          <w:lang w:val="sr-Cyrl-RS"/>
        </w:rPr>
      </w:pPr>
    </w:p>
    <w:p w:rsidR="004725BC" w:rsidRPr="00A21616" w:rsidRDefault="00B004CC" w:rsidP="004725BC">
      <w:pPr>
        <w:ind w:firstLine="576"/>
        <w:rPr>
          <w:rFonts w:ascii="Times New Roman" w:hAnsi="Times New Roman"/>
          <w:b/>
          <w:sz w:val="24"/>
          <w:szCs w:val="24"/>
          <w:lang w:val="sr-Cyrl-RS"/>
        </w:rPr>
      </w:pPr>
      <w:r w:rsidRPr="00A21616">
        <w:rPr>
          <w:rFonts w:ascii="Times New Roman" w:hAnsi="Times New Roman"/>
          <w:b/>
          <w:sz w:val="24"/>
          <w:szCs w:val="24"/>
          <w:lang w:val="sr-Cyrl-RS"/>
        </w:rPr>
        <w:t xml:space="preserve"> </w:t>
      </w:r>
      <w:r w:rsidR="004725BC" w:rsidRPr="00A21616">
        <w:rPr>
          <w:rFonts w:ascii="Times New Roman" w:hAnsi="Times New Roman"/>
          <w:b/>
          <w:sz w:val="24"/>
          <w:szCs w:val="24"/>
          <w:lang w:val="sr-Cyrl-RS"/>
        </w:rPr>
        <w:t>„Нове технологије у пољопривреди“ д.о.о. Нови Сад</w:t>
      </w:r>
      <w:r w:rsidR="002A1605" w:rsidRPr="00A21616">
        <w:rPr>
          <w:rFonts w:ascii="Times New Roman" w:hAnsi="Times New Roman"/>
          <w:b/>
          <w:sz w:val="24"/>
          <w:szCs w:val="24"/>
          <w:lang w:val="sr-Cyrl-RS"/>
        </w:rPr>
        <w:t xml:space="preserve"> </w:t>
      </w:r>
    </w:p>
    <w:p w:rsidR="00834EA9" w:rsidRPr="00A21616" w:rsidRDefault="00834EA9" w:rsidP="002D1B98">
      <w:pPr>
        <w:ind w:firstLine="567"/>
        <w:rPr>
          <w:rFonts w:ascii="Times New Roman" w:hAnsi="Times New Roman"/>
          <w:sz w:val="24"/>
          <w:szCs w:val="24"/>
          <w:lang w:val="sr-Cyrl-RS"/>
        </w:rPr>
      </w:pPr>
      <w:r w:rsidRPr="00A21616">
        <w:rPr>
          <w:rFonts w:ascii="Times New Roman" w:hAnsi="Times New Roman"/>
          <w:sz w:val="24"/>
          <w:szCs w:val="24"/>
          <w:lang w:val="sr-Cyrl-RS"/>
        </w:rPr>
        <w:t>Факултет је</w:t>
      </w:r>
      <w:r w:rsidR="002A1605" w:rsidRPr="00A21616">
        <w:rPr>
          <w:rFonts w:ascii="Times New Roman" w:hAnsi="Times New Roman"/>
          <w:sz w:val="24"/>
          <w:szCs w:val="24"/>
          <w:lang w:val="sr-Cyrl-RS"/>
        </w:rPr>
        <w:t xml:space="preserve">  предузећу</w:t>
      </w:r>
      <w:r w:rsidRPr="00A21616">
        <w:rPr>
          <w:rFonts w:ascii="Times New Roman" w:hAnsi="Times New Roman"/>
          <w:sz w:val="24"/>
          <w:szCs w:val="24"/>
          <w:lang w:val="sr-Cyrl-RS"/>
        </w:rPr>
        <w:t xml:space="preserve"> „Нове технологије у пољопривреди“ д.о.о. из Новог Сада пренео средства </w:t>
      </w:r>
      <w:r w:rsidR="00044F84">
        <w:rPr>
          <w:rFonts w:ascii="Times New Roman" w:hAnsi="Times New Roman"/>
          <w:sz w:val="24"/>
          <w:szCs w:val="24"/>
          <w:lang w:val="sr-Cyrl-RS"/>
        </w:rPr>
        <w:t xml:space="preserve">за медицинску и лабораторијску опрему </w:t>
      </w:r>
      <w:r w:rsidRPr="00A21616">
        <w:rPr>
          <w:rFonts w:ascii="Times New Roman" w:hAnsi="Times New Roman"/>
          <w:sz w:val="24"/>
          <w:szCs w:val="24"/>
          <w:lang w:val="sr-Cyrl-RS"/>
        </w:rPr>
        <w:t>у износу од 178 хиљада динара и евидентирао издатке</w:t>
      </w:r>
      <w:r w:rsidRPr="00A21616">
        <w:rPr>
          <w:rFonts w:ascii="Times New Roman" w:hAnsi="Times New Roman"/>
          <w:b/>
          <w:sz w:val="24"/>
          <w:szCs w:val="24"/>
          <w:lang w:val="sr-Cyrl-RS"/>
        </w:rPr>
        <w:t xml:space="preserve"> </w:t>
      </w:r>
      <w:r w:rsidRPr="00A21616">
        <w:rPr>
          <w:rFonts w:ascii="Times New Roman" w:hAnsi="Times New Roman"/>
          <w:sz w:val="24"/>
          <w:szCs w:val="24"/>
          <w:lang w:val="sr-Cyrl-RS"/>
        </w:rPr>
        <w:t xml:space="preserve">у износу од 148 хиљада динара. </w:t>
      </w:r>
    </w:p>
    <w:p w:rsidR="00C96835" w:rsidRDefault="00C96835" w:rsidP="00A21616">
      <w:pPr>
        <w:jc w:val="center"/>
        <w:rPr>
          <w:rFonts w:ascii="Times New Roman" w:hAnsi="Times New Roman"/>
          <w:sz w:val="20"/>
          <w:szCs w:val="20"/>
          <w:lang w:val="sr-Cyrl-RS"/>
        </w:rPr>
      </w:pPr>
    </w:p>
    <w:p w:rsidR="00CD7955" w:rsidRDefault="0033232B" w:rsidP="00A21616">
      <w:pPr>
        <w:jc w:val="center"/>
        <w:rPr>
          <w:rFonts w:ascii="Times New Roman" w:hAnsi="Times New Roman"/>
          <w:sz w:val="20"/>
          <w:szCs w:val="20"/>
          <w:lang w:val="sr-Cyrl-RS"/>
        </w:rPr>
      </w:pPr>
      <w:r w:rsidRPr="00A21616">
        <w:rPr>
          <w:rFonts w:ascii="Times New Roman" w:hAnsi="Times New Roman"/>
          <w:sz w:val="20"/>
          <w:szCs w:val="20"/>
          <w:lang w:val="sr-Cyrl-RS"/>
        </w:rPr>
        <w:t>Табела број</w:t>
      </w:r>
      <w:r w:rsidR="00A21616" w:rsidRPr="00A21616">
        <w:rPr>
          <w:rFonts w:ascii="Times New Roman" w:hAnsi="Times New Roman"/>
          <w:sz w:val="20"/>
          <w:szCs w:val="20"/>
          <w:lang w:val="sr-Cyrl-RS"/>
        </w:rPr>
        <w:t xml:space="preserve"> </w:t>
      </w:r>
      <w:r w:rsidR="00F433EB">
        <w:rPr>
          <w:rFonts w:ascii="Times New Roman" w:hAnsi="Times New Roman"/>
          <w:sz w:val="20"/>
          <w:szCs w:val="20"/>
          <w:lang w:val="sr-Cyrl-RS"/>
        </w:rPr>
        <w:t>5</w:t>
      </w:r>
      <w:r w:rsidR="00BD2980">
        <w:rPr>
          <w:rFonts w:ascii="Times New Roman" w:hAnsi="Times New Roman"/>
          <w:sz w:val="20"/>
          <w:szCs w:val="20"/>
          <w:lang w:val="sr-Cyrl-RS"/>
        </w:rPr>
        <w:t>4</w:t>
      </w:r>
      <w:r w:rsidRPr="00A21616">
        <w:rPr>
          <w:rFonts w:ascii="Times New Roman" w:hAnsi="Times New Roman"/>
          <w:sz w:val="20"/>
          <w:szCs w:val="20"/>
          <w:lang w:val="sr-Cyrl-RS"/>
        </w:rPr>
        <w:t xml:space="preserve"> :  </w:t>
      </w:r>
      <w:r w:rsidR="00F433EB" w:rsidRPr="00A21616">
        <w:rPr>
          <w:rFonts w:ascii="Times New Roman" w:hAnsi="Times New Roman"/>
          <w:sz w:val="20"/>
          <w:szCs w:val="20"/>
          <w:lang w:val="sr-Cyrl-RS"/>
        </w:rPr>
        <w:t xml:space="preserve">Преглед закључених уговора и </w:t>
      </w:r>
      <w:r w:rsidR="00F433EB" w:rsidRPr="00F433EB">
        <w:rPr>
          <w:rFonts w:ascii="Times New Roman" w:hAnsi="Times New Roman"/>
          <w:sz w:val="20"/>
          <w:szCs w:val="20"/>
          <w:lang w:val="sr-Cyrl-RS"/>
        </w:rPr>
        <w:t>извршених издатака за набавку медицинск</w:t>
      </w:r>
      <w:r w:rsidR="00F433EB">
        <w:rPr>
          <w:rFonts w:ascii="Times New Roman" w:hAnsi="Times New Roman"/>
          <w:sz w:val="20"/>
          <w:szCs w:val="20"/>
          <w:lang w:val="sr-Cyrl-RS"/>
        </w:rPr>
        <w:t>е</w:t>
      </w:r>
      <w:r w:rsidR="00F433EB" w:rsidRPr="00F433EB">
        <w:rPr>
          <w:rFonts w:ascii="Times New Roman" w:hAnsi="Times New Roman"/>
          <w:sz w:val="20"/>
          <w:szCs w:val="20"/>
          <w:lang w:val="sr-Cyrl-RS"/>
        </w:rPr>
        <w:t xml:space="preserve"> и лабораторијск</w:t>
      </w:r>
      <w:r w:rsidR="00F433EB">
        <w:rPr>
          <w:rFonts w:ascii="Times New Roman" w:hAnsi="Times New Roman"/>
          <w:sz w:val="20"/>
          <w:szCs w:val="20"/>
          <w:lang w:val="sr-Cyrl-RS"/>
        </w:rPr>
        <w:t>е</w:t>
      </w:r>
      <w:r w:rsidR="00F433EB" w:rsidRPr="00F433EB">
        <w:rPr>
          <w:rFonts w:ascii="Times New Roman" w:hAnsi="Times New Roman"/>
          <w:sz w:val="20"/>
          <w:szCs w:val="20"/>
          <w:lang w:val="sr-Cyrl-RS"/>
        </w:rPr>
        <w:t xml:space="preserve"> опрем</w:t>
      </w:r>
      <w:r w:rsidR="00F433EB">
        <w:rPr>
          <w:rFonts w:ascii="Times New Roman" w:hAnsi="Times New Roman"/>
          <w:sz w:val="20"/>
          <w:szCs w:val="20"/>
          <w:lang w:val="sr-Cyrl-RS"/>
        </w:rPr>
        <w:t>е</w:t>
      </w:r>
      <w:r w:rsidR="00F433EB" w:rsidRPr="00F433EB">
        <w:rPr>
          <w:rFonts w:ascii="Times New Roman" w:hAnsi="Times New Roman"/>
          <w:sz w:val="20"/>
          <w:szCs w:val="20"/>
          <w:lang w:val="sr-Cyrl-RS"/>
        </w:rPr>
        <w:t xml:space="preserve"> </w:t>
      </w:r>
      <w:r w:rsidR="00F433EB" w:rsidRPr="00F433EB">
        <w:rPr>
          <w:rFonts w:ascii="Times New Roman" w:hAnsi="Times New Roman"/>
          <w:sz w:val="20"/>
          <w:szCs w:val="20"/>
        </w:rPr>
        <w:t xml:space="preserve"> </w:t>
      </w:r>
    </w:p>
    <w:p w:rsidR="0033232B" w:rsidRPr="00804398" w:rsidRDefault="00804398" w:rsidP="00804398">
      <w:pPr>
        <w:jc w:val="right"/>
        <w:rPr>
          <w:rFonts w:ascii="Times New Roman" w:hAnsi="Times New Roman"/>
          <w:sz w:val="20"/>
          <w:szCs w:val="20"/>
          <w:lang w:val="sr-Cyrl-RS"/>
        </w:rPr>
      </w:pPr>
      <w:r>
        <w:rPr>
          <w:rFonts w:ascii="Times New Roman" w:hAnsi="Times New Roman"/>
          <w:sz w:val="20"/>
          <w:szCs w:val="20"/>
          <w:lang w:val="sr-Cyrl-RS"/>
        </w:rPr>
        <w:t>у хиљадама динара</w:t>
      </w:r>
    </w:p>
    <w:tbl>
      <w:tblPr>
        <w:tblW w:w="9640" w:type="dxa"/>
        <w:tblInd w:w="-176" w:type="dxa"/>
        <w:tblLayout w:type="fixed"/>
        <w:tblLook w:val="04A0" w:firstRow="1" w:lastRow="0" w:firstColumn="1" w:lastColumn="0" w:noHBand="0" w:noVBand="1"/>
      </w:tblPr>
      <w:tblGrid>
        <w:gridCol w:w="1418"/>
        <w:gridCol w:w="709"/>
        <w:gridCol w:w="709"/>
        <w:gridCol w:w="3685"/>
        <w:gridCol w:w="567"/>
        <w:gridCol w:w="709"/>
        <w:gridCol w:w="851"/>
        <w:gridCol w:w="992"/>
      </w:tblGrid>
      <w:tr w:rsidR="00BE381B" w:rsidRPr="003C5C15" w:rsidTr="00C96835">
        <w:trPr>
          <w:trHeight w:val="2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381B" w:rsidRPr="00D53139" w:rsidRDefault="00BE381B" w:rsidP="005F4A00">
            <w:pPr>
              <w:jc w:val="center"/>
              <w:rPr>
                <w:rFonts w:ascii="Times New Roman" w:hAnsi="Times New Roman"/>
                <w:color w:val="000000"/>
                <w:sz w:val="16"/>
                <w:szCs w:val="16"/>
                <w:lang w:val="sr-Cyrl-RS"/>
              </w:rPr>
            </w:pPr>
            <w:r w:rsidRPr="00D53139">
              <w:rPr>
                <w:rFonts w:ascii="Times New Roman" w:hAnsi="Times New Roman"/>
                <w:color w:val="000000"/>
                <w:sz w:val="16"/>
                <w:szCs w:val="16"/>
                <w:lang w:val="en-US"/>
              </w:rPr>
              <w:t>Уговор</w:t>
            </w:r>
            <w:r w:rsidR="0012796F" w:rsidRPr="00D53139">
              <w:rPr>
                <w:rFonts w:ascii="Times New Roman" w:hAnsi="Times New Roman"/>
                <w:color w:val="000000"/>
                <w:sz w:val="16"/>
                <w:szCs w:val="16"/>
                <w:lang w:val="sr-Cyrl-RS"/>
              </w:rPr>
              <w:t xml:space="preserve"> о испоруци добара</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81B" w:rsidRPr="00D53139" w:rsidRDefault="00BE381B" w:rsidP="005F4A00">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 xml:space="preserve">Опис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E381B" w:rsidRPr="00D53139" w:rsidRDefault="00BE381B" w:rsidP="005F4A00">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Рачун/фактура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81B" w:rsidRPr="00D53139" w:rsidRDefault="00BE381B" w:rsidP="005F4A00">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Износ рачуна</w:t>
            </w:r>
            <w:r w:rsidRPr="00D53139">
              <w:rPr>
                <w:rFonts w:ascii="Times New Roman" w:hAnsi="Times New Roman"/>
                <w:color w:val="000000"/>
                <w:sz w:val="16"/>
                <w:szCs w:val="16"/>
                <w:lang w:val="sr-Cyrl-RS"/>
              </w:rPr>
              <w:t xml:space="preserve"> </w:t>
            </w:r>
            <w:r w:rsidRPr="00D53139">
              <w:rPr>
                <w:rFonts w:ascii="Times New Roman" w:hAnsi="Times New Roman"/>
                <w:color w:val="000000"/>
                <w:sz w:val="16"/>
                <w:szCs w:val="16"/>
                <w:lang w:val="en-US"/>
              </w:rPr>
              <w:t>/фактуре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381B" w:rsidRPr="00D53139" w:rsidRDefault="0033232B">
            <w:pPr>
              <w:jc w:val="center"/>
              <w:rPr>
                <w:rFonts w:ascii="Times New Roman" w:hAnsi="Times New Roman"/>
                <w:color w:val="000000"/>
                <w:sz w:val="16"/>
                <w:szCs w:val="16"/>
              </w:rPr>
            </w:pPr>
            <w:r>
              <w:rPr>
                <w:rFonts w:ascii="Times New Roman" w:hAnsi="Times New Roman"/>
                <w:color w:val="000000"/>
                <w:sz w:val="16"/>
                <w:szCs w:val="16"/>
                <w:lang w:val="sr-Cyrl-RS"/>
              </w:rPr>
              <w:t>Извршени издаци</w:t>
            </w:r>
          </w:p>
        </w:tc>
      </w:tr>
      <w:tr w:rsidR="00BE381B"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E381B" w:rsidRPr="003C5C15" w:rsidRDefault="00BE381B" w:rsidP="005F4A00">
            <w:pPr>
              <w:jc w:val="center"/>
              <w:rPr>
                <w:rFonts w:ascii="Times New Roman" w:hAnsi="Times New Roman"/>
                <w:color w:val="000000"/>
                <w:lang w:val="en-US"/>
              </w:rPr>
            </w:pPr>
            <w:r w:rsidRPr="003C5C15">
              <w:rPr>
                <w:rFonts w:ascii="Times New Roman" w:hAnsi="Times New Roman"/>
                <w:color w:val="000000"/>
                <w:lang w:val="en-US"/>
              </w:rPr>
              <w:t>Број</w:t>
            </w:r>
          </w:p>
        </w:tc>
        <w:tc>
          <w:tcPr>
            <w:tcW w:w="709" w:type="dxa"/>
            <w:tcBorders>
              <w:top w:val="nil"/>
              <w:left w:val="nil"/>
              <w:bottom w:val="single" w:sz="4" w:space="0" w:color="auto"/>
              <w:right w:val="single" w:sz="4" w:space="0" w:color="auto"/>
            </w:tcBorders>
            <w:shd w:val="clear" w:color="auto" w:fill="auto"/>
            <w:vAlign w:val="center"/>
            <w:hideMark/>
          </w:tcPr>
          <w:p w:rsidR="00BE381B" w:rsidRPr="00D53139" w:rsidRDefault="00BE381B" w:rsidP="005F4A00">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Датум</w:t>
            </w:r>
          </w:p>
        </w:tc>
        <w:tc>
          <w:tcPr>
            <w:tcW w:w="709" w:type="dxa"/>
            <w:tcBorders>
              <w:top w:val="nil"/>
              <w:left w:val="nil"/>
              <w:bottom w:val="single" w:sz="4" w:space="0" w:color="auto"/>
              <w:right w:val="single" w:sz="4" w:space="0" w:color="auto"/>
            </w:tcBorders>
            <w:shd w:val="clear" w:color="auto" w:fill="auto"/>
            <w:vAlign w:val="center"/>
            <w:hideMark/>
          </w:tcPr>
          <w:p w:rsidR="00BE381B" w:rsidRPr="00D53139" w:rsidRDefault="00BE381B" w:rsidP="005F4A00">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Износ</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BE381B" w:rsidRPr="00D53139" w:rsidRDefault="00BE381B" w:rsidP="005F4A00">
            <w:pPr>
              <w:jc w:val="left"/>
              <w:rPr>
                <w:rFonts w:ascii="Times New Roman" w:hAnsi="Times New Roman"/>
                <w:color w:val="000000"/>
                <w:sz w:val="16"/>
                <w:szCs w:val="16"/>
                <w:lang w:val="en-US"/>
              </w:rPr>
            </w:pPr>
          </w:p>
        </w:tc>
        <w:tc>
          <w:tcPr>
            <w:tcW w:w="567" w:type="dxa"/>
            <w:tcBorders>
              <w:top w:val="nil"/>
              <w:left w:val="nil"/>
              <w:bottom w:val="single" w:sz="4" w:space="0" w:color="auto"/>
              <w:right w:val="single" w:sz="4" w:space="0" w:color="auto"/>
            </w:tcBorders>
            <w:shd w:val="clear" w:color="auto" w:fill="auto"/>
            <w:vAlign w:val="center"/>
            <w:hideMark/>
          </w:tcPr>
          <w:p w:rsidR="00BE381B" w:rsidRPr="00804398" w:rsidRDefault="00804398">
            <w:pPr>
              <w:rPr>
                <w:rFonts w:ascii="Times New Roman" w:hAnsi="Times New Roman"/>
                <w:color w:val="000000"/>
                <w:sz w:val="16"/>
                <w:szCs w:val="16"/>
                <w:lang w:val="sr-Cyrl-RS"/>
              </w:rPr>
            </w:pPr>
            <w:r>
              <w:rPr>
                <w:rFonts w:ascii="Times New Roman" w:hAnsi="Times New Roman"/>
                <w:color w:val="000000"/>
                <w:sz w:val="16"/>
                <w:szCs w:val="16"/>
                <w:lang w:val="sr-Cyrl-RS"/>
              </w:rPr>
              <w:t>Број</w:t>
            </w:r>
          </w:p>
        </w:tc>
        <w:tc>
          <w:tcPr>
            <w:tcW w:w="709" w:type="dxa"/>
            <w:tcBorders>
              <w:top w:val="nil"/>
              <w:left w:val="nil"/>
              <w:bottom w:val="single" w:sz="4" w:space="0" w:color="auto"/>
              <w:right w:val="single" w:sz="4" w:space="0" w:color="auto"/>
            </w:tcBorders>
            <w:shd w:val="clear" w:color="auto" w:fill="auto"/>
            <w:vAlign w:val="center"/>
            <w:hideMark/>
          </w:tcPr>
          <w:p w:rsidR="00BE381B" w:rsidRPr="00D53139" w:rsidRDefault="00BE381B" w:rsidP="005F4A00">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Датум</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381B" w:rsidRPr="00D53139" w:rsidRDefault="00BE381B" w:rsidP="005F4A00">
            <w:pPr>
              <w:jc w:val="left"/>
              <w:rPr>
                <w:rFonts w:ascii="Times New Roman" w:hAnsi="Times New Roman"/>
                <w:color w:val="000000"/>
                <w:sz w:val="16"/>
                <w:szCs w:val="16"/>
                <w:lang w:val="en-U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E381B" w:rsidRPr="00D53139" w:rsidRDefault="00BE381B" w:rsidP="005F4A00">
            <w:pPr>
              <w:jc w:val="left"/>
              <w:rPr>
                <w:rFonts w:ascii="Times New Roman" w:hAnsi="Times New Roman"/>
                <w:color w:val="000000"/>
                <w:sz w:val="16"/>
                <w:szCs w:val="16"/>
                <w:lang w:val="en-US"/>
              </w:rPr>
            </w:pPr>
          </w:p>
        </w:tc>
      </w:tr>
      <w:tr w:rsidR="00A21616"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A21616" w:rsidRPr="00A21616" w:rsidRDefault="00A21616" w:rsidP="00A21616">
            <w:pPr>
              <w:jc w:val="center"/>
              <w:rPr>
                <w:rFonts w:ascii="Times New Roman" w:hAnsi="Times New Roman"/>
                <w:color w:val="000000"/>
                <w:lang w:val="sr-Cyrl-RS"/>
              </w:rPr>
            </w:pPr>
            <w:r>
              <w:rPr>
                <w:rFonts w:ascii="Times New Roman" w:hAnsi="Times New Roman"/>
                <w:color w:val="000000"/>
                <w:lang w:val="sr-Cyrl-RS"/>
              </w:rPr>
              <w:t>0</w:t>
            </w:r>
          </w:p>
        </w:tc>
        <w:tc>
          <w:tcPr>
            <w:tcW w:w="709" w:type="dxa"/>
            <w:tcBorders>
              <w:top w:val="nil"/>
              <w:left w:val="nil"/>
              <w:bottom w:val="single" w:sz="4" w:space="0" w:color="auto"/>
              <w:right w:val="single" w:sz="4" w:space="0" w:color="auto"/>
            </w:tcBorders>
            <w:shd w:val="clear" w:color="auto" w:fill="auto"/>
            <w:noWrap/>
            <w:vAlign w:val="center"/>
          </w:tcPr>
          <w:p w:rsidR="00A21616" w:rsidRPr="00A21616" w:rsidRDefault="00A21616" w:rsidP="00A21616">
            <w:pPr>
              <w:jc w:val="center"/>
              <w:rPr>
                <w:rFonts w:ascii="Times New Roman" w:hAnsi="Times New Roman"/>
                <w:color w:val="000000"/>
                <w:sz w:val="16"/>
                <w:szCs w:val="16"/>
                <w:lang w:val="sr-Cyrl-RS"/>
              </w:rPr>
            </w:pPr>
            <w:r>
              <w:rPr>
                <w:rFonts w:ascii="Times New Roman" w:hAnsi="Times New Roman"/>
                <w:color w:val="000000"/>
                <w:sz w:val="16"/>
                <w:szCs w:val="16"/>
                <w:lang w:val="sr-Cyrl-RS"/>
              </w:rPr>
              <w:t>1</w:t>
            </w:r>
          </w:p>
        </w:tc>
        <w:tc>
          <w:tcPr>
            <w:tcW w:w="709" w:type="dxa"/>
            <w:tcBorders>
              <w:top w:val="nil"/>
              <w:left w:val="nil"/>
              <w:bottom w:val="single" w:sz="4" w:space="0" w:color="auto"/>
              <w:right w:val="single" w:sz="4" w:space="0" w:color="auto"/>
            </w:tcBorders>
            <w:shd w:val="clear" w:color="auto" w:fill="auto"/>
            <w:noWrap/>
            <w:vAlign w:val="center"/>
          </w:tcPr>
          <w:p w:rsidR="00A21616" w:rsidRPr="00D53139" w:rsidRDefault="00A21616" w:rsidP="00A21616">
            <w:pPr>
              <w:jc w:val="center"/>
              <w:rPr>
                <w:rFonts w:ascii="Times New Roman" w:hAnsi="Times New Roman"/>
                <w:sz w:val="16"/>
                <w:szCs w:val="16"/>
                <w:lang w:val="sr-Cyrl-RS"/>
              </w:rPr>
            </w:pPr>
            <w:r>
              <w:rPr>
                <w:rFonts w:ascii="Times New Roman" w:hAnsi="Times New Roman"/>
                <w:sz w:val="16"/>
                <w:szCs w:val="16"/>
                <w:lang w:val="sr-Cyrl-RS"/>
              </w:rPr>
              <w:t>2</w:t>
            </w:r>
          </w:p>
        </w:tc>
        <w:tc>
          <w:tcPr>
            <w:tcW w:w="3685" w:type="dxa"/>
            <w:tcBorders>
              <w:top w:val="nil"/>
              <w:left w:val="nil"/>
              <w:bottom w:val="single" w:sz="4" w:space="0" w:color="auto"/>
              <w:right w:val="single" w:sz="4" w:space="0" w:color="auto"/>
            </w:tcBorders>
            <w:shd w:val="clear" w:color="auto" w:fill="auto"/>
            <w:noWrap/>
            <w:vAlign w:val="center"/>
          </w:tcPr>
          <w:p w:rsidR="00A21616" w:rsidRPr="00D53139" w:rsidRDefault="00A21616" w:rsidP="00A21616">
            <w:pPr>
              <w:jc w:val="center"/>
              <w:rPr>
                <w:rFonts w:ascii="Times New Roman" w:hAnsi="Times New Roman"/>
                <w:color w:val="000000"/>
                <w:sz w:val="16"/>
                <w:szCs w:val="16"/>
                <w:lang w:val="sr-Cyrl-RS"/>
              </w:rPr>
            </w:pPr>
            <w:r>
              <w:rPr>
                <w:rFonts w:ascii="Times New Roman" w:hAnsi="Times New Roman"/>
                <w:color w:val="000000"/>
                <w:sz w:val="16"/>
                <w:szCs w:val="16"/>
                <w:lang w:val="sr-Cyrl-RS"/>
              </w:rPr>
              <w:t>3</w:t>
            </w:r>
          </w:p>
        </w:tc>
        <w:tc>
          <w:tcPr>
            <w:tcW w:w="567" w:type="dxa"/>
            <w:tcBorders>
              <w:top w:val="nil"/>
              <w:left w:val="nil"/>
              <w:bottom w:val="single" w:sz="4" w:space="0" w:color="auto"/>
              <w:right w:val="single" w:sz="4" w:space="0" w:color="auto"/>
            </w:tcBorders>
            <w:shd w:val="clear" w:color="auto" w:fill="auto"/>
            <w:vAlign w:val="center"/>
          </w:tcPr>
          <w:p w:rsidR="00A21616" w:rsidRPr="00A21616" w:rsidRDefault="00A21616" w:rsidP="00A21616">
            <w:pPr>
              <w:jc w:val="center"/>
              <w:rPr>
                <w:rFonts w:ascii="Times New Roman" w:hAnsi="Times New Roman"/>
                <w:color w:val="000000"/>
                <w:sz w:val="16"/>
                <w:szCs w:val="16"/>
                <w:lang w:val="sr-Cyrl-RS"/>
              </w:rPr>
            </w:pPr>
            <w:r>
              <w:rPr>
                <w:rFonts w:ascii="Times New Roman" w:hAnsi="Times New Roman"/>
                <w:color w:val="000000"/>
                <w:sz w:val="16"/>
                <w:szCs w:val="16"/>
                <w:lang w:val="sr-Cyrl-RS"/>
              </w:rPr>
              <w:t>4</w:t>
            </w:r>
          </w:p>
        </w:tc>
        <w:tc>
          <w:tcPr>
            <w:tcW w:w="709" w:type="dxa"/>
            <w:tcBorders>
              <w:top w:val="nil"/>
              <w:left w:val="nil"/>
              <w:bottom w:val="single" w:sz="4" w:space="0" w:color="auto"/>
              <w:right w:val="single" w:sz="4" w:space="0" w:color="auto"/>
            </w:tcBorders>
            <w:shd w:val="clear" w:color="auto" w:fill="auto"/>
            <w:noWrap/>
            <w:vAlign w:val="center"/>
          </w:tcPr>
          <w:p w:rsidR="00A21616" w:rsidRPr="00A21616" w:rsidRDefault="00A21616" w:rsidP="00A21616">
            <w:pPr>
              <w:jc w:val="center"/>
              <w:rPr>
                <w:rFonts w:ascii="Times New Roman" w:hAnsi="Times New Roman"/>
                <w:sz w:val="16"/>
                <w:szCs w:val="16"/>
                <w:lang w:val="sr-Cyrl-RS"/>
              </w:rPr>
            </w:pPr>
            <w:r>
              <w:rPr>
                <w:rFonts w:ascii="Times New Roman" w:hAnsi="Times New Roman"/>
                <w:sz w:val="16"/>
                <w:szCs w:val="16"/>
                <w:lang w:val="sr-Cyrl-RS"/>
              </w:rPr>
              <w:t>5</w:t>
            </w:r>
          </w:p>
        </w:tc>
        <w:tc>
          <w:tcPr>
            <w:tcW w:w="851" w:type="dxa"/>
            <w:tcBorders>
              <w:top w:val="nil"/>
              <w:left w:val="nil"/>
              <w:bottom w:val="single" w:sz="4" w:space="0" w:color="auto"/>
              <w:right w:val="single" w:sz="4" w:space="0" w:color="auto"/>
            </w:tcBorders>
            <w:shd w:val="clear" w:color="auto" w:fill="auto"/>
            <w:noWrap/>
            <w:vAlign w:val="center"/>
          </w:tcPr>
          <w:p w:rsidR="00A21616" w:rsidRPr="00A21616" w:rsidRDefault="00A21616" w:rsidP="00A21616">
            <w:pPr>
              <w:jc w:val="center"/>
              <w:rPr>
                <w:rFonts w:ascii="Times New Roman" w:hAnsi="Times New Roman"/>
                <w:sz w:val="16"/>
                <w:szCs w:val="16"/>
                <w:lang w:val="sr-Cyrl-RS"/>
              </w:rPr>
            </w:pPr>
            <w:r>
              <w:rPr>
                <w:rFonts w:ascii="Times New Roman" w:hAnsi="Times New Roman"/>
                <w:sz w:val="16"/>
                <w:szCs w:val="16"/>
                <w:lang w:val="sr-Cyrl-RS"/>
              </w:rPr>
              <w:t>6</w:t>
            </w:r>
          </w:p>
        </w:tc>
        <w:tc>
          <w:tcPr>
            <w:tcW w:w="992" w:type="dxa"/>
            <w:tcBorders>
              <w:top w:val="nil"/>
              <w:left w:val="nil"/>
              <w:bottom w:val="single" w:sz="4" w:space="0" w:color="auto"/>
              <w:right w:val="single" w:sz="4" w:space="0" w:color="auto"/>
            </w:tcBorders>
            <w:shd w:val="clear" w:color="auto" w:fill="auto"/>
            <w:noWrap/>
            <w:vAlign w:val="center"/>
          </w:tcPr>
          <w:p w:rsidR="00A21616" w:rsidRPr="00A21616" w:rsidRDefault="00A21616" w:rsidP="00A21616">
            <w:pPr>
              <w:jc w:val="center"/>
              <w:rPr>
                <w:rFonts w:ascii="Times New Roman" w:hAnsi="Times New Roman"/>
                <w:sz w:val="16"/>
                <w:szCs w:val="16"/>
                <w:lang w:val="sr-Cyrl-RS"/>
              </w:rPr>
            </w:pPr>
            <w:r>
              <w:rPr>
                <w:rFonts w:ascii="Times New Roman" w:hAnsi="Times New Roman"/>
                <w:sz w:val="16"/>
                <w:szCs w:val="16"/>
                <w:lang w:val="sr-Cyrl-RS"/>
              </w:rPr>
              <w:t>7</w:t>
            </w:r>
          </w:p>
        </w:tc>
      </w:tr>
      <w:tr w:rsidR="00C96835" w:rsidRPr="003C5C15" w:rsidTr="00C96835">
        <w:trPr>
          <w:trHeight w:val="20"/>
        </w:trPr>
        <w:tc>
          <w:tcPr>
            <w:tcW w:w="7797" w:type="dxa"/>
            <w:gridSpan w:val="6"/>
            <w:tcBorders>
              <w:top w:val="nil"/>
              <w:left w:val="single" w:sz="4" w:space="0" w:color="auto"/>
              <w:bottom w:val="single" w:sz="4" w:space="0" w:color="auto"/>
              <w:right w:val="single" w:sz="4" w:space="0" w:color="auto"/>
            </w:tcBorders>
            <w:shd w:val="clear" w:color="auto" w:fill="auto"/>
            <w:vAlign w:val="bottom"/>
          </w:tcPr>
          <w:p w:rsidR="00C96835" w:rsidRPr="00FE4E97" w:rsidRDefault="00C96835" w:rsidP="00FE4E97">
            <w:pPr>
              <w:jc w:val="center"/>
              <w:rPr>
                <w:rFonts w:ascii="Times New Roman" w:hAnsi="Times New Roman"/>
                <w:b/>
              </w:rPr>
            </w:pPr>
            <w:r w:rsidRPr="00FE4E97">
              <w:rPr>
                <w:rFonts w:ascii="Times New Roman" w:hAnsi="Times New Roman"/>
                <w:b/>
              </w:rPr>
              <w:t>Медицинска и лабораторијска опрема – конто 512500</w:t>
            </w:r>
          </w:p>
        </w:tc>
        <w:tc>
          <w:tcPr>
            <w:tcW w:w="851" w:type="dxa"/>
            <w:tcBorders>
              <w:top w:val="nil"/>
              <w:left w:val="nil"/>
              <w:bottom w:val="single" w:sz="4" w:space="0" w:color="auto"/>
              <w:right w:val="single" w:sz="4" w:space="0" w:color="auto"/>
            </w:tcBorders>
            <w:shd w:val="clear" w:color="auto" w:fill="auto"/>
            <w:noWrap/>
            <w:vAlign w:val="center"/>
          </w:tcPr>
          <w:p w:rsidR="00C96835" w:rsidRPr="00D53139" w:rsidRDefault="00C96835" w:rsidP="00D3071F">
            <w:pPr>
              <w:jc w:val="right"/>
              <w:rPr>
                <w:rFonts w:ascii="Times New Roman" w:hAnsi="Times New Roman"/>
                <w:b/>
                <w:sz w:val="16"/>
                <w:szCs w:val="16"/>
                <w:lang w:val="sr-Cyrl-RS"/>
              </w:rPr>
            </w:pPr>
            <w:r>
              <w:rPr>
                <w:rFonts w:ascii="Times New Roman" w:hAnsi="Times New Roman"/>
                <w:b/>
                <w:sz w:val="16"/>
                <w:szCs w:val="16"/>
                <w:lang w:val="sr-Cyrl-RS"/>
              </w:rPr>
              <w:t>334</w:t>
            </w:r>
          </w:p>
        </w:tc>
        <w:tc>
          <w:tcPr>
            <w:tcW w:w="992" w:type="dxa"/>
            <w:tcBorders>
              <w:top w:val="nil"/>
              <w:left w:val="nil"/>
              <w:bottom w:val="single" w:sz="4" w:space="0" w:color="auto"/>
              <w:right w:val="single" w:sz="4" w:space="0" w:color="auto"/>
            </w:tcBorders>
            <w:shd w:val="clear" w:color="auto" w:fill="auto"/>
            <w:noWrap/>
            <w:vAlign w:val="center"/>
          </w:tcPr>
          <w:p w:rsidR="00C96835" w:rsidRPr="00D53139" w:rsidRDefault="00C96835" w:rsidP="00D3071F">
            <w:pPr>
              <w:jc w:val="right"/>
              <w:rPr>
                <w:rFonts w:ascii="Times New Roman" w:hAnsi="Times New Roman"/>
                <w:b/>
                <w:sz w:val="16"/>
                <w:szCs w:val="16"/>
                <w:lang w:val="sr-Cyrl-RS"/>
              </w:rPr>
            </w:pPr>
            <w:r>
              <w:rPr>
                <w:rFonts w:ascii="Times New Roman" w:hAnsi="Times New Roman"/>
                <w:b/>
                <w:sz w:val="16"/>
                <w:szCs w:val="16"/>
                <w:lang w:val="sr-Cyrl-RS"/>
              </w:rPr>
              <w:t>278</w:t>
            </w:r>
          </w:p>
        </w:tc>
      </w:tr>
      <w:tr w:rsidR="00C96835" w:rsidRPr="003C5C15" w:rsidTr="00C96835">
        <w:trPr>
          <w:trHeight w:val="20"/>
        </w:trPr>
        <w:tc>
          <w:tcPr>
            <w:tcW w:w="7797" w:type="dxa"/>
            <w:gridSpan w:val="6"/>
            <w:tcBorders>
              <w:top w:val="nil"/>
              <w:left w:val="single" w:sz="4" w:space="0" w:color="auto"/>
              <w:bottom w:val="single" w:sz="4" w:space="0" w:color="auto"/>
              <w:right w:val="single" w:sz="4" w:space="0" w:color="auto"/>
            </w:tcBorders>
            <w:shd w:val="clear" w:color="auto" w:fill="auto"/>
            <w:vAlign w:val="bottom"/>
          </w:tcPr>
          <w:p w:rsidR="00C96835" w:rsidRPr="00FE4E97" w:rsidRDefault="00C96835" w:rsidP="00FE4E97">
            <w:pPr>
              <w:jc w:val="center"/>
              <w:rPr>
                <w:rFonts w:ascii="Times New Roman" w:hAnsi="Times New Roman"/>
                <w:b/>
              </w:rPr>
            </w:pPr>
            <w:r w:rsidRPr="00FE4E97">
              <w:rPr>
                <w:rFonts w:ascii="Times New Roman" w:hAnsi="Times New Roman"/>
                <w:b/>
              </w:rPr>
              <w:t>Лабораторијска опрема - 512521</w:t>
            </w:r>
          </w:p>
        </w:tc>
        <w:tc>
          <w:tcPr>
            <w:tcW w:w="851" w:type="dxa"/>
            <w:tcBorders>
              <w:top w:val="nil"/>
              <w:left w:val="nil"/>
              <w:bottom w:val="single" w:sz="4" w:space="0" w:color="auto"/>
              <w:right w:val="single" w:sz="4" w:space="0" w:color="auto"/>
            </w:tcBorders>
            <w:shd w:val="clear" w:color="auto" w:fill="auto"/>
            <w:noWrap/>
            <w:vAlign w:val="center"/>
          </w:tcPr>
          <w:p w:rsidR="00C96835" w:rsidRPr="00D53139" w:rsidRDefault="00C96835" w:rsidP="00D3071F">
            <w:pPr>
              <w:jc w:val="right"/>
              <w:rPr>
                <w:rFonts w:ascii="Times New Roman" w:hAnsi="Times New Roman"/>
                <w:b/>
                <w:sz w:val="16"/>
                <w:szCs w:val="16"/>
                <w:lang w:val="en-US"/>
              </w:rPr>
            </w:pPr>
            <w:r w:rsidRPr="00D53139">
              <w:rPr>
                <w:rFonts w:ascii="Times New Roman" w:hAnsi="Times New Roman"/>
                <w:b/>
                <w:sz w:val="16"/>
                <w:szCs w:val="16"/>
                <w:lang w:val="sr-Cyrl-RS"/>
              </w:rPr>
              <w:t>178</w:t>
            </w:r>
            <w:r w:rsidRPr="00D53139">
              <w:rPr>
                <w:rFonts w:ascii="Times New Roman" w:hAnsi="Times New Roman"/>
                <w:b/>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tcPr>
          <w:p w:rsidR="00C96835" w:rsidRPr="00D53139" w:rsidRDefault="00C96835" w:rsidP="00D3071F">
            <w:pPr>
              <w:jc w:val="right"/>
              <w:rPr>
                <w:rFonts w:ascii="Times New Roman" w:hAnsi="Times New Roman"/>
                <w:b/>
                <w:sz w:val="16"/>
                <w:szCs w:val="16"/>
                <w:lang w:val="en-US"/>
              </w:rPr>
            </w:pPr>
            <w:r w:rsidRPr="00D53139">
              <w:rPr>
                <w:rFonts w:ascii="Times New Roman" w:hAnsi="Times New Roman"/>
                <w:b/>
                <w:sz w:val="16"/>
                <w:szCs w:val="16"/>
                <w:lang w:val="sr-Cyrl-RS"/>
              </w:rPr>
              <w:t>148</w:t>
            </w:r>
          </w:p>
        </w:tc>
      </w:tr>
      <w:tr w:rsidR="00142F5B"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42F5B" w:rsidRPr="003C5C15" w:rsidRDefault="00142F5B" w:rsidP="001E0AD2">
            <w:pPr>
              <w:jc w:val="left"/>
              <w:rPr>
                <w:rFonts w:ascii="Times New Roman" w:hAnsi="Times New Roman"/>
                <w:color w:val="000000"/>
                <w:lang w:val="en-US"/>
              </w:rPr>
            </w:pPr>
            <w:r w:rsidRPr="003C5C15">
              <w:rPr>
                <w:rFonts w:ascii="Times New Roman" w:hAnsi="Times New Roman"/>
                <w:color w:val="000000"/>
                <w:lang w:val="en-US"/>
              </w:rPr>
              <w:t>1023-666/</w:t>
            </w:r>
            <w:r>
              <w:rPr>
                <w:rFonts w:ascii="Times New Roman" w:hAnsi="Times New Roman"/>
                <w:color w:val="000000"/>
                <w:lang w:val="sr-Cyrl-RS"/>
              </w:rPr>
              <w:t>20</w:t>
            </w:r>
            <w:r w:rsidRPr="003C5C15">
              <w:rPr>
                <w:rFonts w:ascii="Times New Roman" w:hAnsi="Times New Roman"/>
                <w:color w:val="000000"/>
                <w:lang w:val="en-US"/>
              </w:rPr>
              <w:t xml:space="preserve"> </w:t>
            </w:r>
            <w:r>
              <w:rPr>
                <w:rFonts w:ascii="Times New Roman" w:hAnsi="Times New Roman"/>
                <w:color w:val="000000"/>
                <w:lang w:val="sr-Cyrl-RS"/>
              </w:rPr>
              <w:t>од</w:t>
            </w:r>
            <w:r w:rsidRPr="003C5C15">
              <w:rPr>
                <w:rFonts w:ascii="Times New Roman" w:hAnsi="Times New Roman"/>
                <w:color w:val="000000"/>
                <w:lang w:val="en-US"/>
              </w:rPr>
              <w:t xml:space="preserve"> 20.07.2016.</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rsidP="001E0AD2">
            <w:pPr>
              <w:jc w:val="center"/>
              <w:rPr>
                <w:rFonts w:ascii="Times New Roman" w:hAnsi="Times New Roman"/>
                <w:color w:val="000000"/>
                <w:sz w:val="16"/>
                <w:szCs w:val="16"/>
                <w:lang w:val="sr-Cyrl-RS"/>
              </w:rPr>
            </w:pPr>
            <w:r w:rsidRPr="00D53139">
              <w:rPr>
                <w:rFonts w:ascii="Times New Roman" w:hAnsi="Times New Roman"/>
                <w:color w:val="000000"/>
                <w:sz w:val="16"/>
                <w:szCs w:val="16"/>
                <w:lang w:val="en-US"/>
              </w:rPr>
              <w:t>2</w:t>
            </w:r>
            <w:r w:rsidRPr="00D53139">
              <w:rPr>
                <w:rFonts w:ascii="Times New Roman" w:hAnsi="Times New Roman"/>
                <w:color w:val="000000"/>
                <w:sz w:val="16"/>
                <w:szCs w:val="16"/>
                <w:lang w:val="sr-Cyrl-RS"/>
              </w:rPr>
              <w:t>9</w:t>
            </w:r>
            <w:r w:rsidRPr="00D53139">
              <w:rPr>
                <w:rFonts w:ascii="Times New Roman" w:hAnsi="Times New Roman"/>
                <w:color w:val="000000"/>
                <w:sz w:val="16"/>
                <w:szCs w:val="16"/>
                <w:lang w:val="en-US"/>
              </w:rPr>
              <w:t>.06.</w:t>
            </w:r>
          </w:p>
          <w:p w:rsidR="00142F5B" w:rsidRPr="00D53139" w:rsidRDefault="00142F5B" w:rsidP="001E0AD2">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5F4A00">
            <w:pPr>
              <w:jc w:val="right"/>
              <w:rPr>
                <w:rFonts w:ascii="Times New Roman" w:hAnsi="Times New Roman"/>
                <w:sz w:val="16"/>
                <w:szCs w:val="16"/>
                <w:lang w:val="sr-Cyrl-RS"/>
              </w:rPr>
            </w:pPr>
            <w:r w:rsidRPr="00D53139">
              <w:rPr>
                <w:rFonts w:ascii="Times New Roman" w:hAnsi="Times New Roman"/>
                <w:sz w:val="16"/>
                <w:szCs w:val="16"/>
                <w:lang w:val="sr-Cyrl-RS"/>
              </w:rPr>
              <w:t>33</w:t>
            </w:r>
          </w:p>
        </w:tc>
        <w:tc>
          <w:tcPr>
            <w:tcW w:w="3685"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804398">
            <w:pPr>
              <w:jc w:val="left"/>
              <w:rPr>
                <w:rFonts w:ascii="Times New Roman" w:hAnsi="Times New Roman"/>
                <w:color w:val="000000"/>
                <w:sz w:val="16"/>
                <w:szCs w:val="16"/>
                <w:lang w:val="sr-Cyrl-RS"/>
              </w:rPr>
            </w:pPr>
            <w:r w:rsidRPr="00D53139">
              <w:rPr>
                <w:rFonts w:ascii="Times New Roman" w:hAnsi="Times New Roman"/>
                <w:color w:val="000000"/>
                <w:sz w:val="16"/>
                <w:szCs w:val="16"/>
                <w:lang w:val="sr-Cyrl-RS"/>
              </w:rPr>
              <w:t>Купопродаја добра – Замрзивач Горење 400 л</w:t>
            </w:r>
          </w:p>
        </w:tc>
        <w:tc>
          <w:tcPr>
            <w:tcW w:w="567" w:type="dxa"/>
            <w:tcBorders>
              <w:top w:val="nil"/>
              <w:left w:val="nil"/>
              <w:bottom w:val="single" w:sz="4" w:space="0" w:color="auto"/>
              <w:right w:val="single" w:sz="4" w:space="0" w:color="auto"/>
            </w:tcBorders>
            <w:shd w:val="clear" w:color="auto" w:fill="auto"/>
            <w:vAlign w:val="center"/>
            <w:hideMark/>
          </w:tcPr>
          <w:p w:rsidR="00142F5B" w:rsidRPr="00D53139" w:rsidRDefault="00142F5B">
            <w:pPr>
              <w:jc w:val="center"/>
              <w:rPr>
                <w:rFonts w:ascii="Times New Roman" w:hAnsi="Times New Roman"/>
                <w:color w:val="000000"/>
                <w:sz w:val="16"/>
                <w:szCs w:val="16"/>
              </w:rPr>
            </w:pPr>
            <w:r w:rsidRPr="00D53139">
              <w:rPr>
                <w:rFonts w:ascii="Times New Roman" w:hAnsi="Times New Roman"/>
                <w:color w:val="000000"/>
                <w:sz w:val="16"/>
                <w:szCs w:val="16"/>
              </w:rPr>
              <w:t>46</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pPr>
              <w:jc w:val="center"/>
              <w:rPr>
                <w:rFonts w:ascii="Times New Roman" w:hAnsi="Times New Roman"/>
                <w:sz w:val="16"/>
                <w:szCs w:val="16"/>
                <w:lang w:val="sr-Cyrl-RS"/>
              </w:rPr>
            </w:pPr>
            <w:r w:rsidRPr="00D53139">
              <w:rPr>
                <w:rFonts w:ascii="Times New Roman" w:hAnsi="Times New Roman"/>
                <w:sz w:val="16"/>
                <w:szCs w:val="16"/>
              </w:rPr>
              <w:t>29.06.</w:t>
            </w:r>
          </w:p>
          <w:p w:rsidR="00142F5B" w:rsidRPr="00D53139" w:rsidRDefault="00142F5B">
            <w:pPr>
              <w:jc w:val="center"/>
              <w:rPr>
                <w:rFonts w:ascii="Times New Roman" w:hAnsi="Times New Roman"/>
                <w:sz w:val="16"/>
                <w:szCs w:val="16"/>
              </w:rPr>
            </w:pPr>
            <w:r w:rsidRPr="00D53139">
              <w:rPr>
                <w:rFonts w:ascii="Times New Roman" w:hAnsi="Times New Roman"/>
                <w:sz w:val="16"/>
                <w:szCs w:val="16"/>
              </w:rPr>
              <w:t>2016.</w:t>
            </w:r>
          </w:p>
        </w:tc>
        <w:tc>
          <w:tcPr>
            <w:tcW w:w="851"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33</w:t>
            </w:r>
          </w:p>
        </w:tc>
        <w:tc>
          <w:tcPr>
            <w:tcW w:w="992"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28</w:t>
            </w:r>
          </w:p>
        </w:tc>
      </w:tr>
      <w:tr w:rsidR="00142F5B"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42F5B" w:rsidRPr="003C5C15" w:rsidRDefault="00142F5B" w:rsidP="001E0AD2">
            <w:pPr>
              <w:jc w:val="left"/>
              <w:rPr>
                <w:rFonts w:ascii="Times New Roman" w:hAnsi="Times New Roman"/>
                <w:color w:val="000000"/>
                <w:lang w:val="en-US"/>
              </w:rPr>
            </w:pPr>
            <w:r w:rsidRPr="003C5C15">
              <w:rPr>
                <w:rFonts w:ascii="Times New Roman" w:hAnsi="Times New Roman"/>
                <w:color w:val="000000"/>
                <w:lang w:val="en-US"/>
              </w:rPr>
              <w:t>1023-666/1</w:t>
            </w:r>
            <w:r>
              <w:rPr>
                <w:rFonts w:ascii="Times New Roman" w:hAnsi="Times New Roman"/>
                <w:color w:val="000000"/>
                <w:lang w:val="sr-Cyrl-RS"/>
              </w:rPr>
              <w:t xml:space="preserve">62 </w:t>
            </w:r>
            <w:r w:rsidRPr="003C5C15">
              <w:rPr>
                <w:rFonts w:ascii="Times New Roman" w:hAnsi="Times New Roman"/>
                <w:color w:val="000000"/>
                <w:lang w:val="en-US"/>
              </w:rPr>
              <w:t xml:space="preserve"> </w:t>
            </w:r>
            <w:r>
              <w:rPr>
                <w:rFonts w:ascii="Times New Roman" w:hAnsi="Times New Roman"/>
                <w:color w:val="000000"/>
                <w:lang w:val="sr-Cyrl-RS"/>
              </w:rPr>
              <w:t>од</w:t>
            </w:r>
            <w:r w:rsidRPr="003C5C15">
              <w:rPr>
                <w:rFonts w:ascii="Times New Roman" w:hAnsi="Times New Roman"/>
                <w:color w:val="000000"/>
                <w:lang w:val="en-US"/>
              </w:rPr>
              <w:t xml:space="preserve"> 2</w:t>
            </w:r>
            <w:r>
              <w:rPr>
                <w:rFonts w:ascii="Times New Roman" w:hAnsi="Times New Roman"/>
                <w:color w:val="000000"/>
                <w:lang w:val="sr-Cyrl-RS"/>
              </w:rPr>
              <w:t>9</w:t>
            </w:r>
            <w:r w:rsidRPr="003C5C15">
              <w:rPr>
                <w:rFonts w:ascii="Times New Roman" w:hAnsi="Times New Roman"/>
                <w:color w:val="000000"/>
                <w:lang w:val="en-US"/>
              </w:rPr>
              <w:t>.</w:t>
            </w:r>
            <w:r>
              <w:rPr>
                <w:rFonts w:ascii="Times New Roman" w:hAnsi="Times New Roman"/>
                <w:color w:val="000000"/>
                <w:lang w:val="sr-Cyrl-RS"/>
              </w:rPr>
              <w:t>12</w:t>
            </w:r>
            <w:r w:rsidRPr="003C5C15">
              <w:rPr>
                <w:rFonts w:ascii="Times New Roman" w:hAnsi="Times New Roman"/>
                <w:color w:val="000000"/>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rsidP="001E0AD2">
            <w:pPr>
              <w:jc w:val="center"/>
              <w:rPr>
                <w:rFonts w:ascii="Times New Roman" w:hAnsi="Times New Roman"/>
                <w:color w:val="000000"/>
                <w:sz w:val="16"/>
                <w:szCs w:val="16"/>
                <w:lang w:val="sr-Cyrl-RS"/>
              </w:rPr>
            </w:pPr>
            <w:r w:rsidRPr="00D53139">
              <w:rPr>
                <w:rFonts w:ascii="Times New Roman" w:hAnsi="Times New Roman"/>
                <w:color w:val="000000"/>
                <w:sz w:val="16"/>
                <w:szCs w:val="16"/>
                <w:lang w:val="en-US"/>
              </w:rPr>
              <w:t>2</w:t>
            </w:r>
            <w:r w:rsidRPr="00D53139">
              <w:rPr>
                <w:rFonts w:ascii="Times New Roman" w:hAnsi="Times New Roman"/>
                <w:color w:val="000000"/>
                <w:sz w:val="16"/>
                <w:szCs w:val="16"/>
                <w:lang w:val="sr-Cyrl-RS"/>
              </w:rPr>
              <w:t>8</w:t>
            </w:r>
            <w:r w:rsidRPr="00D53139">
              <w:rPr>
                <w:rFonts w:ascii="Times New Roman" w:hAnsi="Times New Roman"/>
                <w:color w:val="000000"/>
                <w:sz w:val="16"/>
                <w:szCs w:val="16"/>
                <w:lang w:val="en-US"/>
              </w:rPr>
              <w:t>.0</w:t>
            </w:r>
            <w:r w:rsidRPr="00D53139">
              <w:rPr>
                <w:rFonts w:ascii="Times New Roman" w:hAnsi="Times New Roman"/>
                <w:color w:val="000000"/>
                <w:sz w:val="16"/>
                <w:szCs w:val="16"/>
                <w:lang w:val="sr-Cyrl-RS"/>
              </w:rPr>
              <w:t>9</w:t>
            </w:r>
            <w:r w:rsidRPr="00D53139">
              <w:rPr>
                <w:rFonts w:ascii="Times New Roman" w:hAnsi="Times New Roman"/>
                <w:color w:val="000000"/>
                <w:sz w:val="16"/>
                <w:szCs w:val="16"/>
                <w:lang w:val="en-US"/>
              </w:rPr>
              <w:t>.</w:t>
            </w:r>
          </w:p>
          <w:p w:rsidR="00142F5B" w:rsidRPr="00D53139" w:rsidRDefault="00142F5B" w:rsidP="001E0AD2">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5F4A00">
            <w:pPr>
              <w:jc w:val="right"/>
              <w:rPr>
                <w:rFonts w:ascii="Times New Roman" w:hAnsi="Times New Roman"/>
                <w:sz w:val="16"/>
                <w:szCs w:val="16"/>
                <w:lang w:val="sr-Cyrl-RS"/>
              </w:rPr>
            </w:pPr>
            <w:r w:rsidRPr="00D53139">
              <w:rPr>
                <w:rFonts w:ascii="Times New Roman" w:hAnsi="Times New Roman"/>
                <w:sz w:val="16"/>
                <w:szCs w:val="16"/>
                <w:lang w:val="sr-Cyrl-RS"/>
              </w:rPr>
              <w:t>47</w:t>
            </w:r>
          </w:p>
        </w:tc>
        <w:tc>
          <w:tcPr>
            <w:tcW w:w="3685"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804398">
            <w:pPr>
              <w:jc w:val="left"/>
              <w:rPr>
                <w:rFonts w:ascii="Times New Roman" w:hAnsi="Times New Roman"/>
                <w:color w:val="000000"/>
                <w:sz w:val="16"/>
                <w:szCs w:val="16"/>
                <w:lang w:val="sr-Latn-RS"/>
              </w:rPr>
            </w:pPr>
            <w:r w:rsidRPr="00D53139">
              <w:rPr>
                <w:rFonts w:ascii="Times New Roman" w:hAnsi="Times New Roman"/>
                <w:color w:val="000000"/>
                <w:sz w:val="16"/>
                <w:szCs w:val="16"/>
                <w:lang w:val="sr-Cyrl-RS"/>
              </w:rPr>
              <w:t>Купопродаја добра – Е</w:t>
            </w:r>
            <w:r w:rsidRPr="00D53139">
              <w:rPr>
                <w:rFonts w:ascii="Times New Roman" w:hAnsi="Times New Roman"/>
                <w:color w:val="000000"/>
                <w:sz w:val="16"/>
                <w:szCs w:val="16"/>
                <w:lang w:val="sr-Latn-RS"/>
              </w:rPr>
              <w:t>lectric suction apparatus H002</w:t>
            </w:r>
          </w:p>
        </w:tc>
        <w:tc>
          <w:tcPr>
            <w:tcW w:w="567" w:type="dxa"/>
            <w:tcBorders>
              <w:top w:val="nil"/>
              <w:left w:val="nil"/>
              <w:bottom w:val="single" w:sz="4" w:space="0" w:color="auto"/>
              <w:right w:val="single" w:sz="4" w:space="0" w:color="auto"/>
            </w:tcBorders>
            <w:shd w:val="clear" w:color="auto" w:fill="auto"/>
            <w:vAlign w:val="center"/>
            <w:hideMark/>
          </w:tcPr>
          <w:p w:rsidR="00142F5B" w:rsidRPr="00D53139" w:rsidRDefault="00142F5B">
            <w:pPr>
              <w:jc w:val="center"/>
              <w:rPr>
                <w:rFonts w:ascii="Times New Roman" w:hAnsi="Times New Roman"/>
                <w:color w:val="000000"/>
                <w:sz w:val="16"/>
                <w:szCs w:val="16"/>
              </w:rPr>
            </w:pPr>
            <w:r w:rsidRPr="00D53139">
              <w:rPr>
                <w:rFonts w:ascii="Times New Roman" w:hAnsi="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804398" w:rsidRDefault="00142F5B">
            <w:pPr>
              <w:jc w:val="center"/>
              <w:rPr>
                <w:rFonts w:ascii="Times New Roman" w:hAnsi="Times New Roman"/>
                <w:sz w:val="16"/>
                <w:szCs w:val="16"/>
                <w:lang w:val="sr-Cyrl-RS"/>
              </w:rPr>
            </w:pPr>
            <w:r w:rsidRPr="00D53139">
              <w:rPr>
                <w:rFonts w:ascii="Times New Roman" w:hAnsi="Times New Roman"/>
                <w:sz w:val="16"/>
                <w:szCs w:val="16"/>
              </w:rPr>
              <w:t>28.09.</w:t>
            </w:r>
          </w:p>
          <w:p w:rsidR="00142F5B" w:rsidRPr="00D53139" w:rsidRDefault="00142F5B">
            <w:pPr>
              <w:jc w:val="center"/>
              <w:rPr>
                <w:rFonts w:ascii="Times New Roman" w:hAnsi="Times New Roman"/>
                <w:sz w:val="16"/>
                <w:szCs w:val="16"/>
              </w:rPr>
            </w:pPr>
            <w:r w:rsidRPr="00D53139">
              <w:rPr>
                <w:rFonts w:ascii="Times New Roman" w:hAnsi="Times New Roman"/>
                <w:sz w:val="16"/>
                <w:szCs w:val="16"/>
              </w:rPr>
              <w:t>2016.</w:t>
            </w:r>
          </w:p>
        </w:tc>
        <w:tc>
          <w:tcPr>
            <w:tcW w:w="851"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47</w:t>
            </w:r>
          </w:p>
        </w:tc>
        <w:tc>
          <w:tcPr>
            <w:tcW w:w="992"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39</w:t>
            </w:r>
          </w:p>
        </w:tc>
      </w:tr>
      <w:tr w:rsidR="00142F5B"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42F5B" w:rsidRPr="003C5C15" w:rsidRDefault="00142F5B" w:rsidP="001E0AD2">
            <w:pPr>
              <w:jc w:val="left"/>
              <w:rPr>
                <w:rFonts w:ascii="Times New Roman" w:hAnsi="Times New Roman"/>
                <w:color w:val="000000"/>
                <w:lang w:val="en-US"/>
              </w:rPr>
            </w:pPr>
            <w:r w:rsidRPr="003C5C15">
              <w:rPr>
                <w:rFonts w:ascii="Times New Roman" w:hAnsi="Times New Roman"/>
                <w:color w:val="000000"/>
                <w:lang w:val="en-US"/>
              </w:rPr>
              <w:t>1023-666/</w:t>
            </w:r>
            <w:r>
              <w:rPr>
                <w:rFonts w:ascii="Times New Roman" w:hAnsi="Times New Roman"/>
                <w:color w:val="000000"/>
                <w:lang w:val="sr-Cyrl-RS"/>
              </w:rPr>
              <w:t>9</w:t>
            </w:r>
            <w:r w:rsidRPr="003C5C15">
              <w:rPr>
                <w:rFonts w:ascii="Times New Roman" w:hAnsi="Times New Roman"/>
                <w:color w:val="000000"/>
                <w:lang w:val="en-US"/>
              </w:rPr>
              <w:t xml:space="preserve">1 </w:t>
            </w:r>
            <w:r>
              <w:rPr>
                <w:rFonts w:ascii="Times New Roman" w:hAnsi="Times New Roman"/>
                <w:color w:val="000000"/>
                <w:lang w:val="sr-Cyrl-RS"/>
              </w:rPr>
              <w:t>од 3</w:t>
            </w:r>
            <w:r w:rsidRPr="003C5C15">
              <w:rPr>
                <w:rFonts w:ascii="Times New Roman" w:hAnsi="Times New Roman"/>
                <w:color w:val="000000"/>
                <w:lang w:val="en-US"/>
              </w:rPr>
              <w:t>0.1</w:t>
            </w:r>
            <w:r>
              <w:rPr>
                <w:rFonts w:ascii="Times New Roman" w:hAnsi="Times New Roman"/>
                <w:color w:val="000000"/>
                <w:lang w:val="sr-Cyrl-RS"/>
              </w:rPr>
              <w:t>1</w:t>
            </w:r>
            <w:r w:rsidRPr="003C5C15">
              <w:rPr>
                <w:rFonts w:ascii="Times New Roman" w:hAnsi="Times New Roman"/>
                <w:color w:val="000000"/>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rsidP="001E0AD2">
            <w:pPr>
              <w:jc w:val="center"/>
              <w:rPr>
                <w:rFonts w:ascii="Times New Roman" w:hAnsi="Times New Roman"/>
                <w:color w:val="000000"/>
                <w:sz w:val="16"/>
                <w:szCs w:val="16"/>
                <w:lang w:val="sr-Cyrl-RS"/>
              </w:rPr>
            </w:pPr>
            <w:r w:rsidRPr="00D53139">
              <w:rPr>
                <w:rFonts w:ascii="Times New Roman" w:hAnsi="Times New Roman"/>
                <w:color w:val="000000"/>
                <w:sz w:val="16"/>
                <w:szCs w:val="16"/>
                <w:lang w:val="sr-Cyrl-RS"/>
              </w:rPr>
              <w:t>31</w:t>
            </w:r>
            <w:r w:rsidRPr="00D53139">
              <w:rPr>
                <w:rFonts w:ascii="Times New Roman" w:hAnsi="Times New Roman"/>
                <w:color w:val="000000"/>
                <w:sz w:val="16"/>
                <w:szCs w:val="16"/>
                <w:lang w:val="en-US"/>
              </w:rPr>
              <w:t>.1</w:t>
            </w:r>
            <w:r w:rsidRPr="00D53139">
              <w:rPr>
                <w:rFonts w:ascii="Times New Roman" w:hAnsi="Times New Roman"/>
                <w:color w:val="000000"/>
                <w:sz w:val="16"/>
                <w:szCs w:val="16"/>
                <w:lang w:val="sr-Cyrl-RS"/>
              </w:rPr>
              <w:t>0</w:t>
            </w:r>
            <w:r w:rsidRPr="00D53139">
              <w:rPr>
                <w:rFonts w:ascii="Times New Roman" w:hAnsi="Times New Roman"/>
                <w:color w:val="000000"/>
                <w:sz w:val="16"/>
                <w:szCs w:val="16"/>
                <w:lang w:val="en-US"/>
              </w:rPr>
              <w:t>.</w:t>
            </w:r>
          </w:p>
          <w:p w:rsidR="00142F5B" w:rsidRPr="00D53139" w:rsidRDefault="00142F5B" w:rsidP="001E0AD2">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5F4A00">
            <w:pPr>
              <w:jc w:val="right"/>
              <w:rPr>
                <w:rFonts w:ascii="Times New Roman" w:hAnsi="Times New Roman"/>
                <w:sz w:val="16"/>
                <w:szCs w:val="16"/>
                <w:lang w:val="sr-Cyrl-RS"/>
              </w:rPr>
            </w:pPr>
            <w:r w:rsidRPr="00D53139">
              <w:rPr>
                <w:rFonts w:ascii="Times New Roman" w:hAnsi="Times New Roman"/>
                <w:sz w:val="16"/>
                <w:szCs w:val="16"/>
                <w:lang w:val="sr-Cyrl-RS"/>
              </w:rPr>
              <w:t>32</w:t>
            </w:r>
          </w:p>
        </w:tc>
        <w:tc>
          <w:tcPr>
            <w:tcW w:w="3685"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804398">
            <w:pPr>
              <w:jc w:val="left"/>
              <w:rPr>
                <w:rFonts w:ascii="Times New Roman" w:hAnsi="Times New Roman"/>
                <w:color w:val="000000"/>
                <w:sz w:val="16"/>
                <w:szCs w:val="16"/>
                <w:lang w:val="sr-Cyrl-RS"/>
              </w:rPr>
            </w:pPr>
            <w:r w:rsidRPr="00D53139">
              <w:rPr>
                <w:rFonts w:ascii="Times New Roman" w:hAnsi="Times New Roman"/>
                <w:color w:val="000000"/>
                <w:sz w:val="16"/>
                <w:szCs w:val="16"/>
                <w:lang w:val="sr-Cyrl-RS"/>
              </w:rPr>
              <w:t xml:space="preserve">Купопродаја добра – Замрзивач хоризонтални  380 л, Горење </w:t>
            </w:r>
            <w:r w:rsidRPr="00D53139">
              <w:rPr>
                <w:rFonts w:ascii="Times New Roman" w:hAnsi="Times New Roman"/>
                <w:color w:val="000000"/>
                <w:sz w:val="16"/>
                <w:szCs w:val="16"/>
                <w:lang w:val="sr-Latn-RS"/>
              </w:rPr>
              <w:t>FH 400W</w:t>
            </w:r>
          </w:p>
        </w:tc>
        <w:tc>
          <w:tcPr>
            <w:tcW w:w="567" w:type="dxa"/>
            <w:tcBorders>
              <w:top w:val="nil"/>
              <w:left w:val="nil"/>
              <w:bottom w:val="single" w:sz="4" w:space="0" w:color="auto"/>
              <w:right w:val="single" w:sz="4" w:space="0" w:color="auto"/>
            </w:tcBorders>
            <w:shd w:val="clear" w:color="auto" w:fill="auto"/>
            <w:vAlign w:val="center"/>
            <w:hideMark/>
          </w:tcPr>
          <w:p w:rsidR="00142F5B" w:rsidRPr="00D53139" w:rsidRDefault="00142F5B">
            <w:pPr>
              <w:jc w:val="center"/>
              <w:rPr>
                <w:rFonts w:ascii="Times New Roman" w:hAnsi="Times New Roman"/>
                <w:color w:val="000000"/>
                <w:sz w:val="16"/>
                <w:szCs w:val="16"/>
              </w:rPr>
            </w:pPr>
            <w:r w:rsidRPr="00D53139">
              <w:rPr>
                <w:rFonts w:ascii="Times New Roman" w:hAnsi="Times New Roman"/>
                <w:color w:val="000000"/>
                <w:sz w:val="16"/>
                <w:szCs w:val="16"/>
              </w:rPr>
              <w:t>122</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pPr>
              <w:jc w:val="center"/>
              <w:rPr>
                <w:rFonts w:ascii="Times New Roman" w:hAnsi="Times New Roman"/>
                <w:sz w:val="16"/>
                <w:szCs w:val="16"/>
                <w:lang w:val="sr-Cyrl-RS"/>
              </w:rPr>
            </w:pPr>
            <w:r w:rsidRPr="00D53139">
              <w:rPr>
                <w:rFonts w:ascii="Times New Roman" w:hAnsi="Times New Roman"/>
                <w:sz w:val="16"/>
                <w:szCs w:val="16"/>
              </w:rPr>
              <w:t>31.10.</w:t>
            </w:r>
          </w:p>
          <w:p w:rsidR="00142F5B" w:rsidRPr="00D53139" w:rsidRDefault="00142F5B">
            <w:pPr>
              <w:jc w:val="center"/>
              <w:rPr>
                <w:rFonts w:ascii="Times New Roman" w:hAnsi="Times New Roman"/>
                <w:sz w:val="16"/>
                <w:szCs w:val="16"/>
              </w:rPr>
            </w:pPr>
            <w:r w:rsidRPr="00D53139">
              <w:rPr>
                <w:rFonts w:ascii="Times New Roman" w:hAnsi="Times New Roman"/>
                <w:sz w:val="16"/>
                <w:szCs w:val="16"/>
              </w:rPr>
              <w:t>2016.</w:t>
            </w:r>
          </w:p>
        </w:tc>
        <w:tc>
          <w:tcPr>
            <w:tcW w:w="851"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32</w:t>
            </w:r>
          </w:p>
        </w:tc>
        <w:tc>
          <w:tcPr>
            <w:tcW w:w="992"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26</w:t>
            </w:r>
          </w:p>
        </w:tc>
      </w:tr>
      <w:tr w:rsidR="00142F5B"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142F5B" w:rsidRPr="003C5C15" w:rsidRDefault="00142F5B" w:rsidP="001E0AD2">
            <w:pPr>
              <w:jc w:val="left"/>
              <w:rPr>
                <w:rFonts w:ascii="Times New Roman" w:hAnsi="Times New Roman"/>
                <w:color w:val="000000"/>
                <w:lang w:val="en-US"/>
              </w:rPr>
            </w:pPr>
            <w:r w:rsidRPr="003C5C15">
              <w:rPr>
                <w:rFonts w:ascii="Times New Roman" w:hAnsi="Times New Roman"/>
                <w:color w:val="000000"/>
                <w:lang w:val="en-US"/>
              </w:rPr>
              <w:t>1023-666</w:t>
            </w:r>
            <w:r>
              <w:rPr>
                <w:rFonts w:ascii="Times New Roman" w:hAnsi="Times New Roman"/>
                <w:color w:val="000000"/>
                <w:lang w:val="sr-Cyrl-RS"/>
              </w:rPr>
              <w:t>/101</w:t>
            </w:r>
            <w:r w:rsidRPr="003C5C15">
              <w:rPr>
                <w:rFonts w:ascii="Times New Roman" w:hAnsi="Times New Roman"/>
                <w:color w:val="000000"/>
                <w:lang w:val="en-US"/>
              </w:rPr>
              <w:t xml:space="preserve"> </w:t>
            </w:r>
            <w:r>
              <w:rPr>
                <w:rFonts w:ascii="Times New Roman" w:hAnsi="Times New Roman"/>
                <w:color w:val="000000"/>
                <w:lang w:val="sr-Cyrl-RS"/>
              </w:rPr>
              <w:t>од 3</w:t>
            </w:r>
            <w:r w:rsidRPr="003C5C15">
              <w:rPr>
                <w:rFonts w:ascii="Times New Roman" w:hAnsi="Times New Roman"/>
                <w:color w:val="000000"/>
                <w:lang w:val="en-US"/>
              </w:rPr>
              <w:t>0.1</w:t>
            </w:r>
            <w:r>
              <w:rPr>
                <w:rFonts w:ascii="Times New Roman" w:hAnsi="Times New Roman"/>
                <w:color w:val="000000"/>
                <w:lang w:val="sr-Cyrl-RS"/>
              </w:rPr>
              <w:t>1</w:t>
            </w:r>
            <w:r w:rsidRPr="003C5C15">
              <w:rPr>
                <w:rFonts w:ascii="Times New Roman" w:hAnsi="Times New Roman"/>
                <w:color w:val="000000"/>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rsidP="001E0AD2">
            <w:pPr>
              <w:jc w:val="center"/>
              <w:rPr>
                <w:rFonts w:ascii="Times New Roman" w:hAnsi="Times New Roman"/>
                <w:color w:val="000000"/>
                <w:sz w:val="16"/>
                <w:szCs w:val="16"/>
                <w:lang w:val="sr-Cyrl-RS"/>
              </w:rPr>
            </w:pPr>
            <w:r w:rsidRPr="00D53139">
              <w:rPr>
                <w:rFonts w:ascii="Times New Roman" w:hAnsi="Times New Roman"/>
                <w:color w:val="000000"/>
                <w:sz w:val="16"/>
                <w:szCs w:val="16"/>
                <w:lang w:val="sr-Cyrl-RS"/>
              </w:rPr>
              <w:t>31</w:t>
            </w:r>
            <w:r w:rsidRPr="00D53139">
              <w:rPr>
                <w:rFonts w:ascii="Times New Roman" w:hAnsi="Times New Roman"/>
                <w:color w:val="000000"/>
                <w:sz w:val="16"/>
                <w:szCs w:val="16"/>
                <w:lang w:val="en-US"/>
              </w:rPr>
              <w:t>.1</w:t>
            </w:r>
            <w:r w:rsidRPr="00D53139">
              <w:rPr>
                <w:rFonts w:ascii="Times New Roman" w:hAnsi="Times New Roman"/>
                <w:color w:val="000000"/>
                <w:sz w:val="16"/>
                <w:szCs w:val="16"/>
                <w:lang w:val="sr-Cyrl-RS"/>
              </w:rPr>
              <w:t>0</w:t>
            </w:r>
            <w:r w:rsidRPr="00D53139">
              <w:rPr>
                <w:rFonts w:ascii="Times New Roman" w:hAnsi="Times New Roman"/>
                <w:color w:val="000000"/>
                <w:sz w:val="16"/>
                <w:szCs w:val="16"/>
                <w:lang w:val="en-US"/>
              </w:rPr>
              <w:t>.</w:t>
            </w:r>
          </w:p>
          <w:p w:rsidR="00142F5B" w:rsidRPr="00D53139" w:rsidRDefault="00142F5B" w:rsidP="001E0AD2">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5F4A00">
            <w:pPr>
              <w:jc w:val="right"/>
              <w:rPr>
                <w:rFonts w:ascii="Times New Roman" w:hAnsi="Times New Roman"/>
                <w:sz w:val="16"/>
                <w:szCs w:val="16"/>
                <w:lang w:val="sr-Cyrl-RS"/>
              </w:rPr>
            </w:pPr>
            <w:r w:rsidRPr="00D53139">
              <w:rPr>
                <w:rFonts w:ascii="Times New Roman" w:hAnsi="Times New Roman"/>
                <w:sz w:val="16"/>
                <w:szCs w:val="16"/>
                <w:lang w:val="sr-Cyrl-RS"/>
              </w:rPr>
              <w:t>29</w:t>
            </w:r>
          </w:p>
        </w:tc>
        <w:tc>
          <w:tcPr>
            <w:tcW w:w="3685"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804398">
            <w:pPr>
              <w:jc w:val="left"/>
              <w:rPr>
                <w:rFonts w:ascii="Times New Roman" w:hAnsi="Times New Roman"/>
                <w:color w:val="000000"/>
                <w:sz w:val="16"/>
                <w:szCs w:val="16"/>
                <w:lang w:val="sr-Cyrl-RS"/>
              </w:rPr>
            </w:pPr>
            <w:r w:rsidRPr="00D53139">
              <w:rPr>
                <w:rFonts w:ascii="Times New Roman" w:hAnsi="Times New Roman"/>
                <w:color w:val="000000"/>
                <w:sz w:val="16"/>
                <w:szCs w:val="16"/>
                <w:lang w:val="sr-Cyrl-RS"/>
              </w:rPr>
              <w:t xml:space="preserve">Купопродаја добара – Каналски вентилатор </w:t>
            </w:r>
            <w:r w:rsidRPr="00D53139">
              <w:rPr>
                <w:rFonts w:ascii="Times New Roman" w:hAnsi="Times New Roman"/>
                <w:color w:val="000000"/>
                <w:sz w:val="16"/>
                <w:szCs w:val="16"/>
                <w:lang w:val="sr-Latn-RS"/>
              </w:rPr>
              <w:t>JILK 250-B</w:t>
            </w:r>
          </w:p>
        </w:tc>
        <w:tc>
          <w:tcPr>
            <w:tcW w:w="567" w:type="dxa"/>
            <w:tcBorders>
              <w:top w:val="nil"/>
              <w:left w:val="nil"/>
              <w:bottom w:val="single" w:sz="4" w:space="0" w:color="auto"/>
              <w:right w:val="single" w:sz="4" w:space="0" w:color="auto"/>
            </w:tcBorders>
            <w:shd w:val="clear" w:color="auto" w:fill="auto"/>
            <w:vAlign w:val="center"/>
            <w:hideMark/>
          </w:tcPr>
          <w:p w:rsidR="00142F5B" w:rsidRPr="00D53139" w:rsidRDefault="00142F5B">
            <w:pPr>
              <w:jc w:val="center"/>
              <w:rPr>
                <w:rFonts w:ascii="Times New Roman" w:hAnsi="Times New Roman"/>
                <w:color w:val="000000"/>
                <w:sz w:val="16"/>
                <w:szCs w:val="16"/>
              </w:rPr>
            </w:pPr>
            <w:r w:rsidRPr="00D53139">
              <w:rPr>
                <w:rFonts w:ascii="Times New Roman" w:hAnsi="Times New Roman"/>
                <w:color w:val="000000"/>
                <w:sz w:val="16"/>
                <w:szCs w:val="16"/>
              </w:rPr>
              <w:t>128</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pPr>
              <w:jc w:val="center"/>
              <w:rPr>
                <w:rFonts w:ascii="Times New Roman" w:hAnsi="Times New Roman"/>
                <w:sz w:val="16"/>
                <w:szCs w:val="16"/>
                <w:lang w:val="sr-Cyrl-RS"/>
              </w:rPr>
            </w:pPr>
            <w:r w:rsidRPr="00D53139">
              <w:rPr>
                <w:rFonts w:ascii="Times New Roman" w:hAnsi="Times New Roman"/>
                <w:sz w:val="16"/>
                <w:szCs w:val="16"/>
              </w:rPr>
              <w:t>31.10.</w:t>
            </w:r>
          </w:p>
          <w:p w:rsidR="00142F5B" w:rsidRPr="00D53139" w:rsidRDefault="00142F5B">
            <w:pPr>
              <w:jc w:val="center"/>
              <w:rPr>
                <w:rFonts w:ascii="Times New Roman" w:hAnsi="Times New Roman"/>
                <w:sz w:val="16"/>
                <w:szCs w:val="16"/>
              </w:rPr>
            </w:pPr>
            <w:r w:rsidRPr="00D53139">
              <w:rPr>
                <w:rFonts w:ascii="Times New Roman" w:hAnsi="Times New Roman"/>
                <w:sz w:val="16"/>
                <w:szCs w:val="16"/>
              </w:rPr>
              <w:t>2016.</w:t>
            </w:r>
          </w:p>
        </w:tc>
        <w:tc>
          <w:tcPr>
            <w:tcW w:w="851"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24</w:t>
            </w:r>
          </w:p>
        </w:tc>
      </w:tr>
      <w:tr w:rsidR="00142F5B"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42F5B" w:rsidRPr="003C5C15" w:rsidRDefault="00142F5B" w:rsidP="00BE381B">
            <w:pPr>
              <w:jc w:val="center"/>
              <w:rPr>
                <w:rFonts w:ascii="Times New Roman" w:hAnsi="Times New Roman"/>
                <w:color w:val="000000"/>
                <w:lang w:val="en-US"/>
              </w:rPr>
            </w:pPr>
            <w:r w:rsidRPr="003C5C15">
              <w:rPr>
                <w:rFonts w:ascii="Times New Roman" w:hAnsi="Times New Roman"/>
                <w:color w:val="000000"/>
                <w:lang w:val="en-US"/>
              </w:rPr>
              <w:t>1023-666/</w:t>
            </w:r>
            <w:r>
              <w:rPr>
                <w:rFonts w:ascii="Times New Roman" w:hAnsi="Times New Roman"/>
                <w:color w:val="000000"/>
                <w:lang w:val="sr-Cyrl-RS"/>
              </w:rPr>
              <w:t xml:space="preserve">124 </w:t>
            </w:r>
            <w:r w:rsidRPr="003C5C15">
              <w:rPr>
                <w:rFonts w:ascii="Times New Roman" w:hAnsi="Times New Roman"/>
                <w:color w:val="000000"/>
                <w:lang w:val="en-US"/>
              </w:rPr>
              <w:t xml:space="preserve"> </w:t>
            </w:r>
            <w:r>
              <w:rPr>
                <w:rFonts w:ascii="Times New Roman" w:hAnsi="Times New Roman"/>
                <w:color w:val="000000"/>
                <w:lang w:val="sr-Cyrl-RS"/>
              </w:rPr>
              <w:t>од 20</w:t>
            </w:r>
            <w:r w:rsidRPr="003C5C15">
              <w:rPr>
                <w:rFonts w:ascii="Times New Roman" w:hAnsi="Times New Roman"/>
                <w:color w:val="000000"/>
                <w:lang w:val="en-US"/>
              </w:rPr>
              <w:t>.</w:t>
            </w:r>
            <w:r>
              <w:rPr>
                <w:rFonts w:ascii="Times New Roman" w:hAnsi="Times New Roman"/>
                <w:color w:val="000000"/>
                <w:lang w:val="sr-Cyrl-RS"/>
              </w:rPr>
              <w:t>12</w:t>
            </w:r>
            <w:r w:rsidRPr="003C5C15">
              <w:rPr>
                <w:rFonts w:ascii="Times New Roman" w:hAnsi="Times New Roman"/>
                <w:color w:val="000000"/>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rsidP="001E0AD2">
            <w:pPr>
              <w:jc w:val="center"/>
              <w:rPr>
                <w:rFonts w:ascii="Times New Roman" w:hAnsi="Times New Roman"/>
                <w:color w:val="000000"/>
                <w:sz w:val="16"/>
                <w:szCs w:val="16"/>
                <w:lang w:val="sr-Cyrl-RS"/>
              </w:rPr>
            </w:pPr>
            <w:r w:rsidRPr="00D53139">
              <w:rPr>
                <w:rFonts w:ascii="Times New Roman" w:hAnsi="Times New Roman"/>
                <w:color w:val="000000"/>
                <w:sz w:val="16"/>
                <w:szCs w:val="16"/>
                <w:lang w:val="sr-Cyrl-RS"/>
              </w:rPr>
              <w:t>15</w:t>
            </w:r>
            <w:r w:rsidRPr="00D53139">
              <w:rPr>
                <w:rFonts w:ascii="Times New Roman" w:hAnsi="Times New Roman"/>
                <w:color w:val="000000"/>
                <w:sz w:val="16"/>
                <w:szCs w:val="16"/>
                <w:lang w:val="en-US"/>
              </w:rPr>
              <w:t>.</w:t>
            </w:r>
            <w:r w:rsidRPr="00D53139">
              <w:rPr>
                <w:rFonts w:ascii="Times New Roman" w:hAnsi="Times New Roman"/>
                <w:color w:val="000000"/>
                <w:sz w:val="16"/>
                <w:szCs w:val="16"/>
                <w:lang w:val="sr-Cyrl-RS"/>
              </w:rPr>
              <w:t>12</w:t>
            </w:r>
            <w:r w:rsidRPr="00D53139">
              <w:rPr>
                <w:rFonts w:ascii="Times New Roman" w:hAnsi="Times New Roman"/>
                <w:color w:val="000000"/>
                <w:sz w:val="16"/>
                <w:szCs w:val="16"/>
                <w:lang w:val="en-US"/>
              </w:rPr>
              <w:t>.</w:t>
            </w:r>
          </w:p>
          <w:p w:rsidR="00142F5B" w:rsidRPr="00D53139" w:rsidRDefault="00142F5B" w:rsidP="001E0AD2">
            <w:pPr>
              <w:jc w:val="center"/>
              <w:rPr>
                <w:rFonts w:ascii="Times New Roman" w:hAnsi="Times New Roman"/>
                <w:color w:val="000000"/>
                <w:sz w:val="16"/>
                <w:szCs w:val="16"/>
                <w:lang w:val="en-US"/>
              </w:rPr>
            </w:pPr>
            <w:r w:rsidRPr="00D53139">
              <w:rPr>
                <w:rFonts w:ascii="Times New Roman" w:hAnsi="Times New Roman"/>
                <w:color w:val="000000"/>
                <w:sz w:val="16"/>
                <w:szCs w:val="16"/>
                <w:lang w:val="en-US"/>
              </w:rPr>
              <w:t>2016.</w:t>
            </w:r>
          </w:p>
        </w:tc>
        <w:tc>
          <w:tcPr>
            <w:tcW w:w="709"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5F4A00">
            <w:pPr>
              <w:jc w:val="right"/>
              <w:rPr>
                <w:rFonts w:ascii="Times New Roman" w:hAnsi="Times New Roman"/>
                <w:sz w:val="16"/>
                <w:szCs w:val="16"/>
                <w:lang w:val="sr-Cyrl-RS"/>
              </w:rPr>
            </w:pPr>
            <w:r w:rsidRPr="00D53139">
              <w:rPr>
                <w:rFonts w:ascii="Times New Roman" w:hAnsi="Times New Roman"/>
                <w:sz w:val="16"/>
                <w:szCs w:val="16"/>
                <w:lang w:val="sr-Cyrl-RS"/>
              </w:rPr>
              <w:t>37</w:t>
            </w:r>
          </w:p>
        </w:tc>
        <w:tc>
          <w:tcPr>
            <w:tcW w:w="3685" w:type="dxa"/>
            <w:tcBorders>
              <w:top w:val="nil"/>
              <w:left w:val="nil"/>
              <w:bottom w:val="single" w:sz="4" w:space="0" w:color="auto"/>
              <w:right w:val="single" w:sz="4" w:space="0" w:color="auto"/>
            </w:tcBorders>
            <w:shd w:val="clear" w:color="auto" w:fill="auto"/>
            <w:noWrap/>
            <w:vAlign w:val="bottom"/>
            <w:hideMark/>
          </w:tcPr>
          <w:p w:rsidR="00142F5B" w:rsidRPr="00D53139" w:rsidRDefault="00142F5B" w:rsidP="00BE381B">
            <w:pPr>
              <w:jc w:val="left"/>
              <w:rPr>
                <w:rFonts w:ascii="Times New Roman" w:hAnsi="Times New Roman"/>
                <w:color w:val="000000"/>
                <w:sz w:val="16"/>
                <w:szCs w:val="16"/>
                <w:lang w:val="sr-Cyrl-RS"/>
              </w:rPr>
            </w:pPr>
            <w:r w:rsidRPr="00D53139">
              <w:rPr>
                <w:rFonts w:ascii="Times New Roman" w:hAnsi="Times New Roman"/>
                <w:color w:val="000000"/>
                <w:sz w:val="16"/>
                <w:szCs w:val="16"/>
                <w:lang w:val="sr-Cyrl-RS"/>
              </w:rPr>
              <w:t xml:space="preserve">Купопродаја добара:  магнетна мешалица са грејањем модела </w:t>
            </w:r>
            <w:r w:rsidRPr="00D53139">
              <w:rPr>
                <w:rFonts w:ascii="Times New Roman" w:hAnsi="Times New Roman"/>
                <w:color w:val="000000"/>
                <w:sz w:val="16"/>
                <w:szCs w:val="16"/>
                <w:lang w:val="sr-Latn-RS"/>
              </w:rPr>
              <w:t>MS-H208Pro;</w:t>
            </w:r>
            <w:r w:rsidRPr="00D53139">
              <w:rPr>
                <w:rFonts w:ascii="Times New Roman" w:hAnsi="Times New Roman"/>
                <w:color w:val="000000"/>
                <w:sz w:val="16"/>
                <w:szCs w:val="16"/>
                <w:lang w:val="sr-Cyrl-RS"/>
              </w:rPr>
              <w:t xml:space="preserve">Температурни сензор РТ-1000, ДрагонЛаб; Држач температурног сензора РТ 1000А, ДрагонЛаб </w:t>
            </w:r>
          </w:p>
        </w:tc>
        <w:tc>
          <w:tcPr>
            <w:tcW w:w="567" w:type="dxa"/>
            <w:tcBorders>
              <w:top w:val="nil"/>
              <w:left w:val="nil"/>
              <w:bottom w:val="single" w:sz="4" w:space="0" w:color="auto"/>
              <w:right w:val="single" w:sz="4" w:space="0" w:color="auto"/>
            </w:tcBorders>
            <w:shd w:val="clear" w:color="auto" w:fill="auto"/>
            <w:vAlign w:val="center"/>
            <w:hideMark/>
          </w:tcPr>
          <w:p w:rsidR="00142F5B" w:rsidRPr="00D53139" w:rsidRDefault="00142F5B">
            <w:pPr>
              <w:jc w:val="center"/>
              <w:rPr>
                <w:rFonts w:ascii="Times New Roman" w:hAnsi="Times New Roman"/>
                <w:color w:val="000000"/>
                <w:sz w:val="16"/>
                <w:szCs w:val="16"/>
              </w:rPr>
            </w:pPr>
            <w:r w:rsidRPr="00D53139">
              <w:rPr>
                <w:rFonts w:ascii="Times New Roman" w:hAnsi="Times New Roman"/>
                <w:color w:val="000000"/>
                <w:sz w:val="16"/>
                <w:szCs w:val="16"/>
              </w:rPr>
              <w:t>160</w:t>
            </w:r>
          </w:p>
        </w:tc>
        <w:tc>
          <w:tcPr>
            <w:tcW w:w="709" w:type="dxa"/>
            <w:tcBorders>
              <w:top w:val="nil"/>
              <w:left w:val="nil"/>
              <w:bottom w:val="single" w:sz="4" w:space="0" w:color="auto"/>
              <w:right w:val="single" w:sz="4" w:space="0" w:color="auto"/>
            </w:tcBorders>
            <w:shd w:val="clear" w:color="auto" w:fill="auto"/>
            <w:noWrap/>
            <w:vAlign w:val="center"/>
            <w:hideMark/>
          </w:tcPr>
          <w:p w:rsidR="00804398" w:rsidRDefault="00142F5B">
            <w:pPr>
              <w:jc w:val="center"/>
              <w:rPr>
                <w:rFonts w:ascii="Times New Roman" w:hAnsi="Times New Roman"/>
                <w:sz w:val="16"/>
                <w:szCs w:val="16"/>
                <w:lang w:val="sr-Cyrl-RS"/>
              </w:rPr>
            </w:pPr>
            <w:r w:rsidRPr="00D53139">
              <w:rPr>
                <w:rFonts w:ascii="Times New Roman" w:hAnsi="Times New Roman"/>
                <w:sz w:val="16"/>
                <w:szCs w:val="16"/>
              </w:rPr>
              <w:t>16.12.</w:t>
            </w:r>
          </w:p>
          <w:p w:rsidR="00142F5B" w:rsidRPr="00D53139" w:rsidRDefault="00142F5B">
            <w:pPr>
              <w:jc w:val="center"/>
              <w:rPr>
                <w:rFonts w:ascii="Times New Roman" w:hAnsi="Times New Roman"/>
                <w:sz w:val="16"/>
                <w:szCs w:val="16"/>
              </w:rPr>
            </w:pPr>
            <w:r w:rsidRPr="00D53139">
              <w:rPr>
                <w:rFonts w:ascii="Times New Roman" w:hAnsi="Times New Roman"/>
                <w:sz w:val="16"/>
                <w:szCs w:val="16"/>
              </w:rPr>
              <w:t>2016.</w:t>
            </w:r>
          </w:p>
        </w:tc>
        <w:tc>
          <w:tcPr>
            <w:tcW w:w="851"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37</w:t>
            </w:r>
          </w:p>
        </w:tc>
        <w:tc>
          <w:tcPr>
            <w:tcW w:w="992" w:type="dxa"/>
            <w:tcBorders>
              <w:top w:val="nil"/>
              <w:left w:val="nil"/>
              <w:bottom w:val="single" w:sz="4" w:space="0" w:color="auto"/>
              <w:right w:val="single" w:sz="4" w:space="0" w:color="auto"/>
            </w:tcBorders>
            <w:shd w:val="clear" w:color="auto" w:fill="auto"/>
            <w:noWrap/>
            <w:vAlign w:val="center"/>
            <w:hideMark/>
          </w:tcPr>
          <w:p w:rsidR="00142F5B" w:rsidRPr="00D53139" w:rsidRDefault="00142F5B" w:rsidP="001E0AD2">
            <w:pPr>
              <w:jc w:val="right"/>
              <w:rPr>
                <w:rFonts w:ascii="Times New Roman" w:hAnsi="Times New Roman"/>
                <w:sz w:val="16"/>
                <w:szCs w:val="16"/>
              </w:rPr>
            </w:pPr>
            <w:r w:rsidRPr="00D53139">
              <w:rPr>
                <w:rFonts w:ascii="Times New Roman" w:hAnsi="Times New Roman"/>
                <w:sz w:val="16"/>
                <w:szCs w:val="16"/>
              </w:rPr>
              <w:t>31</w:t>
            </w:r>
          </w:p>
        </w:tc>
      </w:tr>
      <w:tr w:rsidR="00142F5B" w:rsidRPr="003C5C15" w:rsidTr="00C96835">
        <w:trPr>
          <w:trHeight w:val="20"/>
        </w:trPr>
        <w:tc>
          <w:tcPr>
            <w:tcW w:w="7797" w:type="dxa"/>
            <w:gridSpan w:val="6"/>
            <w:tcBorders>
              <w:top w:val="nil"/>
              <w:left w:val="single" w:sz="4" w:space="0" w:color="auto"/>
              <w:bottom w:val="single" w:sz="4" w:space="0" w:color="auto"/>
              <w:right w:val="single" w:sz="4" w:space="0" w:color="auto"/>
            </w:tcBorders>
            <w:shd w:val="clear" w:color="auto" w:fill="auto"/>
            <w:vAlign w:val="center"/>
          </w:tcPr>
          <w:p w:rsidR="00142F5B" w:rsidRPr="00142F5B" w:rsidRDefault="00142F5B" w:rsidP="00142F5B">
            <w:pPr>
              <w:ind w:firstLine="567"/>
              <w:jc w:val="center"/>
              <w:rPr>
                <w:rFonts w:ascii="Times New Roman" w:hAnsi="Times New Roman"/>
                <w:b/>
                <w:lang w:val="sr-Cyrl-RS"/>
              </w:rPr>
            </w:pPr>
            <w:r w:rsidRPr="00142F5B">
              <w:rPr>
                <w:rFonts w:ascii="Times New Roman" w:hAnsi="Times New Roman"/>
                <w:b/>
                <w:lang w:val="sr-Cyrl-RS"/>
              </w:rPr>
              <w:t>Мерни и контролни инструменти – конто 512531</w:t>
            </w:r>
          </w:p>
        </w:tc>
        <w:tc>
          <w:tcPr>
            <w:tcW w:w="851" w:type="dxa"/>
            <w:tcBorders>
              <w:top w:val="nil"/>
              <w:left w:val="nil"/>
              <w:bottom w:val="single" w:sz="4" w:space="0" w:color="auto"/>
              <w:right w:val="single" w:sz="4" w:space="0" w:color="auto"/>
            </w:tcBorders>
            <w:shd w:val="clear" w:color="auto" w:fill="auto"/>
            <w:noWrap/>
            <w:vAlign w:val="center"/>
          </w:tcPr>
          <w:p w:rsidR="00142F5B" w:rsidRPr="00142F5B" w:rsidRDefault="00142F5B" w:rsidP="00D3071F">
            <w:pPr>
              <w:jc w:val="right"/>
              <w:rPr>
                <w:rFonts w:ascii="Times New Roman" w:hAnsi="Times New Roman"/>
                <w:b/>
                <w:sz w:val="16"/>
                <w:szCs w:val="16"/>
                <w:lang w:val="sr-Cyrl-RS"/>
              </w:rPr>
            </w:pPr>
            <w:r w:rsidRPr="00142F5B">
              <w:rPr>
                <w:rFonts w:ascii="Times New Roman" w:hAnsi="Times New Roman"/>
                <w:b/>
                <w:sz w:val="16"/>
                <w:szCs w:val="16"/>
                <w:lang w:val="sr-Cyrl-RS"/>
              </w:rPr>
              <w:t>156</w:t>
            </w:r>
          </w:p>
        </w:tc>
        <w:tc>
          <w:tcPr>
            <w:tcW w:w="992" w:type="dxa"/>
            <w:tcBorders>
              <w:top w:val="nil"/>
              <w:left w:val="nil"/>
              <w:bottom w:val="single" w:sz="4" w:space="0" w:color="auto"/>
              <w:right w:val="single" w:sz="4" w:space="0" w:color="auto"/>
            </w:tcBorders>
            <w:shd w:val="clear" w:color="auto" w:fill="auto"/>
            <w:noWrap/>
            <w:vAlign w:val="center"/>
          </w:tcPr>
          <w:p w:rsidR="00142F5B" w:rsidRPr="00142F5B" w:rsidRDefault="00142F5B" w:rsidP="00D3071F">
            <w:pPr>
              <w:jc w:val="right"/>
              <w:rPr>
                <w:rFonts w:ascii="Times New Roman" w:hAnsi="Times New Roman"/>
                <w:b/>
                <w:sz w:val="16"/>
                <w:szCs w:val="16"/>
                <w:lang w:val="sr-Cyrl-RS"/>
              </w:rPr>
            </w:pPr>
            <w:r w:rsidRPr="00142F5B">
              <w:rPr>
                <w:rFonts w:ascii="Times New Roman" w:hAnsi="Times New Roman"/>
                <w:b/>
                <w:sz w:val="16"/>
                <w:szCs w:val="16"/>
                <w:lang w:val="sr-Cyrl-RS"/>
              </w:rPr>
              <w:t>130</w:t>
            </w:r>
          </w:p>
        </w:tc>
      </w:tr>
      <w:tr w:rsidR="00142F5B" w:rsidRPr="003C5C15" w:rsidTr="00C96835">
        <w:trPr>
          <w:trHeight w:val="20"/>
        </w:trPr>
        <w:tc>
          <w:tcPr>
            <w:tcW w:w="1418" w:type="dxa"/>
            <w:tcBorders>
              <w:top w:val="nil"/>
              <w:left w:val="single" w:sz="4" w:space="0" w:color="auto"/>
              <w:bottom w:val="single" w:sz="4" w:space="0" w:color="auto"/>
              <w:right w:val="single" w:sz="4" w:space="0" w:color="auto"/>
            </w:tcBorders>
            <w:shd w:val="clear" w:color="auto" w:fill="auto"/>
            <w:vAlign w:val="center"/>
          </w:tcPr>
          <w:p w:rsidR="00142F5B" w:rsidRPr="00142F5B" w:rsidRDefault="00142F5B" w:rsidP="00BE381B">
            <w:pPr>
              <w:jc w:val="center"/>
              <w:rPr>
                <w:rFonts w:ascii="Times New Roman" w:hAnsi="Times New Roman"/>
                <w:color w:val="000000"/>
                <w:sz w:val="16"/>
                <w:szCs w:val="16"/>
                <w:lang w:val="en-US"/>
              </w:rPr>
            </w:pPr>
            <w:r w:rsidRPr="00142F5B">
              <w:rPr>
                <w:rFonts w:ascii="Times New Roman" w:hAnsi="Times New Roman"/>
                <w:sz w:val="16"/>
                <w:szCs w:val="16"/>
                <w:lang w:val="sr-Cyrl-RS"/>
              </w:rPr>
              <w:t>1023-666/152 од 29.12.2016</w:t>
            </w:r>
          </w:p>
        </w:tc>
        <w:tc>
          <w:tcPr>
            <w:tcW w:w="709" w:type="dxa"/>
            <w:tcBorders>
              <w:top w:val="nil"/>
              <w:left w:val="nil"/>
              <w:bottom w:val="single" w:sz="4" w:space="0" w:color="auto"/>
              <w:right w:val="single" w:sz="4" w:space="0" w:color="auto"/>
            </w:tcBorders>
            <w:shd w:val="clear" w:color="auto" w:fill="auto"/>
            <w:noWrap/>
            <w:vAlign w:val="center"/>
          </w:tcPr>
          <w:p w:rsidR="00804398" w:rsidRDefault="00142F5B" w:rsidP="001E0AD2">
            <w:pPr>
              <w:jc w:val="center"/>
              <w:rPr>
                <w:rFonts w:ascii="Times New Roman" w:hAnsi="Times New Roman"/>
                <w:color w:val="000000"/>
                <w:sz w:val="16"/>
                <w:szCs w:val="16"/>
                <w:lang w:val="sr-Cyrl-RS"/>
              </w:rPr>
            </w:pPr>
            <w:r>
              <w:rPr>
                <w:rFonts w:ascii="Times New Roman" w:hAnsi="Times New Roman"/>
                <w:color w:val="000000"/>
                <w:sz w:val="16"/>
                <w:szCs w:val="16"/>
                <w:lang w:val="sr-Cyrl-RS"/>
              </w:rPr>
              <w:t>26.12.</w:t>
            </w:r>
          </w:p>
          <w:p w:rsidR="00142F5B" w:rsidRPr="00142F5B" w:rsidRDefault="00142F5B" w:rsidP="001E0AD2">
            <w:pPr>
              <w:jc w:val="center"/>
              <w:rPr>
                <w:rFonts w:ascii="Times New Roman" w:hAnsi="Times New Roman"/>
                <w:color w:val="000000"/>
                <w:sz w:val="16"/>
                <w:szCs w:val="16"/>
                <w:lang w:val="sr-Cyrl-RS"/>
              </w:rPr>
            </w:pPr>
            <w:r>
              <w:rPr>
                <w:rFonts w:ascii="Times New Roman" w:hAnsi="Times New Roman"/>
                <w:color w:val="000000"/>
                <w:sz w:val="16"/>
                <w:szCs w:val="16"/>
                <w:lang w:val="sr-Cyrl-RS"/>
              </w:rPr>
              <w:t>2016.</w:t>
            </w:r>
          </w:p>
        </w:tc>
        <w:tc>
          <w:tcPr>
            <w:tcW w:w="709" w:type="dxa"/>
            <w:tcBorders>
              <w:top w:val="nil"/>
              <w:left w:val="nil"/>
              <w:bottom w:val="single" w:sz="4" w:space="0" w:color="auto"/>
              <w:right w:val="single" w:sz="4" w:space="0" w:color="auto"/>
            </w:tcBorders>
            <w:shd w:val="clear" w:color="auto" w:fill="auto"/>
            <w:noWrap/>
            <w:vAlign w:val="center"/>
          </w:tcPr>
          <w:p w:rsidR="00142F5B" w:rsidRPr="00D53139" w:rsidRDefault="00142F5B" w:rsidP="005F4A00">
            <w:pPr>
              <w:jc w:val="right"/>
              <w:rPr>
                <w:rFonts w:ascii="Times New Roman" w:hAnsi="Times New Roman"/>
                <w:sz w:val="16"/>
                <w:szCs w:val="16"/>
                <w:lang w:val="sr-Cyrl-RS"/>
              </w:rPr>
            </w:pPr>
            <w:r>
              <w:rPr>
                <w:rFonts w:ascii="Times New Roman" w:hAnsi="Times New Roman"/>
                <w:sz w:val="16"/>
                <w:szCs w:val="16"/>
                <w:lang w:val="sr-Cyrl-RS"/>
              </w:rPr>
              <w:t>156</w:t>
            </w:r>
          </w:p>
        </w:tc>
        <w:tc>
          <w:tcPr>
            <w:tcW w:w="3685" w:type="dxa"/>
            <w:tcBorders>
              <w:top w:val="nil"/>
              <w:left w:val="nil"/>
              <w:bottom w:val="single" w:sz="4" w:space="0" w:color="auto"/>
              <w:right w:val="single" w:sz="4" w:space="0" w:color="auto"/>
            </w:tcBorders>
            <w:shd w:val="clear" w:color="auto" w:fill="auto"/>
            <w:noWrap/>
            <w:vAlign w:val="bottom"/>
          </w:tcPr>
          <w:p w:rsidR="00142F5B" w:rsidRPr="00142F5B" w:rsidRDefault="00142F5B" w:rsidP="00BE381B">
            <w:pPr>
              <w:jc w:val="left"/>
              <w:rPr>
                <w:rFonts w:ascii="Times New Roman" w:hAnsi="Times New Roman"/>
                <w:color w:val="000000"/>
                <w:sz w:val="16"/>
                <w:szCs w:val="16"/>
                <w:lang w:val="sr-Cyrl-RS"/>
              </w:rPr>
            </w:pPr>
            <w:r w:rsidRPr="00142F5B">
              <w:rPr>
                <w:rFonts w:ascii="Times New Roman" w:hAnsi="Times New Roman"/>
                <w:sz w:val="16"/>
                <w:szCs w:val="16"/>
                <w:lang w:val="sr-Latn-RS"/>
              </w:rPr>
              <w:t>Trimble EZ-Gudie 250 (</w:t>
            </w:r>
            <w:r w:rsidRPr="00142F5B">
              <w:rPr>
                <w:rFonts w:ascii="Times New Roman" w:hAnsi="Times New Roman"/>
                <w:sz w:val="16"/>
                <w:szCs w:val="16"/>
                <w:lang w:val="sr-Cyrl-RS"/>
              </w:rPr>
              <w:t>навигација у пољопривреди)</w:t>
            </w:r>
          </w:p>
        </w:tc>
        <w:tc>
          <w:tcPr>
            <w:tcW w:w="567" w:type="dxa"/>
            <w:tcBorders>
              <w:top w:val="nil"/>
              <w:left w:val="nil"/>
              <w:bottom w:val="single" w:sz="4" w:space="0" w:color="auto"/>
              <w:right w:val="single" w:sz="4" w:space="0" w:color="auto"/>
            </w:tcBorders>
            <w:shd w:val="clear" w:color="auto" w:fill="auto"/>
            <w:vAlign w:val="center"/>
          </w:tcPr>
          <w:p w:rsidR="00142F5B" w:rsidRPr="00142F5B" w:rsidRDefault="00142F5B">
            <w:pPr>
              <w:jc w:val="center"/>
              <w:rPr>
                <w:rFonts w:ascii="Times New Roman" w:hAnsi="Times New Roman"/>
                <w:color w:val="000000"/>
                <w:sz w:val="16"/>
                <w:szCs w:val="16"/>
                <w:lang w:val="sr-Cyrl-RS"/>
              </w:rPr>
            </w:pPr>
            <w:r>
              <w:rPr>
                <w:rFonts w:ascii="Times New Roman" w:hAnsi="Times New Roman"/>
                <w:color w:val="000000"/>
                <w:sz w:val="16"/>
                <w:szCs w:val="16"/>
                <w:lang w:val="sr-Cyrl-RS"/>
              </w:rPr>
              <w:t>191</w:t>
            </w:r>
          </w:p>
        </w:tc>
        <w:tc>
          <w:tcPr>
            <w:tcW w:w="709" w:type="dxa"/>
            <w:tcBorders>
              <w:top w:val="nil"/>
              <w:left w:val="nil"/>
              <w:bottom w:val="single" w:sz="4" w:space="0" w:color="auto"/>
              <w:right w:val="single" w:sz="4" w:space="0" w:color="auto"/>
            </w:tcBorders>
            <w:shd w:val="clear" w:color="auto" w:fill="auto"/>
            <w:noWrap/>
            <w:vAlign w:val="center"/>
          </w:tcPr>
          <w:p w:rsidR="00804398" w:rsidRDefault="00142F5B">
            <w:pPr>
              <w:jc w:val="center"/>
              <w:rPr>
                <w:rFonts w:ascii="Times New Roman" w:hAnsi="Times New Roman"/>
                <w:sz w:val="16"/>
                <w:szCs w:val="16"/>
                <w:lang w:val="sr-Cyrl-RS"/>
              </w:rPr>
            </w:pPr>
            <w:r>
              <w:rPr>
                <w:rFonts w:ascii="Times New Roman" w:hAnsi="Times New Roman"/>
                <w:sz w:val="16"/>
                <w:szCs w:val="16"/>
                <w:lang w:val="sr-Cyrl-RS"/>
              </w:rPr>
              <w:t>30.12.</w:t>
            </w:r>
          </w:p>
          <w:p w:rsidR="00142F5B" w:rsidRPr="00142F5B" w:rsidRDefault="00142F5B">
            <w:pPr>
              <w:jc w:val="center"/>
              <w:rPr>
                <w:rFonts w:ascii="Times New Roman" w:hAnsi="Times New Roman"/>
                <w:sz w:val="16"/>
                <w:szCs w:val="16"/>
                <w:lang w:val="sr-Cyrl-RS"/>
              </w:rPr>
            </w:pPr>
            <w:r>
              <w:rPr>
                <w:rFonts w:ascii="Times New Roman" w:hAnsi="Times New Roman"/>
                <w:sz w:val="16"/>
                <w:szCs w:val="16"/>
                <w:lang w:val="sr-Cyrl-RS"/>
              </w:rPr>
              <w:t>2016.</w:t>
            </w:r>
          </w:p>
        </w:tc>
        <w:tc>
          <w:tcPr>
            <w:tcW w:w="851" w:type="dxa"/>
            <w:tcBorders>
              <w:top w:val="nil"/>
              <w:left w:val="nil"/>
              <w:bottom w:val="single" w:sz="4" w:space="0" w:color="auto"/>
              <w:right w:val="single" w:sz="4" w:space="0" w:color="auto"/>
            </w:tcBorders>
            <w:shd w:val="clear" w:color="auto" w:fill="auto"/>
            <w:noWrap/>
            <w:vAlign w:val="center"/>
          </w:tcPr>
          <w:p w:rsidR="00142F5B" w:rsidRPr="00142F5B" w:rsidRDefault="00142F5B" w:rsidP="001E0AD2">
            <w:pPr>
              <w:jc w:val="right"/>
              <w:rPr>
                <w:rFonts w:ascii="Times New Roman" w:hAnsi="Times New Roman"/>
                <w:sz w:val="16"/>
                <w:szCs w:val="16"/>
                <w:lang w:val="sr-Cyrl-RS"/>
              </w:rPr>
            </w:pPr>
            <w:r>
              <w:rPr>
                <w:rFonts w:ascii="Times New Roman" w:hAnsi="Times New Roman"/>
                <w:sz w:val="16"/>
                <w:szCs w:val="16"/>
                <w:lang w:val="sr-Cyrl-RS"/>
              </w:rPr>
              <w:t>156</w:t>
            </w:r>
          </w:p>
        </w:tc>
        <w:tc>
          <w:tcPr>
            <w:tcW w:w="992" w:type="dxa"/>
            <w:tcBorders>
              <w:top w:val="nil"/>
              <w:left w:val="nil"/>
              <w:bottom w:val="single" w:sz="4" w:space="0" w:color="auto"/>
              <w:right w:val="single" w:sz="4" w:space="0" w:color="auto"/>
            </w:tcBorders>
            <w:shd w:val="clear" w:color="auto" w:fill="auto"/>
            <w:noWrap/>
            <w:vAlign w:val="center"/>
          </w:tcPr>
          <w:p w:rsidR="00142F5B" w:rsidRPr="00142F5B" w:rsidRDefault="00142F5B" w:rsidP="001E0AD2">
            <w:pPr>
              <w:jc w:val="right"/>
              <w:rPr>
                <w:rFonts w:ascii="Times New Roman" w:hAnsi="Times New Roman"/>
                <w:sz w:val="16"/>
                <w:szCs w:val="16"/>
                <w:lang w:val="sr-Cyrl-RS"/>
              </w:rPr>
            </w:pPr>
            <w:r>
              <w:rPr>
                <w:rFonts w:ascii="Times New Roman" w:hAnsi="Times New Roman"/>
                <w:sz w:val="16"/>
                <w:szCs w:val="16"/>
                <w:lang w:val="sr-Cyrl-RS"/>
              </w:rPr>
              <w:t>130</w:t>
            </w:r>
          </w:p>
        </w:tc>
      </w:tr>
    </w:tbl>
    <w:p w:rsidR="00E03BAB" w:rsidRPr="00A21616" w:rsidRDefault="005424D3" w:rsidP="00A73FAF">
      <w:pPr>
        <w:pStyle w:val="Heading2"/>
        <w:numPr>
          <w:ilvl w:val="0"/>
          <w:numId w:val="0"/>
        </w:numPr>
        <w:tabs>
          <w:tab w:val="left" w:pos="426"/>
        </w:tabs>
        <w:spacing w:before="240"/>
        <w:ind w:left="576" w:hanging="9"/>
      </w:pPr>
      <w:bookmarkStart w:id="202" w:name="_Toc505249190"/>
      <w:r w:rsidRPr="00A21616">
        <w:rPr>
          <w:lang w:val="sr-Cyrl-RS"/>
        </w:rPr>
        <w:t xml:space="preserve">6. </w:t>
      </w:r>
      <w:r w:rsidR="00551735" w:rsidRPr="00A21616">
        <w:rPr>
          <w:lang w:val="sr-Cyrl-RS"/>
        </w:rPr>
        <w:t>2</w:t>
      </w:r>
      <w:r w:rsidR="00BF126D" w:rsidRPr="00A21616">
        <w:rPr>
          <w:lang w:val="en-US"/>
        </w:rPr>
        <w:t>.</w:t>
      </w:r>
      <w:r w:rsidR="00EC2617" w:rsidRPr="00A21616">
        <w:rPr>
          <w:lang w:val="sr-Cyrl-RS"/>
        </w:rPr>
        <w:t xml:space="preserve"> </w:t>
      </w:r>
      <w:r w:rsidR="006B0DE1" w:rsidRPr="00A21616">
        <w:t>Биланс стања</w:t>
      </w:r>
      <w:r w:rsidR="00E03BAB" w:rsidRPr="00A21616">
        <w:t xml:space="preserve"> – </w:t>
      </w:r>
      <w:r w:rsidR="003604BF" w:rsidRPr="00A21616">
        <w:rPr>
          <w:lang w:val="sr-Cyrl-RS"/>
        </w:rPr>
        <w:t>О</w:t>
      </w:r>
      <w:r w:rsidR="006B0DE1" w:rsidRPr="00A21616">
        <w:t>бразац</w:t>
      </w:r>
      <w:r w:rsidR="00E03BAB" w:rsidRPr="00A21616">
        <w:t xml:space="preserve"> 1</w:t>
      </w:r>
      <w:bookmarkEnd w:id="97"/>
      <w:bookmarkEnd w:id="98"/>
      <w:bookmarkEnd w:id="99"/>
      <w:bookmarkEnd w:id="100"/>
      <w:bookmarkEnd w:id="202"/>
    </w:p>
    <w:p w:rsidR="00814707" w:rsidRPr="00A21616" w:rsidRDefault="00814707" w:rsidP="00D66CBB">
      <w:pPr>
        <w:tabs>
          <w:tab w:val="left" w:pos="426"/>
        </w:tabs>
        <w:ind w:firstLine="720"/>
        <w:rPr>
          <w:rFonts w:ascii="Times New Roman" w:hAnsi="Times New Roman"/>
          <w:sz w:val="12"/>
          <w:szCs w:val="12"/>
        </w:rPr>
      </w:pPr>
    </w:p>
    <w:p w:rsidR="005D4AD4" w:rsidRPr="00A21616" w:rsidRDefault="005D4AD4" w:rsidP="002D1B98">
      <w:pPr>
        <w:tabs>
          <w:tab w:val="left" w:pos="426"/>
        </w:tabs>
        <w:ind w:firstLine="567"/>
        <w:rPr>
          <w:rFonts w:ascii="Times New Roman" w:hAnsi="Times New Roman"/>
          <w:sz w:val="24"/>
          <w:szCs w:val="24"/>
          <w:lang w:val="sr-Cyrl-RS"/>
        </w:rPr>
      </w:pPr>
      <w:r w:rsidRPr="00A21616">
        <w:rPr>
          <w:rFonts w:ascii="Times New Roman" w:hAnsi="Times New Roman"/>
          <w:sz w:val="24"/>
          <w:szCs w:val="24"/>
          <w:lang w:val="sr-Cyrl-RS"/>
        </w:rPr>
        <w:t>У</w:t>
      </w:r>
      <w:r w:rsidRPr="00A21616">
        <w:rPr>
          <w:rFonts w:ascii="Times New Roman" w:hAnsi="Times New Roman"/>
          <w:sz w:val="24"/>
          <w:szCs w:val="24"/>
        </w:rPr>
        <w:t xml:space="preserve"> Билансу стања су исказане билансне позиције које одражавају стање имовине, обавеза и капитала на дан 31. децембра године за коју се саставља образац. Основа за састављање Биланса стања је књиговодствено стање наведених позиција у активи и пасиви сведено на стање по попису 31. децембра за годину за коју се саставља образац.</w:t>
      </w:r>
    </w:p>
    <w:p w:rsidR="005D4AD4" w:rsidRPr="00A21616" w:rsidRDefault="005D4AD4" w:rsidP="002D1B98">
      <w:pPr>
        <w:tabs>
          <w:tab w:val="left" w:pos="426"/>
        </w:tabs>
        <w:ind w:firstLine="567"/>
        <w:rPr>
          <w:rFonts w:ascii="Times New Roman" w:hAnsi="Times New Roman"/>
          <w:bCs/>
          <w:sz w:val="24"/>
          <w:szCs w:val="24"/>
        </w:rPr>
      </w:pPr>
      <w:r w:rsidRPr="00A21616">
        <w:rPr>
          <w:rFonts w:ascii="Times New Roman" w:hAnsi="Times New Roman"/>
          <w:bCs/>
          <w:sz w:val="24"/>
          <w:szCs w:val="24"/>
          <w:lang w:val="sr-Cyrl-RS"/>
        </w:rPr>
        <w:t>С</w:t>
      </w:r>
      <w:r w:rsidRPr="00A21616">
        <w:rPr>
          <w:rFonts w:ascii="Times New Roman" w:hAnsi="Times New Roman"/>
          <w:bCs/>
          <w:sz w:val="24"/>
          <w:szCs w:val="24"/>
        </w:rPr>
        <w:t>труктура пословних средстава у Активи, показује да укупна нефинансијска имовина –</w:t>
      </w:r>
      <w:r w:rsidRPr="00A21616">
        <w:rPr>
          <w:rFonts w:ascii="Times New Roman" w:hAnsi="Times New Roman"/>
          <w:bCs/>
          <w:sz w:val="24"/>
          <w:szCs w:val="24"/>
          <w:lang w:val="sr-Cyrl-RS"/>
        </w:rPr>
        <w:t xml:space="preserve"> </w:t>
      </w:r>
      <w:r w:rsidRPr="00A21616">
        <w:rPr>
          <w:rFonts w:ascii="Times New Roman" w:hAnsi="Times New Roman"/>
          <w:bCs/>
          <w:sz w:val="24"/>
          <w:szCs w:val="24"/>
        </w:rPr>
        <w:t>класа 000000 износи</w:t>
      </w:r>
      <w:r w:rsidRPr="00A21616">
        <w:rPr>
          <w:rFonts w:ascii="Times New Roman" w:hAnsi="Times New Roman"/>
          <w:bCs/>
          <w:sz w:val="24"/>
          <w:szCs w:val="24"/>
          <w:lang w:val="sr-Cyrl-RS"/>
        </w:rPr>
        <w:t xml:space="preserve"> </w:t>
      </w:r>
      <w:r w:rsidR="001A052F" w:rsidRPr="00A21616">
        <w:rPr>
          <w:rFonts w:ascii="Times New Roman" w:hAnsi="Times New Roman"/>
          <w:bCs/>
          <w:sz w:val="24"/>
          <w:szCs w:val="24"/>
          <w:lang w:val="sr-Cyrl-RS"/>
        </w:rPr>
        <w:t>489.376</w:t>
      </w:r>
      <w:r w:rsidRPr="00A21616">
        <w:rPr>
          <w:rFonts w:ascii="Times New Roman" w:hAnsi="Times New Roman"/>
          <w:bCs/>
          <w:sz w:val="24"/>
          <w:szCs w:val="24"/>
        </w:rPr>
        <w:t xml:space="preserve"> хиљада динара, што чини</w:t>
      </w:r>
      <w:r w:rsidRPr="00A21616">
        <w:rPr>
          <w:rFonts w:ascii="Times New Roman" w:hAnsi="Times New Roman"/>
          <w:bCs/>
          <w:sz w:val="24"/>
          <w:szCs w:val="24"/>
          <w:lang w:val="sr-Cyrl-RS"/>
        </w:rPr>
        <w:t xml:space="preserve"> </w:t>
      </w:r>
      <w:r w:rsidR="001A052F" w:rsidRPr="00A21616">
        <w:rPr>
          <w:rFonts w:ascii="Times New Roman" w:hAnsi="Times New Roman"/>
          <w:bCs/>
          <w:sz w:val="24"/>
          <w:szCs w:val="24"/>
          <w:lang w:val="sr-Cyrl-RS"/>
        </w:rPr>
        <w:t>62,87</w:t>
      </w:r>
      <w:r w:rsidRPr="00A21616">
        <w:rPr>
          <w:rFonts w:ascii="Times New Roman" w:hAnsi="Times New Roman"/>
          <w:bCs/>
          <w:sz w:val="24"/>
          <w:szCs w:val="24"/>
        </w:rPr>
        <w:t xml:space="preserve"> % средстава у активи, а укупна финансиј</w:t>
      </w:r>
      <w:r w:rsidRPr="00A21616">
        <w:rPr>
          <w:rFonts w:ascii="Times New Roman" w:hAnsi="Times New Roman"/>
          <w:bCs/>
          <w:sz w:val="24"/>
          <w:szCs w:val="24"/>
          <w:lang w:val="sr-Cyrl-RS"/>
        </w:rPr>
        <w:t>с</w:t>
      </w:r>
      <w:r w:rsidRPr="00A21616">
        <w:rPr>
          <w:rFonts w:ascii="Times New Roman" w:hAnsi="Times New Roman"/>
          <w:bCs/>
          <w:sz w:val="24"/>
          <w:szCs w:val="24"/>
        </w:rPr>
        <w:t>ка имовина –</w:t>
      </w:r>
      <w:r w:rsidRPr="00A21616">
        <w:rPr>
          <w:rFonts w:ascii="Times New Roman" w:hAnsi="Times New Roman"/>
          <w:bCs/>
          <w:sz w:val="24"/>
          <w:szCs w:val="24"/>
          <w:lang w:val="sr-Cyrl-RS"/>
        </w:rPr>
        <w:t xml:space="preserve"> </w:t>
      </w:r>
      <w:r w:rsidRPr="00A21616">
        <w:rPr>
          <w:rFonts w:ascii="Times New Roman" w:hAnsi="Times New Roman"/>
          <w:bCs/>
          <w:sz w:val="24"/>
          <w:szCs w:val="24"/>
        </w:rPr>
        <w:t xml:space="preserve">класа 100000 износи </w:t>
      </w:r>
      <w:r w:rsidR="001A052F" w:rsidRPr="00A21616">
        <w:rPr>
          <w:rFonts w:ascii="Times New Roman" w:hAnsi="Times New Roman"/>
          <w:bCs/>
          <w:sz w:val="24"/>
          <w:szCs w:val="24"/>
          <w:lang w:val="sr-Cyrl-RS"/>
        </w:rPr>
        <w:t xml:space="preserve">289.042 </w:t>
      </w:r>
      <w:r w:rsidRPr="00A21616">
        <w:rPr>
          <w:rFonts w:ascii="Times New Roman" w:hAnsi="Times New Roman"/>
          <w:bCs/>
          <w:sz w:val="24"/>
          <w:szCs w:val="24"/>
        </w:rPr>
        <w:t xml:space="preserve">хиљада динара, што чини </w:t>
      </w:r>
      <w:r w:rsidR="001A052F" w:rsidRPr="00A21616">
        <w:rPr>
          <w:rFonts w:ascii="Times New Roman" w:hAnsi="Times New Roman"/>
          <w:bCs/>
          <w:sz w:val="24"/>
          <w:szCs w:val="24"/>
          <w:lang w:val="sr-Cyrl-RS"/>
        </w:rPr>
        <w:t>37,13</w:t>
      </w:r>
      <w:r w:rsidRPr="00A21616">
        <w:rPr>
          <w:rFonts w:ascii="Times New Roman" w:hAnsi="Times New Roman"/>
          <w:bCs/>
          <w:sz w:val="24"/>
          <w:szCs w:val="24"/>
        </w:rPr>
        <w:t xml:space="preserve"> % средстава у активи у 201</w:t>
      </w:r>
      <w:r w:rsidR="001A052F" w:rsidRPr="00A21616">
        <w:rPr>
          <w:rFonts w:ascii="Times New Roman" w:hAnsi="Times New Roman"/>
          <w:bCs/>
          <w:sz w:val="24"/>
          <w:szCs w:val="24"/>
          <w:lang w:val="sr-Cyrl-RS"/>
        </w:rPr>
        <w:t>6</w:t>
      </w:r>
      <w:r w:rsidRPr="00A21616">
        <w:rPr>
          <w:rFonts w:ascii="Times New Roman" w:hAnsi="Times New Roman"/>
          <w:bCs/>
          <w:sz w:val="24"/>
          <w:szCs w:val="24"/>
        </w:rPr>
        <w:t>.години.</w:t>
      </w:r>
    </w:p>
    <w:p w:rsidR="00814707" w:rsidRPr="00A21616" w:rsidRDefault="005D4AD4" w:rsidP="002D1B98">
      <w:pPr>
        <w:tabs>
          <w:tab w:val="left" w:pos="426"/>
        </w:tabs>
        <w:ind w:firstLine="567"/>
        <w:rPr>
          <w:rFonts w:ascii="Times New Roman" w:hAnsi="Times New Roman"/>
          <w:bCs/>
          <w:sz w:val="24"/>
          <w:szCs w:val="24"/>
          <w:lang w:val="sr-Cyrl-RS"/>
        </w:rPr>
      </w:pPr>
      <w:r w:rsidRPr="00A21616">
        <w:rPr>
          <w:rFonts w:ascii="Times New Roman" w:hAnsi="Times New Roman"/>
          <w:bCs/>
          <w:sz w:val="24"/>
          <w:szCs w:val="24"/>
        </w:rPr>
        <w:t>Структура пословних средстава у Пасиви показује да у 201</w:t>
      </w:r>
      <w:r w:rsidR="00044F84">
        <w:rPr>
          <w:rFonts w:ascii="Times New Roman" w:hAnsi="Times New Roman"/>
          <w:bCs/>
          <w:sz w:val="24"/>
          <w:szCs w:val="24"/>
          <w:lang w:val="sr-Cyrl-RS"/>
        </w:rPr>
        <w:t>6</w:t>
      </w:r>
      <w:r w:rsidRPr="00A21616">
        <w:rPr>
          <w:rFonts w:ascii="Times New Roman" w:hAnsi="Times New Roman"/>
          <w:bCs/>
          <w:sz w:val="24"/>
          <w:szCs w:val="24"/>
        </w:rPr>
        <w:t>. години укупне обавезе</w:t>
      </w:r>
      <w:r w:rsidRPr="00A21616">
        <w:rPr>
          <w:rFonts w:ascii="Times New Roman" w:hAnsi="Times New Roman"/>
          <w:bCs/>
          <w:sz w:val="24"/>
          <w:szCs w:val="24"/>
          <w:lang w:val="sr-Cyrl-RS"/>
        </w:rPr>
        <w:t xml:space="preserve"> </w:t>
      </w:r>
      <w:r w:rsidRPr="00A21616">
        <w:rPr>
          <w:rFonts w:ascii="Times New Roman" w:hAnsi="Times New Roman"/>
          <w:bCs/>
          <w:sz w:val="24"/>
          <w:szCs w:val="24"/>
        </w:rPr>
        <w:t>-</w:t>
      </w:r>
      <w:r w:rsidRPr="00A21616">
        <w:rPr>
          <w:rFonts w:ascii="Times New Roman" w:hAnsi="Times New Roman"/>
          <w:bCs/>
          <w:sz w:val="24"/>
          <w:szCs w:val="24"/>
          <w:lang w:val="sr-Cyrl-RS"/>
        </w:rPr>
        <w:t xml:space="preserve"> </w:t>
      </w:r>
      <w:r w:rsidRPr="00A21616">
        <w:rPr>
          <w:rFonts w:ascii="Times New Roman" w:hAnsi="Times New Roman"/>
          <w:bCs/>
          <w:sz w:val="24"/>
          <w:szCs w:val="24"/>
        </w:rPr>
        <w:t xml:space="preserve">класа 200000 износе </w:t>
      </w:r>
      <w:r w:rsidR="001A052F" w:rsidRPr="00A21616">
        <w:rPr>
          <w:rFonts w:ascii="Times New Roman" w:hAnsi="Times New Roman"/>
          <w:bCs/>
          <w:sz w:val="24"/>
          <w:szCs w:val="24"/>
          <w:lang w:val="sr-Cyrl-RS"/>
        </w:rPr>
        <w:t>130.891</w:t>
      </w:r>
      <w:r w:rsidRPr="00A21616">
        <w:rPr>
          <w:rFonts w:ascii="Times New Roman" w:hAnsi="Times New Roman"/>
          <w:bCs/>
          <w:sz w:val="24"/>
          <w:szCs w:val="24"/>
        </w:rPr>
        <w:t xml:space="preserve"> хиљад</w:t>
      </w:r>
      <w:r w:rsidRPr="00A21616">
        <w:rPr>
          <w:rFonts w:ascii="Times New Roman" w:hAnsi="Times New Roman"/>
          <w:bCs/>
          <w:sz w:val="24"/>
          <w:szCs w:val="24"/>
          <w:lang w:val="sr-Cyrl-RS"/>
        </w:rPr>
        <w:t>а</w:t>
      </w:r>
      <w:r w:rsidRPr="00A21616">
        <w:rPr>
          <w:rFonts w:ascii="Times New Roman" w:hAnsi="Times New Roman"/>
          <w:bCs/>
          <w:sz w:val="24"/>
          <w:szCs w:val="24"/>
        </w:rPr>
        <w:t xml:space="preserve"> динара, што чини </w:t>
      </w:r>
      <w:r w:rsidR="001A052F" w:rsidRPr="00A21616">
        <w:rPr>
          <w:rFonts w:ascii="Times New Roman" w:hAnsi="Times New Roman"/>
          <w:bCs/>
          <w:sz w:val="24"/>
          <w:szCs w:val="24"/>
          <w:lang w:val="sr-Cyrl-RS"/>
        </w:rPr>
        <w:t>16,82</w:t>
      </w:r>
      <w:r w:rsidRPr="00A21616">
        <w:rPr>
          <w:rFonts w:ascii="Times New Roman" w:hAnsi="Times New Roman"/>
          <w:bCs/>
          <w:sz w:val="24"/>
          <w:szCs w:val="24"/>
        </w:rPr>
        <w:t xml:space="preserve"> % средстава у Пасиви, а укупан Капитал са утврђеним резултатом пословања – класа 300000 износи </w:t>
      </w:r>
      <w:r w:rsidR="001A052F" w:rsidRPr="00A21616">
        <w:rPr>
          <w:rFonts w:ascii="Times New Roman" w:hAnsi="Times New Roman"/>
          <w:bCs/>
          <w:sz w:val="24"/>
          <w:szCs w:val="24"/>
          <w:lang w:val="sr-Cyrl-RS"/>
        </w:rPr>
        <w:t>647.527</w:t>
      </w:r>
      <w:r w:rsidRPr="00A21616">
        <w:rPr>
          <w:rFonts w:ascii="Times New Roman" w:hAnsi="Times New Roman"/>
          <w:bCs/>
          <w:sz w:val="24"/>
          <w:szCs w:val="24"/>
        </w:rPr>
        <w:t xml:space="preserve"> хиљада динара, што чини </w:t>
      </w:r>
      <w:r w:rsidR="001A052F" w:rsidRPr="00A21616">
        <w:rPr>
          <w:rFonts w:ascii="Times New Roman" w:hAnsi="Times New Roman"/>
          <w:bCs/>
          <w:sz w:val="24"/>
          <w:szCs w:val="24"/>
          <w:lang w:val="sr-Cyrl-RS"/>
        </w:rPr>
        <w:t>83,18</w:t>
      </w:r>
      <w:r w:rsidRPr="00A21616">
        <w:rPr>
          <w:rFonts w:ascii="Times New Roman" w:hAnsi="Times New Roman"/>
          <w:bCs/>
          <w:sz w:val="24"/>
          <w:szCs w:val="24"/>
        </w:rPr>
        <w:t xml:space="preserve"> % средстава у пасиви.</w:t>
      </w:r>
    </w:p>
    <w:p w:rsidR="00981202" w:rsidRDefault="00981202" w:rsidP="002D1B98">
      <w:pPr>
        <w:pStyle w:val="Normal3"/>
        <w:spacing w:before="0" w:beforeAutospacing="0" w:after="0" w:afterAutospacing="0"/>
        <w:ind w:firstLine="567"/>
        <w:rPr>
          <w:rFonts w:ascii="Times New Roman" w:hAnsi="Times New Roman" w:cs="Times New Roman"/>
          <w:sz w:val="24"/>
          <w:szCs w:val="24"/>
          <w:lang w:val="sr-Cyrl-RS"/>
        </w:rPr>
      </w:pPr>
      <w:r w:rsidRPr="00A21616">
        <w:rPr>
          <w:rFonts w:ascii="Times New Roman" w:hAnsi="Times New Roman" w:cs="Times New Roman"/>
          <w:sz w:val="24"/>
          <w:szCs w:val="24"/>
          <w:lang w:val="sr-Cyrl-RS"/>
        </w:rPr>
        <w:t>Факултет је у 2016. години повећао имовину за 47.854 хиљада динара (6,55%), а смањио обавезе за 3.979 хиљаде динара (2,95%).</w:t>
      </w:r>
    </w:p>
    <w:p w:rsidR="00634AFE" w:rsidRDefault="00634AFE" w:rsidP="00A21616">
      <w:pPr>
        <w:jc w:val="center"/>
        <w:rPr>
          <w:rFonts w:ascii="Times New Roman" w:hAnsi="Times New Roman"/>
          <w:sz w:val="20"/>
          <w:szCs w:val="20"/>
          <w:lang w:val="sr-Cyrl-RS"/>
        </w:rPr>
      </w:pPr>
    </w:p>
    <w:p w:rsidR="00DA6478" w:rsidRDefault="00DA6478" w:rsidP="00A21616">
      <w:pPr>
        <w:jc w:val="center"/>
        <w:rPr>
          <w:rFonts w:ascii="Times New Roman" w:hAnsi="Times New Roman"/>
          <w:sz w:val="20"/>
          <w:szCs w:val="20"/>
          <w:lang w:val="sr-Cyrl-RS"/>
        </w:rPr>
      </w:pPr>
      <w:r w:rsidRPr="00A21616">
        <w:rPr>
          <w:rFonts w:ascii="Times New Roman" w:hAnsi="Times New Roman"/>
          <w:sz w:val="20"/>
          <w:szCs w:val="20"/>
          <w:lang w:val="sr-Cyrl-RS"/>
        </w:rPr>
        <w:t>Табела бро</w:t>
      </w:r>
      <w:r w:rsidRPr="00A21616">
        <w:rPr>
          <w:rFonts w:ascii="Times New Roman" w:hAnsi="Times New Roman"/>
          <w:sz w:val="20"/>
          <w:szCs w:val="20"/>
        </w:rPr>
        <w:t xml:space="preserve">j </w:t>
      </w:r>
      <w:r w:rsidR="00F433EB">
        <w:rPr>
          <w:rFonts w:ascii="Times New Roman" w:hAnsi="Times New Roman"/>
          <w:sz w:val="20"/>
          <w:szCs w:val="20"/>
          <w:lang w:val="sr-Cyrl-RS"/>
        </w:rPr>
        <w:t>5</w:t>
      </w:r>
      <w:r w:rsidR="00BD2980">
        <w:rPr>
          <w:rFonts w:ascii="Times New Roman" w:hAnsi="Times New Roman"/>
          <w:sz w:val="20"/>
          <w:szCs w:val="20"/>
          <w:lang w:val="sr-Cyrl-RS"/>
        </w:rPr>
        <w:t>5</w:t>
      </w:r>
      <w:r w:rsidRPr="00A21616">
        <w:rPr>
          <w:rFonts w:ascii="Times New Roman" w:hAnsi="Times New Roman"/>
          <w:sz w:val="20"/>
          <w:szCs w:val="20"/>
          <w:lang w:val="sr-Cyrl-RS"/>
        </w:rPr>
        <w:t xml:space="preserve">: Упоредни </w:t>
      </w:r>
      <w:r w:rsidR="00A21616" w:rsidRPr="00A21616">
        <w:rPr>
          <w:rFonts w:ascii="Times New Roman" w:hAnsi="Times New Roman"/>
          <w:sz w:val="20"/>
          <w:szCs w:val="20"/>
          <w:lang w:val="sr-Cyrl-RS"/>
        </w:rPr>
        <w:t xml:space="preserve">преглед </w:t>
      </w:r>
      <w:r w:rsidRPr="00A21616">
        <w:rPr>
          <w:rFonts w:ascii="Times New Roman" w:hAnsi="Times New Roman"/>
          <w:sz w:val="20"/>
          <w:szCs w:val="20"/>
          <w:lang w:val="sr-Cyrl-RS"/>
        </w:rPr>
        <w:t xml:space="preserve">имовине и обавеза </w:t>
      </w:r>
    </w:p>
    <w:p w:rsidR="00A21616" w:rsidRPr="00A21616" w:rsidRDefault="00A21616" w:rsidP="003C6C1F">
      <w:pPr>
        <w:ind w:left="3600" w:firstLine="720"/>
        <w:jc w:val="center"/>
        <w:rPr>
          <w:rFonts w:ascii="Times New Roman" w:hAnsi="Times New Roman"/>
          <w:sz w:val="16"/>
          <w:szCs w:val="16"/>
          <w:lang w:val="sr-Cyrl-RS"/>
        </w:rPr>
      </w:pPr>
      <w:r w:rsidRPr="00A21616">
        <w:rPr>
          <w:rFonts w:ascii="Times New Roman" w:hAnsi="Times New Roman"/>
          <w:sz w:val="16"/>
          <w:szCs w:val="16"/>
          <w:lang w:val="sr-Cyrl-RS"/>
        </w:rPr>
        <w:t>у хиљадама динара</w:t>
      </w:r>
    </w:p>
    <w:tbl>
      <w:tblPr>
        <w:tblStyle w:val="TableGrid"/>
        <w:tblW w:w="0" w:type="auto"/>
        <w:jc w:val="center"/>
        <w:tblLook w:val="04A0" w:firstRow="1" w:lastRow="0" w:firstColumn="1" w:lastColumn="0" w:noHBand="0" w:noVBand="1"/>
      </w:tblPr>
      <w:tblGrid>
        <w:gridCol w:w="1354"/>
        <w:gridCol w:w="1086"/>
        <w:gridCol w:w="1086"/>
        <w:gridCol w:w="896"/>
        <w:gridCol w:w="1095"/>
      </w:tblGrid>
      <w:tr w:rsidR="00DA6478" w:rsidTr="003C6C1F">
        <w:trPr>
          <w:trHeight w:val="20"/>
          <w:jc w:val="center"/>
        </w:trPr>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Назив</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2015. година</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2016. година</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Повећање</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Кретање у %</w:t>
            </w:r>
          </w:p>
        </w:tc>
      </w:tr>
      <w:tr w:rsidR="00DA6478" w:rsidTr="003C6C1F">
        <w:trPr>
          <w:trHeight w:val="20"/>
          <w:jc w:val="center"/>
        </w:trPr>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0</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1</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2</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3(2-1)</w:t>
            </w:r>
          </w:p>
        </w:tc>
        <w:tc>
          <w:tcPr>
            <w:tcW w:w="0" w:type="auto"/>
          </w:tcPr>
          <w:p w:rsidR="00DA6478" w:rsidRPr="00804398" w:rsidRDefault="00DA6478" w:rsidP="00DA6478">
            <w:pPr>
              <w:tabs>
                <w:tab w:val="left" w:pos="426"/>
              </w:tabs>
              <w:jc w:val="center"/>
              <w:rPr>
                <w:rFonts w:ascii="Times New Roman" w:hAnsi="Times New Roman"/>
                <w:bCs/>
                <w:sz w:val="16"/>
                <w:szCs w:val="16"/>
                <w:lang w:val="sr-Cyrl-RS"/>
              </w:rPr>
            </w:pPr>
            <w:r w:rsidRPr="00804398">
              <w:rPr>
                <w:rFonts w:ascii="Times New Roman" w:hAnsi="Times New Roman"/>
                <w:bCs/>
                <w:sz w:val="16"/>
                <w:szCs w:val="16"/>
                <w:lang w:val="sr-Cyrl-RS"/>
              </w:rPr>
              <w:t>4(2/1*100)</w:t>
            </w:r>
          </w:p>
        </w:tc>
      </w:tr>
      <w:tr w:rsidR="00DA6478" w:rsidTr="003C6C1F">
        <w:trPr>
          <w:trHeight w:val="20"/>
          <w:jc w:val="center"/>
        </w:trPr>
        <w:tc>
          <w:tcPr>
            <w:tcW w:w="0" w:type="auto"/>
          </w:tcPr>
          <w:p w:rsidR="00DA6478" w:rsidRPr="00804398" w:rsidRDefault="00DA6478" w:rsidP="002D53AC">
            <w:pPr>
              <w:tabs>
                <w:tab w:val="left" w:pos="426"/>
              </w:tabs>
              <w:rPr>
                <w:rFonts w:ascii="Times New Roman" w:hAnsi="Times New Roman"/>
                <w:bCs/>
                <w:sz w:val="16"/>
                <w:szCs w:val="16"/>
                <w:lang w:val="sr-Cyrl-RS"/>
              </w:rPr>
            </w:pPr>
            <w:r w:rsidRPr="00804398">
              <w:rPr>
                <w:rFonts w:ascii="Times New Roman" w:hAnsi="Times New Roman"/>
                <w:bCs/>
                <w:sz w:val="16"/>
                <w:szCs w:val="16"/>
                <w:lang w:val="sr-Cyrl-RS"/>
              </w:rPr>
              <w:t>Укупна имовина</w:t>
            </w:r>
          </w:p>
        </w:tc>
        <w:tc>
          <w:tcPr>
            <w:tcW w:w="0" w:type="auto"/>
          </w:tcPr>
          <w:p w:rsidR="00DA6478" w:rsidRPr="00804398" w:rsidRDefault="00DA6478" w:rsidP="00981202">
            <w:pPr>
              <w:tabs>
                <w:tab w:val="left" w:pos="426"/>
              </w:tabs>
              <w:jc w:val="right"/>
              <w:rPr>
                <w:rFonts w:ascii="Times New Roman" w:hAnsi="Times New Roman"/>
                <w:bCs/>
                <w:sz w:val="16"/>
                <w:szCs w:val="16"/>
                <w:lang w:val="sr-Cyrl-RS"/>
              </w:rPr>
            </w:pPr>
            <w:r w:rsidRPr="00804398">
              <w:rPr>
                <w:rFonts w:ascii="Times New Roman" w:hAnsi="Times New Roman"/>
                <w:bCs/>
                <w:sz w:val="16"/>
                <w:szCs w:val="16"/>
                <w:lang w:val="sr-Cyrl-RS"/>
              </w:rPr>
              <w:t>730.567</w:t>
            </w:r>
          </w:p>
        </w:tc>
        <w:tc>
          <w:tcPr>
            <w:tcW w:w="0" w:type="auto"/>
          </w:tcPr>
          <w:p w:rsidR="00DA6478" w:rsidRPr="00804398" w:rsidRDefault="00DA6478" w:rsidP="00981202">
            <w:pPr>
              <w:tabs>
                <w:tab w:val="left" w:pos="426"/>
              </w:tabs>
              <w:jc w:val="right"/>
              <w:rPr>
                <w:rFonts w:ascii="Times New Roman" w:hAnsi="Times New Roman"/>
                <w:bCs/>
                <w:sz w:val="16"/>
                <w:szCs w:val="16"/>
                <w:lang w:val="sr-Cyrl-RS"/>
              </w:rPr>
            </w:pPr>
            <w:r w:rsidRPr="00804398">
              <w:rPr>
                <w:rFonts w:ascii="Times New Roman" w:hAnsi="Times New Roman"/>
                <w:bCs/>
                <w:sz w:val="16"/>
                <w:szCs w:val="16"/>
                <w:lang w:val="sr-Cyrl-RS"/>
              </w:rPr>
              <w:t>778.418</w:t>
            </w:r>
          </w:p>
        </w:tc>
        <w:tc>
          <w:tcPr>
            <w:tcW w:w="0" w:type="auto"/>
          </w:tcPr>
          <w:p w:rsidR="00DA6478" w:rsidRPr="00804398" w:rsidRDefault="00981202" w:rsidP="00981202">
            <w:pPr>
              <w:tabs>
                <w:tab w:val="left" w:pos="426"/>
              </w:tabs>
              <w:jc w:val="right"/>
              <w:rPr>
                <w:rFonts w:ascii="Times New Roman" w:hAnsi="Times New Roman"/>
                <w:bCs/>
                <w:sz w:val="16"/>
                <w:szCs w:val="16"/>
                <w:lang w:val="sr-Cyrl-RS"/>
              </w:rPr>
            </w:pPr>
            <w:r w:rsidRPr="00804398">
              <w:rPr>
                <w:rFonts w:ascii="Times New Roman" w:hAnsi="Times New Roman"/>
                <w:bCs/>
                <w:sz w:val="16"/>
                <w:szCs w:val="16"/>
                <w:lang w:val="sr-Cyrl-RS"/>
              </w:rPr>
              <w:t>47.851</w:t>
            </w:r>
          </w:p>
        </w:tc>
        <w:tc>
          <w:tcPr>
            <w:tcW w:w="0" w:type="auto"/>
          </w:tcPr>
          <w:p w:rsidR="00DA6478" w:rsidRPr="005703D0" w:rsidRDefault="00981202" w:rsidP="00981202">
            <w:pPr>
              <w:tabs>
                <w:tab w:val="left" w:pos="426"/>
              </w:tabs>
              <w:jc w:val="right"/>
              <w:rPr>
                <w:rFonts w:ascii="Times New Roman" w:hAnsi="Times New Roman"/>
                <w:bCs/>
                <w:sz w:val="16"/>
                <w:szCs w:val="16"/>
                <w:lang w:val="en-US"/>
              </w:rPr>
            </w:pPr>
            <w:r w:rsidRPr="00804398">
              <w:rPr>
                <w:rFonts w:ascii="Times New Roman" w:hAnsi="Times New Roman"/>
                <w:bCs/>
                <w:sz w:val="16"/>
                <w:szCs w:val="16"/>
                <w:lang w:val="sr-Cyrl-RS"/>
              </w:rPr>
              <w:t>6,55</w:t>
            </w:r>
            <w:r w:rsidR="005703D0">
              <w:rPr>
                <w:rFonts w:ascii="Times New Roman" w:hAnsi="Times New Roman"/>
                <w:bCs/>
                <w:sz w:val="16"/>
                <w:szCs w:val="16"/>
                <w:lang w:val="en-US"/>
              </w:rPr>
              <w:t xml:space="preserve"> %</w:t>
            </w:r>
          </w:p>
        </w:tc>
      </w:tr>
      <w:tr w:rsidR="00DA6478" w:rsidTr="003C6C1F">
        <w:trPr>
          <w:trHeight w:val="20"/>
          <w:jc w:val="center"/>
        </w:trPr>
        <w:tc>
          <w:tcPr>
            <w:tcW w:w="0" w:type="auto"/>
          </w:tcPr>
          <w:p w:rsidR="00DA6478" w:rsidRPr="00804398" w:rsidRDefault="00DA6478" w:rsidP="002D53AC">
            <w:pPr>
              <w:tabs>
                <w:tab w:val="left" w:pos="426"/>
              </w:tabs>
              <w:rPr>
                <w:rFonts w:ascii="Times New Roman" w:hAnsi="Times New Roman"/>
                <w:bCs/>
                <w:sz w:val="16"/>
                <w:szCs w:val="16"/>
                <w:lang w:val="sr-Cyrl-RS"/>
              </w:rPr>
            </w:pPr>
            <w:r w:rsidRPr="00804398">
              <w:rPr>
                <w:rFonts w:ascii="Times New Roman" w:hAnsi="Times New Roman"/>
                <w:bCs/>
                <w:sz w:val="16"/>
                <w:szCs w:val="16"/>
                <w:lang w:val="sr-Cyrl-RS"/>
              </w:rPr>
              <w:t>Укупне обавезе</w:t>
            </w:r>
          </w:p>
        </w:tc>
        <w:tc>
          <w:tcPr>
            <w:tcW w:w="0" w:type="auto"/>
          </w:tcPr>
          <w:p w:rsidR="00DA6478" w:rsidRPr="00804398" w:rsidRDefault="00981202" w:rsidP="00981202">
            <w:pPr>
              <w:tabs>
                <w:tab w:val="left" w:pos="426"/>
              </w:tabs>
              <w:jc w:val="right"/>
              <w:rPr>
                <w:rFonts w:ascii="Times New Roman" w:hAnsi="Times New Roman"/>
                <w:bCs/>
                <w:sz w:val="16"/>
                <w:szCs w:val="16"/>
                <w:lang w:val="sr-Cyrl-RS"/>
              </w:rPr>
            </w:pPr>
            <w:r w:rsidRPr="00804398">
              <w:rPr>
                <w:rFonts w:ascii="Times New Roman" w:hAnsi="Times New Roman"/>
                <w:bCs/>
                <w:sz w:val="16"/>
                <w:szCs w:val="16"/>
                <w:lang w:val="sr-Cyrl-RS"/>
              </w:rPr>
              <w:t>134.870</w:t>
            </w:r>
          </w:p>
        </w:tc>
        <w:tc>
          <w:tcPr>
            <w:tcW w:w="0" w:type="auto"/>
          </w:tcPr>
          <w:p w:rsidR="00DA6478" w:rsidRPr="00804398" w:rsidRDefault="00981202" w:rsidP="00981202">
            <w:pPr>
              <w:tabs>
                <w:tab w:val="left" w:pos="426"/>
              </w:tabs>
              <w:jc w:val="right"/>
              <w:rPr>
                <w:rFonts w:ascii="Times New Roman" w:hAnsi="Times New Roman"/>
                <w:bCs/>
                <w:sz w:val="16"/>
                <w:szCs w:val="16"/>
                <w:lang w:val="sr-Cyrl-RS"/>
              </w:rPr>
            </w:pPr>
            <w:r w:rsidRPr="00804398">
              <w:rPr>
                <w:rFonts w:ascii="Times New Roman" w:hAnsi="Times New Roman"/>
                <w:bCs/>
                <w:sz w:val="16"/>
                <w:szCs w:val="16"/>
                <w:lang w:val="sr-Cyrl-RS"/>
              </w:rPr>
              <w:t>130.891</w:t>
            </w:r>
          </w:p>
        </w:tc>
        <w:tc>
          <w:tcPr>
            <w:tcW w:w="0" w:type="auto"/>
          </w:tcPr>
          <w:p w:rsidR="00DA6478" w:rsidRPr="00804398" w:rsidRDefault="00981202" w:rsidP="00981202">
            <w:pPr>
              <w:tabs>
                <w:tab w:val="left" w:pos="426"/>
              </w:tabs>
              <w:jc w:val="right"/>
              <w:rPr>
                <w:rFonts w:ascii="Times New Roman" w:hAnsi="Times New Roman"/>
                <w:bCs/>
                <w:sz w:val="16"/>
                <w:szCs w:val="16"/>
                <w:lang w:val="sr-Cyrl-RS"/>
              </w:rPr>
            </w:pPr>
            <w:r w:rsidRPr="00804398">
              <w:rPr>
                <w:rFonts w:ascii="Times New Roman" w:hAnsi="Times New Roman"/>
                <w:bCs/>
                <w:sz w:val="16"/>
                <w:szCs w:val="16"/>
                <w:lang w:val="sr-Cyrl-RS"/>
              </w:rPr>
              <w:t>(3.979)</w:t>
            </w:r>
          </w:p>
        </w:tc>
        <w:tc>
          <w:tcPr>
            <w:tcW w:w="0" w:type="auto"/>
          </w:tcPr>
          <w:p w:rsidR="00DA6478" w:rsidRPr="005703D0" w:rsidRDefault="005703D0" w:rsidP="00981202">
            <w:pPr>
              <w:tabs>
                <w:tab w:val="left" w:pos="426"/>
              </w:tabs>
              <w:jc w:val="right"/>
              <w:rPr>
                <w:rFonts w:ascii="Times New Roman" w:hAnsi="Times New Roman"/>
                <w:bCs/>
                <w:sz w:val="16"/>
                <w:szCs w:val="16"/>
                <w:lang w:val="en-US"/>
              </w:rPr>
            </w:pPr>
            <w:r>
              <w:rPr>
                <w:rFonts w:ascii="Times New Roman" w:hAnsi="Times New Roman"/>
                <w:bCs/>
                <w:sz w:val="16"/>
                <w:szCs w:val="16"/>
                <w:lang w:val="en-US"/>
              </w:rPr>
              <w:t>2.95 %</w:t>
            </w:r>
          </w:p>
        </w:tc>
      </w:tr>
    </w:tbl>
    <w:p w:rsidR="00814707" w:rsidRPr="00D00A1C" w:rsidRDefault="009F7DD1" w:rsidP="00A73FAF">
      <w:pPr>
        <w:pStyle w:val="Heading2"/>
        <w:numPr>
          <w:ilvl w:val="0"/>
          <w:numId w:val="0"/>
        </w:numPr>
        <w:tabs>
          <w:tab w:val="left" w:pos="426"/>
        </w:tabs>
        <w:spacing w:before="240"/>
        <w:ind w:left="576" w:hanging="9"/>
      </w:pPr>
      <w:bookmarkStart w:id="203" w:name="_Toc505249191"/>
      <w:r w:rsidRPr="00D00A1C">
        <w:t>6</w:t>
      </w:r>
      <w:r w:rsidR="00814707" w:rsidRPr="00D00A1C">
        <w:t>.</w:t>
      </w:r>
      <w:r w:rsidR="00551735" w:rsidRPr="00D00A1C">
        <w:rPr>
          <w:lang w:val="sr-Cyrl-RS"/>
        </w:rPr>
        <w:t>2</w:t>
      </w:r>
      <w:r w:rsidR="00814707" w:rsidRPr="00D00A1C">
        <w:t>.1. Попис имовине и обавеза</w:t>
      </w:r>
      <w:bookmarkEnd w:id="203"/>
    </w:p>
    <w:p w:rsidR="00814707" w:rsidRPr="00D00A1C" w:rsidRDefault="00814707" w:rsidP="00D66CBB">
      <w:pPr>
        <w:pStyle w:val="Default"/>
        <w:tabs>
          <w:tab w:val="left" w:pos="426"/>
        </w:tabs>
        <w:ind w:firstLine="720"/>
        <w:rPr>
          <w:color w:val="auto"/>
          <w:sz w:val="12"/>
          <w:szCs w:val="12"/>
          <w:lang w:val="sr-Cyrl-CS"/>
        </w:rPr>
      </w:pPr>
    </w:p>
    <w:p w:rsidR="009E0B1F" w:rsidRPr="00D00A1C" w:rsidRDefault="00814707" w:rsidP="002D1B98">
      <w:pPr>
        <w:pStyle w:val="Default"/>
        <w:tabs>
          <w:tab w:val="left" w:pos="426"/>
        </w:tabs>
        <w:ind w:firstLine="567"/>
        <w:jc w:val="both"/>
        <w:rPr>
          <w:color w:val="auto"/>
          <w:lang w:val="sr-Cyrl-RS"/>
        </w:rPr>
      </w:pPr>
      <w:r w:rsidRPr="00D00A1C">
        <w:rPr>
          <w:color w:val="auto"/>
          <w:lang w:val="sr-Cyrl-CS"/>
        </w:rPr>
        <w:t xml:space="preserve">Попис имовине и обавеза </w:t>
      </w:r>
      <w:r w:rsidR="00560CE4" w:rsidRPr="00D00A1C">
        <w:rPr>
          <w:lang w:val="sr-Cyrl-CS"/>
        </w:rPr>
        <w:t xml:space="preserve">Пољопривредном факултету </w:t>
      </w:r>
      <w:r w:rsidR="003F71C5" w:rsidRPr="00D00A1C">
        <w:rPr>
          <w:color w:val="auto"/>
          <w:lang w:val="sr-Cyrl-CS"/>
        </w:rPr>
        <w:t>регулисан је</w:t>
      </w:r>
      <w:r w:rsidRPr="00D00A1C">
        <w:rPr>
          <w:color w:val="auto"/>
          <w:lang w:val="sr-Cyrl-CS"/>
        </w:rPr>
        <w:t xml:space="preserve"> Уредбом о буџетском рачуноводству</w:t>
      </w:r>
      <w:r w:rsidR="00AB4FA0" w:rsidRPr="00D00A1C">
        <w:rPr>
          <w:color w:val="auto"/>
        </w:rPr>
        <w:t>,</w:t>
      </w:r>
      <w:r w:rsidR="001612CF" w:rsidRPr="00D00A1C">
        <w:rPr>
          <w:color w:val="auto"/>
          <w:lang w:val="sr-Cyrl-CS"/>
        </w:rPr>
        <w:t xml:space="preserve"> </w:t>
      </w:r>
      <w:r w:rsidR="009B1C38" w:rsidRPr="00D00A1C">
        <w:rPr>
          <w:color w:val="auto"/>
          <w:lang w:val="sr-Cyrl-CS"/>
        </w:rPr>
        <w:t>Правилником о начину и роковима вршења пописа и усклађивања књиговодственог стања са стварним стањем</w:t>
      </w:r>
      <w:r w:rsidR="00AB4FA0" w:rsidRPr="00D00A1C">
        <w:rPr>
          <w:rFonts w:eastAsia="Calibri"/>
          <w:color w:val="auto"/>
        </w:rPr>
        <w:t xml:space="preserve">, </w:t>
      </w:r>
      <w:r w:rsidR="00AB4FA0" w:rsidRPr="00D00A1C">
        <w:rPr>
          <w:rFonts w:eastAsia="Calibri"/>
          <w:color w:val="auto"/>
          <w:lang w:val="sr-Cyrl-CS"/>
        </w:rPr>
        <w:t>Правилником о садржају извештаја о структури и вредности нефинансијске имовине Републике Србије</w:t>
      </w:r>
      <w:r w:rsidR="00560CE4" w:rsidRPr="00D00A1C">
        <w:rPr>
          <w:rFonts w:eastAsia="Calibri"/>
          <w:color w:val="auto"/>
          <w:lang w:val="sr-Cyrl-CS"/>
        </w:rPr>
        <w:t>,</w:t>
      </w:r>
      <w:r w:rsidR="009B1C38" w:rsidRPr="00D00A1C">
        <w:rPr>
          <w:color w:val="auto"/>
          <w:lang w:val="sr-Cyrl-CS"/>
        </w:rPr>
        <w:t xml:space="preserve"> </w:t>
      </w:r>
      <w:r w:rsidR="009B1C38" w:rsidRPr="00D00A1C">
        <w:rPr>
          <w:color w:val="auto"/>
        </w:rPr>
        <w:t>Уредбом о евиденцији и попису непокретности и других средстава у државној својини</w:t>
      </w:r>
      <w:r w:rsidR="00560CE4" w:rsidRPr="00D00A1C">
        <w:rPr>
          <w:color w:val="auto"/>
        </w:rPr>
        <w:t xml:space="preserve"> </w:t>
      </w:r>
      <w:r w:rsidR="00560CE4" w:rsidRPr="00D00A1C">
        <w:rPr>
          <w:color w:val="auto"/>
          <w:lang w:val="sr-Cyrl-RS"/>
        </w:rPr>
        <w:t>и Правилником о организацији буџетског рачуноводства број: 06/0102-473/ од 26.04.2007. године</w:t>
      </w:r>
      <w:r w:rsidR="00086FA5" w:rsidRPr="00D00A1C">
        <w:rPr>
          <w:color w:val="auto"/>
          <w:lang w:val="sr-Cyrl-RS"/>
        </w:rPr>
        <w:t xml:space="preserve"> </w:t>
      </w:r>
      <w:r w:rsidR="009B1C38" w:rsidRPr="00D00A1C">
        <w:rPr>
          <w:color w:val="auto"/>
        </w:rPr>
        <w:t>.</w:t>
      </w:r>
    </w:p>
    <w:p w:rsidR="009E0B1F" w:rsidRPr="00D00A1C" w:rsidRDefault="009E0B1F" w:rsidP="002D1B98">
      <w:pPr>
        <w:tabs>
          <w:tab w:val="left" w:pos="284"/>
          <w:tab w:val="left" w:pos="426"/>
          <w:tab w:val="left" w:pos="1701"/>
        </w:tabs>
        <w:ind w:firstLine="567"/>
        <w:rPr>
          <w:rFonts w:ascii="Times New Roman" w:hAnsi="Times New Roman"/>
          <w:sz w:val="12"/>
          <w:szCs w:val="12"/>
          <w:lang w:val="sr-Cyrl-RS"/>
        </w:rPr>
      </w:pPr>
    </w:p>
    <w:p w:rsidR="00814707" w:rsidRPr="00D00A1C" w:rsidRDefault="009E0B1F" w:rsidP="002D1B98">
      <w:pPr>
        <w:tabs>
          <w:tab w:val="left" w:pos="284"/>
          <w:tab w:val="left" w:pos="426"/>
          <w:tab w:val="left" w:pos="1701"/>
        </w:tabs>
        <w:ind w:firstLine="567"/>
        <w:rPr>
          <w:rFonts w:ascii="Times New Roman" w:hAnsi="Times New Roman"/>
          <w:sz w:val="24"/>
          <w:szCs w:val="24"/>
          <w:lang w:val="sr-Cyrl-RS"/>
        </w:rPr>
      </w:pPr>
      <w:r w:rsidRPr="00D00A1C">
        <w:rPr>
          <w:rFonts w:ascii="Times New Roman" w:hAnsi="Times New Roman"/>
          <w:sz w:val="24"/>
          <w:szCs w:val="24"/>
        </w:rPr>
        <w:t>Председник Савета Факултета је на основу члана 18. Уредбе о буџетском рачуноводству</w:t>
      </w:r>
      <w:r w:rsidRPr="00D00A1C">
        <w:rPr>
          <w:rStyle w:val="FootnoteReference"/>
          <w:rFonts w:ascii="Times New Roman" w:eastAsia="Calibri" w:hAnsi="Times New Roman"/>
          <w:sz w:val="24"/>
          <w:szCs w:val="24"/>
        </w:rPr>
        <w:footnoteReference w:id="37"/>
      </w:r>
      <w:r w:rsidRPr="00D00A1C">
        <w:rPr>
          <w:rFonts w:ascii="Times New Roman" w:hAnsi="Times New Roman"/>
          <w:sz w:val="24"/>
          <w:szCs w:val="24"/>
        </w:rPr>
        <w:t xml:space="preserve"> и члана </w:t>
      </w:r>
      <w:r w:rsidRPr="00D00A1C">
        <w:rPr>
          <w:rFonts w:ascii="Times New Roman" w:hAnsi="Times New Roman"/>
          <w:sz w:val="24"/>
          <w:szCs w:val="24"/>
          <w:lang w:val="sr-Cyrl-RS"/>
        </w:rPr>
        <w:t>36-47</w:t>
      </w:r>
      <w:r w:rsidRPr="00D00A1C">
        <w:rPr>
          <w:rFonts w:ascii="Times New Roman" w:hAnsi="Times New Roman"/>
          <w:sz w:val="24"/>
          <w:szCs w:val="24"/>
        </w:rPr>
        <w:t>. Правилника о организацији буџетског рачуноводства,</w:t>
      </w:r>
      <w:r w:rsidRPr="00D00A1C">
        <w:rPr>
          <w:rFonts w:ascii="Times New Roman" w:hAnsi="Times New Roman"/>
          <w:strike/>
          <w:sz w:val="24"/>
          <w:szCs w:val="24"/>
        </w:rPr>
        <w:t xml:space="preserve"> </w:t>
      </w:r>
      <w:r w:rsidRPr="00D00A1C">
        <w:rPr>
          <w:rFonts w:ascii="Times New Roman" w:hAnsi="Times New Roman"/>
          <w:sz w:val="24"/>
          <w:szCs w:val="24"/>
        </w:rPr>
        <w:t>донео Одлуку о попис</w:t>
      </w:r>
      <w:r w:rsidRPr="00D00A1C">
        <w:rPr>
          <w:rFonts w:ascii="Times New Roman" w:hAnsi="Times New Roman"/>
          <w:sz w:val="24"/>
          <w:szCs w:val="24"/>
          <w:lang w:val="sr-Cyrl-RS"/>
        </w:rPr>
        <w:t xml:space="preserve">у и образовању комисија за попис </w:t>
      </w:r>
      <w:r w:rsidRPr="00D00A1C">
        <w:rPr>
          <w:rFonts w:ascii="Times New Roman" w:hAnsi="Times New Roman"/>
          <w:sz w:val="24"/>
          <w:szCs w:val="24"/>
        </w:rPr>
        <w:t>имовине и обавеза са стањем на дан 31.12.201</w:t>
      </w:r>
      <w:r w:rsidRPr="00D00A1C">
        <w:rPr>
          <w:rFonts w:ascii="Times New Roman" w:hAnsi="Times New Roman"/>
          <w:sz w:val="24"/>
          <w:szCs w:val="24"/>
          <w:lang w:val="sr-Cyrl-RS"/>
        </w:rPr>
        <w:t>6</w:t>
      </w:r>
      <w:r w:rsidRPr="00D00A1C">
        <w:rPr>
          <w:rFonts w:ascii="Times New Roman" w:hAnsi="Times New Roman"/>
          <w:sz w:val="24"/>
          <w:szCs w:val="24"/>
        </w:rPr>
        <w:t xml:space="preserve">. године, </w:t>
      </w:r>
      <w:r w:rsidRPr="00D00A1C">
        <w:rPr>
          <w:rFonts w:ascii="Times New Roman" w:hAnsi="Times New Roman"/>
          <w:sz w:val="24"/>
          <w:szCs w:val="24"/>
          <w:lang w:val="sr-Cyrl-RS"/>
        </w:rPr>
        <w:t xml:space="preserve">1000/0102 </w:t>
      </w:r>
      <w:r w:rsidRPr="00D00A1C">
        <w:rPr>
          <w:rFonts w:ascii="Times New Roman" w:hAnsi="Times New Roman"/>
          <w:sz w:val="24"/>
          <w:szCs w:val="24"/>
        </w:rPr>
        <w:t xml:space="preserve">број: </w:t>
      </w:r>
      <w:r w:rsidRPr="00D00A1C">
        <w:rPr>
          <w:rFonts w:ascii="Times New Roman" w:hAnsi="Times New Roman"/>
          <w:sz w:val="24"/>
          <w:szCs w:val="24"/>
          <w:lang w:val="sr-Cyrl-RS"/>
        </w:rPr>
        <w:t>1269/4</w:t>
      </w:r>
      <w:r w:rsidRPr="00D00A1C">
        <w:rPr>
          <w:rFonts w:ascii="Times New Roman" w:hAnsi="Times New Roman"/>
          <w:sz w:val="24"/>
          <w:szCs w:val="24"/>
        </w:rPr>
        <w:t xml:space="preserve"> од 1</w:t>
      </w:r>
      <w:r w:rsidRPr="00D00A1C">
        <w:rPr>
          <w:rFonts w:ascii="Times New Roman" w:hAnsi="Times New Roman"/>
          <w:sz w:val="24"/>
          <w:szCs w:val="24"/>
          <w:lang w:val="sr-Cyrl-RS"/>
        </w:rPr>
        <w:t>4</w:t>
      </w:r>
      <w:r w:rsidRPr="00D00A1C">
        <w:rPr>
          <w:rFonts w:ascii="Times New Roman" w:hAnsi="Times New Roman"/>
          <w:sz w:val="24"/>
          <w:szCs w:val="24"/>
        </w:rPr>
        <w:t>.1</w:t>
      </w:r>
      <w:r w:rsidRPr="00D00A1C">
        <w:rPr>
          <w:rFonts w:ascii="Times New Roman" w:hAnsi="Times New Roman"/>
          <w:sz w:val="24"/>
          <w:szCs w:val="24"/>
          <w:lang w:val="sr-Cyrl-RS"/>
        </w:rPr>
        <w:t>2</w:t>
      </w:r>
      <w:r w:rsidRPr="00D00A1C">
        <w:rPr>
          <w:rFonts w:ascii="Times New Roman" w:hAnsi="Times New Roman"/>
          <w:sz w:val="24"/>
          <w:szCs w:val="24"/>
        </w:rPr>
        <w:t>.201</w:t>
      </w:r>
      <w:r w:rsidRPr="00D00A1C">
        <w:rPr>
          <w:rFonts w:ascii="Times New Roman" w:hAnsi="Times New Roman"/>
          <w:sz w:val="24"/>
          <w:szCs w:val="24"/>
          <w:lang w:val="sr-Cyrl-RS"/>
        </w:rPr>
        <w:t>6</w:t>
      </w:r>
      <w:r w:rsidRPr="00D00A1C">
        <w:rPr>
          <w:rFonts w:ascii="Times New Roman" w:hAnsi="Times New Roman"/>
          <w:sz w:val="24"/>
          <w:szCs w:val="24"/>
        </w:rPr>
        <w:t>. године.</w:t>
      </w:r>
    </w:p>
    <w:p w:rsidR="0090184C" w:rsidRPr="00D00A1C" w:rsidRDefault="0090184C" w:rsidP="00D66CED">
      <w:pPr>
        <w:tabs>
          <w:tab w:val="left" w:pos="284"/>
          <w:tab w:val="left" w:pos="426"/>
          <w:tab w:val="left" w:pos="1701"/>
        </w:tabs>
        <w:rPr>
          <w:rFonts w:ascii="Times New Roman" w:hAnsi="Times New Roman"/>
          <w:sz w:val="12"/>
          <w:szCs w:val="12"/>
          <w:lang w:val="sr-Cyrl-RS"/>
        </w:rPr>
      </w:pPr>
    </w:p>
    <w:p w:rsidR="00373535" w:rsidRPr="0001421B" w:rsidRDefault="00373535" w:rsidP="0001421B">
      <w:pPr>
        <w:ind w:firstLine="567"/>
        <w:rPr>
          <w:rFonts w:ascii="Times New Roman" w:hAnsi="Times New Roman"/>
          <w:color w:val="000000"/>
          <w:sz w:val="24"/>
          <w:szCs w:val="24"/>
          <w:lang w:val="sr-Cyrl-RS"/>
        </w:rPr>
      </w:pPr>
      <w:r w:rsidRPr="0001421B">
        <w:rPr>
          <w:rFonts w:ascii="Times New Roman" w:hAnsi="Times New Roman"/>
          <w:sz w:val="24"/>
          <w:szCs w:val="24"/>
        </w:rPr>
        <w:t xml:space="preserve">Решењем су образoвaне Централна пописна комисија и </w:t>
      </w:r>
      <w:r w:rsidRPr="0001421B">
        <w:rPr>
          <w:rFonts w:ascii="Times New Roman" w:hAnsi="Times New Roman"/>
          <w:sz w:val="24"/>
          <w:szCs w:val="24"/>
          <w:lang w:val="sr-Cyrl-RS"/>
        </w:rPr>
        <w:t>22</w:t>
      </w:r>
      <w:r w:rsidRPr="0001421B">
        <w:rPr>
          <w:rFonts w:ascii="Times New Roman" w:hAnsi="Times New Roman"/>
          <w:sz w:val="24"/>
          <w:szCs w:val="24"/>
        </w:rPr>
        <w:t xml:space="preserve"> појединачн</w:t>
      </w:r>
      <w:r w:rsidRPr="0001421B">
        <w:rPr>
          <w:rFonts w:ascii="Times New Roman" w:hAnsi="Times New Roman"/>
          <w:sz w:val="24"/>
          <w:szCs w:val="24"/>
          <w:lang w:val="sr-Cyrl-RS"/>
        </w:rPr>
        <w:t>е</w:t>
      </w:r>
      <w:r w:rsidRPr="0001421B">
        <w:rPr>
          <w:rFonts w:ascii="Times New Roman" w:hAnsi="Times New Roman"/>
          <w:sz w:val="24"/>
          <w:szCs w:val="24"/>
        </w:rPr>
        <w:t xml:space="preserve"> комисиј</w:t>
      </w:r>
      <w:r w:rsidRPr="0001421B">
        <w:rPr>
          <w:rFonts w:ascii="Times New Roman" w:hAnsi="Times New Roman"/>
          <w:sz w:val="24"/>
          <w:szCs w:val="24"/>
          <w:lang w:val="sr-Cyrl-RS"/>
        </w:rPr>
        <w:t>е</w:t>
      </w:r>
      <w:r w:rsidRPr="0001421B">
        <w:rPr>
          <w:rFonts w:ascii="Times New Roman" w:hAnsi="Times New Roman"/>
          <w:sz w:val="24"/>
          <w:szCs w:val="24"/>
        </w:rPr>
        <w:t xml:space="preserve"> које ће извршити попис </w:t>
      </w:r>
      <w:r w:rsidRPr="0001421B">
        <w:rPr>
          <w:rFonts w:ascii="Times New Roman" w:hAnsi="Times New Roman"/>
          <w:sz w:val="24"/>
          <w:szCs w:val="24"/>
          <w:lang w:val="sr-Cyrl-RS"/>
        </w:rPr>
        <w:t>н</w:t>
      </w:r>
      <w:r w:rsidRPr="0001421B">
        <w:rPr>
          <w:rFonts w:ascii="Times New Roman" w:hAnsi="Times New Roman"/>
          <w:color w:val="000000"/>
          <w:sz w:val="24"/>
          <w:szCs w:val="24"/>
          <w:lang w:val="en-US"/>
        </w:rPr>
        <w:t>ефинансијске имовине у сталним средствима</w:t>
      </w:r>
      <w:r w:rsidRPr="0001421B">
        <w:rPr>
          <w:rFonts w:ascii="Times New Roman" w:hAnsi="Times New Roman"/>
          <w:color w:val="000000"/>
          <w:sz w:val="24"/>
          <w:szCs w:val="24"/>
          <w:lang w:val="sr-Cyrl-RS"/>
        </w:rPr>
        <w:t xml:space="preserve">, нефинансијске имовине у залихама и  </w:t>
      </w:r>
      <w:r w:rsidRPr="0001421B">
        <w:rPr>
          <w:rFonts w:ascii="Times New Roman" w:hAnsi="Times New Roman"/>
          <w:color w:val="000000"/>
          <w:sz w:val="24"/>
          <w:szCs w:val="24"/>
          <w:lang w:val="en-US"/>
        </w:rPr>
        <w:t>ситног инвентара</w:t>
      </w:r>
      <w:r w:rsidRPr="0001421B">
        <w:rPr>
          <w:rFonts w:ascii="Times New Roman" w:hAnsi="Times New Roman"/>
          <w:color w:val="000000"/>
          <w:sz w:val="24"/>
          <w:szCs w:val="24"/>
          <w:lang w:val="sr-Cyrl-RS"/>
        </w:rPr>
        <w:t xml:space="preserve">, </w:t>
      </w:r>
      <w:r w:rsidR="0001421B" w:rsidRPr="0001421B">
        <w:rPr>
          <w:rFonts w:ascii="Times New Roman" w:hAnsi="Times New Roman"/>
          <w:color w:val="000000"/>
          <w:sz w:val="24"/>
          <w:szCs w:val="24"/>
          <w:lang w:val="en-US"/>
        </w:rPr>
        <w:t xml:space="preserve">финансијске имовине у дугорочним и краткорочнимм пласманима, потраживањима, новчаних средстава, племенитих метала, хартија од вредности, страних средстава плаћања и активних временских разграничења </w:t>
      </w:r>
      <w:r w:rsidR="0001421B">
        <w:rPr>
          <w:rFonts w:ascii="Times New Roman" w:hAnsi="Times New Roman"/>
          <w:color w:val="000000"/>
          <w:sz w:val="24"/>
          <w:szCs w:val="24"/>
          <w:lang w:val="sr-Cyrl-RS"/>
        </w:rPr>
        <w:t xml:space="preserve">и попис </w:t>
      </w:r>
      <w:r w:rsidR="0001421B" w:rsidRPr="0001421B">
        <w:rPr>
          <w:rFonts w:ascii="Times New Roman" w:hAnsi="Times New Roman"/>
          <w:color w:val="000000"/>
          <w:sz w:val="24"/>
          <w:szCs w:val="24"/>
          <w:lang w:val="en-US"/>
        </w:rPr>
        <w:t>библиотеке</w:t>
      </w:r>
      <w:r w:rsidR="0001421B">
        <w:rPr>
          <w:rFonts w:ascii="Times New Roman" w:hAnsi="Times New Roman"/>
          <w:color w:val="000000"/>
          <w:sz w:val="24"/>
          <w:szCs w:val="24"/>
          <w:lang w:val="sr-Cyrl-RS"/>
        </w:rPr>
        <w:t>.</w:t>
      </w:r>
    </w:p>
    <w:p w:rsidR="0090184C" w:rsidRPr="00D00A1C" w:rsidRDefault="0090184C" w:rsidP="002B5B83">
      <w:pPr>
        <w:tabs>
          <w:tab w:val="left" w:pos="284"/>
          <w:tab w:val="left" w:pos="426"/>
          <w:tab w:val="left" w:pos="1701"/>
        </w:tabs>
        <w:rPr>
          <w:rFonts w:ascii="Times New Roman" w:hAnsi="Times New Roman"/>
          <w:sz w:val="12"/>
          <w:szCs w:val="12"/>
          <w:lang w:val="en-US"/>
        </w:rPr>
      </w:pPr>
    </w:p>
    <w:p w:rsidR="00695B63" w:rsidRPr="0001421B" w:rsidRDefault="00695B63" w:rsidP="001111D5">
      <w:pPr>
        <w:tabs>
          <w:tab w:val="left" w:pos="284"/>
          <w:tab w:val="left" w:pos="426"/>
          <w:tab w:val="left" w:pos="567"/>
        </w:tabs>
        <w:rPr>
          <w:rFonts w:ascii="Times New Roman" w:hAnsi="Times New Roman"/>
          <w:sz w:val="24"/>
          <w:szCs w:val="24"/>
          <w:lang w:val="sr-Cyrl-RS"/>
        </w:rPr>
      </w:pPr>
      <w:r w:rsidRPr="00D00A1C">
        <w:rPr>
          <w:rFonts w:ascii="Times New Roman" w:hAnsi="Times New Roman"/>
          <w:sz w:val="24"/>
          <w:szCs w:val="24"/>
          <w:lang w:val="en-US"/>
        </w:rPr>
        <w:tab/>
      </w:r>
      <w:r w:rsidRPr="00D00A1C">
        <w:rPr>
          <w:rFonts w:ascii="Times New Roman" w:hAnsi="Times New Roman"/>
          <w:sz w:val="24"/>
          <w:szCs w:val="24"/>
          <w:lang w:val="en-US"/>
        </w:rPr>
        <w:tab/>
      </w:r>
      <w:r w:rsidRPr="00D00A1C">
        <w:rPr>
          <w:rFonts w:ascii="Times New Roman" w:hAnsi="Times New Roman"/>
          <w:sz w:val="24"/>
          <w:szCs w:val="24"/>
          <w:lang w:val="en-US"/>
        </w:rPr>
        <w:tab/>
      </w:r>
      <w:r w:rsidRPr="00D00A1C">
        <w:rPr>
          <w:rFonts w:ascii="Times New Roman" w:hAnsi="Times New Roman"/>
          <w:sz w:val="24"/>
          <w:szCs w:val="24"/>
          <w:lang w:val="sr-Cyrl-RS"/>
        </w:rPr>
        <w:t xml:space="preserve">Декан </w:t>
      </w:r>
      <w:r w:rsidR="009E677A" w:rsidRPr="00D00A1C">
        <w:rPr>
          <w:rFonts w:ascii="Times New Roman" w:hAnsi="Times New Roman"/>
          <w:sz w:val="24"/>
          <w:szCs w:val="24"/>
          <w:lang w:val="sr-Cyrl-RS"/>
        </w:rPr>
        <w:t>Ф</w:t>
      </w:r>
      <w:r w:rsidRPr="00D00A1C">
        <w:rPr>
          <w:rFonts w:ascii="Times New Roman" w:hAnsi="Times New Roman"/>
          <w:sz w:val="24"/>
          <w:szCs w:val="24"/>
          <w:lang w:val="sr-Cyrl-RS"/>
        </w:rPr>
        <w:t>акултета је донео</w:t>
      </w:r>
      <w:r w:rsidRPr="00D00A1C">
        <w:rPr>
          <w:rFonts w:ascii="Times New Roman" w:hAnsi="Times New Roman"/>
          <w:sz w:val="24"/>
          <w:szCs w:val="24"/>
          <w:lang w:val="en-US"/>
        </w:rPr>
        <w:t xml:space="preserve"> </w:t>
      </w:r>
      <w:r w:rsidRPr="00D00A1C">
        <w:rPr>
          <w:rFonts w:ascii="Times New Roman" w:hAnsi="Times New Roman"/>
          <w:sz w:val="24"/>
          <w:szCs w:val="24"/>
          <w:lang w:val="sr-Cyrl-RS"/>
        </w:rPr>
        <w:t>Упутство за рад комисија за попис број 1000-1298/24 од 14.</w:t>
      </w:r>
      <w:r w:rsidRPr="0001421B">
        <w:rPr>
          <w:rFonts w:ascii="Times New Roman" w:hAnsi="Times New Roman"/>
          <w:sz w:val="24"/>
          <w:szCs w:val="24"/>
          <w:lang w:val="sr-Cyrl-RS"/>
        </w:rPr>
        <w:t>12.2016. године</w:t>
      </w:r>
      <w:r w:rsidR="0001421B" w:rsidRPr="0001421B">
        <w:rPr>
          <w:rFonts w:ascii="Times New Roman" w:hAnsi="Times New Roman"/>
          <w:sz w:val="24"/>
          <w:szCs w:val="24"/>
          <w:lang w:val="sr-Cyrl-RS"/>
        </w:rPr>
        <w:t xml:space="preserve"> </w:t>
      </w:r>
      <w:r w:rsidR="0001421B" w:rsidRPr="0001421B">
        <w:rPr>
          <w:rFonts w:ascii="Times New Roman" w:hAnsi="Times New Roman"/>
          <w:color w:val="1F1A17"/>
          <w:sz w:val="24"/>
          <w:szCs w:val="24"/>
        </w:rPr>
        <w:t>којим је уредио начин и организацију вршења пописа</w:t>
      </w:r>
      <w:r w:rsidR="0001421B">
        <w:rPr>
          <w:rFonts w:ascii="Times New Roman" w:hAnsi="Times New Roman"/>
          <w:color w:val="1F1A17"/>
          <w:sz w:val="24"/>
          <w:szCs w:val="24"/>
          <w:lang w:val="sr-Cyrl-RS"/>
        </w:rPr>
        <w:t>.</w:t>
      </w:r>
    </w:p>
    <w:p w:rsidR="008F4811" w:rsidRPr="00D00A1C" w:rsidRDefault="008F4811" w:rsidP="009868AB">
      <w:pPr>
        <w:tabs>
          <w:tab w:val="left" w:pos="426"/>
        </w:tabs>
        <w:rPr>
          <w:rFonts w:ascii="Times New Roman" w:hAnsi="Times New Roman"/>
          <w:sz w:val="12"/>
          <w:szCs w:val="12"/>
          <w:lang w:val="sr-Cyrl-RS"/>
        </w:rPr>
      </w:pPr>
    </w:p>
    <w:p w:rsidR="00DF417C" w:rsidRPr="00D00A1C" w:rsidRDefault="0010251D" w:rsidP="001111D5">
      <w:pPr>
        <w:tabs>
          <w:tab w:val="left" w:pos="426"/>
          <w:tab w:val="left" w:pos="7230"/>
        </w:tabs>
        <w:ind w:firstLine="567"/>
        <w:rPr>
          <w:rFonts w:ascii="Times New Roman" w:hAnsi="Times New Roman"/>
          <w:bCs/>
          <w:noProof/>
          <w:sz w:val="24"/>
          <w:szCs w:val="24"/>
          <w:lang w:val="sr-Cyrl-RS"/>
        </w:rPr>
      </w:pPr>
      <w:r w:rsidRPr="00D00A1C">
        <w:rPr>
          <w:rFonts w:ascii="Times New Roman" w:hAnsi="Times New Roman"/>
          <w:bCs/>
          <w:noProof/>
          <w:sz w:val="24"/>
          <w:szCs w:val="24"/>
        </w:rPr>
        <w:t xml:space="preserve">Нисмо присуствовали попису и нисмо били у могућности да се другим ревизијским поступцима уверимо да ли је утврђивање стварних количина имовине која се пописује извршено мерењем, бројањем, проценом и сличним поступцима, да ли су промене настале у периоду вршења пописа пре и после 31. децембра сведене на стање на дан 31. децембар и друго, односно да ли су пописом обухваћене све активности прописане чланом 9. Правилника о начину и роковима </w:t>
      </w:r>
      <w:r w:rsidR="00440871" w:rsidRPr="00D00A1C">
        <w:rPr>
          <w:rFonts w:ascii="Times New Roman" w:hAnsi="Times New Roman"/>
          <w:bCs/>
          <w:noProof/>
          <w:sz w:val="24"/>
          <w:szCs w:val="24"/>
        </w:rPr>
        <w:t>вршења пописа и усклађивања</w:t>
      </w:r>
      <w:r w:rsidRPr="00D00A1C">
        <w:rPr>
          <w:rFonts w:ascii="Times New Roman" w:hAnsi="Times New Roman"/>
          <w:bCs/>
          <w:noProof/>
          <w:sz w:val="24"/>
          <w:szCs w:val="24"/>
        </w:rPr>
        <w:t xml:space="preserve"> књиговодст</w:t>
      </w:r>
      <w:r w:rsidR="004D1D4C" w:rsidRPr="00D00A1C">
        <w:rPr>
          <w:rFonts w:ascii="Times New Roman" w:hAnsi="Times New Roman"/>
          <w:bCs/>
          <w:noProof/>
          <w:sz w:val="24"/>
          <w:szCs w:val="24"/>
        </w:rPr>
        <w:t>веног стања са стварним стањем</w:t>
      </w:r>
      <w:r w:rsidR="004D1D4C" w:rsidRPr="00D00A1C">
        <w:rPr>
          <w:rFonts w:ascii="Times New Roman" w:hAnsi="Times New Roman"/>
          <w:bCs/>
          <w:noProof/>
          <w:sz w:val="24"/>
          <w:szCs w:val="24"/>
          <w:lang w:val="sr-Cyrl-RS"/>
        </w:rPr>
        <w:t>.</w:t>
      </w:r>
    </w:p>
    <w:p w:rsidR="003275FA" w:rsidRPr="00D00A1C" w:rsidRDefault="003275FA" w:rsidP="001111D5">
      <w:pPr>
        <w:tabs>
          <w:tab w:val="left" w:pos="426"/>
          <w:tab w:val="left" w:pos="7230"/>
        </w:tabs>
        <w:ind w:firstLine="567"/>
        <w:rPr>
          <w:rFonts w:ascii="Times New Roman" w:hAnsi="Times New Roman"/>
          <w:b/>
          <w:sz w:val="12"/>
          <w:szCs w:val="12"/>
          <w:lang w:val="sr-Cyrl-RS"/>
        </w:rPr>
      </w:pPr>
    </w:p>
    <w:p w:rsidR="00FF6D39" w:rsidRPr="00D00A1C" w:rsidRDefault="00BF40BC" w:rsidP="001111D5">
      <w:pPr>
        <w:ind w:firstLine="567"/>
        <w:rPr>
          <w:rFonts w:ascii="Times New Roman" w:hAnsi="Times New Roman"/>
          <w:sz w:val="24"/>
          <w:szCs w:val="24"/>
          <w:lang w:val="sr-Cyrl-RS"/>
        </w:rPr>
      </w:pPr>
      <w:r w:rsidRPr="00D00A1C">
        <w:rPr>
          <w:rFonts w:ascii="Times New Roman" w:hAnsi="Times New Roman"/>
          <w:sz w:val="24"/>
          <w:szCs w:val="24"/>
          <w:lang w:val="sr-Cyrl-RS"/>
        </w:rPr>
        <w:t>Факултет је извршио попис имовине и обавеза за 2016. годину са стањем на дан 31.12.2016. године.</w:t>
      </w:r>
      <w:r w:rsidR="00A94682" w:rsidRPr="00D00A1C">
        <w:rPr>
          <w:rFonts w:ascii="Times New Roman" w:hAnsi="Times New Roman"/>
          <w:sz w:val="24"/>
          <w:szCs w:val="24"/>
          <w:lang w:val="sr-Cyrl-RS"/>
        </w:rPr>
        <w:t xml:space="preserve"> </w:t>
      </w:r>
      <w:r w:rsidR="00FF6D39" w:rsidRPr="00D00A1C">
        <w:rPr>
          <w:rFonts w:ascii="Times New Roman" w:hAnsi="Times New Roman"/>
          <w:sz w:val="24"/>
          <w:szCs w:val="24"/>
          <w:lang w:val="sr-Cyrl-RS"/>
        </w:rPr>
        <w:t xml:space="preserve">Попис су обавиле пописне комисије </w:t>
      </w:r>
      <w:r w:rsidR="00DF3777" w:rsidRPr="00D00A1C">
        <w:rPr>
          <w:rFonts w:ascii="Times New Roman" w:hAnsi="Times New Roman"/>
          <w:sz w:val="24"/>
          <w:szCs w:val="24"/>
          <w:lang w:val="sr-Cyrl-RS"/>
        </w:rPr>
        <w:t xml:space="preserve">организационих јединица </w:t>
      </w:r>
      <w:r w:rsidR="00FF6D39" w:rsidRPr="00D00A1C">
        <w:rPr>
          <w:rFonts w:ascii="Times New Roman" w:hAnsi="Times New Roman"/>
          <w:sz w:val="24"/>
          <w:szCs w:val="24"/>
          <w:lang w:val="sr-Cyrl-RS"/>
        </w:rPr>
        <w:t>и Централна пописна комисија</w:t>
      </w:r>
      <w:r w:rsidR="00DF3777" w:rsidRPr="00D00A1C">
        <w:rPr>
          <w:rFonts w:ascii="Times New Roman" w:hAnsi="Times New Roman"/>
          <w:sz w:val="24"/>
          <w:szCs w:val="24"/>
          <w:lang w:val="sr-Cyrl-RS"/>
        </w:rPr>
        <w:t xml:space="preserve">. </w:t>
      </w:r>
      <w:r w:rsidRPr="00D00A1C">
        <w:rPr>
          <w:rFonts w:ascii="Times New Roman" w:hAnsi="Times New Roman"/>
          <w:sz w:val="24"/>
          <w:szCs w:val="24"/>
          <w:lang w:val="sr-Cyrl-RS"/>
        </w:rPr>
        <w:t>Централна пописна комисија је објединила све извештаје појединачних пописних комисија</w:t>
      </w:r>
      <w:r w:rsidR="00FF6D39" w:rsidRPr="00D00A1C">
        <w:rPr>
          <w:rFonts w:ascii="Times New Roman" w:hAnsi="Times New Roman"/>
          <w:sz w:val="24"/>
          <w:szCs w:val="24"/>
          <w:lang w:val="sr-Cyrl-RS"/>
        </w:rPr>
        <w:t xml:space="preserve"> и </w:t>
      </w:r>
      <w:r w:rsidR="00DF3777" w:rsidRPr="00D00A1C">
        <w:rPr>
          <w:rFonts w:ascii="Times New Roman" w:hAnsi="Times New Roman"/>
          <w:sz w:val="24"/>
          <w:szCs w:val="24"/>
          <w:lang w:val="sr-Cyrl-RS"/>
        </w:rPr>
        <w:t xml:space="preserve">саставила </w:t>
      </w:r>
      <w:r w:rsidR="00FF6D39" w:rsidRPr="00D00A1C">
        <w:rPr>
          <w:rFonts w:ascii="Times New Roman" w:hAnsi="Times New Roman"/>
          <w:sz w:val="24"/>
          <w:szCs w:val="24"/>
        </w:rPr>
        <w:t xml:space="preserve">Извештај Централне комисије за попис </w:t>
      </w:r>
      <w:r w:rsidR="00FF6D39" w:rsidRPr="00D00A1C">
        <w:rPr>
          <w:rFonts w:ascii="Times New Roman" w:hAnsi="Times New Roman"/>
          <w:sz w:val="24"/>
          <w:szCs w:val="24"/>
          <w:lang w:val="sr-Cyrl-RS"/>
        </w:rPr>
        <w:t>б</w:t>
      </w:r>
      <w:r w:rsidR="00FF6D39" w:rsidRPr="00D00A1C">
        <w:rPr>
          <w:rFonts w:ascii="Times New Roman" w:hAnsi="Times New Roman"/>
          <w:sz w:val="24"/>
          <w:szCs w:val="24"/>
        </w:rPr>
        <w:t>р</w:t>
      </w:r>
      <w:r w:rsidR="00FF6D39" w:rsidRPr="00D00A1C">
        <w:rPr>
          <w:rFonts w:ascii="Times New Roman" w:hAnsi="Times New Roman"/>
          <w:sz w:val="24"/>
          <w:szCs w:val="24"/>
          <w:lang w:val="sr-Cyrl-RS"/>
        </w:rPr>
        <w:t>ој</w:t>
      </w:r>
      <w:r w:rsidR="00FF6D39" w:rsidRPr="00D00A1C">
        <w:rPr>
          <w:rFonts w:ascii="Times New Roman" w:hAnsi="Times New Roman"/>
          <w:sz w:val="24"/>
          <w:szCs w:val="24"/>
        </w:rPr>
        <w:t xml:space="preserve"> </w:t>
      </w:r>
      <w:r w:rsidR="00FF6D39" w:rsidRPr="00D00A1C">
        <w:rPr>
          <w:rFonts w:ascii="Times New Roman" w:hAnsi="Times New Roman"/>
          <w:sz w:val="24"/>
          <w:szCs w:val="24"/>
          <w:lang w:val="sr-Cyrl-RS"/>
        </w:rPr>
        <w:t>100/0102-146/1/1</w:t>
      </w:r>
      <w:r w:rsidR="00FF6D39" w:rsidRPr="00D00A1C">
        <w:rPr>
          <w:rFonts w:ascii="Times New Roman" w:hAnsi="Times New Roman"/>
          <w:sz w:val="24"/>
          <w:szCs w:val="24"/>
        </w:rPr>
        <w:t xml:space="preserve"> </w:t>
      </w:r>
      <w:r w:rsidR="00DF3777" w:rsidRPr="00D00A1C">
        <w:rPr>
          <w:rFonts w:ascii="Times New Roman" w:hAnsi="Times New Roman"/>
          <w:sz w:val="24"/>
          <w:szCs w:val="24"/>
          <w:lang w:val="sr-Cyrl-RS"/>
        </w:rPr>
        <w:t>дана</w:t>
      </w:r>
      <w:r w:rsidR="00FF6D39" w:rsidRPr="00D00A1C">
        <w:rPr>
          <w:rFonts w:ascii="Times New Roman" w:hAnsi="Times New Roman"/>
          <w:sz w:val="24"/>
          <w:szCs w:val="24"/>
          <w:lang w:val="sr-Cyrl-RS"/>
        </w:rPr>
        <w:t xml:space="preserve"> 09</w:t>
      </w:r>
      <w:r w:rsidR="00FF6D39" w:rsidRPr="00D00A1C">
        <w:rPr>
          <w:rFonts w:ascii="Times New Roman" w:hAnsi="Times New Roman"/>
          <w:sz w:val="24"/>
          <w:szCs w:val="24"/>
        </w:rPr>
        <w:t>.0</w:t>
      </w:r>
      <w:r w:rsidR="00FF6D39" w:rsidRPr="00D00A1C">
        <w:rPr>
          <w:rFonts w:ascii="Times New Roman" w:hAnsi="Times New Roman"/>
          <w:sz w:val="24"/>
          <w:szCs w:val="24"/>
          <w:lang w:val="sr-Cyrl-RS"/>
        </w:rPr>
        <w:t>2</w:t>
      </w:r>
      <w:r w:rsidR="00FF6D39" w:rsidRPr="00D00A1C">
        <w:rPr>
          <w:rFonts w:ascii="Times New Roman" w:hAnsi="Times New Roman"/>
          <w:sz w:val="24"/>
          <w:szCs w:val="24"/>
        </w:rPr>
        <w:t>.201</w:t>
      </w:r>
      <w:r w:rsidR="00FF6D39" w:rsidRPr="00D00A1C">
        <w:rPr>
          <w:rFonts w:ascii="Times New Roman" w:hAnsi="Times New Roman"/>
          <w:sz w:val="24"/>
          <w:szCs w:val="24"/>
          <w:lang w:val="sr-Cyrl-RS"/>
        </w:rPr>
        <w:t>7</w:t>
      </w:r>
      <w:r w:rsidR="00FF6D39" w:rsidRPr="00D00A1C">
        <w:rPr>
          <w:rFonts w:ascii="Times New Roman" w:hAnsi="Times New Roman"/>
          <w:sz w:val="24"/>
          <w:szCs w:val="24"/>
        </w:rPr>
        <w:t>. године.</w:t>
      </w:r>
      <w:r w:rsidR="00FF6D39" w:rsidRPr="00D00A1C">
        <w:rPr>
          <w:rFonts w:ascii="Times New Roman" w:hAnsi="Times New Roman"/>
          <w:sz w:val="24"/>
          <w:szCs w:val="24"/>
          <w:lang w:val="sr-Cyrl-RS"/>
        </w:rPr>
        <w:t xml:space="preserve"> </w:t>
      </w:r>
    </w:p>
    <w:p w:rsidR="00FF6D39" w:rsidRPr="00D00A1C" w:rsidRDefault="00FF6D39" w:rsidP="001111D5">
      <w:pPr>
        <w:tabs>
          <w:tab w:val="left" w:pos="426"/>
        </w:tabs>
        <w:ind w:firstLine="567"/>
        <w:rPr>
          <w:rFonts w:ascii="Times New Roman" w:hAnsi="Times New Roman"/>
          <w:color w:val="000000"/>
          <w:sz w:val="24"/>
          <w:szCs w:val="24"/>
          <w:lang w:val="sr-Cyrl-RS"/>
        </w:rPr>
      </w:pPr>
      <w:r w:rsidRPr="00D00A1C">
        <w:rPr>
          <w:rFonts w:ascii="Times New Roman" w:hAnsi="Times New Roman"/>
          <w:sz w:val="24"/>
          <w:szCs w:val="24"/>
          <w:lang w:val="sr-Cyrl-RS"/>
        </w:rPr>
        <w:t xml:space="preserve">Савет Факултета је донео Одлуку </w:t>
      </w:r>
      <w:r w:rsidRPr="00D00A1C">
        <w:rPr>
          <w:rFonts w:ascii="Times New Roman" w:hAnsi="Times New Roman"/>
          <w:color w:val="000000"/>
          <w:sz w:val="24"/>
          <w:szCs w:val="24"/>
          <w:lang w:val="en-US"/>
        </w:rPr>
        <w:t>1000</w:t>
      </w:r>
      <w:r w:rsidRPr="00D00A1C">
        <w:rPr>
          <w:rFonts w:ascii="Times New Roman" w:hAnsi="Times New Roman"/>
          <w:color w:val="000000"/>
          <w:sz w:val="24"/>
          <w:szCs w:val="24"/>
          <w:lang w:val="sr-Cyrl-RS"/>
        </w:rPr>
        <w:t xml:space="preserve">/0102 </w:t>
      </w:r>
      <w:r w:rsidRPr="00D00A1C">
        <w:rPr>
          <w:rFonts w:ascii="Times New Roman" w:hAnsi="Times New Roman"/>
          <w:color w:val="000000"/>
          <w:sz w:val="24"/>
          <w:szCs w:val="24"/>
          <w:lang w:val="en-US"/>
        </w:rPr>
        <w:t xml:space="preserve"> Број </w:t>
      </w:r>
      <w:r w:rsidRPr="00D00A1C">
        <w:rPr>
          <w:rFonts w:ascii="Times New Roman" w:hAnsi="Times New Roman"/>
          <w:color w:val="000000"/>
          <w:sz w:val="24"/>
          <w:szCs w:val="24"/>
          <w:lang w:val="sr-Cyrl-RS"/>
        </w:rPr>
        <w:t>146</w:t>
      </w:r>
      <w:r w:rsidRPr="00D00A1C">
        <w:rPr>
          <w:rFonts w:ascii="Times New Roman" w:hAnsi="Times New Roman"/>
          <w:color w:val="000000"/>
          <w:sz w:val="24"/>
          <w:szCs w:val="24"/>
          <w:lang w:val="en-US"/>
        </w:rPr>
        <w:t>/</w:t>
      </w:r>
      <w:r w:rsidRPr="00D00A1C">
        <w:rPr>
          <w:rFonts w:ascii="Times New Roman" w:hAnsi="Times New Roman"/>
          <w:color w:val="000000"/>
          <w:sz w:val="24"/>
          <w:szCs w:val="24"/>
          <w:lang w:val="sr-Cyrl-RS"/>
        </w:rPr>
        <w:t>1 од</w:t>
      </w:r>
      <w:r w:rsidRPr="00D00A1C">
        <w:rPr>
          <w:rFonts w:ascii="Times New Roman" w:hAnsi="Times New Roman"/>
          <w:color w:val="000000"/>
          <w:sz w:val="24"/>
          <w:szCs w:val="24"/>
        </w:rPr>
        <w:t xml:space="preserve"> </w:t>
      </w:r>
      <w:r w:rsidRPr="00D00A1C">
        <w:rPr>
          <w:rFonts w:ascii="Times New Roman" w:hAnsi="Times New Roman"/>
          <w:color w:val="000000"/>
          <w:sz w:val="24"/>
          <w:szCs w:val="24"/>
          <w:lang w:val="en-US"/>
        </w:rPr>
        <w:t>14.</w:t>
      </w:r>
      <w:r w:rsidRPr="00D00A1C">
        <w:rPr>
          <w:rFonts w:ascii="Times New Roman" w:hAnsi="Times New Roman"/>
          <w:color w:val="000000"/>
          <w:sz w:val="24"/>
          <w:szCs w:val="24"/>
          <w:lang w:val="sr-Cyrl-RS"/>
        </w:rPr>
        <w:t>0</w:t>
      </w:r>
      <w:r w:rsidRPr="00D00A1C">
        <w:rPr>
          <w:rFonts w:ascii="Times New Roman" w:hAnsi="Times New Roman"/>
          <w:color w:val="000000"/>
          <w:sz w:val="24"/>
          <w:szCs w:val="24"/>
          <w:lang w:val="en-US"/>
        </w:rPr>
        <w:t>2.201</w:t>
      </w:r>
      <w:r w:rsidRPr="00D00A1C">
        <w:rPr>
          <w:rFonts w:ascii="Times New Roman" w:hAnsi="Times New Roman"/>
          <w:color w:val="000000"/>
          <w:sz w:val="24"/>
          <w:szCs w:val="24"/>
          <w:lang w:val="sr-Cyrl-RS"/>
        </w:rPr>
        <w:t>7</w:t>
      </w:r>
      <w:r w:rsidRPr="00D00A1C">
        <w:rPr>
          <w:rFonts w:ascii="Times New Roman" w:hAnsi="Times New Roman"/>
          <w:color w:val="000000"/>
          <w:sz w:val="24"/>
          <w:szCs w:val="24"/>
          <w:lang w:val="en-US"/>
        </w:rPr>
        <w:t>.</w:t>
      </w:r>
      <w:r w:rsidRPr="00D00A1C">
        <w:rPr>
          <w:rFonts w:ascii="Times New Roman" w:hAnsi="Times New Roman"/>
          <w:color w:val="000000"/>
          <w:sz w:val="24"/>
          <w:szCs w:val="24"/>
          <w:lang w:val="sr-Cyrl-RS"/>
        </w:rPr>
        <w:t xml:space="preserve"> године о усвајању Извештаја </w:t>
      </w:r>
      <w:r w:rsidRPr="00D00A1C">
        <w:rPr>
          <w:rFonts w:ascii="Times New Roman" w:hAnsi="Times New Roman"/>
          <w:sz w:val="24"/>
          <w:szCs w:val="24"/>
        </w:rPr>
        <w:t xml:space="preserve">Централне комисије за попис </w:t>
      </w:r>
      <w:r w:rsidRPr="00D00A1C">
        <w:rPr>
          <w:rFonts w:ascii="Times New Roman" w:hAnsi="Times New Roman"/>
          <w:color w:val="000000"/>
          <w:sz w:val="24"/>
          <w:szCs w:val="24"/>
          <w:lang w:val="sr-Cyrl-RS"/>
        </w:rPr>
        <w:t>имовине и обавеза Факултета са ста</w:t>
      </w:r>
      <w:r w:rsidR="00DF3777" w:rsidRPr="00D00A1C">
        <w:rPr>
          <w:rFonts w:ascii="Times New Roman" w:hAnsi="Times New Roman"/>
          <w:color w:val="000000"/>
          <w:sz w:val="24"/>
          <w:szCs w:val="24"/>
          <w:lang w:val="sr-Cyrl-RS"/>
        </w:rPr>
        <w:t xml:space="preserve">њем на дан 31.12.2016. године. </w:t>
      </w:r>
    </w:p>
    <w:p w:rsidR="00634AFE" w:rsidRDefault="001B16A3" w:rsidP="00A73FAF">
      <w:pPr>
        <w:tabs>
          <w:tab w:val="left" w:pos="426"/>
          <w:tab w:val="left" w:pos="7230"/>
        </w:tabs>
        <w:ind w:firstLine="567"/>
        <w:rPr>
          <w:rFonts w:ascii="Times New Roman" w:hAnsi="Times New Roman"/>
          <w:sz w:val="24"/>
          <w:szCs w:val="24"/>
          <w:lang w:val="sr-Cyrl-RS"/>
        </w:rPr>
      </w:pPr>
      <w:r w:rsidRPr="00D00A1C">
        <w:rPr>
          <w:rFonts w:ascii="Times New Roman" w:hAnsi="Times New Roman"/>
          <w:sz w:val="24"/>
          <w:szCs w:val="24"/>
          <w:lang w:val="sr-Cyrl-RS"/>
        </w:rPr>
        <w:t>Комисије за попис нефинансијске имовине</w:t>
      </w:r>
      <w:r w:rsidR="006D3A4E" w:rsidRPr="00D00A1C">
        <w:rPr>
          <w:rFonts w:ascii="Times New Roman" w:hAnsi="Times New Roman"/>
          <w:sz w:val="24"/>
          <w:szCs w:val="24"/>
          <w:lang w:val="sr-Cyrl-RS"/>
        </w:rPr>
        <w:t xml:space="preserve"> у сталним средствима са групама по департманима дале су предлог да се због неисправности, застарелости, нефункционалности расходује опрема чија укупна набавна вредност и исправка вредности износе 9.129 хиљада динара. </w:t>
      </w:r>
      <w:r w:rsidR="009E677A" w:rsidRPr="00D00A1C">
        <w:rPr>
          <w:rFonts w:ascii="Times New Roman" w:hAnsi="Times New Roman"/>
          <w:sz w:val="24"/>
          <w:szCs w:val="24"/>
          <w:lang w:val="sr-Cyrl-RS"/>
        </w:rPr>
        <w:t>Искњижавање</w:t>
      </w:r>
      <w:r w:rsidR="009E677A" w:rsidRPr="00D00A1C">
        <w:rPr>
          <w:rFonts w:ascii="Times New Roman" w:hAnsi="Times New Roman"/>
          <w:sz w:val="24"/>
          <w:szCs w:val="24"/>
          <w:lang w:val="en-US"/>
        </w:rPr>
        <w:t xml:space="preserve"> </w:t>
      </w:r>
      <w:r w:rsidR="009E677A" w:rsidRPr="00D00A1C">
        <w:rPr>
          <w:rFonts w:ascii="Times New Roman" w:hAnsi="Times New Roman"/>
          <w:sz w:val="24"/>
          <w:szCs w:val="24"/>
          <w:lang w:val="sr-Cyrl-RS"/>
        </w:rPr>
        <w:t>р</w:t>
      </w:r>
      <w:r w:rsidR="006D3A4E" w:rsidRPr="00D00A1C">
        <w:rPr>
          <w:rFonts w:ascii="Times New Roman" w:hAnsi="Times New Roman"/>
          <w:sz w:val="24"/>
          <w:szCs w:val="24"/>
          <w:lang w:val="sr-Cyrl-RS"/>
        </w:rPr>
        <w:t>асход</w:t>
      </w:r>
      <w:r w:rsidR="009E677A" w:rsidRPr="00D00A1C">
        <w:rPr>
          <w:rFonts w:ascii="Times New Roman" w:hAnsi="Times New Roman"/>
          <w:sz w:val="24"/>
          <w:szCs w:val="24"/>
          <w:lang w:val="sr-Cyrl-RS"/>
        </w:rPr>
        <w:t>оване</w:t>
      </w:r>
      <w:r w:rsidR="006D3A4E" w:rsidRPr="00D00A1C">
        <w:rPr>
          <w:rFonts w:ascii="Times New Roman" w:hAnsi="Times New Roman"/>
          <w:sz w:val="24"/>
          <w:szCs w:val="24"/>
          <w:lang w:val="sr-Cyrl-RS"/>
        </w:rPr>
        <w:t xml:space="preserve"> опреме </w:t>
      </w:r>
      <w:r w:rsidR="009E677A" w:rsidRPr="00D00A1C">
        <w:rPr>
          <w:rFonts w:ascii="Times New Roman" w:hAnsi="Times New Roman"/>
          <w:sz w:val="24"/>
          <w:szCs w:val="24"/>
          <w:lang w:val="sr-Cyrl-RS"/>
        </w:rPr>
        <w:t>извршено је</w:t>
      </w:r>
      <w:r w:rsidR="006D3A4E" w:rsidRPr="00D00A1C">
        <w:rPr>
          <w:rFonts w:ascii="Times New Roman" w:hAnsi="Times New Roman"/>
          <w:sz w:val="24"/>
          <w:szCs w:val="24"/>
          <w:lang w:val="sr-Cyrl-RS"/>
        </w:rPr>
        <w:t xml:space="preserve"> у пословним књигама 31.1</w:t>
      </w:r>
      <w:r w:rsidR="00AD2430" w:rsidRPr="00D00A1C">
        <w:rPr>
          <w:rFonts w:ascii="Times New Roman" w:hAnsi="Times New Roman"/>
          <w:sz w:val="24"/>
          <w:szCs w:val="24"/>
          <w:lang w:val="sr-Cyrl-RS"/>
        </w:rPr>
        <w:t>2</w:t>
      </w:r>
      <w:r w:rsidR="006D3A4E" w:rsidRPr="00D00A1C">
        <w:rPr>
          <w:rFonts w:ascii="Times New Roman" w:hAnsi="Times New Roman"/>
          <w:sz w:val="24"/>
          <w:szCs w:val="24"/>
          <w:lang w:val="sr-Cyrl-RS"/>
        </w:rPr>
        <w:t>.2016. године</w:t>
      </w:r>
      <w:r w:rsidR="009E677A" w:rsidRPr="00D00A1C">
        <w:rPr>
          <w:rFonts w:ascii="Times New Roman" w:hAnsi="Times New Roman"/>
          <w:sz w:val="24"/>
          <w:szCs w:val="24"/>
          <w:lang w:val="sr-Cyrl-RS"/>
        </w:rPr>
        <w:t>.</w:t>
      </w:r>
    </w:p>
    <w:p w:rsidR="00A73FAF" w:rsidRDefault="00A73FAF" w:rsidP="00A73FAF">
      <w:pPr>
        <w:tabs>
          <w:tab w:val="left" w:pos="426"/>
          <w:tab w:val="left" w:pos="7230"/>
        </w:tabs>
        <w:ind w:firstLine="567"/>
        <w:rPr>
          <w:rFonts w:ascii="Times New Roman" w:hAnsi="Times New Roman"/>
          <w:b/>
          <w:sz w:val="24"/>
          <w:szCs w:val="24"/>
          <w:lang w:val="sr-Cyrl-RS"/>
        </w:rPr>
      </w:pPr>
    </w:p>
    <w:p w:rsidR="000425C9" w:rsidRPr="00D00A1C" w:rsidRDefault="000425C9" w:rsidP="001111D5">
      <w:pPr>
        <w:ind w:firstLine="567"/>
        <w:rPr>
          <w:rFonts w:ascii="Times New Roman" w:hAnsi="Times New Roman"/>
          <w:b/>
          <w:sz w:val="24"/>
          <w:szCs w:val="24"/>
        </w:rPr>
      </w:pPr>
      <w:r w:rsidRPr="00D00A1C">
        <w:rPr>
          <w:rFonts w:ascii="Times New Roman" w:hAnsi="Times New Roman"/>
          <w:b/>
          <w:sz w:val="24"/>
          <w:szCs w:val="24"/>
        </w:rPr>
        <w:t>Евиденција непокретности</w:t>
      </w:r>
    </w:p>
    <w:p w:rsidR="001C714D" w:rsidRPr="00D00A1C" w:rsidRDefault="001C714D" w:rsidP="001111D5">
      <w:pPr>
        <w:ind w:firstLine="567"/>
        <w:rPr>
          <w:rFonts w:ascii="Times New Roman" w:hAnsi="Times New Roman"/>
          <w:sz w:val="24"/>
          <w:szCs w:val="24"/>
          <w:lang w:val="sr-Cyrl-RS"/>
        </w:rPr>
      </w:pPr>
      <w:r w:rsidRPr="00D00A1C">
        <w:rPr>
          <w:rFonts w:ascii="Times New Roman" w:hAnsi="Times New Roman"/>
          <w:sz w:val="24"/>
          <w:szCs w:val="24"/>
          <w:lang w:val="sr-Cyrl-RS"/>
        </w:rPr>
        <w:t>Правилником о садржају извештаја о структури и вредности нефинансијске имовине Републике Србије</w:t>
      </w:r>
      <w:r w:rsidR="00F8164B" w:rsidRPr="00D00A1C">
        <w:rPr>
          <w:rStyle w:val="FootnoteReference"/>
          <w:rFonts w:ascii="Times New Roman" w:hAnsi="Times New Roman"/>
          <w:sz w:val="24"/>
          <w:szCs w:val="24"/>
          <w:lang w:val="sr-Cyrl-RS"/>
        </w:rPr>
        <w:footnoteReference w:id="38"/>
      </w:r>
      <w:r w:rsidR="00A24456" w:rsidRPr="00D00A1C">
        <w:rPr>
          <w:rFonts w:ascii="Times New Roman" w:hAnsi="Times New Roman"/>
          <w:sz w:val="24"/>
          <w:szCs w:val="24"/>
          <w:lang w:val="sr-Cyrl-RS"/>
        </w:rPr>
        <w:t xml:space="preserve"> дефинисано је да податке о структури и вредности нефинансијске имовине Републике Србије </w:t>
      </w:r>
      <w:r w:rsidR="0092292D" w:rsidRPr="00D00A1C">
        <w:rPr>
          <w:rFonts w:ascii="Times New Roman" w:hAnsi="Times New Roman"/>
          <w:sz w:val="24"/>
          <w:szCs w:val="24"/>
          <w:lang w:val="sr-Cyrl-RS"/>
        </w:rPr>
        <w:t xml:space="preserve">корисници </w:t>
      </w:r>
      <w:r w:rsidR="00A24456" w:rsidRPr="00D00A1C">
        <w:rPr>
          <w:rFonts w:ascii="Times New Roman" w:hAnsi="Times New Roman"/>
          <w:sz w:val="24"/>
          <w:szCs w:val="24"/>
          <w:lang w:val="sr-Cyrl-RS"/>
        </w:rPr>
        <w:t xml:space="preserve">воде у складу са правилником који прописује стандардни класификациони </w:t>
      </w:r>
      <w:r w:rsidR="0092292D" w:rsidRPr="00D00A1C">
        <w:rPr>
          <w:rFonts w:ascii="Times New Roman" w:hAnsi="Times New Roman"/>
          <w:sz w:val="24"/>
          <w:szCs w:val="24"/>
          <w:lang w:val="sr-Cyrl-RS"/>
        </w:rPr>
        <w:t>о</w:t>
      </w:r>
      <w:r w:rsidR="00A24456" w:rsidRPr="00D00A1C">
        <w:rPr>
          <w:rFonts w:ascii="Times New Roman" w:hAnsi="Times New Roman"/>
          <w:sz w:val="24"/>
          <w:szCs w:val="24"/>
          <w:lang w:val="sr-Cyrl-RS"/>
        </w:rPr>
        <w:t xml:space="preserve">квир и контни план за буџетски систем </w:t>
      </w:r>
      <w:r w:rsidR="0092292D" w:rsidRPr="00D00A1C">
        <w:rPr>
          <w:rFonts w:ascii="Times New Roman" w:hAnsi="Times New Roman"/>
          <w:sz w:val="24"/>
          <w:szCs w:val="24"/>
          <w:lang w:val="sr-Cyrl-RS"/>
        </w:rPr>
        <w:t>и исказују и достављају на Обрасцу СВИ 1 -</w:t>
      </w:r>
      <w:r w:rsidR="0092292D" w:rsidRPr="00D00A1C">
        <w:rPr>
          <w:rFonts w:ascii="Times New Roman" w:hAnsi="Times New Roman"/>
          <w:sz w:val="24"/>
          <w:szCs w:val="24"/>
        </w:rPr>
        <w:t xml:space="preserve"> Извештај о структури и вредности непокретне имовине у својини Републике Србије</w:t>
      </w:r>
      <w:r w:rsidR="0092292D" w:rsidRPr="00D00A1C">
        <w:rPr>
          <w:rFonts w:ascii="Times New Roman" w:hAnsi="Times New Roman"/>
          <w:sz w:val="24"/>
          <w:szCs w:val="24"/>
          <w:lang w:val="sr-Cyrl-RS"/>
        </w:rPr>
        <w:t xml:space="preserve"> и Обрасцу СВИ 2 - </w:t>
      </w:r>
      <w:r w:rsidR="0092292D" w:rsidRPr="00D00A1C">
        <w:rPr>
          <w:rFonts w:ascii="Times New Roman" w:hAnsi="Times New Roman"/>
          <w:sz w:val="24"/>
          <w:szCs w:val="24"/>
        </w:rPr>
        <w:t>Извештај о структури и вредности покретне имовине у својини Републике Србије</w:t>
      </w:r>
      <w:r w:rsidR="0092292D" w:rsidRPr="00D00A1C">
        <w:rPr>
          <w:rFonts w:ascii="Times New Roman" w:hAnsi="Times New Roman"/>
          <w:sz w:val="24"/>
          <w:szCs w:val="24"/>
          <w:lang w:val="sr-Cyrl-RS"/>
        </w:rPr>
        <w:t xml:space="preserve"> (члан 1. став 3.); да обрасце из члана 1. став 3. Корисници достављају </w:t>
      </w:r>
      <w:r w:rsidR="00A24456" w:rsidRPr="00D00A1C">
        <w:rPr>
          <w:rFonts w:ascii="Times New Roman" w:hAnsi="Times New Roman"/>
          <w:sz w:val="24"/>
          <w:szCs w:val="24"/>
          <w:lang w:val="sr-Cyrl-RS"/>
        </w:rPr>
        <w:t xml:space="preserve">Дирекцији најкасније до 28. Фебруара текуће буџетске године, у писаној </w:t>
      </w:r>
      <w:r w:rsidR="00BA7001" w:rsidRPr="00D00A1C">
        <w:rPr>
          <w:rFonts w:ascii="Times New Roman" w:hAnsi="Times New Roman"/>
          <w:sz w:val="24"/>
          <w:szCs w:val="24"/>
          <w:lang w:val="sr-Cyrl-RS"/>
        </w:rPr>
        <w:t>ф</w:t>
      </w:r>
      <w:r w:rsidR="00A24456" w:rsidRPr="00D00A1C">
        <w:rPr>
          <w:rFonts w:ascii="Times New Roman" w:hAnsi="Times New Roman"/>
          <w:sz w:val="24"/>
          <w:szCs w:val="24"/>
          <w:lang w:val="sr-Cyrl-RS"/>
        </w:rPr>
        <w:t xml:space="preserve">орми и електронским путем преко </w:t>
      </w:r>
      <w:r w:rsidR="00A24456" w:rsidRPr="00D00A1C">
        <w:rPr>
          <w:rFonts w:ascii="Times New Roman" w:hAnsi="Times New Roman"/>
          <w:sz w:val="24"/>
          <w:szCs w:val="24"/>
          <w:lang w:val="sr-Latn-RS"/>
        </w:rPr>
        <w:t>Web</w:t>
      </w:r>
      <w:r w:rsidR="00A24456" w:rsidRPr="00D00A1C">
        <w:rPr>
          <w:rFonts w:ascii="Times New Roman" w:hAnsi="Times New Roman"/>
          <w:sz w:val="24"/>
          <w:szCs w:val="24"/>
          <w:lang w:val="sr-Cyrl-RS"/>
        </w:rPr>
        <w:t xml:space="preserve"> апликације Дирекције</w:t>
      </w:r>
      <w:r w:rsidR="0092292D" w:rsidRPr="00D00A1C">
        <w:rPr>
          <w:rFonts w:ascii="Times New Roman" w:hAnsi="Times New Roman"/>
          <w:sz w:val="24"/>
          <w:szCs w:val="24"/>
          <w:lang w:val="sr-Cyrl-RS"/>
        </w:rPr>
        <w:t xml:space="preserve"> (члан 2)</w:t>
      </w:r>
      <w:r w:rsidR="00A24456" w:rsidRPr="00D00A1C">
        <w:rPr>
          <w:rFonts w:ascii="Times New Roman" w:hAnsi="Times New Roman"/>
          <w:sz w:val="24"/>
          <w:szCs w:val="24"/>
          <w:lang w:val="sr-Cyrl-RS"/>
        </w:rPr>
        <w:t xml:space="preserve">. </w:t>
      </w:r>
    </w:p>
    <w:p w:rsidR="00171C4B" w:rsidRPr="00D00A1C" w:rsidRDefault="001B0E34" w:rsidP="001111D5">
      <w:pPr>
        <w:ind w:firstLine="567"/>
        <w:rPr>
          <w:rFonts w:ascii="Times New Roman" w:hAnsi="Times New Roman"/>
          <w:sz w:val="24"/>
          <w:szCs w:val="24"/>
          <w:lang w:val="sr-Cyrl-RS"/>
        </w:rPr>
      </w:pPr>
      <w:r w:rsidRPr="00D00A1C">
        <w:rPr>
          <w:rFonts w:ascii="Times New Roman" w:hAnsi="Times New Roman"/>
          <w:sz w:val="24"/>
          <w:szCs w:val="24"/>
          <w:lang w:val="sr-Cyrl-RS"/>
        </w:rPr>
        <w:t>Факултет</w:t>
      </w:r>
      <w:r w:rsidR="0092292D" w:rsidRPr="00D00A1C">
        <w:rPr>
          <w:rFonts w:ascii="Times New Roman" w:hAnsi="Times New Roman"/>
          <w:sz w:val="24"/>
          <w:szCs w:val="24"/>
          <w:lang w:val="sr-Cyrl-RS"/>
        </w:rPr>
        <w:t xml:space="preserve"> </w:t>
      </w:r>
      <w:r w:rsidR="0092292D" w:rsidRPr="00D00A1C">
        <w:rPr>
          <w:rFonts w:ascii="Times New Roman" w:hAnsi="Times New Roman"/>
          <w:sz w:val="24"/>
          <w:szCs w:val="24"/>
        </w:rPr>
        <w:t>је изврши</w:t>
      </w:r>
      <w:r w:rsidR="0092292D" w:rsidRPr="00D00A1C">
        <w:rPr>
          <w:rFonts w:ascii="Times New Roman" w:hAnsi="Times New Roman"/>
          <w:sz w:val="24"/>
          <w:szCs w:val="24"/>
          <w:lang w:val="sr-Cyrl-RS"/>
        </w:rPr>
        <w:t>о</w:t>
      </w:r>
      <w:r w:rsidR="0092292D" w:rsidRPr="00D00A1C">
        <w:rPr>
          <w:rFonts w:ascii="Times New Roman" w:hAnsi="Times New Roman"/>
          <w:sz w:val="24"/>
          <w:szCs w:val="24"/>
        </w:rPr>
        <w:t xml:space="preserve"> евидентирање стања нефинансијске имовине, финансијске имовине и обавеза утврђених пописом и Републичкој дирекцији за имовину Републике Србије достави</w:t>
      </w:r>
      <w:r w:rsidR="0092292D" w:rsidRPr="00D00A1C">
        <w:rPr>
          <w:rFonts w:ascii="Times New Roman" w:hAnsi="Times New Roman"/>
          <w:sz w:val="24"/>
          <w:szCs w:val="24"/>
          <w:lang w:val="sr-Cyrl-RS"/>
        </w:rPr>
        <w:t>о</w:t>
      </w:r>
      <w:r w:rsidR="0092292D" w:rsidRPr="00D00A1C">
        <w:rPr>
          <w:rFonts w:ascii="Times New Roman" w:hAnsi="Times New Roman"/>
          <w:sz w:val="24"/>
          <w:szCs w:val="24"/>
        </w:rPr>
        <w:t xml:space="preserve"> је</w:t>
      </w:r>
      <w:r w:rsidR="0092292D" w:rsidRPr="00D00A1C">
        <w:rPr>
          <w:rFonts w:ascii="Times New Roman" w:hAnsi="Times New Roman"/>
          <w:sz w:val="24"/>
          <w:szCs w:val="24"/>
          <w:lang w:val="sr-Cyrl-RS"/>
        </w:rPr>
        <w:t xml:space="preserve"> 2</w:t>
      </w:r>
      <w:r w:rsidR="00171C4B" w:rsidRPr="00D00A1C">
        <w:rPr>
          <w:rFonts w:ascii="Times New Roman" w:hAnsi="Times New Roman"/>
          <w:sz w:val="24"/>
          <w:szCs w:val="24"/>
          <w:lang w:val="sr-Cyrl-RS"/>
        </w:rPr>
        <w:t>7</w:t>
      </w:r>
      <w:r w:rsidR="0092292D" w:rsidRPr="00D00A1C">
        <w:rPr>
          <w:rFonts w:ascii="Times New Roman" w:hAnsi="Times New Roman"/>
          <w:sz w:val="24"/>
          <w:szCs w:val="24"/>
          <w:lang w:val="sr-Cyrl-RS"/>
        </w:rPr>
        <w:t>.0</w:t>
      </w:r>
      <w:r w:rsidR="00171C4B" w:rsidRPr="00D00A1C">
        <w:rPr>
          <w:rFonts w:ascii="Times New Roman" w:hAnsi="Times New Roman"/>
          <w:sz w:val="24"/>
          <w:szCs w:val="24"/>
          <w:lang w:val="sr-Cyrl-RS"/>
        </w:rPr>
        <w:t>2</w:t>
      </w:r>
      <w:r w:rsidR="0092292D" w:rsidRPr="00D00A1C">
        <w:rPr>
          <w:rFonts w:ascii="Times New Roman" w:hAnsi="Times New Roman"/>
          <w:sz w:val="24"/>
          <w:szCs w:val="24"/>
          <w:lang w:val="sr-Cyrl-RS"/>
        </w:rPr>
        <w:t>.201</w:t>
      </w:r>
      <w:r w:rsidR="00636EC2" w:rsidRPr="00D00A1C">
        <w:rPr>
          <w:rFonts w:ascii="Times New Roman" w:hAnsi="Times New Roman"/>
          <w:sz w:val="24"/>
          <w:szCs w:val="24"/>
          <w:lang w:val="sr-Cyrl-RS"/>
        </w:rPr>
        <w:t>7</w:t>
      </w:r>
      <w:r w:rsidR="0092292D" w:rsidRPr="00D00A1C">
        <w:rPr>
          <w:rFonts w:ascii="Times New Roman" w:hAnsi="Times New Roman"/>
          <w:sz w:val="24"/>
          <w:szCs w:val="24"/>
          <w:lang w:val="sr-Cyrl-RS"/>
        </w:rPr>
        <w:t>. године</w:t>
      </w:r>
      <w:r w:rsidR="0092292D" w:rsidRPr="00D00A1C">
        <w:rPr>
          <w:rFonts w:ascii="Times New Roman" w:hAnsi="Times New Roman"/>
          <w:sz w:val="24"/>
          <w:szCs w:val="24"/>
        </w:rPr>
        <w:t xml:space="preserve"> обрасце: Извештај о структури и вредности непокретне имовине у својини Републике Србије на дан 31.12.201</w:t>
      </w:r>
      <w:r w:rsidR="00636EC2" w:rsidRPr="00D00A1C">
        <w:rPr>
          <w:rFonts w:ascii="Times New Roman" w:hAnsi="Times New Roman"/>
          <w:sz w:val="24"/>
          <w:szCs w:val="24"/>
          <w:lang w:val="sr-Cyrl-RS"/>
        </w:rPr>
        <w:t>6</w:t>
      </w:r>
      <w:r w:rsidR="0092292D" w:rsidRPr="00D00A1C">
        <w:rPr>
          <w:rFonts w:ascii="Times New Roman" w:hAnsi="Times New Roman"/>
          <w:sz w:val="24"/>
          <w:szCs w:val="24"/>
        </w:rPr>
        <w:t>. године (СВИ 1) и Извештај о структури и вредности покретне имовине у својини Републике Србије на дан 31.12.201</w:t>
      </w:r>
      <w:r w:rsidR="00636EC2" w:rsidRPr="00D00A1C">
        <w:rPr>
          <w:rFonts w:ascii="Times New Roman" w:hAnsi="Times New Roman"/>
          <w:sz w:val="24"/>
          <w:szCs w:val="24"/>
          <w:lang w:val="sr-Cyrl-RS"/>
        </w:rPr>
        <w:t>6</w:t>
      </w:r>
      <w:r w:rsidR="0092292D" w:rsidRPr="00D00A1C">
        <w:rPr>
          <w:rFonts w:ascii="Times New Roman" w:hAnsi="Times New Roman"/>
          <w:sz w:val="24"/>
          <w:szCs w:val="24"/>
        </w:rPr>
        <w:t>. године (СВИ 2)</w:t>
      </w:r>
      <w:bookmarkStart w:id="204" w:name="_Toc374017612"/>
      <w:bookmarkStart w:id="205" w:name="_Toc390245646"/>
    </w:p>
    <w:p w:rsidR="00634AFE" w:rsidRPr="00634AFE" w:rsidRDefault="00634AFE" w:rsidP="00634AFE">
      <w:pPr>
        <w:pStyle w:val="ListParagraph"/>
        <w:ind w:left="0" w:firstLine="562"/>
        <w:rPr>
          <w:b/>
          <w:bCs/>
          <w:sz w:val="12"/>
          <w:szCs w:val="12"/>
          <w:lang w:val="sr-Cyrl-RS"/>
        </w:rPr>
      </w:pPr>
    </w:p>
    <w:p w:rsidR="00086BBA" w:rsidRPr="00D00A1C" w:rsidRDefault="00086BBA" w:rsidP="00634AFE">
      <w:pPr>
        <w:pStyle w:val="ListParagraph"/>
        <w:ind w:left="0" w:firstLine="562"/>
        <w:rPr>
          <w:b/>
          <w:bCs/>
        </w:rPr>
      </w:pPr>
      <w:r w:rsidRPr="00D00A1C">
        <w:rPr>
          <w:b/>
          <w:bCs/>
        </w:rPr>
        <w:t xml:space="preserve">Почетно стањe </w:t>
      </w:r>
    </w:p>
    <w:p w:rsidR="000B7B35" w:rsidRDefault="00086BBA" w:rsidP="00634AFE">
      <w:pPr>
        <w:pStyle w:val="ListParagraph"/>
        <w:ind w:left="0" w:firstLine="562"/>
        <w:rPr>
          <w:lang w:val="sr-Cyrl-RS"/>
        </w:rPr>
      </w:pPr>
      <w:r w:rsidRPr="00D00A1C">
        <w:rPr>
          <w:color w:val="000000"/>
        </w:rPr>
        <w:t xml:space="preserve">Подаци почетног стања у обрасцу Биланс стања </w:t>
      </w:r>
      <w:r w:rsidRPr="00D00A1C">
        <w:t xml:space="preserve">у периоду од </w:t>
      </w:r>
      <w:r w:rsidRPr="00D00A1C">
        <w:rPr>
          <w:lang w:val="sr-Cyrl-RS"/>
        </w:rPr>
        <w:t>0</w:t>
      </w:r>
      <w:r w:rsidRPr="00D00A1C">
        <w:t>1.</w:t>
      </w:r>
      <w:r w:rsidRPr="00D00A1C">
        <w:rPr>
          <w:lang w:val="sr-Cyrl-RS"/>
        </w:rPr>
        <w:t>0</w:t>
      </w:r>
      <w:r w:rsidRPr="00D00A1C">
        <w:t xml:space="preserve">1.2016. године до 31.12.2016. године </w:t>
      </w:r>
      <w:r w:rsidRPr="00D00A1C">
        <w:rPr>
          <w:color w:val="000000"/>
        </w:rPr>
        <w:t xml:space="preserve">одговарају преузетим подацима из колоне 4. обрасца Биланса стања </w:t>
      </w:r>
      <w:r w:rsidRPr="00D00A1C">
        <w:t xml:space="preserve">у периоду од </w:t>
      </w:r>
      <w:r w:rsidRPr="00D00A1C">
        <w:rPr>
          <w:lang w:val="sr-Cyrl-RS"/>
        </w:rPr>
        <w:t>0</w:t>
      </w:r>
      <w:r w:rsidRPr="00D00A1C">
        <w:t>1.</w:t>
      </w:r>
      <w:r w:rsidRPr="00D00A1C">
        <w:rPr>
          <w:lang w:val="sr-Cyrl-RS"/>
        </w:rPr>
        <w:t>0</w:t>
      </w:r>
      <w:r w:rsidRPr="00D00A1C">
        <w:t>1.2015. године до 31.12.2015. године</w:t>
      </w:r>
      <w:r w:rsidRPr="00D00A1C">
        <w:rPr>
          <w:lang w:val="sr-Cyrl-RS"/>
        </w:rPr>
        <w:t>.</w:t>
      </w:r>
      <w:r w:rsidRPr="00D00A1C">
        <w:t xml:space="preserve"> </w:t>
      </w:r>
    </w:p>
    <w:p w:rsidR="00A73FAF" w:rsidRPr="00A73FAF" w:rsidRDefault="00A73FAF" w:rsidP="00634AFE">
      <w:pPr>
        <w:pStyle w:val="ListParagraph"/>
        <w:ind w:left="0" w:firstLine="562"/>
        <w:rPr>
          <w:lang w:val="sr-Cyrl-RS"/>
        </w:rPr>
      </w:pPr>
    </w:p>
    <w:p w:rsidR="00E03BAB" w:rsidRPr="00D00A1C" w:rsidRDefault="009F7DD1" w:rsidP="001111D5">
      <w:pPr>
        <w:pStyle w:val="Heading2"/>
        <w:numPr>
          <w:ilvl w:val="0"/>
          <w:numId w:val="0"/>
        </w:numPr>
        <w:tabs>
          <w:tab w:val="left" w:pos="426"/>
        </w:tabs>
        <w:ind w:left="576" w:hanging="9"/>
      </w:pPr>
      <w:bookmarkStart w:id="206" w:name="_Toc505249192"/>
      <w:r w:rsidRPr="00D00A1C">
        <w:t>6</w:t>
      </w:r>
      <w:r w:rsidR="006B0DE1" w:rsidRPr="00D00A1C">
        <w:t>.</w:t>
      </w:r>
      <w:r w:rsidR="00551735" w:rsidRPr="00D00A1C">
        <w:rPr>
          <w:lang w:val="sr-Cyrl-RS"/>
        </w:rPr>
        <w:t>2</w:t>
      </w:r>
      <w:r w:rsidR="006B0DE1" w:rsidRPr="00D00A1C">
        <w:t>.</w:t>
      </w:r>
      <w:r w:rsidR="00695175" w:rsidRPr="00D00A1C">
        <w:t>2</w:t>
      </w:r>
      <w:r w:rsidR="00E03BAB" w:rsidRPr="00D00A1C">
        <w:t>.</w:t>
      </w:r>
      <w:r w:rsidR="00BB712F" w:rsidRPr="00D00A1C">
        <w:rPr>
          <w:lang w:val="sr-Cyrl-RS"/>
        </w:rPr>
        <w:t xml:space="preserve"> </w:t>
      </w:r>
      <w:r w:rsidR="00E03BAB" w:rsidRPr="00D00A1C">
        <w:t>Нефинансијска имовина – конто 000000</w:t>
      </w:r>
      <w:bookmarkEnd w:id="204"/>
      <w:bookmarkEnd w:id="205"/>
      <w:bookmarkEnd w:id="206"/>
    </w:p>
    <w:p w:rsidR="00B02DD1" w:rsidRPr="00D00A1C" w:rsidRDefault="00B02DD1" w:rsidP="00D66CBB">
      <w:pPr>
        <w:tabs>
          <w:tab w:val="left" w:pos="284"/>
          <w:tab w:val="left" w:pos="426"/>
          <w:tab w:val="left" w:pos="1701"/>
        </w:tabs>
        <w:ind w:firstLine="709"/>
        <w:rPr>
          <w:rFonts w:ascii="Times New Roman" w:hAnsi="Times New Roman"/>
          <w:sz w:val="12"/>
          <w:szCs w:val="12"/>
        </w:rPr>
      </w:pPr>
    </w:p>
    <w:p w:rsidR="002565B4" w:rsidRDefault="002565B4" w:rsidP="001111D5">
      <w:pPr>
        <w:pStyle w:val="ListParagraph"/>
        <w:ind w:left="0" w:firstLine="567"/>
        <w:rPr>
          <w:bCs/>
          <w:lang w:val="sr-Cyrl-RS"/>
        </w:rPr>
      </w:pPr>
      <w:bookmarkStart w:id="207" w:name="_Toc397895936"/>
      <w:bookmarkStart w:id="208" w:name="_Toc374017613"/>
      <w:r w:rsidRPr="00D00A1C">
        <w:rPr>
          <w:bCs/>
          <w:lang w:val="sr-Cyrl-RS"/>
        </w:rPr>
        <w:t>Нефинансијска имовина је исказана у Билансу стања на дан 31.12.201</w:t>
      </w:r>
      <w:r w:rsidR="001B0E34" w:rsidRPr="00D00A1C">
        <w:rPr>
          <w:bCs/>
          <w:lang w:val="sr-Cyrl-RS"/>
        </w:rPr>
        <w:t>6</w:t>
      </w:r>
      <w:r w:rsidRPr="00D00A1C">
        <w:rPr>
          <w:bCs/>
          <w:lang w:val="sr-Cyrl-RS"/>
        </w:rPr>
        <w:t xml:space="preserve">. године у износу од </w:t>
      </w:r>
      <w:r w:rsidR="001B0E34" w:rsidRPr="00D00A1C">
        <w:rPr>
          <w:lang w:val="sr-Cyrl-RS"/>
        </w:rPr>
        <w:t>489.376</w:t>
      </w:r>
      <w:r w:rsidRPr="00D00A1C">
        <w:rPr>
          <w:lang w:val="sr-Cyrl-RS"/>
        </w:rPr>
        <w:t xml:space="preserve"> </w:t>
      </w:r>
      <w:r w:rsidRPr="00D00A1C">
        <w:rPr>
          <w:bCs/>
          <w:lang w:val="sr-Cyrl-RS"/>
        </w:rPr>
        <w:t>хиљада динара – нето (у 201</w:t>
      </w:r>
      <w:r w:rsidR="00E32D5A" w:rsidRPr="00D00A1C">
        <w:rPr>
          <w:bCs/>
          <w:lang w:val="sr-Cyrl-RS"/>
        </w:rPr>
        <w:t>5</w:t>
      </w:r>
      <w:r w:rsidRPr="00D00A1C">
        <w:rPr>
          <w:bCs/>
          <w:lang w:val="sr-Cyrl-RS"/>
        </w:rPr>
        <w:t xml:space="preserve">. години </w:t>
      </w:r>
      <w:r w:rsidR="001B0E34" w:rsidRPr="00D00A1C">
        <w:rPr>
          <w:bCs/>
          <w:lang w:val="sr-Cyrl-RS"/>
        </w:rPr>
        <w:t>421.610</w:t>
      </w:r>
      <w:r w:rsidRPr="00D00A1C">
        <w:rPr>
          <w:bCs/>
          <w:lang w:val="sr-Cyrl-RS"/>
        </w:rPr>
        <w:t xml:space="preserve"> хиљада динара). </w:t>
      </w:r>
    </w:p>
    <w:p w:rsidR="00A73FAF" w:rsidRPr="00D00A1C" w:rsidRDefault="00A73FAF" w:rsidP="001111D5">
      <w:pPr>
        <w:pStyle w:val="ListParagraph"/>
        <w:ind w:left="0" w:firstLine="567"/>
        <w:rPr>
          <w:bCs/>
          <w:lang w:val="sr-Cyrl-RS"/>
        </w:rPr>
      </w:pPr>
    </w:p>
    <w:p w:rsidR="00C744C5" w:rsidRPr="00D00A1C" w:rsidRDefault="00695175" w:rsidP="001111D5">
      <w:pPr>
        <w:pStyle w:val="Heading2"/>
        <w:numPr>
          <w:ilvl w:val="0"/>
          <w:numId w:val="0"/>
        </w:numPr>
        <w:tabs>
          <w:tab w:val="left" w:pos="1276"/>
        </w:tabs>
        <w:ind w:firstLine="567"/>
      </w:pPr>
      <w:bookmarkStart w:id="209" w:name="_Toc505249193"/>
      <w:r w:rsidRPr="00D00A1C">
        <w:t>6.</w:t>
      </w:r>
      <w:r w:rsidR="00551735" w:rsidRPr="00D00A1C">
        <w:rPr>
          <w:lang w:val="sr-Cyrl-RS"/>
        </w:rPr>
        <w:t>2</w:t>
      </w:r>
      <w:r w:rsidRPr="00D00A1C">
        <w:t>.2.1</w:t>
      </w:r>
      <w:r w:rsidR="00BB712F" w:rsidRPr="00D00A1C">
        <w:t xml:space="preserve">. </w:t>
      </w:r>
      <w:r w:rsidR="00E91AFE" w:rsidRPr="00D00A1C">
        <w:t xml:space="preserve">Нефинансијска имовина у сталним средствима </w:t>
      </w:r>
      <w:r w:rsidR="00BB712F" w:rsidRPr="00D00A1C">
        <w:rPr>
          <w:lang w:val="sr-Cyrl-RS"/>
        </w:rPr>
        <w:t>-</w:t>
      </w:r>
      <w:r w:rsidR="00E91AFE" w:rsidRPr="00D00A1C">
        <w:t xml:space="preserve"> конто 010000</w:t>
      </w:r>
      <w:bookmarkEnd w:id="207"/>
      <w:bookmarkEnd w:id="209"/>
    </w:p>
    <w:p w:rsidR="0021473A" w:rsidRPr="00D00A1C" w:rsidRDefault="0021473A" w:rsidP="0021473A">
      <w:pPr>
        <w:rPr>
          <w:sz w:val="12"/>
          <w:szCs w:val="12"/>
        </w:rPr>
      </w:pPr>
    </w:p>
    <w:p w:rsidR="00587620" w:rsidRPr="00D00A1C" w:rsidRDefault="00CB2B23" w:rsidP="001111D5">
      <w:pPr>
        <w:pStyle w:val="ListParagraph"/>
        <w:ind w:left="0" w:firstLine="567"/>
        <w:rPr>
          <w:bCs/>
          <w:lang w:val="sr-Cyrl-RS"/>
        </w:rPr>
      </w:pPr>
      <w:r w:rsidRPr="00D00A1C">
        <w:rPr>
          <w:bCs/>
          <w:lang w:val="sr-Cyrl-RS"/>
        </w:rPr>
        <w:t xml:space="preserve">Нефинансијска имовина у сталним средствима исказана је у износу од </w:t>
      </w:r>
      <w:r w:rsidR="001B0E34" w:rsidRPr="00D00A1C">
        <w:rPr>
          <w:bCs/>
          <w:lang w:val="sr-Cyrl-RS"/>
        </w:rPr>
        <w:t>459.068</w:t>
      </w:r>
      <w:r w:rsidRPr="00D00A1C">
        <w:rPr>
          <w:bCs/>
          <w:lang w:val="sr-Cyrl-RS"/>
        </w:rPr>
        <w:t xml:space="preserve"> хиљада динара – нето</w:t>
      </w:r>
      <w:r w:rsidR="00EC738B" w:rsidRPr="00D00A1C">
        <w:rPr>
          <w:bCs/>
          <w:lang w:val="sr-Cyrl-RS"/>
        </w:rPr>
        <w:t>.</w:t>
      </w:r>
    </w:p>
    <w:p w:rsidR="00272E7C" w:rsidRPr="00D00A1C" w:rsidRDefault="00587620" w:rsidP="001111D5">
      <w:pPr>
        <w:tabs>
          <w:tab w:val="left" w:pos="426"/>
        </w:tabs>
        <w:ind w:firstLine="567"/>
        <w:rPr>
          <w:rFonts w:ascii="Times New Roman" w:hAnsi="Times New Roman"/>
          <w:sz w:val="24"/>
          <w:szCs w:val="24"/>
          <w:lang w:val="sr-Cyrl-RS"/>
        </w:rPr>
      </w:pPr>
      <w:r w:rsidRPr="00D00A1C">
        <w:rPr>
          <w:rFonts w:ascii="Times New Roman" w:hAnsi="Times New Roman"/>
          <w:bCs/>
          <w:sz w:val="24"/>
          <w:szCs w:val="24"/>
          <w:lang w:val="sr-Cyrl-RS"/>
        </w:rPr>
        <w:t>На одговарајућ</w:t>
      </w:r>
      <w:r w:rsidR="005F4595" w:rsidRPr="00D00A1C">
        <w:rPr>
          <w:rFonts w:ascii="Times New Roman" w:hAnsi="Times New Roman"/>
          <w:bCs/>
          <w:sz w:val="24"/>
          <w:szCs w:val="24"/>
          <w:lang w:val="sr-Cyrl-RS"/>
        </w:rPr>
        <w:t>ем синтетичком</w:t>
      </w:r>
      <w:r w:rsidRPr="00D00A1C">
        <w:rPr>
          <w:rFonts w:ascii="Times New Roman" w:hAnsi="Times New Roman"/>
          <w:bCs/>
          <w:sz w:val="24"/>
          <w:szCs w:val="24"/>
          <w:lang w:val="sr-Cyrl-RS"/>
        </w:rPr>
        <w:t xml:space="preserve"> конт</w:t>
      </w:r>
      <w:r w:rsidR="005F4595" w:rsidRPr="00D00A1C">
        <w:rPr>
          <w:rFonts w:ascii="Times New Roman" w:hAnsi="Times New Roman"/>
          <w:bCs/>
          <w:sz w:val="24"/>
          <w:szCs w:val="24"/>
          <w:lang w:val="sr-Cyrl-RS"/>
        </w:rPr>
        <w:t xml:space="preserve">у 311100 - </w:t>
      </w:r>
      <w:r w:rsidRPr="00D00A1C">
        <w:rPr>
          <w:rFonts w:ascii="Times New Roman" w:hAnsi="Times New Roman"/>
          <w:bCs/>
          <w:sz w:val="24"/>
          <w:szCs w:val="24"/>
          <w:lang w:val="sr-Cyrl-RS"/>
        </w:rPr>
        <w:t>нефинансијск</w:t>
      </w:r>
      <w:r w:rsidR="005F4595" w:rsidRPr="00D00A1C">
        <w:rPr>
          <w:rFonts w:ascii="Times New Roman" w:hAnsi="Times New Roman"/>
          <w:bCs/>
          <w:sz w:val="24"/>
          <w:szCs w:val="24"/>
          <w:lang w:val="sr-Cyrl-RS"/>
        </w:rPr>
        <w:t>а</w:t>
      </w:r>
      <w:r w:rsidRPr="00D00A1C">
        <w:rPr>
          <w:rFonts w:ascii="Times New Roman" w:hAnsi="Times New Roman"/>
          <w:bCs/>
          <w:sz w:val="24"/>
          <w:szCs w:val="24"/>
          <w:lang w:val="sr-Cyrl-RS"/>
        </w:rPr>
        <w:t xml:space="preserve"> имовин</w:t>
      </w:r>
      <w:r w:rsidR="005F4595" w:rsidRPr="00D00A1C">
        <w:rPr>
          <w:rFonts w:ascii="Times New Roman" w:hAnsi="Times New Roman"/>
          <w:bCs/>
          <w:sz w:val="24"/>
          <w:szCs w:val="24"/>
          <w:lang w:val="sr-Cyrl-RS"/>
        </w:rPr>
        <w:t>а</w:t>
      </w:r>
      <w:r w:rsidRPr="00D00A1C">
        <w:rPr>
          <w:rFonts w:ascii="Times New Roman" w:hAnsi="Times New Roman"/>
          <w:bCs/>
          <w:sz w:val="24"/>
          <w:szCs w:val="24"/>
          <w:lang w:val="sr-Cyrl-RS"/>
        </w:rPr>
        <w:t xml:space="preserve"> у сталним средствима укупно је исказано </w:t>
      </w:r>
      <w:r w:rsidR="0047795B" w:rsidRPr="00D00A1C">
        <w:rPr>
          <w:rFonts w:ascii="Times New Roman" w:hAnsi="Times New Roman"/>
          <w:bCs/>
          <w:sz w:val="24"/>
          <w:szCs w:val="24"/>
          <w:lang w:val="sr-Cyrl-RS"/>
        </w:rPr>
        <w:t>459.068</w:t>
      </w:r>
      <w:r w:rsidRPr="00D00A1C">
        <w:rPr>
          <w:rFonts w:ascii="Times New Roman" w:hAnsi="Times New Roman"/>
          <w:bCs/>
          <w:sz w:val="24"/>
          <w:szCs w:val="24"/>
          <w:lang w:val="sr-Cyrl-RS"/>
        </w:rPr>
        <w:t xml:space="preserve"> хиљада динара</w:t>
      </w:r>
      <w:r w:rsidR="005F4595" w:rsidRPr="00D00A1C">
        <w:rPr>
          <w:rFonts w:ascii="Times New Roman" w:hAnsi="Times New Roman"/>
          <w:bCs/>
          <w:sz w:val="24"/>
          <w:szCs w:val="24"/>
          <w:lang w:val="sr-Cyrl-RS"/>
        </w:rPr>
        <w:t>,</w:t>
      </w:r>
      <w:r w:rsidR="00272E7C" w:rsidRPr="00D00A1C">
        <w:rPr>
          <w:rFonts w:ascii="Times New Roman" w:hAnsi="Times New Roman"/>
          <w:sz w:val="24"/>
          <w:szCs w:val="24"/>
        </w:rPr>
        <w:t xml:space="preserve"> чиме </w:t>
      </w:r>
      <w:r w:rsidR="00272E7C" w:rsidRPr="00D00A1C">
        <w:rPr>
          <w:rFonts w:ascii="Times New Roman" w:hAnsi="Times New Roman"/>
          <w:sz w:val="24"/>
          <w:szCs w:val="24"/>
          <w:lang w:val="sr-Cyrl-RS"/>
        </w:rPr>
        <w:t>ј</w:t>
      </w:r>
      <w:r w:rsidR="00272E7C" w:rsidRPr="00D00A1C">
        <w:rPr>
          <w:rFonts w:ascii="Times New Roman" w:hAnsi="Times New Roman"/>
          <w:sz w:val="24"/>
          <w:szCs w:val="24"/>
        </w:rPr>
        <w:t xml:space="preserve">е успостављена билансна равнотежа између конта нефинансијске имовине у сталним средствима </w:t>
      </w:r>
      <w:r w:rsidR="005F4595" w:rsidRPr="00D00A1C">
        <w:rPr>
          <w:rFonts w:ascii="Times New Roman" w:hAnsi="Times New Roman"/>
          <w:sz w:val="24"/>
          <w:szCs w:val="24"/>
          <w:lang w:val="sr-Cyrl-RS"/>
        </w:rPr>
        <w:t xml:space="preserve">у активи и </w:t>
      </w:r>
      <w:r w:rsidR="005F4595" w:rsidRPr="00D00A1C">
        <w:rPr>
          <w:rFonts w:ascii="Times New Roman" w:hAnsi="Times New Roman"/>
          <w:sz w:val="24"/>
          <w:szCs w:val="24"/>
        </w:rPr>
        <w:t>нефинансијске имовине у сталним средствима</w:t>
      </w:r>
      <w:r w:rsidR="005F4595" w:rsidRPr="00D00A1C">
        <w:rPr>
          <w:rFonts w:ascii="Times New Roman" w:hAnsi="Times New Roman"/>
          <w:sz w:val="24"/>
          <w:szCs w:val="24"/>
          <w:lang w:val="sr-Cyrl-RS"/>
        </w:rPr>
        <w:t xml:space="preserve"> у пасиви</w:t>
      </w:r>
      <w:r w:rsidR="0047795B" w:rsidRPr="00D00A1C">
        <w:rPr>
          <w:rFonts w:ascii="Times New Roman" w:hAnsi="Times New Roman"/>
          <w:sz w:val="24"/>
          <w:szCs w:val="24"/>
          <w:lang w:val="sr-Cyrl-RS"/>
        </w:rPr>
        <w:t>.</w:t>
      </w:r>
      <w:r w:rsidR="005F4595" w:rsidRPr="00D00A1C">
        <w:rPr>
          <w:rFonts w:ascii="Times New Roman" w:hAnsi="Times New Roman"/>
          <w:sz w:val="24"/>
          <w:szCs w:val="24"/>
          <w:lang w:val="sr-Cyrl-RS"/>
        </w:rPr>
        <w:t xml:space="preserve"> </w:t>
      </w:r>
    </w:p>
    <w:p w:rsidR="00272E7C" w:rsidRPr="00D00A1C" w:rsidRDefault="00272E7C" w:rsidP="00587620">
      <w:pPr>
        <w:pStyle w:val="ListParagraph"/>
        <w:ind w:left="0" w:firstLine="720"/>
        <w:rPr>
          <w:bCs/>
          <w:sz w:val="12"/>
          <w:szCs w:val="12"/>
          <w:lang w:val="sr-Cyrl-RS"/>
        </w:rPr>
      </w:pPr>
    </w:p>
    <w:p w:rsidR="00801613" w:rsidRPr="00D00A1C" w:rsidRDefault="00801613" w:rsidP="001111D5">
      <w:pPr>
        <w:pStyle w:val="ListParagraph"/>
        <w:ind w:left="0" w:firstLine="567"/>
        <w:rPr>
          <w:lang w:val="sr-Cyrl-RS"/>
        </w:rPr>
      </w:pPr>
      <w:r w:rsidRPr="00D00A1C">
        <w:t xml:space="preserve">Евиденција о основним средствима </w:t>
      </w:r>
      <w:r w:rsidR="00B13DDC" w:rsidRPr="00D00A1C">
        <w:rPr>
          <w:lang w:val="sr-Cyrl-RS"/>
        </w:rPr>
        <w:t>на</w:t>
      </w:r>
      <w:r w:rsidRPr="00D00A1C">
        <w:t xml:space="preserve"> </w:t>
      </w:r>
      <w:r w:rsidR="00B13DDC" w:rsidRPr="00D00A1C">
        <w:rPr>
          <w:lang w:val="sr-Cyrl-RS"/>
        </w:rPr>
        <w:t>Факултету</w:t>
      </w:r>
      <w:r w:rsidRPr="00D00A1C">
        <w:t xml:space="preserve"> води се у помоћној књизи</w:t>
      </w:r>
      <w:r w:rsidR="00B13DDC" w:rsidRPr="00D00A1C">
        <w:rPr>
          <w:lang w:val="sr-Cyrl-RS"/>
        </w:rPr>
        <w:t xml:space="preserve"> </w:t>
      </w:r>
      <w:r w:rsidRPr="00D00A1C">
        <w:t>основних средстава</w:t>
      </w:r>
      <w:r w:rsidR="00B13DDC" w:rsidRPr="00D00A1C">
        <w:rPr>
          <w:lang w:val="sr-Cyrl-RS"/>
        </w:rPr>
        <w:t>.</w:t>
      </w:r>
    </w:p>
    <w:p w:rsidR="00056DFB" w:rsidRPr="00D00A1C" w:rsidRDefault="00E91AFE" w:rsidP="001111D5">
      <w:pPr>
        <w:pStyle w:val="ListParagraph"/>
        <w:ind w:left="0" w:firstLine="567"/>
        <w:rPr>
          <w:lang w:val="sr-Cyrl-RS"/>
        </w:rPr>
      </w:pPr>
      <w:r w:rsidRPr="00D00A1C">
        <w:t>Амортизација нефинансијске имовине у сталним средствима обрачуната је за свако средство појединачно по стопама из Правилника о номенклатури нематеријалних улагања и основних средстава са стопама амортизације</w:t>
      </w:r>
      <w:r w:rsidRPr="00D00A1C">
        <w:rPr>
          <w:rStyle w:val="FootnoteReference"/>
        </w:rPr>
        <w:footnoteReference w:id="39"/>
      </w:r>
      <w:r w:rsidRPr="00D00A1C">
        <w:t>. Обрачуната амортизација нефинансијске имовине у сталним средствима за 201</w:t>
      </w:r>
      <w:r w:rsidR="0047795B" w:rsidRPr="00D00A1C">
        <w:rPr>
          <w:lang w:val="sr-Cyrl-RS"/>
        </w:rPr>
        <w:t>6</w:t>
      </w:r>
      <w:r w:rsidRPr="00D00A1C">
        <w:t>. годину исказана је на терет капитала.</w:t>
      </w:r>
    </w:p>
    <w:p w:rsidR="00337937" w:rsidRPr="00D00A1C" w:rsidRDefault="00337937" w:rsidP="001111D5">
      <w:pPr>
        <w:pStyle w:val="ListParagraph"/>
        <w:ind w:left="0" w:firstLine="567"/>
        <w:rPr>
          <w:sz w:val="12"/>
          <w:szCs w:val="12"/>
          <w:lang w:val="sr-Cyrl-RS"/>
        </w:rPr>
      </w:pPr>
    </w:p>
    <w:p w:rsidR="00582B69" w:rsidRPr="00D00A1C" w:rsidRDefault="00056DFB" w:rsidP="001111D5">
      <w:pPr>
        <w:ind w:firstLine="567"/>
        <w:rPr>
          <w:rFonts w:ascii="Times New Roman" w:hAnsi="Times New Roman"/>
          <w:color w:val="FF0000"/>
          <w:sz w:val="24"/>
          <w:szCs w:val="24"/>
          <w:lang w:val="sr-Cyrl-RS" w:eastAsia="sr-Latn-CS"/>
        </w:rPr>
      </w:pPr>
      <w:r w:rsidRPr="00D00A1C">
        <w:rPr>
          <w:rFonts w:ascii="Times New Roman" w:hAnsi="Times New Roman"/>
          <w:sz w:val="24"/>
          <w:szCs w:val="24"/>
          <w:lang w:eastAsia="sr-Latn-CS"/>
        </w:rPr>
        <w:t xml:space="preserve">Издаци за нефинансијску имовину у периоду </w:t>
      </w:r>
      <w:r w:rsidR="00F8164B" w:rsidRPr="00D00A1C">
        <w:rPr>
          <w:rFonts w:ascii="Times New Roman" w:hAnsi="Times New Roman"/>
          <w:sz w:val="24"/>
          <w:szCs w:val="24"/>
          <w:lang w:val="sr-Cyrl-RS" w:eastAsia="sr-Latn-CS"/>
        </w:rPr>
        <w:t xml:space="preserve">од </w:t>
      </w:r>
      <w:r w:rsidRPr="00D00A1C">
        <w:rPr>
          <w:rFonts w:ascii="Times New Roman" w:hAnsi="Times New Roman"/>
          <w:sz w:val="24"/>
          <w:szCs w:val="24"/>
          <w:lang w:eastAsia="sr-Latn-CS"/>
        </w:rPr>
        <w:t>01.01.</w:t>
      </w:r>
      <w:r w:rsidR="00F8164B" w:rsidRPr="00D00A1C">
        <w:rPr>
          <w:rFonts w:ascii="Times New Roman" w:hAnsi="Times New Roman"/>
          <w:sz w:val="24"/>
          <w:szCs w:val="24"/>
          <w:lang w:val="sr-Cyrl-RS" w:eastAsia="sr-Latn-CS"/>
        </w:rPr>
        <w:t xml:space="preserve"> до </w:t>
      </w:r>
      <w:r w:rsidRPr="00D00A1C">
        <w:rPr>
          <w:rFonts w:ascii="Times New Roman" w:hAnsi="Times New Roman"/>
          <w:sz w:val="24"/>
          <w:szCs w:val="24"/>
          <w:lang w:eastAsia="sr-Latn-CS"/>
        </w:rPr>
        <w:t>31.12.201</w:t>
      </w:r>
      <w:r w:rsidR="0047795B" w:rsidRPr="00D00A1C">
        <w:rPr>
          <w:rFonts w:ascii="Times New Roman" w:hAnsi="Times New Roman"/>
          <w:sz w:val="24"/>
          <w:szCs w:val="24"/>
          <w:lang w:val="sr-Cyrl-RS" w:eastAsia="sr-Latn-CS"/>
        </w:rPr>
        <w:t>6</w:t>
      </w:r>
      <w:r w:rsidRPr="00D00A1C">
        <w:rPr>
          <w:rFonts w:ascii="Times New Roman" w:hAnsi="Times New Roman"/>
          <w:sz w:val="24"/>
          <w:szCs w:val="24"/>
          <w:lang w:eastAsia="sr-Latn-CS"/>
        </w:rPr>
        <w:t>. године</w:t>
      </w:r>
      <w:r w:rsidRPr="00D00A1C">
        <w:rPr>
          <w:rFonts w:ascii="Times New Roman" w:hAnsi="Times New Roman"/>
          <w:sz w:val="24"/>
          <w:szCs w:val="24"/>
          <w:lang w:val="sr-Cyrl-RS" w:eastAsia="sr-Latn-CS"/>
        </w:rPr>
        <w:t>,</w:t>
      </w:r>
      <w:r w:rsidRPr="00D00A1C">
        <w:rPr>
          <w:rFonts w:ascii="Times New Roman" w:hAnsi="Times New Roman"/>
          <w:sz w:val="24"/>
          <w:szCs w:val="24"/>
          <w:lang w:eastAsia="sr-Latn-CS"/>
        </w:rPr>
        <w:t xml:space="preserve"> извршени и евидентирани у оквиру класе 500000 у износу од </w:t>
      </w:r>
      <w:r w:rsidR="0047795B" w:rsidRPr="00D00A1C">
        <w:rPr>
          <w:rFonts w:ascii="Times New Roman" w:hAnsi="Times New Roman"/>
          <w:sz w:val="24"/>
          <w:szCs w:val="24"/>
          <w:lang w:val="sr-Cyrl-RS"/>
        </w:rPr>
        <w:t>19.677</w:t>
      </w:r>
      <w:r w:rsidRPr="00D00A1C">
        <w:rPr>
          <w:rFonts w:ascii="Times New Roman" w:hAnsi="Times New Roman"/>
          <w:sz w:val="24"/>
          <w:szCs w:val="24"/>
        </w:rPr>
        <w:t xml:space="preserve"> хиљада динара</w:t>
      </w:r>
      <w:r w:rsidR="0001421B">
        <w:rPr>
          <w:rFonts w:ascii="Times New Roman" w:hAnsi="Times New Roman"/>
          <w:sz w:val="24"/>
          <w:szCs w:val="24"/>
          <w:lang w:val="sr-Cyrl-RS"/>
        </w:rPr>
        <w:t>,</w:t>
      </w:r>
      <w:r w:rsidRPr="00D00A1C">
        <w:rPr>
          <w:rFonts w:ascii="Times New Roman" w:hAnsi="Times New Roman"/>
          <w:sz w:val="24"/>
          <w:szCs w:val="24"/>
          <w:lang w:eastAsia="sr-Latn-CS"/>
        </w:rPr>
        <w:t xml:space="preserve"> евидентирани су и као нефинансијска имовина у оквиру класе 000000 и класе 300000</w:t>
      </w:r>
      <w:r w:rsidRPr="00D00A1C">
        <w:rPr>
          <w:rFonts w:ascii="Times New Roman" w:hAnsi="Times New Roman"/>
          <w:color w:val="FF0000"/>
          <w:sz w:val="24"/>
          <w:szCs w:val="24"/>
          <w:lang w:eastAsia="sr-Latn-CS"/>
        </w:rPr>
        <w:t>.</w:t>
      </w:r>
    </w:p>
    <w:p w:rsidR="00990B10" w:rsidRPr="00D00A1C" w:rsidRDefault="00990B10" w:rsidP="00D04375">
      <w:pPr>
        <w:rPr>
          <w:rFonts w:ascii="Times New Roman" w:hAnsi="Times New Roman"/>
        </w:rPr>
      </w:pPr>
    </w:p>
    <w:p w:rsidR="00E03BAB" w:rsidRPr="00D00A1C" w:rsidRDefault="009F7DD1" w:rsidP="001111D5">
      <w:pPr>
        <w:pStyle w:val="Heading2"/>
        <w:numPr>
          <w:ilvl w:val="0"/>
          <w:numId w:val="0"/>
        </w:numPr>
        <w:tabs>
          <w:tab w:val="left" w:pos="426"/>
        </w:tabs>
        <w:ind w:left="576" w:hanging="9"/>
      </w:pPr>
      <w:bookmarkStart w:id="210" w:name="_Toc505249194"/>
      <w:r w:rsidRPr="00D00A1C">
        <w:t>6</w:t>
      </w:r>
      <w:r w:rsidR="006B0DE1" w:rsidRPr="00D00A1C">
        <w:t>.</w:t>
      </w:r>
      <w:r w:rsidR="00551735" w:rsidRPr="00D00A1C">
        <w:rPr>
          <w:lang w:val="sr-Cyrl-RS"/>
        </w:rPr>
        <w:t>2.</w:t>
      </w:r>
      <w:r w:rsidR="00695175" w:rsidRPr="00D00A1C">
        <w:t>2</w:t>
      </w:r>
      <w:r w:rsidR="006B0DE1" w:rsidRPr="00D00A1C">
        <w:t>.1</w:t>
      </w:r>
      <w:r w:rsidR="00F87597" w:rsidRPr="00D00A1C">
        <w:rPr>
          <w:lang w:val="en-US"/>
        </w:rPr>
        <w:t>.</w:t>
      </w:r>
      <w:r w:rsidR="00695175" w:rsidRPr="00D00A1C">
        <w:t>1.</w:t>
      </w:r>
      <w:r w:rsidR="00BB712F" w:rsidRPr="00D00A1C">
        <w:rPr>
          <w:lang w:val="sr-Cyrl-RS"/>
        </w:rPr>
        <w:t xml:space="preserve"> </w:t>
      </w:r>
      <w:r w:rsidR="00E03BAB" w:rsidRPr="00D00A1C">
        <w:t>Некретнине и опрема - конто 011000</w:t>
      </w:r>
      <w:bookmarkEnd w:id="208"/>
      <w:bookmarkEnd w:id="210"/>
    </w:p>
    <w:p w:rsidR="00990B10" w:rsidRPr="00D00A1C" w:rsidRDefault="00990B10" w:rsidP="00D66CBB">
      <w:pPr>
        <w:tabs>
          <w:tab w:val="left" w:pos="426"/>
        </w:tabs>
        <w:ind w:firstLine="720"/>
        <w:rPr>
          <w:rFonts w:ascii="Times New Roman" w:hAnsi="Times New Roman"/>
          <w:sz w:val="12"/>
          <w:szCs w:val="12"/>
        </w:rPr>
      </w:pPr>
    </w:p>
    <w:p w:rsidR="00A2293F" w:rsidRDefault="00056DFB" w:rsidP="001111D5">
      <w:pPr>
        <w:tabs>
          <w:tab w:val="left" w:pos="426"/>
        </w:tabs>
        <w:ind w:firstLine="567"/>
        <w:rPr>
          <w:rFonts w:ascii="Times New Roman" w:hAnsi="Times New Roman"/>
          <w:sz w:val="24"/>
          <w:szCs w:val="24"/>
          <w:lang w:val="sr-Cyrl-RS"/>
        </w:rPr>
      </w:pPr>
      <w:bookmarkStart w:id="211" w:name="_Toc374017614"/>
      <w:r w:rsidRPr="00D00A1C">
        <w:rPr>
          <w:rFonts w:ascii="Times New Roman" w:hAnsi="Times New Roman"/>
          <w:sz w:val="24"/>
          <w:szCs w:val="24"/>
          <w:lang w:val="sr-Cyrl-RS"/>
        </w:rPr>
        <w:t>Н</w:t>
      </w:r>
      <w:r w:rsidRPr="00D00A1C">
        <w:rPr>
          <w:rFonts w:ascii="Times New Roman" w:hAnsi="Times New Roman"/>
          <w:sz w:val="24"/>
          <w:szCs w:val="24"/>
        </w:rPr>
        <w:t>екретнин</w:t>
      </w:r>
      <w:r w:rsidRPr="00D00A1C">
        <w:rPr>
          <w:rFonts w:ascii="Times New Roman" w:hAnsi="Times New Roman"/>
          <w:sz w:val="24"/>
          <w:szCs w:val="24"/>
          <w:lang w:val="sr-Cyrl-RS"/>
        </w:rPr>
        <w:t>е</w:t>
      </w:r>
      <w:r w:rsidRPr="00D00A1C">
        <w:rPr>
          <w:rFonts w:ascii="Times New Roman" w:hAnsi="Times New Roman"/>
          <w:sz w:val="24"/>
          <w:szCs w:val="24"/>
        </w:rPr>
        <w:t xml:space="preserve"> и опрем</w:t>
      </w:r>
      <w:r w:rsidRPr="00D00A1C">
        <w:rPr>
          <w:rFonts w:ascii="Times New Roman" w:hAnsi="Times New Roman"/>
          <w:sz w:val="24"/>
          <w:szCs w:val="24"/>
          <w:lang w:val="sr-Cyrl-RS"/>
        </w:rPr>
        <w:t xml:space="preserve">а исказани су </w:t>
      </w:r>
      <w:r w:rsidRPr="00D00A1C">
        <w:rPr>
          <w:rFonts w:ascii="Times New Roman" w:hAnsi="Times New Roman"/>
          <w:sz w:val="24"/>
          <w:szCs w:val="24"/>
        </w:rPr>
        <w:t>у</w:t>
      </w:r>
      <w:r w:rsidRPr="00D00A1C">
        <w:rPr>
          <w:rFonts w:ascii="Times New Roman" w:hAnsi="Times New Roman"/>
          <w:sz w:val="24"/>
          <w:szCs w:val="24"/>
          <w:lang w:val="sr-Cyrl-RS"/>
        </w:rPr>
        <w:t xml:space="preserve"> </w:t>
      </w:r>
      <w:r w:rsidRPr="00D00A1C">
        <w:rPr>
          <w:rFonts w:ascii="Times New Roman" w:hAnsi="Times New Roman"/>
          <w:sz w:val="24"/>
          <w:szCs w:val="24"/>
        </w:rPr>
        <w:t>износ</w:t>
      </w:r>
      <w:r w:rsidRPr="00D00A1C">
        <w:rPr>
          <w:rFonts w:ascii="Times New Roman" w:hAnsi="Times New Roman"/>
          <w:sz w:val="24"/>
          <w:szCs w:val="24"/>
          <w:lang w:val="sr-Cyrl-RS"/>
        </w:rPr>
        <w:t>у од</w:t>
      </w:r>
      <w:r w:rsidRPr="00D00A1C">
        <w:rPr>
          <w:rFonts w:ascii="Times New Roman" w:hAnsi="Times New Roman"/>
          <w:sz w:val="24"/>
          <w:szCs w:val="24"/>
        </w:rPr>
        <w:t xml:space="preserve"> </w:t>
      </w:r>
      <w:r w:rsidR="00BF1ABB" w:rsidRPr="00D00A1C">
        <w:rPr>
          <w:rFonts w:ascii="Times New Roman" w:hAnsi="Times New Roman"/>
          <w:bCs/>
          <w:sz w:val="24"/>
          <w:szCs w:val="24"/>
          <w:lang w:val="sr-Cyrl-RS"/>
        </w:rPr>
        <w:t>410.052</w:t>
      </w:r>
      <w:r w:rsidRPr="00D00A1C">
        <w:rPr>
          <w:rFonts w:ascii="Times New Roman" w:hAnsi="Times New Roman"/>
          <w:bCs/>
          <w:sz w:val="24"/>
          <w:szCs w:val="24"/>
          <w:lang w:val="sr-Cyrl-RS"/>
        </w:rPr>
        <w:t xml:space="preserve"> </w:t>
      </w:r>
      <w:r w:rsidRPr="00D00A1C">
        <w:rPr>
          <w:rFonts w:ascii="Times New Roman" w:hAnsi="Times New Roman"/>
          <w:bCs/>
          <w:sz w:val="24"/>
          <w:szCs w:val="24"/>
        </w:rPr>
        <w:t>хиљад</w:t>
      </w:r>
      <w:r w:rsidRPr="00D00A1C">
        <w:rPr>
          <w:rFonts w:ascii="Times New Roman" w:hAnsi="Times New Roman"/>
          <w:bCs/>
          <w:sz w:val="24"/>
          <w:szCs w:val="24"/>
          <w:lang w:val="sr-Cyrl-RS"/>
        </w:rPr>
        <w:t>а</w:t>
      </w:r>
      <w:r w:rsidRPr="00D00A1C">
        <w:rPr>
          <w:rFonts w:ascii="Times New Roman" w:hAnsi="Times New Roman"/>
          <w:bCs/>
          <w:sz w:val="24"/>
          <w:szCs w:val="24"/>
        </w:rPr>
        <w:t xml:space="preserve"> динара </w:t>
      </w:r>
      <w:r w:rsidRPr="00D00A1C">
        <w:rPr>
          <w:rFonts w:ascii="Times New Roman" w:hAnsi="Times New Roman"/>
          <w:sz w:val="24"/>
          <w:szCs w:val="24"/>
        </w:rPr>
        <w:t>- нето и обухвата</w:t>
      </w:r>
      <w:r w:rsidRPr="00D00A1C">
        <w:rPr>
          <w:rFonts w:ascii="Times New Roman" w:hAnsi="Times New Roman"/>
          <w:sz w:val="24"/>
          <w:szCs w:val="24"/>
          <w:lang w:val="sr-Cyrl-RS"/>
        </w:rPr>
        <w:t>ју</w:t>
      </w:r>
      <w:r w:rsidRPr="00D00A1C">
        <w:rPr>
          <w:rFonts w:ascii="Times New Roman" w:hAnsi="Times New Roman"/>
          <w:sz w:val="24"/>
          <w:szCs w:val="24"/>
        </w:rPr>
        <w:t xml:space="preserve"> зграде и грађевинске објекте</w:t>
      </w:r>
      <w:r w:rsidRPr="00D00A1C">
        <w:rPr>
          <w:rFonts w:ascii="Times New Roman" w:hAnsi="Times New Roman"/>
          <w:sz w:val="24"/>
          <w:szCs w:val="24"/>
          <w:lang w:val="sr-Cyrl-RS"/>
        </w:rPr>
        <w:t xml:space="preserve"> и</w:t>
      </w:r>
      <w:r w:rsidRPr="00D00A1C">
        <w:rPr>
          <w:rFonts w:ascii="Times New Roman" w:hAnsi="Times New Roman"/>
          <w:sz w:val="24"/>
          <w:szCs w:val="24"/>
        </w:rPr>
        <w:t xml:space="preserve"> опрему</w:t>
      </w:r>
      <w:r w:rsidRPr="00D00A1C">
        <w:rPr>
          <w:rFonts w:ascii="Times New Roman" w:hAnsi="Times New Roman"/>
          <w:sz w:val="24"/>
          <w:szCs w:val="24"/>
          <w:lang w:val="sr-Cyrl-RS"/>
        </w:rPr>
        <w:t>.</w:t>
      </w:r>
    </w:p>
    <w:p w:rsidR="00A73FAF" w:rsidRPr="00D00A1C" w:rsidRDefault="00A73FAF" w:rsidP="001111D5">
      <w:pPr>
        <w:tabs>
          <w:tab w:val="left" w:pos="426"/>
        </w:tabs>
        <w:ind w:firstLine="567"/>
        <w:rPr>
          <w:rFonts w:ascii="Times New Roman" w:hAnsi="Times New Roman"/>
          <w:sz w:val="24"/>
          <w:szCs w:val="24"/>
          <w:lang w:val="sr-Cyrl-RS"/>
        </w:rPr>
      </w:pPr>
    </w:p>
    <w:p w:rsidR="00E03BAB" w:rsidRPr="00D00A1C" w:rsidRDefault="00695175" w:rsidP="001111D5">
      <w:pPr>
        <w:pStyle w:val="Heading2"/>
        <w:numPr>
          <w:ilvl w:val="0"/>
          <w:numId w:val="0"/>
        </w:numPr>
        <w:ind w:left="567"/>
      </w:pPr>
      <w:bookmarkStart w:id="212" w:name="_Toc505249195"/>
      <w:r w:rsidRPr="00D00A1C">
        <w:t>6.</w:t>
      </w:r>
      <w:r w:rsidR="00551735" w:rsidRPr="00D00A1C">
        <w:rPr>
          <w:lang w:val="sr-Cyrl-RS"/>
        </w:rPr>
        <w:t>2</w:t>
      </w:r>
      <w:r w:rsidRPr="00D00A1C">
        <w:t>.2.1.1</w:t>
      </w:r>
      <w:r w:rsidR="006B0DE1" w:rsidRPr="00D00A1C">
        <w:t>.1</w:t>
      </w:r>
      <w:r w:rsidR="00F87597" w:rsidRPr="00D00A1C">
        <w:t xml:space="preserve">. </w:t>
      </w:r>
      <w:r w:rsidR="00E03BAB" w:rsidRPr="00D00A1C">
        <w:t>Зграде и грађевински објекти - конто 011100</w:t>
      </w:r>
      <w:bookmarkEnd w:id="211"/>
      <w:bookmarkEnd w:id="212"/>
    </w:p>
    <w:p w:rsidR="00E979A0" w:rsidRPr="00D00A1C" w:rsidRDefault="00E979A0" w:rsidP="00D66CBB">
      <w:pPr>
        <w:tabs>
          <w:tab w:val="left" w:pos="426"/>
        </w:tabs>
        <w:rPr>
          <w:rFonts w:ascii="Times New Roman" w:hAnsi="Times New Roman"/>
          <w:bCs/>
          <w:sz w:val="12"/>
          <w:szCs w:val="12"/>
        </w:rPr>
      </w:pPr>
    </w:p>
    <w:p w:rsidR="00413F0E" w:rsidRDefault="0059735D" w:rsidP="001111D5">
      <w:pPr>
        <w:tabs>
          <w:tab w:val="left" w:pos="426"/>
        </w:tabs>
        <w:ind w:firstLine="567"/>
        <w:rPr>
          <w:rFonts w:ascii="Times New Roman" w:hAnsi="Times New Roman"/>
          <w:sz w:val="24"/>
          <w:szCs w:val="24"/>
          <w:lang w:val="sr-Cyrl-RS"/>
        </w:rPr>
      </w:pPr>
      <w:r w:rsidRPr="00D00A1C">
        <w:rPr>
          <w:rFonts w:ascii="Times New Roman" w:hAnsi="Times New Roman"/>
          <w:sz w:val="24"/>
          <w:szCs w:val="24"/>
          <w:lang w:val="sr-Cyrl-RS"/>
        </w:rPr>
        <w:t>З</w:t>
      </w:r>
      <w:r w:rsidRPr="00D00A1C">
        <w:rPr>
          <w:rFonts w:ascii="Times New Roman" w:hAnsi="Times New Roman"/>
          <w:sz w:val="24"/>
          <w:szCs w:val="24"/>
        </w:rPr>
        <w:t>град</w:t>
      </w:r>
      <w:r w:rsidRPr="00D00A1C">
        <w:rPr>
          <w:rFonts w:ascii="Times New Roman" w:hAnsi="Times New Roman"/>
          <w:sz w:val="24"/>
          <w:szCs w:val="24"/>
          <w:lang w:val="sr-Cyrl-RS"/>
        </w:rPr>
        <w:t>е</w:t>
      </w:r>
      <w:r w:rsidRPr="00D00A1C">
        <w:rPr>
          <w:rFonts w:ascii="Times New Roman" w:hAnsi="Times New Roman"/>
          <w:sz w:val="24"/>
          <w:szCs w:val="24"/>
        </w:rPr>
        <w:t xml:space="preserve"> и грађевински објекат</w:t>
      </w:r>
      <w:r w:rsidRPr="00D00A1C">
        <w:rPr>
          <w:rFonts w:ascii="Times New Roman" w:hAnsi="Times New Roman"/>
          <w:sz w:val="24"/>
          <w:szCs w:val="24"/>
          <w:lang w:val="sr-Cyrl-RS"/>
        </w:rPr>
        <w:t xml:space="preserve">и исказани су у </w:t>
      </w:r>
      <w:r w:rsidRPr="00D00A1C">
        <w:rPr>
          <w:rFonts w:ascii="Times New Roman" w:hAnsi="Times New Roman"/>
          <w:sz w:val="24"/>
          <w:szCs w:val="24"/>
        </w:rPr>
        <w:t>износ</w:t>
      </w:r>
      <w:r w:rsidRPr="00D00A1C">
        <w:rPr>
          <w:rFonts w:ascii="Times New Roman" w:hAnsi="Times New Roman"/>
          <w:sz w:val="24"/>
          <w:szCs w:val="24"/>
          <w:lang w:val="sr-Cyrl-RS"/>
        </w:rPr>
        <w:t>у од</w:t>
      </w:r>
      <w:r w:rsidRPr="00D00A1C">
        <w:rPr>
          <w:rFonts w:ascii="Times New Roman" w:hAnsi="Times New Roman"/>
          <w:sz w:val="24"/>
          <w:szCs w:val="24"/>
        </w:rPr>
        <w:t xml:space="preserve"> </w:t>
      </w:r>
      <w:r w:rsidR="008744D4" w:rsidRPr="00D00A1C">
        <w:rPr>
          <w:rFonts w:ascii="Times New Roman" w:hAnsi="Times New Roman"/>
          <w:sz w:val="24"/>
          <w:szCs w:val="24"/>
          <w:lang w:val="sr-Cyrl-RS"/>
        </w:rPr>
        <w:t>233.913</w:t>
      </w:r>
      <w:r w:rsidRPr="00D00A1C">
        <w:rPr>
          <w:rFonts w:ascii="Times New Roman" w:hAnsi="Times New Roman"/>
          <w:sz w:val="24"/>
          <w:szCs w:val="24"/>
        </w:rPr>
        <w:t xml:space="preserve"> хиљад</w:t>
      </w:r>
      <w:r w:rsidR="008744D4" w:rsidRPr="00D00A1C">
        <w:rPr>
          <w:rFonts w:ascii="Times New Roman" w:hAnsi="Times New Roman"/>
          <w:sz w:val="24"/>
          <w:szCs w:val="24"/>
          <w:lang w:val="sr-Cyrl-RS"/>
        </w:rPr>
        <w:t>е</w:t>
      </w:r>
      <w:r w:rsidRPr="00D00A1C">
        <w:rPr>
          <w:rFonts w:ascii="Times New Roman" w:hAnsi="Times New Roman"/>
          <w:sz w:val="24"/>
          <w:szCs w:val="24"/>
        </w:rPr>
        <w:t xml:space="preserve"> динара </w:t>
      </w:r>
      <w:r w:rsidR="00C16672" w:rsidRPr="00D00A1C">
        <w:rPr>
          <w:rFonts w:ascii="Times New Roman" w:hAnsi="Times New Roman"/>
          <w:sz w:val="24"/>
          <w:szCs w:val="24"/>
        </w:rPr>
        <w:t>–</w:t>
      </w:r>
      <w:r w:rsidRPr="00D00A1C">
        <w:rPr>
          <w:rFonts w:ascii="Times New Roman" w:hAnsi="Times New Roman"/>
          <w:sz w:val="24"/>
          <w:szCs w:val="24"/>
        </w:rPr>
        <w:t xml:space="preserve"> нето</w:t>
      </w:r>
      <w:r w:rsidR="00EC738B" w:rsidRPr="00D00A1C">
        <w:rPr>
          <w:rFonts w:ascii="Times New Roman" w:hAnsi="Times New Roman"/>
          <w:sz w:val="24"/>
          <w:szCs w:val="24"/>
          <w:lang w:val="sr-Cyrl-RS"/>
        </w:rPr>
        <w:t>.</w:t>
      </w:r>
      <w:r w:rsidR="00C16672" w:rsidRPr="00D00A1C">
        <w:rPr>
          <w:rFonts w:ascii="Times New Roman" w:hAnsi="Times New Roman"/>
          <w:sz w:val="24"/>
          <w:szCs w:val="24"/>
          <w:lang w:val="sr-Cyrl-RS"/>
        </w:rPr>
        <w:t xml:space="preserve"> </w:t>
      </w:r>
    </w:p>
    <w:p w:rsidR="00D00A1C" w:rsidRPr="00D00A1C" w:rsidRDefault="00D00A1C" w:rsidP="001111D5">
      <w:pPr>
        <w:tabs>
          <w:tab w:val="left" w:pos="426"/>
        </w:tabs>
        <w:ind w:firstLine="567"/>
        <w:rPr>
          <w:rFonts w:ascii="Times New Roman" w:hAnsi="Times New Roman"/>
          <w:sz w:val="12"/>
          <w:szCs w:val="12"/>
          <w:lang w:val="sr-Cyrl-RS"/>
        </w:rPr>
      </w:pPr>
    </w:p>
    <w:p w:rsidR="00C74B28" w:rsidRDefault="00413F0E" w:rsidP="00D00A1C">
      <w:pPr>
        <w:tabs>
          <w:tab w:val="left" w:pos="426"/>
        </w:tabs>
        <w:ind w:firstLine="720"/>
        <w:jc w:val="center"/>
        <w:rPr>
          <w:rFonts w:ascii="Times New Roman" w:hAnsi="Times New Roman"/>
          <w:sz w:val="20"/>
          <w:szCs w:val="20"/>
          <w:lang w:val="sr-Cyrl-RS"/>
        </w:rPr>
      </w:pPr>
      <w:r w:rsidRPr="00D00A1C">
        <w:rPr>
          <w:rFonts w:ascii="Times New Roman" w:hAnsi="Times New Roman"/>
          <w:sz w:val="20"/>
          <w:szCs w:val="20"/>
          <w:lang w:val="sr-Cyrl-RS"/>
        </w:rPr>
        <w:t>Табела број</w:t>
      </w:r>
      <w:r w:rsidR="00D00A1C" w:rsidRPr="00D00A1C">
        <w:rPr>
          <w:rFonts w:ascii="Times New Roman" w:hAnsi="Times New Roman"/>
          <w:sz w:val="20"/>
          <w:szCs w:val="20"/>
          <w:lang w:val="sr-Cyrl-RS"/>
        </w:rPr>
        <w:t xml:space="preserve"> </w:t>
      </w:r>
      <w:r w:rsidR="00F433EB">
        <w:rPr>
          <w:rFonts w:ascii="Times New Roman" w:hAnsi="Times New Roman"/>
          <w:sz w:val="20"/>
          <w:szCs w:val="20"/>
          <w:lang w:val="sr-Cyrl-RS"/>
        </w:rPr>
        <w:t>5</w:t>
      </w:r>
      <w:r w:rsidR="00BD2980">
        <w:rPr>
          <w:rFonts w:ascii="Times New Roman" w:hAnsi="Times New Roman"/>
          <w:sz w:val="20"/>
          <w:szCs w:val="20"/>
          <w:lang w:val="sr-Cyrl-RS"/>
        </w:rPr>
        <w:t>6</w:t>
      </w:r>
      <w:r w:rsidRPr="00D00A1C">
        <w:rPr>
          <w:rFonts w:ascii="Times New Roman" w:hAnsi="Times New Roman"/>
          <w:sz w:val="20"/>
          <w:szCs w:val="20"/>
          <w:lang w:val="sr-Cyrl-RS"/>
        </w:rPr>
        <w:t xml:space="preserve"> : Преглед зграда и грађевинских објеката</w:t>
      </w:r>
    </w:p>
    <w:p w:rsidR="00D00A1C" w:rsidRPr="00D00A1C" w:rsidRDefault="00D00A1C" w:rsidP="00D00A1C">
      <w:pPr>
        <w:tabs>
          <w:tab w:val="left" w:pos="426"/>
        </w:tabs>
        <w:ind w:firstLine="720"/>
        <w:jc w:val="right"/>
        <w:rPr>
          <w:rFonts w:ascii="Times New Roman" w:hAnsi="Times New Roman"/>
          <w:sz w:val="16"/>
          <w:szCs w:val="16"/>
          <w:lang w:val="sr-Cyrl-RS"/>
        </w:rPr>
      </w:pPr>
      <w:r w:rsidRPr="00D00A1C">
        <w:rPr>
          <w:rFonts w:ascii="Times New Roman" w:hAnsi="Times New Roman"/>
          <w:sz w:val="16"/>
          <w:szCs w:val="16"/>
          <w:lang w:val="sr-Cyrl-RS"/>
        </w:rPr>
        <w:t>у хиљадама динара</w:t>
      </w:r>
    </w:p>
    <w:tbl>
      <w:tblPr>
        <w:tblStyle w:val="TableGrid"/>
        <w:tblW w:w="0" w:type="auto"/>
        <w:jc w:val="center"/>
        <w:tblLook w:val="04A0" w:firstRow="1" w:lastRow="0" w:firstColumn="1" w:lastColumn="0" w:noHBand="0" w:noVBand="1"/>
      </w:tblPr>
      <w:tblGrid>
        <w:gridCol w:w="1400"/>
        <w:gridCol w:w="2394"/>
        <w:gridCol w:w="709"/>
        <w:gridCol w:w="1275"/>
        <w:gridCol w:w="1980"/>
        <w:gridCol w:w="1422"/>
      </w:tblGrid>
      <w:tr w:rsidR="00413F0E" w:rsidRPr="00413F0E" w:rsidTr="006B56BE">
        <w:trPr>
          <w:trHeight w:val="20"/>
          <w:tblHeader/>
          <w:jc w:val="center"/>
        </w:trPr>
        <w:tc>
          <w:tcPr>
            <w:tcW w:w="1400" w:type="dxa"/>
            <w:vAlign w:val="center"/>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Објекат</w:t>
            </w:r>
          </w:p>
        </w:tc>
        <w:tc>
          <w:tcPr>
            <w:tcW w:w="2394" w:type="dxa"/>
            <w:vAlign w:val="center"/>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Адреса</w:t>
            </w:r>
          </w:p>
        </w:tc>
        <w:tc>
          <w:tcPr>
            <w:tcW w:w="709" w:type="dxa"/>
            <w:vAlign w:val="center"/>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ЗКУЛ број</w:t>
            </w:r>
          </w:p>
        </w:tc>
        <w:tc>
          <w:tcPr>
            <w:tcW w:w="1275" w:type="dxa"/>
            <w:vAlign w:val="center"/>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Катастарска општина</w:t>
            </w:r>
          </w:p>
        </w:tc>
        <w:tc>
          <w:tcPr>
            <w:tcW w:w="1980" w:type="dxa"/>
            <w:vAlign w:val="center"/>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број парцеле</w:t>
            </w:r>
          </w:p>
        </w:tc>
        <w:tc>
          <w:tcPr>
            <w:tcW w:w="1422" w:type="dxa"/>
          </w:tcPr>
          <w:p w:rsidR="00413F0E" w:rsidRPr="00804398" w:rsidRDefault="00413F0E" w:rsidP="00C96835">
            <w:pPr>
              <w:tabs>
                <w:tab w:val="left" w:pos="426"/>
              </w:tabs>
              <w:ind w:left="-60" w:right="-84"/>
              <w:jc w:val="center"/>
              <w:rPr>
                <w:rFonts w:ascii="Times New Roman" w:hAnsi="Times New Roman"/>
                <w:sz w:val="16"/>
                <w:szCs w:val="16"/>
                <w:lang w:val="sr-Cyrl-RS"/>
              </w:rPr>
            </w:pPr>
            <w:r w:rsidRPr="00804398">
              <w:rPr>
                <w:rFonts w:ascii="Times New Roman" w:hAnsi="Times New Roman"/>
                <w:sz w:val="16"/>
                <w:szCs w:val="16"/>
              </w:rPr>
              <w:t>Садашња вредност у 000 дин</w:t>
            </w:r>
          </w:p>
        </w:tc>
      </w:tr>
      <w:tr w:rsidR="00413F0E" w:rsidRPr="00413F0E" w:rsidTr="003C6C1F">
        <w:trPr>
          <w:trHeight w:val="20"/>
          <w:jc w:val="center"/>
        </w:trPr>
        <w:tc>
          <w:tcPr>
            <w:tcW w:w="1400" w:type="dxa"/>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0</w:t>
            </w:r>
          </w:p>
        </w:tc>
        <w:tc>
          <w:tcPr>
            <w:tcW w:w="2394" w:type="dxa"/>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1</w:t>
            </w:r>
          </w:p>
        </w:tc>
        <w:tc>
          <w:tcPr>
            <w:tcW w:w="709" w:type="dxa"/>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2</w:t>
            </w:r>
          </w:p>
        </w:tc>
        <w:tc>
          <w:tcPr>
            <w:tcW w:w="1275" w:type="dxa"/>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3</w:t>
            </w:r>
          </w:p>
        </w:tc>
        <w:tc>
          <w:tcPr>
            <w:tcW w:w="1980" w:type="dxa"/>
          </w:tcPr>
          <w:p w:rsidR="00413F0E" w:rsidRPr="00804398" w:rsidRDefault="00413F0E" w:rsidP="00413F0E">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4</w:t>
            </w:r>
          </w:p>
        </w:tc>
        <w:tc>
          <w:tcPr>
            <w:tcW w:w="1422" w:type="dxa"/>
            <w:vAlign w:val="center"/>
          </w:tcPr>
          <w:p w:rsidR="00413F0E" w:rsidRPr="00804398" w:rsidRDefault="00413F0E" w:rsidP="00171C4B">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5</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Зграда високог образовања</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Трг Доситеја Обрадовића бр 8</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9086</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 xml:space="preserve">Нови Сад </w:t>
            </w:r>
            <w:r w:rsidRPr="00804398">
              <w:rPr>
                <w:rFonts w:ascii="Times New Roman" w:hAnsi="Times New Roman"/>
                <w:sz w:val="16"/>
                <w:szCs w:val="16"/>
                <w:lang w:val="sr-Latn-RS"/>
              </w:rPr>
              <w:t>II</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3655</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151</w:t>
            </w:r>
            <w:r w:rsidR="00171C4B" w:rsidRPr="00804398">
              <w:rPr>
                <w:rFonts w:ascii="Times New Roman" w:hAnsi="Times New Roman"/>
                <w:sz w:val="16"/>
                <w:szCs w:val="16"/>
                <w:lang w:val="sr-Cyrl-RS"/>
              </w:rPr>
              <w:t>.</w:t>
            </w:r>
            <w:r w:rsidRPr="00804398">
              <w:rPr>
                <w:rFonts w:ascii="Times New Roman" w:hAnsi="Times New Roman"/>
                <w:sz w:val="16"/>
                <w:szCs w:val="16"/>
                <w:lang w:val="sr-Cyrl-RS"/>
              </w:rPr>
              <w:t>690</w:t>
            </w:r>
          </w:p>
        </w:tc>
      </w:tr>
      <w:tr w:rsidR="00413F0E" w:rsidRPr="00413F0E" w:rsidTr="003C6C1F">
        <w:trPr>
          <w:trHeight w:val="20"/>
          <w:jc w:val="center"/>
        </w:trPr>
        <w:tc>
          <w:tcPr>
            <w:tcW w:w="1400" w:type="dxa"/>
          </w:tcPr>
          <w:p w:rsidR="00413F0E" w:rsidRPr="00804398" w:rsidRDefault="00413F0E" w:rsidP="00B13653">
            <w:pPr>
              <w:tabs>
                <w:tab w:val="left" w:pos="426"/>
              </w:tabs>
              <w:rPr>
                <w:rFonts w:ascii="Times New Roman" w:hAnsi="Times New Roman"/>
                <w:sz w:val="16"/>
                <w:szCs w:val="16"/>
                <w:lang w:val="sr-Cyrl-RS"/>
              </w:rPr>
            </w:pPr>
            <w:r w:rsidRPr="00804398">
              <w:rPr>
                <w:rFonts w:ascii="Times New Roman" w:hAnsi="Times New Roman"/>
                <w:sz w:val="16"/>
                <w:szCs w:val="16"/>
                <w:lang w:val="sr-Cyrl-RS"/>
              </w:rPr>
              <w:t>Помоћни објекти</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Сечњи земље</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8470</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Темерин</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1952; 1953</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3</w:t>
            </w:r>
            <w:r w:rsidR="00171C4B" w:rsidRPr="00804398">
              <w:rPr>
                <w:rFonts w:ascii="Times New Roman" w:hAnsi="Times New Roman"/>
                <w:sz w:val="16"/>
                <w:szCs w:val="16"/>
                <w:lang w:val="sr-Cyrl-RS"/>
              </w:rPr>
              <w:t>.</w:t>
            </w:r>
            <w:r w:rsidRPr="00804398">
              <w:rPr>
                <w:rFonts w:ascii="Times New Roman" w:hAnsi="Times New Roman"/>
                <w:sz w:val="16"/>
                <w:szCs w:val="16"/>
                <w:lang w:val="sr-Cyrl-RS"/>
              </w:rPr>
              <w:t>767</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Дворишна зграда</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Максима Горког бр 26</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1159</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 xml:space="preserve">Нови Сад </w:t>
            </w:r>
            <w:r w:rsidRPr="00804398">
              <w:rPr>
                <w:rFonts w:ascii="Times New Roman" w:hAnsi="Times New Roman"/>
                <w:sz w:val="16"/>
                <w:szCs w:val="16"/>
                <w:lang w:val="sr-Latn-RS"/>
              </w:rPr>
              <w:t>II</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819</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4</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 xml:space="preserve">Помоћни објекти </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Ка јарку</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1884</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Ченеј</w:t>
            </w:r>
          </w:p>
        </w:tc>
        <w:tc>
          <w:tcPr>
            <w:tcW w:w="1980" w:type="dxa"/>
          </w:tcPr>
          <w:p w:rsidR="00413F0E" w:rsidRPr="00931A63" w:rsidRDefault="00413F0E" w:rsidP="00931A63">
            <w:pPr>
              <w:rPr>
                <w:rFonts w:ascii="Times New Roman" w:hAnsi="Times New Roman"/>
                <w:color w:val="000000"/>
                <w:sz w:val="16"/>
                <w:szCs w:val="16"/>
                <w:lang w:val="sr-Cyrl-RS"/>
              </w:rPr>
            </w:pPr>
            <w:r w:rsidRPr="00804398">
              <w:rPr>
                <w:rFonts w:ascii="Times New Roman" w:hAnsi="Times New Roman"/>
                <w:color w:val="000000"/>
                <w:sz w:val="16"/>
                <w:szCs w:val="16"/>
              </w:rPr>
              <w:t>3374,</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75,</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76,</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83,</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84,</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85,</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86,</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87,</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88,</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90,</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91,</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92,</w:t>
            </w:r>
            <w:r w:rsidRPr="00804398">
              <w:rPr>
                <w:rFonts w:ascii="Times New Roman" w:hAnsi="Times New Roman"/>
                <w:color w:val="000000"/>
                <w:sz w:val="16"/>
                <w:szCs w:val="16"/>
                <w:lang w:val="sr-Cyrl-RS"/>
              </w:rPr>
              <w:t xml:space="preserve"> </w:t>
            </w:r>
            <w:r w:rsidR="00931A63">
              <w:rPr>
                <w:rFonts w:ascii="Times New Roman" w:hAnsi="Times New Roman"/>
                <w:color w:val="000000"/>
                <w:sz w:val="16"/>
                <w:szCs w:val="16"/>
              </w:rPr>
              <w:t>93</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655</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Зграда високог образовања</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Трг Ф.Ференца бр 7</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5900</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Нови Сад II</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645</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442</w:t>
            </w:r>
          </w:p>
        </w:tc>
      </w:tr>
      <w:tr w:rsidR="00F7792C" w:rsidRPr="00413F0E" w:rsidTr="003C6C1F">
        <w:trPr>
          <w:trHeight w:val="20"/>
          <w:jc w:val="center"/>
        </w:trPr>
        <w:tc>
          <w:tcPr>
            <w:tcW w:w="7758" w:type="dxa"/>
            <w:gridSpan w:val="5"/>
          </w:tcPr>
          <w:p w:rsidR="00F7792C" w:rsidRPr="00D66CED" w:rsidRDefault="00F7792C" w:rsidP="00F7792C">
            <w:pPr>
              <w:tabs>
                <w:tab w:val="left" w:pos="426"/>
              </w:tabs>
              <w:rPr>
                <w:rFonts w:ascii="Times New Roman" w:hAnsi="Times New Roman"/>
                <w:b/>
                <w:sz w:val="16"/>
                <w:szCs w:val="16"/>
                <w:lang w:val="sr-Cyrl-RS"/>
              </w:rPr>
            </w:pPr>
            <w:r w:rsidRPr="00D66CED">
              <w:rPr>
                <w:rFonts w:ascii="Times New Roman" w:hAnsi="Times New Roman"/>
                <w:b/>
                <w:sz w:val="16"/>
                <w:szCs w:val="16"/>
                <w:lang w:val="sr-Cyrl-RS"/>
              </w:rPr>
              <w:t xml:space="preserve">I  Конто 011131 </w:t>
            </w:r>
            <w:r w:rsidR="00171C4B" w:rsidRPr="00D66CED">
              <w:rPr>
                <w:rFonts w:ascii="Times New Roman" w:hAnsi="Times New Roman"/>
                <w:b/>
                <w:sz w:val="16"/>
                <w:szCs w:val="16"/>
                <w:lang w:val="sr-Cyrl-RS"/>
              </w:rPr>
              <w:t>–</w:t>
            </w:r>
            <w:r w:rsidRPr="00D66CED">
              <w:rPr>
                <w:rFonts w:ascii="Times New Roman" w:hAnsi="Times New Roman"/>
                <w:b/>
                <w:sz w:val="16"/>
                <w:szCs w:val="16"/>
                <w:lang w:val="sr-Cyrl-RS"/>
              </w:rPr>
              <w:t xml:space="preserve"> Објекти за потребе образовања</w:t>
            </w:r>
            <w:r w:rsidRPr="00D66CED">
              <w:rPr>
                <w:rFonts w:ascii="Times New Roman" w:hAnsi="Times New Roman"/>
                <w:b/>
                <w:sz w:val="16"/>
                <w:szCs w:val="16"/>
                <w:lang w:val="sr-Cyrl-RS"/>
              </w:rPr>
              <w:tab/>
            </w:r>
            <w:r w:rsidRPr="00D66CED">
              <w:rPr>
                <w:rFonts w:ascii="Times New Roman" w:hAnsi="Times New Roman"/>
                <w:b/>
                <w:sz w:val="16"/>
                <w:szCs w:val="16"/>
                <w:lang w:val="sr-Cyrl-RS"/>
              </w:rPr>
              <w:tab/>
            </w:r>
          </w:p>
        </w:tc>
        <w:tc>
          <w:tcPr>
            <w:tcW w:w="1422" w:type="dxa"/>
            <w:vAlign w:val="center"/>
          </w:tcPr>
          <w:p w:rsidR="00F7792C" w:rsidRPr="00D66CED" w:rsidRDefault="00F7792C" w:rsidP="00171C4B">
            <w:pPr>
              <w:tabs>
                <w:tab w:val="left" w:pos="426"/>
              </w:tabs>
              <w:jc w:val="right"/>
              <w:rPr>
                <w:rFonts w:ascii="Times New Roman" w:hAnsi="Times New Roman"/>
                <w:b/>
                <w:sz w:val="16"/>
                <w:szCs w:val="16"/>
                <w:lang w:val="sr-Cyrl-RS"/>
              </w:rPr>
            </w:pPr>
            <w:r w:rsidRPr="00D66CED">
              <w:rPr>
                <w:rFonts w:ascii="Times New Roman" w:hAnsi="Times New Roman"/>
                <w:b/>
                <w:sz w:val="16"/>
                <w:szCs w:val="16"/>
                <w:lang w:val="sr-Cyrl-RS"/>
              </w:rPr>
              <w:t>154.847</w:t>
            </w:r>
          </w:p>
        </w:tc>
      </w:tr>
      <w:tr w:rsidR="00413F0E" w:rsidRPr="00413F0E" w:rsidTr="003C6C1F">
        <w:trPr>
          <w:trHeight w:val="20"/>
          <w:jc w:val="center"/>
        </w:trPr>
        <w:tc>
          <w:tcPr>
            <w:tcW w:w="1400" w:type="dxa"/>
          </w:tcPr>
          <w:p w:rsidR="00413F0E" w:rsidRPr="00804398" w:rsidRDefault="00413F0E" w:rsidP="00F7792C">
            <w:pPr>
              <w:tabs>
                <w:tab w:val="left" w:pos="426"/>
              </w:tabs>
              <w:rPr>
                <w:rFonts w:ascii="Times New Roman" w:hAnsi="Times New Roman"/>
                <w:sz w:val="16"/>
                <w:szCs w:val="16"/>
                <w:lang w:val="sr-Cyrl-RS"/>
              </w:rPr>
            </w:pPr>
            <w:r w:rsidRPr="00804398">
              <w:rPr>
                <w:rFonts w:ascii="Times New Roman" w:hAnsi="Times New Roman"/>
                <w:sz w:val="16"/>
                <w:szCs w:val="16"/>
                <w:lang w:val="sr-Cyrl-RS"/>
              </w:rPr>
              <w:t xml:space="preserve">Машинска хала </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Угао ул Зорана Ђинђића и бул. Цара Лазара</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10275</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Нови Сад II</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3654</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77.325</w:t>
            </w:r>
          </w:p>
        </w:tc>
      </w:tr>
      <w:tr w:rsidR="00F7792C" w:rsidRPr="00413F0E" w:rsidTr="003C6C1F">
        <w:trPr>
          <w:trHeight w:val="20"/>
          <w:jc w:val="center"/>
        </w:trPr>
        <w:tc>
          <w:tcPr>
            <w:tcW w:w="7758" w:type="dxa"/>
            <w:gridSpan w:val="5"/>
          </w:tcPr>
          <w:p w:rsidR="00F7792C" w:rsidRPr="00D66CED" w:rsidRDefault="00F7792C" w:rsidP="00F7792C">
            <w:pPr>
              <w:tabs>
                <w:tab w:val="left" w:pos="426"/>
              </w:tabs>
              <w:rPr>
                <w:rFonts w:ascii="Times New Roman" w:hAnsi="Times New Roman"/>
                <w:b/>
                <w:sz w:val="16"/>
                <w:szCs w:val="16"/>
                <w:lang w:val="sr-Cyrl-RS"/>
              </w:rPr>
            </w:pPr>
            <w:r w:rsidRPr="00D66CED">
              <w:rPr>
                <w:rFonts w:ascii="Times New Roman" w:hAnsi="Times New Roman"/>
                <w:b/>
                <w:sz w:val="16"/>
                <w:szCs w:val="16"/>
                <w:lang w:val="sr-Cyrl-RS"/>
              </w:rPr>
              <w:t xml:space="preserve">II  Конто 011135 </w:t>
            </w:r>
            <w:r w:rsidR="00171C4B" w:rsidRPr="00D66CED">
              <w:rPr>
                <w:rFonts w:ascii="Times New Roman" w:hAnsi="Times New Roman"/>
                <w:b/>
                <w:sz w:val="16"/>
                <w:szCs w:val="16"/>
                <w:lang w:val="sr-Cyrl-RS"/>
              </w:rPr>
              <w:t>–</w:t>
            </w:r>
            <w:r w:rsidRPr="00D66CED">
              <w:rPr>
                <w:rFonts w:ascii="Times New Roman" w:hAnsi="Times New Roman"/>
                <w:b/>
                <w:sz w:val="16"/>
                <w:szCs w:val="16"/>
                <w:lang w:val="sr-Cyrl-RS"/>
              </w:rPr>
              <w:t xml:space="preserve"> Фабричке хале</w:t>
            </w:r>
            <w:r w:rsidRPr="00D66CED">
              <w:rPr>
                <w:rFonts w:ascii="Times New Roman" w:hAnsi="Times New Roman"/>
                <w:b/>
                <w:sz w:val="16"/>
                <w:szCs w:val="16"/>
                <w:lang w:val="sr-Cyrl-RS"/>
              </w:rPr>
              <w:tab/>
            </w:r>
            <w:r w:rsidRPr="00D66CED">
              <w:rPr>
                <w:rFonts w:ascii="Times New Roman" w:hAnsi="Times New Roman"/>
                <w:b/>
                <w:sz w:val="16"/>
                <w:szCs w:val="16"/>
                <w:lang w:val="sr-Cyrl-RS"/>
              </w:rPr>
              <w:tab/>
            </w:r>
            <w:r w:rsidRPr="00D66CED">
              <w:rPr>
                <w:rFonts w:ascii="Times New Roman" w:hAnsi="Times New Roman"/>
                <w:b/>
                <w:sz w:val="16"/>
                <w:szCs w:val="16"/>
                <w:lang w:val="sr-Cyrl-RS"/>
              </w:rPr>
              <w:tab/>
            </w:r>
            <w:r w:rsidRPr="00D66CED">
              <w:rPr>
                <w:rFonts w:ascii="Times New Roman" w:hAnsi="Times New Roman"/>
                <w:b/>
                <w:sz w:val="16"/>
                <w:szCs w:val="16"/>
                <w:lang w:val="sr-Cyrl-RS"/>
              </w:rPr>
              <w:tab/>
            </w:r>
            <w:r w:rsidRPr="00D66CED">
              <w:rPr>
                <w:rFonts w:ascii="Times New Roman" w:hAnsi="Times New Roman"/>
                <w:b/>
                <w:sz w:val="16"/>
                <w:szCs w:val="16"/>
                <w:lang w:val="sr-Cyrl-RS"/>
              </w:rPr>
              <w:tab/>
            </w:r>
          </w:p>
        </w:tc>
        <w:tc>
          <w:tcPr>
            <w:tcW w:w="1422" w:type="dxa"/>
            <w:vAlign w:val="center"/>
          </w:tcPr>
          <w:p w:rsidR="00F7792C" w:rsidRPr="00D66CED" w:rsidRDefault="00F7792C" w:rsidP="00171C4B">
            <w:pPr>
              <w:tabs>
                <w:tab w:val="left" w:pos="426"/>
              </w:tabs>
              <w:jc w:val="right"/>
              <w:rPr>
                <w:rFonts w:ascii="Times New Roman" w:hAnsi="Times New Roman"/>
                <w:b/>
                <w:sz w:val="16"/>
                <w:szCs w:val="16"/>
                <w:lang w:val="sr-Cyrl-RS"/>
              </w:rPr>
            </w:pPr>
            <w:r w:rsidRPr="00D66CED">
              <w:rPr>
                <w:rFonts w:ascii="Times New Roman" w:hAnsi="Times New Roman"/>
                <w:b/>
                <w:sz w:val="16"/>
                <w:szCs w:val="16"/>
                <w:lang w:val="sr-Cyrl-RS"/>
              </w:rPr>
              <w:t>77.325</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Помоћни објекти</w:t>
            </w:r>
          </w:p>
        </w:tc>
        <w:tc>
          <w:tcPr>
            <w:tcW w:w="2394" w:type="dxa"/>
          </w:tcPr>
          <w:p w:rsidR="00413F0E" w:rsidRPr="00804398" w:rsidRDefault="00413F0E" w:rsidP="00F7792C">
            <w:pPr>
              <w:tabs>
                <w:tab w:val="left" w:pos="426"/>
              </w:tabs>
              <w:jc w:val="center"/>
              <w:rPr>
                <w:rFonts w:ascii="Times New Roman" w:hAnsi="Times New Roman"/>
                <w:sz w:val="16"/>
                <w:szCs w:val="16"/>
                <w:lang w:val="sr-Cyrl-RS"/>
              </w:rPr>
            </w:pPr>
            <w:r w:rsidRPr="00804398">
              <w:rPr>
                <w:rFonts w:ascii="Times New Roman" w:hAnsi="Times New Roman"/>
                <w:sz w:val="16"/>
                <w:szCs w:val="16"/>
                <w:lang w:val="sr-Cyrl-RS"/>
              </w:rPr>
              <w:t>Карловачких ђака</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45</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Сремски Карловци</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1883/1; 1884/1</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29</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Помоћни објекти</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Ка јарку</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1884</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Ченеј</w:t>
            </w:r>
          </w:p>
        </w:tc>
        <w:tc>
          <w:tcPr>
            <w:tcW w:w="1980" w:type="dxa"/>
          </w:tcPr>
          <w:p w:rsidR="00413F0E" w:rsidRPr="00931A63" w:rsidRDefault="00413F0E" w:rsidP="00931A63">
            <w:pPr>
              <w:rPr>
                <w:rFonts w:ascii="Times New Roman" w:hAnsi="Times New Roman"/>
                <w:color w:val="000000"/>
                <w:sz w:val="16"/>
                <w:szCs w:val="16"/>
                <w:lang w:val="sr-Cyrl-RS"/>
              </w:rPr>
            </w:pPr>
            <w:r w:rsidRPr="00804398">
              <w:rPr>
                <w:rFonts w:ascii="Times New Roman" w:hAnsi="Times New Roman"/>
                <w:color w:val="000000"/>
                <w:sz w:val="16"/>
                <w:szCs w:val="16"/>
              </w:rPr>
              <w:t>3374,</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75,</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76,</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83,</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84,</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85,</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86,</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87,</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88,</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90,</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91,</w:t>
            </w:r>
            <w:r w:rsidRPr="00804398">
              <w:rPr>
                <w:rFonts w:ascii="Times New Roman" w:hAnsi="Times New Roman"/>
                <w:color w:val="000000"/>
                <w:sz w:val="16"/>
                <w:szCs w:val="16"/>
                <w:lang w:val="sr-Cyrl-RS"/>
              </w:rPr>
              <w:t xml:space="preserve"> </w:t>
            </w:r>
            <w:r w:rsidRPr="00804398">
              <w:rPr>
                <w:rFonts w:ascii="Times New Roman" w:hAnsi="Times New Roman"/>
                <w:color w:val="000000"/>
                <w:sz w:val="16"/>
                <w:szCs w:val="16"/>
              </w:rPr>
              <w:t>92,</w:t>
            </w:r>
            <w:r w:rsidRPr="00804398">
              <w:rPr>
                <w:rFonts w:ascii="Times New Roman" w:hAnsi="Times New Roman"/>
                <w:color w:val="000000"/>
                <w:sz w:val="16"/>
                <w:szCs w:val="16"/>
                <w:lang w:val="sr-Cyrl-RS"/>
              </w:rPr>
              <w:t xml:space="preserve"> </w:t>
            </w:r>
            <w:r w:rsidR="00931A63">
              <w:rPr>
                <w:rFonts w:ascii="Times New Roman" w:hAnsi="Times New Roman"/>
                <w:color w:val="000000"/>
                <w:sz w:val="16"/>
                <w:szCs w:val="16"/>
              </w:rPr>
              <w:t>93</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647</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Бунар бушени</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Сечњи земље</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8470</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Темерин</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12952</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24</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Гаража за кола</w:t>
            </w:r>
          </w:p>
        </w:tc>
        <w:tc>
          <w:tcPr>
            <w:tcW w:w="2394"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Трг Доситеја Обрадовића бр 8</w:t>
            </w:r>
          </w:p>
        </w:tc>
        <w:tc>
          <w:tcPr>
            <w:tcW w:w="709"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9086</w:t>
            </w:r>
          </w:p>
        </w:tc>
        <w:tc>
          <w:tcPr>
            <w:tcW w:w="1275"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Нови Сад II</w:t>
            </w:r>
          </w:p>
        </w:tc>
        <w:tc>
          <w:tcPr>
            <w:tcW w:w="198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3655</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p>
        </w:tc>
      </w:tr>
      <w:tr w:rsidR="0073210D" w:rsidRPr="00413F0E" w:rsidTr="003C6C1F">
        <w:trPr>
          <w:trHeight w:val="20"/>
          <w:jc w:val="center"/>
        </w:trPr>
        <w:tc>
          <w:tcPr>
            <w:tcW w:w="7758" w:type="dxa"/>
            <w:gridSpan w:val="5"/>
          </w:tcPr>
          <w:p w:rsidR="0073210D" w:rsidRPr="00D66CED" w:rsidRDefault="0073210D" w:rsidP="00035A4E">
            <w:pPr>
              <w:tabs>
                <w:tab w:val="left" w:pos="426"/>
              </w:tabs>
              <w:rPr>
                <w:rFonts w:ascii="Times New Roman" w:hAnsi="Times New Roman"/>
                <w:b/>
                <w:sz w:val="16"/>
                <w:szCs w:val="16"/>
                <w:lang w:val="sr-Cyrl-RS"/>
              </w:rPr>
            </w:pPr>
            <w:r w:rsidRPr="00D66CED">
              <w:rPr>
                <w:rFonts w:ascii="Times New Roman" w:hAnsi="Times New Roman"/>
                <w:b/>
                <w:sz w:val="16"/>
                <w:szCs w:val="16"/>
                <w:lang w:val="sr-Cyrl-RS"/>
              </w:rPr>
              <w:t xml:space="preserve">III Конто 011151 </w:t>
            </w:r>
            <w:r w:rsidR="00171C4B" w:rsidRPr="00D66CED">
              <w:rPr>
                <w:rFonts w:ascii="Times New Roman" w:hAnsi="Times New Roman"/>
                <w:b/>
                <w:sz w:val="16"/>
                <w:szCs w:val="16"/>
                <w:lang w:val="sr-Cyrl-RS"/>
              </w:rPr>
              <w:t>–</w:t>
            </w:r>
            <w:r w:rsidRPr="00D66CED">
              <w:rPr>
                <w:rFonts w:ascii="Times New Roman" w:hAnsi="Times New Roman"/>
                <w:b/>
                <w:sz w:val="16"/>
                <w:szCs w:val="16"/>
                <w:lang w:val="sr-Cyrl-RS"/>
              </w:rPr>
              <w:t xml:space="preserve"> Водовод (33-54)</w:t>
            </w:r>
            <w:r w:rsidRPr="00D66CED">
              <w:rPr>
                <w:rFonts w:ascii="Times New Roman" w:hAnsi="Times New Roman"/>
                <w:b/>
                <w:sz w:val="16"/>
                <w:szCs w:val="16"/>
                <w:lang w:val="sr-Cyrl-RS"/>
              </w:rPr>
              <w:tab/>
            </w:r>
            <w:r w:rsidRPr="00D66CED">
              <w:rPr>
                <w:rFonts w:ascii="Times New Roman" w:hAnsi="Times New Roman"/>
                <w:b/>
                <w:sz w:val="16"/>
                <w:szCs w:val="16"/>
                <w:lang w:val="sr-Cyrl-RS"/>
              </w:rPr>
              <w:tab/>
            </w:r>
            <w:r w:rsidRPr="00D66CED">
              <w:rPr>
                <w:rFonts w:ascii="Times New Roman" w:hAnsi="Times New Roman"/>
                <w:b/>
                <w:sz w:val="16"/>
                <w:szCs w:val="16"/>
                <w:lang w:val="sr-Cyrl-RS"/>
              </w:rPr>
              <w:tab/>
            </w:r>
            <w:r w:rsidRPr="00D66CED">
              <w:rPr>
                <w:rFonts w:ascii="Times New Roman" w:hAnsi="Times New Roman"/>
                <w:b/>
                <w:sz w:val="16"/>
                <w:szCs w:val="16"/>
                <w:lang w:val="sr-Cyrl-RS"/>
              </w:rPr>
              <w:tab/>
            </w:r>
            <w:r w:rsidRPr="00D66CED">
              <w:rPr>
                <w:rFonts w:ascii="Times New Roman" w:hAnsi="Times New Roman"/>
                <w:b/>
                <w:sz w:val="16"/>
                <w:szCs w:val="16"/>
                <w:lang w:val="sr-Cyrl-RS"/>
              </w:rPr>
              <w:tab/>
            </w:r>
            <w:r w:rsidRPr="00D66CED">
              <w:rPr>
                <w:rFonts w:ascii="Times New Roman" w:hAnsi="Times New Roman"/>
                <w:b/>
                <w:sz w:val="16"/>
                <w:szCs w:val="16"/>
                <w:lang w:val="sr-Cyrl-RS"/>
              </w:rPr>
              <w:tab/>
            </w:r>
          </w:p>
        </w:tc>
        <w:tc>
          <w:tcPr>
            <w:tcW w:w="1422" w:type="dxa"/>
            <w:vAlign w:val="center"/>
          </w:tcPr>
          <w:p w:rsidR="0073210D" w:rsidRPr="00D66CED" w:rsidRDefault="0073210D" w:rsidP="00171C4B">
            <w:pPr>
              <w:tabs>
                <w:tab w:val="left" w:pos="426"/>
              </w:tabs>
              <w:jc w:val="right"/>
              <w:rPr>
                <w:rFonts w:ascii="Times New Roman" w:hAnsi="Times New Roman"/>
                <w:b/>
                <w:sz w:val="16"/>
                <w:szCs w:val="16"/>
                <w:lang w:val="sr-Cyrl-RS"/>
              </w:rPr>
            </w:pPr>
            <w:r w:rsidRPr="00D66CED">
              <w:rPr>
                <w:rFonts w:ascii="Times New Roman" w:hAnsi="Times New Roman"/>
                <w:b/>
                <w:sz w:val="16"/>
                <w:szCs w:val="16"/>
                <w:lang w:val="sr-Cyrl-RS"/>
              </w:rPr>
              <w:t>700</w:t>
            </w:r>
          </w:p>
        </w:tc>
      </w:tr>
      <w:tr w:rsidR="00413F0E" w:rsidRPr="00413F0E" w:rsidTr="003C6C1F">
        <w:trPr>
          <w:trHeight w:val="20"/>
          <w:jc w:val="center"/>
        </w:trPr>
        <w:tc>
          <w:tcPr>
            <w:tcW w:w="1400" w:type="dxa"/>
          </w:tcPr>
          <w:p w:rsidR="00413F0E" w:rsidRPr="00804398" w:rsidRDefault="00413F0E" w:rsidP="00035A4E">
            <w:pPr>
              <w:tabs>
                <w:tab w:val="left" w:pos="426"/>
              </w:tabs>
              <w:rPr>
                <w:rFonts w:ascii="Times New Roman" w:hAnsi="Times New Roman"/>
                <w:sz w:val="16"/>
                <w:szCs w:val="16"/>
                <w:lang w:val="sr-Cyrl-RS"/>
              </w:rPr>
            </w:pPr>
            <w:r w:rsidRPr="00804398">
              <w:rPr>
                <w:rFonts w:ascii="Times New Roman" w:hAnsi="Times New Roman"/>
                <w:sz w:val="16"/>
                <w:szCs w:val="16"/>
                <w:lang w:val="sr-Cyrl-RS"/>
              </w:rPr>
              <w:t>Пут асфалтни и бетонски стуб</w:t>
            </w:r>
          </w:p>
        </w:tc>
        <w:tc>
          <w:tcPr>
            <w:tcW w:w="2394" w:type="dxa"/>
          </w:tcPr>
          <w:p w:rsidR="00413F0E" w:rsidRPr="00804398" w:rsidRDefault="00413F0E" w:rsidP="00AD1178">
            <w:pPr>
              <w:tabs>
                <w:tab w:val="left" w:pos="426"/>
              </w:tabs>
              <w:rPr>
                <w:rFonts w:ascii="Times New Roman" w:hAnsi="Times New Roman"/>
                <w:sz w:val="16"/>
                <w:szCs w:val="16"/>
                <w:lang w:val="sr-Cyrl-RS"/>
              </w:rPr>
            </w:pPr>
            <w:r w:rsidRPr="00804398">
              <w:rPr>
                <w:rFonts w:ascii="Times New Roman" w:hAnsi="Times New Roman"/>
                <w:sz w:val="16"/>
                <w:szCs w:val="16"/>
                <w:lang w:val="sr-Cyrl-RS"/>
              </w:rPr>
              <w:t>Сечњи земље</w:t>
            </w:r>
          </w:p>
        </w:tc>
        <w:tc>
          <w:tcPr>
            <w:tcW w:w="709" w:type="dxa"/>
          </w:tcPr>
          <w:p w:rsidR="00413F0E" w:rsidRPr="00804398" w:rsidRDefault="00413F0E" w:rsidP="00AD1178">
            <w:pPr>
              <w:tabs>
                <w:tab w:val="left" w:pos="426"/>
              </w:tabs>
              <w:rPr>
                <w:rFonts w:ascii="Times New Roman" w:hAnsi="Times New Roman"/>
                <w:sz w:val="16"/>
                <w:szCs w:val="16"/>
                <w:lang w:val="sr-Cyrl-RS"/>
              </w:rPr>
            </w:pPr>
            <w:r w:rsidRPr="00804398">
              <w:rPr>
                <w:rFonts w:ascii="Times New Roman" w:hAnsi="Times New Roman"/>
                <w:sz w:val="16"/>
                <w:szCs w:val="16"/>
                <w:lang w:val="sr-Cyrl-RS"/>
              </w:rPr>
              <w:t>8470</w:t>
            </w:r>
          </w:p>
        </w:tc>
        <w:tc>
          <w:tcPr>
            <w:tcW w:w="1275" w:type="dxa"/>
          </w:tcPr>
          <w:p w:rsidR="00413F0E" w:rsidRPr="00804398" w:rsidRDefault="00413F0E" w:rsidP="00AD1178">
            <w:pPr>
              <w:tabs>
                <w:tab w:val="left" w:pos="426"/>
              </w:tabs>
              <w:rPr>
                <w:rFonts w:ascii="Times New Roman" w:hAnsi="Times New Roman"/>
                <w:sz w:val="16"/>
                <w:szCs w:val="16"/>
                <w:lang w:val="sr-Cyrl-RS"/>
              </w:rPr>
            </w:pPr>
            <w:r w:rsidRPr="00804398">
              <w:rPr>
                <w:rFonts w:ascii="Times New Roman" w:hAnsi="Times New Roman"/>
                <w:sz w:val="16"/>
                <w:szCs w:val="16"/>
                <w:lang w:val="sr-Cyrl-RS"/>
              </w:rPr>
              <w:t>Темерин</w:t>
            </w:r>
          </w:p>
        </w:tc>
        <w:tc>
          <w:tcPr>
            <w:tcW w:w="1980" w:type="dxa"/>
          </w:tcPr>
          <w:p w:rsidR="00413F0E" w:rsidRPr="00804398" w:rsidRDefault="00413F0E" w:rsidP="00AD1178">
            <w:pPr>
              <w:tabs>
                <w:tab w:val="left" w:pos="426"/>
              </w:tabs>
              <w:rPr>
                <w:rFonts w:ascii="Times New Roman" w:hAnsi="Times New Roman"/>
                <w:sz w:val="16"/>
                <w:szCs w:val="16"/>
                <w:lang w:val="sr-Cyrl-RS"/>
              </w:rPr>
            </w:pPr>
            <w:r w:rsidRPr="00804398">
              <w:rPr>
                <w:rFonts w:ascii="Times New Roman" w:hAnsi="Times New Roman"/>
                <w:sz w:val="16"/>
                <w:szCs w:val="16"/>
                <w:lang w:val="sr-Cyrl-RS"/>
              </w:rPr>
              <w:t>12952; 12953</w:t>
            </w:r>
          </w:p>
        </w:tc>
        <w:tc>
          <w:tcPr>
            <w:tcW w:w="1422" w:type="dxa"/>
            <w:vAlign w:val="center"/>
          </w:tcPr>
          <w:p w:rsidR="00413F0E" w:rsidRPr="00804398" w:rsidRDefault="00413F0E" w:rsidP="00171C4B">
            <w:pPr>
              <w:tabs>
                <w:tab w:val="left" w:pos="426"/>
              </w:tabs>
              <w:jc w:val="right"/>
              <w:rPr>
                <w:rFonts w:ascii="Times New Roman" w:hAnsi="Times New Roman"/>
                <w:sz w:val="16"/>
                <w:szCs w:val="16"/>
                <w:lang w:val="sr-Cyrl-RS"/>
              </w:rPr>
            </w:pPr>
            <w:r w:rsidRPr="00804398">
              <w:rPr>
                <w:rFonts w:ascii="Times New Roman" w:hAnsi="Times New Roman"/>
                <w:sz w:val="16"/>
                <w:szCs w:val="16"/>
                <w:lang w:val="sr-Cyrl-RS"/>
              </w:rPr>
              <w:t>1.040</w:t>
            </w:r>
          </w:p>
        </w:tc>
      </w:tr>
      <w:tr w:rsidR="0073210D" w:rsidRPr="00413F0E" w:rsidTr="003C6C1F">
        <w:trPr>
          <w:trHeight w:val="20"/>
          <w:jc w:val="center"/>
        </w:trPr>
        <w:tc>
          <w:tcPr>
            <w:tcW w:w="7758" w:type="dxa"/>
            <w:gridSpan w:val="5"/>
          </w:tcPr>
          <w:p w:rsidR="0073210D" w:rsidRPr="00D66CED" w:rsidRDefault="0073210D" w:rsidP="0073210D">
            <w:pPr>
              <w:tabs>
                <w:tab w:val="left" w:pos="426"/>
              </w:tabs>
              <w:rPr>
                <w:rFonts w:ascii="Times New Roman" w:hAnsi="Times New Roman"/>
                <w:b/>
                <w:sz w:val="16"/>
                <w:szCs w:val="16"/>
                <w:lang w:val="sr-Cyrl-RS"/>
              </w:rPr>
            </w:pPr>
            <w:r w:rsidRPr="00D66CED">
              <w:rPr>
                <w:rFonts w:ascii="Times New Roman" w:hAnsi="Times New Roman"/>
                <w:b/>
                <w:sz w:val="16"/>
                <w:szCs w:val="16"/>
                <w:lang w:val="sr-Cyrl-RS"/>
              </w:rPr>
              <w:t xml:space="preserve">IV  Конто 011141 </w:t>
            </w:r>
            <w:r w:rsidR="00171C4B" w:rsidRPr="00D66CED">
              <w:rPr>
                <w:rFonts w:ascii="Times New Roman" w:hAnsi="Times New Roman"/>
                <w:b/>
                <w:sz w:val="16"/>
                <w:szCs w:val="16"/>
                <w:lang w:val="sr-Cyrl-RS"/>
              </w:rPr>
              <w:t>–</w:t>
            </w:r>
            <w:r w:rsidRPr="00D66CED">
              <w:rPr>
                <w:rFonts w:ascii="Times New Roman" w:hAnsi="Times New Roman"/>
                <w:b/>
                <w:sz w:val="16"/>
                <w:szCs w:val="16"/>
                <w:lang w:val="sr-Cyrl-RS"/>
              </w:rPr>
              <w:t xml:space="preserve"> Аутопутеви, мостови, надвожњаци и тунели</w:t>
            </w:r>
            <w:r w:rsidRPr="00D66CED">
              <w:rPr>
                <w:rFonts w:ascii="Times New Roman" w:hAnsi="Times New Roman"/>
                <w:b/>
                <w:sz w:val="16"/>
                <w:szCs w:val="16"/>
                <w:lang w:val="sr-Cyrl-RS"/>
              </w:rPr>
              <w:tab/>
            </w:r>
          </w:p>
        </w:tc>
        <w:tc>
          <w:tcPr>
            <w:tcW w:w="1422" w:type="dxa"/>
            <w:vAlign w:val="center"/>
          </w:tcPr>
          <w:p w:rsidR="0073210D" w:rsidRPr="00D66CED" w:rsidRDefault="0073210D" w:rsidP="00171C4B">
            <w:pPr>
              <w:tabs>
                <w:tab w:val="left" w:pos="426"/>
              </w:tabs>
              <w:jc w:val="right"/>
              <w:rPr>
                <w:rFonts w:ascii="Times New Roman" w:hAnsi="Times New Roman"/>
                <w:b/>
                <w:sz w:val="16"/>
                <w:szCs w:val="16"/>
                <w:lang w:val="sr-Cyrl-RS"/>
              </w:rPr>
            </w:pPr>
            <w:r w:rsidRPr="00D66CED">
              <w:rPr>
                <w:rFonts w:ascii="Times New Roman" w:hAnsi="Times New Roman"/>
                <w:b/>
                <w:sz w:val="16"/>
                <w:szCs w:val="16"/>
                <w:lang w:val="sr-Cyrl-RS"/>
              </w:rPr>
              <w:t>1.040</w:t>
            </w:r>
          </w:p>
        </w:tc>
      </w:tr>
      <w:tr w:rsidR="0073210D" w:rsidRPr="00413F0E" w:rsidTr="003C6C1F">
        <w:trPr>
          <w:trHeight w:val="20"/>
          <w:jc w:val="center"/>
        </w:trPr>
        <w:tc>
          <w:tcPr>
            <w:tcW w:w="7758" w:type="dxa"/>
            <w:gridSpan w:val="5"/>
          </w:tcPr>
          <w:p w:rsidR="0073210D" w:rsidRPr="00804398" w:rsidRDefault="0073210D" w:rsidP="00035A4E">
            <w:pPr>
              <w:tabs>
                <w:tab w:val="left" w:pos="426"/>
              </w:tabs>
              <w:rPr>
                <w:rFonts w:ascii="Times New Roman" w:hAnsi="Times New Roman"/>
                <w:b/>
                <w:sz w:val="16"/>
                <w:szCs w:val="16"/>
                <w:lang w:val="sr-Cyrl-RS"/>
              </w:rPr>
            </w:pPr>
            <w:r w:rsidRPr="00804398">
              <w:rPr>
                <w:rFonts w:ascii="Times New Roman" w:hAnsi="Times New Roman"/>
                <w:b/>
                <w:sz w:val="16"/>
                <w:szCs w:val="16"/>
                <w:lang w:val="sr-Cyrl-RS"/>
              </w:rPr>
              <w:t xml:space="preserve">V  Конто 011100 </w:t>
            </w:r>
            <w:r w:rsidR="00171C4B" w:rsidRPr="00804398">
              <w:rPr>
                <w:rFonts w:ascii="Times New Roman" w:hAnsi="Times New Roman"/>
                <w:b/>
                <w:sz w:val="16"/>
                <w:szCs w:val="16"/>
                <w:lang w:val="sr-Cyrl-RS"/>
              </w:rPr>
              <w:t>–</w:t>
            </w:r>
            <w:r w:rsidRPr="00804398">
              <w:rPr>
                <w:rFonts w:ascii="Times New Roman" w:hAnsi="Times New Roman"/>
                <w:b/>
                <w:sz w:val="16"/>
                <w:szCs w:val="16"/>
                <w:lang w:val="sr-Cyrl-RS"/>
              </w:rPr>
              <w:t xml:space="preserve"> Зграде и грађевински објекти (I+II+III+IV)</w:t>
            </w:r>
            <w:r w:rsidRPr="00804398">
              <w:rPr>
                <w:rFonts w:ascii="Times New Roman" w:hAnsi="Times New Roman"/>
                <w:b/>
                <w:sz w:val="16"/>
                <w:szCs w:val="16"/>
                <w:lang w:val="sr-Cyrl-RS"/>
              </w:rPr>
              <w:tab/>
            </w:r>
            <w:r w:rsidRPr="00804398">
              <w:rPr>
                <w:rFonts w:ascii="Times New Roman" w:hAnsi="Times New Roman"/>
                <w:b/>
                <w:sz w:val="16"/>
                <w:szCs w:val="16"/>
                <w:lang w:val="sr-Cyrl-RS"/>
              </w:rPr>
              <w:tab/>
            </w:r>
          </w:p>
        </w:tc>
        <w:tc>
          <w:tcPr>
            <w:tcW w:w="1422" w:type="dxa"/>
          </w:tcPr>
          <w:p w:rsidR="0073210D" w:rsidRPr="00804398" w:rsidRDefault="0073210D" w:rsidP="00171C4B">
            <w:pPr>
              <w:tabs>
                <w:tab w:val="left" w:pos="426"/>
              </w:tabs>
              <w:jc w:val="right"/>
              <w:rPr>
                <w:rFonts w:ascii="Times New Roman" w:hAnsi="Times New Roman"/>
                <w:b/>
                <w:sz w:val="16"/>
                <w:szCs w:val="16"/>
                <w:lang w:val="sr-Cyrl-RS"/>
              </w:rPr>
            </w:pPr>
            <w:r w:rsidRPr="00804398">
              <w:rPr>
                <w:rFonts w:ascii="Times New Roman" w:hAnsi="Times New Roman"/>
                <w:b/>
                <w:sz w:val="16"/>
                <w:szCs w:val="16"/>
                <w:lang w:val="sr-Cyrl-RS"/>
              </w:rPr>
              <w:t>233.913</w:t>
            </w:r>
          </w:p>
        </w:tc>
      </w:tr>
    </w:tbl>
    <w:p w:rsidR="00C74B28" w:rsidRDefault="00C74B28" w:rsidP="0059735D">
      <w:pPr>
        <w:tabs>
          <w:tab w:val="left" w:pos="426"/>
        </w:tabs>
        <w:ind w:firstLine="720"/>
        <w:rPr>
          <w:rFonts w:ascii="Times New Roman" w:hAnsi="Times New Roman"/>
          <w:b/>
          <w:lang w:val="sr-Cyrl-RS"/>
        </w:rPr>
      </w:pPr>
    </w:p>
    <w:p w:rsidR="0073210D" w:rsidRPr="00676709" w:rsidRDefault="00D23E6F" w:rsidP="001111D5">
      <w:pPr>
        <w:tabs>
          <w:tab w:val="left" w:pos="426"/>
          <w:tab w:val="left" w:pos="567"/>
        </w:tabs>
        <w:rPr>
          <w:rFonts w:ascii="Times New Roman" w:hAnsi="Times New Roman"/>
          <w:b/>
          <w:sz w:val="24"/>
          <w:szCs w:val="24"/>
          <w:lang w:val="sr-Cyrl-RS"/>
        </w:rPr>
      </w:pPr>
      <w:r w:rsidRPr="00D23E6F">
        <w:rPr>
          <w:rFonts w:ascii="Times New Roman" w:hAnsi="Times New Roman"/>
          <w:sz w:val="24"/>
          <w:szCs w:val="24"/>
          <w:lang w:val="sr-Cyrl-RS"/>
        </w:rPr>
        <w:tab/>
      </w:r>
      <w:r w:rsidRPr="00D23E6F">
        <w:rPr>
          <w:rFonts w:ascii="Times New Roman" w:hAnsi="Times New Roman"/>
          <w:sz w:val="24"/>
          <w:szCs w:val="24"/>
          <w:lang w:val="sr-Cyrl-RS"/>
        </w:rPr>
        <w:tab/>
      </w:r>
      <w:r w:rsidRPr="00676709">
        <w:rPr>
          <w:rFonts w:ascii="Times New Roman" w:hAnsi="Times New Roman"/>
          <w:b/>
          <w:sz w:val="24"/>
          <w:szCs w:val="24"/>
          <w:lang w:val="sr-Cyrl-RS"/>
        </w:rPr>
        <w:t xml:space="preserve">Налаз: </w:t>
      </w:r>
    </w:p>
    <w:p w:rsidR="008B45B7" w:rsidRPr="00676709" w:rsidRDefault="00D23E6F" w:rsidP="001111D5">
      <w:pPr>
        <w:ind w:firstLine="567"/>
        <w:rPr>
          <w:rFonts w:ascii="Times New Roman" w:hAnsi="Times New Roman"/>
          <w:sz w:val="24"/>
          <w:szCs w:val="24"/>
          <w:lang w:val="sr-Cyrl-RS"/>
        </w:rPr>
      </w:pPr>
      <w:r w:rsidRPr="00676709">
        <w:rPr>
          <w:rFonts w:ascii="Times New Roman" w:hAnsi="Times New Roman"/>
          <w:sz w:val="24"/>
          <w:szCs w:val="24"/>
          <w:lang w:val="sr-Cyrl-RS"/>
        </w:rPr>
        <w:t xml:space="preserve">Факултет је објекте за потребе образовања евидентирао на конту 0111330 - Складишта, силоси, гараже и сл, у износу од  </w:t>
      </w:r>
      <w:r w:rsidR="00936E51" w:rsidRPr="00676709">
        <w:rPr>
          <w:rFonts w:ascii="Times New Roman" w:hAnsi="Times New Roman"/>
          <w:sz w:val="24"/>
          <w:szCs w:val="24"/>
          <w:lang w:val="sr-Cyrl-RS"/>
        </w:rPr>
        <w:t xml:space="preserve">154.847 хиљаде динара, </w:t>
      </w:r>
      <w:r w:rsidRPr="00676709">
        <w:rPr>
          <w:rFonts w:ascii="Times New Roman" w:hAnsi="Times New Roman"/>
          <w:sz w:val="24"/>
          <w:szCs w:val="24"/>
          <w:lang w:val="sr-Cyrl-RS"/>
        </w:rPr>
        <w:t>уместо на конту 011131</w:t>
      </w:r>
      <w:r w:rsidR="00936E51" w:rsidRPr="00676709">
        <w:rPr>
          <w:rFonts w:ascii="Times New Roman" w:hAnsi="Times New Roman"/>
          <w:sz w:val="24"/>
          <w:szCs w:val="24"/>
          <w:lang w:val="sr-Cyrl-RS"/>
        </w:rPr>
        <w:t xml:space="preserve"> </w:t>
      </w:r>
      <w:r w:rsidRPr="00676709">
        <w:rPr>
          <w:rFonts w:ascii="Times New Roman" w:hAnsi="Times New Roman"/>
          <w:sz w:val="24"/>
          <w:szCs w:val="24"/>
          <w:lang w:val="sr-Cyrl-RS"/>
        </w:rPr>
        <w:t>- Објекти за потрбе образовања</w:t>
      </w:r>
      <w:r w:rsidR="00936E51" w:rsidRPr="00676709">
        <w:rPr>
          <w:rFonts w:ascii="Times New Roman" w:hAnsi="Times New Roman"/>
          <w:sz w:val="24"/>
          <w:szCs w:val="24"/>
          <w:lang w:val="sr-Cyrl-RS"/>
        </w:rPr>
        <w:t>, што није у складу са</w:t>
      </w:r>
      <w:r w:rsidR="00936E51" w:rsidRPr="00676709">
        <w:rPr>
          <w:rFonts w:ascii="Times New Roman" w:eastAsiaTheme="minorHAnsi" w:hAnsi="Times New Roman"/>
          <w:sz w:val="24"/>
          <w:szCs w:val="24"/>
          <w:lang w:val="sr-Cyrl-RS"/>
        </w:rPr>
        <w:t xml:space="preserve"> чланом</w:t>
      </w:r>
      <w:r w:rsidR="004A7EA8" w:rsidRPr="00676709">
        <w:rPr>
          <w:rFonts w:ascii="Times New Roman" w:eastAsiaTheme="minorHAnsi" w:hAnsi="Times New Roman"/>
          <w:sz w:val="24"/>
          <w:szCs w:val="24"/>
          <w:lang w:val="sr-Cyrl-RS"/>
        </w:rPr>
        <w:t xml:space="preserve"> 9 и 10. Правилника о стандардном класификационом оквиру и контном плану за буџетски систем, чланом 9. став 1. и 2. Уредбе о буџетском рачуноводству и </w:t>
      </w:r>
      <w:r w:rsidR="004A7EA8" w:rsidRPr="00676709">
        <w:rPr>
          <w:rFonts w:ascii="Times New Roman" w:eastAsia="Calibri" w:hAnsi="Times New Roman"/>
          <w:noProof/>
          <w:sz w:val="23"/>
          <w:szCs w:val="23"/>
          <w:lang w:val="ru-RU"/>
        </w:rPr>
        <w:t>чланом 29. Закона о буџетском систему</w:t>
      </w:r>
      <w:r w:rsidR="004A7EA8" w:rsidRPr="00676709">
        <w:rPr>
          <w:rFonts w:ascii="Times New Roman" w:eastAsia="Calibri" w:hAnsi="Times New Roman"/>
          <w:noProof/>
          <w:sz w:val="24"/>
          <w:szCs w:val="24"/>
          <w:lang w:val="ru-RU"/>
        </w:rPr>
        <w:t>.</w:t>
      </w:r>
      <w:r w:rsidR="008B45B7" w:rsidRPr="00676709">
        <w:rPr>
          <w:rFonts w:ascii="Times New Roman" w:hAnsi="Times New Roman"/>
          <w:sz w:val="24"/>
          <w:szCs w:val="24"/>
          <w:lang w:val="sr-Cyrl-RS"/>
        </w:rPr>
        <w:t xml:space="preserve"> (Налаз број </w:t>
      </w:r>
      <w:r w:rsidR="008B63D0" w:rsidRPr="00676709">
        <w:rPr>
          <w:rFonts w:ascii="Times New Roman" w:hAnsi="Times New Roman"/>
          <w:sz w:val="24"/>
          <w:szCs w:val="24"/>
          <w:lang w:val="sr-Cyrl-RS"/>
        </w:rPr>
        <w:t>2</w:t>
      </w:r>
      <w:r w:rsidR="005C7B7C">
        <w:rPr>
          <w:rFonts w:ascii="Times New Roman" w:hAnsi="Times New Roman"/>
          <w:sz w:val="24"/>
          <w:szCs w:val="24"/>
          <w:lang w:val="sr-Cyrl-RS"/>
        </w:rPr>
        <w:t>7</w:t>
      </w:r>
      <w:r w:rsidR="008B45B7" w:rsidRPr="00676709">
        <w:rPr>
          <w:rFonts w:ascii="Times New Roman" w:hAnsi="Times New Roman"/>
          <w:sz w:val="24"/>
          <w:szCs w:val="24"/>
          <w:lang w:val="sr-Cyrl-RS"/>
        </w:rPr>
        <w:t>)</w:t>
      </w:r>
    </w:p>
    <w:p w:rsidR="00936E51" w:rsidRPr="00676709" w:rsidRDefault="00936E51" w:rsidP="008B45B7">
      <w:pPr>
        <w:rPr>
          <w:rFonts w:ascii="Times New Roman" w:eastAsiaTheme="minorHAnsi" w:hAnsi="Times New Roman"/>
          <w:b/>
          <w:bCs/>
          <w:sz w:val="12"/>
          <w:szCs w:val="12"/>
          <w:lang w:val="sr-Cyrl-RS"/>
        </w:rPr>
      </w:pPr>
    </w:p>
    <w:p w:rsidR="00936E51" w:rsidRPr="00676709" w:rsidRDefault="00936E51" w:rsidP="001111D5">
      <w:pPr>
        <w:ind w:firstLine="567"/>
        <w:rPr>
          <w:rFonts w:ascii="Times New Roman" w:eastAsiaTheme="minorHAnsi" w:hAnsi="Times New Roman"/>
          <w:b/>
          <w:bCs/>
          <w:sz w:val="24"/>
          <w:szCs w:val="24"/>
          <w:lang w:val="sr-Cyrl-RS"/>
        </w:rPr>
      </w:pPr>
      <w:r w:rsidRPr="00676709">
        <w:rPr>
          <w:rFonts w:ascii="Times New Roman" w:eastAsiaTheme="minorHAnsi" w:hAnsi="Times New Roman"/>
          <w:b/>
          <w:bCs/>
          <w:sz w:val="24"/>
          <w:szCs w:val="24"/>
          <w:lang w:val="sr-Cyrl-RS"/>
        </w:rPr>
        <w:t>Ризик:</w:t>
      </w:r>
    </w:p>
    <w:p w:rsidR="00936E51" w:rsidRPr="00676709" w:rsidRDefault="00936E51" w:rsidP="001111D5">
      <w:pPr>
        <w:autoSpaceDE w:val="0"/>
        <w:autoSpaceDN w:val="0"/>
        <w:ind w:firstLine="567"/>
        <w:rPr>
          <w:rFonts w:ascii="Times New Roman" w:hAnsi="Times New Roman"/>
          <w:sz w:val="24"/>
          <w:szCs w:val="24"/>
          <w:lang w:val="sr-Latn-RS"/>
        </w:rPr>
      </w:pPr>
      <w:r w:rsidRPr="00676709">
        <w:rPr>
          <w:rFonts w:ascii="Times New Roman" w:hAnsi="Times New Roman"/>
          <w:sz w:val="24"/>
          <w:szCs w:val="24"/>
          <w:lang w:val="sr-Cyrl-RS"/>
        </w:rPr>
        <w:t>Нее</w:t>
      </w:r>
      <w:r w:rsidRPr="00676709">
        <w:rPr>
          <w:rFonts w:ascii="Times New Roman" w:hAnsi="Times New Roman"/>
          <w:sz w:val="24"/>
          <w:szCs w:val="24"/>
          <w:lang w:val="sr-Latn-RS"/>
        </w:rPr>
        <w:t>видентирање</w:t>
      </w:r>
      <w:r w:rsidRPr="00676709">
        <w:rPr>
          <w:rFonts w:ascii="Times New Roman" w:hAnsi="Times New Roman"/>
          <w:sz w:val="24"/>
          <w:szCs w:val="24"/>
          <w:lang w:val="sr-Cyrl-RS"/>
        </w:rPr>
        <w:t xml:space="preserve"> пословног простора и других објеката</w:t>
      </w:r>
      <w:r w:rsidRPr="00676709">
        <w:rPr>
          <w:rFonts w:ascii="Times New Roman" w:hAnsi="Times New Roman"/>
          <w:sz w:val="24"/>
          <w:szCs w:val="24"/>
          <w:lang w:val="sr-Latn-RS"/>
        </w:rPr>
        <w:t xml:space="preserve"> </w:t>
      </w:r>
      <w:r w:rsidRPr="00676709">
        <w:rPr>
          <w:rFonts w:ascii="Times New Roman" w:hAnsi="Times New Roman"/>
          <w:sz w:val="24"/>
          <w:szCs w:val="24"/>
          <w:lang w:val="sr-Cyrl-RS"/>
        </w:rPr>
        <w:t xml:space="preserve">у складу са Правилником о стандардном класификационом оквиру и Контном плану за буџетски систем </w:t>
      </w:r>
      <w:r w:rsidRPr="00676709">
        <w:rPr>
          <w:rFonts w:ascii="Times New Roman" w:hAnsi="Times New Roman"/>
          <w:sz w:val="24"/>
          <w:szCs w:val="24"/>
          <w:lang w:val="sr-Latn-RS"/>
        </w:rPr>
        <w:t>може довести до неисправно приказаних информација у финансијским извештајима.</w:t>
      </w:r>
    </w:p>
    <w:p w:rsidR="00980AD1" w:rsidRDefault="00980AD1" w:rsidP="00980AD1">
      <w:pPr>
        <w:tabs>
          <w:tab w:val="left" w:pos="540"/>
        </w:tabs>
        <w:rPr>
          <w:rFonts w:ascii="Times New Roman" w:eastAsia="Tahoma" w:hAnsi="Times New Roman"/>
          <w:bCs/>
          <w:sz w:val="12"/>
          <w:szCs w:val="12"/>
          <w:lang w:val="sr-Cyrl-RS"/>
        </w:rPr>
      </w:pPr>
      <w:bookmarkStart w:id="213" w:name="_Toc374017616"/>
    </w:p>
    <w:p w:rsidR="00980AD1" w:rsidRPr="00451970" w:rsidRDefault="00980AD1" w:rsidP="00980AD1">
      <w:pPr>
        <w:tabs>
          <w:tab w:val="left" w:pos="540"/>
        </w:tabs>
        <w:rPr>
          <w:rFonts w:ascii="Times New Roman" w:eastAsia="Tahoma" w:hAnsi="Times New Roman"/>
          <w:b/>
          <w:bCs/>
          <w:sz w:val="24"/>
          <w:szCs w:val="24"/>
          <w:lang w:val="sr-Cyrl-RS"/>
        </w:rPr>
      </w:pPr>
      <w:r w:rsidRPr="00676709">
        <w:rPr>
          <w:rFonts w:ascii="Times New Roman" w:eastAsia="Tahoma" w:hAnsi="Times New Roman"/>
          <w:bCs/>
          <w:szCs w:val="24"/>
          <w:lang w:val="sr-Cyrl-RS"/>
        </w:rPr>
        <w:tab/>
      </w:r>
      <w:r w:rsidRPr="00451970">
        <w:rPr>
          <w:rFonts w:ascii="Times New Roman" w:eastAsia="Tahoma" w:hAnsi="Times New Roman"/>
          <w:b/>
          <w:bCs/>
          <w:sz w:val="24"/>
          <w:szCs w:val="24"/>
          <w:lang w:val="sr-Cyrl-RS"/>
        </w:rPr>
        <w:t xml:space="preserve">Предузета мера у поступку ревизије </w:t>
      </w:r>
      <w:r w:rsidR="00805689" w:rsidRPr="00451970">
        <w:rPr>
          <w:rFonts w:ascii="Times New Roman" w:eastAsia="Tahoma" w:hAnsi="Times New Roman"/>
          <w:b/>
          <w:bCs/>
          <w:sz w:val="24"/>
          <w:szCs w:val="24"/>
          <w:lang w:val="sr-Cyrl-RS"/>
        </w:rPr>
        <w:t>број 13</w:t>
      </w:r>
      <w:r w:rsidRPr="00451970">
        <w:rPr>
          <w:rFonts w:ascii="Times New Roman" w:eastAsia="Tahoma" w:hAnsi="Times New Roman"/>
          <w:b/>
          <w:bCs/>
          <w:sz w:val="24"/>
          <w:szCs w:val="24"/>
          <w:lang w:val="sr-Cyrl-RS"/>
        </w:rPr>
        <w:t>:</w:t>
      </w:r>
    </w:p>
    <w:p w:rsidR="00980AD1" w:rsidRPr="00676709" w:rsidRDefault="00980AD1" w:rsidP="00980AD1">
      <w:pPr>
        <w:tabs>
          <w:tab w:val="left" w:pos="540"/>
        </w:tabs>
        <w:ind w:firstLine="547"/>
        <w:rPr>
          <w:rFonts w:ascii="Times New Roman" w:hAnsi="Times New Roman"/>
          <w:sz w:val="24"/>
          <w:szCs w:val="24"/>
          <w:lang w:val="sr-Cyrl-RS"/>
        </w:rPr>
      </w:pPr>
      <w:r w:rsidRPr="00676709">
        <w:rPr>
          <w:rFonts w:ascii="Times New Roman" w:hAnsi="Times New Roman"/>
          <w:sz w:val="24"/>
          <w:szCs w:val="24"/>
          <w:lang w:val="sr-Cyrl-RS"/>
        </w:rPr>
        <w:t xml:space="preserve">Факултет је у 2017. години извршио исправку књижења, тако  што је извршио прекњижавање вредности са конта 0111330 - Складишта, силоси, гараже на конто 011131 - Објекти за потрбе образовања. </w:t>
      </w:r>
    </w:p>
    <w:p w:rsidR="005F2D2E" w:rsidRPr="00D00A1C" w:rsidRDefault="009F7DD1" w:rsidP="001111D5">
      <w:pPr>
        <w:pStyle w:val="Heading2"/>
        <w:numPr>
          <w:ilvl w:val="0"/>
          <w:numId w:val="0"/>
        </w:numPr>
        <w:ind w:left="576" w:hanging="9"/>
      </w:pPr>
      <w:bookmarkStart w:id="214" w:name="_Toc505249196"/>
      <w:r w:rsidRPr="00676709">
        <w:t>6</w:t>
      </w:r>
      <w:r w:rsidR="00D63E5E" w:rsidRPr="00676709">
        <w:t>.</w:t>
      </w:r>
      <w:r w:rsidR="00B211D2" w:rsidRPr="00676709">
        <w:rPr>
          <w:lang w:val="sr-Cyrl-RS"/>
        </w:rPr>
        <w:t>2</w:t>
      </w:r>
      <w:r w:rsidR="00D63E5E" w:rsidRPr="00676709">
        <w:t>.</w:t>
      </w:r>
      <w:r w:rsidR="00695175" w:rsidRPr="00676709">
        <w:t>2</w:t>
      </w:r>
      <w:r w:rsidR="00D63E5E" w:rsidRPr="00676709">
        <w:t>.1.</w:t>
      </w:r>
      <w:r w:rsidR="00695175" w:rsidRPr="00676709">
        <w:t>1.</w:t>
      </w:r>
      <w:r w:rsidR="00D63E5E" w:rsidRPr="00676709">
        <w:t>2</w:t>
      </w:r>
      <w:r w:rsidR="00F87597" w:rsidRPr="00676709">
        <w:t xml:space="preserve">. </w:t>
      </w:r>
      <w:bookmarkEnd w:id="213"/>
      <w:r w:rsidR="008E194E" w:rsidRPr="00676709">
        <w:t>Опрема – конто 011200</w:t>
      </w:r>
      <w:bookmarkEnd w:id="214"/>
    </w:p>
    <w:p w:rsidR="008E194E" w:rsidRPr="00D00A1C" w:rsidRDefault="008E194E" w:rsidP="008E194E">
      <w:pPr>
        <w:rPr>
          <w:sz w:val="8"/>
          <w:szCs w:val="8"/>
        </w:rPr>
      </w:pPr>
    </w:p>
    <w:p w:rsidR="00F1259D" w:rsidRPr="00D00A1C" w:rsidRDefault="00121EBC" w:rsidP="001111D5">
      <w:pPr>
        <w:tabs>
          <w:tab w:val="left" w:pos="426"/>
        </w:tabs>
        <w:ind w:firstLine="567"/>
        <w:rPr>
          <w:rFonts w:ascii="Times New Roman" w:hAnsi="Times New Roman"/>
          <w:sz w:val="24"/>
          <w:szCs w:val="24"/>
          <w:lang w:val="en-US"/>
        </w:rPr>
      </w:pPr>
      <w:r w:rsidRPr="00D00A1C">
        <w:rPr>
          <w:rFonts w:ascii="Times New Roman" w:hAnsi="Times New Roman"/>
          <w:sz w:val="24"/>
          <w:szCs w:val="24"/>
        </w:rPr>
        <w:t>Вредност опреме у Билансу стања на дан 31</w:t>
      </w:r>
      <w:r w:rsidRPr="00D00A1C">
        <w:rPr>
          <w:rFonts w:ascii="Times New Roman" w:hAnsi="Times New Roman"/>
          <w:sz w:val="24"/>
          <w:szCs w:val="24"/>
          <w:lang w:val="sr-Cyrl-RS"/>
        </w:rPr>
        <w:t>.12.</w:t>
      </w:r>
      <w:r w:rsidRPr="00D00A1C">
        <w:rPr>
          <w:rFonts w:ascii="Times New Roman" w:hAnsi="Times New Roman"/>
          <w:sz w:val="24"/>
          <w:szCs w:val="24"/>
        </w:rPr>
        <w:t>201</w:t>
      </w:r>
      <w:r w:rsidR="004D3919" w:rsidRPr="00D00A1C">
        <w:rPr>
          <w:rFonts w:ascii="Times New Roman" w:hAnsi="Times New Roman"/>
          <w:sz w:val="24"/>
          <w:szCs w:val="24"/>
          <w:lang w:val="en-US"/>
        </w:rPr>
        <w:t>6</w:t>
      </w:r>
      <w:r w:rsidRPr="00D00A1C">
        <w:rPr>
          <w:rFonts w:ascii="Times New Roman" w:hAnsi="Times New Roman"/>
          <w:sz w:val="24"/>
          <w:szCs w:val="24"/>
        </w:rPr>
        <w:t>. године износи</w:t>
      </w:r>
      <w:r w:rsidRPr="00D00A1C">
        <w:rPr>
          <w:rFonts w:ascii="Times New Roman" w:hAnsi="Times New Roman"/>
          <w:bCs/>
          <w:sz w:val="24"/>
          <w:szCs w:val="24"/>
          <w:lang w:val="en-US"/>
        </w:rPr>
        <w:t xml:space="preserve"> </w:t>
      </w:r>
      <w:r w:rsidR="004D3919" w:rsidRPr="00D00A1C">
        <w:rPr>
          <w:rFonts w:ascii="Times New Roman" w:hAnsi="Times New Roman"/>
          <w:bCs/>
          <w:sz w:val="24"/>
          <w:szCs w:val="24"/>
          <w:lang w:val="en-US"/>
        </w:rPr>
        <w:t>176.139</w:t>
      </w:r>
      <w:r w:rsidRPr="00D00A1C">
        <w:rPr>
          <w:rFonts w:ascii="Times New Roman" w:hAnsi="Times New Roman"/>
          <w:bCs/>
          <w:sz w:val="24"/>
          <w:szCs w:val="24"/>
        </w:rPr>
        <w:t xml:space="preserve"> хиљада динара</w:t>
      </w:r>
      <w:r w:rsidRPr="00D00A1C">
        <w:rPr>
          <w:rFonts w:ascii="Times New Roman" w:hAnsi="Times New Roman"/>
          <w:sz w:val="24"/>
          <w:szCs w:val="24"/>
          <w:lang w:val="sr-Cyrl-RS"/>
        </w:rPr>
        <w:t xml:space="preserve">. </w:t>
      </w:r>
    </w:p>
    <w:p w:rsidR="00F1259D" w:rsidRPr="0054454F" w:rsidRDefault="00F1259D" w:rsidP="001111D5">
      <w:pPr>
        <w:tabs>
          <w:tab w:val="left" w:pos="720"/>
        </w:tabs>
        <w:ind w:firstLine="567"/>
        <w:rPr>
          <w:rFonts w:ascii="Times New Roman" w:hAnsi="Times New Roman"/>
          <w:sz w:val="24"/>
          <w:szCs w:val="24"/>
          <w:lang w:val="sr-Cyrl-RS"/>
        </w:rPr>
      </w:pPr>
      <w:r w:rsidRPr="00D00A1C">
        <w:rPr>
          <w:rFonts w:ascii="Times New Roman" w:hAnsi="Times New Roman"/>
          <w:sz w:val="24"/>
          <w:szCs w:val="24"/>
        </w:rPr>
        <w:t xml:space="preserve">Опрема се евидентира у помоћној књизи основних средстава, кроз апликацију </w:t>
      </w:r>
      <w:r w:rsidR="00D23E6F" w:rsidRPr="00D00A1C">
        <w:rPr>
          <w:rFonts w:ascii="Times New Roman" w:hAnsi="Times New Roman"/>
          <w:color w:val="000000"/>
          <w:sz w:val="24"/>
          <w:szCs w:val="24"/>
          <w:shd w:val="clear" w:color="auto" w:fill="FFFFFF"/>
        </w:rPr>
        <w:t>M&amp;I systems. Co. Group</w:t>
      </w:r>
      <w:r w:rsidR="00941262" w:rsidRPr="00D00A1C">
        <w:rPr>
          <w:rFonts w:ascii="Times New Roman" w:hAnsi="Times New Roman"/>
          <w:sz w:val="24"/>
          <w:szCs w:val="24"/>
          <w:lang w:val="sr-Cyrl-RS"/>
        </w:rPr>
        <w:t>.</w:t>
      </w:r>
      <w:r w:rsidRPr="00D00A1C">
        <w:rPr>
          <w:rFonts w:ascii="Times New Roman" w:hAnsi="Times New Roman"/>
          <w:sz w:val="24"/>
          <w:szCs w:val="24"/>
        </w:rPr>
        <w:t xml:space="preserve"> Свако новонабављено основно средство добија свој инвентарни број. Све промене на опреми се евидентирају у помоћној евиденцији, у складу са документима о насталим променама</w:t>
      </w:r>
      <w:r w:rsidR="0054454F">
        <w:rPr>
          <w:rFonts w:ascii="Times New Roman" w:hAnsi="Times New Roman"/>
          <w:sz w:val="24"/>
          <w:szCs w:val="24"/>
          <w:lang w:val="sr-Cyrl-RS"/>
        </w:rPr>
        <w:t>.</w:t>
      </w:r>
      <w:r w:rsidR="0054454F" w:rsidRPr="0054454F">
        <w:rPr>
          <w:rFonts w:ascii="Times New Roman" w:hAnsi="Times New Roman"/>
          <w:sz w:val="24"/>
          <w:szCs w:val="24"/>
          <w:lang w:val="sr-Cyrl-RS"/>
        </w:rPr>
        <w:t xml:space="preserve"> </w:t>
      </w:r>
      <w:r w:rsidR="0054454F">
        <w:rPr>
          <w:rFonts w:ascii="Times New Roman" w:hAnsi="Times New Roman"/>
          <w:sz w:val="24"/>
          <w:szCs w:val="24"/>
          <w:lang w:val="sr-Cyrl-RS"/>
        </w:rPr>
        <w:t>В</w:t>
      </w:r>
      <w:r w:rsidR="0054454F" w:rsidRPr="00D00A1C">
        <w:rPr>
          <w:rFonts w:ascii="Times New Roman" w:hAnsi="Times New Roman"/>
          <w:sz w:val="24"/>
          <w:szCs w:val="24"/>
          <w:lang w:val="sr-Cyrl-RS"/>
        </w:rPr>
        <w:t>редност опреме у Главној књизи и Помоћној евиденцији основних средстава</w:t>
      </w:r>
      <w:r w:rsidR="0054454F">
        <w:rPr>
          <w:rFonts w:ascii="Times New Roman" w:hAnsi="Times New Roman"/>
          <w:sz w:val="24"/>
          <w:szCs w:val="24"/>
          <w:lang w:val="sr-Cyrl-RS"/>
        </w:rPr>
        <w:t xml:space="preserve"> је усаглашена.</w:t>
      </w:r>
    </w:p>
    <w:p w:rsidR="00931A63" w:rsidRPr="0054454F" w:rsidRDefault="006905BB" w:rsidP="0054454F">
      <w:pPr>
        <w:tabs>
          <w:tab w:val="left" w:pos="567"/>
        </w:tabs>
        <w:ind w:firstLine="567"/>
        <w:rPr>
          <w:rFonts w:ascii="Times New Roman" w:hAnsi="Times New Roman"/>
          <w:sz w:val="24"/>
          <w:szCs w:val="24"/>
          <w:lang w:val="sr-Cyrl-RS"/>
        </w:rPr>
      </w:pPr>
      <w:r w:rsidRPr="00D00A1C">
        <w:rPr>
          <w:rFonts w:ascii="Times New Roman" w:hAnsi="Times New Roman"/>
          <w:sz w:val="24"/>
          <w:szCs w:val="24"/>
        </w:rPr>
        <w:t>Увидом у помоћну књигу основних средстава утврдили смо да је Факултет примењивао амортизационе стопе за основна средства, у складу Правилником о неменклатури нематеријалних улагања и основних средстава са стопама амортизације</w:t>
      </w:r>
      <w:r w:rsidR="0054454F">
        <w:rPr>
          <w:rFonts w:ascii="Times New Roman" w:hAnsi="Times New Roman"/>
          <w:sz w:val="24"/>
          <w:szCs w:val="24"/>
          <w:lang w:val="sr-Cyrl-RS"/>
        </w:rPr>
        <w:t>.</w:t>
      </w:r>
    </w:p>
    <w:p w:rsidR="00931A63" w:rsidRPr="003C6C1F" w:rsidRDefault="00931A63" w:rsidP="00B004CC">
      <w:pPr>
        <w:tabs>
          <w:tab w:val="left" w:pos="720"/>
        </w:tabs>
        <w:jc w:val="center"/>
        <w:rPr>
          <w:rFonts w:ascii="Times New Roman" w:hAnsi="Times New Roman"/>
          <w:sz w:val="16"/>
          <w:szCs w:val="16"/>
          <w:lang w:val="sr-Cyrl-RS"/>
        </w:rPr>
      </w:pPr>
    </w:p>
    <w:p w:rsidR="00FF6558" w:rsidRPr="00D66CED" w:rsidRDefault="006905BB" w:rsidP="00451970">
      <w:pPr>
        <w:ind w:firstLine="540"/>
        <w:rPr>
          <w:rFonts w:ascii="Times New Roman" w:hAnsi="Times New Roman"/>
          <w:sz w:val="24"/>
          <w:szCs w:val="24"/>
          <w:lang w:val="sr-Cyrl-RS"/>
        </w:rPr>
      </w:pPr>
      <w:r w:rsidRPr="00D00A1C">
        <w:rPr>
          <w:rFonts w:ascii="Times New Roman" w:hAnsi="Times New Roman"/>
          <w:sz w:val="24"/>
          <w:szCs w:val="24"/>
        </w:rPr>
        <w:t xml:space="preserve">Факултет је извршио набавку опреме у износу од </w:t>
      </w:r>
      <w:r w:rsidRPr="00D00A1C">
        <w:rPr>
          <w:rFonts w:ascii="Times New Roman" w:hAnsi="Times New Roman"/>
          <w:sz w:val="24"/>
          <w:szCs w:val="24"/>
          <w:lang w:val="sr-Cyrl-RS"/>
        </w:rPr>
        <w:t>76.178</w:t>
      </w:r>
      <w:r w:rsidRPr="00D00A1C">
        <w:rPr>
          <w:rFonts w:ascii="Times New Roman" w:hAnsi="Times New Roman"/>
          <w:sz w:val="24"/>
          <w:szCs w:val="24"/>
        </w:rPr>
        <w:t xml:space="preserve">  хиљада динара, од чега се  износ од </w:t>
      </w:r>
      <w:r w:rsidRPr="00D00A1C">
        <w:rPr>
          <w:rFonts w:ascii="Times New Roman" w:hAnsi="Times New Roman"/>
          <w:sz w:val="24"/>
          <w:szCs w:val="24"/>
          <w:lang w:val="sr-Cyrl-RS"/>
        </w:rPr>
        <w:t>19.494</w:t>
      </w:r>
      <w:r w:rsidRPr="00D00A1C">
        <w:rPr>
          <w:rFonts w:ascii="Times New Roman" w:hAnsi="Times New Roman"/>
          <w:sz w:val="24"/>
          <w:szCs w:val="24"/>
        </w:rPr>
        <w:t xml:space="preserve"> хиљада динара односи на извршене издатке за опрему, а износ од </w:t>
      </w:r>
      <w:r w:rsidRPr="00D00A1C">
        <w:rPr>
          <w:rFonts w:ascii="Times New Roman" w:hAnsi="Times New Roman"/>
          <w:sz w:val="24"/>
          <w:szCs w:val="24"/>
          <w:lang w:val="sr-Cyrl-RS"/>
        </w:rPr>
        <w:t>56.611</w:t>
      </w:r>
      <w:r w:rsidRPr="00D00A1C">
        <w:rPr>
          <w:rFonts w:ascii="Times New Roman" w:hAnsi="Times New Roman"/>
          <w:sz w:val="24"/>
          <w:szCs w:val="24"/>
        </w:rPr>
        <w:t xml:space="preserve"> хиљада динара на донирану  опрему. Новонабављена опрема обележева се са инвентарни бројевима и уноси у помоћну евиденцију основних средстава појединачно и по локацијама факултета. </w:t>
      </w:r>
    </w:p>
    <w:p w:rsidR="001572DB" w:rsidRPr="00FF6558" w:rsidRDefault="001572DB" w:rsidP="005F2FEF">
      <w:pPr>
        <w:ind w:firstLine="567"/>
        <w:rPr>
          <w:rFonts w:ascii="Times New Roman" w:hAnsi="Times New Roman"/>
          <w:color w:val="000000"/>
          <w:sz w:val="12"/>
          <w:szCs w:val="12"/>
          <w:lang w:val="sr-Cyrl-RS"/>
        </w:rPr>
      </w:pPr>
    </w:p>
    <w:p w:rsidR="005F2FEF" w:rsidRPr="00D00A1C" w:rsidRDefault="005F2FEF" w:rsidP="00451970">
      <w:pPr>
        <w:ind w:firstLine="630"/>
        <w:rPr>
          <w:rFonts w:ascii="Times New Roman" w:hAnsi="Times New Roman"/>
          <w:color w:val="000000"/>
          <w:sz w:val="24"/>
          <w:szCs w:val="24"/>
        </w:rPr>
      </w:pPr>
      <w:r w:rsidRPr="00D00A1C">
        <w:rPr>
          <w:rFonts w:ascii="Times New Roman" w:hAnsi="Times New Roman"/>
          <w:color w:val="000000"/>
          <w:sz w:val="24"/>
          <w:szCs w:val="24"/>
        </w:rPr>
        <w:t xml:space="preserve">У 2016. години Факултету је донирана опрема за реализацију научно - истраживачких пројеката, преко јединице за управљање пројектима </w:t>
      </w:r>
      <w:r w:rsidR="0065451F" w:rsidRPr="00D00A1C">
        <w:rPr>
          <w:rFonts w:ascii="Times New Roman" w:hAnsi="Times New Roman"/>
          <w:color w:val="000000"/>
          <w:sz w:val="24"/>
          <w:szCs w:val="24"/>
          <w:lang w:val="sr-Cyrl-RS"/>
        </w:rPr>
        <w:t>„</w:t>
      </w:r>
      <w:r w:rsidRPr="00D00A1C">
        <w:rPr>
          <w:rFonts w:ascii="Times New Roman" w:hAnsi="Times New Roman"/>
          <w:color w:val="000000"/>
          <w:sz w:val="24"/>
          <w:szCs w:val="24"/>
        </w:rPr>
        <w:t xml:space="preserve">ЈУП  истраживање и развој“ доо Београд у износу од </w:t>
      </w:r>
      <w:r w:rsidR="00AD05EA" w:rsidRPr="00D00A1C">
        <w:rPr>
          <w:rFonts w:ascii="Times New Roman" w:hAnsi="Times New Roman"/>
          <w:color w:val="000000"/>
          <w:sz w:val="24"/>
          <w:szCs w:val="24"/>
          <w:lang w:val="sr-Cyrl-RS"/>
        </w:rPr>
        <w:t>56.611</w:t>
      </w:r>
      <w:r w:rsidRPr="00D00A1C">
        <w:rPr>
          <w:rFonts w:ascii="Times New Roman" w:hAnsi="Times New Roman"/>
          <w:color w:val="000000"/>
          <w:sz w:val="24"/>
          <w:szCs w:val="24"/>
        </w:rPr>
        <w:t xml:space="preserve"> хиљада динара.</w:t>
      </w:r>
    </w:p>
    <w:p w:rsidR="005F2FEF" w:rsidRDefault="005F2FEF" w:rsidP="00451970">
      <w:pPr>
        <w:ind w:firstLine="540"/>
        <w:rPr>
          <w:rFonts w:ascii="Times New Roman" w:hAnsi="Times New Roman"/>
          <w:color w:val="000000"/>
          <w:sz w:val="24"/>
          <w:szCs w:val="24"/>
          <w:lang w:val="sr-Cyrl-RS"/>
        </w:rPr>
      </w:pPr>
      <w:r w:rsidRPr="00D00A1C">
        <w:rPr>
          <w:rFonts w:ascii="Times New Roman" w:hAnsi="Times New Roman"/>
          <w:color w:val="000000"/>
          <w:sz w:val="24"/>
          <w:szCs w:val="24"/>
        </w:rPr>
        <w:t>Приликом испоруке дониране опреме сачињени су Записници о пријему робе који су потписани од стране добављача и овлашћеног лица факултета, након чега се опрема путем реверса уступала катедрама за потребе реализације научно - истраживачких пројекта. Опрема је унета у евиденцију основних средстава и извршен је попис исте од стране пописних комисија.</w:t>
      </w:r>
    </w:p>
    <w:p w:rsidR="001111D5" w:rsidRPr="001111D5" w:rsidRDefault="001111D5" w:rsidP="001111D5">
      <w:pPr>
        <w:ind w:firstLine="720"/>
        <w:rPr>
          <w:rFonts w:ascii="Times New Roman" w:hAnsi="Times New Roman"/>
          <w:color w:val="000000"/>
          <w:sz w:val="12"/>
          <w:szCs w:val="12"/>
          <w:lang w:val="sr-Cyrl-RS"/>
        </w:rPr>
      </w:pPr>
    </w:p>
    <w:p w:rsidR="00AE0479" w:rsidRPr="00AE0479" w:rsidRDefault="00AE0479" w:rsidP="00451970">
      <w:pPr>
        <w:ind w:firstLine="630"/>
        <w:rPr>
          <w:rFonts w:ascii="Times New Roman" w:hAnsi="Times New Roman"/>
          <w:sz w:val="24"/>
          <w:szCs w:val="24"/>
          <w:lang w:val="sr-Cyrl-RS"/>
        </w:rPr>
      </w:pPr>
      <w:r>
        <w:rPr>
          <w:rFonts w:ascii="Times New Roman" w:hAnsi="Times New Roman"/>
          <w:sz w:val="24"/>
          <w:szCs w:val="24"/>
          <w:lang w:val="sr-Cyrl-RS"/>
        </w:rPr>
        <w:t>Записником о пријему робе од 26.01.2015. године који је потписан између „ЈУП Истраживање и развој“ д.о.о. Београд (наручиоца),  „</w:t>
      </w:r>
      <w:r>
        <w:rPr>
          <w:rFonts w:ascii="Times New Roman" w:hAnsi="Times New Roman"/>
          <w:sz w:val="24"/>
          <w:szCs w:val="24"/>
          <w:lang w:val="sr-Latn-RS"/>
        </w:rPr>
        <w:t>Donau Lab“</w:t>
      </w:r>
      <w:r>
        <w:rPr>
          <w:rFonts w:ascii="Times New Roman" w:hAnsi="Times New Roman"/>
          <w:sz w:val="24"/>
          <w:szCs w:val="24"/>
          <w:lang w:val="sr-Cyrl-RS"/>
        </w:rPr>
        <w:t xml:space="preserve">, Београд (добављача) и Факултета (примаоца) констатован је пријем </w:t>
      </w:r>
      <w:r>
        <w:rPr>
          <w:rFonts w:ascii="Times New Roman" w:hAnsi="Times New Roman"/>
          <w:sz w:val="24"/>
          <w:szCs w:val="24"/>
          <w:lang w:val="sr-Latn-RS"/>
        </w:rPr>
        <w:t xml:space="preserve">Plamenog fotometra katalog BUCHI </w:t>
      </w:r>
      <w:r>
        <w:rPr>
          <w:rFonts w:ascii="Times New Roman" w:hAnsi="Times New Roman"/>
          <w:sz w:val="24"/>
          <w:szCs w:val="24"/>
          <w:lang w:val="sr-Cyrl-RS"/>
        </w:rPr>
        <w:t>у вредности од 2.967,00 евра. У прилогу записника налази се фактура број 018/2015 од 27.01.2015. године у износу од 365 хиљада динара без ПДВ-а, односно 438 хиљада динара са ПДВ-ом.</w:t>
      </w:r>
    </w:p>
    <w:p w:rsidR="00AE0479" w:rsidRDefault="00AE0479" w:rsidP="00451970">
      <w:pPr>
        <w:ind w:firstLine="540"/>
        <w:rPr>
          <w:rFonts w:ascii="Times New Roman" w:hAnsi="Times New Roman"/>
          <w:sz w:val="24"/>
          <w:szCs w:val="24"/>
          <w:lang w:val="sr-Cyrl-RS"/>
        </w:rPr>
      </w:pPr>
      <w:r w:rsidRPr="004A7EA8">
        <w:rPr>
          <w:rFonts w:ascii="Times New Roman" w:hAnsi="Times New Roman"/>
          <w:sz w:val="24"/>
          <w:szCs w:val="24"/>
          <w:lang w:val="sr-Cyrl-RS"/>
        </w:rPr>
        <w:t>Факултет је</w:t>
      </w:r>
      <w:r w:rsidR="00936E51" w:rsidRPr="004A7EA8">
        <w:rPr>
          <w:rFonts w:ascii="Times New Roman" w:hAnsi="Times New Roman"/>
          <w:sz w:val="24"/>
          <w:szCs w:val="24"/>
          <w:lang w:val="sr-Cyrl-RS"/>
        </w:rPr>
        <w:t xml:space="preserve"> донирану опрему</w:t>
      </w:r>
      <w:r w:rsidR="000859EC">
        <w:rPr>
          <w:rFonts w:ascii="Times New Roman" w:hAnsi="Times New Roman"/>
          <w:sz w:val="24"/>
          <w:szCs w:val="24"/>
          <w:lang w:val="sr-Cyrl-RS"/>
        </w:rPr>
        <w:t xml:space="preserve"> по</w:t>
      </w:r>
      <w:r w:rsidRPr="004A7EA8">
        <w:rPr>
          <w:rFonts w:ascii="Times New Roman" w:hAnsi="Times New Roman"/>
          <w:sz w:val="24"/>
          <w:szCs w:val="24"/>
          <w:lang w:val="sr-Cyrl-RS"/>
        </w:rPr>
        <w:t xml:space="preserve"> </w:t>
      </w:r>
      <w:r w:rsidR="000859EC">
        <w:rPr>
          <w:rFonts w:ascii="Times New Roman" w:hAnsi="Times New Roman"/>
          <w:sz w:val="24"/>
          <w:szCs w:val="24"/>
          <w:lang w:val="sr-Cyrl-RS"/>
        </w:rPr>
        <w:t>фактури број 018/2015 од 27.01.2015. године</w:t>
      </w:r>
      <w:r w:rsidR="000859EC" w:rsidRPr="004A7EA8">
        <w:rPr>
          <w:rFonts w:ascii="Times New Roman" w:hAnsi="Times New Roman"/>
          <w:sz w:val="24"/>
          <w:szCs w:val="24"/>
          <w:lang w:val="sr-Cyrl-RS"/>
        </w:rPr>
        <w:t xml:space="preserve"> </w:t>
      </w:r>
      <w:r w:rsidRPr="004A7EA8">
        <w:rPr>
          <w:rFonts w:ascii="Times New Roman" w:hAnsi="Times New Roman"/>
          <w:sz w:val="24"/>
          <w:szCs w:val="24"/>
          <w:lang w:val="sr-Cyrl-RS"/>
        </w:rPr>
        <w:t xml:space="preserve">евидентирао у износу од 37.005 хиљада динара и на тај начин више исказао </w:t>
      </w:r>
      <w:r w:rsidR="000859EC">
        <w:rPr>
          <w:rFonts w:ascii="Times New Roman" w:hAnsi="Times New Roman"/>
          <w:sz w:val="24"/>
          <w:szCs w:val="24"/>
          <w:lang w:val="sr-Cyrl-RS"/>
        </w:rPr>
        <w:t xml:space="preserve">вредност </w:t>
      </w:r>
      <w:r w:rsidRPr="004A7EA8">
        <w:rPr>
          <w:rFonts w:ascii="Times New Roman" w:hAnsi="Times New Roman"/>
          <w:sz w:val="24"/>
          <w:szCs w:val="24"/>
          <w:lang w:val="sr-Cyrl-RS"/>
        </w:rPr>
        <w:t>лабораторијск</w:t>
      </w:r>
      <w:r w:rsidR="000859EC">
        <w:rPr>
          <w:rFonts w:ascii="Times New Roman" w:hAnsi="Times New Roman"/>
          <w:sz w:val="24"/>
          <w:szCs w:val="24"/>
          <w:lang w:val="sr-Cyrl-RS"/>
        </w:rPr>
        <w:t>е</w:t>
      </w:r>
      <w:r w:rsidRPr="004A7EA8">
        <w:rPr>
          <w:rFonts w:ascii="Times New Roman" w:hAnsi="Times New Roman"/>
          <w:sz w:val="24"/>
          <w:szCs w:val="24"/>
          <w:lang w:val="sr-Cyrl-RS"/>
        </w:rPr>
        <w:t xml:space="preserve"> опрем</w:t>
      </w:r>
      <w:r w:rsidR="000859EC">
        <w:rPr>
          <w:rFonts w:ascii="Times New Roman" w:hAnsi="Times New Roman"/>
          <w:sz w:val="24"/>
          <w:szCs w:val="24"/>
          <w:lang w:val="sr-Cyrl-RS"/>
        </w:rPr>
        <w:t>е</w:t>
      </w:r>
      <w:r w:rsidRPr="004A7EA8">
        <w:rPr>
          <w:rFonts w:ascii="Times New Roman" w:hAnsi="Times New Roman"/>
          <w:sz w:val="24"/>
          <w:szCs w:val="24"/>
          <w:lang w:val="sr-Cyrl-RS"/>
        </w:rPr>
        <w:t xml:space="preserve"> за износ од 36.640 хиљада динара.</w:t>
      </w:r>
    </w:p>
    <w:p w:rsidR="00BB745B" w:rsidRPr="00EC738B" w:rsidRDefault="00BB745B" w:rsidP="000C78EB">
      <w:pPr>
        <w:ind w:firstLine="720"/>
        <w:rPr>
          <w:rFonts w:ascii="Times New Roman" w:hAnsi="Times New Roman"/>
          <w:sz w:val="12"/>
          <w:szCs w:val="12"/>
          <w:lang w:val="sr-Cyrl-RS"/>
        </w:rPr>
      </w:pPr>
    </w:p>
    <w:p w:rsidR="00BB745B" w:rsidRPr="00451970" w:rsidRDefault="00BB745B" w:rsidP="00451970">
      <w:pPr>
        <w:ind w:firstLine="540"/>
        <w:rPr>
          <w:rFonts w:ascii="Times New Roman" w:hAnsi="Times New Roman"/>
          <w:b/>
          <w:sz w:val="24"/>
          <w:szCs w:val="24"/>
          <w:lang w:val="sr-Cyrl-RS"/>
        </w:rPr>
      </w:pPr>
      <w:r w:rsidRPr="00451970">
        <w:rPr>
          <w:rFonts w:ascii="Times New Roman" w:hAnsi="Times New Roman"/>
          <w:b/>
          <w:sz w:val="24"/>
          <w:szCs w:val="24"/>
          <w:lang w:val="sr-Cyrl-RS"/>
        </w:rPr>
        <w:t>Налаз:</w:t>
      </w:r>
    </w:p>
    <w:p w:rsidR="00CC16DC" w:rsidRDefault="008B45B7" w:rsidP="00C96835">
      <w:pPr>
        <w:tabs>
          <w:tab w:val="left" w:pos="0"/>
        </w:tabs>
        <w:ind w:firstLine="540"/>
        <w:rPr>
          <w:rFonts w:ascii="Times New Roman" w:hAnsi="Times New Roman"/>
          <w:b/>
          <w:sz w:val="24"/>
          <w:szCs w:val="24"/>
          <w:lang w:val="sr-Cyrl-RS"/>
        </w:rPr>
      </w:pPr>
      <w:r w:rsidRPr="00451970">
        <w:rPr>
          <w:rFonts w:ascii="Times New Roman" w:hAnsi="Times New Roman"/>
          <w:sz w:val="24"/>
          <w:szCs w:val="24"/>
        </w:rPr>
        <w:t xml:space="preserve">Факултет </w:t>
      </w:r>
      <w:r w:rsidRPr="00451970">
        <w:rPr>
          <w:rFonts w:ascii="Times New Roman" w:hAnsi="Times New Roman"/>
          <w:sz w:val="24"/>
          <w:szCs w:val="24"/>
          <w:lang w:val="sr-Cyrl-RS"/>
        </w:rPr>
        <w:t xml:space="preserve">је </w:t>
      </w:r>
      <w:r w:rsidR="00577A8F" w:rsidRPr="00451970">
        <w:rPr>
          <w:rFonts w:ascii="Times New Roman" w:hAnsi="Times New Roman"/>
          <w:sz w:val="24"/>
          <w:szCs w:val="24"/>
          <w:lang w:val="sr-Cyrl-RS"/>
        </w:rPr>
        <w:t xml:space="preserve">преценио вредност </w:t>
      </w:r>
      <w:r w:rsidRPr="00451970">
        <w:rPr>
          <w:rFonts w:ascii="Times New Roman" w:hAnsi="Times New Roman"/>
          <w:sz w:val="24"/>
          <w:szCs w:val="24"/>
          <w:lang w:val="sr-Cyrl-RS"/>
        </w:rPr>
        <w:t>лабораторијск</w:t>
      </w:r>
      <w:r w:rsidR="00577A8F" w:rsidRPr="00451970">
        <w:rPr>
          <w:rFonts w:ascii="Times New Roman" w:hAnsi="Times New Roman"/>
          <w:sz w:val="24"/>
          <w:szCs w:val="24"/>
          <w:lang w:val="sr-Cyrl-RS"/>
        </w:rPr>
        <w:t>е</w:t>
      </w:r>
      <w:r w:rsidRPr="00451970">
        <w:rPr>
          <w:rFonts w:ascii="Times New Roman" w:hAnsi="Times New Roman"/>
          <w:sz w:val="24"/>
          <w:szCs w:val="24"/>
          <w:lang w:val="sr-Cyrl-RS"/>
        </w:rPr>
        <w:t xml:space="preserve"> опрем</w:t>
      </w:r>
      <w:r w:rsidR="00577A8F" w:rsidRPr="00451970">
        <w:rPr>
          <w:rFonts w:ascii="Times New Roman" w:hAnsi="Times New Roman"/>
          <w:sz w:val="24"/>
          <w:szCs w:val="24"/>
          <w:lang w:val="sr-Cyrl-RS"/>
        </w:rPr>
        <w:t>е</w:t>
      </w:r>
      <w:r w:rsidRPr="00451970">
        <w:rPr>
          <w:rFonts w:ascii="Times New Roman" w:hAnsi="Times New Roman"/>
          <w:color w:val="000000"/>
          <w:sz w:val="24"/>
          <w:szCs w:val="24"/>
        </w:rPr>
        <w:t xml:space="preserve"> </w:t>
      </w:r>
      <w:r w:rsidRPr="00451970">
        <w:rPr>
          <w:rFonts w:ascii="Times New Roman" w:hAnsi="Times New Roman"/>
          <w:sz w:val="24"/>
          <w:szCs w:val="24"/>
          <w:lang w:val="sr-Cyrl-RS"/>
        </w:rPr>
        <w:t>дониран</w:t>
      </w:r>
      <w:r w:rsidR="00577A8F" w:rsidRPr="00451970">
        <w:rPr>
          <w:rFonts w:ascii="Times New Roman" w:hAnsi="Times New Roman"/>
          <w:sz w:val="24"/>
          <w:szCs w:val="24"/>
          <w:lang w:val="sr-Cyrl-RS"/>
        </w:rPr>
        <w:t>е</w:t>
      </w:r>
      <w:r w:rsidRPr="00451970">
        <w:rPr>
          <w:rFonts w:ascii="Times New Roman" w:hAnsi="Times New Roman"/>
          <w:color w:val="000000"/>
          <w:sz w:val="24"/>
          <w:szCs w:val="24"/>
        </w:rPr>
        <w:t xml:space="preserve"> преко јединице за управљање пројектима </w:t>
      </w:r>
      <w:r w:rsidRPr="00451970">
        <w:rPr>
          <w:rFonts w:ascii="Times New Roman" w:hAnsi="Times New Roman"/>
          <w:color w:val="000000"/>
          <w:sz w:val="24"/>
          <w:szCs w:val="24"/>
          <w:lang w:val="sr-Cyrl-RS"/>
        </w:rPr>
        <w:t>„</w:t>
      </w:r>
      <w:r w:rsidRPr="00451970">
        <w:rPr>
          <w:rFonts w:ascii="Times New Roman" w:hAnsi="Times New Roman"/>
          <w:color w:val="000000"/>
          <w:sz w:val="24"/>
          <w:szCs w:val="24"/>
        </w:rPr>
        <w:t>ЈУП  истраживање и развој“ д</w:t>
      </w:r>
      <w:r w:rsidR="0019071F" w:rsidRPr="00451970">
        <w:rPr>
          <w:rFonts w:ascii="Times New Roman" w:hAnsi="Times New Roman"/>
          <w:color w:val="000000"/>
          <w:sz w:val="24"/>
          <w:szCs w:val="24"/>
          <w:lang w:val="sr-Cyrl-RS"/>
        </w:rPr>
        <w:t>.</w:t>
      </w:r>
      <w:r w:rsidRPr="00451970">
        <w:rPr>
          <w:rFonts w:ascii="Times New Roman" w:hAnsi="Times New Roman"/>
          <w:color w:val="000000"/>
          <w:sz w:val="24"/>
          <w:szCs w:val="24"/>
        </w:rPr>
        <w:t>о</w:t>
      </w:r>
      <w:r w:rsidR="0019071F" w:rsidRPr="00451970">
        <w:rPr>
          <w:rFonts w:ascii="Times New Roman" w:hAnsi="Times New Roman"/>
          <w:color w:val="000000"/>
          <w:sz w:val="24"/>
          <w:szCs w:val="24"/>
          <w:lang w:val="sr-Cyrl-RS"/>
        </w:rPr>
        <w:t>.</w:t>
      </w:r>
      <w:r w:rsidRPr="00451970">
        <w:rPr>
          <w:rFonts w:ascii="Times New Roman" w:hAnsi="Times New Roman"/>
          <w:color w:val="000000"/>
          <w:sz w:val="24"/>
          <w:szCs w:val="24"/>
        </w:rPr>
        <w:t>о</w:t>
      </w:r>
      <w:r w:rsidR="0019071F" w:rsidRPr="00451970">
        <w:rPr>
          <w:rFonts w:ascii="Times New Roman" w:hAnsi="Times New Roman"/>
          <w:color w:val="000000"/>
          <w:sz w:val="24"/>
          <w:szCs w:val="24"/>
          <w:lang w:val="sr-Cyrl-RS"/>
        </w:rPr>
        <w:t>.</w:t>
      </w:r>
      <w:r w:rsidRPr="00451970">
        <w:rPr>
          <w:rFonts w:ascii="Times New Roman" w:hAnsi="Times New Roman"/>
          <w:color w:val="000000"/>
          <w:sz w:val="24"/>
          <w:szCs w:val="24"/>
        </w:rPr>
        <w:t xml:space="preserve"> Београд</w:t>
      </w:r>
      <w:r w:rsidRPr="00451970">
        <w:rPr>
          <w:rFonts w:ascii="Times New Roman" w:hAnsi="Times New Roman"/>
          <w:sz w:val="24"/>
          <w:szCs w:val="24"/>
          <w:lang w:val="sr-Cyrl-RS"/>
        </w:rPr>
        <w:t xml:space="preserve"> </w:t>
      </w:r>
      <w:r w:rsidR="00577A8F" w:rsidRPr="00451970">
        <w:rPr>
          <w:rFonts w:ascii="Times New Roman" w:hAnsi="Times New Roman"/>
          <w:sz w:val="24"/>
          <w:szCs w:val="24"/>
          <w:lang w:val="sr-Cyrl-RS"/>
        </w:rPr>
        <w:t xml:space="preserve">у износу </w:t>
      </w:r>
      <w:r w:rsidRPr="00451970">
        <w:rPr>
          <w:rFonts w:ascii="Times New Roman" w:hAnsi="Times New Roman"/>
          <w:sz w:val="24"/>
          <w:szCs w:val="24"/>
        </w:rPr>
        <w:t xml:space="preserve">од </w:t>
      </w:r>
      <w:r w:rsidRPr="00451970">
        <w:rPr>
          <w:rFonts w:ascii="Times New Roman" w:hAnsi="Times New Roman"/>
          <w:sz w:val="24"/>
          <w:szCs w:val="24"/>
          <w:lang w:val="sr-Cyrl-RS"/>
        </w:rPr>
        <w:t>36.640</w:t>
      </w:r>
      <w:r w:rsidRPr="00451970">
        <w:rPr>
          <w:rFonts w:ascii="Times New Roman" w:hAnsi="Times New Roman"/>
          <w:sz w:val="24"/>
          <w:szCs w:val="24"/>
        </w:rPr>
        <w:t xml:space="preserve"> хиљада динара</w:t>
      </w:r>
      <w:r w:rsidR="00577A8F" w:rsidRPr="00451970">
        <w:rPr>
          <w:rFonts w:ascii="Times New Roman" w:hAnsi="Times New Roman"/>
          <w:sz w:val="24"/>
          <w:szCs w:val="24"/>
          <w:lang w:val="sr-Cyrl-RS"/>
        </w:rPr>
        <w:t>, јер је опрему по фактури број 018/2015 од 27.01.2015. године у износу од 365 хиљада динара без ПДВ-а, евидентирао у износу од 37.005 хиљада динара,</w:t>
      </w:r>
      <w:r w:rsidRPr="00451970">
        <w:rPr>
          <w:rFonts w:ascii="Times New Roman" w:hAnsi="Times New Roman"/>
          <w:sz w:val="24"/>
          <w:szCs w:val="24"/>
        </w:rPr>
        <w:t xml:space="preserve"> </w:t>
      </w:r>
      <w:r w:rsidRPr="00451970">
        <w:rPr>
          <w:rFonts w:ascii="Times New Roman" w:hAnsi="Times New Roman"/>
          <w:color w:val="000000"/>
          <w:sz w:val="24"/>
          <w:szCs w:val="24"/>
        </w:rPr>
        <w:t>што није у складу</w:t>
      </w:r>
      <w:r w:rsidRPr="00451970">
        <w:rPr>
          <w:rFonts w:ascii="Times New Roman" w:hAnsi="Times New Roman"/>
          <w:sz w:val="24"/>
          <w:szCs w:val="24"/>
          <w:lang w:val="sr-Cyrl-RS"/>
        </w:rPr>
        <w:t xml:space="preserve"> са чланом 9. и 16. Уредбе о буџетском рачуноводству</w:t>
      </w:r>
      <w:r w:rsidRPr="00451970">
        <w:rPr>
          <w:rFonts w:ascii="Times New Roman" w:hAnsi="Times New Roman"/>
          <w:sz w:val="24"/>
          <w:szCs w:val="24"/>
        </w:rPr>
        <w:t>.</w:t>
      </w:r>
      <w:r w:rsidR="0019071F" w:rsidRPr="00451970">
        <w:rPr>
          <w:rFonts w:ascii="Times New Roman" w:hAnsi="Times New Roman"/>
          <w:sz w:val="24"/>
          <w:szCs w:val="24"/>
        </w:rPr>
        <w:t xml:space="preserve"> </w:t>
      </w:r>
      <w:r w:rsidR="0019071F" w:rsidRPr="00451970">
        <w:rPr>
          <w:rFonts w:ascii="Times New Roman" w:hAnsi="Times New Roman"/>
          <w:sz w:val="24"/>
          <w:szCs w:val="24"/>
          <w:lang w:val="sr-Cyrl-RS"/>
        </w:rPr>
        <w:t xml:space="preserve">(Налаз број </w:t>
      </w:r>
      <w:r w:rsidR="00A459B4">
        <w:rPr>
          <w:rFonts w:ascii="Times New Roman" w:hAnsi="Times New Roman"/>
          <w:sz w:val="24"/>
          <w:szCs w:val="24"/>
          <w:lang w:val="sr-Cyrl-RS"/>
        </w:rPr>
        <w:t>2</w:t>
      </w:r>
      <w:r w:rsidR="005C7B7C">
        <w:rPr>
          <w:rFonts w:ascii="Times New Roman" w:hAnsi="Times New Roman"/>
          <w:sz w:val="24"/>
          <w:szCs w:val="24"/>
          <w:lang w:val="sr-Cyrl-RS"/>
        </w:rPr>
        <w:t>8</w:t>
      </w:r>
      <w:r w:rsidR="0019071F" w:rsidRPr="00451970">
        <w:rPr>
          <w:rFonts w:ascii="Times New Roman" w:hAnsi="Times New Roman"/>
          <w:sz w:val="24"/>
          <w:szCs w:val="24"/>
          <w:lang w:val="sr-Cyrl-RS"/>
        </w:rPr>
        <w:t>)</w:t>
      </w:r>
    </w:p>
    <w:p w:rsidR="00BB745B" w:rsidRPr="00451970" w:rsidRDefault="00BB745B" w:rsidP="00451970">
      <w:pPr>
        <w:spacing w:before="120"/>
        <w:ind w:firstLine="540"/>
        <w:rPr>
          <w:rFonts w:ascii="Times New Roman" w:hAnsi="Times New Roman"/>
          <w:b/>
          <w:sz w:val="24"/>
          <w:szCs w:val="24"/>
        </w:rPr>
      </w:pPr>
      <w:r w:rsidRPr="00451970">
        <w:rPr>
          <w:rFonts w:ascii="Times New Roman" w:hAnsi="Times New Roman"/>
          <w:b/>
          <w:sz w:val="24"/>
          <w:szCs w:val="24"/>
        </w:rPr>
        <w:t>Ризик</w:t>
      </w:r>
      <w:r w:rsidR="006B21D2">
        <w:rPr>
          <w:rFonts w:ascii="Times New Roman" w:hAnsi="Times New Roman"/>
          <w:b/>
          <w:sz w:val="24"/>
          <w:szCs w:val="24"/>
          <w:lang w:val="sr-Cyrl-RS"/>
        </w:rPr>
        <w:t>:</w:t>
      </w:r>
      <w:r w:rsidRPr="00451970">
        <w:rPr>
          <w:rFonts w:ascii="Times New Roman" w:hAnsi="Times New Roman"/>
          <w:b/>
          <w:sz w:val="24"/>
          <w:szCs w:val="24"/>
        </w:rPr>
        <w:t xml:space="preserve"> </w:t>
      </w:r>
    </w:p>
    <w:p w:rsidR="00BB745B" w:rsidRPr="00451970" w:rsidRDefault="00BB745B" w:rsidP="00451970">
      <w:pPr>
        <w:ind w:firstLine="540"/>
        <w:rPr>
          <w:rFonts w:ascii="Times New Roman" w:hAnsi="Times New Roman"/>
          <w:sz w:val="24"/>
          <w:szCs w:val="24"/>
          <w:lang w:val="sr-Cyrl-RS"/>
        </w:rPr>
      </w:pPr>
      <w:r w:rsidRPr="00451970">
        <w:rPr>
          <w:rFonts w:ascii="Times New Roman" w:hAnsi="Times New Roman"/>
          <w:sz w:val="24"/>
          <w:szCs w:val="24"/>
          <w:lang w:val="sr-Cyrl-RS"/>
        </w:rPr>
        <w:t>Услед погрешног евидентирања вредности имовине у пословним књигама, јавља се ризик погрешног приказивања података о имовини у финансијским извештајима.</w:t>
      </w:r>
    </w:p>
    <w:p w:rsidR="00980AD1" w:rsidRPr="00451970" w:rsidRDefault="00980AD1" w:rsidP="00980AD1">
      <w:pPr>
        <w:tabs>
          <w:tab w:val="left" w:pos="540"/>
        </w:tabs>
        <w:rPr>
          <w:rFonts w:ascii="Times New Roman" w:eastAsia="Tahoma" w:hAnsi="Times New Roman"/>
          <w:bCs/>
          <w:szCs w:val="24"/>
          <w:lang w:val="sr-Cyrl-RS"/>
        </w:rPr>
      </w:pPr>
    </w:p>
    <w:p w:rsidR="00980AD1" w:rsidRPr="00451970" w:rsidRDefault="00980AD1" w:rsidP="00980AD1">
      <w:pPr>
        <w:tabs>
          <w:tab w:val="left" w:pos="540"/>
        </w:tabs>
        <w:rPr>
          <w:rFonts w:ascii="Times New Roman" w:eastAsia="Tahoma" w:hAnsi="Times New Roman"/>
          <w:b/>
          <w:bCs/>
          <w:sz w:val="24"/>
          <w:szCs w:val="24"/>
          <w:lang w:val="sr-Cyrl-RS"/>
        </w:rPr>
      </w:pPr>
      <w:r w:rsidRPr="00451970">
        <w:rPr>
          <w:rFonts w:ascii="Times New Roman" w:eastAsia="Tahoma" w:hAnsi="Times New Roman"/>
          <w:bCs/>
          <w:szCs w:val="24"/>
          <w:lang w:val="sr-Cyrl-RS"/>
        </w:rPr>
        <w:tab/>
      </w:r>
      <w:r w:rsidRPr="00451970">
        <w:rPr>
          <w:rFonts w:ascii="Times New Roman" w:eastAsia="Tahoma" w:hAnsi="Times New Roman"/>
          <w:b/>
          <w:bCs/>
          <w:sz w:val="24"/>
          <w:szCs w:val="24"/>
          <w:lang w:val="sr-Cyrl-RS"/>
        </w:rPr>
        <w:t xml:space="preserve">Предузета мера у поступку ревизије </w:t>
      </w:r>
      <w:r w:rsidR="00805689" w:rsidRPr="00451970">
        <w:rPr>
          <w:rFonts w:ascii="Times New Roman" w:eastAsia="Tahoma" w:hAnsi="Times New Roman"/>
          <w:b/>
          <w:bCs/>
          <w:sz w:val="24"/>
          <w:szCs w:val="24"/>
          <w:lang w:val="sr-Cyrl-RS"/>
        </w:rPr>
        <w:t>број 14</w:t>
      </w:r>
      <w:r w:rsidRPr="00451970">
        <w:rPr>
          <w:rFonts w:ascii="Times New Roman" w:eastAsia="Tahoma" w:hAnsi="Times New Roman"/>
          <w:b/>
          <w:bCs/>
          <w:sz w:val="24"/>
          <w:szCs w:val="24"/>
          <w:lang w:val="sr-Cyrl-RS"/>
        </w:rPr>
        <w:t>:</w:t>
      </w:r>
    </w:p>
    <w:p w:rsidR="00980AD1" w:rsidRPr="00980AD1" w:rsidRDefault="00980AD1" w:rsidP="00980AD1">
      <w:pPr>
        <w:tabs>
          <w:tab w:val="left" w:pos="540"/>
        </w:tabs>
        <w:ind w:firstLine="547"/>
        <w:rPr>
          <w:rFonts w:ascii="Times New Roman" w:hAnsi="Times New Roman"/>
          <w:sz w:val="24"/>
          <w:szCs w:val="24"/>
          <w:lang w:val="sr-Cyrl-RS"/>
        </w:rPr>
      </w:pPr>
      <w:r w:rsidRPr="00451970">
        <w:rPr>
          <w:rFonts w:ascii="Times New Roman" w:hAnsi="Times New Roman"/>
          <w:sz w:val="24"/>
          <w:szCs w:val="24"/>
          <w:lang w:val="sr-Cyrl-RS"/>
        </w:rPr>
        <w:t>Факултет је у 2017. години извршио исправку прокњижене  лабораторијске опреме, тако  што је умањио вредност лабораторијске опреме (конто 011252) и нефинансијске имовине у сталним средствима - опреме (конто 311112) за износ од  36.640</w:t>
      </w:r>
      <w:r w:rsidRPr="00451970">
        <w:rPr>
          <w:rFonts w:ascii="Times New Roman" w:hAnsi="Times New Roman"/>
          <w:sz w:val="24"/>
          <w:szCs w:val="24"/>
        </w:rPr>
        <w:t xml:space="preserve"> хиљада динара</w:t>
      </w:r>
      <w:r w:rsidRPr="00451970">
        <w:rPr>
          <w:rFonts w:ascii="Times New Roman" w:hAnsi="Times New Roman"/>
          <w:sz w:val="24"/>
          <w:szCs w:val="24"/>
          <w:lang w:val="sr-Cyrl-RS"/>
        </w:rPr>
        <w:t>.</w:t>
      </w:r>
      <w:r w:rsidRPr="00980AD1">
        <w:rPr>
          <w:rFonts w:ascii="Times New Roman" w:hAnsi="Times New Roman"/>
          <w:sz w:val="24"/>
          <w:szCs w:val="24"/>
          <w:lang w:val="sr-Cyrl-RS"/>
        </w:rPr>
        <w:t xml:space="preserve"> </w:t>
      </w:r>
    </w:p>
    <w:p w:rsidR="00BB745B" w:rsidRPr="00C17790" w:rsidRDefault="00BB745B" w:rsidP="000C78EB">
      <w:pPr>
        <w:ind w:firstLine="720"/>
        <w:rPr>
          <w:rFonts w:ascii="Times New Roman" w:hAnsi="Times New Roman"/>
          <w:sz w:val="20"/>
          <w:szCs w:val="20"/>
          <w:lang w:val="sr-Cyrl-RS"/>
        </w:rPr>
      </w:pPr>
    </w:p>
    <w:p w:rsidR="00B72B10" w:rsidRPr="00D00A1C" w:rsidRDefault="000C78EB" w:rsidP="000959A1">
      <w:pPr>
        <w:ind w:firstLine="567"/>
        <w:rPr>
          <w:rFonts w:ascii="Times New Roman" w:hAnsi="Times New Roman"/>
          <w:sz w:val="24"/>
          <w:szCs w:val="24"/>
          <w:lang w:val="sr-Cyrl-RS"/>
        </w:rPr>
      </w:pPr>
      <w:r w:rsidRPr="00D00A1C">
        <w:rPr>
          <w:rFonts w:ascii="Times New Roman" w:hAnsi="Times New Roman"/>
          <w:sz w:val="24"/>
          <w:szCs w:val="24"/>
          <w:lang w:val="sr-Cyrl-RS"/>
        </w:rPr>
        <w:t>Факултет је добио на коришћење</w:t>
      </w:r>
      <w:r w:rsidR="00EC738B" w:rsidRPr="00D00A1C">
        <w:rPr>
          <w:rFonts w:ascii="Times New Roman" w:hAnsi="Times New Roman"/>
          <w:sz w:val="24"/>
          <w:szCs w:val="24"/>
          <w:lang w:val="sr-Cyrl-RS"/>
        </w:rPr>
        <w:t xml:space="preserve"> </w:t>
      </w:r>
      <w:r w:rsidR="00B72B10" w:rsidRPr="00D00A1C">
        <w:rPr>
          <w:rFonts w:ascii="Times New Roman" w:hAnsi="Times New Roman"/>
          <w:sz w:val="24"/>
          <w:szCs w:val="24"/>
          <w:lang w:val="sr-Cyrl-RS"/>
        </w:rPr>
        <w:t>лабораторијску</w:t>
      </w:r>
      <w:r w:rsidR="00B72B10" w:rsidRPr="00D00A1C">
        <w:rPr>
          <w:rFonts w:ascii="Times New Roman" w:hAnsi="Times New Roman"/>
          <w:b/>
          <w:sz w:val="24"/>
          <w:szCs w:val="24"/>
          <w:lang w:val="sr-Cyrl-RS"/>
        </w:rPr>
        <w:t xml:space="preserve"> </w:t>
      </w:r>
      <w:r w:rsidR="00EC738B" w:rsidRPr="00D00A1C">
        <w:rPr>
          <w:rFonts w:ascii="Times New Roman" w:hAnsi="Times New Roman"/>
          <w:sz w:val="24"/>
          <w:szCs w:val="24"/>
          <w:lang w:val="sr-Cyrl-RS"/>
        </w:rPr>
        <w:t>опрему</w:t>
      </w:r>
      <w:r w:rsidRPr="00D00A1C">
        <w:rPr>
          <w:rFonts w:ascii="Times New Roman" w:hAnsi="Times New Roman"/>
          <w:sz w:val="24"/>
          <w:szCs w:val="24"/>
          <w:lang w:val="sr-Cyrl-RS"/>
        </w:rPr>
        <w:t xml:space="preserve"> у укупном износу од </w:t>
      </w:r>
      <w:r w:rsidR="000959A1" w:rsidRPr="00D00A1C">
        <w:rPr>
          <w:rFonts w:ascii="Times New Roman" w:hAnsi="Times New Roman"/>
          <w:sz w:val="24"/>
          <w:szCs w:val="24"/>
          <w:lang w:val="sr-Cyrl-RS"/>
        </w:rPr>
        <w:t>84.294</w:t>
      </w:r>
      <w:r w:rsidRPr="00D00A1C">
        <w:rPr>
          <w:rFonts w:ascii="Times New Roman" w:hAnsi="Times New Roman"/>
          <w:sz w:val="24"/>
          <w:szCs w:val="24"/>
          <w:lang w:val="sr-Cyrl-RS"/>
        </w:rPr>
        <w:t xml:space="preserve"> хиљад</w:t>
      </w:r>
      <w:r w:rsidR="000959A1" w:rsidRPr="00D00A1C">
        <w:rPr>
          <w:rFonts w:ascii="Times New Roman" w:hAnsi="Times New Roman"/>
          <w:sz w:val="24"/>
          <w:szCs w:val="24"/>
          <w:lang w:val="sr-Cyrl-RS"/>
        </w:rPr>
        <w:t>е</w:t>
      </w:r>
      <w:r w:rsidRPr="00D00A1C">
        <w:rPr>
          <w:rFonts w:ascii="Times New Roman" w:hAnsi="Times New Roman"/>
          <w:sz w:val="24"/>
          <w:szCs w:val="24"/>
          <w:lang w:val="sr-Cyrl-RS"/>
        </w:rPr>
        <w:t xml:space="preserve"> динар</w:t>
      </w:r>
      <w:r w:rsidR="00B72B10" w:rsidRPr="00D00A1C">
        <w:rPr>
          <w:rFonts w:ascii="Times New Roman" w:hAnsi="Times New Roman"/>
          <w:sz w:val="24"/>
          <w:szCs w:val="24"/>
          <w:lang w:val="sr-Cyrl-RS"/>
        </w:rPr>
        <w:t>а</w:t>
      </w:r>
      <w:r w:rsidR="000959A1" w:rsidRPr="00D00A1C">
        <w:rPr>
          <w:rFonts w:ascii="Times New Roman" w:hAnsi="Times New Roman"/>
          <w:sz w:val="24"/>
          <w:szCs w:val="24"/>
          <w:lang w:val="sr-Cyrl-RS"/>
        </w:rPr>
        <w:t xml:space="preserve"> и то по основу:</w:t>
      </w:r>
    </w:p>
    <w:p w:rsidR="00795D2F" w:rsidRPr="00D00A1C" w:rsidRDefault="000959A1" w:rsidP="000959A1">
      <w:pPr>
        <w:tabs>
          <w:tab w:val="left" w:pos="993"/>
        </w:tabs>
        <w:ind w:firstLine="567"/>
        <w:rPr>
          <w:rFonts w:ascii="Times New Roman" w:hAnsi="Times New Roman"/>
          <w:sz w:val="24"/>
          <w:szCs w:val="24"/>
          <w:lang w:val="sr-Cyrl-RS"/>
        </w:rPr>
      </w:pPr>
      <w:r w:rsidRPr="00D00A1C">
        <w:rPr>
          <w:rFonts w:ascii="Times New Roman" w:hAnsi="Times New Roman"/>
          <w:sz w:val="24"/>
          <w:szCs w:val="24"/>
          <w:lang w:val="sr-Cyrl-RS"/>
        </w:rPr>
        <w:t>-</w:t>
      </w:r>
      <w:r w:rsidR="00795D2F" w:rsidRPr="00D00A1C">
        <w:rPr>
          <w:rFonts w:ascii="Times New Roman" w:hAnsi="Times New Roman"/>
          <w:sz w:val="24"/>
          <w:szCs w:val="24"/>
          <w:lang w:val="sr-Cyrl-RS"/>
        </w:rPr>
        <w:t xml:space="preserve"> </w:t>
      </w:r>
      <w:r w:rsidR="000C78EB" w:rsidRPr="00D00A1C">
        <w:rPr>
          <w:rFonts w:ascii="Times New Roman" w:hAnsi="Times New Roman"/>
          <w:sz w:val="24"/>
          <w:szCs w:val="24"/>
          <w:lang w:val="sr-Cyrl-RS"/>
        </w:rPr>
        <w:t>Уговор</w:t>
      </w:r>
      <w:r w:rsidRPr="00D00A1C">
        <w:rPr>
          <w:rFonts w:ascii="Times New Roman" w:hAnsi="Times New Roman"/>
          <w:sz w:val="24"/>
          <w:szCs w:val="24"/>
          <w:lang w:val="sr-Cyrl-RS"/>
        </w:rPr>
        <w:t>а</w:t>
      </w:r>
      <w:r w:rsidR="00FF34F0" w:rsidRPr="00D00A1C">
        <w:rPr>
          <w:rFonts w:ascii="Times New Roman" w:hAnsi="Times New Roman"/>
          <w:sz w:val="24"/>
          <w:szCs w:val="24"/>
          <w:lang w:val="sr-Cyrl-RS"/>
        </w:rPr>
        <w:t xml:space="preserve"> </w:t>
      </w:r>
      <w:r w:rsidR="000C78EB" w:rsidRPr="00D00A1C">
        <w:rPr>
          <w:rFonts w:ascii="Times New Roman" w:hAnsi="Times New Roman"/>
          <w:sz w:val="24"/>
          <w:szCs w:val="24"/>
          <w:lang w:val="sr-Cyrl-RS"/>
        </w:rPr>
        <w:t xml:space="preserve">број 3000-300/1 од 21.03.2014. године </w:t>
      </w:r>
      <w:r w:rsidRPr="00D00A1C">
        <w:rPr>
          <w:rFonts w:ascii="Times New Roman" w:hAnsi="Times New Roman"/>
          <w:sz w:val="24"/>
          <w:szCs w:val="24"/>
          <w:lang w:val="sr-Cyrl-RS"/>
        </w:rPr>
        <w:t xml:space="preserve">који је закључен између </w:t>
      </w:r>
      <w:r w:rsidR="000C78EB" w:rsidRPr="00D00A1C">
        <w:rPr>
          <w:rFonts w:ascii="Times New Roman" w:hAnsi="Times New Roman"/>
          <w:sz w:val="24"/>
          <w:szCs w:val="24"/>
          <w:lang w:val="sr-Cyrl-RS"/>
        </w:rPr>
        <w:t>Републике Србије, Републичке дирекције за имовину Републике Србије, Аутономне покрајине Војводина и Пољопривредног факултета Универзитета у Новом Саду</w:t>
      </w:r>
      <w:r w:rsidR="00FF34F0" w:rsidRPr="00D00A1C">
        <w:rPr>
          <w:rFonts w:ascii="Times New Roman" w:hAnsi="Times New Roman"/>
          <w:sz w:val="24"/>
          <w:szCs w:val="24"/>
          <w:lang w:val="sr-Cyrl-RS"/>
        </w:rPr>
        <w:t xml:space="preserve">, </w:t>
      </w:r>
      <w:r w:rsidRPr="00D00A1C">
        <w:rPr>
          <w:rFonts w:ascii="Times New Roman" w:hAnsi="Times New Roman"/>
          <w:sz w:val="24"/>
          <w:szCs w:val="24"/>
          <w:lang w:val="sr-Cyrl-RS"/>
        </w:rPr>
        <w:t xml:space="preserve">и којим је </w:t>
      </w:r>
      <w:r w:rsidR="00FF34F0" w:rsidRPr="00D00A1C">
        <w:rPr>
          <w:rFonts w:ascii="Times New Roman" w:hAnsi="Times New Roman"/>
          <w:sz w:val="24"/>
          <w:szCs w:val="24"/>
          <w:lang w:val="sr-Cyrl-RS"/>
        </w:rPr>
        <w:t>утврђено</w:t>
      </w:r>
      <w:r w:rsidR="000C78EB" w:rsidRPr="00D00A1C">
        <w:rPr>
          <w:rFonts w:ascii="Times New Roman" w:hAnsi="Times New Roman"/>
          <w:sz w:val="24"/>
          <w:szCs w:val="24"/>
          <w:lang w:val="sr-Cyrl-RS"/>
        </w:rPr>
        <w:t xml:space="preserve"> да Република Србија – Министарство пољопривреде, шумарства и водопривреде даје на коришћење, без накнаде, Аутономној покрајини Војводин</w:t>
      </w:r>
      <w:r w:rsidR="000859EC" w:rsidRPr="00D00A1C">
        <w:rPr>
          <w:rFonts w:ascii="Times New Roman" w:hAnsi="Times New Roman"/>
          <w:sz w:val="24"/>
          <w:szCs w:val="24"/>
          <w:lang w:val="sr-Cyrl-RS"/>
        </w:rPr>
        <w:t>е</w:t>
      </w:r>
      <w:r w:rsidR="000C78EB" w:rsidRPr="00D00A1C">
        <w:rPr>
          <w:rFonts w:ascii="Times New Roman" w:hAnsi="Times New Roman"/>
          <w:sz w:val="24"/>
          <w:szCs w:val="24"/>
          <w:lang w:val="sr-Cyrl-RS"/>
        </w:rPr>
        <w:t xml:space="preserve">, за потребе Факултета, покретне ствари, укупне бруто процењене </w:t>
      </w:r>
      <w:r w:rsidRPr="00D00A1C">
        <w:rPr>
          <w:rFonts w:ascii="Times New Roman" w:hAnsi="Times New Roman"/>
          <w:sz w:val="24"/>
          <w:szCs w:val="24"/>
          <w:lang w:val="sr-Cyrl-RS"/>
        </w:rPr>
        <w:t xml:space="preserve">вредности 92.088 хиљада динара. </w:t>
      </w:r>
      <w:r w:rsidR="000C78EB" w:rsidRPr="00D00A1C">
        <w:rPr>
          <w:rFonts w:ascii="Times New Roman" w:hAnsi="Times New Roman"/>
          <w:sz w:val="24"/>
          <w:szCs w:val="24"/>
          <w:lang w:val="sr-Cyrl-RS"/>
        </w:rPr>
        <w:t>Влада АП Војводине је Закључ</w:t>
      </w:r>
      <w:r w:rsidRPr="00D00A1C">
        <w:rPr>
          <w:rFonts w:ascii="Times New Roman" w:hAnsi="Times New Roman"/>
          <w:sz w:val="24"/>
          <w:szCs w:val="24"/>
          <w:lang w:val="sr-Cyrl-RS"/>
        </w:rPr>
        <w:t>ком</w:t>
      </w:r>
      <w:r w:rsidR="000C78EB" w:rsidRPr="00D00A1C">
        <w:rPr>
          <w:rFonts w:ascii="Times New Roman" w:hAnsi="Times New Roman"/>
          <w:sz w:val="24"/>
          <w:szCs w:val="24"/>
          <w:lang w:val="sr-Cyrl-RS"/>
        </w:rPr>
        <w:t xml:space="preserve"> број: 612-234/2013 од 06.11.2013. године </w:t>
      </w:r>
      <w:r w:rsidRPr="00D00A1C">
        <w:rPr>
          <w:rFonts w:ascii="Times New Roman" w:hAnsi="Times New Roman"/>
          <w:sz w:val="24"/>
          <w:szCs w:val="24"/>
          <w:lang w:val="sr-Cyrl-RS"/>
        </w:rPr>
        <w:t>дала</w:t>
      </w:r>
      <w:r w:rsidR="000C78EB" w:rsidRPr="00D00A1C">
        <w:rPr>
          <w:rFonts w:ascii="Times New Roman" w:hAnsi="Times New Roman"/>
          <w:sz w:val="24"/>
          <w:szCs w:val="24"/>
          <w:lang w:val="sr-Cyrl-RS"/>
        </w:rPr>
        <w:t xml:space="preserve"> сагласност Пољопривредном факултету у Новом Саду за преузимање и коришћење опреме.</w:t>
      </w:r>
      <w:r w:rsidRPr="00D00A1C">
        <w:rPr>
          <w:rFonts w:ascii="Times New Roman" w:hAnsi="Times New Roman"/>
          <w:sz w:val="24"/>
          <w:szCs w:val="24"/>
          <w:lang w:val="sr-Cyrl-RS"/>
        </w:rPr>
        <w:t xml:space="preserve"> </w:t>
      </w:r>
      <w:r w:rsidR="000C78EB" w:rsidRPr="00D00A1C">
        <w:rPr>
          <w:rFonts w:ascii="Times New Roman" w:hAnsi="Times New Roman"/>
          <w:sz w:val="24"/>
          <w:szCs w:val="24"/>
          <w:lang w:val="sr-Cyrl-RS"/>
        </w:rPr>
        <w:t>Факултет је преузео опрему у вредности од 80.959 хиљада динара бруто</w:t>
      </w:r>
      <w:r w:rsidR="00FF34F0" w:rsidRPr="00D00A1C">
        <w:rPr>
          <w:rFonts w:ascii="Times New Roman" w:hAnsi="Times New Roman"/>
          <w:sz w:val="24"/>
          <w:szCs w:val="24"/>
          <w:lang w:val="sr-Cyrl-RS"/>
        </w:rPr>
        <w:t>.</w:t>
      </w:r>
    </w:p>
    <w:p w:rsidR="000C78EB" w:rsidRPr="00D00A1C" w:rsidRDefault="000959A1" w:rsidP="000959A1">
      <w:pPr>
        <w:tabs>
          <w:tab w:val="left" w:pos="993"/>
        </w:tabs>
        <w:ind w:firstLine="567"/>
        <w:rPr>
          <w:rFonts w:ascii="Times New Roman" w:hAnsi="Times New Roman"/>
          <w:sz w:val="24"/>
          <w:szCs w:val="24"/>
          <w:lang w:val="sr-Cyrl-RS"/>
        </w:rPr>
      </w:pPr>
      <w:r w:rsidRPr="00D00A1C">
        <w:rPr>
          <w:rFonts w:ascii="Times New Roman" w:hAnsi="Times New Roman"/>
          <w:sz w:val="24"/>
          <w:szCs w:val="24"/>
          <w:lang w:val="sr-Cyrl-RS"/>
        </w:rPr>
        <w:t>-</w:t>
      </w:r>
      <w:r w:rsidR="00795D2F" w:rsidRPr="00D00A1C">
        <w:rPr>
          <w:rFonts w:ascii="Times New Roman" w:hAnsi="Times New Roman"/>
          <w:sz w:val="24"/>
          <w:szCs w:val="24"/>
          <w:lang w:val="sr-Cyrl-RS"/>
        </w:rPr>
        <w:t xml:space="preserve"> </w:t>
      </w:r>
      <w:r w:rsidR="000C78EB" w:rsidRPr="00D00A1C">
        <w:rPr>
          <w:rFonts w:ascii="Times New Roman" w:hAnsi="Times New Roman"/>
          <w:sz w:val="24"/>
          <w:szCs w:val="24"/>
          <w:lang w:val="sr-Cyrl-RS"/>
        </w:rPr>
        <w:t>Споразум</w:t>
      </w:r>
      <w:r w:rsidRPr="00D00A1C">
        <w:rPr>
          <w:rFonts w:ascii="Times New Roman" w:hAnsi="Times New Roman"/>
          <w:sz w:val="24"/>
          <w:szCs w:val="24"/>
          <w:lang w:val="sr-Cyrl-RS"/>
        </w:rPr>
        <w:t>а</w:t>
      </w:r>
      <w:r w:rsidR="000C78EB" w:rsidRPr="00D00A1C">
        <w:rPr>
          <w:rFonts w:ascii="Times New Roman" w:hAnsi="Times New Roman"/>
          <w:sz w:val="24"/>
          <w:szCs w:val="24"/>
          <w:lang w:val="sr-Cyrl-RS"/>
        </w:rPr>
        <w:t xml:space="preserve"> о уступању на коришћење опреме број 1000-963/1 од 19.10.2015. године закљученим између Института за низијско шумарство и животну средину и Факултета</w:t>
      </w:r>
      <w:r w:rsidR="00FF34F0" w:rsidRPr="00D00A1C">
        <w:rPr>
          <w:rFonts w:ascii="Times New Roman" w:hAnsi="Times New Roman"/>
          <w:sz w:val="24"/>
          <w:szCs w:val="24"/>
          <w:lang w:val="sr-Cyrl-RS"/>
        </w:rPr>
        <w:t xml:space="preserve">, </w:t>
      </w:r>
      <w:r w:rsidRPr="00D00A1C">
        <w:rPr>
          <w:rFonts w:ascii="Times New Roman" w:hAnsi="Times New Roman"/>
          <w:sz w:val="24"/>
          <w:szCs w:val="24"/>
          <w:lang w:val="sr-Cyrl-RS"/>
        </w:rPr>
        <w:t xml:space="preserve">којим је </w:t>
      </w:r>
      <w:r w:rsidR="00FF34F0" w:rsidRPr="00D00A1C">
        <w:rPr>
          <w:rFonts w:ascii="Times New Roman" w:hAnsi="Times New Roman"/>
          <w:sz w:val="24"/>
          <w:szCs w:val="24"/>
          <w:lang w:val="sr-Cyrl-RS"/>
        </w:rPr>
        <w:t>утврђено</w:t>
      </w:r>
      <w:r w:rsidR="000C78EB" w:rsidRPr="00D00A1C">
        <w:rPr>
          <w:rFonts w:ascii="Times New Roman" w:hAnsi="Times New Roman"/>
          <w:sz w:val="24"/>
          <w:szCs w:val="24"/>
          <w:lang w:val="sr-Cyrl-RS"/>
        </w:rPr>
        <w:t xml:space="preserve"> да се Факултету даје на коришћење основно средство Института, укупне вредности од 87</w:t>
      </w:r>
      <w:r w:rsidR="00F9266D" w:rsidRPr="00D00A1C">
        <w:rPr>
          <w:rFonts w:ascii="Times New Roman" w:hAnsi="Times New Roman"/>
          <w:sz w:val="24"/>
          <w:szCs w:val="24"/>
          <w:lang w:val="sr-Cyrl-RS"/>
        </w:rPr>
        <w:t>2</w:t>
      </w:r>
      <w:r w:rsidR="000C78EB" w:rsidRPr="00D00A1C">
        <w:rPr>
          <w:rFonts w:ascii="Times New Roman" w:hAnsi="Times New Roman"/>
          <w:sz w:val="24"/>
          <w:szCs w:val="24"/>
          <w:lang w:val="sr-Cyrl-RS"/>
        </w:rPr>
        <w:t xml:space="preserve"> хиљаде динара. Споразум ј</w:t>
      </w:r>
      <w:r w:rsidR="00FF34F0" w:rsidRPr="00D00A1C">
        <w:rPr>
          <w:rFonts w:ascii="Times New Roman" w:hAnsi="Times New Roman"/>
          <w:sz w:val="24"/>
          <w:szCs w:val="24"/>
          <w:lang w:val="sr-Cyrl-RS"/>
        </w:rPr>
        <w:t>е закључен на неодређено време</w:t>
      </w:r>
      <w:r w:rsidR="006905BB" w:rsidRPr="00D00A1C">
        <w:rPr>
          <w:rFonts w:ascii="Times New Roman" w:hAnsi="Times New Roman"/>
          <w:sz w:val="24"/>
          <w:szCs w:val="24"/>
          <w:lang w:val="sr-Cyrl-RS"/>
        </w:rPr>
        <w:t>.</w:t>
      </w:r>
    </w:p>
    <w:p w:rsidR="00861957" w:rsidRDefault="000959A1" w:rsidP="0074048A">
      <w:pPr>
        <w:tabs>
          <w:tab w:val="left" w:pos="851"/>
        </w:tabs>
        <w:ind w:firstLine="567"/>
        <w:rPr>
          <w:rFonts w:ascii="Times New Roman" w:hAnsi="Times New Roman"/>
          <w:sz w:val="24"/>
          <w:szCs w:val="24"/>
          <w:lang w:val="en-US"/>
        </w:rPr>
      </w:pPr>
      <w:r w:rsidRPr="00D00A1C">
        <w:rPr>
          <w:rFonts w:ascii="Times New Roman" w:hAnsi="Times New Roman"/>
          <w:sz w:val="24"/>
          <w:szCs w:val="24"/>
          <w:lang w:val="sr-Cyrl-RS"/>
        </w:rPr>
        <w:t>-</w:t>
      </w:r>
      <w:r w:rsidR="003A7494" w:rsidRPr="00D00A1C">
        <w:rPr>
          <w:rFonts w:ascii="Times New Roman" w:hAnsi="Times New Roman"/>
          <w:sz w:val="24"/>
          <w:szCs w:val="24"/>
          <w:lang w:val="sr-Cyrl-RS"/>
        </w:rPr>
        <w:t>Уговор</w:t>
      </w:r>
      <w:r w:rsidRPr="00D00A1C">
        <w:rPr>
          <w:rFonts w:ascii="Times New Roman" w:hAnsi="Times New Roman"/>
          <w:sz w:val="24"/>
          <w:szCs w:val="24"/>
          <w:lang w:val="sr-Cyrl-RS"/>
        </w:rPr>
        <w:t>а</w:t>
      </w:r>
      <w:r w:rsidR="003A7494" w:rsidRPr="00D00A1C">
        <w:rPr>
          <w:rFonts w:ascii="Times New Roman" w:hAnsi="Times New Roman"/>
          <w:sz w:val="24"/>
          <w:szCs w:val="24"/>
          <w:lang w:val="sr-Cyrl-RS"/>
        </w:rPr>
        <w:t xml:space="preserve"> о донацији </w:t>
      </w:r>
      <w:r w:rsidR="003A7494" w:rsidRPr="00D00A1C">
        <w:rPr>
          <w:rFonts w:ascii="Times New Roman" w:hAnsi="Times New Roman"/>
          <w:sz w:val="24"/>
          <w:szCs w:val="24"/>
          <w:lang w:val="sr-Latn-RS"/>
        </w:rPr>
        <w:t>(Grant contract)</w:t>
      </w:r>
      <w:r w:rsidR="003A7494" w:rsidRPr="00D00A1C">
        <w:rPr>
          <w:rFonts w:ascii="Times New Roman" w:hAnsi="Times New Roman"/>
          <w:sz w:val="24"/>
          <w:szCs w:val="24"/>
          <w:lang w:val="sr-Cyrl-RS"/>
        </w:rPr>
        <w:t xml:space="preserve"> број 2013/315-571, а у оквиру прекограничног пројекта </w:t>
      </w:r>
      <w:r w:rsidR="003A7494" w:rsidRPr="00D00A1C">
        <w:rPr>
          <w:rFonts w:ascii="Times New Roman" w:hAnsi="Times New Roman"/>
          <w:sz w:val="24"/>
          <w:szCs w:val="24"/>
          <w:lang w:val="sr-Latn-RS"/>
        </w:rPr>
        <w:t>Agriculture Contribution towards Clean Environment and Healthy Food,</w:t>
      </w:r>
      <w:r w:rsidR="003A7494" w:rsidRPr="00D00A1C">
        <w:rPr>
          <w:rFonts w:ascii="Times New Roman" w:hAnsi="Times New Roman"/>
          <w:sz w:val="24"/>
          <w:szCs w:val="24"/>
          <w:lang w:val="sr-Cyrl-RS"/>
        </w:rPr>
        <w:t xml:space="preserve"> </w:t>
      </w:r>
      <w:r w:rsidRPr="00D00A1C">
        <w:rPr>
          <w:rFonts w:ascii="Times New Roman" w:hAnsi="Times New Roman"/>
          <w:sz w:val="24"/>
          <w:szCs w:val="24"/>
          <w:lang w:val="sr-Cyrl-RS"/>
        </w:rPr>
        <w:t xml:space="preserve">на основу кога је </w:t>
      </w:r>
      <w:r w:rsidR="003A7494" w:rsidRPr="00D00A1C">
        <w:rPr>
          <w:rFonts w:ascii="Times New Roman" w:hAnsi="Times New Roman"/>
          <w:sz w:val="24"/>
          <w:szCs w:val="24"/>
          <w:lang w:val="sr-Cyrl-RS"/>
        </w:rPr>
        <w:t>Средња пољопривредн</w:t>
      </w:r>
      <w:r w:rsidR="006905BB" w:rsidRPr="00D00A1C">
        <w:rPr>
          <w:rFonts w:ascii="Times New Roman" w:hAnsi="Times New Roman"/>
          <w:sz w:val="24"/>
          <w:szCs w:val="24"/>
          <w:lang w:val="sr-Cyrl-RS"/>
        </w:rPr>
        <w:t>а</w:t>
      </w:r>
      <w:r w:rsidR="003A7494" w:rsidRPr="00D00A1C">
        <w:rPr>
          <w:rFonts w:ascii="Times New Roman" w:hAnsi="Times New Roman"/>
          <w:sz w:val="24"/>
          <w:szCs w:val="24"/>
          <w:lang w:val="sr-Cyrl-RS"/>
        </w:rPr>
        <w:t xml:space="preserve"> школа</w:t>
      </w:r>
      <w:r w:rsidR="00F061E5" w:rsidRPr="00D00A1C">
        <w:rPr>
          <w:rFonts w:ascii="Times New Roman" w:hAnsi="Times New Roman"/>
          <w:sz w:val="24"/>
          <w:szCs w:val="24"/>
          <w:lang w:val="sr-Cyrl-RS"/>
        </w:rPr>
        <w:t xml:space="preserve"> „Стеван Петровић Бриле“ као носилац пројекта проследи</w:t>
      </w:r>
      <w:r w:rsidR="001F6CF3" w:rsidRPr="00D00A1C">
        <w:rPr>
          <w:rFonts w:ascii="Times New Roman" w:hAnsi="Times New Roman"/>
          <w:sz w:val="24"/>
          <w:szCs w:val="24"/>
          <w:lang w:val="sr-Cyrl-RS"/>
        </w:rPr>
        <w:t>ла</w:t>
      </w:r>
      <w:r w:rsidR="00F061E5" w:rsidRPr="00D00A1C">
        <w:rPr>
          <w:rFonts w:ascii="Times New Roman" w:hAnsi="Times New Roman"/>
          <w:sz w:val="24"/>
          <w:szCs w:val="24"/>
          <w:lang w:val="sr-Cyrl-RS"/>
        </w:rPr>
        <w:t xml:space="preserve"> опрему Пољопривредном факултету у укупној вредности од 3.213 хиљаде динара, од чега је део у износу од 2.46</w:t>
      </w:r>
      <w:r w:rsidR="00F9266D" w:rsidRPr="00D00A1C">
        <w:rPr>
          <w:rFonts w:ascii="Times New Roman" w:hAnsi="Times New Roman"/>
          <w:sz w:val="24"/>
          <w:szCs w:val="24"/>
          <w:lang w:val="sr-Cyrl-RS"/>
        </w:rPr>
        <w:t>3</w:t>
      </w:r>
      <w:r w:rsidR="00F061E5" w:rsidRPr="00D00A1C">
        <w:rPr>
          <w:rFonts w:ascii="Times New Roman" w:hAnsi="Times New Roman"/>
          <w:sz w:val="24"/>
          <w:szCs w:val="24"/>
          <w:lang w:val="sr-Cyrl-RS"/>
        </w:rPr>
        <w:t xml:space="preserve"> хиљаде динара евидентиран на конту лабораторијска опрема дата на коришћење</w:t>
      </w:r>
      <w:r w:rsidR="000A5E38" w:rsidRPr="00D00A1C">
        <w:rPr>
          <w:rFonts w:ascii="Times New Roman" w:hAnsi="Times New Roman"/>
          <w:sz w:val="24"/>
          <w:szCs w:val="24"/>
          <w:lang w:val="sr-Cyrl-RS"/>
        </w:rPr>
        <w:t>.</w:t>
      </w:r>
    </w:p>
    <w:p w:rsidR="0074048A" w:rsidRPr="0074048A" w:rsidRDefault="0074048A" w:rsidP="0074048A">
      <w:pPr>
        <w:tabs>
          <w:tab w:val="left" w:pos="851"/>
        </w:tabs>
        <w:ind w:firstLine="567"/>
        <w:rPr>
          <w:rFonts w:ascii="Times New Roman" w:hAnsi="Times New Roman"/>
          <w:sz w:val="16"/>
          <w:szCs w:val="16"/>
          <w:lang w:val="en-US"/>
        </w:rPr>
      </w:pPr>
    </w:p>
    <w:p w:rsidR="00B72B10" w:rsidRDefault="00B72B10" w:rsidP="0074048A">
      <w:pPr>
        <w:ind w:firstLine="562"/>
        <w:rPr>
          <w:rFonts w:ascii="Times New Roman" w:hAnsi="Times New Roman"/>
          <w:sz w:val="24"/>
          <w:szCs w:val="24"/>
          <w:lang w:val="sr-Cyrl-RS"/>
        </w:rPr>
      </w:pPr>
      <w:r w:rsidRPr="00D00A1C">
        <w:rPr>
          <w:rFonts w:ascii="Times New Roman" w:hAnsi="Times New Roman"/>
          <w:sz w:val="24"/>
          <w:szCs w:val="24"/>
          <w:lang w:val="sr-Cyrl-RS"/>
        </w:rPr>
        <w:t xml:space="preserve">Факултет је добио на коришћење </w:t>
      </w:r>
      <w:r w:rsidR="006D46A4" w:rsidRPr="00D00A1C">
        <w:rPr>
          <w:rFonts w:ascii="Times New Roman" w:hAnsi="Times New Roman"/>
          <w:sz w:val="24"/>
          <w:szCs w:val="24"/>
          <w:lang w:val="sr-Cyrl-RS"/>
        </w:rPr>
        <w:t>рачунарск</w:t>
      </w:r>
      <w:r w:rsidRPr="00D00A1C">
        <w:rPr>
          <w:rFonts w:ascii="Times New Roman" w:hAnsi="Times New Roman"/>
          <w:sz w:val="24"/>
          <w:szCs w:val="24"/>
          <w:lang w:val="sr-Cyrl-RS"/>
        </w:rPr>
        <w:t>у</w:t>
      </w:r>
      <w:r w:rsidRPr="00D00A1C">
        <w:rPr>
          <w:rFonts w:ascii="Times New Roman" w:hAnsi="Times New Roman"/>
          <w:b/>
          <w:sz w:val="24"/>
          <w:szCs w:val="24"/>
          <w:lang w:val="sr-Cyrl-RS"/>
        </w:rPr>
        <w:t xml:space="preserve"> </w:t>
      </w:r>
      <w:r w:rsidRPr="00D00A1C">
        <w:rPr>
          <w:rFonts w:ascii="Times New Roman" w:hAnsi="Times New Roman"/>
          <w:sz w:val="24"/>
          <w:szCs w:val="24"/>
          <w:lang w:val="sr-Cyrl-RS"/>
        </w:rPr>
        <w:t xml:space="preserve">опрему у укупном износу од </w:t>
      </w:r>
      <w:r w:rsidR="006D46A4" w:rsidRPr="00D00A1C">
        <w:rPr>
          <w:rFonts w:ascii="Times New Roman" w:hAnsi="Times New Roman"/>
          <w:sz w:val="24"/>
          <w:szCs w:val="24"/>
          <w:lang w:val="sr-Cyrl-RS"/>
        </w:rPr>
        <w:t>1.213 хиљада динара и то по основу:</w:t>
      </w:r>
    </w:p>
    <w:p w:rsidR="00733D24" w:rsidRDefault="00733D24" w:rsidP="00DD5768">
      <w:pPr>
        <w:ind w:firstLine="567"/>
        <w:rPr>
          <w:rFonts w:ascii="Times New Roman" w:hAnsi="Times New Roman"/>
          <w:sz w:val="24"/>
          <w:szCs w:val="24"/>
          <w:lang w:val="sr-Cyrl-RS"/>
        </w:rPr>
      </w:pPr>
      <w:r>
        <w:rPr>
          <w:rFonts w:ascii="Times New Roman" w:hAnsi="Times New Roman"/>
          <w:sz w:val="24"/>
          <w:szCs w:val="24"/>
          <w:lang w:val="sr-Cyrl-RS"/>
        </w:rPr>
        <w:t xml:space="preserve">-Уговора о донацији </w:t>
      </w:r>
      <w:r>
        <w:rPr>
          <w:rFonts w:ascii="Times New Roman" w:hAnsi="Times New Roman"/>
          <w:sz w:val="24"/>
          <w:szCs w:val="24"/>
          <w:lang w:val="sr-Latn-RS"/>
        </w:rPr>
        <w:t>(Grant contract)</w:t>
      </w:r>
      <w:r>
        <w:rPr>
          <w:rFonts w:ascii="Times New Roman" w:hAnsi="Times New Roman"/>
          <w:sz w:val="24"/>
          <w:szCs w:val="24"/>
          <w:lang w:val="sr-Cyrl-RS"/>
        </w:rPr>
        <w:t xml:space="preserve"> број 2013/315-571, а у оквиру прекограничног пројекта </w:t>
      </w:r>
      <w:r>
        <w:rPr>
          <w:rFonts w:ascii="Times New Roman" w:hAnsi="Times New Roman"/>
          <w:sz w:val="24"/>
          <w:szCs w:val="24"/>
          <w:lang w:val="sr-Latn-RS"/>
        </w:rPr>
        <w:t>Agriculture Contribution towards Clean Environment and Healthy Food</w:t>
      </w:r>
      <w:r w:rsidR="00DD5768">
        <w:rPr>
          <w:rFonts w:ascii="Times New Roman" w:hAnsi="Times New Roman"/>
          <w:sz w:val="24"/>
          <w:szCs w:val="24"/>
          <w:lang w:val="sr-Cyrl-RS"/>
        </w:rPr>
        <w:t xml:space="preserve"> </w:t>
      </w:r>
      <w:r>
        <w:rPr>
          <w:rFonts w:ascii="Times New Roman" w:hAnsi="Times New Roman"/>
          <w:sz w:val="24"/>
          <w:szCs w:val="24"/>
          <w:lang w:val="sr-Cyrl-RS"/>
        </w:rPr>
        <w:t xml:space="preserve">у укупној вредности од 3.213 хиљаде динара, од чега је део у износу од 413 хиљаде динара евидентиран на конту рачунарска опрема дата на коришћење и </w:t>
      </w:r>
    </w:p>
    <w:p w:rsidR="00733D24" w:rsidRDefault="00733D24" w:rsidP="00DD5768">
      <w:pPr>
        <w:ind w:firstLine="567"/>
        <w:rPr>
          <w:rFonts w:ascii="Times New Roman" w:hAnsi="Times New Roman"/>
          <w:sz w:val="24"/>
          <w:szCs w:val="24"/>
          <w:lang w:val="sr-Cyrl-RS"/>
        </w:rPr>
      </w:pPr>
      <w:r>
        <w:rPr>
          <w:rFonts w:ascii="Times New Roman" w:hAnsi="Times New Roman"/>
          <w:sz w:val="24"/>
          <w:szCs w:val="24"/>
          <w:lang w:val="sr-Cyrl-RS"/>
        </w:rPr>
        <w:t xml:space="preserve">- Уговора о уступању права на коришћење </w:t>
      </w:r>
      <w:r w:rsidR="00FF34F0">
        <w:rPr>
          <w:rFonts w:ascii="Times New Roman" w:hAnsi="Times New Roman"/>
          <w:sz w:val="24"/>
          <w:szCs w:val="24"/>
          <w:lang w:val="sr-Cyrl-RS"/>
        </w:rPr>
        <w:t>број 9000-664/1 од 19.07.2014. године закљученим између Града Нови Сад и Факултета којим је уређен</w:t>
      </w:r>
      <w:r w:rsidR="00FF34F0" w:rsidRPr="00FF34F0">
        <w:rPr>
          <w:rFonts w:ascii="Times New Roman" w:hAnsi="Times New Roman"/>
          <w:sz w:val="24"/>
          <w:szCs w:val="24"/>
          <w:lang w:val="sr-Cyrl-RS"/>
        </w:rPr>
        <w:t xml:space="preserve"> </w:t>
      </w:r>
      <w:r w:rsidR="00FF34F0">
        <w:rPr>
          <w:rFonts w:ascii="Times New Roman" w:hAnsi="Times New Roman"/>
          <w:sz w:val="24"/>
          <w:szCs w:val="24"/>
          <w:lang w:val="sr-Cyrl-RS"/>
        </w:rPr>
        <w:t>пренос права јавне својине Града Новог Сада на покретним стварима – лабораторијској опреми за испитивање болести пчела и компјутерској опреми у укупном износу од 865 хиљада динара, од чега је део у износу од 43 хиљаде динара</w:t>
      </w:r>
      <w:r w:rsidR="00DD5768" w:rsidRPr="00DD5768">
        <w:rPr>
          <w:rFonts w:ascii="Times New Roman" w:hAnsi="Times New Roman"/>
          <w:sz w:val="24"/>
          <w:szCs w:val="24"/>
          <w:lang w:val="sr-Cyrl-RS"/>
        </w:rPr>
        <w:t xml:space="preserve"> </w:t>
      </w:r>
      <w:r w:rsidR="00DD5768">
        <w:rPr>
          <w:rFonts w:ascii="Times New Roman" w:hAnsi="Times New Roman"/>
          <w:sz w:val="24"/>
          <w:szCs w:val="24"/>
          <w:lang w:val="sr-Cyrl-RS"/>
        </w:rPr>
        <w:t>евидентиран</w:t>
      </w:r>
      <w:r w:rsidR="00FF34F0">
        <w:rPr>
          <w:rFonts w:ascii="Times New Roman" w:hAnsi="Times New Roman"/>
          <w:sz w:val="24"/>
          <w:szCs w:val="24"/>
          <w:lang w:val="sr-Cyrl-RS"/>
        </w:rPr>
        <w:t xml:space="preserve"> на конту рачунарска опрема дата на коришћење.</w:t>
      </w:r>
    </w:p>
    <w:p w:rsidR="00DD5768" w:rsidRPr="00DD5768" w:rsidRDefault="00DD5768" w:rsidP="00AB6FA2">
      <w:pPr>
        <w:ind w:firstLine="720"/>
        <w:rPr>
          <w:rFonts w:ascii="Times New Roman" w:hAnsi="Times New Roman"/>
          <w:sz w:val="12"/>
          <w:szCs w:val="12"/>
          <w:highlight w:val="lightGray"/>
          <w:lang w:val="sr-Cyrl-RS"/>
        </w:rPr>
      </w:pPr>
    </w:p>
    <w:p w:rsidR="000C78EB" w:rsidRPr="00D00A1C" w:rsidRDefault="000C78EB" w:rsidP="00DD5768">
      <w:pPr>
        <w:ind w:firstLine="567"/>
        <w:rPr>
          <w:rFonts w:ascii="Times New Roman" w:hAnsi="Times New Roman"/>
          <w:sz w:val="24"/>
          <w:szCs w:val="24"/>
          <w:lang w:val="sr-Cyrl-RS"/>
        </w:rPr>
      </w:pPr>
      <w:r w:rsidRPr="00D00A1C">
        <w:rPr>
          <w:rFonts w:ascii="Times New Roman" w:hAnsi="Times New Roman"/>
          <w:sz w:val="24"/>
          <w:szCs w:val="24"/>
          <w:lang w:val="sr-Cyrl-RS"/>
        </w:rPr>
        <w:t>Факултет је Пољопривредној школи са домом ученика из Футога дао на коришћење без накнаде:</w:t>
      </w:r>
    </w:p>
    <w:p w:rsidR="000C78EB" w:rsidRPr="00D00A1C" w:rsidRDefault="000C78EB" w:rsidP="00DD5768">
      <w:pPr>
        <w:ind w:firstLine="567"/>
        <w:rPr>
          <w:rFonts w:ascii="Times New Roman" w:hAnsi="Times New Roman"/>
          <w:sz w:val="24"/>
          <w:szCs w:val="24"/>
          <w:lang w:val="sr-Cyrl-RS"/>
        </w:rPr>
      </w:pPr>
      <w:r w:rsidRPr="00D00A1C">
        <w:rPr>
          <w:rFonts w:ascii="Times New Roman" w:hAnsi="Times New Roman"/>
          <w:sz w:val="24"/>
          <w:szCs w:val="24"/>
          <w:lang w:val="sr-Cyrl-RS"/>
        </w:rPr>
        <w:t>- опрему и уређаје за производњу сира на основу Уговора о коришћењу опреме број 3/8-10 од 20.12.2010. године и</w:t>
      </w:r>
    </w:p>
    <w:p w:rsidR="000C78EB" w:rsidRPr="00D00A1C" w:rsidRDefault="000C78EB" w:rsidP="00DD5768">
      <w:pPr>
        <w:ind w:firstLine="567"/>
        <w:rPr>
          <w:rFonts w:ascii="Times New Roman" w:hAnsi="Times New Roman"/>
          <w:sz w:val="24"/>
          <w:szCs w:val="24"/>
          <w:lang w:val="sr-Cyrl-RS"/>
        </w:rPr>
      </w:pPr>
      <w:r w:rsidRPr="00D00A1C">
        <w:rPr>
          <w:rFonts w:ascii="Times New Roman" w:hAnsi="Times New Roman"/>
          <w:sz w:val="24"/>
          <w:szCs w:val="24"/>
          <w:lang w:val="sr-Cyrl-RS"/>
        </w:rPr>
        <w:t>- пластеник типа равни 8х10м, на основу Уговора о уступању на коришћење опреме број 4000-437/1 21.03.2016. године.</w:t>
      </w:r>
    </w:p>
    <w:p w:rsidR="000C78EB" w:rsidRPr="00D00A1C" w:rsidRDefault="000C78EB" w:rsidP="00DD5768">
      <w:pPr>
        <w:ind w:firstLine="567"/>
        <w:rPr>
          <w:rFonts w:ascii="Times New Roman" w:hAnsi="Times New Roman"/>
          <w:sz w:val="24"/>
          <w:szCs w:val="24"/>
          <w:lang w:val="sr-Cyrl-RS"/>
        </w:rPr>
      </w:pPr>
      <w:r w:rsidRPr="00D00A1C">
        <w:rPr>
          <w:rFonts w:ascii="Times New Roman" w:hAnsi="Times New Roman"/>
          <w:sz w:val="24"/>
          <w:szCs w:val="24"/>
          <w:lang w:val="sr-Cyrl-RS"/>
        </w:rPr>
        <w:t>Чланом 2. Закључених уговора дефинисано је да Факултет задржава право да предметну опрему и уређаје преузме у било ком тренутку, а чланом 4. Уговора да финансијски ефекти и резултати остварени у производњи сира и остварени у производњи у пластенику, а на основу заједничких улагања буду предмет посебног Уговора који ће уговорне стране накнадно закључити.</w:t>
      </w:r>
    </w:p>
    <w:p w:rsidR="000C78EB" w:rsidRPr="00D00A1C" w:rsidRDefault="000C78EB" w:rsidP="00DD5768">
      <w:pPr>
        <w:ind w:firstLine="567"/>
        <w:rPr>
          <w:rFonts w:ascii="Times New Roman" w:hAnsi="Times New Roman"/>
          <w:b/>
          <w:color w:val="FF0000"/>
          <w:sz w:val="24"/>
          <w:szCs w:val="24"/>
          <w:lang w:val="sr-Cyrl-RS"/>
        </w:rPr>
      </w:pPr>
      <w:r w:rsidRPr="00D00A1C">
        <w:rPr>
          <w:rFonts w:ascii="Times New Roman" w:hAnsi="Times New Roman"/>
          <w:sz w:val="24"/>
          <w:szCs w:val="24"/>
          <w:lang w:val="sr-Cyrl-RS"/>
        </w:rPr>
        <w:t xml:space="preserve">Факултет није закључио додатне уговоре. </w:t>
      </w:r>
    </w:p>
    <w:p w:rsidR="00782865" w:rsidRDefault="006C042B" w:rsidP="006C042B">
      <w:pPr>
        <w:rPr>
          <w:rFonts w:ascii="Times New Roman" w:hAnsi="Times New Roman"/>
          <w:b/>
          <w:sz w:val="24"/>
          <w:szCs w:val="24"/>
          <w:lang w:val="sr-Cyrl-RS"/>
        </w:rPr>
      </w:pPr>
      <w:r w:rsidRPr="00D00A1C">
        <w:rPr>
          <w:rFonts w:ascii="Times New Roman" w:hAnsi="Times New Roman"/>
          <w:b/>
          <w:sz w:val="24"/>
          <w:szCs w:val="24"/>
        </w:rPr>
        <w:tab/>
      </w:r>
    </w:p>
    <w:p w:rsidR="00A73FAF" w:rsidRPr="00A73FAF" w:rsidRDefault="00A73FAF" w:rsidP="006C042B">
      <w:pPr>
        <w:rPr>
          <w:rFonts w:ascii="Times New Roman" w:hAnsi="Times New Roman"/>
          <w:b/>
          <w:sz w:val="24"/>
          <w:szCs w:val="24"/>
          <w:lang w:val="sr-Cyrl-RS"/>
        </w:rPr>
      </w:pPr>
    </w:p>
    <w:p w:rsidR="004D3919" w:rsidRPr="00D00A1C" w:rsidRDefault="004D3919" w:rsidP="00DD5768">
      <w:pPr>
        <w:pStyle w:val="Heading2"/>
        <w:numPr>
          <w:ilvl w:val="0"/>
          <w:numId w:val="0"/>
        </w:numPr>
        <w:tabs>
          <w:tab w:val="left" w:pos="426"/>
        </w:tabs>
        <w:ind w:left="576" w:hanging="9"/>
      </w:pPr>
      <w:bookmarkStart w:id="215" w:name="_Toc505249197"/>
      <w:r w:rsidRPr="00D00A1C">
        <w:t>6.</w:t>
      </w:r>
      <w:r w:rsidRPr="00D00A1C">
        <w:rPr>
          <w:lang w:val="sr-Cyrl-RS"/>
        </w:rPr>
        <w:t>2.</w:t>
      </w:r>
      <w:r w:rsidRPr="00D00A1C">
        <w:t>2.1</w:t>
      </w:r>
      <w:r w:rsidRPr="00D00A1C">
        <w:rPr>
          <w:lang w:val="en-US"/>
        </w:rPr>
        <w:t>.</w:t>
      </w:r>
      <w:r w:rsidR="00340B4A" w:rsidRPr="00D00A1C">
        <w:rPr>
          <w:lang w:val="sr-Cyrl-RS"/>
        </w:rPr>
        <w:t>2</w:t>
      </w:r>
      <w:r w:rsidRPr="00D00A1C">
        <w:t>.</w:t>
      </w:r>
      <w:r w:rsidRPr="00D00A1C">
        <w:rPr>
          <w:lang w:val="sr-Cyrl-RS"/>
        </w:rPr>
        <w:t xml:space="preserve"> Култивисана имовина</w:t>
      </w:r>
      <w:r w:rsidRPr="00D00A1C">
        <w:rPr>
          <w:lang w:val="en-US"/>
        </w:rPr>
        <w:t xml:space="preserve"> </w:t>
      </w:r>
      <w:r w:rsidRPr="00D00A1C">
        <w:t xml:space="preserve"> - конто 01</w:t>
      </w:r>
      <w:r w:rsidRPr="00D00A1C">
        <w:rPr>
          <w:lang w:val="sr-Cyrl-RS"/>
        </w:rPr>
        <w:t>2</w:t>
      </w:r>
      <w:r w:rsidRPr="00D00A1C">
        <w:t>000</w:t>
      </w:r>
      <w:bookmarkEnd w:id="215"/>
    </w:p>
    <w:p w:rsidR="004D3919" w:rsidRPr="00D00A1C" w:rsidRDefault="004D3919" w:rsidP="004D3919">
      <w:pPr>
        <w:tabs>
          <w:tab w:val="left" w:pos="426"/>
        </w:tabs>
        <w:ind w:firstLine="720"/>
        <w:rPr>
          <w:rFonts w:ascii="Times New Roman" w:hAnsi="Times New Roman"/>
          <w:sz w:val="12"/>
          <w:szCs w:val="12"/>
        </w:rPr>
      </w:pPr>
    </w:p>
    <w:p w:rsidR="00F40111" w:rsidRDefault="00326F7D" w:rsidP="00DD5768">
      <w:pPr>
        <w:ind w:firstLine="567"/>
        <w:rPr>
          <w:rFonts w:ascii="Times New Roman" w:hAnsi="Times New Roman"/>
          <w:sz w:val="24"/>
          <w:szCs w:val="24"/>
          <w:lang w:val="sr-Latn-RS"/>
        </w:rPr>
      </w:pPr>
      <w:r>
        <w:rPr>
          <w:rFonts w:ascii="Times New Roman" w:hAnsi="Times New Roman"/>
          <w:sz w:val="24"/>
          <w:szCs w:val="24"/>
          <w:lang w:val="sr-Cyrl-RS"/>
        </w:rPr>
        <w:t>Стање к</w:t>
      </w:r>
      <w:r w:rsidR="004D3919" w:rsidRPr="00D00A1C">
        <w:rPr>
          <w:rFonts w:ascii="Times New Roman" w:hAnsi="Times New Roman"/>
          <w:sz w:val="24"/>
          <w:szCs w:val="24"/>
          <w:lang w:val="sr-Cyrl-RS"/>
        </w:rPr>
        <w:t>ултивисан</w:t>
      </w:r>
      <w:r>
        <w:rPr>
          <w:rFonts w:ascii="Times New Roman" w:hAnsi="Times New Roman"/>
          <w:sz w:val="24"/>
          <w:szCs w:val="24"/>
          <w:lang w:val="sr-Cyrl-RS"/>
        </w:rPr>
        <w:t>е</w:t>
      </w:r>
      <w:r w:rsidR="004D3919" w:rsidRPr="00D00A1C">
        <w:rPr>
          <w:rFonts w:ascii="Times New Roman" w:hAnsi="Times New Roman"/>
          <w:sz w:val="24"/>
          <w:szCs w:val="24"/>
          <w:lang w:val="sr-Cyrl-RS"/>
        </w:rPr>
        <w:t xml:space="preserve"> имовин</w:t>
      </w:r>
      <w:r>
        <w:rPr>
          <w:rFonts w:ascii="Times New Roman" w:hAnsi="Times New Roman"/>
          <w:sz w:val="24"/>
          <w:szCs w:val="24"/>
          <w:lang w:val="sr-Cyrl-RS"/>
        </w:rPr>
        <w:t>е</w:t>
      </w:r>
      <w:r w:rsidR="004D3919" w:rsidRPr="00D00A1C">
        <w:rPr>
          <w:rFonts w:ascii="Times New Roman" w:hAnsi="Times New Roman"/>
          <w:sz w:val="24"/>
          <w:szCs w:val="24"/>
          <w:lang w:val="sr-Cyrl-RS"/>
        </w:rPr>
        <w:t xml:space="preserve"> исказан</w:t>
      </w:r>
      <w:r>
        <w:rPr>
          <w:rFonts w:ascii="Times New Roman" w:hAnsi="Times New Roman"/>
          <w:sz w:val="24"/>
          <w:szCs w:val="24"/>
          <w:lang w:val="sr-Cyrl-RS"/>
        </w:rPr>
        <w:t>о</w:t>
      </w:r>
      <w:r w:rsidR="004D3919" w:rsidRPr="00D00A1C">
        <w:rPr>
          <w:rFonts w:ascii="Times New Roman" w:hAnsi="Times New Roman"/>
          <w:sz w:val="24"/>
          <w:szCs w:val="24"/>
          <w:lang w:val="sr-Cyrl-RS"/>
        </w:rPr>
        <w:t xml:space="preserve"> је </w:t>
      </w:r>
      <w:r w:rsidR="004D3919" w:rsidRPr="00D00A1C">
        <w:rPr>
          <w:rFonts w:ascii="Times New Roman" w:hAnsi="Times New Roman"/>
          <w:sz w:val="24"/>
          <w:szCs w:val="24"/>
        </w:rPr>
        <w:t>у</w:t>
      </w:r>
      <w:r w:rsidR="004D3919" w:rsidRPr="00D00A1C">
        <w:rPr>
          <w:rFonts w:ascii="Times New Roman" w:hAnsi="Times New Roman"/>
          <w:sz w:val="24"/>
          <w:szCs w:val="24"/>
          <w:lang w:val="sr-Cyrl-RS"/>
        </w:rPr>
        <w:t xml:space="preserve"> </w:t>
      </w:r>
      <w:r w:rsidR="004D3919" w:rsidRPr="00D00A1C">
        <w:rPr>
          <w:rFonts w:ascii="Times New Roman" w:hAnsi="Times New Roman"/>
          <w:sz w:val="24"/>
          <w:szCs w:val="24"/>
        </w:rPr>
        <w:t>износ</w:t>
      </w:r>
      <w:r w:rsidR="004D3919" w:rsidRPr="00D00A1C">
        <w:rPr>
          <w:rFonts w:ascii="Times New Roman" w:hAnsi="Times New Roman"/>
          <w:sz w:val="24"/>
          <w:szCs w:val="24"/>
          <w:lang w:val="sr-Cyrl-RS"/>
        </w:rPr>
        <w:t>у од</w:t>
      </w:r>
      <w:r w:rsidR="004D3919" w:rsidRPr="00D00A1C">
        <w:rPr>
          <w:rFonts w:ascii="Times New Roman" w:hAnsi="Times New Roman"/>
          <w:sz w:val="24"/>
          <w:szCs w:val="24"/>
        </w:rPr>
        <w:t xml:space="preserve"> </w:t>
      </w:r>
      <w:r w:rsidR="004D3919" w:rsidRPr="00D00A1C">
        <w:rPr>
          <w:rFonts w:ascii="Times New Roman" w:hAnsi="Times New Roman"/>
          <w:bCs/>
          <w:sz w:val="24"/>
          <w:szCs w:val="24"/>
          <w:lang w:val="sr-Cyrl-RS"/>
        </w:rPr>
        <w:t xml:space="preserve">3.845 </w:t>
      </w:r>
      <w:r w:rsidR="004D3919" w:rsidRPr="00D00A1C">
        <w:rPr>
          <w:rFonts w:ascii="Times New Roman" w:hAnsi="Times New Roman"/>
          <w:bCs/>
          <w:sz w:val="24"/>
          <w:szCs w:val="24"/>
        </w:rPr>
        <w:t>хиљад</w:t>
      </w:r>
      <w:r w:rsidR="004D3919" w:rsidRPr="00D00A1C">
        <w:rPr>
          <w:rFonts w:ascii="Times New Roman" w:hAnsi="Times New Roman"/>
          <w:bCs/>
          <w:sz w:val="24"/>
          <w:szCs w:val="24"/>
          <w:lang w:val="sr-Cyrl-RS"/>
        </w:rPr>
        <w:t>а</w:t>
      </w:r>
      <w:r w:rsidR="004D3919" w:rsidRPr="00D00A1C">
        <w:rPr>
          <w:rFonts w:ascii="Times New Roman" w:hAnsi="Times New Roman"/>
          <w:bCs/>
          <w:sz w:val="24"/>
          <w:szCs w:val="24"/>
        </w:rPr>
        <w:t xml:space="preserve"> динара </w:t>
      </w:r>
      <w:r w:rsidR="004D3919" w:rsidRPr="00D00A1C">
        <w:rPr>
          <w:rFonts w:ascii="Times New Roman" w:hAnsi="Times New Roman"/>
          <w:sz w:val="24"/>
          <w:szCs w:val="24"/>
        </w:rPr>
        <w:t>- нето</w:t>
      </w:r>
      <w:r w:rsidR="00F40111" w:rsidRPr="00D00A1C">
        <w:rPr>
          <w:rFonts w:ascii="Times New Roman" w:hAnsi="Times New Roman"/>
          <w:sz w:val="24"/>
          <w:szCs w:val="24"/>
          <w:lang w:val="sr-Cyrl-RS"/>
        </w:rPr>
        <w:t>.</w:t>
      </w:r>
      <w:r w:rsidR="00F40111" w:rsidRPr="00D00A1C">
        <w:rPr>
          <w:rFonts w:ascii="Times New Roman" w:hAnsi="Times New Roman"/>
          <w:sz w:val="24"/>
          <w:szCs w:val="24"/>
        </w:rPr>
        <w:t xml:space="preserve"> </w:t>
      </w:r>
    </w:p>
    <w:p w:rsidR="003C6C1F" w:rsidRPr="00C17790" w:rsidRDefault="003C6C1F" w:rsidP="00DD5768">
      <w:pPr>
        <w:ind w:firstLine="567"/>
        <w:rPr>
          <w:rFonts w:ascii="Times New Roman" w:hAnsi="Times New Roman"/>
          <w:sz w:val="20"/>
          <w:szCs w:val="20"/>
          <w:lang w:val="sr-Latn-RS"/>
        </w:rPr>
      </w:pPr>
    </w:p>
    <w:p w:rsidR="00C71637" w:rsidRPr="00D00A1C" w:rsidRDefault="00C71637" w:rsidP="00DD5768">
      <w:pPr>
        <w:tabs>
          <w:tab w:val="left" w:pos="426"/>
        </w:tabs>
        <w:ind w:firstLine="567"/>
        <w:rPr>
          <w:rFonts w:ascii="Times New Roman" w:hAnsi="Times New Roman"/>
          <w:b/>
          <w:sz w:val="24"/>
          <w:szCs w:val="24"/>
          <w:lang w:val="sr-Cyrl-RS"/>
        </w:rPr>
      </w:pPr>
      <w:r w:rsidRPr="00D00A1C">
        <w:rPr>
          <w:rFonts w:ascii="Times New Roman" w:hAnsi="Times New Roman"/>
          <w:b/>
          <w:sz w:val="24"/>
          <w:szCs w:val="24"/>
          <w:lang w:val="sr-Cyrl-RS"/>
        </w:rPr>
        <w:t>Основно стадо - конто 012111</w:t>
      </w:r>
    </w:p>
    <w:p w:rsidR="00340B4A" w:rsidRPr="00D00A1C" w:rsidRDefault="00340B4A" w:rsidP="004D3919">
      <w:pPr>
        <w:tabs>
          <w:tab w:val="left" w:pos="426"/>
        </w:tabs>
        <w:ind w:firstLine="720"/>
        <w:rPr>
          <w:rFonts w:ascii="Times New Roman" w:hAnsi="Times New Roman"/>
          <w:b/>
          <w:sz w:val="12"/>
          <w:szCs w:val="12"/>
          <w:lang w:val="sr-Cyrl-RS"/>
        </w:rPr>
      </w:pPr>
    </w:p>
    <w:p w:rsidR="00C71637" w:rsidRPr="00EC2765" w:rsidRDefault="00C71637" w:rsidP="00DD5768">
      <w:pPr>
        <w:tabs>
          <w:tab w:val="left" w:pos="567"/>
        </w:tabs>
        <w:rPr>
          <w:rFonts w:ascii="Times New Roman" w:hAnsi="Times New Roman"/>
          <w:sz w:val="24"/>
          <w:szCs w:val="24"/>
          <w:lang w:val="sr-Cyrl-RS"/>
        </w:rPr>
      </w:pPr>
      <w:r w:rsidRPr="00D00A1C">
        <w:rPr>
          <w:rFonts w:ascii="Times New Roman" w:hAnsi="Times New Roman"/>
          <w:sz w:val="24"/>
          <w:szCs w:val="24"/>
          <w:lang w:val="sr-Cyrl-RS"/>
        </w:rPr>
        <w:tab/>
        <w:t xml:space="preserve">Основно стадо </w:t>
      </w:r>
      <w:r w:rsidRPr="00D00A1C">
        <w:rPr>
          <w:rFonts w:ascii="Times New Roman" w:hAnsi="Times New Roman"/>
          <w:sz w:val="24"/>
          <w:szCs w:val="24"/>
        </w:rPr>
        <w:t xml:space="preserve"> је </w:t>
      </w:r>
      <w:r w:rsidR="00FC60C2" w:rsidRPr="00D00A1C">
        <w:rPr>
          <w:rFonts w:ascii="Times New Roman" w:hAnsi="Times New Roman"/>
          <w:sz w:val="24"/>
          <w:szCs w:val="24"/>
          <w:lang w:val="sr-Cyrl-RS"/>
        </w:rPr>
        <w:t xml:space="preserve">исказано </w:t>
      </w:r>
      <w:r w:rsidRPr="00D00A1C">
        <w:rPr>
          <w:rFonts w:ascii="Times New Roman" w:hAnsi="Times New Roman"/>
          <w:sz w:val="24"/>
          <w:szCs w:val="24"/>
        </w:rPr>
        <w:t xml:space="preserve"> у укупном износу од </w:t>
      </w:r>
      <w:r w:rsidR="00A514F0" w:rsidRPr="00D00A1C">
        <w:rPr>
          <w:rFonts w:ascii="Times New Roman" w:hAnsi="Times New Roman"/>
          <w:sz w:val="24"/>
          <w:szCs w:val="24"/>
          <w:lang w:val="sr-Cyrl-RS"/>
        </w:rPr>
        <w:t>308</w:t>
      </w:r>
      <w:r w:rsidRPr="00D00A1C">
        <w:rPr>
          <w:rFonts w:ascii="Times New Roman" w:hAnsi="Times New Roman"/>
          <w:sz w:val="24"/>
          <w:szCs w:val="24"/>
        </w:rPr>
        <w:t xml:space="preserve"> хиљад</w:t>
      </w:r>
      <w:r w:rsidR="00A514F0" w:rsidRPr="00D00A1C">
        <w:rPr>
          <w:rFonts w:ascii="Times New Roman" w:hAnsi="Times New Roman"/>
          <w:sz w:val="24"/>
          <w:szCs w:val="24"/>
          <w:lang w:val="sr-Cyrl-RS"/>
        </w:rPr>
        <w:t>а</w:t>
      </w:r>
      <w:r w:rsidRPr="00D00A1C">
        <w:rPr>
          <w:rFonts w:ascii="Times New Roman" w:hAnsi="Times New Roman"/>
          <w:sz w:val="24"/>
          <w:szCs w:val="24"/>
        </w:rPr>
        <w:t xml:space="preserve"> динара и састоји се од </w:t>
      </w:r>
      <w:r w:rsidRPr="00D00A1C">
        <w:rPr>
          <w:rFonts w:ascii="Times New Roman" w:hAnsi="Times New Roman"/>
          <w:sz w:val="24"/>
          <w:szCs w:val="24"/>
          <w:lang w:val="sr-Cyrl-RS"/>
        </w:rPr>
        <w:t>почетног стања</w:t>
      </w:r>
      <w:r w:rsidRPr="00D00A1C">
        <w:rPr>
          <w:rFonts w:ascii="Times New Roman" w:hAnsi="Times New Roman"/>
          <w:sz w:val="24"/>
          <w:szCs w:val="24"/>
        </w:rPr>
        <w:t xml:space="preserve"> у износу од </w:t>
      </w:r>
      <w:r w:rsidRPr="00D00A1C">
        <w:rPr>
          <w:rFonts w:ascii="Times New Roman" w:hAnsi="Times New Roman"/>
          <w:sz w:val="24"/>
          <w:szCs w:val="24"/>
          <w:lang w:val="sr-Cyrl-RS"/>
        </w:rPr>
        <w:t>336</w:t>
      </w:r>
      <w:r w:rsidRPr="00D00A1C">
        <w:rPr>
          <w:rFonts w:ascii="Times New Roman" w:hAnsi="Times New Roman"/>
          <w:sz w:val="24"/>
          <w:szCs w:val="24"/>
        </w:rPr>
        <w:t xml:space="preserve"> хиљада динара</w:t>
      </w:r>
      <w:r w:rsidR="00A514F0" w:rsidRPr="00D00A1C">
        <w:rPr>
          <w:rFonts w:ascii="Times New Roman" w:hAnsi="Times New Roman"/>
          <w:sz w:val="24"/>
          <w:szCs w:val="24"/>
          <w:lang w:val="sr-Cyrl-RS"/>
        </w:rPr>
        <w:t>,</w:t>
      </w:r>
      <w:r w:rsidRPr="00D00A1C">
        <w:rPr>
          <w:rFonts w:ascii="Times New Roman" w:hAnsi="Times New Roman"/>
          <w:sz w:val="24"/>
          <w:szCs w:val="24"/>
        </w:rPr>
        <w:t xml:space="preserve"> </w:t>
      </w:r>
      <w:r w:rsidR="00FF6558">
        <w:rPr>
          <w:rFonts w:ascii="Times New Roman" w:hAnsi="Times New Roman"/>
          <w:sz w:val="24"/>
          <w:szCs w:val="24"/>
          <w:lang w:val="sr-Cyrl-RS"/>
        </w:rPr>
        <w:t xml:space="preserve">извршене </w:t>
      </w:r>
      <w:r w:rsidRPr="00D00A1C">
        <w:rPr>
          <w:rFonts w:ascii="Times New Roman" w:hAnsi="Times New Roman"/>
          <w:sz w:val="24"/>
          <w:szCs w:val="24"/>
        </w:rPr>
        <w:t>набавк</w:t>
      </w:r>
      <w:r w:rsidRPr="00D00A1C">
        <w:rPr>
          <w:rFonts w:ascii="Times New Roman" w:hAnsi="Times New Roman"/>
          <w:sz w:val="24"/>
          <w:szCs w:val="24"/>
          <w:lang w:val="sr-Cyrl-RS"/>
        </w:rPr>
        <w:t>е оваца</w:t>
      </w:r>
      <w:r w:rsidRPr="00D00A1C">
        <w:rPr>
          <w:rFonts w:ascii="Times New Roman" w:hAnsi="Times New Roman"/>
          <w:sz w:val="24"/>
          <w:szCs w:val="24"/>
        </w:rPr>
        <w:t xml:space="preserve"> у износу од 1</w:t>
      </w:r>
      <w:r w:rsidRPr="00D00A1C">
        <w:rPr>
          <w:rFonts w:ascii="Times New Roman" w:hAnsi="Times New Roman"/>
          <w:sz w:val="24"/>
          <w:szCs w:val="24"/>
          <w:lang w:val="sr-Cyrl-RS"/>
        </w:rPr>
        <w:t xml:space="preserve">28 </w:t>
      </w:r>
      <w:r w:rsidRPr="00D00A1C">
        <w:rPr>
          <w:rFonts w:ascii="Times New Roman" w:hAnsi="Times New Roman"/>
          <w:sz w:val="24"/>
          <w:szCs w:val="24"/>
        </w:rPr>
        <w:t>хиљада динара</w:t>
      </w:r>
      <w:r w:rsidRPr="00D00A1C">
        <w:rPr>
          <w:rFonts w:ascii="Times New Roman" w:hAnsi="Times New Roman"/>
          <w:sz w:val="24"/>
          <w:szCs w:val="24"/>
          <w:lang w:val="sr-Cyrl-RS"/>
        </w:rPr>
        <w:t>, колико је и евидентирано</w:t>
      </w:r>
      <w:r w:rsidRPr="00D00A1C">
        <w:rPr>
          <w:rFonts w:ascii="Times New Roman" w:hAnsi="Times New Roman"/>
          <w:sz w:val="24"/>
          <w:szCs w:val="24"/>
        </w:rPr>
        <w:t xml:space="preserve"> </w:t>
      </w:r>
      <w:r w:rsidRPr="00D00A1C">
        <w:rPr>
          <w:rFonts w:ascii="Times New Roman" w:hAnsi="Times New Roman"/>
          <w:sz w:val="24"/>
          <w:szCs w:val="24"/>
          <w:lang w:val="sr-Cyrl-RS"/>
        </w:rPr>
        <w:t>на конту 514115 - Овце и козе</w:t>
      </w:r>
      <w:r w:rsidR="00A514F0" w:rsidRPr="00D00A1C">
        <w:rPr>
          <w:rFonts w:ascii="Times New Roman" w:hAnsi="Times New Roman"/>
          <w:sz w:val="24"/>
          <w:szCs w:val="24"/>
          <w:lang w:val="sr-Cyrl-RS"/>
        </w:rPr>
        <w:t xml:space="preserve"> и извршеног расхода у износу од 157 хиљада динара</w:t>
      </w:r>
      <w:r w:rsidRPr="00D00A1C">
        <w:rPr>
          <w:rFonts w:ascii="Times New Roman" w:hAnsi="Times New Roman"/>
          <w:sz w:val="24"/>
          <w:szCs w:val="24"/>
          <w:lang w:val="sr-Cyrl-RS"/>
        </w:rPr>
        <w:t>.</w:t>
      </w:r>
    </w:p>
    <w:p w:rsidR="00C71637" w:rsidRPr="00FE4E97" w:rsidRDefault="00C96835" w:rsidP="00C96835">
      <w:pPr>
        <w:spacing w:before="120" w:after="120"/>
        <w:ind w:firstLine="540"/>
        <w:rPr>
          <w:rFonts w:ascii="Times New Roman" w:hAnsi="Times New Roman"/>
          <w:b/>
          <w:sz w:val="24"/>
          <w:szCs w:val="24"/>
        </w:rPr>
      </w:pPr>
      <w:bookmarkStart w:id="216" w:name="_Toc456611711"/>
      <w:bookmarkStart w:id="217" w:name="_Toc456612095"/>
      <w:bookmarkStart w:id="218" w:name="_Toc459374228"/>
      <w:r>
        <w:rPr>
          <w:rFonts w:ascii="Times New Roman" w:hAnsi="Times New Roman"/>
          <w:b/>
          <w:sz w:val="24"/>
          <w:szCs w:val="24"/>
          <w:lang w:val="sr-Cyrl-RS"/>
        </w:rPr>
        <w:t xml:space="preserve"> </w:t>
      </w:r>
      <w:r w:rsidR="00C71637" w:rsidRPr="00FE4E97">
        <w:rPr>
          <w:rFonts w:ascii="Times New Roman" w:hAnsi="Times New Roman"/>
          <w:b/>
          <w:sz w:val="24"/>
          <w:szCs w:val="24"/>
        </w:rPr>
        <w:t>Вишегодишњи засади - конто 012112</w:t>
      </w:r>
    </w:p>
    <w:p w:rsidR="00C71637" w:rsidRPr="00D00A1C" w:rsidRDefault="00C71637" w:rsidP="00DD5768">
      <w:pPr>
        <w:tabs>
          <w:tab w:val="left" w:pos="567"/>
        </w:tabs>
        <w:rPr>
          <w:rFonts w:ascii="Times New Roman" w:hAnsi="Times New Roman"/>
          <w:sz w:val="24"/>
          <w:szCs w:val="24"/>
          <w:lang w:val="sr-Cyrl-RS"/>
        </w:rPr>
      </w:pPr>
      <w:r w:rsidRPr="00D00A1C">
        <w:rPr>
          <w:lang w:val="sr-Cyrl-RS"/>
        </w:rPr>
        <w:tab/>
      </w:r>
      <w:r w:rsidR="00FC60C2" w:rsidRPr="00D00A1C">
        <w:rPr>
          <w:rFonts w:ascii="Times New Roman" w:hAnsi="Times New Roman"/>
          <w:sz w:val="24"/>
          <w:szCs w:val="24"/>
          <w:lang w:val="sr-Cyrl-RS"/>
        </w:rPr>
        <w:t>Вишегодишњи засади</w:t>
      </w:r>
      <w:r w:rsidRPr="00D00A1C">
        <w:rPr>
          <w:rFonts w:ascii="Times New Roman" w:hAnsi="Times New Roman"/>
          <w:sz w:val="24"/>
          <w:szCs w:val="24"/>
          <w:lang w:val="sr-Cyrl-RS"/>
        </w:rPr>
        <w:t xml:space="preserve"> </w:t>
      </w:r>
      <w:r w:rsidR="004F5717" w:rsidRPr="00D00A1C">
        <w:rPr>
          <w:rFonts w:ascii="Times New Roman" w:hAnsi="Times New Roman"/>
          <w:sz w:val="24"/>
          <w:szCs w:val="24"/>
          <w:lang w:val="sr-Cyrl-RS"/>
        </w:rPr>
        <w:t>су</w:t>
      </w:r>
      <w:r w:rsidRPr="00D00A1C">
        <w:rPr>
          <w:rFonts w:ascii="Times New Roman" w:hAnsi="Times New Roman"/>
          <w:sz w:val="24"/>
          <w:szCs w:val="24"/>
        </w:rPr>
        <w:t xml:space="preserve"> </w:t>
      </w:r>
      <w:r w:rsidR="00FC60C2" w:rsidRPr="00D00A1C">
        <w:rPr>
          <w:rFonts w:ascii="Times New Roman" w:hAnsi="Times New Roman"/>
          <w:sz w:val="24"/>
          <w:szCs w:val="24"/>
          <w:lang w:val="sr-Cyrl-RS"/>
        </w:rPr>
        <w:t>исказан</w:t>
      </w:r>
      <w:r w:rsidR="004F5717" w:rsidRPr="00D00A1C">
        <w:rPr>
          <w:rFonts w:ascii="Times New Roman" w:hAnsi="Times New Roman"/>
          <w:sz w:val="24"/>
          <w:szCs w:val="24"/>
          <w:lang w:val="sr-Cyrl-RS"/>
        </w:rPr>
        <w:t>и</w:t>
      </w:r>
      <w:r w:rsidRPr="00D00A1C">
        <w:rPr>
          <w:rFonts w:ascii="Times New Roman" w:hAnsi="Times New Roman"/>
          <w:sz w:val="24"/>
          <w:szCs w:val="24"/>
        </w:rPr>
        <w:t xml:space="preserve"> у укупном износу од </w:t>
      </w:r>
      <w:r w:rsidR="004F5717" w:rsidRPr="00D00A1C">
        <w:rPr>
          <w:rFonts w:ascii="Times New Roman" w:hAnsi="Times New Roman"/>
          <w:sz w:val="24"/>
          <w:szCs w:val="24"/>
          <w:lang w:val="sr-Cyrl-RS"/>
        </w:rPr>
        <w:t>3.</w:t>
      </w:r>
      <w:r w:rsidR="00E10487" w:rsidRPr="00D00A1C">
        <w:rPr>
          <w:rFonts w:ascii="Times New Roman" w:hAnsi="Times New Roman"/>
          <w:sz w:val="24"/>
          <w:szCs w:val="24"/>
          <w:lang w:val="sr-Cyrl-RS"/>
        </w:rPr>
        <w:t>53</w:t>
      </w:r>
      <w:r w:rsidR="00A514F0" w:rsidRPr="00D00A1C">
        <w:rPr>
          <w:rFonts w:ascii="Times New Roman" w:hAnsi="Times New Roman"/>
          <w:sz w:val="24"/>
          <w:szCs w:val="24"/>
          <w:lang w:val="sr-Cyrl-RS"/>
        </w:rPr>
        <w:t>7</w:t>
      </w:r>
      <w:r w:rsidRPr="00D00A1C">
        <w:rPr>
          <w:rFonts w:ascii="Times New Roman" w:hAnsi="Times New Roman"/>
          <w:sz w:val="24"/>
          <w:szCs w:val="24"/>
        </w:rPr>
        <w:t xml:space="preserve"> хиљад</w:t>
      </w:r>
      <w:r w:rsidRPr="00D00A1C">
        <w:rPr>
          <w:rFonts w:ascii="Times New Roman" w:hAnsi="Times New Roman"/>
          <w:sz w:val="24"/>
          <w:szCs w:val="24"/>
          <w:lang w:val="sr-Cyrl-RS"/>
        </w:rPr>
        <w:t>е</w:t>
      </w:r>
      <w:r w:rsidRPr="00D00A1C">
        <w:rPr>
          <w:rFonts w:ascii="Times New Roman" w:hAnsi="Times New Roman"/>
          <w:sz w:val="24"/>
          <w:szCs w:val="24"/>
        </w:rPr>
        <w:t xml:space="preserve"> динара и </w:t>
      </w:r>
      <w:r w:rsidR="006D46A4" w:rsidRPr="00D00A1C">
        <w:rPr>
          <w:rFonts w:ascii="Times New Roman" w:hAnsi="Times New Roman"/>
          <w:sz w:val="24"/>
          <w:szCs w:val="24"/>
          <w:lang w:val="sr-Cyrl-RS"/>
        </w:rPr>
        <w:t>односе се на</w:t>
      </w:r>
      <w:r w:rsidRPr="00D00A1C">
        <w:rPr>
          <w:rFonts w:ascii="Times New Roman" w:hAnsi="Times New Roman"/>
          <w:sz w:val="24"/>
          <w:szCs w:val="24"/>
        </w:rPr>
        <w:t xml:space="preserve"> </w:t>
      </w:r>
      <w:r w:rsidRPr="00D00A1C">
        <w:rPr>
          <w:rFonts w:ascii="Times New Roman" w:hAnsi="Times New Roman"/>
          <w:sz w:val="24"/>
          <w:szCs w:val="24"/>
          <w:lang w:val="sr-Cyrl-RS"/>
        </w:rPr>
        <w:t>почетно стањ</w:t>
      </w:r>
      <w:r w:rsidR="006D46A4" w:rsidRPr="00D00A1C">
        <w:rPr>
          <w:rFonts w:ascii="Times New Roman" w:hAnsi="Times New Roman"/>
          <w:sz w:val="24"/>
          <w:szCs w:val="24"/>
          <w:lang w:val="sr-Cyrl-RS"/>
        </w:rPr>
        <w:t>е</w:t>
      </w:r>
      <w:r w:rsidRPr="00D00A1C">
        <w:rPr>
          <w:rFonts w:ascii="Times New Roman" w:hAnsi="Times New Roman"/>
          <w:sz w:val="24"/>
          <w:szCs w:val="24"/>
        </w:rPr>
        <w:t xml:space="preserve"> у износу од </w:t>
      </w:r>
      <w:r w:rsidR="003C0FF4" w:rsidRPr="00D00A1C">
        <w:rPr>
          <w:rFonts w:ascii="Times New Roman" w:hAnsi="Times New Roman"/>
          <w:sz w:val="24"/>
          <w:szCs w:val="24"/>
          <w:lang w:val="sr-Cyrl-RS"/>
        </w:rPr>
        <w:t xml:space="preserve"> 3.</w:t>
      </w:r>
      <w:r w:rsidR="00E10487" w:rsidRPr="00D00A1C">
        <w:rPr>
          <w:rFonts w:ascii="Times New Roman" w:hAnsi="Times New Roman"/>
          <w:sz w:val="24"/>
          <w:szCs w:val="24"/>
          <w:lang w:val="sr-Cyrl-RS"/>
        </w:rPr>
        <w:t>866</w:t>
      </w:r>
      <w:r w:rsidR="003C0FF4" w:rsidRPr="00D00A1C">
        <w:rPr>
          <w:rFonts w:ascii="Times New Roman" w:hAnsi="Times New Roman"/>
          <w:sz w:val="24"/>
          <w:szCs w:val="24"/>
          <w:lang w:val="sr-Cyrl-RS"/>
        </w:rPr>
        <w:t xml:space="preserve">  </w:t>
      </w:r>
      <w:r w:rsidRPr="00D00A1C">
        <w:rPr>
          <w:rFonts w:ascii="Times New Roman" w:hAnsi="Times New Roman"/>
          <w:sz w:val="24"/>
          <w:szCs w:val="24"/>
        </w:rPr>
        <w:t>хиљад</w:t>
      </w:r>
      <w:r w:rsidR="004F5717" w:rsidRPr="00D00A1C">
        <w:rPr>
          <w:rFonts w:ascii="Times New Roman" w:hAnsi="Times New Roman"/>
          <w:sz w:val="24"/>
          <w:szCs w:val="24"/>
          <w:lang w:val="sr-Cyrl-RS"/>
        </w:rPr>
        <w:t>е</w:t>
      </w:r>
      <w:r w:rsidRPr="00D00A1C">
        <w:rPr>
          <w:rFonts w:ascii="Times New Roman" w:hAnsi="Times New Roman"/>
          <w:sz w:val="24"/>
          <w:szCs w:val="24"/>
        </w:rPr>
        <w:t xml:space="preserve"> динара</w:t>
      </w:r>
      <w:r w:rsidR="00A514F0" w:rsidRPr="00D00A1C">
        <w:rPr>
          <w:rFonts w:ascii="Times New Roman" w:hAnsi="Times New Roman"/>
          <w:sz w:val="24"/>
          <w:szCs w:val="24"/>
          <w:lang w:val="sr-Cyrl-RS"/>
        </w:rPr>
        <w:t xml:space="preserve"> </w:t>
      </w:r>
      <w:r w:rsidR="00535638" w:rsidRPr="00D00A1C">
        <w:rPr>
          <w:rFonts w:ascii="Times New Roman" w:hAnsi="Times New Roman"/>
          <w:sz w:val="24"/>
          <w:szCs w:val="24"/>
          <w:lang w:val="sr-Cyrl-RS"/>
        </w:rPr>
        <w:t>и исправк</w:t>
      </w:r>
      <w:r w:rsidR="006D46A4" w:rsidRPr="00D00A1C">
        <w:rPr>
          <w:rFonts w:ascii="Times New Roman" w:hAnsi="Times New Roman"/>
          <w:sz w:val="24"/>
          <w:szCs w:val="24"/>
          <w:lang w:val="sr-Cyrl-RS"/>
        </w:rPr>
        <w:t>у</w:t>
      </w:r>
      <w:r w:rsidR="00535638" w:rsidRPr="00D00A1C">
        <w:rPr>
          <w:rFonts w:ascii="Times New Roman" w:hAnsi="Times New Roman"/>
          <w:sz w:val="24"/>
          <w:szCs w:val="24"/>
          <w:lang w:val="sr-Cyrl-RS"/>
        </w:rPr>
        <w:t xml:space="preserve"> вредности у износу од 329 хиљада динара.</w:t>
      </w:r>
    </w:p>
    <w:p w:rsidR="00C71637" w:rsidRDefault="00F44F41" w:rsidP="00DD5768">
      <w:pPr>
        <w:tabs>
          <w:tab w:val="left" w:pos="567"/>
        </w:tabs>
        <w:rPr>
          <w:rFonts w:ascii="Times New Roman" w:hAnsi="Times New Roman"/>
          <w:sz w:val="24"/>
          <w:szCs w:val="24"/>
          <w:lang w:val="sr-Cyrl-RS"/>
        </w:rPr>
      </w:pPr>
      <w:r w:rsidRPr="00D00A1C">
        <w:rPr>
          <w:rFonts w:ascii="Times New Roman" w:hAnsi="Times New Roman"/>
          <w:sz w:val="24"/>
          <w:szCs w:val="24"/>
          <w:lang w:val="sr-Cyrl-RS"/>
        </w:rPr>
        <w:tab/>
        <w:t xml:space="preserve">Вишегодишњи засади се састоје од воћних садница у износу од 304 хиљаде динара, воћних садница – киефер у износу од 258 хиљада динара, </w:t>
      </w:r>
      <w:r w:rsidR="009D461A" w:rsidRPr="00D00A1C">
        <w:rPr>
          <w:rFonts w:ascii="Times New Roman" w:hAnsi="Times New Roman"/>
          <w:sz w:val="24"/>
          <w:szCs w:val="24"/>
          <w:lang w:val="sr-Cyrl-RS"/>
        </w:rPr>
        <w:t>огледн</w:t>
      </w:r>
      <w:r w:rsidR="00A514F0" w:rsidRPr="00D00A1C">
        <w:rPr>
          <w:rFonts w:ascii="Times New Roman" w:hAnsi="Times New Roman"/>
          <w:sz w:val="24"/>
          <w:szCs w:val="24"/>
          <w:lang w:val="sr-Cyrl-RS"/>
        </w:rPr>
        <w:t>ог</w:t>
      </w:r>
      <w:r w:rsidR="009D461A" w:rsidRPr="00D00A1C">
        <w:rPr>
          <w:rFonts w:ascii="Times New Roman" w:hAnsi="Times New Roman"/>
          <w:sz w:val="24"/>
          <w:szCs w:val="24"/>
          <w:lang w:val="sr-Cyrl-RS"/>
        </w:rPr>
        <w:t xml:space="preserve"> засад</w:t>
      </w:r>
      <w:r w:rsidR="00A514F0" w:rsidRPr="00D00A1C">
        <w:rPr>
          <w:rFonts w:ascii="Times New Roman" w:hAnsi="Times New Roman"/>
          <w:sz w:val="24"/>
          <w:szCs w:val="24"/>
          <w:lang w:val="sr-Cyrl-RS"/>
        </w:rPr>
        <w:t>а</w:t>
      </w:r>
      <w:r w:rsidR="009D461A" w:rsidRPr="00D00A1C">
        <w:rPr>
          <w:rFonts w:ascii="Times New Roman" w:hAnsi="Times New Roman"/>
          <w:sz w:val="24"/>
          <w:szCs w:val="24"/>
          <w:lang w:val="sr-Cyrl-RS"/>
        </w:rPr>
        <w:t xml:space="preserve"> ИПА – Хрватска </w:t>
      </w:r>
      <w:r w:rsidR="00A514F0" w:rsidRPr="00D00A1C">
        <w:rPr>
          <w:rFonts w:ascii="Times New Roman" w:hAnsi="Times New Roman"/>
          <w:sz w:val="24"/>
          <w:szCs w:val="24"/>
          <w:lang w:val="sr-Cyrl-RS"/>
        </w:rPr>
        <w:t xml:space="preserve">у износу од </w:t>
      </w:r>
      <w:r w:rsidR="009D461A" w:rsidRPr="00D00A1C">
        <w:rPr>
          <w:rFonts w:ascii="Times New Roman" w:hAnsi="Times New Roman"/>
          <w:sz w:val="24"/>
          <w:szCs w:val="24"/>
          <w:lang w:val="sr-Cyrl-RS"/>
        </w:rPr>
        <w:t>1.147 хиљаде динара, младих винограда у износу од 1.569 хиљаде динара, садниц</w:t>
      </w:r>
      <w:r w:rsidR="00DD5768" w:rsidRPr="00D00A1C">
        <w:rPr>
          <w:rFonts w:ascii="Times New Roman" w:hAnsi="Times New Roman"/>
          <w:sz w:val="24"/>
          <w:szCs w:val="24"/>
          <w:lang w:val="sr-Cyrl-RS"/>
        </w:rPr>
        <w:t>а</w:t>
      </w:r>
      <w:r w:rsidR="009D461A" w:rsidRPr="00D00A1C">
        <w:rPr>
          <w:rFonts w:ascii="Times New Roman" w:hAnsi="Times New Roman"/>
          <w:sz w:val="24"/>
          <w:szCs w:val="24"/>
          <w:lang w:val="sr-Cyrl-RS"/>
        </w:rPr>
        <w:t xml:space="preserve"> трешње у износу од 66 хиљаде динара и базних матичних стабала кајсије у износу од 193 хиљаде динара.</w:t>
      </w:r>
    </w:p>
    <w:p w:rsidR="00171C4B" w:rsidRPr="006709D9" w:rsidRDefault="00171C4B" w:rsidP="001F6CF3">
      <w:pPr>
        <w:rPr>
          <w:rFonts w:ascii="Times New Roman" w:hAnsi="Times New Roman"/>
          <w:sz w:val="20"/>
          <w:szCs w:val="20"/>
          <w:lang w:val="sr-Cyrl-RS"/>
        </w:rPr>
      </w:pPr>
    </w:p>
    <w:p w:rsidR="00F84D0E" w:rsidRPr="00D00A1C" w:rsidRDefault="00F84D0E" w:rsidP="00DD5768">
      <w:pPr>
        <w:pStyle w:val="Heading2"/>
        <w:numPr>
          <w:ilvl w:val="0"/>
          <w:numId w:val="0"/>
        </w:numPr>
        <w:tabs>
          <w:tab w:val="left" w:pos="426"/>
        </w:tabs>
        <w:ind w:left="576" w:hanging="9"/>
      </w:pPr>
      <w:bookmarkStart w:id="219" w:name="_Toc505249198"/>
      <w:r w:rsidRPr="00D00A1C">
        <w:t>6.</w:t>
      </w:r>
      <w:r w:rsidRPr="00D00A1C">
        <w:rPr>
          <w:lang w:val="sr-Cyrl-RS"/>
        </w:rPr>
        <w:t>2.</w:t>
      </w:r>
      <w:r w:rsidRPr="00D00A1C">
        <w:t>2.1</w:t>
      </w:r>
      <w:r w:rsidRPr="00D00A1C">
        <w:rPr>
          <w:lang w:val="en-US"/>
        </w:rPr>
        <w:t>.</w:t>
      </w:r>
      <w:r w:rsidR="00340B4A" w:rsidRPr="00D00A1C">
        <w:rPr>
          <w:lang w:val="sr-Cyrl-RS"/>
        </w:rPr>
        <w:t>3</w:t>
      </w:r>
      <w:r w:rsidRPr="00D00A1C">
        <w:t>.</w:t>
      </w:r>
      <w:r w:rsidRPr="00D00A1C">
        <w:rPr>
          <w:lang w:val="sr-Cyrl-RS"/>
        </w:rPr>
        <w:t xml:space="preserve"> Природна имовина</w:t>
      </w:r>
      <w:r w:rsidRPr="00D00A1C">
        <w:rPr>
          <w:lang w:val="en-US"/>
        </w:rPr>
        <w:t xml:space="preserve"> </w:t>
      </w:r>
      <w:r w:rsidRPr="00D00A1C">
        <w:t xml:space="preserve"> - конто 01</w:t>
      </w:r>
      <w:r w:rsidRPr="00D00A1C">
        <w:rPr>
          <w:lang w:val="sr-Cyrl-RS"/>
        </w:rPr>
        <w:t>4</w:t>
      </w:r>
      <w:r w:rsidRPr="00D00A1C">
        <w:t>000</w:t>
      </w:r>
      <w:bookmarkEnd w:id="219"/>
    </w:p>
    <w:p w:rsidR="00F84D0E" w:rsidRPr="00D00A1C" w:rsidRDefault="00F84D0E" w:rsidP="00F84D0E">
      <w:pPr>
        <w:tabs>
          <w:tab w:val="left" w:pos="426"/>
        </w:tabs>
        <w:ind w:firstLine="720"/>
        <w:rPr>
          <w:rFonts w:ascii="Times New Roman" w:hAnsi="Times New Roman"/>
          <w:sz w:val="12"/>
          <w:szCs w:val="12"/>
        </w:rPr>
      </w:pPr>
    </w:p>
    <w:p w:rsidR="00981A79" w:rsidRPr="00326F7D" w:rsidRDefault="00326F7D" w:rsidP="00DD5768">
      <w:pPr>
        <w:ind w:firstLine="567"/>
        <w:rPr>
          <w:rFonts w:ascii="Times New Roman" w:hAnsi="Times New Roman"/>
          <w:sz w:val="24"/>
          <w:szCs w:val="24"/>
          <w:lang w:val="sr-Cyrl-RS"/>
        </w:rPr>
      </w:pPr>
      <w:r>
        <w:rPr>
          <w:rFonts w:ascii="Times New Roman" w:hAnsi="Times New Roman"/>
          <w:sz w:val="24"/>
          <w:szCs w:val="24"/>
          <w:lang w:val="sr-Cyrl-RS"/>
        </w:rPr>
        <w:t>Факултет је исказао п</w:t>
      </w:r>
      <w:r w:rsidRPr="00326F7D">
        <w:rPr>
          <w:rFonts w:ascii="Times New Roman" w:hAnsi="Times New Roman"/>
          <w:sz w:val="24"/>
          <w:szCs w:val="24"/>
          <w:lang w:val="sr-Cyrl-RS"/>
        </w:rPr>
        <w:t>риродн</w:t>
      </w:r>
      <w:r>
        <w:rPr>
          <w:rFonts w:ascii="Times New Roman" w:hAnsi="Times New Roman"/>
          <w:sz w:val="24"/>
          <w:szCs w:val="24"/>
          <w:lang w:val="sr-Cyrl-RS"/>
        </w:rPr>
        <w:t>у</w:t>
      </w:r>
      <w:r w:rsidR="00F84D0E" w:rsidRPr="00326F7D">
        <w:rPr>
          <w:rFonts w:ascii="Times New Roman" w:hAnsi="Times New Roman"/>
          <w:sz w:val="24"/>
          <w:szCs w:val="24"/>
          <w:lang w:val="sr-Cyrl-RS"/>
        </w:rPr>
        <w:t xml:space="preserve"> имовин</w:t>
      </w:r>
      <w:r>
        <w:rPr>
          <w:rFonts w:ascii="Times New Roman" w:hAnsi="Times New Roman"/>
          <w:sz w:val="24"/>
          <w:szCs w:val="24"/>
          <w:lang w:val="sr-Cyrl-RS"/>
        </w:rPr>
        <w:t>у</w:t>
      </w:r>
      <w:r w:rsidR="00F84D0E" w:rsidRPr="00326F7D">
        <w:rPr>
          <w:rFonts w:ascii="Times New Roman" w:hAnsi="Times New Roman"/>
          <w:sz w:val="24"/>
          <w:szCs w:val="24"/>
          <w:lang w:val="sr-Cyrl-RS"/>
        </w:rPr>
        <w:t xml:space="preserve"> </w:t>
      </w:r>
      <w:r w:rsidR="00F84D0E" w:rsidRPr="00326F7D">
        <w:rPr>
          <w:rFonts w:ascii="Times New Roman" w:hAnsi="Times New Roman"/>
          <w:sz w:val="24"/>
          <w:szCs w:val="24"/>
        </w:rPr>
        <w:t>у</w:t>
      </w:r>
      <w:r w:rsidR="00F84D0E" w:rsidRPr="00326F7D">
        <w:rPr>
          <w:rFonts w:ascii="Times New Roman" w:hAnsi="Times New Roman"/>
          <w:sz w:val="24"/>
          <w:szCs w:val="24"/>
          <w:lang w:val="sr-Cyrl-RS"/>
        </w:rPr>
        <w:t xml:space="preserve"> </w:t>
      </w:r>
      <w:r w:rsidR="00F84D0E" w:rsidRPr="00326F7D">
        <w:rPr>
          <w:rFonts w:ascii="Times New Roman" w:hAnsi="Times New Roman"/>
          <w:sz w:val="24"/>
          <w:szCs w:val="24"/>
        </w:rPr>
        <w:t>износ</w:t>
      </w:r>
      <w:r w:rsidR="00F84D0E" w:rsidRPr="00326F7D">
        <w:rPr>
          <w:rFonts w:ascii="Times New Roman" w:hAnsi="Times New Roman"/>
          <w:sz w:val="24"/>
          <w:szCs w:val="24"/>
          <w:lang w:val="sr-Cyrl-RS"/>
        </w:rPr>
        <w:t>у од</w:t>
      </w:r>
      <w:r w:rsidR="00F84D0E" w:rsidRPr="00326F7D">
        <w:rPr>
          <w:rFonts w:ascii="Times New Roman" w:hAnsi="Times New Roman"/>
          <w:sz w:val="24"/>
          <w:szCs w:val="24"/>
        </w:rPr>
        <w:t xml:space="preserve"> </w:t>
      </w:r>
      <w:r w:rsidR="00F90860" w:rsidRPr="00326F7D">
        <w:rPr>
          <w:rFonts w:ascii="Times New Roman" w:hAnsi="Times New Roman"/>
          <w:bCs/>
          <w:sz w:val="24"/>
          <w:szCs w:val="24"/>
          <w:lang w:val="sr-Cyrl-RS"/>
        </w:rPr>
        <w:t>41.741</w:t>
      </w:r>
      <w:r w:rsidR="00F84D0E" w:rsidRPr="00326F7D">
        <w:rPr>
          <w:rFonts w:ascii="Times New Roman" w:hAnsi="Times New Roman"/>
          <w:bCs/>
          <w:sz w:val="24"/>
          <w:szCs w:val="24"/>
          <w:lang w:val="sr-Cyrl-RS"/>
        </w:rPr>
        <w:t xml:space="preserve"> </w:t>
      </w:r>
      <w:r w:rsidR="00F84D0E" w:rsidRPr="00326F7D">
        <w:rPr>
          <w:rFonts w:ascii="Times New Roman" w:hAnsi="Times New Roman"/>
          <w:bCs/>
          <w:sz w:val="24"/>
          <w:szCs w:val="24"/>
        </w:rPr>
        <w:t>хиљад</w:t>
      </w:r>
      <w:r w:rsidR="00F90860" w:rsidRPr="00326F7D">
        <w:rPr>
          <w:rFonts w:ascii="Times New Roman" w:hAnsi="Times New Roman"/>
          <w:bCs/>
          <w:sz w:val="24"/>
          <w:szCs w:val="24"/>
          <w:lang w:val="sr-Cyrl-RS"/>
        </w:rPr>
        <w:t>е</w:t>
      </w:r>
      <w:r w:rsidR="00F84D0E" w:rsidRPr="00326F7D">
        <w:rPr>
          <w:rFonts w:ascii="Times New Roman" w:hAnsi="Times New Roman"/>
          <w:bCs/>
          <w:sz w:val="24"/>
          <w:szCs w:val="24"/>
        </w:rPr>
        <w:t xml:space="preserve"> динара </w:t>
      </w:r>
      <w:r w:rsidR="006F6792" w:rsidRPr="00326F7D">
        <w:rPr>
          <w:rFonts w:ascii="Times New Roman" w:hAnsi="Times New Roman"/>
          <w:sz w:val="24"/>
          <w:szCs w:val="24"/>
        </w:rPr>
        <w:t>–</w:t>
      </w:r>
      <w:r w:rsidR="00F84D0E" w:rsidRPr="00326F7D">
        <w:rPr>
          <w:rFonts w:ascii="Times New Roman" w:hAnsi="Times New Roman"/>
          <w:sz w:val="24"/>
          <w:szCs w:val="24"/>
        </w:rPr>
        <w:t xml:space="preserve"> нето</w:t>
      </w:r>
      <w:r w:rsidR="006F6792" w:rsidRPr="00326F7D">
        <w:rPr>
          <w:rFonts w:ascii="Times New Roman" w:hAnsi="Times New Roman"/>
          <w:sz w:val="24"/>
          <w:szCs w:val="24"/>
          <w:lang w:val="sr-Cyrl-RS"/>
        </w:rPr>
        <w:t>.</w:t>
      </w:r>
    </w:p>
    <w:p w:rsidR="00F40111" w:rsidRPr="00D66CED" w:rsidRDefault="00F40111" w:rsidP="00F40111">
      <w:pPr>
        <w:ind w:firstLine="709"/>
        <w:rPr>
          <w:rFonts w:ascii="Times New Roman" w:hAnsi="Times New Roman"/>
          <w:sz w:val="16"/>
          <w:szCs w:val="16"/>
          <w:lang w:val="sr-Cyrl-RS"/>
        </w:rPr>
      </w:pPr>
    </w:p>
    <w:p w:rsidR="00981A79" w:rsidRPr="00D00A1C" w:rsidRDefault="00981A79" w:rsidP="00E953FC">
      <w:pPr>
        <w:tabs>
          <w:tab w:val="left" w:pos="426"/>
        </w:tabs>
        <w:ind w:firstLine="567"/>
        <w:rPr>
          <w:rFonts w:ascii="Times New Roman" w:hAnsi="Times New Roman"/>
          <w:b/>
          <w:sz w:val="24"/>
          <w:szCs w:val="24"/>
          <w:lang w:val="sr-Cyrl-RS"/>
        </w:rPr>
      </w:pPr>
      <w:r w:rsidRPr="00D00A1C">
        <w:rPr>
          <w:rFonts w:ascii="Times New Roman" w:hAnsi="Times New Roman"/>
          <w:b/>
          <w:sz w:val="24"/>
          <w:szCs w:val="24"/>
          <w:lang w:val="sr-Cyrl-RS"/>
        </w:rPr>
        <w:t>Пољопривредно земљиште – конто 014111</w:t>
      </w:r>
    </w:p>
    <w:p w:rsidR="006D46A4" w:rsidRPr="00D00A1C" w:rsidRDefault="006D46A4" w:rsidP="006D46A4">
      <w:pPr>
        <w:tabs>
          <w:tab w:val="left" w:pos="426"/>
        </w:tabs>
        <w:ind w:firstLine="720"/>
        <w:rPr>
          <w:rFonts w:ascii="Times New Roman" w:hAnsi="Times New Roman"/>
          <w:b/>
          <w:sz w:val="12"/>
          <w:szCs w:val="12"/>
          <w:lang w:val="sr-Cyrl-RS"/>
        </w:rPr>
      </w:pPr>
    </w:p>
    <w:p w:rsidR="00981A79" w:rsidRPr="00A550D0" w:rsidRDefault="00634AFE" w:rsidP="00A550D0">
      <w:pPr>
        <w:rPr>
          <w:rFonts w:ascii="Times New Roman" w:hAnsi="Times New Roman"/>
          <w:sz w:val="24"/>
          <w:szCs w:val="24"/>
        </w:rPr>
      </w:pPr>
      <w:r>
        <w:rPr>
          <w:rFonts w:ascii="Times New Roman" w:hAnsi="Times New Roman"/>
          <w:sz w:val="24"/>
          <w:szCs w:val="24"/>
          <w:lang w:val="sr-Cyrl-RS"/>
        </w:rPr>
        <w:tab/>
      </w:r>
      <w:r w:rsidR="00487BF8" w:rsidRPr="00A550D0">
        <w:rPr>
          <w:rFonts w:ascii="Times New Roman" w:hAnsi="Times New Roman"/>
          <w:sz w:val="24"/>
          <w:szCs w:val="24"/>
        </w:rPr>
        <w:t xml:space="preserve">Пољопривредно </w:t>
      </w:r>
      <w:r w:rsidR="00F36862" w:rsidRPr="00A550D0">
        <w:rPr>
          <w:rFonts w:ascii="Times New Roman" w:hAnsi="Times New Roman"/>
          <w:sz w:val="24"/>
          <w:szCs w:val="24"/>
        </w:rPr>
        <w:t xml:space="preserve">земљиште је изсказано у износу од од </w:t>
      </w:r>
      <w:r w:rsidR="00487BF8" w:rsidRPr="00A550D0">
        <w:rPr>
          <w:rFonts w:ascii="Times New Roman" w:hAnsi="Times New Roman"/>
          <w:sz w:val="24"/>
          <w:szCs w:val="24"/>
        </w:rPr>
        <w:t>35.768</w:t>
      </w:r>
      <w:r w:rsidR="00F36862" w:rsidRPr="00A550D0">
        <w:rPr>
          <w:rFonts w:ascii="Times New Roman" w:hAnsi="Times New Roman"/>
          <w:sz w:val="24"/>
          <w:szCs w:val="24"/>
        </w:rPr>
        <w:t xml:space="preserve"> хиљада динара и чини га</w:t>
      </w:r>
      <w:r w:rsidR="00EA2AB6" w:rsidRPr="00A550D0">
        <w:rPr>
          <w:rFonts w:ascii="Times New Roman" w:hAnsi="Times New Roman"/>
          <w:sz w:val="24"/>
          <w:szCs w:val="24"/>
        </w:rPr>
        <w:t xml:space="preserve"> земљиште на</w:t>
      </w:r>
      <w:r w:rsidR="00487BF8" w:rsidRPr="00A550D0">
        <w:rPr>
          <w:rFonts w:ascii="Times New Roman" w:hAnsi="Times New Roman"/>
          <w:sz w:val="24"/>
          <w:szCs w:val="24"/>
        </w:rPr>
        <w:t>:</w:t>
      </w:r>
    </w:p>
    <w:p w:rsidR="00C31CA3" w:rsidRPr="00D00A1C" w:rsidRDefault="003910CD" w:rsidP="00E953FC">
      <w:pPr>
        <w:pStyle w:val="ListParagraph"/>
        <w:numPr>
          <w:ilvl w:val="0"/>
          <w:numId w:val="13"/>
        </w:numPr>
        <w:tabs>
          <w:tab w:val="left" w:pos="709"/>
        </w:tabs>
        <w:ind w:left="0" w:firstLine="567"/>
        <w:rPr>
          <w:lang w:val="sr-Cyrl-RS"/>
        </w:rPr>
      </w:pPr>
      <w:r w:rsidRPr="00D00A1C">
        <w:rPr>
          <w:lang w:val="sr-Cyrl-RS"/>
        </w:rPr>
        <w:t>катастарск</w:t>
      </w:r>
      <w:r w:rsidR="00EA2AB6" w:rsidRPr="00D00A1C">
        <w:rPr>
          <w:lang w:val="sr-Cyrl-RS"/>
        </w:rPr>
        <w:t>им</w:t>
      </w:r>
      <w:r w:rsidRPr="00D00A1C">
        <w:rPr>
          <w:lang w:val="sr-Cyrl-RS"/>
        </w:rPr>
        <w:t xml:space="preserve"> парцел</w:t>
      </w:r>
      <w:r w:rsidR="00EA2AB6" w:rsidRPr="00D00A1C">
        <w:rPr>
          <w:lang w:val="sr-Cyrl-RS"/>
        </w:rPr>
        <w:t>ама</w:t>
      </w:r>
      <w:r w:rsidRPr="00D00A1C">
        <w:rPr>
          <w:lang w:val="sr-Cyrl-RS"/>
        </w:rPr>
        <w:t xml:space="preserve"> 3367-3396 и 3433; ЗКуЛ 1884, </w:t>
      </w:r>
      <w:r w:rsidR="00EA2AB6" w:rsidRPr="00D00A1C">
        <w:rPr>
          <w:lang w:val="sr-Cyrl-RS"/>
        </w:rPr>
        <w:t>катастарска општина Ченеј,</w:t>
      </w:r>
      <w:r w:rsidR="00B2280F" w:rsidRPr="00D00A1C">
        <w:rPr>
          <w:lang w:val="sr-Cyrl-RS"/>
        </w:rPr>
        <w:t xml:space="preserve"> </w:t>
      </w:r>
      <w:r w:rsidRPr="00D00A1C">
        <w:rPr>
          <w:lang w:val="sr-Cyrl-RS"/>
        </w:rPr>
        <w:t xml:space="preserve">укупне површине </w:t>
      </w:r>
      <w:r w:rsidR="00E4590D" w:rsidRPr="00D00A1C">
        <w:rPr>
          <w:lang w:val="en-US"/>
        </w:rPr>
        <w:t xml:space="preserve">30 </w:t>
      </w:r>
      <w:r w:rsidR="00E4590D" w:rsidRPr="00D00A1C">
        <w:rPr>
          <w:lang w:val="sr-Cyrl-RS"/>
        </w:rPr>
        <w:t>ха 07 ари 67 м</w:t>
      </w:r>
      <w:r w:rsidR="00E4590D" w:rsidRPr="00D00A1C">
        <w:rPr>
          <w:vertAlign w:val="superscript"/>
          <w:lang w:val="sr-Cyrl-RS"/>
        </w:rPr>
        <w:t xml:space="preserve">2 </w:t>
      </w:r>
      <w:r w:rsidR="00E4590D" w:rsidRPr="00D00A1C">
        <w:rPr>
          <w:lang w:val="sr-Cyrl-RS"/>
        </w:rPr>
        <w:t xml:space="preserve"> </w:t>
      </w:r>
      <w:r w:rsidR="00EA2AB6" w:rsidRPr="00D00A1C">
        <w:rPr>
          <w:lang w:val="sr-Cyrl-RS"/>
        </w:rPr>
        <w:t>и</w:t>
      </w:r>
      <w:r w:rsidR="00E4590D" w:rsidRPr="00D00A1C">
        <w:rPr>
          <w:lang w:val="sr-Cyrl-RS"/>
        </w:rPr>
        <w:t xml:space="preserve"> укупне вредности у износу од 14.73</w:t>
      </w:r>
      <w:r w:rsidR="0026119E" w:rsidRPr="00D00A1C">
        <w:rPr>
          <w:lang w:val="sr-Cyrl-RS"/>
        </w:rPr>
        <w:t xml:space="preserve">6 </w:t>
      </w:r>
      <w:r w:rsidR="00E4590D" w:rsidRPr="00D00A1C">
        <w:rPr>
          <w:lang w:val="sr-Cyrl-RS"/>
        </w:rPr>
        <w:t>хиљада динара;</w:t>
      </w:r>
    </w:p>
    <w:p w:rsidR="00122C64" w:rsidRPr="00D00A1C" w:rsidRDefault="00EA2AB6" w:rsidP="00E953FC">
      <w:pPr>
        <w:pStyle w:val="ListParagraph"/>
        <w:numPr>
          <w:ilvl w:val="0"/>
          <w:numId w:val="13"/>
        </w:numPr>
        <w:tabs>
          <w:tab w:val="left" w:pos="709"/>
        </w:tabs>
        <w:ind w:left="0" w:firstLine="567"/>
        <w:rPr>
          <w:lang w:val="sr-Cyrl-RS"/>
        </w:rPr>
      </w:pPr>
      <w:r w:rsidRPr="00D00A1C">
        <w:rPr>
          <w:lang w:val="sr-Cyrl-RS"/>
        </w:rPr>
        <w:t xml:space="preserve">катастарским парцелама </w:t>
      </w:r>
      <w:r w:rsidR="00122C64" w:rsidRPr="00D00A1C">
        <w:rPr>
          <w:lang w:val="sr-Cyrl-RS"/>
        </w:rPr>
        <w:t xml:space="preserve">1883-1894 и 1953-1955; ЗКуЛ 45, </w:t>
      </w:r>
      <w:r w:rsidRPr="00D00A1C">
        <w:rPr>
          <w:lang w:val="sr-Cyrl-RS"/>
        </w:rPr>
        <w:t xml:space="preserve">катастарска општина Сремски Карловци, </w:t>
      </w:r>
      <w:r w:rsidR="008B7B2B" w:rsidRPr="00D00A1C">
        <w:rPr>
          <w:lang w:val="sr-Cyrl-RS"/>
        </w:rPr>
        <w:t xml:space="preserve">потес Карловачких ђака, </w:t>
      </w:r>
      <w:r w:rsidR="00122C64" w:rsidRPr="00D00A1C">
        <w:rPr>
          <w:lang w:val="sr-Cyrl-RS"/>
        </w:rPr>
        <w:t>укупне површине 5</w:t>
      </w:r>
      <w:r w:rsidR="00122C64" w:rsidRPr="00D00A1C">
        <w:rPr>
          <w:lang w:val="en-US"/>
        </w:rPr>
        <w:t xml:space="preserve"> </w:t>
      </w:r>
      <w:r w:rsidR="00122C64" w:rsidRPr="00D00A1C">
        <w:rPr>
          <w:lang w:val="sr-Cyrl-RS"/>
        </w:rPr>
        <w:t>ха 53 ара 54 м</w:t>
      </w:r>
      <w:r w:rsidR="00122C64" w:rsidRPr="00D00A1C">
        <w:rPr>
          <w:vertAlign w:val="superscript"/>
          <w:lang w:val="sr-Cyrl-RS"/>
        </w:rPr>
        <w:t xml:space="preserve">2 </w:t>
      </w:r>
      <w:r w:rsidR="00122C64" w:rsidRPr="00D00A1C">
        <w:rPr>
          <w:lang w:val="sr-Cyrl-RS"/>
        </w:rPr>
        <w:t xml:space="preserve"> и укупне вредности у износу од 2.550 хиљада динара;</w:t>
      </w:r>
    </w:p>
    <w:p w:rsidR="008B7B2B" w:rsidRPr="00D00A1C" w:rsidRDefault="008B7B2B" w:rsidP="00E953FC">
      <w:pPr>
        <w:pStyle w:val="ListParagraph"/>
        <w:numPr>
          <w:ilvl w:val="0"/>
          <w:numId w:val="13"/>
        </w:numPr>
        <w:tabs>
          <w:tab w:val="left" w:pos="709"/>
        </w:tabs>
        <w:ind w:left="0" w:firstLine="567"/>
        <w:rPr>
          <w:lang w:val="sr-Cyrl-RS"/>
        </w:rPr>
      </w:pPr>
      <w:r w:rsidRPr="00D00A1C">
        <w:rPr>
          <w:lang w:val="sr-Cyrl-RS"/>
        </w:rPr>
        <w:t>катастарским парцелама 1994, 4462, 4475, 4896, 4900-4902  и 4904-4907; ЗКуЛ 45, катастарска општина Сремски Карловци, потес Ешиковац, укупне површине 12</w:t>
      </w:r>
      <w:r w:rsidRPr="00D00A1C">
        <w:rPr>
          <w:lang w:val="en-US"/>
        </w:rPr>
        <w:t xml:space="preserve"> </w:t>
      </w:r>
      <w:r w:rsidRPr="00D00A1C">
        <w:rPr>
          <w:lang w:val="sr-Cyrl-RS"/>
        </w:rPr>
        <w:t>ха 5</w:t>
      </w:r>
      <w:r w:rsidR="00E22267" w:rsidRPr="00D00A1C">
        <w:rPr>
          <w:lang w:val="sr-Cyrl-RS"/>
        </w:rPr>
        <w:t>4</w:t>
      </w:r>
      <w:r w:rsidRPr="00D00A1C">
        <w:rPr>
          <w:lang w:val="sr-Cyrl-RS"/>
        </w:rPr>
        <w:t xml:space="preserve"> ара </w:t>
      </w:r>
      <w:r w:rsidR="00E22267" w:rsidRPr="00D00A1C">
        <w:rPr>
          <w:lang w:val="sr-Cyrl-RS"/>
        </w:rPr>
        <w:t>77</w:t>
      </w:r>
      <w:r w:rsidRPr="00D00A1C">
        <w:rPr>
          <w:lang w:val="sr-Cyrl-RS"/>
        </w:rPr>
        <w:t xml:space="preserve"> м</w:t>
      </w:r>
      <w:r w:rsidRPr="00D00A1C">
        <w:rPr>
          <w:vertAlign w:val="superscript"/>
          <w:lang w:val="sr-Cyrl-RS"/>
        </w:rPr>
        <w:t xml:space="preserve">2 </w:t>
      </w:r>
      <w:r w:rsidRPr="00D00A1C">
        <w:rPr>
          <w:lang w:val="sr-Cyrl-RS"/>
        </w:rPr>
        <w:t xml:space="preserve"> и укупне вредности у износу од </w:t>
      </w:r>
      <w:r w:rsidR="00E22267" w:rsidRPr="00D00A1C">
        <w:rPr>
          <w:lang w:val="sr-Cyrl-RS"/>
        </w:rPr>
        <w:t>5.653</w:t>
      </w:r>
      <w:r w:rsidRPr="00D00A1C">
        <w:rPr>
          <w:lang w:val="sr-Cyrl-RS"/>
        </w:rPr>
        <w:t xml:space="preserve"> хиљада динара;</w:t>
      </w:r>
    </w:p>
    <w:p w:rsidR="00E22267" w:rsidRPr="00D00A1C" w:rsidRDefault="00E22267" w:rsidP="00E953FC">
      <w:pPr>
        <w:pStyle w:val="ListParagraph"/>
        <w:numPr>
          <w:ilvl w:val="0"/>
          <w:numId w:val="13"/>
        </w:numPr>
        <w:tabs>
          <w:tab w:val="left" w:pos="709"/>
        </w:tabs>
        <w:ind w:left="0" w:firstLine="567"/>
        <w:rPr>
          <w:lang w:val="sr-Cyrl-RS"/>
        </w:rPr>
      </w:pPr>
      <w:r w:rsidRPr="00D00A1C">
        <w:rPr>
          <w:lang w:val="sr-Cyrl-RS"/>
        </w:rPr>
        <w:t>катастарским парцелама 3246/1, 4517-4525, 4527, 4529 и 4531; ЗКуЛ 45, катастарска општина Сремски Карловци, потес Боцка, укупне површине 19</w:t>
      </w:r>
      <w:r w:rsidRPr="00D00A1C">
        <w:rPr>
          <w:lang w:val="en-US"/>
        </w:rPr>
        <w:t xml:space="preserve"> </w:t>
      </w:r>
      <w:r w:rsidRPr="00D00A1C">
        <w:rPr>
          <w:lang w:val="sr-Cyrl-RS"/>
        </w:rPr>
        <w:t>ха 71 ара 30 м</w:t>
      </w:r>
      <w:r w:rsidRPr="00D00A1C">
        <w:rPr>
          <w:vertAlign w:val="superscript"/>
          <w:lang w:val="sr-Cyrl-RS"/>
        </w:rPr>
        <w:t xml:space="preserve">2 </w:t>
      </w:r>
      <w:r w:rsidRPr="00D00A1C">
        <w:rPr>
          <w:lang w:val="sr-Cyrl-RS"/>
        </w:rPr>
        <w:t xml:space="preserve"> и укупне вредности у износу од 8.668 хиљада динара;</w:t>
      </w:r>
    </w:p>
    <w:p w:rsidR="00E22267" w:rsidRPr="00D00A1C" w:rsidRDefault="00E22267" w:rsidP="00E953FC">
      <w:pPr>
        <w:pStyle w:val="ListParagraph"/>
        <w:numPr>
          <w:ilvl w:val="0"/>
          <w:numId w:val="13"/>
        </w:numPr>
        <w:tabs>
          <w:tab w:val="left" w:pos="709"/>
        </w:tabs>
        <w:ind w:left="0" w:firstLine="567"/>
        <w:rPr>
          <w:lang w:val="sr-Cyrl-RS"/>
        </w:rPr>
      </w:pPr>
      <w:r w:rsidRPr="00D00A1C">
        <w:rPr>
          <w:lang w:val="sr-Cyrl-RS"/>
        </w:rPr>
        <w:t>катастарским парцелама 3242 и 3243; ЗКуЛ 45, катастарска општина Сремски Карловци, потес Черат, укупне површине 1</w:t>
      </w:r>
      <w:r w:rsidRPr="00D00A1C">
        <w:rPr>
          <w:lang w:val="en-US"/>
        </w:rPr>
        <w:t xml:space="preserve"> </w:t>
      </w:r>
      <w:r w:rsidRPr="00D00A1C">
        <w:rPr>
          <w:lang w:val="sr-Cyrl-RS"/>
        </w:rPr>
        <w:t>ха 70 ара 51 м</w:t>
      </w:r>
      <w:r w:rsidRPr="00D00A1C">
        <w:rPr>
          <w:vertAlign w:val="superscript"/>
          <w:lang w:val="sr-Cyrl-RS"/>
        </w:rPr>
        <w:t xml:space="preserve">2 </w:t>
      </w:r>
      <w:r w:rsidRPr="00D00A1C">
        <w:rPr>
          <w:lang w:val="sr-Cyrl-RS"/>
        </w:rPr>
        <w:t xml:space="preserve"> и укупне вредности у износу од 838 хиљада динара;</w:t>
      </w:r>
    </w:p>
    <w:p w:rsidR="00E22267" w:rsidRPr="00D00A1C" w:rsidRDefault="00E22267" w:rsidP="00E953FC">
      <w:pPr>
        <w:pStyle w:val="ListParagraph"/>
        <w:numPr>
          <w:ilvl w:val="0"/>
          <w:numId w:val="13"/>
        </w:numPr>
        <w:tabs>
          <w:tab w:val="left" w:pos="709"/>
        </w:tabs>
        <w:ind w:left="0" w:firstLine="567"/>
        <w:rPr>
          <w:lang w:val="sr-Cyrl-RS"/>
        </w:rPr>
      </w:pPr>
      <w:r w:rsidRPr="00D00A1C">
        <w:rPr>
          <w:lang w:val="sr-Cyrl-RS"/>
        </w:rPr>
        <w:t>катастарским парцелама 5427, 5428 и 5430 и 3243; ЗКуЛ 45, катастарска општина Сремски Карловци, потес Бељешево, укупне површине 7</w:t>
      </w:r>
      <w:r w:rsidR="0071687A" w:rsidRPr="00D00A1C">
        <w:rPr>
          <w:lang w:val="sr-Cyrl-RS"/>
        </w:rPr>
        <w:t>3</w:t>
      </w:r>
      <w:r w:rsidRPr="00D00A1C">
        <w:rPr>
          <w:lang w:val="sr-Cyrl-RS"/>
        </w:rPr>
        <w:t xml:space="preserve"> ара </w:t>
      </w:r>
      <w:r w:rsidR="0071687A" w:rsidRPr="00D00A1C">
        <w:rPr>
          <w:lang w:val="sr-Cyrl-RS"/>
        </w:rPr>
        <w:t>3</w:t>
      </w:r>
      <w:r w:rsidRPr="00D00A1C">
        <w:rPr>
          <w:lang w:val="sr-Cyrl-RS"/>
        </w:rPr>
        <w:t>1 м</w:t>
      </w:r>
      <w:r w:rsidRPr="00D00A1C">
        <w:rPr>
          <w:vertAlign w:val="superscript"/>
          <w:lang w:val="sr-Cyrl-RS"/>
        </w:rPr>
        <w:t xml:space="preserve">2 </w:t>
      </w:r>
      <w:r w:rsidRPr="00D00A1C">
        <w:rPr>
          <w:lang w:val="sr-Cyrl-RS"/>
        </w:rPr>
        <w:t xml:space="preserve"> и укупне вредности у износу од </w:t>
      </w:r>
      <w:r w:rsidR="0071687A" w:rsidRPr="00D00A1C">
        <w:rPr>
          <w:lang w:val="sr-Cyrl-RS"/>
        </w:rPr>
        <w:t>3</w:t>
      </w:r>
      <w:r w:rsidR="0026119E" w:rsidRPr="00D00A1C">
        <w:rPr>
          <w:lang w:val="sr-Cyrl-RS"/>
        </w:rPr>
        <w:t>50</w:t>
      </w:r>
      <w:r w:rsidRPr="00D00A1C">
        <w:rPr>
          <w:lang w:val="sr-Cyrl-RS"/>
        </w:rPr>
        <w:t xml:space="preserve"> хиљада динара;</w:t>
      </w:r>
    </w:p>
    <w:p w:rsidR="0071687A" w:rsidRPr="00D00A1C" w:rsidRDefault="0071687A" w:rsidP="00E953FC">
      <w:pPr>
        <w:pStyle w:val="ListParagraph"/>
        <w:numPr>
          <w:ilvl w:val="0"/>
          <w:numId w:val="13"/>
        </w:numPr>
        <w:tabs>
          <w:tab w:val="left" w:pos="709"/>
        </w:tabs>
        <w:ind w:left="0" w:firstLine="567"/>
        <w:rPr>
          <w:lang w:val="sr-Cyrl-RS"/>
        </w:rPr>
      </w:pPr>
      <w:r w:rsidRPr="00D00A1C">
        <w:rPr>
          <w:lang w:val="sr-Cyrl-RS"/>
        </w:rPr>
        <w:t>катастарским парцелама 12952, 12954 и 12955 и 3243; ЗКуЛ 45, катастарска општина Темерин, потес Сечењи земље, укупне површине 3</w:t>
      </w:r>
      <w:r w:rsidRPr="00D00A1C">
        <w:rPr>
          <w:lang w:val="en-US"/>
        </w:rPr>
        <w:t xml:space="preserve"> </w:t>
      </w:r>
      <w:r w:rsidRPr="00D00A1C">
        <w:rPr>
          <w:lang w:val="sr-Cyrl-RS"/>
        </w:rPr>
        <w:t>ха 95 ара 84 м</w:t>
      </w:r>
      <w:r w:rsidRPr="00D00A1C">
        <w:rPr>
          <w:vertAlign w:val="superscript"/>
          <w:lang w:val="sr-Cyrl-RS"/>
        </w:rPr>
        <w:t xml:space="preserve">2 </w:t>
      </w:r>
      <w:r w:rsidRPr="00D00A1C">
        <w:rPr>
          <w:lang w:val="sr-Cyrl-RS"/>
        </w:rPr>
        <w:t xml:space="preserve"> и укупне вредности у износу од 1.045 хиљада динара;</w:t>
      </w:r>
    </w:p>
    <w:p w:rsidR="0071687A" w:rsidRPr="00D00A1C" w:rsidRDefault="0071687A" w:rsidP="00E953FC">
      <w:pPr>
        <w:pStyle w:val="ListParagraph"/>
        <w:numPr>
          <w:ilvl w:val="0"/>
          <w:numId w:val="13"/>
        </w:numPr>
        <w:tabs>
          <w:tab w:val="left" w:pos="709"/>
        </w:tabs>
        <w:ind w:left="0" w:firstLine="567"/>
        <w:rPr>
          <w:lang w:val="sr-Cyrl-RS"/>
        </w:rPr>
      </w:pPr>
      <w:r w:rsidRPr="00D00A1C">
        <w:rPr>
          <w:lang w:val="sr-Cyrl-RS"/>
        </w:rPr>
        <w:t>катастарским парцелама 2773-2775;катастарска општина Сириг, потес Камендинска, укупне површине 45 ара 39 м</w:t>
      </w:r>
      <w:r w:rsidRPr="00D00A1C">
        <w:rPr>
          <w:vertAlign w:val="superscript"/>
          <w:lang w:val="sr-Cyrl-RS"/>
        </w:rPr>
        <w:t xml:space="preserve">2 </w:t>
      </w:r>
      <w:r w:rsidRPr="00D00A1C">
        <w:rPr>
          <w:lang w:val="sr-Cyrl-RS"/>
        </w:rPr>
        <w:t xml:space="preserve"> и укупне вредности у износу од 203 хиљаде динара;</w:t>
      </w:r>
    </w:p>
    <w:p w:rsidR="0071687A" w:rsidRPr="00D00A1C" w:rsidRDefault="0071687A" w:rsidP="00E953FC">
      <w:pPr>
        <w:pStyle w:val="ListParagraph"/>
        <w:numPr>
          <w:ilvl w:val="0"/>
          <w:numId w:val="13"/>
        </w:numPr>
        <w:tabs>
          <w:tab w:val="left" w:pos="709"/>
        </w:tabs>
        <w:ind w:left="0" w:firstLine="567"/>
        <w:rPr>
          <w:lang w:val="sr-Cyrl-RS"/>
        </w:rPr>
      </w:pPr>
      <w:r w:rsidRPr="00D00A1C">
        <w:rPr>
          <w:lang w:val="sr-Cyrl-RS"/>
        </w:rPr>
        <w:t xml:space="preserve">катастарским парцелама </w:t>
      </w:r>
      <w:r w:rsidR="00FB230F" w:rsidRPr="00D00A1C">
        <w:rPr>
          <w:lang w:val="sr-Cyrl-RS"/>
        </w:rPr>
        <w:t xml:space="preserve">2370-2372, 2374 </w:t>
      </w:r>
      <w:r w:rsidRPr="00D00A1C">
        <w:rPr>
          <w:lang w:val="sr-Cyrl-RS"/>
        </w:rPr>
        <w:t xml:space="preserve">и </w:t>
      </w:r>
      <w:r w:rsidR="00FB230F" w:rsidRPr="00D00A1C">
        <w:rPr>
          <w:lang w:val="sr-Cyrl-RS"/>
        </w:rPr>
        <w:t>2382</w:t>
      </w:r>
      <w:r w:rsidRPr="00D00A1C">
        <w:rPr>
          <w:lang w:val="sr-Cyrl-RS"/>
        </w:rPr>
        <w:t xml:space="preserve">; ЗКуЛ </w:t>
      </w:r>
      <w:r w:rsidR="00FB230F" w:rsidRPr="00D00A1C">
        <w:rPr>
          <w:lang w:val="sr-Cyrl-RS"/>
        </w:rPr>
        <w:t>3070</w:t>
      </w:r>
      <w:r w:rsidRPr="00D00A1C">
        <w:rPr>
          <w:lang w:val="sr-Cyrl-RS"/>
        </w:rPr>
        <w:t xml:space="preserve">, катастарска општина </w:t>
      </w:r>
      <w:r w:rsidR="00FB230F" w:rsidRPr="00D00A1C">
        <w:rPr>
          <w:lang w:val="sr-Cyrl-RS"/>
        </w:rPr>
        <w:t>Чортановци</w:t>
      </w:r>
      <w:r w:rsidRPr="00D00A1C">
        <w:rPr>
          <w:lang w:val="sr-Cyrl-RS"/>
        </w:rPr>
        <w:t xml:space="preserve">, потес Бели врх, укупне површине </w:t>
      </w:r>
      <w:r w:rsidR="00FB230F" w:rsidRPr="00D00A1C">
        <w:rPr>
          <w:lang w:val="sr-Cyrl-RS"/>
        </w:rPr>
        <w:t>74</w:t>
      </w:r>
      <w:r w:rsidRPr="00D00A1C">
        <w:rPr>
          <w:lang w:val="sr-Cyrl-RS"/>
        </w:rPr>
        <w:t xml:space="preserve"> ара </w:t>
      </w:r>
      <w:r w:rsidR="00FB230F" w:rsidRPr="00D00A1C">
        <w:rPr>
          <w:lang w:val="sr-Cyrl-RS"/>
        </w:rPr>
        <w:t>16</w:t>
      </w:r>
      <w:r w:rsidRPr="00D00A1C">
        <w:rPr>
          <w:lang w:val="sr-Cyrl-RS"/>
        </w:rPr>
        <w:t xml:space="preserve"> м</w:t>
      </w:r>
      <w:r w:rsidRPr="00D00A1C">
        <w:rPr>
          <w:vertAlign w:val="superscript"/>
          <w:lang w:val="sr-Cyrl-RS"/>
        </w:rPr>
        <w:t xml:space="preserve">2 </w:t>
      </w:r>
      <w:r w:rsidRPr="00D00A1C">
        <w:rPr>
          <w:lang w:val="sr-Cyrl-RS"/>
        </w:rPr>
        <w:t xml:space="preserve"> и укупне вредности у износу од </w:t>
      </w:r>
      <w:r w:rsidR="00FB230F" w:rsidRPr="00D00A1C">
        <w:rPr>
          <w:lang w:val="sr-Cyrl-RS"/>
        </w:rPr>
        <w:t>311</w:t>
      </w:r>
      <w:r w:rsidRPr="00D00A1C">
        <w:rPr>
          <w:lang w:val="sr-Cyrl-RS"/>
        </w:rPr>
        <w:t xml:space="preserve"> хиљада динара;</w:t>
      </w:r>
    </w:p>
    <w:p w:rsidR="008B7B2B" w:rsidRPr="00D00A1C" w:rsidRDefault="00FB230F" w:rsidP="00E953FC">
      <w:pPr>
        <w:pStyle w:val="ListParagraph"/>
        <w:numPr>
          <w:ilvl w:val="0"/>
          <w:numId w:val="13"/>
        </w:numPr>
        <w:tabs>
          <w:tab w:val="left" w:pos="709"/>
        </w:tabs>
        <w:ind w:left="0" w:firstLine="567"/>
        <w:rPr>
          <w:lang w:val="sr-Cyrl-RS"/>
        </w:rPr>
      </w:pPr>
      <w:r w:rsidRPr="00D00A1C">
        <w:rPr>
          <w:lang w:val="sr-Cyrl-RS"/>
        </w:rPr>
        <w:t>катастарским парцелама 2819 и 2820; ЗКуЛ 504, катастарска општина Марадик, потес Пуста Гладнош, укупне површине 20</w:t>
      </w:r>
      <w:r w:rsidRPr="00D00A1C">
        <w:rPr>
          <w:lang w:val="en-US"/>
        </w:rPr>
        <w:t xml:space="preserve"> </w:t>
      </w:r>
      <w:r w:rsidRPr="00D00A1C">
        <w:rPr>
          <w:lang w:val="sr-Cyrl-RS"/>
        </w:rPr>
        <w:t>ха 03 ара 08 м</w:t>
      </w:r>
      <w:r w:rsidRPr="00D00A1C">
        <w:rPr>
          <w:vertAlign w:val="superscript"/>
          <w:lang w:val="sr-Cyrl-RS"/>
        </w:rPr>
        <w:t xml:space="preserve">2 </w:t>
      </w:r>
      <w:r w:rsidRPr="00D00A1C">
        <w:rPr>
          <w:lang w:val="sr-Cyrl-RS"/>
        </w:rPr>
        <w:t xml:space="preserve"> и укупне вредности у износу од 1.414 хиљада динара.</w:t>
      </w:r>
    </w:p>
    <w:p w:rsidR="00C31CA3" w:rsidRPr="00D00A1C" w:rsidRDefault="00C31CA3" w:rsidP="00C31CA3">
      <w:pPr>
        <w:rPr>
          <w:sz w:val="12"/>
          <w:szCs w:val="12"/>
          <w:lang w:val="sr-Cyrl-RS"/>
        </w:rPr>
      </w:pPr>
    </w:p>
    <w:p w:rsidR="006B56BE" w:rsidRPr="00D00A1C" w:rsidRDefault="00535710" w:rsidP="00E953FC">
      <w:pPr>
        <w:ind w:firstLine="567"/>
        <w:rPr>
          <w:rFonts w:ascii="Times New Roman" w:hAnsi="Times New Roman"/>
          <w:sz w:val="24"/>
          <w:szCs w:val="24"/>
          <w:lang w:val="sr-Cyrl-RS"/>
        </w:rPr>
      </w:pPr>
      <w:r w:rsidRPr="00D00A1C">
        <w:rPr>
          <w:rFonts w:ascii="Times New Roman" w:hAnsi="Times New Roman"/>
          <w:sz w:val="24"/>
          <w:szCs w:val="24"/>
          <w:lang w:val="sr-Cyrl-RS"/>
        </w:rPr>
        <w:t>Факултет је у 2016. години, на основу Делимичног решења Агенције за реституцију, број: 46-00-1264/08-03 од 27.09.2012. године</w:t>
      </w:r>
      <w:r w:rsidR="006A6E0E" w:rsidRPr="00D00A1C">
        <w:rPr>
          <w:rFonts w:ascii="Times New Roman" w:hAnsi="Times New Roman"/>
          <w:sz w:val="24"/>
          <w:szCs w:val="24"/>
          <w:lang w:val="sr-Cyrl-RS"/>
        </w:rPr>
        <w:t>, којим је усвојен захтев, враћена имовина и утврђено право својине Патријаршије</w:t>
      </w:r>
      <w:r w:rsidRPr="00D00A1C">
        <w:rPr>
          <w:rFonts w:ascii="Times New Roman" w:hAnsi="Times New Roman"/>
          <w:sz w:val="24"/>
          <w:szCs w:val="24"/>
          <w:lang w:val="sr-Cyrl-RS"/>
        </w:rPr>
        <w:t xml:space="preserve"> </w:t>
      </w:r>
      <w:r w:rsidR="006A6E0E" w:rsidRPr="00D00A1C">
        <w:rPr>
          <w:rFonts w:ascii="Times New Roman" w:hAnsi="Times New Roman"/>
          <w:sz w:val="24"/>
          <w:szCs w:val="24"/>
          <w:lang w:val="sr-Cyrl-RS"/>
        </w:rPr>
        <w:t>Српске православне цркве</w:t>
      </w:r>
      <w:r w:rsidR="006F6792">
        <w:rPr>
          <w:rFonts w:ascii="Times New Roman" w:hAnsi="Times New Roman"/>
          <w:sz w:val="24"/>
          <w:szCs w:val="24"/>
          <w:lang w:val="sr-Cyrl-RS"/>
        </w:rPr>
        <w:t>,</w:t>
      </w:r>
      <w:r w:rsidR="006A6E0E" w:rsidRPr="00D00A1C">
        <w:rPr>
          <w:rFonts w:ascii="Times New Roman" w:hAnsi="Times New Roman"/>
          <w:sz w:val="24"/>
          <w:szCs w:val="24"/>
          <w:lang w:val="sr-Cyrl-RS"/>
        </w:rPr>
        <w:t xml:space="preserve"> из пословних књига искњижио пољопривредно земљиште на катастарским парцелама уписаним у лист непокретности број 45 Катастарска општина Сремски Карловци, у укупној површини 10 ха 60 ара 01 м</w:t>
      </w:r>
      <w:r w:rsidR="006A6E0E" w:rsidRPr="00D00A1C">
        <w:rPr>
          <w:rFonts w:ascii="Times New Roman" w:hAnsi="Times New Roman"/>
          <w:sz w:val="24"/>
          <w:szCs w:val="24"/>
          <w:vertAlign w:val="superscript"/>
          <w:lang w:val="sr-Cyrl-RS"/>
        </w:rPr>
        <w:t>2</w:t>
      </w:r>
      <w:r w:rsidR="006A6E0E" w:rsidRPr="00D00A1C">
        <w:rPr>
          <w:rFonts w:ascii="Times New Roman" w:hAnsi="Times New Roman"/>
          <w:sz w:val="24"/>
          <w:szCs w:val="24"/>
          <w:lang w:val="sr-Cyrl-RS"/>
        </w:rPr>
        <w:t xml:space="preserve"> , укупне вредности 4.633 хиљаде динара.</w:t>
      </w:r>
    </w:p>
    <w:p w:rsidR="00634AFE" w:rsidRPr="00634AFE" w:rsidRDefault="00634AFE" w:rsidP="00634AFE">
      <w:pPr>
        <w:ind w:firstLine="562"/>
        <w:rPr>
          <w:rFonts w:ascii="Times New Roman" w:hAnsi="Times New Roman"/>
          <w:b/>
          <w:sz w:val="20"/>
          <w:szCs w:val="20"/>
          <w:lang w:val="sr-Cyrl-RS"/>
        </w:rPr>
      </w:pPr>
    </w:p>
    <w:p w:rsidR="00F84D0E" w:rsidRDefault="002262F4" w:rsidP="00634AFE">
      <w:pPr>
        <w:ind w:firstLine="562"/>
        <w:rPr>
          <w:rFonts w:ascii="Times New Roman" w:hAnsi="Times New Roman"/>
          <w:b/>
          <w:sz w:val="24"/>
          <w:szCs w:val="24"/>
          <w:lang w:val="sr-Cyrl-RS"/>
        </w:rPr>
      </w:pPr>
      <w:r w:rsidRPr="00506D5A">
        <w:rPr>
          <w:rFonts w:ascii="Times New Roman" w:hAnsi="Times New Roman"/>
          <w:b/>
          <w:sz w:val="24"/>
          <w:szCs w:val="24"/>
        </w:rPr>
        <w:t>Грађевинско земљиште - конто 014112</w:t>
      </w:r>
    </w:p>
    <w:p w:rsidR="00634AFE" w:rsidRPr="00634AFE" w:rsidRDefault="00634AFE" w:rsidP="00634AFE">
      <w:pPr>
        <w:ind w:firstLine="562"/>
        <w:rPr>
          <w:rFonts w:ascii="Times New Roman" w:hAnsi="Times New Roman"/>
          <w:b/>
          <w:sz w:val="12"/>
          <w:szCs w:val="12"/>
          <w:lang w:val="sr-Cyrl-RS"/>
        </w:rPr>
      </w:pPr>
    </w:p>
    <w:p w:rsidR="002262F4" w:rsidRDefault="002262F4" w:rsidP="00634AFE">
      <w:pPr>
        <w:ind w:firstLine="562"/>
        <w:rPr>
          <w:rFonts w:ascii="Times New Roman" w:hAnsi="Times New Roman"/>
          <w:sz w:val="24"/>
          <w:szCs w:val="24"/>
          <w:lang w:val="sr-Cyrl-RS"/>
        </w:rPr>
      </w:pPr>
      <w:r w:rsidRPr="00D00A1C">
        <w:rPr>
          <w:rFonts w:ascii="Times New Roman" w:hAnsi="Times New Roman"/>
          <w:sz w:val="24"/>
          <w:szCs w:val="24"/>
          <w:lang w:val="sr-Cyrl-RS"/>
        </w:rPr>
        <w:t xml:space="preserve">Грађевинско земљиште је изсказано у износу од од 5.973 хиљада динара и чини га земљиште на  катастарској парцели 12953 - </w:t>
      </w:r>
      <w:r w:rsidR="003B364A" w:rsidRPr="00D00A1C">
        <w:rPr>
          <w:rFonts w:ascii="Times New Roman" w:hAnsi="Times New Roman"/>
          <w:sz w:val="24"/>
          <w:szCs w:val="24"/>
          <w:lang w:val="sr-Cyrl-RS"/>
        </w:rPr>
        <w:t xml:space="preserve">Темерин, </w:t>
      </w:r>
      <w:r w:rsidR="00096EEB" w:rsidRPr="00D00A1C">
        <w:rPr>
          <w:rFonts w:ascii="Times New Roman" w:hAnsi="Times New Roman"/>
          <w:sz w:val="24"/>
          <w:szCs w:val="24"/>
          <w:lang w:val="sr-Cyrl-RS"/>
        </w:rPr>
        <w:t xml:space="preserve"> потес </w:t>
      </w:r>
      <w:r w:rsidR="003B364A" w:rsidRPr="00D00A1C">
        <w:rPr>
          <w:rFonts w:ascii="Times New Roman" w:hAnsi="Times New Roman"/>
          <w:sz w:val="24"/>
          <w:szCs w:val="24"/>
          <w:lang w:val="sr-Cyrl-RS"/>
        </w:rPr>
        <w:t>Сечењи земље</w:t>
      </w:r>
      <w:r w:rsidRPr="00D00A1C">
        <w:rPr>
          <w:rFonts w:ascii="Times New Roman" w:hAnsi="Times New Roman"/>
          <w:sz w:val="24"/>
          <w:szCs w:val="24"/>
          <w:lang w:val="sr-Cyrl-RS"/>
        </w:rPr>
        <w:t xml:space="preserve"> од 1</w:t>
      </w:r>
      <w:r w:rsidR="00981A79" w:rsidRPr="00D00A1C">
        <w:rPr>
          <w:rFonts w:ascii="Times New Roman" w:hAnsi="Times New Roman"/>
          <w:sz w:val="24"/>
          <w:szCs w:val="24"/>
          <w:lang w:val="sr-Cyrl-RS"/>
        </w:rPr>
        <w:t>ха 0</w:t>
      </w:r>
      <w:r w:rsidR="003B364A" w:rsidRPr="00D00A1C">
        <w:rPr>
          <w:rFonts w:ascii="Times New Roman" w:hAnsi="Times New Roman"/>
          <w:sz w:val="24"/>
          <w:szCs w:val="24"/>
          <w:lang w:val="sr-Cyrl-RS"/>
        </w:rPr>
        <w:t>4</w:t>
      </w:r>
      <w:r w:rsidR="00981A79" w:rsidRPr="00D00A1C">
        <w:rPr>
          <w:rFonts w:ascii="Times New Roman" w:hAnsi="Times New Roman"/>
          <w:sz w:val="24"/>
          <w:szCs w:val="24"/>
          <w:lang w:val="sr-Cyrl-RS"/>
        </w:rPr>
        <w:t xml:space="preserve"> ар</w:t>
      </w:r>
      <w:r w:rsidR="003B364A" w:rsidRPr="00D00A1C">
        <w:rPr>
          <w:rFonts w:ascii="Times New Roman" w:hAnsi="Times New Roman"/>
          <w:sz w:val="24"/>
          <w:szCs w:val="24"/>
          <w:lang w:val="sr-Cyrl-RS"/>
        </w:rPr>
        <w:t>а 16 м</w:t>
      </w:r>
      <w:r w:rsidR="003B364A" w:rsidRPr="00D00A1C">
        <w:rPr>
          <w:rFonts w:ascii="Times New Roman" w:hAnsi="Times New Roman"/>
          <w:sz w:val="24"/>
          <w:szCs w:val="24"/>
          <w:vertAlign w:val="superscript"/>
          <w:lang w:val="sr-Cyrl-RS"/>
        </w:rPr>
        <w:t xml:space="preserve">2 </w:t>
      </w:r>
      <w:r w:rsidR="00981A79" w:rsidRPr="00D00A1C">
        <w:rPr>
          <w:rFonts w:ascii="Times New Roman" w:hAnsi="Times New Roman"/>
          <w:sz w:val="24"/>
          <w:szCs w:val="24"/>
          <w:lang w:val="sr-Cyrl-RS"/>
        </w:rPr>
        <w:t xml:space="preserve"> уписане у </w:t>
      </w:r>
      <w:r w:rsidR="003B364A" w:rsidRPr="00D00A1C">
        <w:rPr>
          <w:rFonts w:ascii="Times New Roman" w:hAnsi="Times New Roman"/>
          <w:sz w:val="24"/>
          <w:szCs w:val="24"/>
          <w:lang w:val="sr-Cyrl-RS"/>
        </w:rPr>
        <w:t>катастарску општину Темерин.</w:t>
      </w:r>
    </w:p>
    <w:p w:rsidR="00A73FAF" w:rsidRPr="00D00A1C" w:rsidRDefault="00A73FAF" w:rsidP="00634AFE">
      <w:pPr>
        <w:ind w:firstLine="562"/>
        <w:rPr>
          <w:rFonts w:ascii="Times New Roman" w:hAnsi="Times New Roman"/>
          <w:sz w:val="24"/>
          <w:szCs w:val="24"/>
          <w:lang w:val="sr-Cyrl-RS"/>
        </w:rPr>
      </w:pPr>
    </w:p>
    <w:p w:rsidR="0052479F" w:rsidRPr="00D00A1C" w:rsidRDefault="0052479F" w:rsidP="00E953FC">
      <w:pPr>
        <w:pStyle w:val="Heading2"/>
        <w:numPr>
          <w:ilvl w:val="0"/>
          <w:numId w:val="0"/>
        </w:numPr>
        <w:ind w:left="567"/>
        <w:rPr>
          <w:lang w:val="sr-Cyrl-RS"/>
        </w:rPr>
      </w:pPr>
      <w:bookmarkStart w:id="220" w:name="_Toc505249199"/>
      <w:r w:rsidRPr="00D00A1C">
        <w:rPr>
          <w:lang w:val="sr-Cyrl-RS"/>
        </w:rPr>
        <w:t>6</w:t>
      </w:r>
      <w:r w:rsidRPr="00D00A1C">
        <w:t>.</w:t>
      </w:r>
      <w:r w:rsidRPr="00D00A1C">
        <w:rPr>
          <w:lang w:val="sr-Cyrl-RS"/>
        </w:rPr>
        <w:t>2</w:t>
      </w:r>
      <w:r w:rsidRPr="00D00A1C">
        <w:t>.</w:t>
      </w:r>
      <w:r w:rsidRPr="00D00A1C">
        <w:rPr>
          <w:lang w:val="sr-Cyrl-RS"/>
        </w:rPr>
        <w:t>2</w:t>
      </w:r>
      <w:r w:rsidRPr="00D00A1C">
        <w:t>.1.</w:t>
      </w:r>
      <w:r w:rsidR="00340B4A" w:rsidRPr="00D00A1C">
        <w:rPr>
          <w:lang w:val="sr-Cyrl-RS"/>
        </w:rPr>
        <w:t>4</w:t>
      </w:r>
      <w:r w:rsidRPr="00D00A1C">
        <w:rPr>
          <w:lang w:val="sr-Cyrl-RS"/>
        </w:rPr>
        <w:t>.</w:t>
      </w:r>
      <w:r w:rsidRPr="00D00A1C">
        <w:t xml:space="preserve"> Нематеријална имовина – конто 016000</w:t>
      </w:r>
      <w:bookmarkEnd w:id="216"/>
      <w:bookmarkEnd w:id="217"/>
      <w:bookmarkEnd w:id="218"/>
      <w:bookmarkEnd w:id="220"/>
    </w:p>
    <w:p w:rsidR="0052479F" w:rsidRPr="00D00A1C" w:rsidRDefault="0052479F" w:rsidP="0052479F">
      <w:pPr>
        <w:rPr>
          <w:sz w:val="12"/>
          <w:szCs w:val="12"/>
          <w:lang w:val="sr-Cyrl-RS"/>
        </w:rPr>
      </w:pPr>
    </w:p>
    <w:p w:rsidR="0052479F" w:rsidRPr="00D46788" w:rsidRDefault="0052479F" w:rsidP="00E953FC">
      <w:pPr>
        <w:ind w:firstLine="567"/>
        <w:rPr>
          <w:rFonts w:ascii="Times New Roman" w:hAnsi="Times New Roman"/>
          <w:sz w:val="24"/>
          <w:szCs w:val="24"/>
          <w:lang w:val="sr-Cyrl-RS"/>
        </w:rPr>
      </w:pPr>
      <w:r w:rsidRPr="00D00A1C">
        <w:rPr>
          <w:rFonts w:ascii="Times New Roman" w:hAnsi="Times New Roman"/>
          <w:sz w:val="24"/>
          <w:szCs w:val="24"/>
        </w:rPr>
        <w:t>Нематеријална имовина је исказана у износу од 3.</w:t>
      </w:r>
      <w:r w:rsidR="00F40111" w:rsidRPr="00D00A1C">
        <w:rPr>
          <w:rFonts w:ascii="Times New Roman" w:hAnsi="Times New Roman"/>
          <w:sz w:val="24"/>
          <w:szCs w:val="24"/>
          <w:lang w:val="sr-Cyrl-RS"/>
        </w:rPr>
        <w:t>430</w:t>
      </w:r>
      <w:r w:rsidRPr="00D00A1C">
        <w:rPr>
          <w:rFonts w:ascii="Times New Roman" w:hAnsi="Times New Roman"/>
          <w:sz w:val="24"/>
          <w:szCs w:val="24"/>
        </w:rPr>
        <w:t xml:space="preserve"> хиљада динара – нето и обухвата књижевна и уметничка дела у износу од 1.</w:t>
      </w:r>
      <w:r w:rsidR="00F40111" w:rsidRPr="00D00A1C">
        <w:rPr>
          <w:rFonts w:ascii="Times New Roman" w:hAnsi="Times New Roman"/>
          <w:sz w:val="24"/>
          <w:szCs w:val="24"/>
          <w:lang w:val="sr-Cyrl-RS"/>
        </w:rPr>
        <w:t>649</w:t>
      </w:r>
      <w:r w:rsidRPr="00D00A1C">
        <w:rPr>
          <w:rFonts w:ascii="Times New Roman" w:hAnsi="Times New Roman"/>
          <w:sz w:val="24"/>
          <w:szCs w:val="24"/>
        </w:rPr>
        <w:t xml:space="preserve"> хиљада динара</w:t>
      </w:r>
      <w:r w:rsidR="00F40111" w:rsidRPr="00D00A1C">
        <w:rPr>
          <w:rFonts w:ascii="Times New Roman" w:hAnsi="Times New Roman"/>
          <w:sz w:val="24"/>
          <w:szCs w:val="24"/>
          <w:lang w:val="sr-Cyrl-RS"/>
        </w:rPr>
        <w:t xml:space="preserve"> и слике у износу од 1.781 хиљаде динара.</w:t>
      </w:r>
      <w:r w:rsidRPr="00D00A1C">
        <w:rPr>
          <w:rFonts w:ascii="Times New Roman" w:hAnsi="Times New Roman"/>
          <w:sz w:val="24"/>
          <w:szCs w:val="24"/>
        </w:rPr>
        <w:t xml:space="preserve"> </w:t>
      </w:r>
    </w:p>
    <w:p w:rsidR="00B03EDC" w:rsidRPr="00337937" w:rsidRDefault="00B03EDC" w:rsidP="00513550">
      <w:pPr>
        <w:rPr>
          <w:lang w:val="sr-Cyrl-RS"/>
        </w:rPr>
      </w:pPr>
    </w:p>
    <w:p w:rsidR="007C48FF" w:rsidRPr="00B03EDC" w:rsidRDefault="009F7DD1" w:rsidP="007E3DAF">
      <w:pPr>
        <w:pStyle w:val="Heading2"/>
        <w:numPr>
          <w:ilvl w:val="0"/>
          <w:numId w:val="0"/>
        </w:numPr>
        <w:ind w:left="576"/>
      </w:pPr>
      <w:bookmarkStart w:id="221" w:name="_Toc505249200"/>
      <w:r w:rsidRPr="00B03EDC">
        <w:t>6</w:t>
      </w:r>
      <w:r w:rsidR="000E02A4" w:rsidRPr="00B03EDC">
        <w:t>.</w:t>
      </w:r>
      <w:r w:rsidR="00B211D2">
        <w:rPr>
          <w:lang w:val="sr-Cyrl-RS"/>
        </w:rPr>
        <w:t>2</w:t>
      </w:r>
      <w:r w:rsidR="000E02A4" w:rsidRPr="00B03EDC">
        <w:t>.</w:t>
      </w:r>
      <w:r w:rsidR="00695175" w:rsidRPr="00B03EDC">
        <w:t>2.2</w:t>
      </w:r>
      <w:r w:rsidR="000E02A4" w:rsidRPr="00B03EDC">
        <w:t xml:space="preserve">. </w:t>
      </w:r>
      <w:bookmarkStart w:id="222" w:name="_Toc374017630"/>
      <w:r w:rsidR="0056283E" w:rsidRPr="00B03EDC">
        <w:t>Нефинансијска имовина у залихама</w:t>
      </w:r>
      <w:r w:rsidR="007C48FF" w:rsidRPr="00B03EDC">
        <w:t xml:space="preserve"> – конто 02</w:t>
      </w:r>
      <w:r w:rsidR="0056283E" w:rsidRPr="00B03EDC">
        <w:t>0</w:t>
      </w:r>
      <w:r w:rsidR="007C48FF" w:rsidRPr="00B03EDC">
        <w:t>000</w:t>
      </w:r>
      <w:bookmarkEnd w:id="221"/>
    </w:p>
    <w:p w:rsidR="007C48FF" w:rsidRPr="00A2293F" w:rsidRDefault="007C48FF" w:rsidP="007C48FF">
      <w:pPr>
        <w:ind w:firstLine="576"/>
        <w:rPr>
          <w:rFonts w:ascii="Times New Roman" w:hAnsi="Times New Roman"/>
          <w:sz w:val="12"/>
          <w:szCs w:val="12"/>
        </w:rPr>
      </w:pPr>
    </w:p>
    <w:p w:rsidR="00BD2CA8" w:rsidRPr="00D00A1C" w:rsidRDefault="003B55FA" w:rsidP="00E953FC">
      <w:pPr>
        <w:ind w:firstLine="567"/>
        <w:rPr>
          <w:rFonts w:ascii="Times New Roman" w:hAnsi="Times New Roman"/>
          <w:sz w:val="24"/>
          <w:szCs w:val="24"/>
          <w:lang w:val="sr-Cyrl-RS"/>
        </w:rPr>
      </w:pPr>
      <w:r w:rsidRPr="00D00A1C">
        <w:rPr>
          <w:rFonts w:ascii="Times New Roman" w:hAnsi="Times New Roman"/>
          <w:sz w:val="24"/>
          <w:szCs w:val="24"/>
          <w:lang w:val="sr-Cyrl-RS"/>
        </w:rPr>
        <w:t>Н</w:t>
      </w:r>
      <w:r w:rsidRPr="00D00A1C">
        <w:rPr>
          <w:rFonts w:ascii="Times New Roman" w:hAnsi="Times New Roman"/>
          <w:sz w:val="24"/>
          <w:szCs w:val="24"/>
        </w:rPr>
        <w:t>ефинансијск</w:t>
      </w:r>
      <w:r w:rsidRPr="00D00A1C">
        <w:rPr>
          <w:rFonts w:ascii="Times New Roman" w:hAnsi="Times New Roman"/>
          <w:sz w:val="24"/>
          <w:szCs w:val="24"/>
          <w:lang w:val="sr-Cyrl-RS"/>
        </w:rPr>
        <w:t>а</w:t>
      </w:r>
      <w:r w:rsidRPr="00D00A1C">
        <w:rPr>
          <w:rFonts w:ascii="Times New Roman" w:hAnsi="Times New Roman"/>
          <w:sz w:val="24"/>
          <w:szCs w:val="24"/>
        </w:rPr>
        <w:t xml:space="preserve"> имовин</w:t>
      </w:r>
      <w:r w:rsidRPr="00D00A1C">
        <w:rPr>
          <w:rFonts w:ascii="Times New Roman" w:hAnsi="Times New Roman"/>
          <w:sz w:val="24"/>
          <w:szCs w:val="24"/>
          <w:lang w:val="sr-Cyrl-RS"/>
        </w:rPr>
        <w:t>а</w:t>
      </w:r>
      <w:r w:rsidRPr="00D00A1C">
        <w:rPr>
          <w:rFonts w:ascii="Times New Roman" w:hAnsi="Times New Roman"/>
          <w:b/>
          <w:bCs/>
          <w:sz w:val="24"/>
          <w:szCs w:val="24"/>
        </w:rPr>
        <w:t xml:space="preserve"> </w:t>
      </w:r>
      <w:r w:rsidRPr="00D00A1C">
        <w:rPr>
          <w:rFonts w:ascii="Times New Roman" w:hAnsi="Times New Roman"/>
          <w:bCs/>
          <w:sz w:val="24"/>
          <w:szCs w:val="24"/>
        </w:rPr>
        <w:t xml:space="preserve">у </w:t>
      </w:r>
      <w:r w:rsidRPr="00D00A1C">
        <w:rPr>
          <w:rFonts w:ascii="Times New Roman" w:hAnsi="Times New Roman"/>
          <w:bCs/>
          <w:sz w:val="24"/>
          <w:szCs w:val="24"/>
          <w:lang w:val="sr-Cyrl-RS"/>
        </w:rPr>
        <w:t>залихама</w:t>
      </w:r>
      <w:r w:rsidRPr="00D00A1C">
        <w:rPr>
          <w:rFonts w:ascii="Times New Roman" w:hAnsi="Times New Roman"/>
          <w:sz w:val="24"/>
          <w:szCs w:val="24"/>
        </w:rPr>
        <w:t xml:space="preserve"> </w:t>
      </w:r>
      <w:r w:rsidRPr="00D00A1C">
        <w:rPr>
          <w:rFonts w:ascii="Times New Roman" w:hAnsi="Times New Roman"/>
          <w:sz w:val="24"/>
          <w:szCs w:val="24"/>
          <w:lang w:val="sr-Cyrl-RS"/>
        </w:rPr>
        <w:t xml:space="preserve">исказана је у </w:t>
      </w:r>
      <w:r w:rsidRPr="00D00A1C">
        <w:rPr>
          <w:rFonts w:ascii="Times New Roman" w:hAnsi="Times New Roman"/>
          <w:sz w:val="24"/>
          <w:szCs w:val="24"/>
        </w:rPr>
        <w:t>износ</w:t>
      </w:r>
      <w:r w:rsidRPr="00D00A1C">
        <w:rPr>
          <w:rFonts w:ascii="Times New Roman" w:hAnsi="Times New Roman"/>
          <w:sz w:val="24"/>
          <w:szCs w:val="24"/>
          <w:lang w:val="sr-Cyrl-RS"/>
        </w:rPr>
        <w:t>у од</w:t>
      </w:r>
      <w:r w:rsidRPr="00D00A1C">
        <w:rPr>
          <w:rFonts w:ascii="Times New Roman" w:hAnsi="Times New Roman"/>
          <w:sz w:val="24"/>
          <w:szCs w:val="24"/>
        </w:rPr>
        <w:t xml:space="preserve"> </w:t>
      </w:r>
      <w:r w:rsidR="00A50650" w:rsidRPr="00D00A1C">
        <w:rPr>
          <w:rFonts w:ascii="Times New Roman" w:hAnsi="Times New Roman"/>
          <w:sz w:val="24"/>
          <w:szCs w:val="24"/>
          <w:lang w:val="sr-Cyrl-RS"/>
        </w:rPr>
        <w:t>30.308</w:t>
      </w:r>
      <w:r w:rsidRPr="00D00A1C">
        <w:rPr>
          <w:rFonts w:ascii="Times New Roman" w:hAnsi="Times New Roman"/>
          <w:sz w:val="24"/>
          <w:szCs w:val="24"/>
        </w:rPr>
        <w:t xml:space="preserve"> хиљад</w:t>
      </w:r>
      <w:r w:rsidR="00A50650" w:rsidRPr="00D00A1C">
        <w:rPr>
          <w:rFonts w:ascii="Times New Roman" w:hAnsi="Times New Roman"/>
          <w:sz w:val="24"/>
          <w:szCs w:val="24"/>
          <w:lang w:val="sr-Cyrl-RS"/>
        </w:rPr>
        <w:t xml:space="preserve">а </w:t>
      </w:r>
      <w:r w:rsidRPr="00D00A1C">
        <w:rPr>
          <w:rFonts w:ascii="Times New Roman" w:hAnsi="Times New Roman"/>
          <w:sz w:val="24"/>
          <w:szCs w:val="24"/>
        </w:rPr>
        <w:t xml:space="preserve">динара и </w:t>
      </w:r>
      <w:r w:rsidR="00A4441D" w:rsidRPr="00D00A1C">
        <w:rPr>
          <w:rFonts w:ascii="Times New Roman" w:hAnsi="Times New Roman"/>
          <w:sz w:val="24"/>
          <w:szCs w:val="24"/>
          <w:lang w:val="sr-Cyrl-RS"/>
        </w:rPr>
        <w:t>односе се на залихе</w:t>
      </w:r>
      <w:r w:rsidRPr="00D00A1C">
        <w:rPr>
          <w:rFonts w:ascii="Times New Roman" w:hAnsi="Times New Roman"/>
          <w:sz w:val="24"/>
          <w:szCs w:val="24"/>
        </w:rPr>
        <w:t xml:space="preserve"> </w:t>
      </w:r>
      <w:r w:rsidR="00BD2CA8" w:rsidRPr="00D00A1C">
        <w:rPr>
          <w:rFonts w:ascii="Times New Roman" w:hAnsi="Times New Roman"/>
          <w:sz w:val="24"/>
          <w:szCs w:val="24"/>
          <w:lang w:val="sr-Cyrl-RS"/>
        </w:rPr>
        <w:t>недовршене производње</w:t>
      </w:r>
      <w:r w:rsidR="00A4441D" w:rsidRPr="00D00A1C">
        <w:rPr>
          <w:rFonts w:ascii="Times New Roman" w:hAnsi="Times New Roman"/>
          <w:sz w:val="24"/>
          <w:szCs w:val="24"/>
          <w:lang w:val="sr-Cyrl-RS"/>
        </w:rPr>
        <w:t xml:space="preserve"> </w:t>
      </w:r>
      <w:r w:rsidR="00BD2CA8" w:rsidRPr="00D00A1C">
        <w:rPr>
          <w:rFonts w:ascii="Times New Roman" w:hAnsi="Times New Roman"/>
          <w:sz w:val="24"/>
          <w:szCs w:val="24"/>
          <w:lang w:val="sr-Cyrl-RS"/>
        </w:rPr>
        <w:t>у износу од 5.731 хиљада динара</w:t>
      </w:r>
      <w:r w:rsidR="00CF6237" w:rsidRPr="00D00A1C">
        <w:rPr>
          <w:rFonts w:ascii="Times New Roman" w:hAnsi="Times New Roman"/>
          <w:sz w:val="24"/>
          <w:szCs w:val="24"/>
          <w:lang w:val="sr-Cyrl-RS"/>
        </w:rPr>
        <w:t>,</w:t>
      </w:r>
      <w:r w:rsidR="00BD2CA8" w:rsidRPr="00D00A1C">
        <w:rPr>
          <w:rFonts w:ascii="Times New Roman" w:hAnsi="Times New Roman"/>
          <w:sz w:val="24"/>
          <w:szCs w:val="24"/>
          <w:lang w:val="sr-Cyrl-RS"/>
        </w:rPr>
        <w:t xml:space="preserve"> готових производа</w:t>
      </w:r>
      <w:r w:rsidR="00CF6237" w:rsidRPr="00D00A1C">
        <w:rPr>
          <w:rFonts w:ascii="Times New Roman" w:hAnsi="Times New Roman"/>
          <w:sz w:val="24"/>
          <w:szCs w:val="24"/>
          <w:lang w:val="sr-Cyrl-RS"/>
        </w:rPr>
        <w:t xml:space="preserve"> -</w:t>
      </w:r>
      <w:r w:rsidR="00BD2CA8" w:rsidRPr="00D00A1C">
        <w:rPr>
          <w:rFonts w:ascii="Times New Roman" w:hAnsi="Times New Roman"/>
          <w:sz w:val="24"/>
          <w:szCs w:val="24"/>
          <w:lang w:val="sr-Cyrl-RS"/>
        </w:rPr>
        <w:t xml:space="preserve"> пића у износу од 5.775 хиљада динара, готових производа</w:t>
      </w:r>
      <w:r w:rsidR="003273CA" w:rsidRPr="00D00A1C">
        <w:rPr>
          <w:rFonts w:ascii="Times New Roman" w:hAnsi="Times New Roman"/>
          <w:sz w:val="24"/>
          <w:szCs w:val="24"/>
          <w:lang w:val="sr-Cyrl-RS"/>
        </w:rPr>
        <w:t xml:space="preserve"> -</w:t>
      </w:r>
      <w:r w:rsidR="00BD2CA8" w:rsidRPr="00D00A1C">
        <w:rPr>
          <w:rFonts w:ascii="Times New Roman" w:hAnsi="Times New Roman"/>
          <w:sz w:val="24"/>
          <w:szCs w:val="24"/>
          <w:lang w:val="sr-Cyrl-RS"/>
        </w:rPr>
        <w:t xml:space="preserve"> садница у износу од 11.328 хиљада динара и готових производа - пшеница </w:t>
      </w:r>
      <w:r w:rsidR="003273CA" w:rsidRPr="00D00A1C">
        <w:rPr>
          <w:rFonts w:ascii="Times New Roman" w:hAnsi="Times New Roman"/>
          <w:sz w:val="24"/>
          <w:szCs w:val="24"/>
          <w:lang w:val="sr-Cyrl-RS"/>
        </w:rPr>
        <w:t xml:space="preserve"> у износу од 7.474 хиљада динара.</w:t>
      </w:r>
      <w:r w:rsidRPr="00D00A1C">
        <w:rPr>
          <w:rFonts w:ascii="Times New Roman" w:hAnsi="Times New Roman"/>
          <w:sz w:val="24"/>
          <w:szCs w:val="24"/>
        </w:rPr>
        <w:t xml:space="preserve">. </w:t>
      </w:r>
    </w:p>
    <w:p w:rsidR="003B55FA" w:rsidRDefault="00A4441D" w:rsidP="00E953FC">
      <w:pPr>
        <w:ind w:firstLine="567"/>
        <w:rPr>
          <w:rFonts w:ascii="Times New Roman" w:hAnsi="Times New Roman"/>
          <w:b/>
          <w:i/>
          <w:sz w:val="24"/>
          <w:szCs w:val="24"/>
          <w:lang w:val="sr-Cyrl-RS"/>
        </w:rPr>
      </w:pPr>
      <w:r w:rsidRPr="00D00A1C">
        <w:rPr>
          <w:rFonts w:ascii="Times New Roman" w:hAnsi="Times New Roman"/>
          <w:sz w:val="24"/>
          <w:szCs w:val="24"/>
        </w:rPr>
        <w:t>Вредност капитала на субаналитичком конту 311</w:t>
      </w:r>
      <w:r w:rsidR="005828CF" w:rsidRPr="00D00A1C">
        <w:rPr>
          <w:rFonts w:ascii="Times New Roman" w:hAnsi="Times New Roman"/>
          <w:sz w:val="24"/>
          <w:szCs w:val="24"/>
          <w:lang w:val="sr-Cyrl-RS"/>
        </w:rPr>
        <w:t>2</w:t>
      </w:r>
      <w:r w:rsidR="00BD2CA8" w:rsidRPr="00D00A1C">
        <w:rPr>
          <w:rFonts w:ascii="Times New Roman" w:hAnsi="Times New Roman"/>
          <w:sz w:val="24"/>
          <w:szCs w:val="24"/>
          <w:lang w:val="sr-Cyrl-RS"/>
        </w:rPr>
        <w:t>3</w:t>
      </w:r>
      <w:r w:rsidRPr="00D00A1C">
        <w:rPr>
          <w:rFonts w:ascii="Times New Roman" w:hAnsi="Times New Roman"/>
          <w:sz w:val="24"/>
          <w:szCs w:val="24"/>
        </w:rPr>
        <w:t xml:space="preserve">1- </w:t>
      </w:r>
      <w:r w:rsidR="005828CF" w:rsidRPr="00D00A1C">
        <w:rPr>
          <w:rFonts w:ascii="Times New Roman" w:hAnsi="Times New Roman"/>
          <w:sz w:val="24"/>
          <w:szCs w:val="24"/>
          <w:lang w:val="sr-Cyrl-RS"/>
        </w:rPr>
        <w:t xml:space="preserve">Залихе </w:t>
      </w:r>
      <w:r w:rsidR="00BD2CA8" w:rsidRPr="00D00A1C">
        <w:rPr>
          <w:rFonts w:ascii="Times New Roman" w:hAnsi="Times New Roman"/>
          <w:sz w:val="24"/>
          <w:szCs w:val="24"/>
          <w:lang w:val="sr-Cyrl-RS"/>
        </w:rPr>
        <w:t>недовршене производње износ</w:t>
      </w:r>
      <w:r w:rsidR="003273CA" w:rsidRPr="00D00A1C">
        <w:rPr>
          <w:rFonts w:ascii="Times New Roman" w:hAnsi="Times New Roman"/>
          <w:sz w:val="24"/>
          <w:szCs w:val="24"/>
          <w:lang w:val="sr-Cyrl-RS"/>
        </w:rPr>
        <w:t>и</w:t>
      </w:r>
      <w:r w:rsidR="00BD2CA8" w:rsidRPr="00D00A1C">
        <w:rPr>
          <w:rFonts w:ascii="Times New Roman" w:hAnsi="Times New Roman"/>
          <w:sz w:val="24"/>
          <w:szCs w:val="24"/>
          <w:lang w:val="sr-Cyrl-RS"/>
        </w:rPr>
        <w:t xml:space="preserve"> 5.731 хиљада динара,</w:t>
      </w:r>
      <w:r w:rsidR="003273CA" w:rsidRPr="00D00A1C">
        <w:rPr>
          <w:rFonts w:ascii="Times New Roman" w:hAnsi="Times New Roman"/>
          <w:sz w:val="24"/>
          <w:szCs w:val="24"/>
          <w:lang w:val="sr-Cyrl-RS"/>
        </w:rPr>
        <w:t xml:space="preserve"> конту 311241 -</w:t>
      </w:r>
      <w:r w:rsidR="00BD2CA8" w:rsidRPr="00D00A1C">
        <w:rPr>
          <w:rFonts w:ascii="Times New Roman" w:hAnsi="Times New Roman"/>
          <w:sz w:val="24"/>
          <w:szCs w:val="24"/>
        </w:rPr>
        <w:t xml:space="preserve"> </w:t>
      </w:r>
      <w:r w:rsidR="003273CA" w:rsidRPr="00D00A1C">
        <w:rPr>
          <w:rFonts w:ascii="Times New Roman" w:hAnsi="Times New Roman"/>
          <w:sz w:val="24"/>
          <w:szCs w:val="24"/>
          <w:lang w:val="sr-Cyrl-RS"/>
        </w:rPr>
        <w:t xml:space="preserve">залихе готових производа износи 24.577 хиљада динара, </w:t>
      </w:r>
      <w:r w:rsidR="00BD2CA8" w:rsidRPr="00D00A1C">
        <w:rPr>
          <w:rFonts w:ascii="Times New Roman" w:hAnsi="Times New Roman"/>
          <w:sz w:val="24"/>
          <w:szCs w:val="24"/>
        </w:rPr>
        <w:t>чиме је успостављена билансна равнотежа</w:t>
      </w:r>
      <w:r w:rsidR="003273CA" w:rsidRPr="00D00A1C">
        <w:rPr>
          <w:rFonts w:ascii="Times New Roman" w:hAnsi="Times New Roman"/>
          <w:sz w:val="24"/>
          <w:szCs w:val="24"/>
        </w:rPr>
        <w:t xml:space="preserve"> између </w:t>
      </w:r>
      <w:r w:rsidR="003273CA" w:rsidRPr="00D00A1C">
        <w:rPr>
          <w:rFonts w:ascii="Times New Roman" w:hAnsi="Times New Roman"/>
          <w:sz w:val="24"/>
          <w:szCs w:val="24"/>
          <w:lang w:val="sr-Cyrl-RS"/>
        </w:rPr>
        <w:t>конта</w:t>
      </w:r>
      <w:r w:rsidR="003273CA" w:rsidRPr="00D00A1C">
        <w:rPr>
          <w:rFonts w:ascii="Times New Roman" w:hAnsi="Times New Roman"/>
          <w:sz w:val="24"/>
          <w:szCs w:val="24"/>
        </w:rPr>
        <w:t xml:space="preserve"> Нефинансијска имовина у залихама</w:t>
      </w:r>
      <w:r w:rsidR="003273CA" w:rsidRPr="00D00A1C">
        <w:rPr>
          <w:rFonts w:ascii="Times New Roman" w:hAnsi="Times New Roman"/>
          <w:sz w:val="24"/>
          <w:szCs w:val="24"/>
          <w:lang w:val="sr-Cyrl-RS"/>
        </w:rPr>
        <w:t xml:space="preserve"> у пасиви и конта </w:t>
      </w:r>
      <w:r w:rsidR="003273CA" w:rsidRPr="00D00A1C">
        <w:rPr>
          <w:rFonts w:ascii="Times New Roman" w:hAnsi="Times New Roman"/>
          <w:sz w:val="24"/>
          <w:szCs w:val="24"/>
        </w:rPr>
        <w:t xml:space="preserve">Нефинансијска имовина у залихама </w:t>
      </w:r>
      <w:r w:rsidR="003273CA" w:rsidRPr="00D00A1C">
        <w:rPr>
          <w:rFonts w:ascii="Times New Roman" w:hAnsi="Times New Roman"/>
          <w:sz w:val="24"/>
          <w:szCs w:val="24"/>
          <w:lang w:val="sr-Cyrl-RS"/>
        </w:rPr>
        <w:t>у активи</w:t>
      </w:r>
      <w:r w:rsidR="003273CA" w:rsidRPr="00D00A1C">
        <w:rPr>
          <w:rFonts w:ascii="Times New Roman" w:hAnsi="Times New Roman"/>
          <w:i/>
          <w:sz w:val="24"/>
          <w:szCs w:val="24"/>
          <w:lang w:val="sr-Cyrl-RS"/>
        </w:rPr>
        <w:t>.</w:t>
      </w:r>
      <w:r w:rsidR="003273CA" w:rsidRPr="003273CA">
        <w:rPr>
          <w:rFonts w:ascii="Times New Roman" w:hAnsi="Times New Roman"/>
          <w:b/>
          <w:i/>
          <w:sz w:val="24"/>
          <w:szCs w:val="24"/>
          <w:lang w:val="sr-Cyrl-RS"/>
        </w:rPr>
        <w:t xml:space="preserve"> </w:t>
      </w:r>
    </w:p>
    <w:p w:rsidR="00A73FAF" w:rsidRPr="003273CA" w:rsidRDefault="00A73FAF" w:rsidP="00E953FC">
      <w:pPr>
        <w:ind w:firstLine="567"/>
        <w:rPr>
          <w:rFonts w:ascii="Times New Roman" w:hAnsi="Times New Roman"/>
          <w:b/>
          <w:i/>
          <w:sz w:val="24"/>
          <w:szCs w:val="24"/>
          <w:lang w:val="sr-Cyrl-RS"/>
        </w:rPr>
      </w:pPr>
    </w:p>
    <w:p w:rsidR="00E03BAB" w:rsidRPr="00D00A1C" w:rsidRDefault="009F7DD1" w:rsidP="00E953FC">
      <w:pPr>
        <w:pStyle w:val="Heading2"/>
        <w:numPr>
          <w:ilvl w:val="0"/>
          <w:numId w:val="0"/>
        </w:numPr>
        <w:tabs>
          <w:tab w:val="left" w:pos="426"/>
        </w:tabs>
        <w:ind w:left="576" w:hanging="9"/>
      </w:pPr>
      <w:bookmarkStart w:id="223" w:name="_Toc364331946"/>
      <w:bookmarkStart w:id="224" w:name="_Toc374017631"/>
      <w:bookmarkStart w:id="225" w:name="_Toc390245647"/>
      <w:bookmarkStart w:id="226" w:name="_Toc505249201"/>
      <w:bookmarkEnd w:id="222"/>
      <w:r w:rsidRPr="00D00A1C">
        <w:t>6</w:t>
      </w:r>
      <w:r w:rsidR="00736F56" w:rsidRPr="00D00A1C">
        <w:t>.</w:t>
      </w:r>
      <w:r w:rsidR="00B211D2" w:rsidRPr="00D00A1C">
        <w:rPr>
          <w:lang w:val="sr-Cyrl-RS"/>
        </w:rPr>
        <w:t>2</w:t>
      </w:r>
      <w:r w:rsidR="00736F56" w:rsidRPr="00D00A1C">
        <w:t>.</w:t>
      </w:r>
      <w:r w:rsidR="00695175" w:rsidRPr="00D00A1C">
        <w:t>3</w:t>
      </w:r>
      <w:r w:rsidR="00736F56" w:rsidRPr="00D00A1C">
        <w:t xml:space="preserve">. </w:t>
      </w:r>
      <w:r w:rsidR="00E03BAB" w:rsidRPr="00D00A1C">
        <w:t>Финансијска имовина – конто 100000</w:t>
      </w:r>
      <w:bookmarkEnd w:id="223"/>
      <w:bookmarkEnd w:id="224"/>
      <w:bookmarkEnd w:id="225"/>
      <w:bookmarkEnd w:id="226"/>
    </w:p>
    <w:p w:rsidR="00306F58" w:rsidRPr="00D00A1C" w:rsidRDefault="00306F58" w:rsidP="00D66CBB">
      <w:pPr>
        <w:pStyle w:val="DRI-Osnovnitekst"/>
        <w:tabs>
          <w:tab w:val="left" w:pos="426"/>
        </w:tabs>
        <w:rPr>
          <w:sz w:val="12"/>
          <w:szCs w:val="12"/>
        </w:rPr>
      </w:pPr>
    </w:p>
    <w:p w:rsidR="00264549" w:rsidRPr="00D00A1C" w:rsidRDefault="00E953FC" w:rsidP="00E953FC">
      <w:pPr>
        <w:autoSpaceDE w:val="0"/>
        <w:autoSpaceDN w:val="0"/>
        <w:adjustRightInd w:val="0"/>
        <w:ind w:firstLine="567"/>
        <w:rPr>
          <w:rFonts w:ascii="Times New Roman" w:hAnsi="Times New Roman"/>
          <w:sz w:val="24"/>
          <w:szCs w:val="24"/>
          <w:lang w:val="sr-Cyrl-RS"/>
        </w:rPr>
      </w:pPr>
      <w:r w:rsidRPr="00D00A1C">
        <w:rPr>
          <w:rFonts w:ascii="Times New Roman" w:hAnsi="Times New Roman"/>
          <w:sz w:val="24"/>
          <w:szCs w:val="24"/>
        </w:rPr>
        <w:t xml:space="preserve">Факултет је исказао финансијску имовину </w:t>
      </w:r>
      <w:r w:rsidR="00B83A9C" w:rsidRPr="00D00A1C">
        <w:rPr>
          <w:rFonts w:ascii="Times New Roman" w:hAnsi="Times New Roman"/>
          <w:sz w:val="24"/>
          <w:szCs w:val="24"/>
        </w:rPr>
        <w:t xml:space="preserve">у износу од </w:t>
      </w:r>
      <w:bookmarkStart w:id="227" w:name="_Toc374017632"/>
      <w:r w:rsidR="00517876" w:rsidRPr="00D00A1C">
        <w:rPr>
          <w:rFonts w:ascii="Times New Roman" w:hAnsi="Times New Roman"/>
          <w:sz w:val="24"/>
          <w:szCs w:val="24"/>
          <w:lang w:val="sr-Cyrl-RS"/>
        </w:rPr>
        <w:t>289.042</w:t>
      </w:r>
      <w:r w:rsidR="00DD24C7" w:rsidRPr="00D00A1C">
        <w:rPr>
          <w:rFonts w:ascii="Times New Roman" w:hAnsi="Times New Roman"/>
          <w:sz w:val="24"/>
          <w:szCs w:val="24"/>
        </w:rPr>
        <w:t xml:space="preserve"> хиљад</w:t>
      </w:r>
      <w:r w:rsidR="00517876" w:rsidRPr="00D00A1C">
        <w:rPr>
          <w:rFonts w:ascii="Times New Roman" w:hAnsi="Times New Roman"/>
          <w:sz w:val="24"/>
          <w:szCs w:val="24"/>
          <w:lang w:val="sr-Cyrl-RS"/>
        </w:rPr>
        <w:t>е</w:t>
      </w:r>
      <w:r w:rsidR="00DD24C7" w:rsidRPr="00D00A1C">
        <w:rPr>
          <w:rFonts w:ascii="Times New Roman" w:hAnsi="Times New Roman"/>
          <w:sz w:val="24"/>
          <w:szCs w:val="24"/>
        </w:rPr>
        <w:t xml:space="preserve"> динара (у 201</w:t>
      </w:r>
      <w:r w:rsidR="00517876" w:rsidRPr="00D00A1C">
        <w:rPr>
          <w:rFonts w:ascii="Times New Roman" w:hAnsi="Times New Roman"/>
          <w:sz w:val="24"/>
          <w:szCs w:val="24"/>
          <w:lang w:val="sr-Cyrl-RS"/>
        </w:rPr>
        <w:t>5</w:t>
      </w:r>
      <w:r w:rsidR="00264549" w:rsidRPr="00D00A1C">
        <w:rPr>
          <w:rFonts w:ascii="Times New Roman" w:hAnsi="Times New Roman"/>
          <w:sz w:val="24"/>
          <w:szCs w:val="24"/>
        </w:rPr>
        <w:t xml:space="preserve">. години </w:t>
      </w:r>
      <w:r w:rsidR="00517876" w:rsidRPr="00D00A1C">
        <w:rPr>
          <w:rFonts w:ascii="Times New Roman" w:hAnsi="Times New Roman"/>
          <w:sz w:val="24"/>
          <w:szCs w:val="24"/>
          <w:lang w:val="sr-Cyrl-RS"/>
        </w:rPr>
        <w:t>308.957</w:t>
      </w:r>
      <w:r w:rsidR="00264549" w:rsidRPr="00D00A1C">
        <w:rPr>
          <w:rFonts w:ascii="Times New Roman" w:hAnsi="Times New Roman"/>
          <w:sz w:val="24"/>
          <w:szCs w:val="24"/>
        </w:rPr>
        <w:t xml:space="preserve"> хиљада динара).</w:t>
      </w:r>
    </w:p>
    <w:p w:rsidR="00264549" w:rsidRPr="00D00A1C" w:rsidRDefault="00264549" w:rsidP="00264549">
      <w:pPr>
        <w:autoSpaceDE w:val="0"/>
        <w:autoSpaceDN w:val="0"/>
        <w:adjustRightInd w:val="0"/>
        <w:ind w:firstLine="720"/>
        <w:rPr>
          <w:rFonts w:ascii="Times New Roman" w:hAnsi="Times New Roman"/>
          <w:lang w:val="sr-Cyrl-RS"/>
        </w:rPr>
      </w:pPr>
    </w:p>
    <w:p w:rsidR="005403B3" w:rsidRPr="00D00A1C" w:rsidRDefault="005403B3" w:rsidP="007E3DAF">
      <w:pPr>
        <w:pStyle w:val="Heading2"/>
        <w:numPr>
          <w:ilvl w:val="0"/>
          <w:numId w:val="0"/>
        </w:numPr>
        <w:ind w:left="576"/>
        <w:rPr>
          <w:lang w:val="sr-Cyrl-RS"/>
        </w:rPr>
      </w:pPr>
      <w:bookmarkStart w:id="228" w:name="_Toc505249202"/>
      <w:r w:rsidRPr="00D00A1C">
        <w:t>6.</w:t>
      </w:r>
      <w:r w:rsidR="00B211D2" w:rsidRPr="00D00A1C">
        <w:rPr>
          <w:lang w:val="sr-Cyrl-RS"/>
        </w:rPr>
        <w:t>2</w:t>
      </w:r>
      <w:r w:rsidRPr="00D00A1C">
        <w:t>.3.1. Новчана средства</w:t>
      </w:r>
      <w:r w:rsidRPr="00D00A1C">
        <w:rPr>
          <w:lang w:val="sr-Cyrl-RS"/>
        </w:rPr>
        <w:t>, племенити метали, хартије од вредности, потраживања и краткорочни пласмани</w:t>
      </w:r>
      <w:r w:rsidRPr="00D00A1C">
        <w:t xml:space="preserve"> – конто 12</w:t>
      </w:r>
      <w:r w:rsidRPr="00D00A1C">
        <w:rPr>
          <w:lang w:val="sr-Cyrl-RS"/>
        </w:rPr>
        <w:t>0</w:t>
      </w:r>
      <w:r w:rsidRPr="00D00A1C">
        <w:t>000</w:t>
      </w:r>
      <w:bookmarkEnd w:id="228"/>
    </w:p>
    <w:p w:rsidR="00E605CD" w:rsidRPr="00D00A1C" w:rsidRDefault="001B7FED" w:rsidP="001B7FED">
      <w:pPr>
        <w:tabs>
          <w:tab w:val="left" w:pos="1808"/>
        </w:tabs>
        <w:rPr>
          <w:sz w:val="12"/>
          <w:szCs w:val="12"/>
        </w:rPr>
      </w:pPr>
      <w:bookmarkStart w:id="229" w:name="_Toc425230768"/>
      <w:r w:rsidRPr="00D00A1C">
        <w:rPr>
          <w:sz w:val="12"/>
          <w:szCs w:val="12"/>
        </w:rPr>
        <w:tab/>
      </w:r>
    </w:p>
    <w:p w:rsidR="00400EF8" w:rsidRDefault="00D04375" w:rsidP="00E953FC">
      <w:pPr>
        <w:tabs>
          <w:tab w:val="left" w:pos="567"/>
        </w:tabs>
        <w:rPr>
          <w:rFonts w:ascii="Times New Roman" w:hAnsi="Times New Roman"/>
          <w:sz w:val="24"/>
          <w:szCs w:val="24"/>
          <w:lang w:val="sr-Cyrl-RS"/>
        </w:rPr>
      </w:pPr>
      <w:r w:rsidRPr="00D00A1C">
        <w:rPr>
          <w:rFonts w:ascii="Times New Roman" w:hAnsi="Times New Roman"/>
          <w:sz w:val="24"/>
          <w:szCs w:val="24"/>
          <w:lang w:val="en-US"/>
        </w:rPr>
        <w:tab/>
      </w:r>
      <w:r w:rsidR="005403B3" w:rsidRPr="00D00A1C">
        <w:rPr>
          <w:rFonts w:ascii="Times New Roman" w:hAnsi="Times New Roman"/>
          <w:sz w:val="24"/>
          <w:szCs w:val="24"/>
        </w:rPr>
        <w:t xml:space="preserve">Новчана средства, племенити метали, хартије од вредности, потраживања и краткорочни пласмани исказани су у износу од </w:t>
      </w:r>
      <w:r w:rsidR="00517876" w:rsidRPr="00D00A1C">
        <w:rPr>
          <w:rFonts w:ascii="Times New Roman" w:hAnsi="Times New Roman"/>
          <w:sz w:val="24"/>
          <w:szCs w:val="24"/>
          <w:lang w:val="sr-Cyrl-RS"/>
        </w:rPr>
        <w:t>288.821</w:t>
      </w:r>
      <w:r w:rsidR="005403B3" w:rsidRPr="00D00A1C">
        <w:rPr>
          <w:rFonts w:ascii="Times New Roman" w:hAnsi="Times New Roman"/>
          <w:sz w:val="24"/>
          <w:szCs w:val="24"/>
        </w:rPr>
        <w:t xml:space="preserve"> хиљад</w:t>
      </w:r>
      <w:r w:rsidR="00517876" w:rsidRPr="00D00A1C">
        <w:rPr>
          <w:rFonts w:ascii="Times New Roman" w:hAnsi="Times New Roman"/>
          <w:sz w:val="24"/>
          <w:szCs w:val="24"/>
          <w:lang w:val="sr-Cyrl-RS"/>
        </w:rPr>
        <w:t>е</w:t>
      </w:r>
      <w:r w:rsidR="005403B3" w:rsidRPr="00D00A1C">
        <w:rPr>
          <w:rFonts w:ascii="Times New Roman" w:hAnsi="Times New Roman"/>
          <w:sz w:val="24"/>
          <w:szCs w:val="24"/>
        </w:rPr>
        <w:t xml:space="preserve"> динара (у 201</w:t>
      </w:r>
      <w:r w:rsidR="00517876" w:rsidRPr="00D00A1C">
        <w:rPr>
          <w:rFonts w:ascii="Times New Roman" w:hAnsi="Times New Roman"/>
          <w:sz w:val="24"/>
          <w:szCs w:val="24"/>
          <w:lang w:val="sr-Cyrl-RS"/>
        </w:rPr>
        <w:t>5</w:t>
      </w:r>
      <w:r w:rsidR="005403B3" w:rsidRPr="00D00A1C">
        <w:rPr>
          <w:rFonts w:ascii="Times New Roman" w:hAnsi="Times New Roman"/>
          <w:sz w:val="24"/>
          <w:szCs w:val="24"/>
        </w:rPr>
        <w:t xml:space="preserve">. години </w:t>
      </w:r>
      <w:r w:rsidR="00517876" w:rsidRPr="00D00A1C">
        <w:rPr>
          <w:rFonts w:ascii="Times New Roman" w:hAnsi="Times New Roman"/>
          <w:sz w:val="24"/>
          <w:szCs w:val="24"/>
          <w:lang w:val="sr-Cyrl-RS"/>
        </w:rPr>
        <w:t>308.957</w:t>
      </w:r>
      <w:r w:rsidR="005403B3" w:rsidRPr="00D00A1C">
        <w:rPr>
          <w:rFonts w:ascii="Times New Roman" w:hAnsi="Times New Roman"/>
          <w:sz w:val="24"/>
          <w:szCs w:val="24"/>
        </w:rPr>
        <w:t xml:space="preserve"> хиљада динара)</w:t>
      </w:r>
      <w:r w:rsidR="006D46A4" w:rsidRPr="00D00A1C">
        <w:rPr>
          <w:rFonts w:ascii="Times New Roman" w:hAnsi="Times New Roman"/>
          <w:sz w:val="24"/>
          <w:szCs w:val="24"/>
          <w:lang w:val="sr-Cyrl-RS"/>
        </w:rPr>
        <w:t>.</w:t>
      </w:r>
      <w:r w:rsidR="005403B3" w:rsidRPr="00D00A1C">
        <w:rPr>
          <w:rFonts w:ascii="Times New Roman" w:hAnsi="Times New Roman"/>
          <w:sz w:val="24"/>
          <w:szCs w:val="24"/>
        </w:rPr>
        <w:t xml:space="preserve"> </w:t>
      </w:r>
    </w:p>
    <w:p w:rsidR="00A73FAF" w:rsidRPr="00A73FAF" w:rsidRDefault="00A73FAF" w:rsidP="00E953FC">
      <w:pPr>
        <w:tabs>
          <w:tab w:val="left" w:pos="567"/>
        </w:tabs>
        <w:rPr>
          <w:rFonts w:ascii="Times New Roman" w:hAnsi="Times New Roman"/>
          <w:sz w:val="24"/>
          <w:szCs w:val="24"/>
          <w:lang w:val="sr-Cyrl-RS"/>
        </w:rPr>
      </w:pPr>
    </w:p>
    <w:p w:rsidR="00A04870" w:rsidRPr="00D00A1C" w:rsidRDefault="005403B3" w:rsidP="00E953FC">
      <w:pPr>
        <w:pStyle w:val="Heading2"/>
        <w:numPr>
          <w:ilvl w:val="0"/>
          <w:numId w:val="0"/>
        </w:numPr>
        <w:ind w:firstLine="567"/>
        <w:rPr>
          <w:lang w:val="sr-Cyrl-RS"/>
        </w:rPr>
      </w:pPr>
      <w:bookmarkStart w:id="230" w:name="_Toc505249203"/>
      <w:r w:rsidRPr="00D00A1C">
        <w:t>6.</w:t>
      </w:r>
      <w:r w:rsidR="00B211D2" w:rsidRPr="00D00A1C">
        <w:rPr>
          <w:lang w:val="sr-Cyrl-RS"/>
        </w:rPr>
        <w:t>2</w:t>
      </w:r>
      <w:r w:rsidRPr="00D00A1C">
        <w:t>.3.1.1. Новчана средства, племенити метали, хартије од вредности – конто 121000</w:t>
      </w:r>
      <w:bookmarkEnd w:id="229"/>
      <w:bookmarkEnd w:id="230"/>
    </w:p>
    <w:p w:rsidR="00774530" w:rsidRPr="00D00A1C" w:rsidRDefault="00774530" w:rsidP="00D04375">
      <w:pPr>
        <w:rPr>
          <w:sz w:val="12"/>
          <w:szCs w:val="12"/>
        </w:rPr>
      </w:pPr>
    </w:p>
    <w:p w:rsidR="005403B3" w:rsidRPr="00D00A1C" w:rsidRDefault="005403B3" w:rsidP="00E953FC">
      <w:pPr>
        <w:tabs>
          <w:tab w:val="left" w:pos="426"/>
        </w:tabs>
        <w:ind w:firstLine="567"/>
        <w:rPr>
          <w:rFonts w:ascii="Times New Roman" w:hAnsi="Times New Roman"/>
          <w:sz w:val="24"/>
          <w:szCs w:val="24"/>
          <w:lang w:val="sr-Cyrl-RS"/>
        </w:rPr>
      </w:pPr>
      <w:r w:rsidRPr="00D00A1C">
        <w:rPr>
          <w:rFonts w:ascii="Times New Roman" w:hAnsi="Times New Roman"/>
          <w:sz w:val="24"/>
          <w:szCs w:val="24"/>
        </w:rPr>
        <w:t xml:space="preserve">Новчана средства, племенити метали, хартије од вредности исказани су у износу од </w:t>
      </w:r>
      <w:r w:rsidR="00517876" w:rsidRPr="00D00A1C">
        <w:rPr>
          <w:rFonts w:ascii="Times New Roman" w:hAnsi="Times New Roman"/>
          <w:sz w:val="24"/>
          <w:szCs w:val="24"/>
          <w:lang w:val="sr-Cyrl-RS"/>
        </w:rPr>
        <w:t>68.225</w:t>
      </w:r>
      <w:r w:rsidRPr="00D00A1C">
        <w:rPr>
          <w:rFonts w:ascii="Times New Roman" w:hAnsi="Times New Roman"/>
          <w:sz w:val="24"/>
          <w:szCs w:val="24"/>
        </w:rPr>
        <w:t xml:space="preserve"> хиљада динара.</w:t>
      </w:r>
    </w:p>
    <w:p w:rsidR="005403B3" w:rsidRPr="00D00A1C" w:rsidRDefault="005403B3" w:rsidP="00E953FC">
      <w:pPr>
        <w:pStyle w:val="Heading2"/>
        <w:numPr>
          <w:ilvl w:val="0"/>
          <w:numId w:val="0"/>
        </w:numPr>
        <w:ind w:left="567"/>
      </w:pPr>
      <w:bookmarkStart w:id="231" w:name="_Toc425230769"/>
      <w:bookmarkStart w:id="232" w:name="_Toc505249204"/>
      <w:r w:rsidRPr="00D00A1C">
        <w:t>6.</w:t>
      </w:r>
      <w:r w:rsidR="00B211D2" w:rsidRPr="00D00A1C">
        <w:t>2</w:t>
      </w:r>
      <w:r w:rsidRPr="00D00A1C">
        <w:t>.</w:t>
      </w:r>
      <w:r w:rsidR="007762C3" w:rsidRPr="00D00A1C">
        <w:t>3</w:t>
      </w:r>
      <w:r w:rsidRPr="00D00A1C">
        <w:t>.1.1.1. Жиро и текући рачуни – конто 121100</w:t>
      </w:r>
      <w:bookmarkEnd w:id="231"/>
      <w:bookmarkEnd w:id="232"/>
    </w:p>
    <w:p w:rsidR="005403B3" w:rsidRPr="00D00A1C" w:rsidRDefault="005403B3" w:rsidP="00C47572">
      <w:pPr>
        <w:rPr>
          <w:sz w:val="12"/>
          <w:szCs w:val="12"/>
        </w:rPr>
      </w:pPr>
    </w:p>
    <w:p w:rsidR="00D40659" w:rsidRPr="00D00A1C" w:rsidRDefault="00375BD6" w:rsidP="00E953FC">
      <w:pPr>
        <w:tabs>
          <w:tab w:val="left" w:pos="0"/>
        </w:tabs>
        <w:ind w:firstLine="567"/>
        <w:rPr>
          <w:rFonts w:ascii="Times New Roman" w:hAnsi="Times New Roman"/>
          <w:sz w:val="24"/>
          <w:szCs w:val="24"/>
          <w:lang w:val="sr-Cyrl-RS"/>
        </w:rPr>
      </w:pPr>
      <w:r w:rsidRPr="00D00A1C">
        <w:rPr>
          <w:rFonts w:ascii="Times New Roman" w:hAnsi="Times New Roman"/>
          <w:sz w:val="24"/>
          <w:szCs w:val="24"/>
          <w:lang w:val="sr-Cyrl-RS"/>
        </w:rPr>
        <w:t>Н</w:t>
      </w:r>
      <w:r w:rsidRPr="00D00A1C">
        <w:rPr>
          <w:rFonts w:ascii="Times New Roman" w:hAnsi="Times New Roman"/>
          <w:sz w:val="24"/>
          <w:szCs w:val="24"/>
        </w:rPr>
        <w:t>овчан</w:t>
      </w:r>
      <w:r w:rsidRPr="00D00A1C">
        <w:rPr>
          <w:rFonts w:ascii="Times New Roman" w:hAnsi="Times New Roman"/>
          <w:sz w:val="24"/>
          <w:szCs w:val="24"/>
          <w:lang w:val="sr-Cyrl-RS"/>
        </w:rPr>
        <w:t>а</w:t>
      </w:r>
      <w:r w:rsidRPr="00D00A1C">
        <w:rPr>
          <w:rFonts w:ascii="Times New Roman" w:hAnsi="Times New Roman"/>
          <w:sz w:val="24"/>
          <w:szCs w:val="24"/>
        </w:rPr>
        <w:t xml:space="preserve"> средстава </w:t>
      </w:r>
      <w:r w:rsidR="005403B3" w:rsidRPr="00D00A1C">
        <w:rPr>
          <w:rFonts w:ascii="Times New Roman" w:hAnsi="Times New Roman"/>
          <w:sz w:val="24"/>
          <w:szCs w:val="24"/>
        </w:rPr>
        <w:t>исказан</w:t>
      </w:r>
      <w:r w:rsidRPr="00D00A1C">
        <w:rPr>
          <w:rFonts w:ascii="Times New Roman" w:hAnsi="Times New Roman"/>
          <w:sz w:val="24"/>
          <w:szCs w:val="24"/>
          <w:lang w:val="sr-Cyrl-RS"/>
        </w:rPr>
        <w:t>а</w:t>
      </w:r>
      <w:r w:rsidR="005403B3" w:rsidRPr="00D00A1C">
        <w:rPr>
          <w:rFonts w:ascii="Times New Roman" w:hAnsi="Times New Roman"/>
          <w:sz w:val="24"/>
          <w:szCs w:val="24"/>
        </w:rPr>
        <w:t xml:space="preserve"> </w:t>
      </w:r>
      <w:r w:rsidRPr="00D00A1C">
        <w:rPr>
          <w:rFonts w:ascii="Times New Roman" w:hAnsi="Times New Roman"/>
          <w:sz w:val="24"/>
          <w:szCs w:val="24"/>
          <w:lang w:val="sr-Cyrl-RS"/>
        </w:rPr>
        <w:t>су</w:t>
      </w:r>
      <w:r w:rsidR="005403B3" w:rsidRPr="00D00A1C">
        <w:rPr>
          <w:rFonts w:ascii="Times New Roman" w:hAnsi="Times New Roman"/>
          <w:sz w:val="24"/>
          <w:szCs w:val="24"/>
        </w:rPr>
        <w:t xml:space="preserve"> у износу од </w:t>
      </w:r>
      <w:r w:rsidR="00517876" w:rsidRPr="00D00A1C">
        <w:rPr>
          <w:rFonts w:ascii="Times New Roman" w:hAnsi="Times New Roman"/>
          <w:sz w:val="24"/>
          <w:szCs w:val="24"/>
          <w:lang w:val="sr-Cyrl-RS"/>
        </w:rPr>
        <w:t>11.475</w:t>
      </w:r>
      <w:r w:rsidR="005403B3" w:rsidRPr="00D00A1C">
        <w:rPr>
          <w:rFonts w:ascii="Times New Roman" w:hAnsi="Times New Roman"/>
          <w:sz w:val="24"/>
          <w:szCs w:val="24"/>
        </w:rPr>
        <w:t xml:space="preserve"> хиљада динара</w:t>
      </w:r>
      <w:r w:rsidR="00C079B9" w:rsidRPr="00D00A1C">
        <w:rPr>
          <w:rFonts w:ascii="Times New Roman" w:hAnsi="Times New Roman"/>
          <w:sz w:val="24"/>
          <w:szCs w:val="24"/>
          <w:lang w:val="sr-Cyrl-RS"/>
        </w:rPr>
        <w:t>, од чега</w:t>
      </w:r>
      <w:r w:rsidR="00D40659" w:rsidRPr="00D00A1C">
        <w:rPr>
          <w:rFonts w:ascii="Times New Roman" w:hAnsi="Times New Roman"/>
          <w:sz w:val="24"/>
          <w:szCs w:val="24"/>
          <w:lang w:val="sr-Cyrl-RS"/>
        </w:rPr>
        <w:t>:</w:t>
      </w:r>
      <w:r w:rsidR="00006B63" w:rsidRPr="00D00A1C">
        <w:rPr>
          <w:rFonts w:ascii="Times New Roman" w:hAnsi="Times New Roman"/>
          <w:sz w:val="24"/>
          <w:szCs w:val="24"/>
          <w:lang w:val="sr-Cyrl-RS"/>
        </w:rPr>
        <w:t xml:space="preserve"> </w:t>
      </w:r>
    </w:p>
    <w:p w:rsidR="005403B3" w:rsidRPr="00D00A1C" w:rsidRDefault="00D40659" w:rsidP="00E953FC">
      <w:pPr>
        <w:pStyle w:val="ListParagraph"/>
        <w:numPr>
          <w:ilvl w:val="0"/>
          <w:numId w:val="15"/>
        </w:numPr>
        <w:tabs>
          <w:tab w:val="left" w:pos="0"/>
          <w:tab w:val="left" w:pos="709"/>
        </w:tabs>
        <w:ind w:left="0" w:firstLine="567"/>
      </w:pPr>
      <w:r w:rsidRPr="00D00A1C">
        <w:rPr>
          <w:lang w:val="sr-Cyrl-RS"/>
        </w:rPr>
        <w:t>у износу од</w:t>
      </w:r>
      <w:r w:rsidRPr="00D00A1C">
        <w:t xml:space="preserve"> </w:t>
      </w:r>
      <w:r w:rsidRPr="00D00A1C">
        <w:rPr>
          <w:lang w:val="sr-Cyrl-RS"/>
        </w:rPr>
        <w:t>6.448</w:t>
      </w:r>
      <w:r w:rsidRPr="00D00A1C">
        <w:t xml:space="preserve"> хиљада динара </w:t>
      </w:r>
      <w:r w:rsidRPr="00D00A1C">
        <w:rPr>
          <w:lang w:val="sr-Cyrl-RS"/>
        </w:rPr>
        <w:t xml:space="preserve">на подрачуну </w:t>
      </w:r>
      <w:r w:rsidR="005403B3" w:rsidRPr="00D00A1C">
        <w:t>840-</w:t>
      </w:r>
      <w:r w:rsidR="00F06186" w:rsidRPr="00D00A1C">
        <w:rPr>
          <w:lang w:val="sr-Cyrl-RS"/>
        </w:rPr>
        <w:t>1736660</w:t>
      </w:r>
      <w:r w:rsidR="005403B3" w:rsidRPr="00D00A1C">
        <w:t>-</w:t>
      </w:r>
      <w:r w:rsidR="00F06186" w:rsidRPr="00D00A1C">
        <w:rPr>
          <w:lang w:val="sr-Cyrl-RS"/>
        </w:rPr>
        <w:t>18</w:t>
      </w:r>
      <w:r w:rsidR="005403B3" w:rsidRPr="00D00A1C">
        <w:t xml:space="preserve">  </w:t>
      </w:r>
      <w:r w:rsidR="008A4CEF" w:rsidRPr="00D00A1C">
        <w:t>(</w:t>
      </w:r>
      <w:r w:rsidR="00074C12" w:rsidRPr="00D00A1C">
        <w:t>Министар</w:t>
      </w:r>
      <w:r w:rsidR="008A4CEF" w:rsidRPr="00D00A1C">
        <w:t>ство финансија, Управа за трезор</w:t>
      </w:r>
      <w:r w:rsidR="008A4CEF" w:rsidRPr="00D00A1C">
        <w:rPr>
          <w:lang w:val="sr-Cyrl-RS"/>
        </w:rPr>
        <w:t xml:space="preserve"> </w:t>
      </w:r>
      <w:r w:rsidR="00B80421" w:rsidRPr="00D00A1C">
        <w:rPr>
          <w:lang w:val="sr-Cyrl-RS"/>
        </w:rPr>
        <w:t xml:space="preserve">- </w:t>
      </w:r>
      <w:r w:rsidR="00486501" w:rsidRPr="00D00A1C">
        <w:rPr>
          <w:lang w:val="sr-Cyrl-RS"/>
        </w:rPr>
        <w:t>приходи из буџета</w:t>
      </w:r>
      <w:r w:rsidR="005403B3" w:rsidRPr="00D00A1C">
        <w:t>);</w:t>
      </w:r>
    </w:p>
    <w:p w:rsidR="005403B3" w:rsidRPr="00782865" w:rsidRDefault="00D40659" w:rsidP="00E953FC">
      <w:pPr>
        <w:numPr>
          <w:ilvl w:val="0"/>
          <w:numId w:val="15"/>
        </w:numPr>
        <w:tabs>
          <w:tab w:val="left" w:pos="0"/>
          <w:tab w:val="left" w:pos="709"/>
          <w:tab w:val="left" w:pos="900"/>
        </w:tabs>
        <w:ind w:left="0" w:firstLine="567"/>
        <w:rPr>
          <w:rFonts w:ascii="Times New Roman" w:hAnsi="Times New Roman"/>
          <w:spacing w:val="-6"/>
          <w:sz w:val="24"/>
          <w:szCs w:val="24"/>
        </w:rPr>
      </w:pPr>
      <w:r w:rsidRPr="00782865">
        <w:rPr>
          <w:rFonts w:ascii="Times New Roman" w:hAnsi="Times New Roman"/>
          <w:spacing w:val="-6"/>
          <w:sz w:val="24"/>
          <w:szCs w:val="24"/>
          <w:lang w:val="sr-Cyrl-RS"/>
        </w:rPr>
        <w:t>у</w:t>
      </w:r>
      <w:r w:rsidRPr="00782865">
        <w:rPr>
          <w:rFonts w:ascii="Times New Roman" w:hAnsi="Times New Roman"/>
          <w:spacing w:val="-6"/>
          <w:sz w:val="24"/>
          <w:szCs w:val="24"/>
        </w:rPr>
        <w:t xml:space="preserve"> износ</w:t>
      </w:r>
      <w:r w:rsidRPr="00782865">
        <w:rPr>
          <w:rFonts w:ascii="Times New Roman" w:hAnsi="Times New Roman"/>
          <w:spacing w:val="-6"/>
          <w:sz w:val="24"/>
          <w:szCs w:val="24"/>
          <w:lang w:val="sr-Cyrl-RS"/>
        </w:rPr>
        <w:t>у од</w:t>
      </w:r>
      <w:r w:rsidRPr="00782865">
        <w:rPr>
          <w:rFonts w:ascii="Times New Roman" w:hAnsi="Times New Roman"/>
          <w:spacing w:val="-6"/>
          <w:sz w:val="24"/>
          <w:szCs w:val="24"/>
        </w:rPr>
        <w:t xml:space="preserve"> </w:t>
      </w:r>
      <w:r w:rsidRPr="00782865">
        <w:rPr>
          <w:rFonts w:ascii="Times New Roman" w:hAnsi="Times New Roman"/>
          <w:spacing w:val="-6"/>
          <w:sz w:val="24"/>
          <w:szCs w:val="24"/>
          <w:lang w:val="sr-Cyrl-RS"/>
        </w:rPr>
        <w:t>5.027</w:t>
      </w:r>
      <w:r w:rsidRPr="00782865">
        <w:rPr>
          <w:rFonts w:ascii="Times New Roman" w:hAnsi="Times New Roman"/>
          <w:spacing w:val="-6"/>
          <w:sz w:val="24"/>
          <w:szCs w:val="24"/>
        </w:rPr>
        <w:t xml:space="preserve"> хиљада динара </w:t>
      </w:r>
      <w:r w:rsidRPr="00782865">
        <w:rPr>
          <w:rFonts w:ascii="Times New Roman" w:hAnsi="Times New Roman"/>
          <w:spacing w:val="-6"/>
          <w:sz w:val="24"/>
          <w:szCs w:val="24"/>
          <w:lang w:val="sr-Cyrl-RS"/>
        </w:rPr>
        <w:t xml:space="preserve">на подрачуну </w:t>
      </w:r>
      <w:r w:rsidR="005403B3" w:rsidRPr="00782865">
        <w:rPr>
          <w:rFonts w:ascii="Times New Roman" w:hAnsi="Times New Roman"/>
          <w:spacing w:val="-6"/>
          <w:sz w:val="24"/>
          <w:szCs w:val="24"/>
        </w:rPr>
        <w:t>840-</w:t>
      </w:r>
      <w:r w:rsidR="00F06186" w:rsidRPr="00782865">
        <w:rPr>
          <w:rFonts w:ascii="Times New Roman" w:hAnsi="Times New Roman"/>
          <w:spacing w:val="-6"/>
          <w:sz w:val="24"/>
          <w:szCs w:val="24"/>
          <w:lang w:val="sr-Cyrl-RS"/>
        </w:rPr>
        <w:t>1736666</w:t>
      </w:r>
      <w:r w:rsidR="005403B3" w:rsidRPr="00782865">
        <w:rPr>
          <w:rFonts w:ascii="Times New Roman" w:hAnsi="Times New Roman"/>
          <w:spacing w:val="-6"/>
          <w:sz w:val="24"/>
          <w:szCs w:val="24"/>
        </w:rPr>
        <w:t>-9</w:t>
      </w:r>
      <w:r w:rsidR="00F06186" w:rsidRPr="00782865">
        <w:rPr>
          <w:rFonts w:ascii="Times New Roman" w:hAnsi="Times New Roman"/>
          <w:spacing w:val="-6"/>
          <w:sz w:val="24"/>
          <w:szCs w:val="24"/>
          <w:lang w:val="sr-Cyrl-RS"/>
        </w:rPr>
        <w:t>7</w:t>
      </w:r>
      <w:r w:rsidR="005403B3" w:rsidRPr="00782865">
        <w:rPr>
          <w:rFonts w:ascii="Times New Roman" w:hAnsi="Times New Roman"/>
          <w:spacing w:val="-6"/>
          <w:sz w:val="24"/>
          <w:szCs w:val="24"/>
        </w:rPr>
        <w:t xml:space="preserve">  </w:t>
      </w:r>
      <w:r w:rsidR="008A4CEF" w:rsidRPr="00782865">
        <w:rPr>
          <w:rFonts w:ascii="Times New Roman" w:hAnsi="Times New Roman"/>
          <w:spacing w:val="-6"/>
          <w:sz w:val="24"/>
          <w:szCs w:val="24"/>
        </w:rPr>
        <w:t>(</w:t>
      </w:r>
      <w:r w:rsidR="00074C12" w:rsidRPr="00782865">
        <w:rPr>
          <w:rFonts w:ascii="Times New Roman" w:hAnsi="Times New Roman"/>
          <w:spacing w:val="-6"/>
          <w:sz w:val="24"/>
          <w:szCs w:val="24"/>
        </w:rPr>
        <w:t>Министар</w:t>
      </w:r>
      <w:r w:rsidR="008A4CEF" w:rsidRPr="00782865">
        <w:rPr>
          <w:rFonts w:ascii="Times New Roman" w:hAnsi="Times New Roman"/>
          <w:spacing w:val="-6"/>
          <w:sz w:val="24"/>
          <w:szCs w:val="24"/>
        </w:rPr>
        <w:t>ство финансија, Управа за трезор</w:t>
      </w:r>
      <w:r w:rsidR="008A4CEF" w:rsidRPr="00782865">
        <w:rPr>
          <w:rFonts w:ascii="Times New Roman" w:hAnsi="Times New Roman"/>
          <w:spacing w:val="-6"/>
          <w:sz w:val="24"/>
          <w:szCs w:val="24"/>
          <w:lang w:val="sr-Cyrl-RS"/>
        </w:rPr>
        <w:t xml:space="preserve"> </w:t>
      </w:r>
      <w:r w:rsidR="008A4CEF" w:rsidRPr="00782865">
        <w:rPr>
          <w:rFonts w:ascii="Times New Roman" w:hAnsi="Times New Roman"/>
          <w:spacing w:val="-6"/>
          <w:sz w:val="24"/>
          <w:szCs w:val="24"/>
        </w:rPr>
        <w:t>-</w:t>
      </w:r>
      <w:r w:rsidR="008A4CEF" w:rsidRPr="00782865">
        <w:rPr>
          <w:rFonts w:ascii="Times New Roman" w:hAnsi="Times New Roman"/>
          <w:spacing w:val="-6"/>
          <w:sz w:val="24"/>
          <w:szCs w:val="24"/>
          <w:lang w:val="sr-Cyrl-RS"/>
        </w:rPr>
        <w:t xml:space="preserve"> </w:t>
      </w:r>
      <w:r w:rsidR="008A4CEF" w:rsidRPr="00782865">
        <w:rPr>
          <w:rFonts w:ascii="Times New Roman" w:hAnsi="Times New Roman"/>
          <w:spacing w:val="-6"/>
          <w:sz w:val="24"/>
          <w:szCs w:val="24"/>
        </w:rPr>
        <w:t>рачун сопствених прихода</w:t>
      </w:r>
      <w:r w:rsidR="005403B3" w:rsidRPr="00782865">
        <w:rPr>
          <w:rFonts w:ascii="Times New Roman" w:hAnsi="Times New Roman"/>
          <w:spacing w:val="-6"/>
          <w:sz w:val="24"/>
          <w:szCs w:val="24"/>
        </w:rPr>
        <w:t xml:space="preserve">) </w:t>
      </w:r>
      <w:r w:rsidR="00375BD6" w:rsidRPr="00782865">
        <w:rPr>
          <w:rFonts w:ascii="Times New Roman" w:hAnsi="Times New Roman"/>
          <w:spacing w:val="-6"/>
          <w:sz w:val="24"/>
          <w:szCs w:val="24"/>
          <w:lang w:val="sr-Cyrl-RS"/>
        </w:rPr>
        <w:t>у</w:t>
      </w:r>
      <w:r w:rsidR="005403B3" w:rsidRPr="00782865">
        <w:rPr>
          <w:rFonts w:ascii="Times New Roman" w:hAnsi="Times New Roman"/>
          <w:spacing w:val="-6"/>
          <w:sz w:val="24"/>
          <w:szCs w:val="24"/>
        </w:rPr>
        <w:t xml:space="preserve"> износ</w:t>
      </w:r>
      <w:r w:rsidR="00375BD6" w:rsidRPr="00782865">
        <w:rPr>
          <w:rFonts w:ascii="Times New Roman" w:hAnsi="Times New Roman"/>
          <w:spacing w:val="-6"/>
          <w:sz w:val="24"/>
          <w:szCs w:val="24"/>
          <w:lang w:val="sr-Cyrl-RS"/>
        </w:rPr>
        <w:t>у од</w:t>
      </w:r>
      <w:r w:rsidR="005403B3" w:rsidRPr="00782865">
        <w:rPr>
          <w:rFonts w:ascii="Times New Roman" w:hAnsi="Times New Roman"/>
          <w:spacing w:val="-6"/>
          <w:sz w:val="24"/>
          <w:szCs w:val="24"/>
        </w:rPr>
        <w:t xml:space="preserve"> </w:t>
      </w:r>
      <w:r w:rsidR="00F06186" w:rsidRPr="00782865">
        <w:rPr>
          <w:rFonts w:ascii="Times New Roman" w:hAnsi="Times New Roman"/>
          <w:spacing w:val="-6"/>
          <w:sz w:val="24"/>
          <w:szCs w:val="24"/>
          <w:lang w:val="sr-Cyrl-RS"/>
        </w:rPr>
        <w:t>5.027</w:t>
      </w:r>
      <w:r w:rsidR="005403B3" w:rsidRPr="00782865">
        <w:rPr>
          <w:rFonts w:ascii="Times New Roman" w:hAnsi="Times New Roman"/>
          <w:spacing w:val="-6"/>
          <w:sz w:val="24"/>
          <w:szCs w:val="24"/>
        </w:rPr>
        <w:t xml:space="preserve"> хиљада динара;</w:t>
      </w:r>
    </w:p>
    <w:p w:rsidR="00634AFE" w:rsidRPr="00634AFE" w:rsidRDefault="00C079B9" w:rsidP="00634AFE">
      <w:pPr>
        <w:numPr>
          <w:ilvl w:val="0"/>
          <w:numId w:val="15"/>
        </w:numPr>
        <w:tabs>
          <w:tab w:val="left" w:pos="0"/>
          <w:tab w:val="left" w:pos="709"/>
          <w:tab w:val="left" w:pos="900"/>
        </w:tabs>
        <w:ind w:left="0" w:firstLine="567"/>
        <w:rPr>
          <w:rFonts w:ascii="Times New Roman" w:hAnsi="Times New Roman"/>
          <w:sz w:val="24"/>
          <w:szCs w:val="24"/>
        </w:rPr>
      </w:pPr>
      <w:r w:rsidRPr="00D00A1C">
        <w:rPr>
          <w:rFonts w:ascii="Times New Roman" w:hAnsi="Times New Roman"/>
          <w:sz w:val="24"/>
          <w:szCs w:val="24"/>
          <w:lang w:val="sr-Cyrl-RS"/>
        </w:rPr>
        <w:t>у износу од 0</w:t>
      </w:r>
      <w:r w:rsidRPr="00D00A1C">
        <w:rPr>
          <w:rFonts w:ascii="Times New Roman" w:hAnsi="Times New Roman"/>
          <w:sz w:val="24"/>
          <w:szCs w:val="24"/>
        </w:rPr>
        <w:t xml:space="preserve"> хиљад</w:t>
      </w:r>
      <w:r w:rsidRPr="00D00A1C">
        <w:rPr>
          <w:rFonts w:ascii="Times New Roman" w:hAnsi="Times New Roman"/>
          <w:sz w:val="24"/>
          <w:szCs w:val="24"/>
          <w:lang w:val="sr-Cyrl-RS"/>
        </w:rPr>
        <w:t>а</w:t>
      </w:r>
      <w:r w:rsidRPr="00D00A1C">
        <w:rPr>
          <w:rFonts w:ascii="Times New Roman" w:hAnsi="Times New Roman"/>
          <w:sz w:val="24"/>
          <w:szCs w:val="24"/>
        </w:rPr>
        <w:t xml:space="preserve"> динара </w:t>
      </w:r>
      <w:r w:rsidRPr="00D00A1C">
        <w:rPr>
          <w:rFonts w:ascii="Times New Roman" w:hAnsi="Times New Roman"/>
          <w:sz w:val="24"/>
          <w:szCs w:val="24"/>
          <w:lang w:val="sr-Cyrl-RS"/>
        </w:rPr>
        <w:t xml:space="preserve">на подрачуну </w:t>
      </w:r>
      <w:r w:rsidR="005403B3" w:rsidRPr="00D00A1C">
        <w:rPr>
          <w:rFonts w:ascii="Times New Roman" w:hAnsi="Times New Roman"/>
          <w:sz w:val="24"/>
          <w:szCs w:val="24"/>
        </w:rPr>
        <w:t>840-</w:t>
      </w:r>
      <w:r w:rsidR="00F06186" w:rsidRPr="00D00A1C">
        <w:rPr>
          <w:rFonts w:ascii="Times New Roman" w:hAnsi="Times New Roman"/>
          <w:sz w:val="24"/>
          <w:szCs w:val="24"/>
          <w:lang w:val="sr-Cyrl-RS"/>
        </w:rPr>
        <w:t>4070760</w:t>
      </w:r>
      <w:r w:rsidR="005403B3" w:rsidRPr="00D00A1C">
        <w:rPr>
          <w:rFonts w:ascii="Times New Roman" w:hAnsi="Times New Roman"/>
          <w:sz w:val="24"/>
          <w:szCs w:val="24"/>
        </w:rPr>
        <w:t>-</w:t>
      </w:r>
      <w:r w:rsidR="00F06186" w:rsidRPr="00D00A1C">
        <w:rPr>
          <w:rFonts w:ascii="Times New Roman" w:hAnsi="Times New Roman"/>
          <w:sz w:val="24"/>
          <w:szCs w:val="24"/>
          <w:lang w:val="sr-Cyrl-RS"/>
        </w:rPr>
        <w:t>51</w:t>
      </w:r>
      <w:r w:rsidR="005403B3" w:rsidRPr="00D00A1C">
        <w:rPr>
          <w:rFonts w:ascii="Times New Roman" w:hAnsi="Times New Roman"/>
          <w:sz w:val="24"/>
          <w:szCs w:val="24"/>
        </w:rPr>
        <w:t xml:space="preserve"> </w:t>
      </w:r>
      <w:r w:rsidR="008A4CEF" w:rsidRPr="00D00A1C">
        <w:rPr>
          <w:rFonts w:ascii="Times New Roman" w:hAnsi="Times New Roman"/>
          <w:sz w:val="24"/>
          <w:szCs w:val="24"/>
        </w:rPr>
        <w:t>(</w:t>
      </w:r>
      <w:r w:rsidR="00074C12" w:rsidRPr="00D00A1C">
        <w:rPr>
          <w:rFonts w:ascii="Times New Roman" w:hAnsi="Times New Roman"/>
          <w:sz w:val="24"/>
          <w:szCs w:val="24"/>
        </w:rPr>
        <w:t>Министар</w:t>
      </w:r>
      <w:r w:rsidR="008A4CEF" w:rsidRPr="00D00A1C">
        <w:rPr>
          <w:rFonts w:ascii="Times New Roman" w:hAnsi="Times New Roman"/>
          <w:sz w:val="24"/>
          <w:szCs w:val="24"/>
        </w:rPr>
        <w:t>ство финансија, Управа за трезор - рачун боловања)</w:t>
      </w:r>
      <w:r w:rsidR="00375BD6" w:rsidRPr="00D00A1C">
        <w:rPr>
          <w:rFonts w:ascii="Times New Roman" w:hAnsi="Times New Roman"/>
          <w:sz w:val="24"/>
          <w:szCs w:val="24"/>
          <w:lang w:val="sr-Cyrl-RS"/>
        </w:rPr>
        <w:t>.</w:t>
      </w:r>
    </w:p>
    <w:p w:rsidR="00634AFE" w:rsidRPr="00634AFE" w:rsidRDefault="00634AFE" w:rsidP="007E3DAF">
      <w:pPr>
        <w:tabs>
          <w:tab w:val="left" w:pos="0"/>
          <w:tab w:val="left" w:pos="709"/>
          <w:tab w:val="left" w:pos="900"/>
        </w:tabs>
        <w:ind w:left="567"/>
        <w:rPr>
          <w:rFonts w:ascii="Times New Roman" w:hAnsi="Times New Roman"/>
          <w:sz w:val="24"/>
          <w:szCs w:val="24"/>
        </w:rPr>
      </w:pPr>
    </w:p>
    <w:p w:rsidR="00CB7039" w:rsidRPr="00D00A1C" w:rsidRDefault="00CB7039" w:rsidP="00E953FC">
      <w:pPr>
        <w:pStyle w:val="Heading2"/>
        <w:numPr>
          <w:ilvl w:val="0"/>
          <w:numId w:val="0"/>
        </w:numPr>
        <w:ind w:left="567"/>
      </w:pPr>
      <w:bookmarkStart w:id="233" w:name="_Toc505249205"/>
      <w:r w:rsidRPr="00D00A1C">
        <w:t>6.2.3.1.1.</w:t>
      </w:r>
      <w:r w:rsidR="00340B4A" w:rsidRPr="00D00A1C">
        <w:rPr>
          <w:lang w:val="sr-Cyrl-RS"/>
        </w:rPr>
        <w:t>2</w:t>
      </w:r>
      <w:r w:rsidRPr="00D00A1C">
        <w:t xml:space="preserve">. </w:t>
      </w:r>
      <w:r w:rsidRPr="00D00A1C">
        <w:rPr>
          <w:lang w:val="sr-Cyrl-RS"/>
        </w:rPr>
        <w:t>Издвојена новчана средства и акредитиви</w:t>
      </w:r>
      <w:r w:rsidRPr="00D00A1C">
        <w:t xml:space="preserve"> – конто 121</w:t>
      </w:r>
      <w:r w:rsidRPr="00D00A1C">
        <w:rPr>
          <w:lang w:val="sr-Cyrl-RS"/>
        </w:rPr>
        <w:t>2</w:t>
      </w:r>
      <w:r w:rsidRPr="00D00A1C">
        <w:t>00</w:t>
      </w:r>
      <w:bookmarkEnd w:id="233"/>
    </w:p>
    <w:p w:rsidR="00CB7039" w:rsidRPr="00D00A1C" w:rsidRDefault="00CB7039" w:rsidP="00375BD6">
      <w:pPr>
        <w:tabs>
          <w:tab w:val="left" w:pos="0"/>
        </w:tabs>
        <w:rPr>
          <w:rFonts w:ascii="Times New Roman" w:hAnsi="Times New Roman"/>
          <w:sz w:val="16"/>
          <w:szCs w:val="16"/>
          <w:lang w:val="sr-Cyrl-RS"/>
        </w:rPr>
      </w:pPr>
      <w:r w:rsidRPr="00D00A1C">
        <w:rPr>
          <w:rFonts w:ascii="Times New Roman" w:hAnsi="Times New Roman"/>
          <w:sz w:val="24"/>
          <w:szCs w:val="24"/>
          <w:lang w:val="sr-Cyrl-RS"/>
        </w:rPr>
        <w:tab/>
      </w:r>
    </w:p>
    <w:p w:rsidR="00CB7039" w:rsidRPr="00D00A1C" w:rsidRDefault="00CB7039" w:rsidP="00E953FC">
      <w:pPr>
        <w:tabs>
          <w:tab w:val="left" w:pos="0"/>
          <w:tab w:val="left" w:pos="567"/>
        </w:tabs>
        <w:rPr>
          <w:rFonts w:ascii="Times New Roman" w:hAnsi="Times New Roman"/>
          <w:sz w:val="24"/>
          <w:szCs w:val="24"/>
          <w:lang w:val="sr-Cyrl-RS"/>
        </w:rPr>
      </w:pPr>
      <w:r w:rsidRPr="00D00A1C">
        <w:rPr>
          <w:rFonts w:ascii="Times New Roman" w:hAnsi="Times New Roman"/>
          <w:sz w:val="24"/>
          <w:szCs w:val="24"/>
          <w:lang w:val="sr-Cyrl-RS"/>
        </w:rPr>
        <w:tab/>
        <w:t>Издвојена н</w:t>
      </w:r>
      <w:r w:rsidRPr="00D00A1C">
        <w:rPr>
          <w:rFonts w:ascii="Times New Roman" w:hAnsi="Times New Roman"/>
          <w:sz w:val="24"/>
          <w:szCs w:val="24"/>
        </w:rPr>
        <w:t>овчан</w:t>
      </w:r>
      <w:r w:rsidRPr="00D00A1C">
        <w:rPr>
          <w:rFonts w:ascii="Times New Roman" w:hAnsi="Times New Roman"/>
          <w:sz w:val="24"/>
          <w:szCs w:val="24"/>
          <w:lang w:val="sr-Cyrl-RS"/>
        </w:rPr>
        <w:t>а</w:t>
      </w:r>
      <w:r w:rsidRPr="00D00A1C">
        <w:rPr>
          <w:rFonts w:ascii="Times New Roman" w:hAnsi="Times New Roman"/>
          <w:sz w:val="24"/>
          <w:szCs w:val="24"/>
        </w:rPr>
        <w:t xml:space="preserve"> средстава </w:t>
      </w:r>
      <w:r w:rsidRPr="00D00A1C">
        <w:rPr>
          <w:rFonts w:ascii="Times New Roman" w:hAnsi="Times New Roman"/>
          <w:sz w:val="24"/>
          <w:szCs w:val="24"/>
          <w:lang w:val="sr-Cyrl-RS"/>
        </w:rPr>
        <w:t xml:space="preserve">и акредитиви </w:t>
      </w:r>
      <w:r w:rsidRPr="00D00A1C">
        <w:rPr>
          <w:rFonts w:ascii="Times New Roman" w:hAnsi="Times New Roman"/>
          <w:sz w:val="24"/>
          <w:szCs w:val="24"/>
        </w:rPr>
        <w:t>исказан</w:t>
      </w:r>
      <w:r w:rsidRPr="00D00A1C">
        <w:rPr>
          <w:rFonts w:ascii="Times New Roman" w:hAnsi="Times New Roman"/>
          <w:sz w:val="24"/>
          <w:szCs w:val="24"/>
          <w:lang w:val="sr-Cyrl-RS"/>
        </w:rPr>
        <w:t>а</w:t>
      </w:r>
      <w:r w:rsidRPr="00D00A1C">
        <w:rPr>
          <w:rFonts w:ascii="Times New Roman" w:hAnsi="Times New Roman"/>
          <w:sz w:val="24"/>
          <w:szCs w:val="24"/>
        </w:rPr>
        <w:t xml:space="preserve"> </w:t>
      </w:r>
      <w:r w:rsidRPr="00D00A1C">
        <w:rPr>
          <w:rFonts w:ascii="Times New Roman" w:hAnsi="Times New Roman"/>
          <w:sz w:val="24"/>
          <w:szCs w:val="24"/>
          <w:lang w:val="sr-Cyrl-RS"/>
        </w:rPr>
        <w:t>су</w:t>
      </w:r>
      <w:r w:rsidRPr="00D00A1C">
        <w:rPr>
          <w:rFonts w:ascii="Times New Roman" w:hAnsi="Times New Roman"/>
          <w:sz w:val="24"/>
          <w:szCs w:val="24"/>
        </w:rPr>
        <w:t xml:space="preserve"> у износу од </w:t>
      </w:r>
      <w:r w:rsidRPr="00D00A1C">
        <w:rPr>
          <w:rFonts w:ascii="Times New Roman" w:hAnsi="Times New Roman"/>
          <w:sz w:val="24"/>
          <w:szCs w:val="24"/>
          <w:lang w:val="sr-Cyrl-RS"/>
        </w:rPr>
        <w:t>730</w:t>
      </w:r>
      <w:r w:rsidRPr="00D00A1C">
        <w:rPr>
          <w:rFonts w:ascii="Times New Roman" w:hAnsi="Times New Roman"/>
          <w:sz w:val="24"/>
          <w:szCs w:val="24"/>
        </w:rPr>
        <w:t xml:space="preserve"> хиљада динара</w:t>
      </w:r>
      <w:r w:rsidRPr="00D00A1C">
        <w:rPr>
          <w:rFonts w:ascii="Times New Roman" w:hAnsi="Times New Roman"/>
          <w:sz w:val="24"/>
          <w:szCs w:val="24"/>
          <w:lang w:val="sr-Cyrl-RS"/>
        </w:rPr>
        <w:t xml:space="preserve"> и то на рачунима</w:t>
      </w:r>
      <w:r w:rsidR="00186893" w:rsidRPr="00D00A1C">
        <w:rPr>
          <w:rFonts w:ascii="Times New Roman" w:hAnsi="Times New Roman"/>
          <w:sz w:val="24"/>
          <w:szCs w:val="24"/>
          <w:lang w:val="sr-Cyrl-RS"/>
        </w:rPr>
        <w:t xml:space="preserve">: </w:t>
      </w:r>
    </w:p>
    <w:p w:rsidR="00AB096E" w:rsidRPr="00D00A1C" w:rsidRDefault="00186893" w:rsidP="00E953FC">
      <w:pPr>
        <w:numPr>
          <w:ilvl w:val="0"/>
          <w:numId w:val="15"/>
        </w:numPr>
        <w:tabs>
          <w:tab w:val="left" w:pos="0"/>
          <w:tab w:val="left" w:pos="709"/>
        </w:tabs>
        <w:ind w:left="0" w:firstLine="567"/>
        <w:rPr>
          <w:rFonts w:ascii="Times New Roman" w:hAnsi="Times New Roman"/>
          <w:sz w:val="24"/>
          <w:szCs w:val="24"/>
        </w:rPr>
      </w:pPr>
      <w:r w:rsidRPr="00D00A1C">
        <w:rPr>
          <w:rFonts w:ascii="Times New Roman" w:hAnsi="Times New Roman"/>
          <w:sz w:val="24"/>
          <w:szCs w:val="24"/>
          <w:lang w:val="sr-Cyrl-RS"/>
        </w:rPr>
        <w:t>840-4001760-53</w:t>
      </w:r>
      <w:r w:rsidRPr="00D00A1C">
        <w:rPr>
          <w:rFonts w:ascii="Times New Roman" w:hAnsi="Times New Roman"/>
          <w:sz w:val="24"/>
          <w:szCs w:val="24"/>
        </w:rPr>
        <w:t>(Министарство финансија, Управа за трезор</w:t>
      </w:r>
      <w:r w:rsidRPr="00D00A1C">
        <w:rPr>
          <w:rFonts w:ascii="Times New Roman" w:hAnsi="Times New Roman"/>
          <w:sz w:val="24"/>
          <w:szCs w:val="24"/>
          <w:lang w:val="sr-Cyrl-RS"/>
        </w:rPr>
        <w:t xml:space="preserve"> - приходи од уписа</w:t>
      </w:r>
      <w:r w:rsidR="000955D1" w:rsidRPr="00D00A1C">
        <w:rPr>
          <w:rFonts w:ascii="Times New Roman" w:hAnsi="Times New Roman"/>
          <w:sz w:val="24"/>
          <w:szCs w:val="24"/>
          <w:lang w:val="sr-Cyrl-RS"/>
        </w:rPr>
        <w:t xml:space="preserve"> у </w:t>
      </w:r>
      <w:r w:rsidRPr="00D00A1C">
        <w:rPr>
          <w:rFonts w:ascii="Times New Roman" w:hAnsi="Times New Roman"/>
          <w:sz w:val="24"/>
          <w:szCs w:val="24"/>
          <w:lang w:val="sr-Cyrl-RS"/>
        </w:rPr>
        <w:t xml:space="preserve"> Р</w:t>
      </w:r>
      <w:r w:rsidR="000955D1" w:rsidRPr="00D00A1C">
        <w:rPr>
          <w:rFonts w:ascii="Times New Roman" w:hAnsi="Times New Roman"/>
          <w:sz w:val="24"/>
          <w:szCs w:val="24"/>
          <w:lang w:val="sr-Cyrl-RS"/>
        </w:rPr>
        <w:t>егистар пољопривредних газдинстава</w:t>
      </w:r>
      <w:r w:rsidR="00420ED6" w:rsidRPr="00D00A1C">
        <w:rPr>
          <w:rFonts w:ascii="Times New Roman" w:hAnsi="Times New Roman"/>
          <w:sz w:val="24"/>
          <w:szCs w:val="24"/>
          <w:lang w:val="sr-Cyrl-RS"/>
        </w:rPr>
        <w:t>)</w:t>
      </w:r>
      <w:r w:rsidRPr="00D00A1C">
        <w:rPr>
          <w:rFonts w:ascii="Times New Roman" w:hAnsi="Times New Roman"/>
          <w:sz w:val="24"/>
          <w:szCs w:val="24"/>
        </w:rPr>
        <w:t xml:space="preserve"> </w:t>
      </w:r>
      <w:r w:rsidRPr="00D00A1C">
        <w:rPr>
          <w:rFonts w:ascii="Times New Roman" w:hAnsi="Times New Roman"/>
          <w:sz w:val="24"/>
          <w:szCs w:val="24"/>
          <w:lang w:val="sr-Cyrl-RS"/>
        </w:rPr>
        <w:t>у износу од</w:t>
      </w:r>
      <w:r w:rsidRPr="00D00A1C">
        <w:rPr>
          <w:rFonts w:ascii="Times New Roman" w:hAnsi="Times New Roman"/>
          <w:sz w:val="24"/>
          <w:szCs w:val="24"/>
        </w:rPr>
        <w:t xml:space="preserve"> </w:t>
      </w:r>
      <w:r w:rsidRPr="00D00A1C">
        <w:rPr>
          <w:rFonts w:ascii="Times New Roman" w:hAnsi="Times New Roman"/>
          <w:sz w:val="24"/>
          <w:szCs w:val="24"/>
          <w:lang w:val="sr-Cyrl-RS"/>
        </w:rPr>
        <w:t>725</w:t>
      </w:r>
      <w:r w:rsidRPr="00D00A1C">
        <w:rPr>
          <w:rFonts w:ascii="Times New Roman" w:hAnsi="Times New Roman"/>
          <w:sz w:val="24"/>
          <w:szCs w:val="24"/>
        </w:rPr>
        <w:t xml:space="preserve"> хиљада динара;</w:t>
      </w:r>
      <w:r w:rsidRPr="00D00A1C">
        <w:rPr>
          <w:rFonts w:ascii="Times New Roman" w:hAnsi="Times New Roman"/>
          <w:sz w:val="24"/>
          <w:szCs w:val="24"/>
          <w:lang w:val="sr-Cyrl-RS"/>
        </w:rPr>
        <w:t xml:space="preserve"> </w:t>
      </w:r>
    </w:p>
    <w:p w:rsidR="00836027" w:rsidRPr="00D00A1C" w:rsidRDefault="00836027" w:rsidP="00E953FC">
      <w:pPr>
        <w:numPr>
          <w:ilvl w:val="0"/>
          <w:numId w:val="15"/>
        </w:numPr>
        <w:tabs>
          <w:tab w:val="left" w:pos="0"/>
          <w:tab w:val="left" w:pos="709"/>
        </w:tabs>
        <w:ind w:left="0" w:firstLine="567"/>
        <w:rPr>
          <w:rFonts w:ascii="Times New Roman" w:hAnsi="Times New Roman"/>
          <w:sz w:val="24"/>
          <w:szCs w:val="24"/>
        </w:rPr>
      </w:pPr>
      <w:r w:rsidRPr="00D00A1C">
        <w:rPr>
          <w:rFonts w:ascii="Times New Roman" w:hAnsi="Times New Roman"/>
          <w:sz w:val="24"/>
          <w:szCs w:val="24"/>
          <w:lang w:val="sr-Cyrl-RS"/>
        </w:rPr>
        <w:t>840-5246760-38</w:t>
      </w:r>
      <w:r w:rsidRPr="00D00A1C">
        <w:rPr>
          <w:rFonts w:ascii="Times New Roman" w:hAnsi="Times New Roman"/>
          <w:sz w:val="24"/>
          <w:szCs w:val="24"/>
        </w:rPr>
        <w:t>(Министарство финансија, Управа за трезор</w:t>
      </w:r>
      <w:r w:rsidRPr="00D00A1C">
        <w:rPr>
          <w:rFonts w:ascii="Times New Roman" w:hAnsi="Times New Roman"/>
          <w:sz w:val="24"/>
          <w:szCs w:val="24"/>
          <w:lang w:val="sr-Cyrl-RS"/>
        </w:rPr>
        <w:t xml:space="preserve"> - приходи од пројекта</w:t>
      </w:r>
      <w:r w:rsidR="00CF6237" w:rsidRPr="00D00A1C">
        <w:rPr>
          <w:rFonts w:ascii="Times New Roman" w:hAnsi="Times New Roman"/>
          <w:sz w:val="24"/>
          <w:szCs w:val="24"/>
          <w:lang w:val="sr-Cyrl-RS"/>
        </w:rPr>
        <w:t xml:space="preserve"> Реформе пољопривреде у транзицији</w:t>
      </w:r>
      <w:r w:rsidRPr="00D00A1C">
        <w:rPr>
          <w:rFonts w:ascii="Times New Roman" w:hAnsi="Times New Roman"/>
          <w:sz w:val="24"/>
          <w:szCs w:val="24"/>
        </w:rPr>
        <w:t xml:space="preserve">) </w:t>
      </w:r>
      <w:r w:rsidRPr="00D00A1C">
        <w:rPr>
          <w:rFonts w:ascii="Times New Roman" w:hAnsi="Times New Roman"/>
          <w:sz w:val="24"/>
          <w:szCs w:val="24"/>
          <w:lang w:val="sr-Cyrl-RS"/>
        </w:rPr>
        <w:t>у износу од</w:t>
      </w:r>
      <w:r w:rsidRPr="00D00A1C">
        <w:rPr>
          <w:rFonts w:ascii="Times New Roman" w:hAnsi="Times New Roman"/>
          <w:sz w:val="24"/>
          <w:szCs w:val="24"/>
        </w:rPr>
        <w:t xml:space="preserve"> </w:t>
      </w:r>
      <w:r w:rsidRPr="00D00A1C">
        <w:rPr>
          <w:rFonts w:ascii="Times New Roman" w:hAnsi="Times New Roman"/>
          <w:sz w:val="24"/>
          <w:szCs w:val="24"/>
          <w:lang w:val="sr-Cyrl-RS"/>
        </w:rPr>
        <w:t>1</w:t>
      </w:r>
      <w:r w:rsidRPr="00D00A1C">
        <w:rPr>
          <w:rFonts w:ascii="Times New Roman" w:hAnsi="Times New Roman"/>
          <w:sz w:val="24"/>
          <w:szCs w:val="24"/>
        </w:rPr>
        <w:t xml:space="preserve"> хиљад</w:t>
      </w:r>
      <w:r w:rsidRPr="00D00A1C">
        <w:rPr>
          <w:rFonts w:ascii="Times New Roman" w:hAnsi="Times New Roman"/>
          <w:sz w:val="24"/>
          <w:szCs w:val="24"/>
          <w:lang w:val="sr-Cyrl-RS"/>
        </w:rPr>
        <w:t>е</w:t>
      </w:r>
      <w:r w:rsidRPr="00D00A1C">
        <w:rPr>
          <w:rFonts w:ascii="Times New Roman" w:hAnsi="Times New Roman"/>
          <w:sz w:val="24"/>
          <w:szCs w:val="24"/>
        </w:rPr>
        <w:t xml:space="preserve"> динара;</w:t>
      </w:r>
    </w:p>
    <w:p w:rsidR="00836027" w:rsidRPr="00A73FAF" w:rsidRDefault="00836027" w:rsidP="00E953FC">
      <w:pPr>
        <w:numPr>
          <w:ilvl w:val="0"/>
          <w:numId w:val="15"/>
        </w:numPr>
        <w:tabs>
          <w:tab w:val="left" w:pos="0"/>
          <w:tab w:val="left" w:pos="709"/>
        </w:tabs>
        <w:ind w:left="0" w:firstLine="567"/>
        <w:rPr>
          <w:rFonts w:ascii="Times New Roman" w:hAnsi="Times New Roman"/>
          <w:sz w:val="24"/>
          <w:szCs w:val="24"/>
        </w:rPr>
      </w:pPr>
      <w:r w:rsidRPr="00D00A1C">
        <w:rPr>
          <w:rFonts w:ascii="Times New Roman" w:hAnsi="Times New Roman"/>
          <w:sz w:val="24"/>
          <w:szCs w:val="24"/>
          <w:lang w:val="sr-Cyrl-RS"/>
        </w:rPr>
        <w:t>840-5208760-63</w:t>
      </w:r>
      <w:r w:rsidRPr="00D00A1C">
        <w:rPr>
          <w:rFonts w:ascii="Times New Roman" w:hAnsi="Times New Roman"/>
          <w:sz w:val="24"/>
          <w:szCs w:val="24"/>
        </w:rPr>
        <w:t>(Министарство финансија, Управа за трезор</w:t>
      </w:r>
      <w:r w:rsidRPr="00D00A1C">
        <w:rPr>
          <w:rFonts w:ascii="Times New Roman" w:hAnsi="Times New Roman"/>
          <w:sz w:val="24"/>
          <w:szCs w:val="24"/>
          <w:lang w:val="sr-Cyrl-RS"/>
        </w:rPr>
        <w:t xml:space="preserve"> - приходи од пројекта</w:t>
      </w:r>
      <w:r w:rsidR="00CF6237" w:rsidRPr="00D00A1C">
        <w:rPr>
          <w:rFonts w:ascii="Times New Roman" w:hAnsi="Times New Roman"/>
          <w:sz w:val="24"/>
          <w:szCs w:val="24"/>
          <w:lang w:val="sr-Cyrl-RS"/>
        </w:rPr>
        <w:t xml:space="preserve"> Могућност и економски аспект</w:t>
      </w:r>
      <w:r w:rsidR="00835DB2" w:rsidRPr="00D00A1C">
        <w:rPr>
          <w:rFonts w:ascii="Times New Roman" w:hAnsi="Times New Roman"/>
          <w:sz w:val="24"/>
          <w:szCs w:val="24"/>
          <w:lang w:val="sr-Cyrl-RS"/>
        </w:rPr>
        <w:t>и</w:t>
      </w:r>
      <w:r w:rsidR="00CF6237" w:rsidRPr="00D00A1C">
        <w:rPr>
          <w:rFonts w:ascii="Times New Roman" w:hAnsi="Times New Roman"/>
          <w:sz w:val="24"/>
          <w:szCs w:val="24"/>
          <w:lang w:val="sr-Cyrl-RS"/>
        </w:rPr>
        <w:t xml:space="preserve"> употребе жетвених остатака за производњу топлотне енергије</w:t>
      </w:r>
      <w:r w:rsidRPr="00D00A1C">
        <w:rPr>
          <w:rFonts w:ascii="Times New Roman" w:hAnsi="Times New Roman"/>
          <w:sz w:val="24"/>
          <w:szCs w:val="24"/>
        </w:rPr>
        <w:t xml:space="preserve">) </w:t>
      </w:r>
      <w:r w:rsidRPr="00D00A1C">
        <w:rPr>
          <w:rFonts w:ascii="Times New Roman" w:hAnsi="Times New Roman"/>
          <w:sz w:val="24"/>
          <w:szCs w:val="24"/>
          <w:lang w:val="sr-Cyrl-RS"/>
        </w:rPr>
        <w:t>у износу од</w:t>
      </w:r>
      <w:r w:rsidRPr="00D00A1C">
        <w:rPr>
          <w:rFonts w:ascii="Times New Roman" w:hAnsi="Times New Roman"/>
          <w:sz w:val="24"/>
          <w:szCs w:val="24"/>
        </w:rPr>
        <w:t xml:space="preserve"> </w:t>
      </w:r>
      <w:r w:rsidRPr="00D00A1C">
        <w:rPr>
          <w:rFonts w:ascii="Times New Roman" w:hAnsi="Times New Roman"/>
          <w:sz w:val="24"/>
          <w:szCs w:val="24"/>
          <w:lang w:val="sr-Cyrl-RS"/>
        </w:rPr>
        <w:t>4</w:t>
      </w:r>
      <w:r w:rsidRPr="00D00A1C">
        <w:rPr>
          <w:rFonts w:ascii="Times New Roman" w:hAnsi="Times New Roman"/>
          <w:sz w:val="24"/>
          <w:szCs w:val="24"/>
        </w:rPr>
        <w:t xml:space="preserve"> хиљад</w:t>
      </w:r>
      <w:r w:rsidRPr="00D00A1C">
        <w:rPr>
          <w:rFonts w:ascii="Times New Roman" w:hAnsi="Times New Roman"/>
          <w:sz w:val="24"/>
          <w:szCs w:val="24"/>
          <w:lang w:val="sr-Cyrl-RS"/>
        </w:rPr>
        <w:t>е</w:t>
      </w:r>
      <w:r w:rsidRPr="00D00A1C">
        <w:rPr>
          <w:rFonts w:ascii="Times New Roman" w:hAnsi="Times New Roman"/>
          <w:sz w:val="24"/>
          <w:szCs w:val="24"/>
        </w:rPr>
        <w:t xml:space="preserve"> динара</w:t>
      </w:r>
      <w:r w:rsidR="00D00A1C">
        <w:rPr>
          <w:rFonts w:ascii="Times New Roman" w:hAnsi="Times New Roman"/>
          <w:sz w:val="24"/>
          <w:szCs w:val="24"/>
          <w:lang w:val="sr-Cyrl-RS"/>
        </w:rPr>
        <w:t>.</w:t>
      </w:r>
    </w:p>
    <w:p w:rsidR="00A73FAF" w:rsidRPr="00D00A1C" w:rsidRDefault="00A73FAF" w:rsidP="00A73FAF">
      <w:pPr>
        <w:tabs>
          <w:tab w:val="left" w:pos="0"/>
          <w:tab w:val="left" w:pos="709"/>
        </w:tabs>
        <w:ind w:left="567"/>
        <w:rPr>
          <w:rFonts w:ascii="Times New Roman" w:hAnsi="Times New Roman"/>
          <w:sz w:val="24"/>
          <w:szCs w:val="24"/>
        </w:rPr>
      </w:pPr>
    </w:p>
    <w:p w:rsidR="0036347A" w:rsidRPr="00456BCE" w:rsidRDefault="0036347A" w:rsidP="00E953FC">
      <w:pPr>
        <w:pStyle w:val="Heading2"/>
        <w:numPr>
          <w:ilvl w:val="0"/>
          <w:numId w:val="0"/>
        </w:numPr>
        <w:ind w:left="567"/>
      </w:pPr>
      <w:bookmarkStart w:id="234" w:name="_Toc505249206"/>
      <w:r w:rsidRPr="006F6792">
        <w:t>6.2.3.1.1.</w:t>
      </w:r>
      <w:r w:rsidR="00340B4A" w:rsidRPr="00456BCE">
        <w:rPr>
          <w:lang w:val="sr-Cyrl-RS"/>
        </w:rPr>
        <w:t>3</w:t>
      </w:r>
      <w:r w:rsidRPr="00456BCE">
        <w:t xml:space="preserve">. </w:t>
      </w:r>
      <w:r w:rsidRPr="00456BCE">
        <w:rPr>
          <w:lang w:val="sr-Cyrl-RS"/>
        </w:rPr>
        <w:t>Девизни рачун</w:t>
      </w:r>
      <w:r w:rsidRPr="00456BCE">
        <w:t xml:space="preserve"> – конто 121</w:t>
      </w:r>
      <w:r w:rsidRPr="00456BCE">
        <w:rPr>
          <w:lang w:val="sr-Cyrl-RS"/>
        </w:rPr>
        <w:t>4</w:t>
      </w:r>
      <w:r w:rsidRPr="00456BCE">
        <w:t>00</w:t>
      </w:r>
      <w:bookmarkEnd w:id="234"/>
    </w:p>
    <w:p w:rsidR="0036347A" w:rsidRPr="00456BCE" w:rsidRDefault="0036347A" w:rsidP="0036347A">
      <w:pPr>
        <w:tabs>
          <w:tab w:val="left" w:pos="0"/>
        </w:tabs>
        <w:rPr>
          <w:rFonts w:ascii="Times New Roman" w:hAnsi="Times New Roman"/>
          <w:sz w:val="12"/>
          <w:szCs w:val="12"/>
          <w:lang w:val="sr-Cyrl-RS"/>
        </w:rPr>
      </w:pPr>
      <w:r w:rsidRPr="00456BCE">
        <w:rPr>
          <w:rFonts w:ascii="Times New Roman" w:hAnsi="Times New Roman"/>
          <w:sz w:val="24"/>
          <w:szCs w:val="24"/>
          <w:lang w:val="sr-Cyrl-RS"/>
        </w:rPr>
        <w:tab/>
      </w:r>
    </w:p>
    <w:p w:rsidR="00931A63" w:rsidRPr="00BD2980" w:rsidRDefault="0036347A" w:rsidP="00BD2980">
      <w:pPr>
        <w:tabs>
          <w:tab w:val="left" w:pos="0"/>
          <w:tab w:val="left" w:pos="567"/>
        </w:tabs>
        <w:rPr>
          <w:rFonts w:ascii="Times New Roman" w:hAnsi="Times New Roman"/>
          <w:sz w:val="24"/>
          <w:szCs w:val="24"/>
          <w:lang w:val="sr-Cyrl-RS"/>
        </w:rPr>
      </w:pPr>
      <w:r w:rsidRPr="00456BCE">
        <w:rPr>
          <w:rFonts w:ascii="Times New Roman" w:hAnsi="Times New Roman"/>
          <w:sz w:val="24"/>
          <w:szCs w:val="24"/>
          <w:lang w:val="sr-Cyrl-RS"/>
        </w:rPr>
        <w:tab/>
      </w:r>
      <w:r w:rsidR="00C079B9" w:rsidRPr="00456BCE">
        <w:rPr>
          <w:rFonts w:ascii="Times New Roman" w:hAnsi="Times New Roman"/>
          <w:sz w:val="24"/>
          <w:szCs w:val="24"/>
          <w:lang w:val="sr-Cyrl-RS"/>
        </w:rPr>
        <w:t>Стање на д</w:t>
      </w:r>
      <w:r w:rsidRPr="00456BCE">
        <w:rPr>
          <w:rFonts w:ascii="Times New Roman" w:hAnsi="Times New Roman"/>
          <w:sz w:val="24"/>
          <w:szCs w:val="24"/>
          <w:lang w:val="sr-Cyrl-RS"/>
        </w:rPr>
        <w:t>евизн</w:t>
      </w:r>
      <w:r w:rsidR="00C079B9" w:rsidRPr="00456BCE">
        <w:rPr>
          <w:rFonts w:ascii="Times New Roman" w:hAnsi="Times New Roman"/>
          <w:sz w:val="24"/>
          <w:szCs w:val="24"/>
          <w:lang w:val="sr-Cyrl-RS"/>
        </w:rPr>
        <w:t>им</w:t>
      </w:r>
      <w:r w:rsidRPr="00456BCE">
        <w:rPr>
          <w:rFonts w:ascii="Times New Roman" w:hAnsi="Times New Roman"/>
          <w:sz w:val="24"/>
          <w:szCs w:val="24"/>
          <w:lang w:val="sr-Cyrl-RS"/>
        </w:rPr>
        <w:t xml:space="preserve"> рачун</w:t>
      </w:r>
      <w:r w:rsidR="00C079B9" w:rsidRPr="00456BCE">
        <w:rPr>
          <w:rFonts w:ascii="Times New Roman" w:hAnsi="Times New Roman"/>
          <w:sz w:val="24"/>
          <w:szCs w:val="24"/>
          <w:lang w:val="sr-Cyrl-RS"/>
        </w:rPr>
        <w:t>има износи</w:t>
      </w:r>
      <w:r w:rsidRPr="00456BCE">
        <w:rPr>
          <w:rFonts w:ascii="Times New Roman" w:hAnsi="Times New Roman"/>
          <w:sz w:val="24"/>
          <w:szCs w:val="24"/>
        </w:rPr>
        <w:t xml:space="preserve"> </w:t>
      </w:r>
      <w:r w:rsidRPr="00456BCE">
        <w:rPr>
          <w:rFonts w:ascii="Times New Roman" w:hAnsi="Times New Roman"/>
          <w:sz w:val="24"/>
          <w:szCs w:val="24"/>
          <w:lang w:val="sr-Cyrl-RS"/>
        </w:rPr>
        <w:t>56.02</w:t>
      </w:r>
      <w:r w:rsidR="00002FEE" w:rsidRPr="00456BCE">
        <w:rPr>
          <w:rFonts w:ascii="Times New Roman" w:hAnsi="Times New Roman"/>
          <w:sz w:val="24"/>
          <w:szCs w:val="24"/>
          <w:lang w:val="sr-Cyrl-RS"/>
        </w:rPr>
        <w:t>1</w:t>
      </w:r>
      <w:r w:rsidRPr="00456BCE">
        <w:rPr>
          <w:rFonts w:ascii="Times New Roman" w:hAnsi="Times New Roman"/>
          <w:sz w:val="24"/>
          <w:szCs w:val="24"/>
        </w:rPr>
        <w:t xml:space="preserve"> хиљада динара</w:t>
      </w:r>
      <w:r w:rsidR="0092389C" w:rsidRPr="00456BCE">
        <w:rPr>
          <w:rFonts w:ascii="Times New Roman" w:hAnsi="Times New Roman"/>
          <w:sz w:val="24"/>
          <w:szCs w:val="24"/>
          <w:lang w:val="sr-Cyrl-RS"/>
        </w:rPr>
        <w:t>.</w:t>
      </w:r>
      <w:r w:rsidR="0092389C">
        <w:rPr>
          <w:rFonts w:ascii="Times New Roman" w:hAnsi="Times New Roman"/>
          <w:sz w:val="24"/>
          <w:szCs w:val="24"/>
          <w:lang w:val="sr-Cyrl-RS"/>
        </w:rPr>
        <w:t xml:space="preserve"> </w:t>
      </w:r>
    </w:p>
    <w:p w:rsidR="00931A63" w:rsidRPr="007A01A3" w:rsidRDefault="00931A63" w:rsidP="006D46A4">
      <w:pPr>
        <w:ind w:firstLine="709"/>
        <w:jc w:val="center"/>
        <w:rPr>
          <w:rFonts w:ascii="Times New Roman" w:hAnsi="Times New Roman"/>
          <w:sz w:val="12"/>
          <w:szCs w:val="12"/>
          <w:lang w:val="sr-Cyrl-RS"/>
        </w:rPr>
      </w:pPr>
    </w:p>
    <w:p w:rsidR="006D46A4" w:rsidRPr="00456BCE" w:rsidRDefault="006D46A4" w:rsidP="006D46A4">
      <w:pPr>
        <w:ind w:firstLine="709"/>
        <w:jc w:val="center"/>
        <w:rPr>
          <w:rFonts w:ascii="Times New Roman" w:hAnsi="Times New Roman"/>
          <w:sz w:val="20"/>
          <w:szCs w:val="20"/>
          <w:lang w:val="sr-Cyrl-RS"/>
        </w:rPr>
      </w:pPr>
      <w:r w:rsidRPr="00456BCE">
        <w:rPr>
          <w:rFonts w:ascii="Times New Roman" w:hAnsi="Times New Roman"/>
          <w:sz w:val="20"/>
          <w:szCs w:val="20"/>
          <w:lang w:val="sr-Cyrl-RS"/>
        </w:rPr>
        <w:t>Табела број</w:t>
      </w:r>
      <w:r w:rsidR="00456BCE" w:rsidRPr="00456BCE">
        <w:rPr>
          <w:rFonts w:ascii="Times New Roman" w:hAnsi="Times New Roman"/>
          <w:sz w:val="20"/>
          <w:szCs w:val="20"/>
          <w:lang w:val="en-US"/>
        </w:rPr>
        <w:t xml:space="preserve"> </w:t>
      </w:r>
      <w:r w:rsidR="00F433EB">
        <w:rPr>
          <w:rFonts w:ascii="Times New Roman" w:hAnsi="Times New Roman"/>
          <w:sz w:val="20"/>
          <w:szCs w:val="20"/>
          <w:lang w:val="sr-Cyrl-RS"/>
        </w:rPr>
        <w:t>5</w:t>
      </w:r>
      <w:r w:rsidR="00BD2980">
        <w:rPr>
          <w:rFonts w:ascii="Times New Roman" w:hAnsi="Times New Roman"/>
          <w:sz w:val="20"/>
          <w:szCs w:val="20"/>
          <w:lang w:val="sr-Cyrl-RS"/>
        </w:rPr>
        <w:t>8</w:t>
      </w:r>
      <w:r w:rsidRPr="00456BCE">
        <w:rPr>
          <w:rFonts w:ascii="Times New Roman" w:hAnsi="Times New Roman"/>
          <w:sz w:val="20"/>
          <w:szCs w:val="20"/>
          <w:lang w:val="sr-Cyrl-RS"/>
        </w:rPr>
        <w:t xml:space="preserve"> :  Преглед стања на девизним рачунима</w:t>
      </w:r>
    </w:p>
    <w:p w:rsidR="006D46A4" w:rsidRPr="00456BCE" w:rsidRDefault="006D46A4" w:rsidP="00375BD6">
      <w:pPr>
        <w:tabs>
          <w:tab w:val="left" w:pos="0"/>
        </w:tabs>
        <w:rPr>
          <w:rFonts w:ascii="Times New Roman" w:hAnsi="Times New Roman"/>
          <w:sz w:val="4"/>
          <w:szCs w:val="4"/>
          <w:lang w:val="sr-Cyrl-RS"/>
        </w:rPr>
      </w:pPr>
    </w:p>
    <w:tbl>
      <w:tblPr>
        <w:tblW w:w="9914" w:type="dxa"/>
        <w:tblInd w:w="-176" w:type="dxa"/>
        <w:tblLook w:val="04A0" w:firstRow="1" w:lastRow="0" w:firstColumn="1" w:lastColumn="0" w:noHBand="0" w:noVBand="1"/>
      </w:tblPr>
      <w:tblGrid>
        <w:gridCol w:w="2269"/>
        <w:gridCol w:w="992"/>
        <w:gridCol w:w="4133"/>
        <w:gridCol w:w="720"/>
        <w:gridCol w:w="936"/>
        <w:gridCol w:w="864"/>
      </w:tblGrid>
      <w:tr w:rsidR="00FB77ED" w:rsidRPr="00456BCE" w:rsidTr="00C96835">
        <w:trPr>
          <w:trHeight w:val="2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назив девизног рачуна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број рачуна</w:t>
            </w:r>
          </w:p>
        </w:tc>
        <w:tc>
          <w:tcPr>
            <w:tcW w:w="413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пројекат / сврха или друго ближе одређење намене средстава </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валута</w:t>
            </w:r>
          </w:p>
        </w:tc>
        <w:tc>
          <w:tcPr>
            <w:tcW w:w="1800" w:type="dxa"/>
            <w:gridSpan w:val="2"/>
            <w:tcBorders>
              <w:top w:val="single" w:sz="4" w:space="0" w:color="auto"/>
              <w:left w:val="nil"/>
              <w:bottom w:val="single" w:sz="4" w:space="0" w:color="auto"/>
              <w:right w:val="single" w:sz="4" w:space="0" w:color="auto"/>
            </w:tcBorders>
            <w:shd w:val="clear" w:color="auto" w:fill="auto"/>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Салдо на дан 31.12.2016. године</w:t>
            </w:r>
          </w:p>
        </w:tc>
      </w:tr>
      <w:tr w:rsidR="00FB77ED" w:rsidRPr="00456BCE" w:rsidTr="00C96835">
        <w:trPr>
          <w:trHeight w:val="20"/>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B064C4" w:rsidRPr="00456BCE" w:rsidRDefault="00B064C4" w:rsidP="00B064C4">
            <w:pPr>
              <w:jc w:val="left"/>
              <w:rPr>
                <w:rFonts w:ascii="Times New Roman" w:hAnsi="Times New Roman"/>
                <w:color w:val="000000"/>
                <w:sz w:val="16"/>
                <w:szCs w:val="16"/>
                <w:lang w:val="en-U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064C4" w:rsidRPr="00456BCE" w:rsidRDefault="00B064C4" w:rsidP="00B064C4">
            <w:pPr>
              <w:jc w:val="left"/>
              <w:rPr>
                <w:rFonts w:ascii="Times New Roman" w:hAnsi="Times New Roman"/>
                <w:color w:val="000000"/>
                <w:sz w:val="16"/>
                <w:szCs w:val="16"/>
                <w:lang w:val="en-US"/>
              </w:rPr>
            </w:pPr>
          </w:p>
        </w:tc>
        <w:tc>
          <w:tcPr>
            <w:tcW w:w="4133" w:type="dxa"/>
            <w:vMerge/>
            <w:tcBorders>
              <w:top w:val="single" w:sz="4" w:space="0" w:color="auto"/>
              <w:left w:val="single" w:sz="4" w:space="0" w:color="auto"/>
              <w:bottom w:val="single" w:sz="4" w:space="0" w:color="000000"/>
              <w:right w:val="single" w:sz="4" w:space="0" w:color="auto"/>
            </w:tcBorders>
            <w:vAlign w:val="center"/>
            <w:hideMark/>
          </w:tcPr>
          <w:p w:rsidR="00B064C4" w:rsidRPr="00456BCE" w:rsidRDefault="00B064C4" w:rsidP="00B064C4">
            <w:pPr>
              <w:jc w:val="left"/>
              <w:rPr>
                <w:rFonts w:ascii="Times New Roman" w:hAnsi="Times New Roman"/>
                <w:color w:val="000000"/>
                <w:sz w:val="16"/>
                <w:szCs w:val="16"/>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064C4" w:rsidRPr="00456BCE" w:rsidRDefault="00B064C4" w:rsidP="00B064C4">
            <w:pPr>
              <w:jc w:val="left"/>
              <w:rPr>
                <w:rFonts w:ascii="Times New Roman" w:hAnsi="Times New Roman"/>
                <w:color w:val="000000"/>
                <w:sz w:val="16"/>
                <w:szCs w:val="16"/>
                <w:lang w:val="en-US"/>
              </w:rPr>
            </w:pP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у валути</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782865">
            <w:pPr>
              <w:tabs>
                <w:tab w:val="left" w:pos="756"/>
              </w:tabs>
              <w:ind w:left="-54" w:right="-108" w:hanging="90"/>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у хиљ. дин.</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1</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2</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3</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4</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5</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Редовни девизни рачун 1 - Трансакциони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500100-100002150   </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FB77ED" w:rsidP="00A73FAF">
            <w:pPr>
              <w:ind w:right="-108"/>
              <w:jc w:val="left"/>
              <w:rPr>
                <w:rFonts w:ascii="Times New Roman" w:hAnsi="Times New Roman"/>
                <w:color w:val="000000"/>
                <w:sz w:val="16"/>
                <w:szCs w:val="16"/>
                <w:lang w:val="sr-Cyrl-RS"/>
              </w:rPr>
            </w:pPr>
            <w:r w:rsidRPr="00456BCE">
              <w:rPr>
                <w:rFonts w:ascii="Times New Roman" w:hAnsi="Times New Roman"/>
                <w:color w:val="000000"/>
                <w:sz w:val="16"/>
                <w:szCs w:val="16"/>
                <w:lang w:val="sr-Cyrl-RS"/>
              </w:rPr>
              <w:t>Трансакциони депозити (прелазни рачун)</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USD</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1.130,00</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132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1 -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504100-100002150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FB77ED" w:rsidP="00A73FAF">
            <w:pPr>
              <w:ind w:right="-108"/>
              <w:jc w:val="left"/>
              <w:rPr>
                <w:rFonts w:ascii="Times New Roman" w:hAnsi="Times New Roman"/>
                <w:color w:val="000000"/>
                <w:sz w:val="16"/>
                <w:szCs w:val="16"/>
                <w:lang w:val="en-US"/>
              </w:rPr>
            </w:pPr>
            <w:r w:rsidRPr="00456BCE">
              <w:rPr>
                <w:rFonts w:ascii="Times New Roman" w:hAnsi="Times New Roman"/>
                <w:color w:val="000000"/>
                <w:sz w:val="16"/>
                <w:szCs w:val="16"/>
                <w:lang w:val="sr-Cyrl-RS"/>
              </w:rPr>
              <w:t>Донација за реализацију пројекта „158714-</w:t>
            </w:r>
            <w:r w:rsidRPr="00456BCE">
              <w:rPr>
                <w:rFonts w:ascii="Times New Roman" w:hAnsi="Times New Roman"/>
                <w:color w:val="000000"/>
                <w:sz w:val="16"/>
                <w:szCs w:val="16"/>
                <w:lang w:val="sr-Latn-RS"/>
              </w:rPr>
              <w:t>TEMPUS“</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67.703,19</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8.359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2 -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504101-100002150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FB77ED" w:rsidP="00A73FAF">
            <w:pPr>
              <w:ind w:right="-108"/>
              <w:jc w:val="left"/>
              <w:rPr>
                <w:rFonts w:ascii="Times New Roman" w:hAnsi="Times New Roman"/>
                <w:color w:val="000000"/>
                <w:sz w:val="16"/>
                <w:szCs w:val="16"/>
                <w:lang w:val="sr-Cyrl-RS"/>
              </w:rPr>
            </w:pP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en-US"/>
              </w:rPr>
              <w:t>European commission n. 158875 – TEMPUS</w:t>
            </w:r>
            <w:r w:rsidRPr="00456BCE">
              <w:rPr>
                <w:rFonts w:ascii="Times New Roman" w:hAnsi="Times New Roman"/>
                <w:color w:val="000000"/>
                <w:sz w:val="16"/>
                <w:szCs w:val="16"/>
                <w:lang w:val="sr-Cyrl-RS"/>
              </w:rPr>
              <w:t>“</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192,63</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24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3 -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504102-100002150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FB77ED" w:rsidP="00A73FAF">
            <w:pPr>
              <w:ind w:right="-108"/>
              <w:jc w:val="left"/>
              <w:rPr>
                <w:rFonts w:ascii="Times New Roman" w:hAnsi="Times New Roman"/>
                <w:color w:val="000000"/>
                <w:sz w:val="16"/>
                <w:szCs w:val="16"/>
                <w:lang w:val="sr-Cyrl-RS"/>
              </w:rPr>
            </w:pPr>
            <w:r w:rsidRPr="00456BCE">
              <w:rPr>
                <w:rFonts w:ascii="Times New Roman" w:hAnsi="Times New Roman"/>
                <w:color w:val="000000"/>
                <w:sz w:val="16"/>
                <w:szCs w:val="16"/>
                <w:lang w:val="sr-Cyrl-RS"/>
              </w:rPr>
              <w:t xml:space="preserve">„Надзор над инванзивним и домаћим врстама комараца и патогенима које они могу да преносе </w:t>
            </w:r>
            <w:r w:rsidR="00E70D60" w:rsidRPr="00456BCE">
              <w:rPr>
                <w:rFonts w:ascii="Times New Roman" w:hAnsi="Times New Roman"/>
                <w:color w:val="000000"/>
                <w:sz w:val="16"/>
                <w:szCs w:val="16"/>
                <w:lang w:val="sr-Cyrl-RS"/>
              </w:rPr>
              <w:t>у Црној Гори-акроним ЛОВЋЕН и пројекат „</w:t>
            </w:r>
            <w:r w:rsidR="00E70D60" w:rsidRPr="00456BCE">
              <w:rPr>
                <w:rFonts w:ascii="Times New Roman" w:hAnsi="Times New Roman"/>
                <w:color w:val="000000"/>
                <w:sz w:val="16"/>
                <w:szCs w:val="16"/>
                <w:lang w:val="sr-Latn-RS"/>
              </w:rPr>
              <w:t>European network for sharing data on the geogeaphic distribution and animal disease agents</w:t>
            </w:r>
            <w:r w:rsidR="00E70D60" w:rsidRPr="00456BCE">
              <w:rPr>
                <w:rFonts w:ascii="Times New Roman" w:hAnsi="Times New Roman"/>
                <w:color w:val="000000"/>
                <w:sz w:val="16"/>
                <w:szCs w:val="16"/>
                <w:lang w:val="sr-Cyrl-RS"/>
              </w:rPr>
              <w:t>“ (акроним:</w:t>
            </w:r>
            <w:r w:rsidR="00E70D60" w:rsidRPr="00456BCE">
              <w:rPr>
                <w:rFonts w:ascii="Times New Roman" w:hAnsi="Times New Roman"/>
                <w:color w:val="000000"/>
                <w:sz w:val="16"/>
                <w:szCs w:val="16"/>
                <w:lang w:val="sr-Latn-RS"/>
              </w:rPr>
              <w:t xml:space="preserve"> VECTORNET</w:t>
            </w:r>
            <w:r w:rsidR="00B064C4" w:rsidRPr="00456BCE">
              <w:rPr>
                <w:rFonts w:ascii="Times New Roman" w:hAnsi="Times New Roman"/>
                <w:color w:val="000000"/>
                <w:sz w:val="16"/>
                <w:szCs w:val="16"/>
                <w:lang w:val="en-US"/>
              </w:rPr>
              <w:t> </w:t>
            </w:r>
            <w:r w:rsidR="00E70D60" w:rsidRPr="00456BCE">
              <w:rPr>
                <w:rFonts w:ascii="Times New Roman" w:hAnsi="Times New Roman"/>
                <w:color w:val="000000"/>
                <w:sz w:val="16"/>
                <w:szCs w:val="16"/>
                <w:lang w:val="sr-Cyrl-RS"/>
              </w:rPr>
              <w:t>)</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33.958,43</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4.193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4 -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504103-100002150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E70D60" w:rsidP="00A73FAF">
            <w:pPr>
              <w:ind w:right="-108"/>
              <w:jc w:val="lef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Joint development of higher education and training programmes in plant biology in support of knowledge-based society </w:t>
            </w: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sr-Latn-RS"/>
              </w:rPr>
              <w:t>PLANTTRAIN“ IPA Cross-border CO-operation Programme</w:t>
            </w:r>
            <w:r w:rsidR="00B064C4" w:rsidRPr="00456BCE">
              <w:rPr>
                <w:rFonts w:ascii="Times New Roman" w:hAnsi="Times New Roman"/>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84.611,95</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10.447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5 -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504104-100002150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E70D60" w:rsidP="00A73FAF">
            <w:pPr>
              <w:ind w:right="-108"/>
              <w:jc w:val="left"/>
              <w:rPr>
                <w:rFonts w:ascii="Times New Roman" w:hAnsi="Times New Roman"/>
                <w:color w:val="000000"/>
                <w:sz w:val="16"/>
                <w:szCs w:val="16"/>
                <w:lang w:val="sr-Latn-RS"/>
              </w:rPr>
            </w:pP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sr-Latn-RS"/>
              </w:rPr>
              <w:t>Improving the k</w:t>
            </w:r>
            <w:r w:rsidR="00B62E4A" w:rsidRPr="00456BCE">
              <w:rPr>
                <w:rFonts w:ascii="Times New Roman" w:hAnsi="Times New Roman"/>
                <w:color w:val="000000"/>
                <w:sz w:val="16"/>
                <w:szCs w:val="16"/>
                <w:lang w:val="sr-Latn-RS"/>
              </w:rPr>
              <w:t>nowledge-base and infrastrcture to enhance the efficiency of nutrient use in agriculture and to reduce the negative impact of agriculture on the enviroment“ Agroscope</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CHF</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6.207,01</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713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6 -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504105-100002150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B62E4A" w:rsidP="00A73FAF">
            <w:pPr>
              <w:ind w:right="-108"/>
              <w:jc w:val="left"/>
              <w:rPr>
                <w:rFonts w:ascii="Times New Roman" w:hAnsi="Times New Roman"/>
                <w:color w:val="000000"/>
                <w:sz w:val="16"/>
                <w:szCs w:val="16"/>
                <w:lang w:val="en-US"/>
              </w:rPr>
            </w:pP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sr-Latn-RS"/>
              </w:rPr>
              <w:t>Serbian-Austrian-Italian (SAI)bpoartnership FORcing EXCELLence in ecosystem research 691998-SERBIA FOR EXCELL – H2020-TWINN-2015“</w:t>
            </w:r>
            <w:r w:rsidR="00B064C4" w:rsidRPr="00456BCE">
              <w:rPr>
                <w:rFonts w:ascii="Times New Roman" w:hAnsi="Times New Roman"/>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230.300,46</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28.436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7 -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504106-100002150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B62E4A" w:rsidP="00A73FAF">
            <w:pPr>
              <w:ind w:right="-108"/>
              <w:jc w:val="left"/>
              <w:rPr>
                <w:rFonts w:ascii="Times New Roman" w:hAnsi="Times New Roman"/>
                <w:color w:val="000000"/>
                <w:sz w:val="16"/>
                <w:szCs w:val="16"/>
                <w:lang w:val="en-US"/>
              </w:rPr>
            </w:pP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sr-Latn-RS"/>
              </w:rPr>
              <w:t>Safe Food and Feed through an Integrated ToolBoox</w:t>
            </w:r>
            <w:r w:rsidR="00C967C3" w:rsidRPr="00456BCE">
              <w:rPr>
                <w:rFonts w:ascii="Times New Roman" w:hAnsi="Times New Roman"/>
                <w:color w:val="000000"/>
                <w:sz w:val="16"/>
                <w:szCs w:val="16"/>
                <w:lang w:val="sr-Latn-RS"/>
              </w:rPr>
              <w:t xml:space="preserve"> for Mycotoxin Management-My ToolBoox</w:t>
            </w:r>
            <w:r w:rsidRPr="00456BCE">
              <w:rPr>
                <w:rFonts w:ascii="Times New Roman" w:hAnsi="Times New Roman"/>
                <w:color w:val="000000"/>
                <w:sz w:val="16"/>
                <w:szCs w:val="16"/>
                <w:lang w:val="sr-Latn-RS"/>
              </w:rPr>
              <w:t>“</w:t>
            </w:r>
            <w:r w:rsidR="00B064C4" w:rsidRPr="00456BCE">
              <w:rPr>
                <w:rFonts w:ascii="Times New Roman" w:hAnsi="Times New Roman"/>
                <w:color w:val="000000"/>
                <w:sz w:val="16"/>
                <w:szCs w:val="16"/>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27.018,67</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3.336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8 -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504107-100002150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A73FAF">
            <w:pPr>
              <w:ind w:right="-108"/>
              <w:jc w:val="left"/>
              <w:rPr>
                <w:rFonts w:ascii="Times New Roman" w:hAnsi="Times New Roman"/>
                <w:color w:val="000000"/>
                <w:sz w:val="16"/>
                <w:szCs w:val="16"/>
                <w:lang w:val="sr-Latn-RS"/>
              </w:rPr>
            </w:pPr>
            <w:r w:rsidRPr="00456BCE">
              <w:rPr>
                <w:rFonts w:ascii="Times New Roman" w:hAnsi="Times New Roman"/>
                <w:color w:val="000000"/>
                <w:sz w:val="16"/>
                <w:szCs w:val="16"/>
                <w:lang w:val="en-US"/>
              </w:rPr>
              <w:t> </w:t>
            </w:r>
            <w:r w:rsidR="00C967C3" w:rsidRPr="00456BCE">
              <w:rPr>
                <w:rFonts w:ascii="Times New Roman" w:hAnsi="Times New Roman"/>
                <w:color w:val="000000"/>
                <w:sz w:val="16"/>
                <w:szCs w:val="16"/>
                <w:lang w:val="sr-Cyrl-RS"/>
              </w:rPr>
              <w:t>„</w:t>
            </w:r>
            <w:r w:rsidR="00C967C3" w:rsidRPr="00456BCE">
              <w:rPr>
                <w:rFonts w:ascii="Times New Roman" w:hAnsi="Times New Roman"/>
                <w:color w:val="000000"/>
                <w:sz w:val="16"/>
                <w:szCs w:val="16"/>
                <w:lang w:val="sr-Latn-RS"/>
              </w:rPr>
              <w:t>COMBIned weather related RISK assessment monitor for tailoring climate change adaptation in Austrian crop prooduction (CIMBIRISK)“</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3.080,00</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380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9 -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504108-100002150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C967C3" w:rsidP="00A73FAF">
            <w:pPr>
              <w:ind w:right="-108"/>
              <w:jc w:val="left"/>
              <w:rPr>
                <w:rFonts w:ascii="Times New Roman" w:hAnsi="Times New Roman"/>
                <w:color w:val="000000"/>
                <w:sz w:val="16"/>
                <w:szCs w:val="16"/>
                <w:lang w:val="sr-Latn-RS"/>
              </w:rPr>
            </w:pP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sr-Latn-RS"/>
              </w:rPr>
              <w:t>Grant Agreement number: 731060-INFRAVEC2-H2020-INFRAIA-2016-2017/H2020- INFRAIA-2016-I“</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sr-Cyrl-RS"/>
              </w:rPr>
            </w:pPr>
            <w:r w:rsidRPr="00456BCE">
              <w:rPr>
                <w:rFonts w:ascii="Times New Roman" w:hAnsi="Times New Roman"/>
                <w:color w:val="000000"/>
                <w:sz w:val="16"/>
                <w:szCs w:val="16"/>
                <w:lang w:val="sr-Cyrl-RS"/>
              </w:rPr>
              <w:t>-</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sr-Cyrl-RS"/>
              </w:rPr>
            </w:pPr>
            <w:r w:rsidRPr="00456BCE">
              <w:rPr>
                <w:rFonts w:ascii="Times New Roman" w:hAnsi="Times New Roman"/>
                <w:color w:val="000000"/>
                <w:sz w:val="16"/>
                <w:szCs w:val="16"/>
                <w:lang w:val="sr-Cyrl-RS"/>
              </w:rPr>
              <w:t>-</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en-US"/>
              </w:rPr>
              <w:t> </w:t>
            </w:r>
          </w:p>
        </w:tc>
      </w:tr>
      <w:tr w:rsidR="00FB77ED" w:rsidRPr="00456BCE" w:rsidTr="00C96835">
        <w:trPr>
          <w:trHeight w:val="2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Рачун донације 10 - Наменски депозити у страној валути</w:t>
            </w:r>
          </w:p>
        </w:tc>
        <w:tc>
          <w:tcPr>
            <w:tcW w:w="992"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left"/>
              <w:rPr>
                <w:rFonts w:ascii="Times New Roman" w:hAnsi="Times New Roman"/>
                <w:color w:val="000000"/>
                <w:sz w:val="16"/>
                <w:szCs w:val="16"/>
                <w:lang w:val="en-US"/>
              </w:rPr>
            </w:pPr>
            <w:r w:rsidRPr="00456BCE">
              <w:rPr>
                <w:rFonts w:ascii="Times New Roman" w:hAnsi="Times New Roman"/>
                <w:color w:val="000000"/>
                <w:sz w:val="16"/>
                <w:szCs w:val="16"/>
                <w:lang w:val="en-US"/>
              </w:rPr>
              <w:t>504109-100002150</w:t>
            </w:r>
          </w:p>
        </w:tc>
        <w:tc>
          <w:tcPr>
            <w:tcW w:w="4133" w:type="dxa"/>
            <w:tcBorders>
              <w:top w:val="nil"/>
              <w:left w:val="nil"/>
              <w:bottom w:val="single" w:sz="4" w:space="0" w:color="auto"/>
              <w:right w:val="single" w:sz="4" w:space="0" w:color="auto"/>
            </w:tcBorders>
            <w:shd w:val="clear" w:color="auto" w:fill="auto"/>
            <w:noWrap/>
            <w:vAlign w:val="bottom"/>
            <w:hideMark/>
          </w:tcPr>
          <w:p w:rsidR="00B064C4" w:rsidRPr="00456BCE" w:rsidRDefault="00C967C3" w:rsidP="00A73FAF">
            <w:pPr>
              <w:ind w:right="-108"/>
              <w:jc w:val="left"/>
              <w:rPr>
                <w:rFonts w:ascii="Times New Roman" w:hAnsi="Times New Roman"/>
                <w:color w:val="000000"/>
                <w:sz w:val="16"/>
                <w:szCs w:val="16"/>
                <w:lang w:val="sr-Latn-RS"/>
              </w:rPr>
            </w:pPr>
            <w:r w:rsidRPr="00456BCE">
              <w:rPr>
                <w:rFonts w:ascii="Times New Roman" w:hAnsi="Times New Roman"/>
                <w:color w:val="000000"/>
                <w:sz w:val="16"/>
                <w:szCs w:val="16"/>
                <w:lang w:val="en-US"/>
              </w:rPr>
              <w:t xml:space="preserve">The European Centre for Disease Prevention and Control za realizaciju projekta </w:t>
            </w:r>
            <w:r w:rsidR="00B064C4" w:rsidRPr="00456BCE">
              <w:rPr>
                <w:rFonts w:ascii="Times New Roman" w:hAnsi="Times New Roman"/>
                <w:color w:val="000000"/>
                <w:sz w:val="16"/>
                <w:szCs w:val="16"/>
                <w:lang w:val="en-US"/>
              </w:rPr>
              <w:t> </w:t>
            </w: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sr-Latn-RS"/>
              </w:rPr>
              <w:t>Guidance, data collection and scientific advice on tick-borne diseases“</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sr-Cyrl-RS"/>
              </w:rPr>
            </w:pPr>
            <w:r w:rsidRPr="00456BCE">
              <w:rPr>
                <w:rFonts w:ascii="Times New Roman" w:hAnsi="Times New Roman"/>
                <w:color w:val="000000"/>
                <w:sz w:val="16"/>
                <w:szCs w:val="16"/>
                <w:lang w:val="sr-Cyrl-RS"/>
              </w:rPr>
              <w:t>-</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sr-Cyrl-RS"/>
              </w:rPr>
            </w:pPr>
            <w:r w:rsidRPr="00456BCE">
              <w:rPr>
                <w:rFonts w:ascii="Times New Roman" w:hAnsi="Times New Roman"/>
                <w:color w:val="000000"/>
                <w:sz w:val="16"/>
                <w:szCs w:val="16"/>
                <w:lang w:val="sr-Cyrl-RS"/>
              </w:rPr>
              <w:t>-</w:t>
            </w:r>
          </w:p>
        </w:tc>
        <w:tc>
          <w:tcPr>
            <w:tcW w:w="864"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sr-Cyrl-RS"/>
              </w:rPr>
              <w:t>-</w:t>
            </w:r>
            <w:r w:rsidRPr="00456BCE">
              <w:rPr>
                <w:rFonts w:ascii="Times New Roman" w:hAnsi="Times New Roman"/>
                <w:color w:val="000000"/>
                <w:sz w:val="16"/>
                <w:szCs w:val="16"/>
                <w:lang w:val="en-US"/>
              </w:rPr>
              <w:t> </w:t>
            </w:r>
          </w:p>
        </w:tc>
      </w:tr>
      <w:tr w:rsidR="00FD020C" w:rsidRPr="00456BCE" w:rsidTr="00C96835">
        <w:trPr>
          <w:trHeight w:val="20"/>
        </w:trPr>
        <w:tc>
          <w:tcPr>
            <w:tcW w:w="73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У  К  У  П  Н  О</w:t>
            </w: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USD</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1.130,00</w:t>
            </w:r>
          </w:p>
        </w:tc>
        <w:tc>
          <w:tcPr>
            <w:tcW w:w="8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 xml:space="preserve">56.020     </w:t>
            </w:r>
          </w:p>
        </w:tc>
      </w:tr>
      <w:tr w:rsidR="00FD020C" w:rsidRPr="00456BCE" w:rsidTr="00C96835">
        <w:trPr>
          <w:trHeight w:val="20"/>
        </w:trPr>
        <w:tc>
          <w:tcPr>
            <w:tcW w:w="7394" w:type="dxa"/>
            <w:gridSpan w:val="3"/>
            <w:vMerge/>
            <w:tcBorders>
              <w:top w:val="single" w:sz="4" w:space="0" w:color="auto"/>
              <w:left w:val="single" w:sz="4" w:space="0" w:color="auto"/>
              <w:bottom w:val="single" w:sz="4" w:space="0" w:color="000000"/>
              <w:right w:val="single" w:sz="4" w:space="0" w:color="000000"/>
            </w:tcBorders>
            <w:vAlign w:val="center"/>
            <w:hideMark/>
          </w:tcPr>
          <w:p w:rsidR="00B064C4" w:rsidRPr="00456BCE" w:rsidRDefault="00B064C4" w:rsidP="00B064C4">
            <w:pPr>
              <w:jc w:val="left"/>
              <w:rPr>
                <w:rFonts w:ascii="Times New Roman" w:hAnsi="Times New Roman"/>
                <w:color w:val="000000"/>
                <w:sz w:val="16"/>
                <w:szCs w:val="16"/>
                <w:lang w:val="en-US"/>
              </w:rPr>
            </w:pP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EUR</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446.865,33</w:t>
            </w:r>
          </w:p>
        </w:tc>
        <w:tc>
          <w:tcPr>
            <w:tcW w:w="864" w:type="dxa"/>
            <w:vMerge/>
            <w:tcBorders>
              <w:top w:val="nil"/>
              <w:left w:val="single" w:sz="4" w:space="0" w:color="auto"/>
              <w:bottom w:val="single" w:sz="4" w:space="0" w:color="000000"/>
              <w:right w:val="single" w:sz="4" w:space="0" w:color="auto"/>
            </w:tcBorders>
            <w:vAlign w:val="center"/>
            <w:hideMark/>
          </w:tcPr>
          <w:p w:rsidR="00B064C4" w:rsidRPr="00456BCE" w:rsidRDefault="00B064C4" w:rsidP="00B064C4">
            <w:pPr>
              <w:jc w:val="left"/>
              <w:rPr>
                <w:rFonts w:ascii="Times New Roman" w:hAnsi="Times New Roman"/>
                <w:color w:val="000000"/>
                <w:sz w:val="16"/>
                <w:szCs w:val="16"/>
                <w:lang w:val="en-US"/>
              </w:rPr>
            </w:pPr>
          </w:p>
        </w:tc>
      </w:tr>
      <w:tr w:rsidR="00FD020C" w:rsidRPr="00C300A0" w:rsidTr="00C96835">
        <w:trPr>
          <w:trHeight w:val="20"/>
        </w:trPr>
        <w:tc>
          <w:tcPr>
            <w:tcW w:w="7394" w:type="dxa"/>
            <w:gridSpan w:val="3"/>
            <w:vMerge/>
            <w:tcBorders>
              <w:top w:val="single" w:sz="4" w:space="0" w:color="auto"/>
              <w:left w:val="single" w:sz="4" w:space="0" w:color="auto"/>
              <w:bottom w:val="single" w:sz="4" w:space="0" w:color="000000"/>
              <w:right w:val="single" w:sz="4" w:space="0" w:color="000000"/>
            </w:tcBorders>
            <w:vAlign w:val="center"/>
            <w:hideMark/>
          </w:tcPr>
          <w:p w:rsidR="00B064C4" w:rsidRPr="00456BCE" w:rsidRDefault="00B064C4" w:rsidP="00B064C4">
            <w:pPr>
              <w:jc w:val="left"/>
              <w:rPr>
                <w:rFonts w:ascii="Times New Roman" w:hAnsi="Times New Roman"/>
                <w:color w:val="000000"/>
                <w:sz w:val="16"/>
                <w:szCs w:val="16"/>
                <w:lang w:val="en-US"/>
              </w:rPr>
            </w:pPr>
          </w:p>
        </w:tc>
        <w:tc>
          <w:tcPr>
            <w:tcW w:w="720" w:type="dxa"/>
            <w:tcBorders>
              <w:top w:val="nil"/>
              <w:left w:val="nil"/>
              <w:bottom w:val="single" w:sz="4" w:space="0" w:color="auto"/>
              <w:right w:val="single" w:sz="4" w:space="0" w:color="auto"/>
            </w:tcBorders>
            <w:shd w:val="clear" w:color="auto" w:fill="auto"/>
            <w:noWrap/>
            <w:vAlign w:val="bottom"/>
            <w:hideMark/>
          </w:tcPr>
          <w:p w:rsidR="00B064C4" w:rsidRPr="00456BCE" w:rsidRDefault="00B064C4" w:rsidP="00B064C4">
            <w:pPr>
              <w:jc w:val="center"/>
              <w:rPr>
                <w:rFonts w:ascii="Times New Roman" w:hAnsi="Times New Roman"/>
                <w:color w:val="000000"/>
                <w:sz w:val="16"/>
                <w:szCs w:val="16"/>
                <w:lang w:val="en-US"/>
              </w:rPr>
            </w:pPr>
            <w:r w:rsidRPr="00456BCE">
              <w:rPr>
                <w:rFonts w:ascii="Times New Roman" w:hAnsi="Times New Roman"/>
                <w:color w:val="000000"/>
                <w:sz w:val="16"/>
                <w:szCs w:val="16"/>
                <w:lang w:val="en-US"/>
              </w:rPr>
              <w:t>CHF</w:t>
            </w:r>
          </w:p>
        </w:tc>
        <w:tc>
          <w:tcPr>
            <w:tcW w:w="936" w:type="dxa"/>
            <w:tcBorders>
              <w:top w:val="nil"/>
              <w:left w:val="nil"/>
              <w:bottom w:val="single" w:sz="4" w:space="0" w:color="auto"/>
              <w:right w:val="single" w:sz="4" w:space="0" w:color="auto"/>
            </w:tcBorders>
            <w:shd w:val="clear" w:color="auto" w:fill="auto"/>
            <w:noWrap/>
            <w:vAlign w:val="bottom"/>
            <w:hideMark/>
          </w:tcPr>
          <w:p w:rsidR="00B064C4" w:rsidRPr="00C300A0" w:rsidRDefault="00B064C4" w:rsidP="00B064C4">
            <w:pPr>
              <w:jc w:val="right"/>
              <w:rPr>
                <w:rFonts w:ascii="Times New Roman" w:hAnsi="Times New Roman"/>
                <w:color w:val="000000"/>
                <w:sz w:val="16"/>
                <w:szCs w:val="16"/>
                <w:lang w:val="en-US"/>
              </w:rPr>
            </w:pPr>
            <w:r w:rsidRPr="00456BCE">
              <w:rPr>
                <w:rFonts w:ascii="Times New Roman" w:hAnsi="Times New Roman"/>
                <w:color w:val="000000"/>
                <w:sz w:val="16"/>
                <w:szCs w:val="16"/>
                <w:lang w:val="en-US"/>
              </w:rPr>
              <w:t>6.207,01</w:t>
            </w:r>
          </w:p>
        </w:tc>
        <w:tc>
          <w:tcPr>
            <w:tcW w:w="864" w:type="dxa"/>
            <w:vMerge/>
            <w:tcBorders>
              <w:top w:val="nil"/>
              <w:left w:val="single" w:sz="4" w:space="0" w:color="auto"/>
              <w:bottom w:val="single" w:sz="4" w:space="0" w:color="000000"/>
              <w:right w:val="single" w:sz="4" w:space="0" w:color="auto"/>
            </w:tcBorders>
            <w:vAlign w:val="center"/>
            <w:hideMark/>
          </w:tcPr>
          <w:p w:rsidR="00B064C4" w:rsidRPr="00C300A0" w:rsidRDefault="00B064C4" w:rsidP="00B064C4">
            <w:pPr>
              <w:jc w:val="left"/>
              <w:rPr>
                <w:rFonts w:ascii="Times New Roman" w:hAnsi="Times New Roman"/>
                <w:color w:val="000000"/>
                <w:sz w:val="16"/>
                <w:szCs w:val="16"/>
                <w:lang w:val="en-US"/>
              </w:rPr>
            </w:pPr>
          </w:p>
        </w:tc>
      </w:tr>
    </w:tbl>
    <w:p w:rsidR="00B064C4" w:rsidRPr="00C300A0" w:rsidRDefault="00B064C4" w:rsidP="00375BD6">
      <w:pPr>
        <w:tabs>
          <w:tab w:val="left" w:pos="0"/>
        </w:tabs>
        <w:rPr>
          <w:rFonts w:ascii="Times New Roman" w:hAnsi="Times New Roman"/>
          <w:sz w:val="16"/>
          <w:szCs w:val="16"/>
          <w:lang w:val="sr-Cyrl-RS"/>
        </w:rPr>
      </w:pPr>
    </w:p>
    <w:p w:rsidR="00A36951" w:rsidRDefault="0092389C" w:rsidP="00456BCE">
      <w:pPr>
        <w:tabs>
          <w:tab w:val="left" w:pos="0"/>
          <w:tab w:val="left" w:pos="567"/>
        </w:tabs>
        <w:rPr>
          <w:rFonts w:ascii="Times New Roman" w:hAnsi="Times New Roman"/>
          <w:sz w:val="24"/>
          <w:szCs w:val="24"/>
          <w:lang w:val="sr-Cyrl-RS"/>
        </w:rPr>
      </w:pPr>
      <w:r>
        <w:rPr>
          <w:rFonts w:ascii="Times New Roman" w:hAnsi="Times New Roman"/>
          <w:sz w:val="24"/>
          <w:szCs w:val="24"/>
          <w:lang w:val="sr-Cyrl-RS"/>
        </w:rPr>
        <w:tab/>
      </w:r>
      <w:r w:rsidRPr="00456BCE">
        <w:rPr>
          <w:rFonts w:ascii="Times New Roman" w:hAnsi="Times New Roman"/>
          <w:sz w:val="24"/>
          <w:szCs w:val="24"/>
          <w:lang w:val="sr-Cyrl-RS"/>
        </w:rPr>
        <w:t xml:space="preserve">Факултет је </w:t>
      </w:r>
      <w:r w:rsidR="000D0CBA" w:rsidRPr="00456BCE">
        <w:rPr>
          <w:rFonts w:ascii="Times New Roman" w:hAnsi="Times New Roman"/>
          <w:sz w:val="24"/>
          <w:szCs w:val="24"/>
          <w:lang w:val="sr-Cyrl-RS"/>
        </w:rPr>
        <w:t xml:space="preserve">на дан 30.12.2016. године извршио </w:t>
      </w:r>
      <w:r w:rsidR="00E41ED6" w:rsidRPr="00456BCE">
        <w:rPr>
          <w:rFonts w:ascii="Times New Roman" w:hAnsi="Times New Roman"/>
          <w:sz w:val="24"/>
          <w:szCs w:val="24"/>
          <w:lang w:val="sr-Cyrl-RS"/>
        </w:rPr>
        <w:t>прерачун</w:t>
      </w:r>
      <w:r w:rsidR="000D0CBA" w:rsidRPr="00456BCE">
        <w:rPr>
          <w:rFonts w:ascii="Times New Roman" w:hAnsi="Times New Roman"/>
          <w:sz w:val="24"/>
          <w:szCs w:val="24"/>
          <w:lang w:val="sr-Cyrl-RS"/>
        </w:rPr>
        <w:t xml:space="preserve"> динарске противвредности девизних средстава на вредност по средњем курсу који је утврдила Народна банка Србије.</w:t>
      </w:r>
    </w:p>
    <w:p w:rsidR="00A73FAF" w:rsidRPr="00456BCE" w:rsidRDefault="00A73FAF" w:rsidP="00456BCE">
      <w:pPr>
        <w:tabs>
          <w:tab w:val="left" w:pos="0"/>
          <w:tab w:val="left" w:pos="567"/>
        </w:tabs>
        <w:rPr>
          <w:rFonts w:ascii="Times New Roman" w:hAnsi="Times New Roman"/>
          <w:sz w:val="24"/>
          <w:szCs w:val="24"/>
          <w:lang w:val="en-US"/>
        </w:rPr>
      </w:pPr>
    </w:p>
    <w:p w:rsidR="003F1821" w:rsidRPr="00456BCE" w:rsidRDefault="009F7DD1" w:rsidP="00E953FC">
      <w:pPr>
        <w:pStyle w:val="Heading2"/>
        <w:numPr>
          <w:ilvl w:val="0"/>
          <w:numId w:val="0"/>
        </w:numPr>
        <w:tabs>
          <w:tab w:val="left" w:pos="426"/>
        </w:tabs>
        <w:ind w:left="576" w:hanging="9"/>
      </w:pPr>
      <w:bookmarkStart w:id="235" w:name="_Toc374017637"/>
      <w:bookmarkStart w:id="236" w:name="_Toc505249207"/>
      <w:bookmarkEnd w:id="227"/>
      <w:r w:rsidRPr="00456BCE">
        <w:t>6</w:t>
      </w:r>
      <w:r w:rsidR="00736F56" w:rsidRPr="00456BCE">
        <w:t>.</w:t>
      </w:r>
      <w:r w:rsidR="00B211D2" w:rsidRPr="00456BCE">
        <w:rPr>
          <w:lang w:val="sr-Cyrl-RS"/>
        </w:rPr>
        <w:t>2</w:t>
      </w:r>
      <w:r w:rsidR="00736F56" w:rsidRPr="00456BCE">
        <w:t>.</w:t>
      </w:r>
      <w:r w:rsidR="00601518" w:rsidRPr="00456BCE">
        <w:t>3</w:t>
      </w:r>
      <w:r w:rsidR="00736F56" w:rsidRPr="00456BCE">
        <w:t>.</w:t>
      </w:r>
      <w:r w:rsidR="003532E3" w:rsidRPr="00456BCE">
        <w:rPr>
          <w:lang w:val="sr-Cyrl-RS"/>
        </w:rPr>
        <w:t>1</w:t>
      </w:r>
      <w:r w:rsidR="00601518" w:rsidRPr="00456BCE">
        <w:t>.</w:t>
      </w:r>
      <w:r w:rsidR="00736F56" w:rsidRPr="00456BCE">
        <w:t>2</w:t>
      </w:r>
      <w:r w:rsidR="003F1821" w:rsidRPr="00456BCE">
        <w:t>. Краткорочна потраживања – конто 122000</w:t>
      </w:r>
      <w:bookmarkEnd w:id="235"/>
      <w:bookmarkEnd w:id="236"/>
    </w:p>
    <w:p w:rsidR="003F1821" w:rsidRPr="00456BCE" w:rsidRDefault="003F1821" w:rsidP="00D66CBB">
      <w:pPr>
        <w:tabs>
          <w:tab w:val="left" w:pos="426"/>
        </w:tabs>
        <w:rPr>
          <w:rFonts w:ascii="Times New Roman" w:hAnsi="Times New Roman"/>
          <w:b/>
          <w:sz w:val="12"/>
          <w:szCs w:val="12"/>
        </w:rPr>
      </w:pPr>
    </w:p>
    <w:p w:rsidR="006B56BE" w:rsidRPr="00A459B4" w:rsidRDefault="008E4733" w:rsidP="00E953FC">
      <w:pPr>
        <w:tabs>
          <w:tab w:val="left" w:pos="567"/>
        </w:tabs>
        <w:rPr>
          <w:rFonts w:ascii="Times New Roman" w:hAnsi="Times New Roman"/>
          <w:sz w:val="24"/>
          <w:szCs w:val="24"/>
          <w:lang w:val="sr-Cyrl-RS"/>
        </w:rPr>
      </w:pPr>
      <w:r w:rsidRPr="00456BCE">
        <w:rPr>
          <w:sz w:val="24"/>
          <w:szCs w:val="24"/>
          <w:lang w:val="sr-Cyrl-RS"/>
        </w:rPr>
        <w:tab/>
      </w:r>
      <w:r w:rsidRPr="00456BCE">
        <w:rPr>
          <w:rFonts w:ascii="Times New Roman" w:hAnsi="Times New Roman"/>
          <w:sz w:val="24"/>
          <w:szCs w:val="24"/>
        </w:rPr>
        <w:t xml:space="preserve">Краткорочна потраживања исказана су у износу од </w:t>
      </w:r>
      <w:r w:rsidR="000D0CBA" w:rsidRPr="00456BCE">
        <w:rPr>
          <w:rFonts w:ascii="Times New Roman" w:hAnsi="Times New Roman"/>
          <w:sz w:val="24"/>
          <w:szCs w:val="24"/>
          <w:lang w:val="sr-Cyrl-RS"/>
        </w:rPr>
        <w:t>129.713</w:t>
      </w:r>
      <w:r w:rsidRPr="00456BCE">
        <w:rPr>
          <w:rFonts w:ascii="Times New Roman" w:hAnsi="Times New Roman"/>
          <w:sz w:val="24"/>
          <w:szCs w:val="24"/>
        </w:rPr>
        <w:t xml:space="preserve"> хиљада динара и чине их потраживања по основу </w:t>
      </w:r>
      <w:r w:rsidR="00F03907" w:rsidRPr="00456BCE">
        <w:rPr>
          <w:rFonts w:ascii="Times New Roman" w:hAnsi="Times New Roman"/>
          <w:sz w:val="24"/>
          <w:szCs w:val="24"/>
          <w:lang w:val="sr-Cyrl-RS"/>
        </w:rPr>
        <w:t>продаје и друга потраживања.</w:t>
      </w:r>
    </w:p>
    <w:p w:rsidR="00811D01" w:rsidRPr="00456BCE" w:rsidRDefault="005E60A0" w:rsidP="00B4284A">
      <w:pPr>
        <w:rPr>
          <w:rFonts w:ascii="Times New Roman" w:hAnsi="Times New Roman"/>
          <w:b/>
          <w:sz w:val="12"/>
          <w:szCs w:val="12"/>
          <w:lang w:val="sr-Cyrl-RS"/>
        </w:rPr>
      </w:pPr>
      <w:bookmarkStart w:id="237" w:name="_Toc374017640"/>
      <w:r w:rsidRPr="00456BCE">
        <w:rPr>
          <w:rFonts w:ascii="Times New Roman" w:hAnsi="Times New Roman"/>
          <w:b/>
          <w:sz w:val="23"/>
          <w:szCs w:val="23"/>
          <w:lang w:val="sr-Cyrl-RS"/>
        </w:rPr>
        <w:tab/>
      </w:r>
      <w:bookmarkEnd w:id="237"/>
    </w:p>
    <w:p w:rsidR="00634AFE" w:rsidRDefault="00634AFE" w:rsidP="00B004CC">
      <w:pPr>
        <w:tabs>
          <w:tab w:val="left" w:pos="426"/>
        </w:tabs>
        <w:jc w:val="center"/>
        <w:rPr>
          <w:rFonts w:ascii="Times New Roman" w:hAnsi="Times New Roman"/>
          <w:sz w:val="20"/>
          <w:szCs w:val="20"/>
          <w:lang w:val="sr-Cyrl-RS"/>
        </w:rPr>
      </w:pPr>
    </w:p>
    <w:p w:rsidR="00811D01" w:rsidRDefault="00811D01" w:rsidP="00B004CC">
      <w:pPr>
        <w:tabs>
          <w:tab w:val="left" w:pos="426"/>
        </w:tabs>
        <w:jc w:val="center"/>
        <w:rPr>
          <w:rFonts w:ascii="Times New Roman" w:hAnsi="Times New Roman"/>
          <w:sz w:val="20"/>
          <w:szCs w:val="20"/>
          <w:lang w:val="en-US"/>
        </w:rPr>
      </w:pPr>
      <w:r w:rsidRPr="00456BCE">
        <w:rPr>
          <w:rFonts w:ascii="Times New Roman" w:hAnsi="Times New Roman"/>
          <w:sz w:val="20"/>
          <w:szCs w:val="20"/>
          <w:lang w:val="sr-Cyrl-RS"/>
        </w:rPr>
        <w:t xml:space="preserve">Табела број </w:t>
      </w:r>
      <w:r w:rsidR="00F433EB">
        <w:rPr>
          <w:rFonts w:ascii="Times New Roman" w:hAnsi="Times New Roman"/>
          <w:sz w:val="20"/>
          <w:szCs w:val="20"/>
          <w:lang w:val="sr-Cyrl-RS"/>
        </w:rPr>
        <w:t>5</w:t>
      </w:r>
      <w:r w:rsidR="007A01A3">
        <w:rPr>
          <w:rFonts w:ascii="Times New Roman" w:hAnsi="Times New Roman"/>
          <w:sz w:val="20"/>
          <w:szCs w:val="20"/>
          <w:lang w:val="sr-Cyrl-RS"/>
        </w:rPr>
        <w:t>9</w:t>
      </w:r>
      <w:r w:rsidRPr="00456BCE">
        <w:rPr>
          <w:rFonts w:ascii="Times New Roman" w:hAnsi="Times New Roman"/>
          <w:sz w:val="20"/>
          <w:szCs w:val="20"/>
          <w:lang w:val="sr-Cyrl-RS"/>
        </w:rPr>
        <w:t xml:space="preserve">: Преглед </w:t>
      </w:r>
      <w:r w:rsidR="00F433EB">
        <w:rPr>
          <w:rFonts w:ascii="Times New Roman" w:hAnsi="Times New Roman"/>
          <w:sz w:val="20"/>
          <w:szCs w:val="20"/>
          <w:lang w:val="sr-Cyrl-RS"/>
        </w:rPr>
        <w:t>п</w:t>
      </w:r>
      <w:r w:rsidRPr="00456BCE">
        <w:rPr>
          <w:rFonts w:ascii="Times New Roman" w:hAnsi="Times New Roman"/>
          <w:sz w:val="20"/>
          <w:szCs w:val="20"/>
        </w:rPr>
        <w:t xml:space="preserve">отраживања по основу </w:t>
      </w:r>
      <w:r w:rsidRPr="00456BCE">
        <w:rPr>
          <w:rFonts w:ascii="Times New Roman" w:hAnsi="Times New Roman"/>
          <w:sz w:val="20"/>
          <w:szCs w:val="20"/>
          <w:lang w:val="sr-Cyrl-RS"/>
        </w:rPr>
        <w:t>продаје и других потраживања</w:t>
      </w:r>
    </w:p>
    <w:p w:rsidR="00456BCE" w:rsidRPr="00456BCE" w:rsidRDefault="00456BCE" w:rsidP="00456BCE">
      <w:pPr>
        <w:tabs>
          <w:tab w:val="left" w:pos="426"/>
        </w:tabs>
        <w:jc w:val="right"/>
        <w:rPr>
          <w:rFonts w:ascii="Times New Roman" w:hAnsi="Times New Roman"/>
          <w:sz w:val="16"/>
          <w:szCs w:val="16"/>
          <w:lang w:val="sr-Cyrl-RS"/>
        </w:rPr>
      </w:pPr>
      <w:r w:rsidRPr="00456BCE">
        <w:rPr>
          <w:rFonts w:ascii="Times New Roman" w:hAnsi="Times New Roman"/>
          <w:sz w:val="16"/>
          <w:szCs w:val="16"/>
          <w:lang w:val="sr-Cyrl-RS"/>
        </w:rPr>
        <w:t>у хиљадама динара</w:t>
      </w:r>
    </w:p>
    <w:tbl>
      <w:tblPr>
        <w:tblW w:w="5000" w:type="pct"/>
        <w:jc w:val="center"/>
        <w:tblLook w:val="04A0" w:firstRow="1" w:lastRow="0" w:firstColumn="1" w:lastColumn="0" w:noHBand="0" w:noVBand="1"/>
      </w:tblPr>
      <w:tblGrid>
        <w:gridCol w:w="1085"/>
        <w:gridCol w:w="7027"/>
        <w:gridCol w:w="1153"/>
      </w:tblGrid>
      <w:tr w:rsidR="00811D01" w:rsidRPr="00824EF5" w:rsidTr="00811D01">
        <w:trPr>
          <w:trHeight w:val="20"/>
          <w:jc w:val="center"/>
        </w:trPr>
        <w:tc>
          <w:tcPr>
            <w:tcW w:w="586" w:type="pct"/>
            <w:tcBorders>
              <w:top w:val="single" w:sz="4" w:space="0" w:color="auto"/>
              <w:left w:val="single" w:sz="4" w:space="0" w:color="auto"/>
              <w:bottom w:val="single" w:sz="4" w:space="0" w:color="auto"/>
              <w:right w:val="nil"/>
            </w:tcBorders>
            <w:shd w:val="clear" w:color="auto" w:fill="auto"/>
            <w:noWrap/>
            <w:vAlign w:val="center"/>
            <w:hideMark/>
          </w:tcPr>
          <w:p w:rsidR="00811D01" w:rsidRPr="006F6792" w:rsidRDefault="00811D01" w:rsidP="00A13321">
            <w:pPr>
              <w:jc w:val="center"/>
              <w:rPr>
                <w:rFonts w:ascii="Times New Roman" w:hAnsi="Times New Roman"/>
                <w:b/>
                <w:bCs/>
                <w:color w:val="000000"/>
              </w:rPr>
            </w:pPr>
            <w:r w:rsidRPr="006F6792">
              <w:rPr>
                <w:rFonts w:ascii="Times New Roman" w:hAnsi="Times New Roman"/>
                <w:b/>
                <w:bCs/>
                <w:color w:val="000000"/>
              </w:rPr>
              <w:t>Конто</w:t>
            </w:r>
          </w:p>
        </w:tc>
        <w:tc>
          <w:tcPr>
            <w:tcW w:w="3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01" w:rsidRPr="006F6792" w:rsidRDefault="00811D01" w:rsidP="00A13321">
            <w:pPr>
              <w:jc w:val="center"/>
              <w:rPr>
                <w:rFonts w:ascii="Times New Roman" w:hAnsi="Times New Roman"/>
                <w:b/>
                <w:bCs/>
                <w:color w:val="000000"/>
              </w:rPr>
            </w:pPr>
            <w:r w:rsidRPr="006F6792">
              <w:rPr>
                <w:rFonts w:ascii="Times New Roman" w:hAnsi="Times New Roman"/>
                <w:b/>
                <w:bCs/>
                <w:color w:val="000000"/>
              </w:rPr>
              <w:t>Опис</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811D01" w:rsidRPr="006F6792" w:rsidRDefault="00811D01" w:rsidP="00A13321">
            <w:pPr>
              <w:jc w:val="center"/>
              <w:rPr>
                <w:rFonts w:ascii="Times New Roman" w:hAnsi="Times New Roman"/>
                <w:b/>
                <w:bCs/>
                <w:color w:val="000000"/>
              </w:rPr>
            </w:pPr>
            <w:r w:rsidRPr="006F6792">
              <w:rPr>
                <w:rFonts w:ascii="Times New Roman" w:hAnsi="Times New Roman"/>
                <w:b/>
                <w:bCs/>
                <w:color w:val="000000"/>
              </w:rPr>
              <w:t xml:space="preserve">Износ </w:t>
            </w:r>
          </w:p>
        </w:tc>
      </w:tr>
      <w:tr w:rsidR="00811D01" w:rsidRPr="00824EF5" w:rsidTr="00456BCE">
        <w:trPr>
          <w:trHeight w:val="130"/>
          <w:jc w:val="center"/>
        </w:trPr>
        <w:tc>
          <w:tcPr>
            <w:tcW w:w="586" w:type="pct"/>
            <w:tcBorders>
              <w:top w:val="nil"/>
              <w:left w:val="single" w:sz="4" w:space="0" w:color="auto"/>
              <w:bottom w:val="single" w:sz="4" w:space="0" w:color="auto"/>
              <w:right w:val="single" w:sz="4" w:space="0" w:color="auto"/>
            </w:tcBorders>
            <w:shd w:val="clear" w:color="auto" w:fill="auto"/>
            <w:noWrap/>
            <w:vAlign w:val="center"/>
            <w:hideMark/>
          </w:tcPr>
          <w:p w:rsidR="00811D01" w:rsidRPr="006F6792" w:rsidRDefault="00811D01" w:rsidP="00A13321">
            <w:pPr>
              <w:jc w:val="center"/>
              <w:rPr>
                <w:rFonts w:ascii="Times New Roman" w:hAnsi="Times New Roman"/>
                <w:color w:val="000000"/>
              </w:rPr>
            </w:pPr>
            <w:r w:rsidRPr="006F6792">
              <w:rPr>
                <w:rFonts w:ascii="Times New Roman" w:hAnsi="Times New Roman"/>
                <w:color w:val="000000"/>
              </w:rPr>
              <w:t>0</w:t>
            </w:r>
          </w:p>
        </w:tc>
        <w:tc>
          <w:tcPr>
            <w:tcW w:w="3792" w:type="pct"/>
            <w:tcBorders>
              <w:top w:val="nil"/>
              <w:left w:val="nil"/>
              <w:bottom w:val="single" w:sz="4" w:space="0" w:color="auto"/>
              <w:right w:val="single" w:sz="4" w:space="0" w:color="auto"/>
            </w:tcBorders>
            <w:shd w:val="clear" w:color="auto" w:fill="auto"/>
            <w:noWrap/>
            <w:vAlign w:val="center"/>
            <w:hideMark/>
          </w:tcPr>
          <w:p w:rsidR="00811D01" w:rsidRPr="006F6792" w:rsidRDefault="00811D01" w:rsidP="00A13321">
            <w:pPr>
              <w:jc w:val="center"/>
              <w:rPr>
                <w:rFonts w:ascii="Times New Roman" w:hAnsi="Times New Roman"/>
                <w:color w:val="000000"/>
              </w:rPr>
            </w:pPr>
            <w:r w:rsidRPr="006F6792">
              <w:rPr>
                <w:rFonts w:ascii="Times New Roman" w:hAnsi="Times New Roman"/>
                <w:color w:val="000000"/>
              </w:rPr>
              <w:t>1</w:t>
            </w:r>
          </w:p>
        </w:tc>
        <w:tc>
          <w:tcPr>
            <w:tcW w:w="622" w:type="pct"/>
            <w:tcBorders>
              <w:top w:val="nil"/>
              <w:left w:val="nil"/>
              <w:bottom w:val="single" w:sz="4" w:space="0" w:color="auto"/>
              <w:right w:val="single" w:sz="4" w:space="0" w:color="auto"/>
            </w:tcBorders>
            <w:shd w:val="clear" w:color="auto" w:fill="auto"/>
            <w:noWrap/>
            <w:vAlign w:val="center"/>
            <w:hideMark/>
          </w:tcPr>
          <w:p w:rsidR="00811D01" w:rsidRPr="006F6792" w:rsidRDefault="00811D01" w:rsidP="00A13321">
            <w:pPr>
              <w:jc w:val="center"/>
              <w:rPr>
                <w:rFonts w:ascii="Times New Roman" w:hAnsi="Times New Roman"/>
                <w:color w:val="000000"/>
              </w:rPr>
            </w:pPr>
            <w:r w:rsidRPr="006F6792">
              <w:rPr>
                <w:rFonts w:ascii="Times New Roman" w:hAnsi="Times New Roman"/>
                <w:color w:val="000000"/>
              </w:rPr>
              <w:t>2</w:t>
            </w:r>
          </w:p>
        </w:tc>
      </w:tr>
      <w:tr w:rsidR="00811D01" w:rsidRPr="00824EF5" w:rsidTr="00811D01">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rsidR="00811D01" w:rsidRPr="006F6792" w:rsidRDefault="00811D01" w:rsidP="00A13321">
            <w:pPr>
              <w:jc w:val="center"/>
              <w:rPr>
                <w:rFonts w:ascii="Times New Roman" w:hAnsi="Times New Roman"/>
                <w:color w:val="000000"/>
              </w:rPr>
            </w:pPr>
            <w:r w:rsidRPr="006F6792">
              <w:rPr>
                <w:rFonts w:ascii="Times New Roman" w:hAnsi="Times New Roman"/>
                <w:color w:val="000000"/>
              </w:rPr>
              <w:t>122111</w:t>
            </w:r>
          </w:p>
        </w:tc>
        <w:tc>
          <w:tcPr>
            <w:tcW w:w="3792" w:type="pct"/>
            <w:tcBorders>
              <w:top w:val="nil"/>
              <w:left w:val="nil"/>
              <w:bottom w:val="single" w:sz="4" w:space="0" w:color="auto"/>
              <w:right w:val="single" w:sz="4" w:space="0" w:color="auto"/>
            </w:tcBorders>
            <w:shd w:val="clear" w:color="auto" w:fill="auto"/>
            <w:vAlign w:val="center"/>
          </w:tcPr>
          <w:p w:rsidR="00811D01" w:rsidRPr="006F6792" w:rsidRDefault="00811D01" w:rsidP="00A13321">
            <w:pPr>
              <w:rPr>
                <w:rFonts w:ascii="Times New Roman" w:hAnsi="Times New Roman"/>
                <w:color w:val="000000"/>
              </w:rPr>
            </w:pPr>
            <w:r w:rsidRPr="006F6792">
              <w:rPr>
                <w:rFonts w:ascii="Times New Roman" w:hAnsi="Times New Roman"/>
                <w:color w:val="000000"/>
              </w:rPr>
              <w:t xml:space="preserve">Потраживања од купаца </w:t>
            </w:r>
          </w:p>
        </w:tc>
        <w:tc>
          <w:tcPr>
            <w:tcW w:w="622" w:type="pct"/>
            <w:tcBorders>
              <w:top w:val="nil"/>
              <w:left w:val="nil"/>
              <w:bottom w:val="single" w:sz="4" w:space="0" w:color="auto"/>
              <w:right w:val="single" w:sz="4" w:space="0" w:color="auto"/>
            </w:tcBorders>
            <w:shd w:val="clear" w:color="auto" w:fill="auto"/>
            <w:noWrap/>
            <w:vAlign w:val="center"/>
          </w:tcPr>
          <w:p w:rsidR="00811D01" w:rsidRPr="006F6792" w:rsidRDefault="00AB6008" w:rsidP="00A13321">
            <w:pPr>
              <w:jc w:val="right"/>
              <w:rPr>
                <w:rFonts w:ascii="Times New Roman" w:hAnsi="Times New Roman"/>
                <w:color w:val="000000"/>
                <w:lang w:val="sr-Cyrl-RS"/>
              </w:rPr>
            </w:pPr>
            <w:r w:rsidRPr="006F6792">
              <w:rPr>
                <w:rFonts w:ascii="Times New Roman" w:hAnsi="Times New Roman"/>
                <w:color w:val="000000"/>
                <w:lang w:val="sr-Cyrl-RS"/>
              </w:rPr>
              <w:t>126.085</w:t>
            </w:r>
          </w:p>
        </w:tc>
      </w:tr>
      <w:tr w:rsidR="00811D01" w:rsidRPr="00824EF5" w:rsidTr="00811D01">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rsidR="00811D01" w:rsidRPr="006F6792" w:rsidRDefault="00811D01" w:rsidP="00A13321">
            <w:pPr>
              <w:jc w:val="center"/>
              <w:rPr>
                <w:rFonts w:ascii="Times New Roman" w:hAnsi="Times New Roman"/>
                <w:color w:val="000000"/>
              </w:rPr>
            </w:pPr>
            <w:r w:rsidRPr="006F6792">
              <w:rPr>
                <w:rFonts w:ascii="Times New Roman" w:hAnsi="Times New Roman"/>
                <w:color w:val="000000"/>
              </w:rPr>
              <w:t>122121</w:t>
            </w:r>
          </w:p>
        </w:tc>
        <w:tc>
          <w:tcPr>
            <w:tcW w:w="3792" w:type="pct"/>
            <w:tcBorders>
              <w:top w:val="nil"/>
              <w:left w:val="nil"/>
              <w:bottom w:val="single" w:sz="4" w:space="0" w:color="auto"/>
              <w:right w:val="single" w:sz="4" w:space="0" w:color="auto"/>
            </w:tcBorders>
            <w:shd w:val="clear" w:color="auto" w:fill="auto"/>
            <w:vAlign w:val="center"/>
          </w:tcPr>
          <w:p w:rsidR="00811D01" w:rsidRPr="006F6792" w:rsidRDefault="00811D01" w:rsidP="00A13321">
            <w:pPr>
              <w:rPr>
                <w:rFonts w:ascii="Times New Roman" w:hAnsi="Times New Roman"/>
                <w:color w:val="000000"/>
              </w:rPr>
            </w:pPr>
            <w:r w:rsidRPr="006F6792">
              <w:rPr>
                <w:rFonts w:ascii="Times New Roman" w:hAnsi="Times New Roman"/>
                <w:color w:val="000000"/>
              </w:rPr>
              <w:t>Потраживања од купаца</w:t>
            </w:r>
          </w:p>
        </w:tc>
        <w:tc>
          <w:tcPr>
            <w:tcW w:w="622" w:type="pct"/>
            <w:tcBorders>
              <w:top w:val="nil"/>
              <w:left w:val="nil"/>
              <w:bottom w:val="single" w:sz="4" w:space="0" w:color="auto"/>
              <w:right w:val="single" w:sz="4" w:space="0" w:color="auto"/>
            </w:tcBorders>
            <w:shd w:val="clear" w:color="auto" w:fill="auto"/>
            <w:noWrap/>
            <w:vAlign w:val="center"/>
          </w:tcPr>
          <w:p w:rsidR="00811D01" w:rsidRPr="006F6792" w:rsidRDefault="00AB6008" w:rsidP="00A13321">
            <w:pPr>
              <w:jc w:val="right"/>
              <w:rPr>
                <w:rFonts w:ascii="Times New Roman" w:hAnsi="Times New Roman"/>
                <w:color w:val="000000"/>
                <w:lang w:val="sr-Cyrl-RS"/>
              </w:rPr>
            </w:pPr>
            <w:r w:rsidRPr="006F6792">
              <w:rPr>
                <w:rFonts w:ascii="Times New Roman" w:hAnsi="Times New Roman"/>
                <w:color w:val="000000"/>
                <w:lang w:val="sr-Cyrl-RS"/>
              </w:rPr>
              <w:t>1.799</w:t>
            </w:r>
          </w:p>
        </w:tc>
      </w:tr>
      <w:tr w:rsidR="00AB6008" w:rsidRPr="00824EF5" w:rsidTr="00811D01">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rsidR="00AB6008" w:rsidRPr="006F6792" w:rsidRDefault="00AB6008" w:rsidP="00AB6008">
            <w:pPr>
              <w:jc w:val="center"/>
              <w:rPr>
                <w:rFonts w:ascii="Times New Roman" w:hAnsi="Times New Roman"/>
                <w:color w:val="000000"/>
                <w:lang w:val="sr-Cyrl-RS"/>
              </w:rPr>
            </w:pPr>
            <w:r w:rsidRPr="006F6792">
              <w:rPr>
                <w:rFonts w:ascii="Times New Roman" w:hAnsi="Times New Roman"/>
                <w:color w:val="000000"/>
              </w:rPr>
              <w:t>12214</w:t>
            </w:r>
            <w:r w:rsidRPr="006F6792">
              <w:rPr>
                <w:rFonts w:ascii="Times New Roman" w:hAnsi="Times New Roman"/>
                <w:color w:val="000000"/>
                <w:lang w:val="sr-Cyrl-RS"/>
              </w:rPr>
              <w:t>1</w:t>
            </w:r>
          </w:p>
        </w:tc>
        <w:tc>
          <w:tcPr>
            <w:tcW w:w="3792" w:type="pct"/>
            <w:tcBorders>
              <w:top w:val="nil"/>
              <w:left w:val="nil"/>
              <w:bottom w:val="single" w:sz="4" w:space="0" w:color="auto"/>
              <w:right w:val="single" w:sz="4" w:space="0" w:color="auto"/>
            </w:tcBorders>
            <w:shd w:val="clear" w:color="auto" w:fill="auto"/>
            <w:vAlign w:val="center"/>
          </w:tcPr>
          <w:p w:rsidR="00AB6008" w:rsidRPr="006F6792" w:rsidRDefault="00AB6008" w:rsidP="00AB6008">
            <w:pPr>
              <w:rPr>
                <w:rFonts w:ascii="Times New Roman" w:hAnsi="Times New Roman"/>
                <w:color w:val="000000"/>
                <w:lang w:val="sr-Cyrl-RS"/>
              </w:rPr>
            </w:pPr>
            <w:r w:rsidRPr="006F6792">
              <w:rPr>
                <w:rFonts w:ascii="Times New Roman" w:hAnsi="Times New Roman"/>
                <w:color w:val="000000"/>
              </w:rPr>
              <w:t xml:space="preserve">Аконтација за службено путовање у </w:t>
            </w:r>
            <w:r w:rsidRPr="006F6792">
              <w:rPr>
                <w:rFonts w:ascii="Times New Roman" w:hAnsi="Times New Roman"/>
                <w:color w:val="000000"/>
                <w:lang w:val="sr-Cyrl-RS"/>
              </w:rPr>
              <w:t>земљи</w:t>
            </w:r>
          </w:p>
        </w:tc>
        <w:tc>
          <w:tcPr>
            <w:tcW w:w="622" w:type="pct"/>
            <w:tcBorders>
              <w:top w:val="nil"/>
              <w:left w:val="nil"/>
              <w:bottom w:val="single" w:sz="4" w:space="0" w:color="auto"/>
              <w:right w:val="single" w:sz="4" w:space="0" w:color="auto"/>
            </w:tcBorders>
            <w:shd w:val="clear" w:color="auto" w:fill="auto"/>
            <w:noWrap/>
            <w:vAlign w:val="center"/>
          </w:tcPr>
          <w:p w:rsidR="00AB6008" w:rsidRPr="006F6792" w:rsidRDefault="00AB6008" w:rsidP="00A13321">
            <w:pPr>
              <w:jc w:val="right"/>
              <w:rPr>
                <w:rFonts w:ascii="Times New Roman" w:hAnsi="Times New Roman"/>
                <w:color w:val="000000"/>
                <w:lang w:val="sr-Cyrl-RS"/>
              </w:rPr>
            </w:pPr>
            <w:r w:rsidRPr="006F6792">
              <w:rPr>
                <w:rFonts w:ascii="Times New Roman" w:hAnsi="Times New Roman"/>
                <w:color w:val="000000"/>
                <w:lang w:val="sr-Cyrl-RS"/>
              </w:rPr>
              <w:t>281</w:t>
            </w:r>
          </w:p>
        </w:tc>
      </w:tr>
      <w:tr w:rsidR="00AB6008" w:rsidRPr="00824EF5" w:rsidTr="00811D01">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rsidR="00AB6008" w:rsidRPr="006F6792" w:rsidRDefault="00AB6008" w:rsidP="00A13321">
            <w:pPr>
              <w:jc w:val="center"/>
              <w:rPr>
                <w:rFonts w:ascii="Times New Roman" w:hAnsi="Times New Roman"/>
                <w:color w:val="000000"/>
              </w:rPr>
            </w:pPr>
            <w:r w:rsidRPr="006F6792">
              <w:rPr>
                <w:rFonts w:ascii="Times New Roman" w:hAnsi="Times New Roman"/>
                <w:color w:val="000000"/>
              </w:rPr>
              <w:t>122142</w:t>
            </w:r>
          </w:p>
        </w:tc>
        <w:tc>
          <w:tcPr>
            <w:tcW w:w="3792" w:type="pct"/>
            <w:tcBorders>
              <w:top w:val="nil"/>
              <w:left w:val="nil"/>
              <w:bottom w:val="single" w:sz="4" w:space="0" w:color="auto"/>
              <w:right w:val="single" w:sz="4" w:space="0" w:color="auto"/>
            </w:tcBorders>
            <w:shd w:val="clear" w:color="auto" w:fill="auto"/>
            <w:vAlign w:val="center"/>
          </w:tcPr>
          <w:p w:rsidR="00AB6008" w:rsidRPr="006F6792" w:rsidRDefault="00AB6008" w:rsidP="00A13321">
            <w:pPr>
              <w:rPr>
                <w:rFonts w:ascii="Times New Roman" w:hAnsi="Times New Roman"/>
                <w:color w:val="000000"/>
              </w:rPr>
            </w:pPr>
            <w:r w:rsidRPr="006F6792">
              <w:rPr>
                <w:rFonts w:ascii="Times New Roman" w:hAnsi="Times New Roman"/>
                <w:color w:val="000000"/>
              </w:rPr>
              <w:t>Аконтација за службено путовање у иностранство</w:t>
            </w:r>
          </w:p>
        </w:tc>
        <w:tc>
          <w:tcPr>
            <w:tcW w:w="622" w:type="pct"/>
            <w:tcBorders>
              <w:top w:val="nil"/>
              <w:left w:val="nil"/>
              <w:bottom w:val="single" w:sz="4" w:space="0" w:color="auto"/>
              <w:right w:val="single" w:sz="4" w:space="0" w:color="auto"/>
            </w:tcBorders>
            <w:shd w:val="clear" w:color="auto" w:fill="auto"/>
            <w:noWrap/>
            <w:vAlign w:val="center"/>
          </w:tcPr>
          <w:p w:rsidR="00AB6008" w:rsidRPr="006F6792" w:rsidRDefault="00AB6008" w:rsidP="00A13321">
            <w:pPr>
              <w:jc w:val="right"/>
              <w:rPr>
                <w:rFonts w:ascii="Times New Roman" w:hAnsi="Times New Roman"/>
                <w:color w:val="000000"/>
                <w:lang w:val="sr-Cyrl-RS"/>
              </w:rPr>
            </w:pPr>
            <w:r w:rsidRPr="006F6792">
              <w:rPr>
                <w:rFonts w:ascii="Times New Roman" w:hAnsi="Times New Roman"/>
                <w:color w:val="000000"/>
                <w:lang w:val="sr-Cyrl-RS"/>
              </w:rPr>
              <w:t>101</w:t>
            </w:r>
          </w:p>
        </w:tc>
      </w:tr>
      <w:tr w:rsidR="00AB6008" w:rsidRPr="00824EF5" w:rsidTr="00811D01">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rsidR="00AB6008" w:rsidRPr="006F6792" w:rsidRDefault="00AB6008" w:rsidP="00A13321">
            <w:pPr>
              <w:jc w:val="center"/>
              <w:rPr>
                <w:rFonts w:ascii="Times New Roman" w:hAnsi="Times New Roman"/>
                <w:color w:val="000000"/>
              </w:rPr>
            </w:pPr>
            <w:r w:rsidRPr="006F6792">
              <w:rPr>
                <w:rFonts w:ascii="Times New Roman" w:hAnsi="Times New Roman"/>
                <w:color w:val="000000"/>
              </w:rPr>
              <w:t>122192</w:t>
            </w:r>
          </w:p>
        </w:tc>
        <w:tc>
          <w:tcPr>
            <w:tcW w:w="3792" w:type="pct"/>
            <w:tcBorders>
              <w:top w:val="nil"/>
              <w:left w:val="nil"/>
              <w:bottom w:val="single" w:sz="4" w:space="0" w:color="auto"/>
              <w:right w:val="single" w:sz="4" w:space="0" w:color="auto"/>
            </w:tcBorders>
            <w:shd w:val="clear" w:color="auto" w:fill="auto"/>
            <w:vAlign w:val="center"/>
          </w:tcPr>
          <w:p w:rsidR="00AB6008" w:rsidRPr="006F6792" w:rsidRDefault="00AB6008" w:rsidP="00A13321">
            <w:pPr>
              <w:rPr>
                <w:rFonts w:ascii="Times New Roman" w:hAnsi="Times New Roman"/>
                <w:color w:val="000000"/>
              </w:rPr>
            </w:pPr>
            <w:r w:rsidRPr="006F6792">
              <w:rPr>
                <w:rFonts w:ascii="Times New Roman" w:hAnsi="Times New Roman"/>
                <w:color w:val="000000"/>
              </w:rPr>
              <w:t>Потраживања од фондова по основу исплаћених накнада запосленима</w:t>
            </w:r>
          </w:p>
        </w:tc>
        <w:tc>
          <w:tcPr>
            <w:tcW w:w="622" w:type="pct"/>
            <w:tcBorders>
              <w:top w:val="nil"/>
              <w:left w:val="nil"/>
              <w:bottom w:val="single" w:sz="4" w:space="0" w:color="auto"/>
              <w:right w:val="single" w:sz="4" w:space="0" w:color="auto"/>
            </w:tcBorders>
            <w:shd w:val="clear" w:color="auto" w:fill="auto"/>
            <w:noWrap/>
            <w:vAlign w:val="center"/>
          </w:tcPr>
          <w:p w:rsidR="00AB6008" w:rsidRPr="006F6792" w:rsidRDefault="00AB6008" w:rsidP="00A13321">
            <w:pPr>
              <w:jc w:val="right"/>
              <w:rPr>
                <w:rFonts w:ascii="Times New Roman" w:hAnsi="Times New Roman"/>
                <w:color w:val="000000"/>
                <w:lang w:val="sr-Cyrl-RS"/>
              </w:rPr>
            </w:pPr>
            <w:r w:rsidRPr="006F6792">
              <w:rPr>
                <w:rFonts w:ascii="Times New Roman" w:hAnsi="Times New Roman"/>
                <w:color w:val="000000"/>
                <w:lang w:val="sr-Cyrl-RS"/>
              </w:rPr>
              <w:t>5</w:t>
            </w:r>
          </w:p>
        </w:tc>
      </w:tr>
      <w:tr w:rsidR="00AB6008" w:rsidRPr="00824EF5" w:rsidTr="00811D01">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rsidR="00AB6008" w:rsidRPr="006F6792" w:rsidRDefault="00AB6008" w:rsidP="00A13321">
            <w:pPr>
              <w:jc w:val="center"/>
              <w:rPr>
                <w:rFonts w:ascii="Times New Roman" w:hAnsi="Times New Roman"/>
                <w:color w:val="000000"/>
                <w:lang w:val="sr-Cyrl-RS"/>
              </w:rPr>
            </w:pPr>
            <w:r w:rsidRPr="006F6792">
              <w:rPr>
                <w:rFonts w:ascii="Times New Roman" w:hAnsi="Times New Roman"/>
                <w:color w:val="000000"/>
                <w:lang w:val="sr-Cyrl-RS"/>
              </w:rPr>
              <w:t>122198</w:t>
            </w:r>
          </w:p>
        </w:tc>
        <w:tc>
          <w:tcPr>
            <w:tcW w:w="3792" w:type="pct"/>
            <w:tcBorders>
              <w:top w:val="nil"/>
              <w:left w:val="nil"/>
              <w:bottom w:val="single" w:sz="4" w:space="0" w:color="auto"/>
              <w:right w:val="single" w:sz="4" w:space="0" w:color="auto"/>
            </w:tcBorders>
            <w:shd w:val="clear" w:color="auto" w:fill="auto"/>
            <w:vAlign w:val="center"/>
          </w:tcPr>
          <w:p w:rsidR="00AB6008" w:rsidRPr="006F6792" w:rsidRDefault="00AB6008" w:rsidP="00A13321">
            <w:pPr>
              <w:rPr>
                <w:rFonts w:ascii="Times New Roman" w:hAnsi="Times New Roman"/>
                <w:color w:val="000000"/>
              </w:rPr>
            </w:pPr>
            <w:r w:rsidRPr="006F6792">
              <w:rPr>
                <w:rFonts w:ascii="Times New Roman" w:hAnsi="Times New Roman"/>
                <w:color w:val="000000"/>
              </w:rPr>
              <w:t>Остала краткорочна потраживања</w:t>
            </w:r>
          </w:p>
        </w:tc>
        <w:tc>
          <w:tcPr>
            <w:tcW w:w="622" w:type="pct"/>
            <w:tcBorders>
              <w:top w:val="nil"/>
              <w:left w:val="nil"/>
              <w:bottom w:val="single" w:sz="4" w:space="0" w:color="auto"/>
              <w:right w:val="single" w:sz="4" w:space="0" w:color="auto"/>
            </w:tcBorders>
            <w:shd w:val="clear" w:color="auto" w:fill="auto"/>
            <w:noWrap/>
            <w:vAlign w:val="center"/>
          </w:tcPr>
          <w:p w:rsidR="00AB6008" w:rsidRPr="006F6792" w:rsidRDefault="00AB6008" w:rsidP="00AB6008">
            <w:pPr>
              <w:jc w:val="right"/>
              <w:rPr>
                <w:rFonts w:ascii="Times New Roman" w:hAnsi="Times New Roman"/>
                <w:color w:val="000000"/>
                <w:lang w:val="sr-Cyrl-RS"/>
              </w:rPr>
            </w:pPr>
            <w:r w:rsidRPr="006F6792">
              <w:rPr>
                <w:rFonts w:ascii="Times New Roman" w:hAnsi="Times New Roman"/>
                <w:color w:val="000000"/>
                <w:lang w:val="sr-Cyrl-RS"/>
              </w:rPr>
              <w:t>1.442</w:t>
            </w:r>
          </w:p>
        </w:tc>
      </w:tr>
      <w:tr w:rsidR="00AB6008" w:rsidRPr="00824EF5" w:rsidTr="00811D01">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rsidR="00AB6008" w:rsidRPr="006F6792" w:rsidRDefault="00AB6008" w:rsidP="00A13321">
            <w:pPr>
              <w:jc w:val="center"/>
              <w:rPr>
                <w:rFonts w:ascii="Times New Roman" w:hAnsi="Times New Roman"/>
                <w:b/>
                <w:bCs/>
                <w:color w:val="000000"/>
              </w:rPr>
            </w:pPr>
            <w:r w:rsidRPr="006F6792">
              <w:rPr>
                <w:rFonts w:ascii="Times New Roman" w:hAnsi="Times New Roman"/>
                <w:b/>
                <w:bCs/>
                <w:color w:val="000000"/>
              </w:rPr>
              <w:t>122100</w:t>
            </w:r>
          </w:p>
        </w:tc>
        <w:tc>
          <w:tcPr>
            <w:tcW w:w="3792" w:type="pct"/>
            <w:tcBorders>
              <w:top w:val="nil"/>
              <w:left w:val="nil"/>
              <w:bottom w:val="single" w:sz="4" w:space="0" w:color="auto"/>
              <w:right w:val="single" w:sz="4" w:space="0" w:color="auto"/>
            </w:tcBorders>
            <w:shd w:val="clear" w:color="auto" w:fill="auto"/>
            <w:vAlign w:val="center"/>
          </w:tcPr>
          <w:p w:rsidR="00AB6008" w:rsidRPr="006F6792" w:rsidRDefault="00AB6008" w:rsidP="00A13321">
            <w:pPr>
              <w:rPr>
                <w:rFonts w:ascii="Times New Roman" w:hAnsi="Times New Roman"/>
                <w:b/>
                <w:bCs/>
                <w:color w:val="000000"/>
              </w:rPr>
            </w:pPr>
            <w:r w:rsidRPr="006F6792">
              <w:rPr>
                <w:rFonts w:ascii="Times New Roman" w:hAnsi="Times New Roman"/>
                <w:b/>
                <w:bCs/>
              </w:rPr>
              <w:t>Потраживања по основу продаје и друга потраживања</w:t>
            </w:r>
          </w:p>
        </w:tc>
        <w:tc>
          <w:tcPr>
            <w:tcW w:w="622" w:type="pct"/>
            <w:tcBorders>
              <w:top w:val="nil"/>
              <w:left w:val="nil"/>
              <w:bottom w:val="single" w:sz="4" w:space="0" w:color="auto"/>
              <w:right w:val="single" w:sz="4" w:space="0" w:color="auto"/>
            </w:tcBorders>
            <w:shd w:val="clear" w:color="auto" w:fill="auto"/>
            <w:noWrap/>
            <w:vAlign w:val="center"/>
          </w:tcPr>
          <w:p w:rsidR="00AB6008" w:rsidRPr="006F6792" w:rsidRDefault="00AB6008" w:rsidP="00A13321">
            <w:pPr>
              <w:jc w:val="right"/>
              <w:rPr>
                <w:rFonts w:ascii="Times New Roman" w:hAnsi="Times New Roman"/>
                <w:b/>
                <w:bCs/>
                <w:color w:val="000000"/>
                <w:lang w:val="sr-Cyrl-RS"/>
              </w:rPr>
            </w:pPr>
            <w:r w:rsidRPr="006F6792">
              <w:rPr>
                <w:rFonts w:ascii="Times New Roman" w:hAnsi="Times New Roman"/>
                <w:b/>
                <w:bCs/>
                <w:color w:val="000000"/>
                <w:lang w:val="sr-Cyrl-RS"/>
              </w:rPr>
              <w:t>129.713</w:t>
            </w:r>
          </w:p>
        </w:tc>
      </w:tr>
    </w:tbl>
    <w:p w:rsidR="00AB6008" w:rsidRPr="00C17790" w:rsidRDefault="00AB6008" w:rsidP="00D66CBB">
      <w:pPr>
        <w:tabs>
          <w:tab w:val="left" w:pos="426"/>
        </w:tabs>
        <w:ind w:firstLine="720"/>
        <w:rPr>
          <w:rFonts w:ascii="Times New Roman" w:hAnsi="Times New Roman"/>
          <w:b/>
          <w:sz w:val="12"/>
          <w:szCs w:val="12"/>
          <w:lang w:val="sr-Cyrl-RS"/>
        </w:rPr>
      </w:pPr>
    </w:p>
    <w:p w:rsidR="00AB6008" w:rsidRPr="00456BCE" w:rsidRDefault="00AB6008" w:rsidP="00E953FC">
      <w:pPr>
        <w:tabs>
          <w:tab w:val="left" w:pos="426"/>
        </w:tabs>
        <w:ind w:firstLine="567"/>
        <w:rPr>
          <w:rFonts w:ascii="Times New Roman" w:hAnsi="Times New Roman"/>
          <w:b/>
          <w:sz w:val="24"/>
          <w:szCs w:val="24"/>
          <w:lang w:val="sr-Cyrl-RS"/>
        </w:rPr>
      </w:pPr>
      <w:r w:rsidRPr="00456BCE">
        <w:rPr>
          <w:rFonts w:ascii="Times New Roman" w:hAnsi="Times New Roman"/>
          <w:b/>
          <w:sz w:val="24"/>
          <w:szCs w:val="24"/>
        </w:rPr>
        <w:t xml:space="preserve">Потраживања од </w:t>
      </w:r>
      <w:r w:rsidRPr="00456BCE">
        <w:rPr>
          <w:rFonts w:ascii="Times New Roman" w:hAnsi="Times New Roman"/>
          <w:b/>
          <w:sz w:val="24"/>
          <w:szCs w:val="24"/>
          <w:lang w:val="sr-Cyrl-RS"/>
        </w:rPr>
        <w:t>купаца</w:t>
      </w:r>
      <w:r w:rsidRPr="00456BCE">
        <w:rPr>
          <w:rFonts w:ascii="Times New Roman" w:hAnsi="Times New Roman"/>
          <w:b/>
          <w:sz w:val="24"/>
          <w:szCs w:val="24"/>
        </w:rPr>
        <w:t xml:space="preserve"> - конто 1221</w:t>
      </w:r>
      <w:r w:rsidRPr="00456BCE">
        <w:rPr>
          <w:rFonts w:ascii="Times New Roman" w:hAnsi="Times New Roman"/>
          <w:b/>
          <w:sz w:val="24"/>
          <w:szCs w:val="24"/>
          <w:lang w:val="sr-Cyrl-RS"/>
        </w:rPr>
        <w:t>11</w:t>
      </w:r>
    </w:p>
    <w:p w:rsidR="00AB6008" w:rsidRPr="00456BCE" w:rsidRDefault="00AB6008" w:rsidP="00AB6008">
      <w:pPr>
        <w:tabs>
          <w:tab w:val="left" w:pos="426"/>
        </w:tabs>
        <w:ind w:firstLine="720"/>
        <w:rPr>
          <w:rFonts w:ascii="Times New Roman" w:hAnsi="Times New Roman"/>
          <w:b/>
          <w:sz w:val="12"/>
          <w:szCs w:val="12"/>
        </w:rPr>
      </w:pPr>
    </w:p>
    <w:p w:rsidR="00AB6008" w:rsidRPr="00456BCE" w:rsidRDefault="00AB6008" w:rsidP="00E953FC">
      <w:pPr>
        <w:tabs>
          <w:tab w:val="left" w:pos="426"/>
        </w:tabs>
        <w:ind w:firstLine="567"/>
        <w:rPr>
          <w:rFonts w:ascii="Times New Roman" w:hAnsi="Times New Roman"/>
          <w:sz w:val="24"/>
          <w:szCs w:val="24"/>
          <w:lang w:val="sr-Cyrl-RS"/>
        </w:rPr>
      </w:pPr>
      <w:r w:rsidRPr="00456BCE">
        <w:rPr>
          <w:rFonts w:ascii="Times New Roman" w:hAnsi="Times New Roman"/>
          <w:sz w:val="24"/>
          <w:szCs w:val="24"/>
          <w:lang w:val="sr-Cyrl-RS"/>
        </w:rPr>
        <w:t>П</w:t>
      </w:r>
      <w:r w:rsidRPr="00456BCE">
        <w:rPr>
          <w:rFonts w:ascii="Times New Roman" w:hAnsi="Times New Roman"/>
          <w:sz w:val="24"/>
          <w:szCs w:val="24"/>
        </w:rPr>
        <w:t xml:space="preserve">отраживања </w:t>
      </w:r>
      <w:r w:rsidRPr="00456BCE">
        <w:rPr>
          <w:rFonts w:ascii="Times New Roman" w:hAnsi="Times New Roman"/>
          <w:sz w:val="24"/>
          <w:szCs w:val="24"/>
          <w:lang w:val="sr-Cyrl-RS"/>
        </w:rPr>
        <w:t xml:space="preserve">од купаца </w:t>
      </w:r>
      <w:r w:rsidR="0034679C" w:rsidRPr="00456BCE">
        <w:rPr>
          <w:rFonts w:ascii="Times New Roman" w:hAnsi="Times New Roman"/>
          <w:sz w:val="24"/>
          <w:szCs w:val="24"/>
          <w:lang w:val="sr-Cyrl-RS"/>
        </w:rPr>
        <w:t xml:space="preserve">у земљи </w:t>
      </w:r>
      <w:r w:rsidRPr="00456BCE">
        <w:rPr>
          <w:rFonts w:ascii="Times New Roman" w:hAnsi="Times New Roman"/>
          <w:sz w:val="24"/>
          <w:szCs w:val="24"/>
          <w:lang w:val="sr-Cyrl-RS"/>
        </w:rPr>
        <w:t xml:space="preserve">исказана су </w:t>
      </w:r>
      <w:r w:rsidRPr="00456BCE">
        <w:rPr>
          <w:rFonts w:ascii="Times New Roman" w:hAnsi="Times New Roman"/>
          <w:sz w:val="24"/>
          <w:szCs w:val="24"/>
        </w:rPr>
        <w:t xml:space="preserve">у износу од </w:t>
      </w:r>
      <w:r w:rsidRPr="00456BCE">
        <w:rPr>
          <w:rFonts w:ascii="Times New Roman" w:hAnsi="Times New Roman"/>
          <w:sz w:val="24"/>
          <w:szCs w:val="24"/>
          <w:lang w:val="sr-Cyrl-RS"/>
        </w:rPr>
        <w:t>126.085</w:t>
      </w:r>
      <w:r w:rsidRPr="00456BCE">
        <w:rPr>
          <w:rFonts w:ascii="Times New Roman" w:hAnsi="Times New Roman"/>
          <w:sz w:val="24"/>
          <w:szCs w:val="24"/>
        </w:rPr>
        <w:t xml:space="preserve"> хиљад</w:t>
      </w:r>
      <w:r w:rsidRPr="00456BCE">
        <w:rPr>
          <w:rFonts w:ascii="Times New Roman" w:hAnsi="Times New Roman"/>
          <w:sz w:val="24"/>
          <w:szCs w:val="24"/>
          <w:lang w:val="sr-Cyrl-RS"/>
        </w:rPr>
        <w:t>а</w:t>
      </w:r>
      <w:r w:rsidRPr="00456BCE">
        <w:rPr>
          <w:rFonts w:ascii="Times New Roman" w:hAnsi="Times New Roman"/>
          <w:sz w:val="24"/>
          <w:szCs w:val="24"/>
        </w:rPr>
        <w:t xml:space="preserve"> динара</w:t>
      </w:r>
      <w:r w:rsidRPr="00456BCE">
        <w:rPr>
          <w:rFonts w:ascii="Times New Roman" w:hAnsi="Times New Roman"/>
          <w:sz w:val="24"/>
          <w:szCs w:val="24"/>
          <w:lang w:val="sr-Cyrl-RS"/>
        </w:rPr>
        <w:t xml:space="preserve">.  </w:t>
      </w:r>
    </w:p>
    <w:p w:rsidR="00E953FC" w:rsidRPr="00456BCE" w:rsidRDefault="00E953FC" w:rsidP="00E953FC">
      <w:pPr>
        <w:tabs>
          <w:tab w:val="left" w:pos="426"/>
        </w:tabs>
        <w:ind w:firstLine="567"/>
        <w:rPr>
          <w:rFonts w:ascii="Times New Roman" w:hAnsi="Times New Roman"/>
          <w:sz w:val="12"/>
          <w:szCs w:val="12"/>
          <w:lang w:val="sr-Cyrl-RS"/>
        </w:rPr>
      </w:pPr>
    </w:p>
    <w:p w:rsidR="009157CB" w:rsidRDefault="00AB6008" w:rsidP="00E953FC">
      <w:pPr>
        <w:tabs>
          <w:tab w:val="left" w:pos="426"/>
        </w:tabs>
        <w:ind w:firstLine="567"/>
        <w:rPr>
          <w:rFonts w:ascii="Times New Roman" w:hAnsi="Times New Roman"/>
          <w:b/>
          <w:sz w:val="24"/>
          <w:szCs w:val="24"/>
          <w:lang w:val="sr-Cyrl-RS"/>
        </w:rPr>
      </w:pPr>
      <w:r w:rsidRPr="00456BCE">
        <w:rPr>
          <w:rFonts w:ascii="Times New Roman" w:hAnsi="Times New Roman"/>
          <w:b/>
          <w:sz w:val="24"/>
          <w:szCs w:val="24"/>
          <w:lang w:val="sr-Cyrl-RS"/>
        </w:rPr>
        <w:t>Потраживања од студената</w:t>
      </w:r>
      <w:r>
        <w:rPr>
          <w:rFonts w:ascii="Times New Roman" w:hAnsi="Times New Roman"/>
          <w:b/>
          <w:sz w:val="24"/>
          <w:szCs w:val="24"/>
          <w:lang w:val="sr-Cyrl-RS"/>
        </w:rPr>
        <w:t xml:space="preserve"> </w:t>
      </w:r>
    </w:p>
    <w:p w:rsidR="009157CB" w:rsidRPr="00F74A82" w:rsidRDefault="009157CB" w:rsidP="00E953FC">
      <w:pPr>
        <w:tabs>
          <w:tab w:val="left" w:pos="426"/>
        </w:tabs>
        <w:ind w:firstLine="567"/>
        <w:rPr>
          <w:rFonts w:ascii="Times New Roman" w:hAnsi="Times New Roman"/>
          <w:sz w:val="24"/>
          <w:szCs w:val="24"/>
          <w:lang w:val="sr-Cyrl-RS"/>
        </w:rPr>
      </w:pPr>
      <w:r w:rsidRPr="00F74A82">
        <w:rPr>
          <w:rFonts w:ascii="Times New Roman" w:hAnsi="Times New Roman"/>
          <w:sz w:val="24"/>
          <w:szCs w:val="24"/>
          <w:lang w:val="sr-Cyrl-RS"/>
        </w:rPr>
        <w:t>Потраживања од студената исказана су у износу од 81.639 хиљада динара</w:t>
      </w:r>
      <w:r w:rsidR="00CC38DA" w:rsidRPr="00F74A82">
        <w:rPr>
          <w:rFonts w:ascii="Times New Roman" w:hAnsi="Times New Roman"/>
          <w:sz w:val="24"/>
          <w:szCs w:val="24"/>
          <w:lang w:val="sr-Cyrl-RS"/>
        </w:rPr>
        <w:t xml:space="preserve"> и </w:t>
      </w:r>
      <w:r w:rsidR="006F6792">
        <w:rPr>
          <w:rFonts w:ascii="Times New Roman" w:hAnsi="Times New Roman"/>
          <w:sz w:val="24"/>
          <w:szCs w:val="24"/>
          <w:lang w:val="sr-Cyrl-RS"/>
        </w:rPr>
        <w:t xml:space="preserve">датирају </w:t>
      </w:r>
      <w:r w:rsidR="00F74A82" w:rsidRPr="00F74A82">
        <w:rPr>
          <w:rFonts w:ascii="Times New Roman" w:hAnsi="Times New Roman"/>
          <w:sz w:val="24"/>
          <w:szCs w:val="24"/>
          <w:lang w:val="sr-Cyrl-RS"/>
        </w:rPr>
        <w:t>од 2010. године када је уведен нови информациони програм.</w:t>
      </w:r>
    </w:p>
    <w:p w:rsidR="00E953FC" w:rsidRDefault="00037C63" w:rsidP="002B26BB">
      <w:pPr>
        <w:tabs>
          <w:tab w:val="left" w:pos="426"/>
        </w:tabs>
        <w:ind w:firstLine="567"/>
        <w:rPr>
          <w:rFonts w:ascii="Times New Roman" w:hAnsi="Times New Roman"/>
          <w:sz w:val="24"/>
          <w:szCs w:val="24"/>
          <w:lang w:val="sr-Cyrl-RS"/>
        </w:rPr>
      </w:pPr>
      <w:r>
        <w:rPr>
          <w:rFonts w:ascii="Times New Roman" w:hAnsi="Times New Roman"/>
          <w:sz w:val="24"/>
          <w:szCs w:val="24"/>
          <w:lang w:val="sr-Cyrl-RS"/>
        </w:rPr>
        <w:t>П</w:t>
      </w:r>
      <w:r w:rsidR="00E953FC">
        <w:rPr>
          <w:rFonts w:ascii="Times New Roman" w:hAnsi="Times New Roman"/>
          <w:sz w:val="24"/>
          <w:szCs w:val="24"/>
          <w:lang w:val="sr-Cyrl-RS"/>
        </w:rPr>
        <w:t xml:space="preserve">риликом пријаве услуга од стране студената  </w:t>
      </w:r>
      <w:r w:rsidR="002B26BB" w:rsidRPr="00F74A82">
        <w:rPr>
          <w:rFonts w:ascii="Times New Roman" w:hAnsi="Times New Roman"/>
          <w:sz w:val="24"/>
          <w:szCs w:val="24"/>
          <w:lang w:val="sr-Cyrl-RS"/>
        </w:rPr>
        <w:t xml:space="preserve">преко </w:t>
      </w:r>
      <w:r w:rsidR="002B26BB" w:rsidRPr="00F74A82">
        <w:rPr>
          <w:rFonts w:ascii="Times New Roman" w:hAnsi="Times New Roman"/>
          <w:sz w:val="24"/>
          <w:szCs w:val="24"/>
          <w:lang w:val="sr-Latn-RS"/>
        </w:rPr>
        <w:t xml:space="preserve">web </w:t>
      </w:r>
      <w:r w:rsidR="002B26BB" w:rsidRPr="00F74A82">
        <w:rPr>
          <w:rFonts w:ascii="Times New Roman" w:hAnsi="Times New Roman"/>
          <w:sz w:val="24"/>
          <w:szCs w:val="24"/>
          <w:lang w:val="sr-Cyrl-RS"/>
        </w:rPr>
        <w:t>сервиса</w:t>
      </w:r>
      <w:r w:rsidR="002B26BB">
        <w:rPr>
          <w:rFonts w:ascii="Times New Roman" w:hAnsi="Times New Roman"/>
          <w:sz w:val="24"/>
          <w:szCs w:val="24"/>
          <w:lang w:val="sr-Cyrl-RS"/>
        </w:rPr>
        <w:t xml:space="preserve"> </w:t>
      </w:r>
      <w:r w:rsidR="002B26BB" w:rsidRPr="00F74A82">
        <w:rPr>
          <w:rFonts w:ascii="Times New Roman" w:hAnsi="Times New Roman"/>
          <w:sz w:val="24"/>
          <w:szCs w:val="24"/>
          <w:lang w:val="sr-Cyrl-RS"/>
        </w:rPr>
        <w:t>(испит</w:t>
      </w:r>
      <w:r w:rsidR="002B26BB">
        <w:rPr>
          <w:rFonts w:ascii="Times New Roman" w:hAnsi="Times New Roman"/>
          <w:sz w:val="24"/>
          <w:szCs w:val="24"/>
          <w:lang w:val="sr-Cyrl-RS"/>
        </w:rPr>
        <w:t>и</w:t>
      </w:r>
      <w:r w:rsidR="002B26BB" w:rsidRPr="00F74A82">
        <w:rPr>
          <w:rFonts w:ascii="Times New Roman" w:hAnsi="Times New Roman"/>
          <w:sz w:val="24"/>
          <w:szCs w:val="24"/>
          <w:lang w:val="sr-Cyrl-RS"/>
        </w:rPr>
        <w:t>, овер</w:t>
      </w:r>
      <w:r w:rsidR="002B26BB">
        <w:rPr>
          <w:rFonts w:ascii="Times New Roman" w:hAnsi="Times New Roman"/>
          <w:sz w:val="24"/>
          <w:szCs w:val="24"/>
          <w:lang w:val="sr-Cyrl-RS"/>
        </w:rPr>
        <w:t>а</w:t>
      </w:r>
      <w:r w:rsidR="002B26BB" w:rsidRPr="00F74A82">
        <w:rPr>
          <w:rFonts w:ascii="Times New Roman" w:hAnsi="Times New Roman"/>
          <w:sz w:val="24"/>
          <w:szCs w:val="24"/>
          <w:lang w:val="sr-Cyrl-RS"/>
        </w:rPr>
        <w:t xml:space="preserve"> семестра итд)</w:t>
      </w:r>
      <w:r w:rsidR="002B26BB">
        <w:rPr>
          <w:rFonts w:ascii="Times New Roman" w:hAnsi="Times New Roman"/>
          <w:sz w:val="24"/>
          <w:szCs w:val="24"/>
          <w:lang w:val="sr-Cyrl-RS"/>
        </w:rPr>
        <w:t>,</w:t>
      </w:r>
      <w:r w:rsidR="002B26BB" w:rsidRPr="00F74A82">
        <w:rPr>
          <w:rFonts w:ascii="Times New Roman" w:hAnsi="Times New Roman"/>
          <w:sz w:val="24"/>
          <w:szCs w:val="24"/>
          <w:lang w:val="sr-Cyrl-RS"/>
        </w:rPr>
        <w:t xml:space="preserve"> </w:t>
      </w:r>
      <w:r>
        <w:rPr>
          <w:rFonts w:ascii="Times New Roman" w:hAnsi="Times New Roman"/>
          <w:sz w:val="24"/>
          <w:szCs w:val="24"/>
          <w:lang w:val="sr-Cyrl-RS"/>
        </w:rPr>
        <w:t>информациони систем</w:t>
      </w:r>
      <w:r w:rsidR="002B26BB">
        <w:rPr>
          <w:rFonts w:ascii="Times New Roman" w:hAnsi="Times New Roman"/>
          <w:sz w:val="24"/>
          <w:szCs w:val="24"/>
          <w:lang w:val="sr-Cyrl-RS"/>
        </w:rPr>
        <w:t xml:space="preserve"> </w:t>
      </w:r>
      <w:r w:rsidR="00E953FC">
        <w:rPr>
          <w:rFonts w:ascii="Times New Roman" w:hAnsi="Times New Roman"/>
          <w:sz w:val="24"/>
          <w:szCs w:val="24"/>
          <w:lang w:val="sr-Cyrl-RS"/>
        </w:rPr>
        <w:t xml:space="preserve">генерише </w:t>
      </w:r>
      <w:r w:rsidR="002B26BB" w:rsidRPr="00F74A82">
        <w:rPr>
          <w:rFonts w:ascii="Times New Roman" w:hAnsi="Times New Roman"/>
          <w:sz w:val="24"/>
          <w:szCs w:val="24"/>
          <w:lang w:val="sr-Cyrl-RS"/>
        </w:rPr>
        <w:t xml:space="preserve">рачун са посебним позивом на број, на основу којег </w:t>
      </w:r>
      <w:r w:rsidR="002B26BB">
        <w:rPr>
          <w:rFonts w:ascii="Times New Roman" w:hAnsi="Times New Roman"/>
          <w:sz w:val="24"/>
          <w:szCs w:val="24"/>
          <w:lang w:val="sr-Cyrl-RS"/>
        </w:rPr>
        <w:t>се</w:t>
      </w:r>
      <w:r w:rsidR="002B26BB" w:rsidRPr="00F74A82">
        <w:rPr>
          <w:rFonts w:ascii="Times New Roman" w:hAnsi="Times New Roman"/>
          <w:sz w:val="24"/>
          <w:szCs w:val="24"/>
          <w:lang w:val="sr-Cyrl-RS"/>
        </w:rPr>
        <w:t xml:space="preserve"> врше уплате. По извршеној уплати, кроз извод затварају се генерисании рачуни. Систем генерише увек другачије позиве </w:t>
      </w:r>
      <w:r w:rsidR="002B26BB">
        <w:rPr>
          <w:rFonts w:ascii="Times New Roman" w:hAnsi="Times New Roman"/>
          <w:sz w:val="24"/>
          <w:szCs w:val="24"/>
          <w:lang w:val="sr-Cyrl-RS"/>
        </w:rPr>
        <w:t>на број, а самим тим и другачије рачуне за различите врсте услуга. Потраживање остаје у систему и када студент из било ког разлога одустане од генерисане услуге и не изврши уплату по рачуну. До сада није вршен сторно тих рачуна, што за последицу има исказана велика потраживања од студената.</w:t>
      </w:r>
    </w:p>
    <w:p w:rsidR="0027312F" w:rsidRDefault="0027312F" w:rsidP="00E953FC">
      <w:pPr>
        <w:tabs>
          <w:tab w:val="left" w:pos="426"/>
        </w:tabs>
        <w:ind w:firstLine="567"/>
        <w:rPr>
          <w:rFonts w:ascii="Times New Roman" w:hAnsi="Times New Roman"/>
          <w:sz w:val="24"/>
          <w:szCs w:val="24"/>
          <w:lang w:val="sr-Cyrl-RS"/>
        </w:rPr>
      </w:pPr>
      <w:r>
        <w:rPr>
          <w:rFonts w:ascii="Times New Roman" w:hAnsi="Times New Roman"/>
          <w:sz w:val="24"/>
          <w:szCs w:val="24"/>
          <w:lang w:val="sr-Cyrl-RS"/>
        </w:rPr>
        <w:t>Факултет је у 2016. години започео са решавањем овог проблема</w:t>
      </w:r>
      <w:r w:rsidR="00E35E97">
        <w:rPr>
          <w:rFonts w:ascii="Times New Roman" w:hAnsi="Times New Roman"/>
          <w:sz w:val="24"/>
          <w:szCs w:val="24"/>
          <w:lang w:val="sr-Cyrl-RS"/>
        </w:rPr>
        <w:t>.</w:t>
      </w:r>
      <w:r>
        <w:rPr>
          <w:rFonts w:ascii="Times New Roman" w:hAnsi="Times New Roman"/>
          <w:sz w:val="24"/>
          <w:szCs w:val="24"/>
          <w:lang w:val="sr-Cyrl-RS"/>
        </w:rPr>
        <w:t xml:space="preserve"> </w:t>
      </w:r>
      <w:r w:rsidR="00E35E97">
        <w:rPr>
          <w:rFonts w:ascii="Times New Roman" w:hAnsi="Times New Roman"/>
          <w:sz w:val="24"/>
          <w:szCs w:val="24"/>
          <w:lang w:val="sr-Cyrl-RS"/>
        </w:rPr>
        <w:t>С</w:t>
      </w:r>
      <w:r>
        <w:rPr>
          <w:rFonts w:ascii="Times New Roman" w:hAnsi="Times New Roman"/>
          <w:sz w:val="24"/>
          <w:szCs w:val="24"/>
          <w:lang w:val="sr-Cyrl-RS"/>
        </w:rPr>
        <w:t>туденти</w:t>
      </w:r>
      <w:r w:rsidR="00E35E97">
        <w:rPr>
          <w:rFonts w:ascii="Times New Roman" w:hAnsi="Times New Roman"/>
          <w:sz w:val="24"/>
          <w:szCs w:val="24"/>
          <w:lang w:val="sr-Cyrl-RS"/>
        </w:rPr>
        <w:t xml:space="preserve"> </w:t>
      </w:r>
      <w:r w:rsidR="002B26BB">
        <w:rPr>
          <w:rFonts w:ascii="Times New Roman" w:hAnsi="Times New Roman"/>
          <w:sz w:val="24"/>
          <w:szCs w:val="24"/>
          <w:lang w:val="sr-Cyrl-RS"/>
        </w:rPr>
        <w:t xml:space="preserve">ће </w:t>
      </w:r>
      <w:r>
        <w:rPr>
          <w:rFonts w:ascii="Times New Roman" w:hAnsi="Times New Roman"/>
          <w:sz w:val="24"/>
          <w:szCs w:val="24"/>
          <w:lang w:val="sr-Cyrl-RS"/>
        </w:rPr>
        <w:t>приликом пријављивања услуга добијати профактуре</w:t>
      </w:r>
      <w:r w:rsidR="002B26BB">
        <w:rPr>
          <w:rFonts w:ascii="Times New Roman" w:hAnsi="Times New Roman"/>
          <w:sz w:val="24"/>
          <w:szCs w:val="24"/>
          <w:lang w:val="sr-Cyrl-RS"/>
        </w:rPr>
        <w:t>,</w:t>
      </w:r>
      <w:r>
        <w:rPr>
          <w:rFonts w:ascii="Times New Roman" w:hAnsi="Times New Roman"/>
          <w:sz w:val="24"/>
          <w:szCs w:val="24"/>
          <w:lang w:val="sr-Cyrl-RS"/>
        </w:rPr>
        <w:t xml:space="preserve"> које ће након извршен</w:t>
      </w:r>
      <w:r w:rsidR="00230873">
        <w:rPr>
          <w:rFonts w:ascii="Times New Roman" w:hAnsi="Times New Roman"/>
          <w:sz w:val="24"/>
          <w:szCs w:val="24"/>
          <w:lang w:val="sr-Cyrl-RS"/>
        </w:rPr>
        <w:t xml:space="preserve">е уплате добити статус фактуре. </w:t>
      </w:r>
      <w:r>
        <w:rPr>
          <w:rFonts w:ascii="Times New Roman" w:hAnsi="Times New Roman"/>
          <w:sz w:val="24"/>
          <w:szCs w:val="24"/>
          <w:lang w:val="sr-Cyrl-RS"/>
        </w:rPr>
        <w:t>За период</w:t>
      </w:r>
      <w:r w:rsidR="006F6792">
        <w:rPr>
          <w:rFonts w:ascii="Times New Roman" w:hAnsi="Times New Roman"/>
          <w:sz w:val="24"/>
          <w:szCs w:val="24"/>
          <w:lang w:val="sr-Cyrl-RS"/>
        </w:rPr>
        <w:t xml:space="preserve"> </w:t>
      </w:r>
      <w:r>
        <w:rPr>
          <w:rFonts w:ascii="Times New Roman" w:hAnsi="Times New Roman"/>
          <w:sz w:val="24"/>
          <w:szCs w:val="24"/>
          <w:lang w:val="sr-Cyrl-RS"/>
        </w:rPr>
        <w:t xml:space="preserve"> досадашњег књижења </w:t>
      </w:r>
      <w:r w:rsidR="00CC38DA">
        <w:rPr>
          <w:rFonts w:ascii="Times New Roman" w:hAnsi="Times New Roman"/>
          <w:sz w:val="24"/>
          <w:szCs w:val="24"/>
          <w:lang w:val="sr-Cyrl-RS"/>
        </w:rPr>
        <w:t xml:space="preserve">рачуна </w:t>
      </w:r>
      <w:r w:rsidR="00230873">
        <w:rPr>
          <w:rFonts w:ascii="Times New Roman" w:hAnsi="Times New Roman"/>
          <w:sz w:val="24"/>
          <w:szCs w:val="24"/>
          <w:lang w:val="sr-Cyrl-RS"/>
        </w:rPr>
        <w:t xml:space="preserve">Факултет ће извршити контролу </w:t>
      </w:r>
      <w:r w:rsidR="00CC38DA">
        <w:rPr>
          <w:rFonts w:ascii="Times New Roman" w:hAnsi="Times New Roman"/>
          <w:sz w:val="24"/>
          <w:szCs w:val="24"/>
          <w:lang w:val="sr-Cyrl-RS"/>
        </w:rPr>
        <w:t>незатворен</w:t>
      </w:r>
      <w:r w:rsidR="00230873">
        <w:rPr>
          <w:rFonts w:ascii="Times New Roman" w:hAnsi="Times New Roman"/>
          <w:sz w:val="24"/>
          <w:szCs w:val="24"/>
          <w:lang w:val="sr-Cyrl-RS"/>
        </w:rPr>
        <w:t>их</w:t>
      </w:r>
      <w:r w:rsidR="00CC38DA">
        <w:rPr>
          <w:rFonts w:ascii="Times New Roman" w:hAnsi="Times New Roman"/>
          <w:sz w:val="24"/>
          <w:szCs w:val="24"/>
          <w:lang w:val="sr-Cyrl-RS"/>
        </w:rPr>
        <w:t xml:space="preserve"> ставк</w:t>
      </w:r>
      <w:r w:rsidR="00230873">
        <w:rPr>
          <w:rFonts w:ascii="Times New Roman" w:hAnsi="Times New Roman"/>
          <w:sz w:val="24"/>
          <w:szCs w:val="24"/>
          <w:lang w:val="sr-Cyrl-RS"/>
        </w:rPr>
        <w:t>и</w:t>
      </w:r>
      <w:r w:rsidR="00CC38DA">
        <w:rPr>
          <w:rFonts w:ascii="Times New Roman" w:hAnsi="Times New Roman"/>
          <w:sz w:val="24"/>
          <w:szCs w:val="24"/>
          <w:lang w:val="sr-Cyrl-RS"/>
        </w:rPr>
        <w:t xml:space="preserve"> и приступити повезивању уплата или сторнирању потраживања.</w:t>
      </w:r>
    </w:p>
    <w:p w:rsidR="00AB6008" w:rsidRPr="006F6792" w:rsidRDefault="00AB6008" w:rsidP="00D66CBB">
      <w:pPr>
        <w:tabs>
          <w:tab w:val="left" w:pos="426"/>
        </w:tabs>
        <w:ind w:firstLine="720"/>
        <w:rPr>
          <w:rFonts w:ascii="Times New Roman" w:hAnsi="Times New Roman"/>
          <w:b/>
          <w:sz w:val="16"/>
          <w:szCs w:val="16"/>
          <w:lang w:val="sr-Cyrl-RS"/>
        </w:rPr>
      </w:pPr>
    </w:p>
    <w:p w:rsidR="00AB6008" w:rsidRPr="005B77A2" w:rsidRDefault="00AB6008" w:rsidP="002B26BB">
      <w:pPr>
        <w:tabs>
          <w:tab w:val="left" w:pos="426"/>
        </w:tabs>
        <w:ind w:firstLine="567"/>
        <w:rPr>
          <w:rFonts w:ascii="Times New Roman" w:hAnsi="Times New Roman"/>
          <w:b/>
          <w:sz w:val="24"/>
          <w:szCs w:val="24"/>
          <w:lang w:val="sr-Cyrl-RS"/>
        </w:rPr>
      </w:pPr>
      <w:r w:rsidRPr="005B77A2">
        <w:rPr>
          <w:rFonts w:ascii="Times New Roman" w:hAnsi="Times New Roman"/>
          <w:b/>
          <w:sz w:val="24"/>
          <w:szCs w:val="24"/>
        </w:rPr>
        <w:t xml:space="preserve">Потраживања од </w:t>
      </w:r>
      <w:r w:rsidRPr="005B77A2">
        <w:rPr>
          <w:rFonts w:ascii="Times New Roman" w:hAnsi="Times New Roman"/>
          <w:b/>
          <w:sz w:val="24"/>
          <w:szCs w:val="24"/>
          <w:lang w:val="sr-Cyrl-RS"/>
        </w:rPr>
        <w:t>купаца</w:t>
      </w:r>
      <w:r w:rsidR="00E35E97" w:rsidRPr="005B77A2">
        <w:rPr>
          <w:rFonts w:ascii="Times New Roman" w:hAnsi="Times New Roman"/>
          <w:b/>
          <w:sz w:val="24"/>
          <w:szCs w:val="24"/>
          <w:lang w:val="sr-Cyrl-RS"/>
        </w:rPr>
        <w:t xml:space="preserve"> </w:t>
      </w:r>
    </w:p>
    <w:p w:rsidR="0004583A" w:rsidRDefault="0049756B" w:rsidP="002B26BB">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П</w:t>
      </w:r>
      <w:r w:rsidRPr="005B77A2">
        <w:rPr>
          <w:rFonts w:ascii="Times New Roman" w:hAnsi="Times New Roman"/>
          <w:sz w:val="24"/>
          <w:szCs w:val="24"/>
        </w:rPr>
        <w:t xml:space="preserve">отраживања </w:t>
      </w:r>
      <w:r w:rsidRPr="005B77A2">
        <w:rPr>
          <w:rFonts w:ascii="Times New Roman" w:hAnsi="Times New Roman"/>
          <w:sz w:val="24"/>
          <w:szCs w:val="24"/>
          <w:lang w:val="sr-Cyrl-RS"/>
        </w:rPr>
        <w:t xml:space="preserve">од купаца исказана су </w:t>
      </w:r>
      <w:r w:rsidRPr="005B77A2">
        <w:rPr>
          <w:rFonts w:ascii="Times New Roman" w:hAnsi="Times New Roman"/>
          <w:sz w:val="24"/>
          <w:szCs w:val="24"/>
        </w:rPr>
        <w:t xml:space="preserve">у износу од </w:t>
      </w:r>
      <w:r w:rsidRPr="005B77A2">
        <w:rPr>
          <w:rFonts w:ascii="Times New Roman" w:hAnsi="Times New Roman"/>
          <w:sz w:val="24"/>
          <w:szCs w:val="24"/>
          <w:lang w:val="sr-Cyrl-RS"/>
        </w:rPr>
        <w:t>45.045</w:t>
      </w:r>
      <w:r w:rsidRPr="005B77A2">
        <w:rPr>
          <w:rFonts w:ascii="Times New Roman" w:hAnsi="Times New Roman"/>
          <w:sz w:val="24"/>
          <w:szCs w:val="24"/>
        </w:rPr>
        <w:t xml:space="preserve"> хиљад</w:t>
      </w:r>
      <w:r w:rsidRPr="005B77A2">
        <w:rPr>
          <w:rFonts w:ascii="Times New Roman" w:hAnsi="Times New Roman"/>
          <w:sz w:val="24"/>
          <w:szCs w:val="24"/>
          <w:lang w:val="sr-Cyrl-RS"/>
        </w:rPr>
        <w:t>а</w:t>
      </w:r>
      <w:r w:rsidRPr="005B77A2">
        <w:rPr>
          <w:rFonts w:ascii="Times New Roman" w:hAnsi="Times New Roman"/>
          <w:sz w:val="24"/>
          <w:szCs w:val="24"/>
        </w:rPr>
        <w:t xml:space="preserve"> динара</w:t>
      </w:r>
      <w:r w:rsidR="00A514F0" w:rsidRPr="005B77A2">
        <w:rPr>
          <w:rFonts w:ascii="Times New Roman" w:hAnsi="Times New Roman"/>
          <w:sz w:val="24"/>
          <w:szCs w:val="24"/>
          <w:lang w:val="sr-Cyrl-RS"/>
        </w:rPr>
        <w:t>.</w:t>
      </w:r>
      <w:r w:rsidR="009157CB">
        <w:rPr>
          <w:rFonts w:ascii="Times New Roman" w:hAnsi="Times New Roman"/>
          <w:sz w:val="24"/>
          <w:szCs w:val="24"/>
          <w:lang w:val="sr-Cyrl-RS"/>
        </w:rPr>
        <w:t xml:space="preserve"> </w:t>
      </w:r>
    </w:p>
    <w:p w:rsidR="00A514F0" w:rsidRPr="00456BCE" w:rsidRDefault="00A514F0" w:rsidP="00B004CC">
      <w:pPr>
        <w:tabs>
          <w:tab w:val="left" w:pos="426"/>
        </w:tabs>
        <w:ind w:firstLine="720"/>
        <w:jc w:val="center"/>
        <w:rPr>
          <w:rFonts w:ascii="Times New Roman" w:hAnsi="Times New Roman"/>
          <w:i/>
          <w:sz w:val="12"/>
          <w:szCs w:val="12"/>
          <w:lang w:val="sr-Cyrl-RS"/>
        </w:rPr>
      </w:pPr>
    </w:p>
    <w:p w:rsidR="006647CB" w:rsidRDefault="006647CB" w:rsidP="00B004CC">
      <w:pPr>
        <w:tabs>
          <w:tab w:val="left" w:pos="426"/>
        </w:tabs>
        <w:ind w:firstLine="720"/>
        <w:jc w:val="center"/>
        <w:rPr>
          <w:rFonts w:ascii="Times New Roman" w:hAnsi="Times New Roman"/>
          <w:sz w:val="20"/>
          <w:szCs w:val="20"/>
          <w:lang w:val="sr-Cyrl-RS"/>
        </w:rPr>
      </w:pPr>
      <w:r w:rsidRPr="00456BCE">
        <w:rPr>
          <w:rFonts w:ascii="Times New Roman" w:hAnsi="Times New Roman"/>
          <w:sz w:val="20"/>
          <w:szCs w:val="20"/>
          <w:lang w:val="sr-Cyrl-RS"/>
        </w:rPr>
        <w:t>Табела</w:t>
      </w:r>
      <w:r w:rsidR="0004583A" w:rsidRPr="00456BCE">
        <w:rPr>
          <w:rFonts w:ascii="Times New Roman" w:hAnsi="Times New Roman"/>
          <w:sz w:val="20"/>
          <w:szCs w:val="20"/>
          <w:lang w:val="sr-Cyrl-RS"/>
        </w:rPr>
        <w:t xml:space="preserve"> број </w:t>
      </w:r>
      <w:r w:rsidR="007A01A3">
        <w:rPr>
          <w:rFonts w:ascii="Times New Roman" w:hAnsi="Times New Roman"/>
          <w:sz w:val="20"/>
          <w:szCs w:val="20"/>
          <w:lang w:val="sr-Cyrl-RS"/>
        </w:rPr>
        <w:t>60</w:t>
      </w:r>
      <w:r w:rsidR="0004583A" w:rsidRPr="00456BCE">
        <w:rPr>
          <w:rFonts w:ascii="Times New Roman" w:hAnsi="Times New Roman"/>
          <w:sz w:val="20"/>
          <w:szCs w:val="20"/>
          <w:lang w:val="sr-Cyrl-RS"/>
        </w:rPr>
        <w:t xml:space="preserve"> </w:t>
      </w:r>
      <w:r w:rsidRPr="00456BCE">
        <w:rPr>
          <w:rFonts w:ascii="Times New Roman" w:hAnsi="Times New Roman"/>
          <w:sz w:val="20"/>
          <w:szCs w:val="20"/>
          <w:lang w:val="sr-Cyrl-RS"/>
        </w:rPr>
        <w:t>:</w:t>
      </w:r>
      <w:r w:rsidR="00A514F0" w:rsidRPr="00456BCE">
        <w:rPr>
          <w:rFonts w:ascii="Times New Roman" w:hAnsi="Times New Roman"/>
          <w:sz w:val="20"/>
          <w:szCs w:val="20"/>
          <w:lang w:val="sr-Cyrl-RS"/>
        </w:rPr>
        <w:t xml:space="preserve"> Преглед потраживања од купаца</w:t>
      </w:r>
    </w:p>
    <w:p w:rsidR="00456BCE" w:rsidRPr="00456BCE" w:rsidRDefault="00456BCE" w:rsidP="00B004CC">
      <w:pPr>
        <w:tabs>
          <w:tab w:val="left" w:pos="426"/>
        </w:tabs>
        <w:ind w:firstLine="720"/>
        <w:jc w:val="center"/>
        <w:rPr>
          <w:rFonts w:ascii="Times New Roman" w:hAnsi="Times New Roman"/>
          <w:sz w:val="4"/>
          <w:szCs w:val="4"/>
          <w:lang w:val="sr-Cyrl-RS"/>
        </w:rPr>
      </w:pPr>
    </w:p>
    <w:tbl>
      <w:tblPr>
        <w:tblW w:w="5000" w:type="pct"/>
        <w:tblLayout w:type="fixed"/>
        <w:tblLook w:val="04A0" w:firstRow="1" w:lastRow="0" w:firstColumn="1" w:lastColumn="0" w:noHBand="0" w:noVBand="1"/>
      </w:tblPr>
      <w:tblGrid>
        <w:gridCol w:w="1952"/>
        <w:gridCol w:w="991"/>
        <w:gridCol w:w="6322"/>
      </w:tblGrid>
      <w:tr w:rsidR="00B30E3C" w:rsidRPr="00B30E3C" w:rsidTr="00C96835">
        <w:trPr>
          <w:trHeight w:val="20"/>
          <w:tblHeader/>
        </w:trPr>
        <w:tc>
          <w:tcPr>
            <w:tcW w:w="10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center"/>
              <w:rPr>
                <w:rFonts w:ascii="Times New Roman" w:hAnsi="Times New Roman"/>
                <w:color w:val="000000"/>
                <w:lang w:val="en-US"/>
              </w:rPr>
            </w:pPr>
            <w:bookmarkStart w:id="238" w:name="OLE_LINK1"/>
            <w:r w:rsidRPr="006F6792">
              <w:rPr>
                <w:rFonts w:ascii="Times New Roman" w:hAnsi="Times New Roman"/>
                <w:color w:val="000000"/>
                <w:lang w:val="en-US"/>
              </w:rPr>
              <w:t>назив купца</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922042" w:rsidRPr="006F6792" w:rsidRDefault="00922042" w:rsidP="006647CB">
            <w:pPr>
              <w:jc w:val="center"/>
              <w:rPr>
                <w:rFonts w:ascii="Times New Roman" w:hAnsi="Times New Roman"/>
                <w:color w:val="000000"/>
                <w:lang w:val="en-US"/>
              </w:rPr>
            </w:pPr>
            <w:r w:rsidRPr="006F6792">
              <w:rPr>
                <w:rFonts w:ascii="Times New Roman" w:hAnsi="Times New Roman"/>
                <w:color w:val="000000"/>
                <w:lang w:val="en-US"/>
              </w:rPr>
              <w:t>износ</w:t>
            </w:r>
          </w:p>
        </w:tc>
        <w:tc>
          <w:tcPr>
            <w:tcW w:w="3412" w:type="pct"/>
            <w:tcBorders>
              <w:top w:val="single" w:sz="4" w:space="0" w:color="auto"/>
              <w:left w:val="nil"/>
              <w:bottom w:val="single" w:sz="4" w:space="0" w:color="auto"/>
              <w:right w:val="single" w:sz="4" w:space="0" w:color="auto"/>
            </w:tcBorders>
          </w:tcPr>
          <w:p w:rsidR="00922042" w:rsidRPr="006F6792" w:rsidRDefault="00AF6045" w:rsidP="006647CB">
            <w:pPr>
              <w:jc w:val="center"/>
              <w:rPr>
                <w:rFonts w:ascii="Times New Roman" w:hAnsi="Times New Roman"/>
                <w:color w:val="000000"/>
                <w:lang w:val="sr-Cyrl-RS"/>
              </w:rPr>
            </w:pPr>
            <w:r w:rsidRPr="006F6792">
              <w:rPr>
                <w:rFonts w:ascii="Times New Roman" w:hAnsi="Times New Roman"/>
                <w:color w:val="000000"/>
                <w:lang w:val="sr-Cyrl-RS"/>
              </w:rPr>
              <w:t>напомена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0767C5" w:rsidP="00C96835">
            <w:pPr>
              <w:jc w:val="left"/>
              <w:rPr>
                <w:rFonts w:ascii="Times New Roman" w:hAnsi="Times New Roman"/>
                <w:color w:val="000000"/>
                <w:lang w:val="sr-Cyrl-RS"/>
              </w:rPr>
            </w:pPr>
            <w:r w:rsidRPr="006F6792">
              <w:rPr>
                <w:rFonts w:ascii="Times New Roman" w:hAnsi="Times New Roman"/>
                <w:color w:val="000000"/>
                <w:lang w:val="en-US"/>
              </w:rPr>
              <w:t>Институт за ратарство и повртарство</w:t>
            </w:r>
          </w:p>
        </w:tc>
        <w:tc>
          <w:tcPr>
            <w:tcW w:w="535" w:type="pct"/>
            <w:tcBorders>
              <w:top w:val="nil"/>
              <w:left w:val="nil"/>
              <w:bottom w:val="single" w:sz="4" w:space="0" w:color="auto"/>
              <w:right w:val="single" w:sz="4" w:space="0" w:color="auto"/>
            </w:tcBorders>
            <w:shd w:val="clear" w:color="auto" w:fill="auto"/>
            <w:noWrap/>
            <w:vAlign w:val="center"/>
            <w:hideMark/>
          </w:tcPr>
          <w:p w:rsidR="00922042" w:rsidRPr="006F6792" w:rsidRDefault="00922042" w:rsidP="000767C5">
            <w:pPr>
              <w:jc w:val="center"/>
              <w:rPr>
                <w:rFonts w:ascii="Times New Roman" w:hAnsi="Times New Roman"/>
                <w:color w:val="000000"/>
                <w:lang w:val="en-US"/>
              </w:rPr>
            </w:pPr>
            <w:r w:rsidRPr="006F6792">
              <w:rPr>
                <w:rFonts w:ascii="Times New Roman" w:hAnsi="Times New Roman"/>
                <w:color w:val="000000"/>
                <w:lang w:val="en-US"/>
              </w:rPr>
              <w:t>5.779</w:t>
            </w:r>
          </w:p>
        </w:tc>
        <w:tc>
          <w:tcPr>
            <w:tcW w:w="3412" w:type="pct"/>
            <w:tcBorders>
              <w:top w:val="nil"/>
              <w:left w:val="nil"/>
              <w:bottom w:val="single" w:sz="4" w:space="0" w:color="auto"/>
              <w:right w:val="single" w:sz="4" w:space="0" w:color="auto"/>
            </w:tcBorders>
          </w:tcPr>
          <w:p w:rsidR="00922042" w:rsidRPr="006F6792" w:rsidRDefault="00715697" w:rsidP="009325D1">
            <w:pPr>
              <w:tabs>
                <w:tab w:val="left" w:pos="426"/>
              </w:tabs>
              <w:ind w:firstLine="33"/>
              <w:rPr>
                <w:rFonts w:ascii="Times New Roman" w:hAnsi="Times New Roman"/>
                <w:lang w:val="sr-Cyrl-RS"/>
              </w:rPr>
            </w:pPr>
            <w:r w:rsidRPr="006F6792">
              <w:rPr>
                <w:rFonts w:ascii="Times New Roman" w:hAnsi="Times New Roman"/>
                <w:lang w:val="sr-Cyrl-RS"/>
              </w:rPr>
              <w:t xml:space="preserve">Део потраживања у износу од 200 хиљада односи </w:t>
            </w:r>
            <w:r w:rsidR="000767C5" w:rsidRPr="006F6792">
              <w:rPr>
                <w:rFonts w:ascii="Times New Roman" w:hAnsi="Times New Roman"/>
                <w:lang w:val="sr-Cyrl-RS"/>
              </w:rPr>
              <w:t xml:space="preserve">се </w:t>
            </w:r>
            <w:r w:rsidRPr="006F6792">
              <w:rPr>
                <w:rFonts w:ascii="Times New Roman" w:hAnsi="Times New Roman"/>
                <w:lang w:val="sr-Cyrl-RS"/>
              </w:rPr>
              <w:t xml:space="preserve">на рачуне испостављене у периоду до 2007. године, а потраживање у износу од 5.228 хиљада динара на рачуне испостављене у 2008. </w:t>
            </w:r>
            <w:r w:rsidR="009325D1">
              <w:rPr>
                <w:rFonts w:ascii="Times New Roman" w:hAnsi="Times New Roman"/>
                <w:lang w:val="sr-Cyrl-RS"/>
              </w:rPr>
              <w:t>г</w:t>
            </w:r>
            <w:r w:rsidRPr="006F6792">
              <w:rPr>
                <w:rFonts w:ascii="Times New Roman" w:hAnsi="Times New Roman"/>
                <w:lang w:val="sr-Cyrl-RS"/>
              </w:rPr>
              <w:t>одини</w:t>
            </w:r>
            <w:r w:rsidR="009325D1">
              <w:rPr>
                <w:rFonts w:ascii="Times New Roman" w:hAnsi="Times New Roman"/>
                <w:lang w:val="sr-Cyrl-RS"/>
              </w:rPr>
              <w:t>, по основу</w:t>
            </w:r>
            <w:r w:rsidRPr="006F6792">
              <w:rPr>
                <w:rFonts w:ascii="Times New Roman" w:hAnsi="Times New Roman"/>
                <w:lang w:val="sr-Cyrl-RS"/>
              </w:rPr>
              <w:t xml:space="preserve"> рада на пројектима из националног програма агроиндустрије и биотехнологије, као и Технолошког развоја које финансира Министарствоо за науку и заштиту животне средине Републике  Србије.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Циклонизација дд</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2.026     </w:t>
            </w:r>
          </w:p>
        </w:tc>
        <w:tc>
          <w:tcPr>
            <w:tcW w:w="3412" w:type="pct"/>
            <w:tcBorders>
              <w:top w:val="nil"/>
              <w:left w:val="nil"/>
              <w:bottom w:val="single" w:sz="4" w:space="0" w:color="auto"/>
              <w:right w:val="single" w:sz="4" w:space="0" w:color="auto"/>
            </w:tcBorders>
          </w:tcPr>
          <w:p w:rsidR="00922042" w:rsidRPr="006F6792" w:rsidRDefault="00B12F0D" w:rsidP="00B12F0D">
            <w:pPr>
              <w:rPr>
                <w:rFonts w:ascii="Times New Roman" w:hAnsi="Times New Roman"/>
                <w:color w:val="000000"/>
                <w:lang w:val="en-US"/>
              </w:rPr>
            </w:pPr>
            <w:r w:rsidRPr="006F6792">
              <w:rPr>
                <w:rFonts w:ascii="Times New Roman" w:hAnsi="Times New Roman"/>
                <w:lang w:val="sr-Cyrl-RS"/>
              </w:rPr>
              <w:t>Потраживања по рачуну број 034-24 од 03.07.2008. године у износу од 522 хиљада динара (Програм одржавања јавних градских функција за 2008. годину);  рачунима из 2013. године у износу од 1.385 хиљаде динара по основу Уговра о подизвођачким радовимм број 1000-421/1 од 22.03.2013. године; рачуну број 4000-314 од 11.06.2014. године на основу Анекса број 8 број 99-270 од 02.04.2014. године Уговора о дугорочној пословно техничкој сарадњи број 99-217 од 16.06.2008. године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Agromedical d.o.o.</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1.550     </w:t>
            </w:r>
          </w:p>
        </w:tc>
        <w:tc>
          <w:tcPr>
            <w:tcW w:w="3412" w:type="pct"/>
            <w:tcBorders>
              <w:top w:val="nil"/>
              <w:left w:val="nil"/>
              <w:bottom w:val="single" w:sz="4" w:space="0" w:color="auto"/>
              <w:right w:val="single" w:sz="4" w:space="0" w:color="auto"/>
            </w:tcBorders>
          </w:tcPr>
          <w:p w:rsidR="00922042" w:rsidRPr="006F6792" w:rsidRDefault="00E77B69" w:rsidP="009325D1">
            <w:pPr>
              <w:rPr>
                <w:rFonts w:ascii="Times New Roman" w:hAnsi="Times New Roman"/>
                <w:color w:val="000000"/>
                <w:lang w:val="sr-Cyrl-RS"/>
              </w:rPr>
            </w:pPr>
            <w:r w:rsidRPr="006F6792">
              <w:rPr>
                <w:rFonts w:ascii="Times New Roman" w:hAnsi="Times New Roman"/>
                <w:color w:val="000000"/>
                <w:lang w:val="sr-Cyrl-RS"/>
              </w:rPr>
              <w:t>Привредн</w:t>
            </w:r>
            <w:r w:rsidR="001D6C9D" w:rsidRPr="006F6792">
              <w:rPr>
                <w:rFonts w:ascii="Times New Roman" w:hAnsi="Times New Roman"/>
                <w:color w:val="000000"/>
                <w:lang w:val="sr-Cyrl-RS"/>
              </w:rPr>
              <w:t>и</w:t>
            </w:r>
            <w:r w:rsidRPr="006F6792">
              <w:rPr>
                <w:rFonts w:ascii="Times New Roman" w:hAnsi="Times New Roman"/>
                <w:color w:val="000000"/>
                <w:lang w:val="sr-Cyrl-RS"/>
              </w:rPr>
              <w:t xml:space="preserve"> суд Нови Сад </w:t>
            </w:r>
            <w:r w:rsidR="001D6C9D" w:rsidRPr="006F6792">
              <w:rPr>
                <w:rFonts w:ascii="Times New Roman" w:hAnsi="Times New Roman"/>
                <w:color w:val="000000"/>
                <w:lang w:val="sr-Cyrl-RS"/>
              </w:rPr>
              <w:t xml:space="preserve">је донео Пресуду </w:t>
            </w:r>
            <w:r w:rsidRPr="006F6792">
              <w:rPr>
                <w:rFonts w:ascii="Times New Roman" w:hAnsi="Times New Roman"/>
                <w:color w:val="000000"/>
                <w:lang w:val="sr-Cyrl-RS"/>
              </w:rPr>
              <w:t>ИВ.339/2014 од 21.02.2014. године</w:t>
            </w:r>
            <w:r w:rsidR="001D6C9D" w:rsidRPr="006F6792">
              <w:rPr>
                <w:rFonts w:ascii="Times New Roman" w:hAnsi="Times New Roman"/>
                <w:color w:val="000000"/>
                <w:lang w:val="sr-Cyrl-RS"/>
              </w:rPr>
              <w:t xml:space="preserve"> </w:t>
            </w:r>
            <w:r w:rsidRPr="006F6792">
              <w:rPr>
                <w:rFonts w:ascii="Times New Roman" w:hAnsi="Times New Roman"/>
                <w:color w:val="000000"/>
                <w:lang w:val="sr-Cyrl-RS"/>
              </w:rPr>
              <w:t>и</w:t>
            </w:r>
            <w:r w:rsidR="001D6C9D" w:rsidRPr="006F6792">
              <w:rPr>
                <w:rFonts w:ascii="Times New Roman" w:hAnsi="Times New Roman"/>
                <w:color w:val="000000"/>
                <w:lang w:val="sr-Cyrl-RS"/>
              </w:rPr>
              <w:t xml:space="preserve"> Пресуду </w:t>
            </w:r>
            <w:r w:rsidRPr="006F6792">
              <w:rPr>
                <w:rFonts w:ascii="Times New Roman" w:hAnsi="Times New Roman"/>
                <w:color w:val="000000"/>
                <w:lang w:val="sr-Cyrl-RS"/>
              </w:rPr>
              <w:t xml:space="preserve"> ИВ.664/2014 од 09.04.2014. године </w:t>
            </w:r>
            <w:r w:rsidR="001D6C9D" w:rsidRPr="006F6792">
              <w:rPr>
                <w:rFonts w:ascii="Times New Roman" w:hAnsi="Times New Roman"/>
                <w:color w:val="000000"/>
                <w:lang w:val="sr-Cyrl-RS"/>
              </w:rPr>
              <w:t>да тужени уплати 1.550 хиљада динара</w:t>
            </w:r>
            <w:r w:rsidR="009325D1">
              <w:rPr>
                <w:rFonts w:ascii="Times New Roman" w:hAnsi="Times New Roman"/>
                <w:color w:val="000000"/>
                <w:lang w:val="sr-Cyrl-RS"/>
              </w:rPr>
              <w:t>.</w:t>
            </w:r>
            <w:r w:rsidR="001D6C9D" w:rsidRPr="006F6792">
              <w:rPr>
                <w:rFonts w:ascii="Times New Roman" w:hAnsi="Times New Roman"/>
                <w:color w:val="000000"/>
                <w:lang w:val="sr-Cyrl-RS"/>
              </w:rPr>
              <w:t xml:space="preserve"> Факултет је Привредном суду Нови Сад дана 21.02.2014. године</w:t>
            </w:r>
            <w:r w:rsidR="009325D1">
              <w:rPr>
                <w:rFonts w:ascii="Times New Roman" w:hAnsi="Times New Roman"/>
                <w:color w:val="000000"/>
                <w:lang w:val="sr-Cyrl-RS"/>
              </w:rPr>
              <w:t xml:space="preserve"> предао </w:t>
            </w:r>
            <w:r w:rsidR="001D6C9D" w:rsidRPr="006F6792">
              <w:rPr>
                <w:rFonts w:ascii="Times New Roman" w:hAnsi="Times New Roman"/>
                <w:color w:val="000000"/>
                <w:lang w:val="sr-Cyrl-RS"/>
              </w:rPr>
              <w:t xml:space="preserve">Предлог за извршење на 1.278 хиљада динара и дана 19.03.2014. године предао Предлог за извршење на 272 хиљаде динара  </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Ланчушки Стеван</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1.165     </w:t>
            </w:r>
          </w:p>
        </w:tc>
        <w:tc>
          <w:tcPr>
            <w:tcW w:w="3412" w:type="pct"/>
            <w:tcBorders>
              <w:top w:val="nil"/>
              <w:left w:val="nil"/>
              <w:bottom w:val="single" w:sz="4" w:space="0" w:color="auto"/>
              <w:right w:val="single" w:sz="4" w:space="0" w:color="auto"/>
            </w:tcBorders>
          </w:tcPr>
          <w:p w:rsidR="00922042" w:rsidRPr="006F6792" w:rsidRDefault="00922042" w:rsidP="00922042">
            <w:pPr>
              <w:rPr>
                <w:rFonts w:ascii="Times New Roman" w:hAnsi="Times New Roman"/>
                <w:color w:val="000000"/>
                <w:lang w:val="sr-Cyrl-RS"/>
              </w:rPr>
            </w:pPr>
            <w:r w:rsidRPr="006F6792">
              <w:rPr>
                <w:rFonts w:ascii="Times New Roman" w:hAnsi="Times New Roman"/>
                <w:color w:val="000000"/>
                <w:lang w:val="sr-Cyrl-RS"/>
              </w:rPr>
              <w:t xml:space="preserve">Основни суд у Новом Саду је на расправи одржаној 23.04.2015. године донео Пресуду по основу признања да тужени уплати 802 хиљаде динара и трошкове поступка у износу од 80 хиљада динара. </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Навип Фрушкогорац Петроварадин</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1.126     </w:t>
            </w:r>
          </w:p>
        </w:tc>
        <w:tc>
          <w:tcPr>
            <w:tcW w:w="3412" w:type="pct"/>
            <w:tcBorders>
              <w:top w:val="nil"/>
              <w:left w:val="nil"/>
              <w:bottom w:val="single" w:sz="4" w:space="0" w:color="auto"/>
              <w:right w:val="single" w:sz="4" w:space="0" w:color="auto"/>
            </w:tcBorders>
          </w:tcPr>
          <w:p w:rsidR="00922042" w:rsidRPr="006F6792" w:rsidRDefault="00B12F0D" w:rsidP="00B12F0D">
            <w:pPr>
              <w:rPr>
                <w:rFonts w:ascii="Times New Roman" w:hAnsi="Times New Roman"/>
                <w:color w:val="000000"/>
                <w:lang w:val="en-US"/>
              </w:rPr>
            </w:pPr>
            <w:r w:rsidRPr="006F6792">
              <w:rPr>
                <w:rFonts w:ascii="Times New Roman" w:hAnsi="Times New Roman"/>
                <w:lang w:val="sr-Cyrl-RS"/>
              </w:rPr>
              <w:t>Потраживање по рачуну број 07-258 од 31.12.2003. године у износу од 503 хиљаде динара и рачуну број 07-121 од 15.11.2004. године у износу од 623 хиљаде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Удружење винара Војводине</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1.031     </w:t>
            </w:r>
          </w:p>
        </w:tc>
        <w:tc>
          <w:tcPr>
            <w:tcW w:w="3412" w:type="pct"/>
            <w:tcBorders>
              <w:top w:val="nil"/>
              <w:left w:val="nil"/>
              <w:bottom w:val="single" w:sz="4" w:space="0" w:color="auto"/>
              <w:right w:val="single" w:sz="4" w:space="0" w:color="auto"/>
            </w:tcBorders>
            <w:shd w:val="clear" w:color="auto" w:fill="auto"/>
          </w:tcPr>
          <w:p w:rsidR="00922042" w:rsidRPr="006F6792" w:rsidRDefault="009325D1" w:rsidP="009325D1">
            <w:pPr>
              <w:rPr>
                <w:rFonts w:ascii="Times New Roman" w:hAnsi="Times New Roman"/>
                <w:color w:val="000000"/>
                <w:lang w:val="en-US"/>
              </w:rPr>
            </w:pPr>
            <w:r>
              <w:rPr>
                <w:rFonts w:ascii="Times New Roman" w:hAnsi="Times New Roman"/>
                <w:lang w:val="sr-Cyrl-RS"/>
              </w:rPr>
              <w:t>по</w:t>
            </w:r>
            <w:r w:rsidR="00B30E3C" w:rsidRPr="006F6792">
              <w:rPr>
                <w:rFonts w:ascii="Times New Roman" w:hAnsi="Times New Roman"/>
                <w:lang w:val="sr-Cyrl-RS"/>
              </w:rPr>
              <w:t xml:space="preserve"> рачун</w:t>
            </w:r>
            <w:r>
              <w:rPr>
                <w:rFonts w:ascii="Times New Roman" w:hAnsi="Times New Roman"/>
                <w:lang w:val="sr-Cyrl-RS"/>
              </w:rPr>
              <w:t>има</w:t>
            </w:r>
            <w:r w:rsidR="00B30E3C" w:rsidRPr="006F6792">
              <w:rPr>
                <w:rFonts w:ascii="Times New Roman" w:hAnsi="Times New Roman"/>
                <w:lang w:val="sr-Cyrl-RS"/>
              </w:rPr>
              <w:t xml:space="preserve"> испостављен</w:t>
            </w:r>
            <w:r>
              <w:rPr>
                <w:rFonts w:ascii="Times New Roman" w:hAnsi="Times New Roman"/>
                <w:lang w:val="sr-Cyrl-RS"/>
              </w:rPr>
              <w:t>им</w:t>
            </w:r>
            <w:r w:rsidR="00B30E3C" w:rsidRPr="006F6792">
              <w:rPr>
                <w:rFonts w:ascii="Times New Roman" w:hAnsi="Times New Roman"/>
                <w:lang w:val="sr-Cyrl-RS"/>
              </w:rPr>
              <w:t xml:space="preserve"> у 2015. години  у износу од 861 хиљаде динара и рачун</w:t>
            </w:r>
            <w:r>
              <w:rPr>
                <w:rFonts w:ascii="Times New Roman" w:hAnsi="Times New Roman"/>
                <w:lang w:val="sr-Cyrl-RS"/>
              </w:rPr>
              <w:t>има</w:t>
            </w:r>
            <w:r w:rsidR="00B30E3C" w:rsidRPr="006F6792">
              <w:rPr>
                <w:rFonts w:ascii="Times New Roman" w:hAnsi="Times New Roman"/>
                <w:lang w:val="sr-Cyrl-RS"/>
              </w:rPr>
              <w:t xml:space="preserve"> испостављен</w:t>
            </w:r>
            <w:r>
              <w:rPr>
                <w:rFonts w:ascii="Times New Roman" w:hAnsi="Times New Roman"/>
                <w:lang w:val="sr-Cyrl-RS"/>
              </w:rPr>
              <w:t>им</w:t>
            </w:r>
            <w:r w:rsidR="00B30E3C" w:rsidRPr="006F6792">
              <w:rPr>
                <w:rFonts w:ascii="Times New Roman" w:hAnsi="Times New Roman"/>
                <w:lang w:val="sr-Cyrl-RS"/>
              </w:rPr>
              <w:t xml:space="preserve"> у 2016. години у износу од 169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Будућност АД Бачка Паланка</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969     </w:t>
            </w:r>
          </w:p>
        </w:tc>
        <w:tc>
          <w:tcPr>
            <w:tcW w:w="3412" w:type="pct"/>
            <w:tcBorders>
              <w:top w:val="nil"/>
              <w:left w:val="nil"/>
              <w:bottom w:val="single" w:sz="4" w:space="0" w:color="auto"/>
              <w:right w:val="single" w:sz="4" w:space="0" w:color="auto"/>
            </w:tcBorders>
          </w:tcPr>
          <w:p w:rsidR="00922042" w:rsidRPr="006F6792" w:rsidRDefault="00B30E3C" w:rsidP="00B30E3C">
            <w:pPr>
              <w:tabs>
                <w:tab w:val="left" w:pos="33"/>
              </w:tabs>
              <w:ind w:firstLine="33"/>
              <w:rPr>
                <w:rFonts w:ascii="Times New Roman" w:hAnsi="Times New Roman"/>
                <w:lang w:val="sr-Cyrl-RS"/>
              </w:rPr>
            </w:pPr>
            <w:r w:rsidRPr="006F6792">
              <w:rPr>
                <w:rFonts w:ascii="Times New Roman" w:hAnsi="Times New Roman"/>
                <w:lang w:val="sr-Cyrl-RS"/>
              </w:rPr>
              <w:t>Дужник је у потпуности измирио своје обавезе закључно са 06.04.2017. године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Meggle Srbija d.o.o.</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817     </w:t>
            </w:r>
          </w:p>
        </w:tc>
        <w:tc>
          <w:tcPr>
            <w:tcW w:w="3412" w:type="pct"/>
            <w:tcBorders>
              <w:top w:val="nil"/>
              <w:left w:val="nil"/>
              <w:bottom w:val="single" w:sz="4" w:space="0" w:color="auto"/>
              <w:right w:val="single" w:sz="4" w:space="0" w:color="auto"/>
            </w:tcBorders>
          </w:tcPr>
          <w:p w:rsidR="00922042" w:rsidRPr="006F6792" w:rsidRDefault="00B30E3C" w:rsidP="00B30E3C">
            <w:pPr>
              <w:jc w:val="left"/>
              <w:rPr>
                <w:rFonts w:ascii="Times New Roman" w:hAnsi="Times New Roman"/>
                <w:color w:val="000000"/>
                <w:lang w:val="en-US"/>
              </w:rPr>
            </w:pPr>
            <w:r w:rsidRPr="006F6792">
              <w:rPr>
                <w:rFonts w:ascii="Times New Roman" w:hAnsi="Times New Roman"/>
                <w:lang w:val="sr-Cyrl-RS"/>
              </w:rPr>
              <w:t>Дужник је у потпуности измирио своје обавезе закључно са 23.02.2017. године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Центар за развој села "Жупа"</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767     </w:t>
            </w:r>
          </w:p>
        </w:tc>
        <w:tc>
          <w:tcPr>
            <w:tcW w:w="3412" w:type="pct"/>
            <w:tcBorders>
              <w:top w:val="nil"/>
              <w:left w:val="nil"/>
              <w:bottom w:val="single" w:sz="4" w:space="0" w:color="auto"/>
              <w:right w:val="single" w:sz="4" w:space="0" w:color="auto"/>
            </w:tcBorders>
          </w:tcPr>
          <w:p w:rsidR="00922042" w:rsidRPr="006F6792" w:rsidRDefault="00B30E3C" w:rsidP="00B30E3C">
            <w:pPr>
              <w:tabs>
                <w:tab w:val="left" w:pos="426"/>
              </w:tabs>
              <w:ind w:firstLine="33"/>
              <w:rPr>
                <w:rFonts w:ascii="Times New Roman" w:hAnsi="Times New Roman"/>
                <w:lang w:val="sr-Cyrl-RS"/>
              </w:rPr>
            </w:pPr>
            <w:r w:rsidRPr="006F6792">
              <w:rPr>
                <w:rFonts w:ascii="Times New Roman" w:hAnsi="Times New Roman"/>
                <w:lang w:val="sr-Cyrl-RS"/>
              </w:rPr>
              <w:t xml:space="preserve">Дужник није утужен, а рачун отворен код Поштанске штедионице А.Д. – Београд је блокиран </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Техномаг терм</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719     </w:t>
            </w:r>
          </w:p>
        </w:tc>
        <w:tc>
          <w:tcPr>
            <w:tcW w:w="3412" w:type="pct"/>
            <w:tcBorders>
              <w:top w:val="nil"/>
              <w:left w:val="nil"/>
              <w:bottom w:val="single" w:sz="4" w:space="0" w:color="auto"/>
              <w:right w:val="single" w:sz="4" w:space="0" w:color="auto"/>
            </w:tcBorders>
          </w:tcPr>
          <w:p w:rsidR="00922042" w:rsidRPr="006F6792" w:rsidRDefault="00B30E3C" w:rsidP="00B30E3C">
            <w:pPr>
              <w:tabs>
                <w:tab w:val="left" w:pos="426"/>
              </w:tabs>
              <w:ind w:firstLine="33"/>
              <w:rPr>
                <w:rFonts w:ascii="Times New Roman" w:hAnsi="Times New Roman"/>
                <w:lang w:val="sr-Cyrl-RS"/>
              </w:rPr>
            </w:pPr>
            <w:r w:rsidRPr="006F6792">
              <w:rPr>
                <w:rFonts w:ascii="Times New Roman" w:hAnsi="Times New Roman"/>
                <w:lang w:val="sr-Cyrl-RS"/>
              </w:rPr>
              <w:t>Факултет је тужио дужника и спор се води пред Привредним судом у Новом Саду</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Граничар АД у стечају</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708     </w:t>
            </w:r>
          </w:p>
        </w:tc>
        <w:tc>
          <w:tcPr>
            <w:tcW w:w="3412" w:type="pct"/>
            <w:tcBorders>
              <w:top w:val="nil"/>
              <w:left w:val="nil"/>
              <w:bottom w:val="single" w:sz="4" w:space="0" w:color="auto"/>
              <w:right w:val="single" w:sz="4" w:space="0" w:color="auto"/>
            </w:tcBorders>
          </w:tcPr>
          <w:p w:rsidR="00922042" w:rsidRPr="006F6792" w:rsidRDefault="00B30E3C" w:rsidP="00B30E3C">
            <w:pPr>
              <w:rPr>
                <w:rFonts w:ascii="Times New Roman" w:hAnsi="Times New Roman"/>
                <w:color w:val="000000"/>
                <w:lang w:val="en-US"/>
              </w:rPr>
            </w:pPr>
            <w:r w:rsidRPr="006F6792">
              <w:rPr>
                <w:rFonts w:ascii="Times New Roman" w:hAnsi="Times New Roman"/>
                <w:lang w:val="sr-Cyrl-RS"/>
              </w:rPr>
              <w:t>Решењем Привредног суда у Сомбору Посл.бр. Ст-16/2015 од 07.03.2016. године отворен је стечајни поступак над стечајним дужмиком „Граничар“ АД Гаково</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Зоо-дата селекцијска служба</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680     </w:t>
            </w:r>
          </w:p>
        </w:tc>
        <w:tc>
          <w:tcPr>
            <w:tcW w:w="3412" w:type="pct"/>
            <w:tcBorders>
              <w:top w:val="nil"/>
              <w:left w:val="nil"/>
              <w:bottom w:val="single" w:sz="4" w:space="0" w:color="auto"/>
              <w:right w:val="single" w:sz="4" w:space="0" w:color="auto"/>
            </w:tcBorders>
          </w:tcPr>
          <w:p w:rsidR="00922042" w:rsidRPr="006F6792" w:rsidRDefault="00B30E3C" w:rsidP="00B30E3C">
            <w:pPr>
              <w:jc w:val="left"/>
              <w:rPr>
                <w:rFonts w:ascii="Times New Roman" w:hAnsi="Times New Roman"/>
                <w:color w:val="000000"/>
                <w:lang w:val="en-US"/>
              </w:rPr>
            </w:pPr>
            <w:r w:rsidRPr="006F6792">
              <w:rPr>
                <w:rFonts w:ascii="Times New Roman" w:hAnsi="Times New Roman"/>
                <w:lang w:val="sr-Cyrl-RS"/>
              </w:rPr>
              <w:t>Дужник је измирио своје обавезе у износу од 672 хиљаде динара, закључно са 14.01.2017. године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ПИК Бечеј А.Д.</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645     </w:t>
            </w:r>
          </w:p>
        </w:tc>
        <w:tc>
          <w:tcPr>
            <w:tcW w:w="3412" w:type="pct"/>
            <w:tcBorders>
              <w:top w:val="nil"/>
              <w:left w:val="nil"/>
              <w:bottom w:val="single" w:sz="4" w:space="0" w:color="auto"/>
              <w:right w:val="single" w:sz="4" w:space="0" w:color="auto"/>
            </w:tcBorders>
          </w:tcPr>
          <w:p w:rsidR="00922042" w:rsidRPr="006F6792" w:rsidRDefault="00B30E3C" w:rsidP="00B30E3C">
            <w:pPr>
              <w:jc w:val="left"/>
              <w:rPr>
                <w:rFonts w:ascii="Times New Roman" w:hAnsi="Times New Roman"/>
                <w:color w:val="000000"/>
                <w:lang w:val="en-US"/>
              </w:rPr>
            </w:pPr>
            <w:r w:rsidRPr="006F6792">
              <w:rPr>
                <w:rFonts w:ascii="Times New Roman" w:hAnsi="Times New Roman"/>
                <w:lang w:val="sr-Cyrl-RS"/>
              </w:rPr>
              <w:t>Дужник је измирио своје обавезе у износу од 620 хиљаде динара, закључно са 18.01.2017. године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Напредак Стара Пазова АД</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633     </w:t>
            </w:r>
          </w:p>
        </w:tc>
        <w:tc>
          <w:tcPr>
            <w:tcW w:w="3412" w:type="pct"/>
            <w:tcBorders>
              <w:top w:val="nil"/>
              <w:left w:val="nil"/>
              <w:bottom w:val="single" w:sz="4" w:space="0" w:color="auto"/>
              <w:right w:val="single" w:sz="4" w:space="0" w:color="auto"/>
            </w:tcBorders>
          </w:tcPr>
          <w:p w:rsidR="00922042" w:rsidRPr="006F6792" w:rsidRDefault="00B30E3C" w:rsidP="00B30E3C">
            <w:pPr>
              <w:jc w:val="left"/>
              <w:rPr>
                <w:rFonts w:ascii="Times New Roman" w:hAnsi="Times New Roman"/>
                <w:color w:val="000000"/>
                <w:lang w:val="en-US"/>
              </w:rPr>
            </w:pPr>
            <w:r w:rsidRPr="006F6792">
              <w:rPr>
                <w:rFonts w:ascii="Times New Roman" w:hAnsi="Times New Roman"/>
                <w:lang w:val="sr-Cyrl-RS"/>
              </w:rPr>
              <w:t>Дужник је измирио своје обавезе у потпуности, закључно са 20.01.2017. године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Габрић Мирослав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588     </w:t>
            </w:r>
          </w:p>
        </w:tc>
        <w:tc>
          <w:tcPr>
            <w:tcW w:w="3412" w:type="pct"/>
            <w:tcBorders>
              <w:top w:val="nil"/>
              <w:left w:val="nil"/>
              <w:bottom w:val="single" w:sz="4" w:space="0" w:color="auto"/>
              <w:right w:val="single" w:sz="4" w:space="0" w:color="auto"/>
            </w:tcBorders>
          </w:tcPr>
          <w:p w:rsidR="00922042" w:rsidRPr="006F6792" w:rsidRDefault="00B30E3C" w:rsidP="00B30E3C">
            <w:pPr>
              <w:jc w:val="left"/>
              <w:rPr>
                <w:rFonts w:ascii="Times New Roman" w:hAnsi="Times New Roman"/>
                <w:color w:val="000000"/>
                <w:lang w:val="en-US"/>
              </w:rPr>
            </w:pPr>
            <w:r w:rsidRPr="006F6792">
              <w:rPr>
                <w:rFonts w:ascii="Times New Roman" w:hAnsi="Times New Roman"/>
                <w:lang w:val="sr-Cyrl-RS"/>
              </w:rPr>
              <w:t>Дужник није измирио обавезу, нити 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Војводина АД Старчево у стечају</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511     </w:t>
            </w:r>
          </w:p>
        </w:tc>
        <w:tc>
          <w:tcPr>
            <w:tcW w:w="3412" w:type="pct"/>
            <w:tcBorders>
              <w:top w:val="nil"/>
              <w:left w:val="nil"/>
              <w:bottom w:val="single" w:sz="4" w:space="0" w:color="auto"/>
              <w:right w:val="single" w:sz="4" w:space="0" w:color="auto"/>
            </w:tcBorders>
          </w:tcPr>
          <w:p w:rsidR="00922042" w:rsidRPr="006F6792" w:rsidRDefault="00B30E3C" w:rsidP="00B30E3C">
            <w:pPr>
              <w:tabs>
                <w:tab w:val="left" w:pos="426"/>
              </w:tabs>
              <w:rPr>
                <w:rFonts w:ascii="Times New Roman" w:hAnsi="Times New Roman"/>
                <w:lang w:val="sr-Cyrl-RS"/>
              </w:rPr>
            </w:pPr>
            <w:r w:rsidRPr="006F6792">
              <w:rPr>
                <w:rFonts w:ascii="Times New Roman" w:hAnsi="Times New Roman"/>
                <w:lang w:val="sr-Cyrl-RS"/>
              </w:rPr>
              <w:t xml:space="preserve">Дужник је измирио своје обавезе у износу од 72 хиљаде динара, закључно са 28.02.2017. године  </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sr-Cyrl-RS"/>
              </w:rPr>
            </w:pPr>
            <w:r w:rsidRPr="006F6792">
              <w:rPr>
                <w:rFonts w:ascii="Times New Roman" w:hAnsi="Times New Roman"/>
                <w:color w:val="000000"/>
                <w:lang w:val="en-US"/>
              </w:rPr>
              <w:t xml:space="preserve">Покрајински секретаријат за </w:t>
            </w:r>
            <w:r w:rsidR="00A5515C" w:rsidRPr="006F6792">
              <w:rPr>
                <w:rFonts w:ascii="Times New Roman" w:hAnsi="Times New Roman"/>
                <w:color w:val="000000"/>
                <w:lang w:val="sr-Cyrl-RS"/>
              </w:rPr>
              <w:t>пољопривреду , водопривреду и шумарство, Нови Сад</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496     </w:t>
            </w:r>
          </w:p>
        </w:tc>
        <w:tc>
          <w:tcPr>
            <w:tcW w:w="3412" w:type="pct"/>
            <w:tcBorders>
              <w:top w:val="nil"/>
              <w:left w:val="nil"/>
              <w:bottom w:val="single" w:sz="4" w:space="0" w:color="auto"/>
              <w:right w:val="single" w:sz="4" w:space="0" w:color="auto"/>
            </w:tcBorders>
            <w:vAlign w:val="center"/>
          </w:tcPr>
          <w:p w:rsidR="00922042" w:rsidRPr="006F6792" w:rsidRDefault="00A5515C" w:rsidP="00C96835">
            <w:pPr>
              <w:jc w:val="left"/>
              <w:rPr>
                <w:rFonts w:ascii="Times New Roman" w:hAnsi="Times New Roman"/>
                <w:color w:val="000000"/>
                <w:lang w:val="sr-Cyrl-RS"/>
              </w:rPr>
            </w:pPr>
            <w:r w:rsidRPr="006F6792">
              <w:rPr>
                <w:rFonts w:ascii="Times New Roman" w:hAnsi="Times New Roman"/>
                <w:color w:val="000000"/>
                <w:lang w:val="sr-Cyrl-RS"/>
              </w:rPr>
              <w:t>Потраживање по основу фактуре број 02-1273 од 14.05.2013. године, за извршену услугу анализе алфатоксина.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Bayer д.о.о.</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481     </w:t>
            </w:r>
          </w:p>
        </w:tc>
        <w:tc>
          <w:tcPr>
            <w:tcW w:w="3412" w:type="pct"/>
            <w:tcBorders>
              <w:top w:val="nil"/>
              <w:left w:val="nil"/>
              <w:bottom w:val="single" w:sz="4" w:space="0" w:color="auto"/>
              <w:right w:val="single" w:sz="4" w:space="0" w:color="auto"/>
            </w:tcBorders>
          </w:tcPr>
          <w:p w:rsidR="00922042" w:rsidRPr="006F6792" w:rsidRDefault="00A5515C" w:rsidP="00A5515C">
            <w:pPr>
              <w:rPr>
                <w:rFonts w:ascii="Times New Roman" w:hAnsi="Times New Roman"/>
                <w:color w:val="000000"/>
                <w:lang w:val="en-US"/>
              </w:rPr>
            </w:pPr>
            <w:r w:rsidRPr="006F6792">
              <w:rPr>
                <w:rFonts w:ascii="Times New Roman" w:hAnsi="Times New Roman"/>
                <w:lang w:val="sr-Cyrl-RS"/>
              </w:rPr>
              <w:t>Дужник је закључно са 07.02.2017. године измирио своје обавезе у потпуности.</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Трајковић Дејан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459     </w:t>
            </w:r>
          </w:p>
        </w:tc>
        <w:tc>
          <w:tcPr>
            <w:tcW w:w="3412" w:type="pct"/>
            <w:tcBorders>
              <w:top w:val="nil"/>
              <w:left w:val="nil"/>
              <w:bottom w:val="single" w:sz="4" w:space="0" w:color="auto"/>
              <w:right w:val="single" w:sz="4" w:space="0" w:color="auto"/>
            </w:tcBorders>
          </w:tcPr>
          <w:p w:rsidR="00922042" w:rsidRPr="006F6792" w:rsidRDefault="00A5515C" w:rsidP="00A5515C">
            <w:pPr>
              <w:tabs>
                <w:tab w:val="left" w:pos="426"/>
              </w:tabs>
              <w:rPr>
                <w:rFonts w:ascii="Times New Roman" w:hAnsi="Times New Roman"/>
                <w:lang w:val="sr-Cyrl-RS"/>
              </w:rPr>
            </w:pPr>
            <w:r w:rsidRPr="006F6792">
              <w:rPr>
                <w:rFonts w:ascii="Times New Roman" w:hAnsi="Times New Roman"/>
                <w:lang w:val="sr-Cyrl-RS"/>
              </w:rPr>
              <w:t xml:space="preserve">Дужник је 31.01.2017. године измирио део својих обавеза у износу  од 24 хиљаде динара. </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Соларис фарм Врбас</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443     </w:t>
            </w:r>
          </w:p>
        </w:tc>
        <w:tc>
          <w:tcPr>
            <w:tcW w:w="3412" w:type="pct"/>
            <w:tcBorders>
              <w:top w:val="nil"/>
              <w:left w:val="nil"/>
              <w:bottom w:val="single" w:sz="4" w:space="0" w:color="auto"/>
              <w:right w:val="single" w:sz="4" w:space="0" w:color="auto"/>
            </w:tcBorders>
          </w:tcPr>
          <w:p w:rsidR="00922042" w:rsidRPr="006F6792" w:rsidRDefault="00A5515C" w:rsidP="00A5515C">
            <w:pPr>
              <w:rPr>
                <w:rFonts w:ascii="Times New Roman" w:hAnsi="Times New Roman"/>
                <w:color w:val="000000"/>
                <w:lang w:val="sr-Cyrl-RS"/>
              </w:rPr>
            </w:pPr>
            <w:r w:rsidRPr="006F6792">
              <w:rPr>
                <w:rFonts w:ascii="Times New Roman" w:hAnsi="Times New Roman"/>
                <w:color w:val="000000"/>
                <w:lang w:val="sr-Cyrl-RS"/>
              </w:rPr>
              <w:t>Потраживање по основу рачуна из 2016. године. 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sr-Cyrl-RS"/>
              </w:rPr>
            </w:pPr>
            <w:r w:rsidRPr="006F6792">
              <w:rPr>
                <w:rFonts w:ascii="Times New Roman" w:hAnsi="Times New Roman"/>
                <w:color w:val="000000"/>
                <w:lang w:val="en-US"/>
              </w:rPr>
              <w:t>"Сава Ковачевић" пољопривредно</w:t>
            </w:r>
            <w:r w:rsidR="00A5515C" w:rsidRPr="006F6792">
              <w:rPr>
                <w:rFonts w:ascii="Times New Roman" w:hAnsi="Times New Roman"/>
                <w:color w:val="000000"/>
                <w:lang w:val="sr-Cyrl-RS"/>
              </w:rPr>
              <w:t xml:space="preserve"> предузеће АД, Врбас</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425     </w:t>
            </w:r>
          </w:p>
        </w:tc>
        <w:tc>
          <w:tcPr>
            <w:tcW w:w="3412" w:type="pct"/>
            <w:tcBorders>
              <w:top w:val="nil"/>
              <w:left w:val="nil"/>
              <w:bottom w:val="single" w:sz="4" w:space="0" w:color="auto"/>
              <w:right w:val="single" w:sz="4" w:space="0" w:color="auto"/>
            </w:tcBorders>
          </w:tcPr>
          <w:p w:rsidR="00922042" w:rsidRPr="006F6792" w:rsidRDefault="00A5515C" w:rsidP="00A5515C">
            <w:pPr>
              <w:tabs>
                <w:tab w:val="left" w:pos="426"/>
              </w:tabs>
              <w:rPr>
                <w:rFonts w:ascii="Times New Roman" w:hAnsi="Times New Roman"/>
                <w:lang w:val="sr-Cyrl-RS"/>
              </w:rPr>
            </w:pPr>
            <w:r w:rsidRPr="006F6792">
              <w:rPr>
                <w:rFonts w:ascii="Times New Roman" w:hAnsi="Times New Roman"/>
                <w:lang w:val="sr-Cyrl-RS"/>
              </w:rPr>
              <w:t xml:space="preserve">Дужник је закључно са 17.01.2017. године измирио део својих обавеза у износу  од 380 хиљада динара. </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 xml:space="preserve">Млекопродукт д.о.о. </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419     </w:t>
            </w:r>
          </w:p>
        </w:tc>
        <w:tc>
          <w:tcPr>
            <w:tcW w:w="3412" w:type="pct"/>
            <w:tcBorders>
              <w:top w:val="nil"/>
              <w:left w:val="nil"/>
              <w:bottom w:val="single" w:sz="4" w:space="0" w:color="auto"/>
              <w:right w:val="single" w:sz="4" w:space="0" w:color="auto"/>
            </w:tcBorders>
          </w:tcPr>
          <w:p w:rsidR="00922042" w:rsidRPr="006F6792" w:rsidRDefault="00A5515C" w:rsidP="00A5515C">
            <w:pPr>
              <w:rPr>
                <w:rFonts w:ascii="Times New Roman" w:hAnsi="Times New Roman"/>
                <w:color w:val="000000"/>
                <w:lang w:val="en-US"/>
              </w:rPr>
            </w:pPr>
            <w:r w:rsidRPr="006F6792">
              <w:rPr>
                <w:rFonts w:ascii="Times New Roman" w:hAnsi="Times New Roman"/>
                <w:lang w:val="sr-Cyrl-RS"/>
              </w:rPr>
              <w:t>Дужник је закључно са 14.03.2017. године измирио део својих обавеза у износу  од 414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Агротим плус д.о.о. Сремска Митровица</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403     </w:t>
            </w:r>
          </w:p>
        </w:tc>
        <w:tc>
          <w:tcPr>
            <w:tcW w:w="3412" w:type="pct"/>
            <w:tcBorders>
              <w:top w:val="nil"/>
              <w:left w:val="nil"/>
              <w:bottom w:val="single" w:sz="4" w:space="0" w:color="auto"/>
              <w:right w:val="single" w:sz="4" w:space="0" w:color="auto"/>
            </w:tcBorders>
          </w:tcPr>
          <w:p w:rsidR="00922042" w:rsidRPr="006F6792" w:rsidRDefault="00A5515C" w:rsidP="00A5515C">
            <w:pPr>
              <w:rPr>
                <w:rFonts w:ascii="Times New Roman" w:hAnsi="Times New Roman"/>
                <w:color w:val="000000"/>
                <w:lang w:val="en-US"/>
              </w:rPr>
            </w:pPr>
            <w:r w:rsidRPr="006F6792">
              <w:rPr>
                <w:rFonts w:ascii="Times New Roman" w:hAnsi="Times New Roman"/>
                <w:lang w:val="sr-Cyrl-RS"/>
              </w:rPr>
              <w:t>Дужник је закључно са 07.04.2017. године измирио део својих обавеза у износу  од 350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Бошковић Аграр д.о.о.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403     </w:t>
            </w:r>
          </w:p>
        </w:tc>
        <w:tc>
          <w:tcPr>
            <w:tcW w:w="3412" w:type="pct"/>
            <w:tcBorders>
              <w:top w:val="nil"/>
              <w:left w:val="nil"/>
              <w:bottom w:val="single" w:sz="4" w:space="0" w:color="auto"/>
              <w:right w:val="single" w:sz="4" w:space="0" w:color="auto"/>
            </w:tcBorders>
          </w:tcPr>
          <w:p w:rsidR="00922042" w:rsidRPr="006F6792" w:rsidRDefault="00A5515C" w:rsidP="00A5515C">
            <w:pPr>
              <w:rPr>
                <w:rFonts w:ascii="Times New Roman" w:hAnsi="Times New Roman"/>
                <w:color w:val="000000"/>
                <w:lang w:val="en-US"/>
              </w:rPr>
            </w:pPr>
            <w:r w:rsidRPr="006F6792">
              <w:rPr>
                <w:rFonts w:ascii="Times New Roman" w:hAnsi="Times New Roman"/>
                <w:lang w:val="sr-Cyrl-RS"/>
              </w:rPr>
              <w:t>Дужник је закључно са 09.02.2017. године  у потпуности измирио своје обавезе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Кварк д.о.о. Нови Сад</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379     </w:t>
            </w:r>
          </w:p>
        </w:tc>
        <w:tc>
          <w:tcPr>
            <w:tcW w:w="3412" w:type="pct"/>
            <w:tcBorders>
              <w:top w:val="nil"/>
              <w:left w:val="nil"/>
              <w:bottom w:val="single" w:sz="4" w:space="0" w:color="auto"/>
              <w:right w:val="single" w:sz="4" w:space="0" w:color="auto"/>
            </w:tcBorders>
          </w:tcPr>
          <w:p w:rsidR="00922042" w:rsidRPr="006F6792" w:rsidRDefault="00A5515C" w:rsidP="00A5515C">
            <w:pPr>
              <w:rPr>
                <w:rFonts w:ascii="Times New Roman" w:hAnsi="Times New Roman"/>
                <w:color w:val="000000"/>
                <w:lang w:val="en-US"/>
              </w:rPr>
            </w:pPr>
            <w:r w:rsidRPr="006F6792">
              <w:rPr>
                <w:rFonts w:ascii="Times New Roman" w:hAnsi="Times New Roman"/>
                <w:lang w:val="sr-Cyrl-RS"/>
              </w:rPr>
              <w:t>Потраживање се односи на рачуне који су испостављени у 2014. години у износу од 40 хиљада динара, рачуне испостављене у 2015. години у износу од 207 хиљада динара и рачуне из 2016 године у износу од  132 хиљаде динара. 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Дрља 1967 д.о.о.</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368     </w:t>
            </w:r>
          </w:p>
        </w:tc>
        <w:tc>
          <w:tcPr>
            <w:tcW w:w="3412" w:type="pct"/>
            <w:tcBorders>
              <w:top w:val="nil"/>
              <w:left w:val="nil"/>
              <w:bottom w:val="single" w:sz="4" w:space="0" w:color="auto"/>
              <w:right w:val="single" w:sz="4" w:space="0" w:color="auto"/>
            </w:tcBorders>
          </w:tcPr>
          <w:p w:rsidR="00922042" w:rsidRPr="006F6792" w:rsidRDefault="00A5515C" w:rsidP="00A5515C">
            <w:pPr>
              <w:rPr>
                <w:rFonts w:ascii="Times New Roman" w:hAnsi="Times New Roman"/>
                <w:color w:val="000000"/>
                <w:lang w:val="en-US"/>
              </w:rPr>
            </w:pPr>
            <w:r w:rsidRPr="006F6792">
              <w:rPr>
                <w:rFonts w:ascii="Times New Roman" w:hAnsi="Times New Roman"/>
                <w:lang w:val="sr-Cyrl-RS"/>
              </w:rPr>
              <w:t>Дужник је закључно са 10.04.2017. године измирио део својих обавеза у износу  од 104 хиљаде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Тител агро д.о.о.</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351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sr-Cyrl-R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2013. години у износу од 169 хиљада динара и рачуне испостављене у 2014. години у износу од 182 хиљада динара.</w:t>
            </w:r>
            <w:r w:rsidRPr="006F6792">
              <w:rPr>
                <w:rFonts w:ascii="Times New Roman" w:hAnsi="Times New Roman"/>
                <w:color w:val="000000"/>
                <w:lang w:val="sr-Cyrl-RS"/>
              </w:rPr>
              <w:t xml:space="preserve"> 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Суперпротеин</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350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2013. години.</w:t>
            </w:r>
            <w:r w:rsidRPr="006F6792">
              <w:rPr>
                <w:rFonts w:ascii="Times New Roman" w:hAnsi="Times New Roman"/>
                <w:color w:val="000000"/>
                <w:lang w:val="sr-Cyrl-RS"/>
              </w:rPr>
              <w:t xml:space="preserve"> 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Еко - млек д.о.о.</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319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2016. години.</w:t>
            </w:r>
            <w:r w:rsidRPr="006F6792">
              <w:rPr>
                <w:rFonts w:ascii="Times New Roman" w:hAnsi="Times New Roman"/>
                <w:color w:val="000000"/>
                <w:lang w:val="sr-Cyrl-RS"/>
              </w:rPr>
              <w:t xml:space="preserve"> 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Милетић ПП АД</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307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en-US"/>
              </w:rPr>
            </w:pPr>
            <w:r w:rsidRPr="006F6792">
              <w:rPr>
                <w:rFonts w:ascii="Times New Roman" w:hAnsi="Times New Roman"/>
                <w:lang w:val="sr-Cyrl-RS"/>
              </w:rPr>
              <w:t>Дужник је закључно са 25.01.2017. године измирио део својих обавеза у износу  од 233 хиљаде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Јојић Дејан</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302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  </w:t>
            </w:r>
            <w:r w:rsidRPr="006F6792">
              <w:rPr>
                <w:rFonts w:ascii="Times New Roman" w:hAnsi="Times New Roman"/>
                <w:lang w:val="sr-Latn-RS"/>
              </w:rPr>
              <w:t xml:space="preserve">RU-127000-00058 </w:t>
            </w:r>
            <w:r w:rsidRPr="006F6792">
              <w:rPr>
                <w:rFonts w:ascii="Times New Roman" w:hAnsi="Times New Roman"/>
                <w:lang w:val="sr-Cyrl-RS"/>
              </w:rPr>
              <w:t>од 10.04.2012. године.</w:t>
            </w:r>
            <w:r w:rsidRPr="006F6792">
              <w:rPr>
                <w:rFonts w:ascii="Times New Roman" w:hAnsi="Times New Roman"/>
                <w:color w:val="000000"/>
                <w:lang w:val="sr-Cyrl-RS"/>
              </w:rPr>
              <w:t xml:space="preserve"> 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Џигурски Васа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299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en-US"/>
              </w:rPr>
            </w:pPr>
            <w:r w:rsidRPr="006F6792">
              <w:rPr>
                <w:rFonts w:ascii="Times New Roman" w:hAnsi="Times New Roman"/>
                <w:lang w:val="sr-Cyrl-RS"/>
              </w:rPr>
              <w:t>Дужник је закључно са 30.01.2017. године измирио део својих обавеза у износу  од 20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Хортицентар Адриа д.о.о.</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299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en-US"/>
              </w:rPr>
            </w:pPr>
            <w:r w:rsidRPr="006F6792">
              <w:rPr>
                <w:rFonts w:ascii="Times New Roman" w:hAnsi="Times New Roman"/>
                <w:lang w:val="sr-Cyrl-RS"/>
              </w:rPr>
              <w:t>Дужник је закључно са 11.04.2017. године измирио део својих обавеза у износу  од 145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Ета - С</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272     </w:t>
            </w:r>
          </w:p>
        </w:tc>
        <w:tc>
          <w:tcPr>
            <w:tcW w:w="3412" w:type="pct"/>
            <w:tcBorders>
              <w:top w:val="nil"/>
              <w:left w:val="nil"/>
              <w:bottom w:val="single" w:sz="4" w:space="0" w:color="auto"/>
              <w:right w:val="single" w:sz="4" w:space="0" w:color="auto"/>
            </w:tcBorders>
          </w:tcPr>
          <w:p w:rsidR="00922042" w:rsidRPr="006F6792" w:rsidRDefault="00F3394D" w:rsidP="004A7EA8">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2013. години у износу од 165 хиљада динара и рачуне испостављене у 2014. години у износу од 107 хиљада динара.</w:t>
            </w:r>
            <w:r w:rsidRPr="006F6792">
              <w:rPr>
                <w:rFonts w:ascii="Times New Roman" w:hAnsi="Times New Roman"/>
                <w:color w:val="000000"/>
                <w:lang w:val="sr-Cyrl-RS"/>
              </w:rPr>
              <w:t xml:space="preserve"> </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Млекара д.о.о. Панчево</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265     </w:t>
            </w:r>
          </w:p>
        </w:tc>
        <w:tc>
          <w:tcPr>
            <w:tcW w:w="3412" w:type="pct"/>
            <w:tcBorders>
              <w:top w:val="nil"/>
              <w:left w:val="nil"/>
              <w:bottom w:val="single" w:sz="4" w:space="0" w:color="auto"/>
              <w:right w:val="single" w:sz="4" w:space="0" w:color="auto"/>
            </w:tcBorders>
          </w:tcPr>
          <w:p w:rsidR="00922042" w:rsidRPr="006F6792" w:rsidRDefault="00F3394D" w:rsidP="00F3394D">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2016. години.</w:t>
            </w:r>
            <w:r w:rsidRPr="006F6792">
              <w:rPr>
                <w:rFonts w:ascii="Times New Roman" w:hAnsi="Times New Roman"/>
                <w:color w:val="000000"/>
                <w:lang w:val="sr-Cyrl-RS"/>
              </w:rPr>
              <w:t xml:space="preserve"> 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Таурус агро консалтинг Вршац</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250     </w:t>
            </w:r>
          </w:p>
        </w:tc>
        <w:tc>
          <w:tcPr>
            <w:tcW w:w="3412" w:type="pct"/>
            <w:tcBorders>
              <w:top w:val="nil"/>
              <w:left w:val="nil"/>
              <w:bottom w:val="single" w:sz="4" w:space="0" w:color="auto"/>
              <w:right w:val="single" w:sz="4" w:space="0" w:color="auto"/>
            </w:tcBorders>
          </w:tcPr>
          <w:p w:rsidR="00922042" w:rsidRPr="006F6792" w:rsidRDefault="000B32F7" w:rsidP="000B32F7">
            <w:pPr>
              <w:rPr>
                <w:rFonts w:ascii="Times New Roman" w:hAnsi="Times New Roman"/>
                <w:color w:val="000000"/>
                <w:lang w:val="en-US"/>
              </w:rPr>
            </w:pPr>
            <w:r w:rsidRPr="006F6792">
              <w:rPr>
                <w:rFonts w:ascii="Times New Roman" w:hAnsi="Times New Roman"/>
                <w:lang w:val="sr-Cyrl-RS"/>
              </w:rPr>
              <w:t>Дужник је закључно са 30.01.2017. године измирио део својих обавеза у износу  од 167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View eingineering</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239     </w:t>
            </w:r>
          </w:p>
        </w:tc>
        <w:tc>
          <w:tcPr>
            <w:tcW w:w="3412" w:type="pct"/>
            <w:tcBorders>
              <w:top w:val="nil"/>
              <w:left w:val="nil"/>
              <w:bottom w:val="single" w:sz="4" w:space="0" w:color="auto"/>
              <w:right w:val="single" w:sz="4" w:space="0" w:color="auto"/>
            </w:tcBorders>
          </w:tcPr>
          <w:p w:rsidR="00922042" w:rsidRPr="006F6792" w:rsidRDefault="000B32F7" w:rsidP="000B32F7">
            <w:pPr>
              <w:rPr>
                <w:rFonts w:ascii="Times New Roman" w:hAnsi="Times New Roman"/>
                <w:color w:val="000000"/>
                <w:lang w:val="en-US"/>
              </w:rPr>
            </w:pPr>
            <w:r w:rsidRPr="006F6792">
              <w:rPr>
                <w:rFonts w:ascii="Times New Roman" w:hAnsi="Times New Roman"/>
                <w:lang w:val="sr-Cyrl-RS"/>
              </w:rPr>
              <w:t>Дужник је закључно са 23.02.2017. године измирио део својих обавеза у износу  од 80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Ивковић Василије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236     </w:t>
            </w:r>
          </w:p>
        </w:tc>
        <w:tc>
          <w:tcPr>
            <w:tcW w:w="3412" w:type="pct"/>
            <w:tcBorders>
              <w:top w:val="nil"/>
              <w:left w:val="nil"/>
              <w:bottom w:val="single" w:sz="4" w:space="0" w:color="auto"/>
              <w:right w:val="single" w:sz="4" w:space="0" w:color="auto"/>
            </w:tcBorders>
          </w:tcPr>
          <w:p w:rsidR="00922042" w:rsidRPr="006F6792" w:rsidRDefault="000B32F7" w:rsidP="000B32F7">
            <w:pPr>
              <w:rPr>
                <w:rFonts w:ascii="Times New Roman" w:hAnsi="Times New Roman"/>
                <w:color w:val="000000"/>
                <w:lang w:val="en-US"/>
              </w:rPr>
            </w:pPr>
            <w:r w:rsidRPr="006F6792">
              <w:rPr>
                <w:rFonts w:ascii="Times New Roman" w:hAnsi="Times New Roman"/>
                <w:lang w:val="sr-Cyrl-RS"/>
              </w:rPr>
              <w:t>Дужник је закључно са 06.04.2017. године измирио део својих обавеза у износу  од 21 хиљаде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Агро плус ПТП д.о.о. Сомбор</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235     </w:t>
            </w:r>
          </w:p>
        </w:tc>
        <w:tc>
          <w:tcPr>
            <w:tcW w:w="3412" w:type="pct"/>
            <w:tcBorders>
              <w:top w:val="nil"/>
              <w:left w:val="nil"/>
              <w:bottom w:val="single" w:sz="4" w:space="0" w:color="auto"/>
              <w:right w:val="single" w:sz="4" w:space="0" w:color="auto"/>
            </w:tcBorders>
          </w:tcPr>
          <w:p w:rsidR="00922042" w:rsidRPr="006F6792" w:rsidRDefault="000B32F7" w:rsidP="000B32F7">
            <w:pPr>
              <w:tabs>
                <w:tab w:val="left" w:pos="426"/>
              </w:tabs>
              <w:rPr>
                <w:rFonts w:ascii="Times New Roman" w:hAnsi="Times New Roman"/>
                <w:lang w:val="sr-Cyrl-RS"/>
              </w:rPr>
            </w:pPr>
            <w:r w:rsidRPr="006F6792">
              <w:rPr>
                <w:rFonts w:ascii="Times New Roman" w:hAnsi="Times New Roman"/>
                <w:lang w:val="sr-Cyrl-RS"/>
              </w:rPr>
              <w:t>Дужник је закључно са 30.01.2017. године измирио део својих обавеза у износу  од 100 хиљада динара.</w:t>
            </w:r>
          </w:p>
        </w:tc>
      </w:tr>
      <w:tr w:rsidR="00B30E3C" w:rsidRPr="000B32F7"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0B32F7" w:rsidP="00C96835">
            <w:pPr>
              <w:jc w:val="left"/>
              <w:rPr>
                <w:rFonts w:ascii="Times New Roman" w:hAnsi="Times New Roman"/>
                <w:color w:val="000000"/>
                <w:lang w:val="sr-Cyrl-RS"/>
              </w:rPr>
            </w:pPr>
            <w:r w:rsidRPr="006F6792">
              <w:rPr>
                <w:rFonts w:ascii="Times New Roman" w:hAnsi="Times New Roman"/>
                <w:color w:val="000000"/>
                <w:lang w:val="sr-Cyrl-RS"/>
              </w:rPr>
              <w:t>„</w:t>
            </w:r>
            <w:r w:rsidR="00922042" w:rsidRPr="006F6792">
              <w:rPr>
                <w:rFonts w:ascii="Times New Roman" w:hAnsi="Times New Roman"/>
                <w:color w:val="000000"/>
                <w:lang w:val="en-US"/>
              </w:rPr>
              <w:t>Фекети</w:t>
            </w:r>
            <w:r w:rsidRPr="006F6792">
              <w:rPr>
                <w:rFonts w:ascii="Times New Roman" w:hAnsi="Times New Roman"/>
                <w:color w:val="000000"/>
                <w:lang w:val="sr-Cyrl-RS"/>
              </w:rPr>
              <w:t>“</w:t>
            </w:r>
            <w:r w:rsidR="00922042" w:rsidRPr="006F6792">
              <w:rPr>
                <w:rFonts w:ascii="Times New Roman" w:hAnsi="Times New Roman"/>
                <w:color w:val="000000"/>
                <w:lang w:val="en-US"/>
              </w:rPr>
              <w:t xml:space="preserve"> АД ПП</w:t>
            </w:r>
            <w:r w:rsidRPr="006F6792">
              <w:rPr>
                <w:rFonts w:ascii="Times New Roman" w:hAnsi="Times New Roman"/>
                <w:color w:val="000000"/>
                <w:lang w:val="sr-Cyrl-RS"/>
              </w:rPr>
              <w:t>, Сомбор</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221     </w:t>
            </w:r>
          </w:p>
        </w:tc>
        <w:tc>
          <w:tcPr>
            <w:tcW w:w="3412" w:type="pct"/>
            <w:tcBorders>
              <w:top w:val="nil"/>
              <w:left w:val="nil"/>
              <w:bottom w:val="single" w:sz="4" w:space="0" w:color="auto"/>
              <w:right w:val="single" w:sz="4" w:space="0" w:color="auto"/>
            </w:tcBorders>
          </w:tcPr>
          <w:p w:rsidR="00922042" w:rsidRPr="006F6792" w:rsidRDefault="000B32F7" w:rsidP="000B32F7">
            <w:pPr>
              <w:rPr>
                <w:rFonts w:ascii="Times New Roman" w:hAnsi="Times New Roman"/>
                <w:color w:val="000000"/>
                <w:lang w:val="en-US"/>
              </w:rPr>
            </w:pPr>
            <w:r w:rsidRPr="006F6792">
              <w:rPr>
                <w:rFonts w:ascii="Times New Roman" w:hAnsi="Times New Roman"/>
                <w:lang w:val="sr-Cyrl-RS"/>
              </w:rPr>
              <w:t>Дужник је закључно са 25.01.2017. године  у потпуности измирио своје обавезе.</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0B32F7" w:rsidP="00C96835">
            <w:pPr>
              <w:jc w:val="left"/>
              <w:rPr>
                <w:rFonts w:ascii="Times New Roman" w:hAnsi="Times New Roman"/>
                <w:color w:val="000000"/>
                <w:lang w:val="sr-Cyrl-RS"/>
              </w:rPr>
            </w:pPr>
            <w:r w:rsidRPr="006F6792">
              <w:rPr>
                <w:rFonts w:ascii="Times New Roman" w:hAnsi="Times New Roman"/>
                <w:lang w:val="sr-Cyrl-RS"/>
              </w:rPr>
              <w:t>„</w:t>
            </w:r>
            <w:r w:rsidRPr="006F6792">
              <w:rPr>
                <w:rFonts w:ascii="Times New Roman" w:hAnsi="Times New Roman"/>
                <w:lang w:val="sr-Latn-RS"/>
              </w:rPr>
              <w:t>Vet selekt sistem“</w:t>
            </w:r>
            <w:r w:rsidRPr="006F6792">
              <w:rPr>
                <w:rFonts w:ascii="Times New Roman" w:hAnsi="Times New Roman"/>
                <w:lang w:val="sr-Cyrl-RS"/>
              </w:rPr>
              <w:t xml:space="preserve"> </w:t>
            </w:r>
            <w:r w:rsidR="00922042" w:rsidRPr="006F6792">
              <w:rPr>
                <w:rFonts w:ascii="Times New Roman" w:hAnsi="Times New Roman"/>
                <w:color w:val="000000"/>
                <w:lang w:val="en-US"/>
              </w:rPr>
              <w:t>д.о.о.</w:t>
            </w:r>
            <w:r w:rsidRPr="006F6792">
              <w:rPr>
                <w:rFonts w:ascii="Times New Roman" w:hAnsi="Times New Roman"/>
                <w:color w:val="000000"/>
                <w:lang w:val="sr-Cyrl-RS"/>
              </w:rPr>
              <w:t xml:space="preserve"> Доњи Таванкут</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221     </w:t>
            </w:r>
          </w:p>
        </w:tc>
        <w:tc>
          <w:tcPr>
            <w:tcW w:w="3412" w:type="pct"/>
            <w:tcBorders>
              <w:top w:val="nil"/>
              <w:left w:val="nil"/>
              <w:bottom w:val="single" w:sz="4" w:space="0" w:color="auto"/>
              <w:right w:val="single" w:sz="4" w:space="0" w:color="auto"/>
            </w:tcBorders>
          </w:tcPr>
          <w:p w:rsidR="00922042" w:rsidRPr="006F6792" w:rsidRDefault="000B32F7" w:rsidP="000B32F7">
            <w:pPr>
              <w:rPr>
                <w:rFonts w:ascii="Times New Roman" w:hAnsi="Times New Roman"/>
                <w:color w:val="000000"/>
                <w:lang w:val="en-US"/>
              </w:rPr>
            </w:pPr>
            <w:r w:rsidRPr="006F6792">
              <w:rPr>
                <w:rFonts w:ascii="Times New Roman" w:hAnsi="Times New Roman"/>
                <w:lang w:val="sr-Cyrl-RS"/>
              </w:rPr>
              <w:t>Дужник је закључно са 14.01.2017. године измирио део својих обавеза у износу  од 219 хиљада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Плавшић Мита Б.Паланка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212     </w:t>
            </w:r>
          </w:p>
        </w:tc>
        <w:tc>
          <w:tcPr>
            <w:tcW w:w="3412" w:type="pct"/>
            <w:tcBorders>
              <w:top w:val="nil"/>
              <w:left w:val="nil"/>
              <w:bottom w:val="single" w:sz="4" w:space="0" w:color="auto"/>
              <w:right w:val="single" w:sz="4" w:space="0" w:color="auto"/>
            </w:tcBorders>
          </w:tcPr>
          <w:p w:rsidR="00922042" w:rsidRPr="006F6792" w:rsidRDefault="000B32F7" w:rsidP="000B32F7">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2014. години у износу од 66 хиљада динара, рачуне испостављене у 2015. години у износу од 58 хиљада динара и рачуне испостављене у 2016. години у износу од 88 хиљада динара.</w:t>
            </w:r>
            <w:r w:rsidRPr="006F6792">
              <w:rPr>
                <w:rFonts w:ascii="Times New Roman" w:hAnsi="Times New Roman"/>
                <w:color w:val="000000"/>
                <w:lang w:val="sr-Cyrl-RS"/>
              </w:rPr>
              <w:t xml:space="preserve"> </w:t>
            </w:r>
            <w:r w:rsidRPr="006F6792">
              <w:rPr>
                <w:rFonts w:ascii="Times New Roman" w:hAnsi="Times New Roman"/>
                <w:lang w:val="sr-Cyrl-RS"/>
              </w:rPr>
              <w:t xml:space="preserve">Дужник </w:t>
            </w:r>
            <w:r w:rsidR="00227F14" w:rsidRPr="006F6792">
              <w:rPr>
                <w:rFonts w:ascii="Times New Roman" w:hAnsi="Times New Roman"/>
                <w:lang w:val="sr-Cyrl-RS"/>
              </w:rPr>
              <w:t>ни</w:t>
            </w:r>
            <w:r w:rsidRPr="006F6792">
              <w:rPr>
                <w:rFonts w:ascii="Times New Roman" w:hAnsi="Times New Roman"/>
                <w:lang w:val="sr-Cyrl-RS"/>
              </w:rPr>
              <w:t>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Максимовић Мирко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211     </w:t>
            </w:r>
          </w:p>
        </w:tc>
        <w:tc>
          <w:tcPr>
            <w:tcW w:w="3412" w:type="pct"/>
            <w:tcBorders>
              <w:top w:val="nil"/>
              <w:left w:val="nil"/>
              <w:bottom w:val="single" w:sz="4" w:space="0" w:color="auto"/>
              <w:right w:val="single" w:sz="4" w:space="0" w:color="auto"/>
            </w:tcBorders>
          </w:tcPr>
          <w:p w:rsidR="00922042" w:rsidRPr="006F6792" w:rsidRDefault="00227F14" w:rsidP="00227F14">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2015. години у износу од 70 хиљада динара и рачуне испостављене у 2016. години у износу од 141 хиљаде динара.</w:t>
            </w:r>
            <w:r w:rsidRPr="006F6792">
              <w:rPr>
                <w:rFonts w:ascii="Times New Roman" w:hAnsi="Times New Roman"/>
                <w:color w:val="000000"/>
                <w:lang w:val="sr-Cyrl-RS"/>
              </w:rPr>
              <w:t xml:space="preserve"> </w:t>
            </w:r>
            <w:r w:rsidRPr="006F6792">
              <w:rPr>
                <w:rFonts w:ascii="Times New Roman" w:hAnsi="Times New Roman"/>
                <w:lang w:val="sr-Cyrl-RS"/>
              </w:rPr>
              <w:t>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 xml:space="preserve">Агро империја д.о.о. Турија </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209     </w:t>
            </w:r>
          </w:p>
        </w:tc>
        <w:tc>
          <w:tcPr>
            <w:tcW w:w="3412" w:type="pct"/>
            <w:tcBorders>
              <w:top w:val="nil"/>
              <w:left w:val="nil"/>
              <w:bottom w:val="single" w:sz="4" w:space="0" w:color="auto"/>
              <w:right w:val="single" w:sz="4" w:space="0" w:color="auto"/>
            </w:tcBorders>
          </w:tcPr>
          <w:p w:rsidR="00922042" w:rsidRPr="006F6792" w:rsidRDefault="00227F14" w:rsidP="00227F14">
            <w:pPr>
              <w:rPr>
                <w:rFonts w:ascii="Times New Roman" w:hAnsi="Times New Roman"/>
                <w:color w:val="000000"/>
                <w:lang w:val="en-US"/>
              </w:rPr>
            </w:pPr>
            <w:r w:rsidRPr="006F6792">
              <w:rPr>
                <w:rFonts w:ascii="Times New Roman" w:hAnsi="Times New Roman"/>
                <w:lang w:val="sr-Cyrl-RS"/>
              </w:rPr>
              <w:t>Дужник је закључно са 17.01.2017. године измирио део својих обавеза у износу  од 161 хиљаде динара</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Падејски Радован - Ф</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209     </w:t>
            </w:r>
          </w:p>
        </w:tc>
        <w:tc>
          <w:tcPr>
            <w:tcW w:w="3412" w:type="pct"/>
            <w:tcBorders>
              <w:top w:val="nil"/>
              <w:left w:val="nil"/>
              <w:bottom w:val="single" w:sz="4" w:space="0" w:color="auto"/>
              <w:right w:val="single" w:sz="4" w:space="0" w:color="auto"/>
            </w:tcBorders>
          </w:tcPr>
          <w:p w:rsidR="00922042" w:rsidRPr="006F6792" w:rsidRDefault="00227F14" w:rsidP="00227F14">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2014. години у износу од 52 хиљаде динара, рачуне испостављене у 2015. години у износу од 76 хиљада динара и рачуне испостављене у 2016. години у износу од 81 хиљаде динара.</w:t>
            </w:r>
            <w:r w:rsidRPr="006F6792">
              <w:rPr>
                <w:rFonts w:ascii="Times New Roman" w:hAnsi="Times New Roman"/>
                <w:color w:val="000000"/>
                <w:lang w:val="sr-Cyrl-RS"/>
              </w:rPr>
              <w:t xml:space="preserve"> </w:t>
            </w:r>
            <w:r w:rsidRPr="006F6792">
              <w:rPr>
                <w:rFonts w:ascii="Times New Roman" w:hAnsi="Times New Roman"/>
                <w:lang w:val="sr-Cyrl-RS"/>
              </w:rPr>
              <w:t>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color w:val="000000"/>
                <w:lang w:val="en-US"/>
              </w:rPr>
            </w:pPr>
            <w:r w:rsidRPr="006F6792">
              <w:rPr>
                <w:rFonts w:ascii="Times New Roman" w:hAnsi="Times New Roman"/>
                <w:color w:val="000000"/>
                <w:lang w:val="en-US"/>
              </w:rPr>
              <w:t>Ател д.о.о. Ковин</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6647CB">
            <w:pPr>
              <w:jc w:val="right"/>
              <w:rPr>
                <w:rFonts w:ascii="Times New Roman" w:hAnsi="Times New Roman"/>
                <w:color w:val="000000"/>
                <w:lang w:val="en-US"/>
              </w:rPr>
            </w:pPr>
            <w:r w:rsidRPr="006F6792">
              <w:rPr>
                <w:rFonts w:ascii="Times New Roman" w:hAnsi="Times New Roman"/>
                <w:color w:val="000000"/>
                <w:lang w:val="en-US"/>
              </w:rPr>
              <w:t xml:space="preserve">208     </w:t>
            </w:r>
          </w:p>
        </w:tc>
        <w:tc>
          <w:tcPr>
            <w:tcW w:w="3412" w:type="pct"/>
            <w:tcBorders>
              <w:top w:val="nil"/>
              <w:left w:val="nil"/>
              <w:bottom w:val="single" w:sz="4" w:space="0" w:color="auto"/>
              <w:right w:val="single" w:sz="4" w:space="0" w:color="auto"/>
            </w:tcBorders>
          </w:tcPr>
          <w:p w:rsidR="00922042" w:rsidRPr="006F6792" w:rsidRDefault="00227F14" w:rsidP="00227F14">
            <w:pPr>
              <w:rPr>
                <w:rFonts w:ascii="Times New Roman" w:hAnsi="Times New Roman"/>
                <w:color w:val="000000"/>
                <w:lang w:val="en-US"/>
              </w:rPr>
            </w:pPr>
            <w:r w:rsidRPr="006F6792">
              <w:rPr>
                <w:rFonts w:ascii="Times New Roman" w:hAnsi="Times New Roman"/>
                <w:color w:val="000000"/>
                <w:lang w:val="sr-Cyrl-RS"/>
              </w:rPr>
              <w:t>Потраживање се односи на</w:t>
            </w:r>
            <w:r w:rsidRPr="006F6792">
              <w:rPr>
                <w:rFonts w:ascii="Times New Roman" w:hAnsi="Times New Roman"/>
                <w:lang w:val="sr-Cyrl-RS"/>
              </w:rPr>
              <w:t xml:space="preserve"> рачуне који су испостављени у 2015. години у износу од 148 хиљада динара и рачуне испостављене у 2016. години у износу од 60 хиљада динара.</w:t>
            </w:r>
            <w:r w:rsidRPr="006F6792">
              <w:rPr>
                <w:rFonts w:ascii="Times New Roman" w:hAnsi="Times New Roman"/>
                <w:color w:val="000000"/>
                <w:lang w:val="sr-Cyrl-RS"/>
              </w:rPr>
              <w:t xml:space="preserve"> </w:t>
            </w:r>
            <w:r w:rsidRPr="006F6792">
              <w:rPr>
                <w:rFonts w:ascii="Times New Roman" w:hAnsi="Times New Roman"/>
                <w:lang w:val="sr-Cyrl-RS"/>
              </w:rPr>
              <w:t>Дужник није утужен.</w:t>
            </w:r>
          </w:p>
        </w:tc>
      </w:tr>
      <w:tr w:rsidR="00B30E3C" w:rsidRPr="00B30E3C" w:rsidTr="00C96835">
        <w:trPr>
          <w:trHeight w:val="2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922042" w:rsidRPr="006F6792" w:rsidRDefault="00922042" w:rsidP="00C96835">
            <w:pPr>
              <w:jc w:val="left"/>
              <w:rPr>
                <w:rFonts w:ascii="Times New Roman" w:hAnsi="Times New Roman"/>
                <w:b/>
                <w:bCs/>
                <w:color w:val="000000"/>
                <w:lang w:val="en-US"/>
              </w:rPr>
            </w:pPr>
            <w:r w:rsidRPr="006F6792">
              <w:rPr>
                <w:rFonts w:ascii="Times New Roman" w:hAnsi="Times New Roman"/>
                <w:b/>
                <w:bCs/>
                <w:color w:val="000000"/>
                <w:lang w:val="en-US"/>
              </w:rPr>
              <w:t xml:space="preserve">Укупно </w:t>
            </w:r>
          </w:p>
        </w:tc>
        <w:tc>
          <w:tcPr>
            <w:tcW w:w="535" w:type="pct"/>
            <w:tcBorders>
              <w:top w:val="nil"/>
              <w:left w:val="nil"/>
              <w:bottom w:val="single" w:sz="4" w:space="0" w:color="auto"/>
              <w:right w:val="single" w:sz="4" w:space="0" w:color="auto"/>
            </w:tcBorders>
            <w:shd w:val="clear" w:color="auto" w:fill="auto"/>
            <w:noWrap/>
            <w:vAlign w:val="bottom"/>
            <w:hideMark/>
          </w:tcPr>
          <w:p w:rsidR="00922042" w:rsidRPr="006F6792" w:rsidRDefault="00922042" w:rsidP="003E22E7">
            <w:pPr>
              <w:jc w:val="right"/>
              <w:rPr>
                <w:rFonts w:ascii="Times New Roman" w:hAnsi="Times New Roman"/>
                <w:b/>
                <w:bCs/>
                <w:color w:val="000000"/>
                <w:lang w:val="en-US"/>
              </w:rPr>
            </w:pPr>
            <w:r w:rsidRPr="006F6792">
              <w:rPr>
                <w:rFonts w:ascii="Times New Roman" w:hAnsi="Times New Roman"/>
                <w:b/>
                <w:bCs/>
                <w:color w:val="000000"/>
                <w:lang w:val="en-US"/>
              </w:rPr>
              <w:t>29.</w:t>
            </w:r>
            <w:r w:rsidR="003E22E7" w:rsidRPr="006F6792">
              <w:rPr>
                <w:rFonts w:ascii="Times New Roman" w:hAnsi="Times New Roman"/>
                <w:b/>
                <w:bCs/>
                <w:color w:val="000000"/>
                <w:lang w:val="sr-Cyrl-RS"/>
              </w:rPr>
              <w:t>205</w:t>
            </w:r>
            <w:r w:rsidRPr="006F6792">
              <w:rPr>
                <w:rFonts w:ascii="Times New Roman" w:hAnsi="Times New Roman"/>
                <w:b/>
                <w:bCs/>
                <w:color w:val="000000"/>
                <w:lang w:val="en-US"/>
              </w:rPr>
              <w:t xml:space="preserve">     </w:t>
            </w:r>
          </w:p>
        </w:tc>
        <w:tc>
          <w:tcPr>
            <w:tcW w:w="3412" w:type="pct"/>
            <w:tcBorders>
              <w:top w:val="nil"/>
              <w:left w:val="nil"/>
              <w:bottom w:val="single" w:sz="4" w:space="0" w:color="auto"/>
              <w:right w:val="single" w:sz="4" w:space="0" w:color="auto"/>
            </w:tcBorders>
          </w:tcPr>
          <w:p w:rsidR="00922042" w:rsidRPr="006F6792" w:rsidRDefault="00AF6045" w:rsidP="00AF6045">
            <w:pPr>
              <w:jc w:val="center"/>
              <w:rPr>
                <w:rFonts w:ascii="Times New Roman" w:hAnsi="Times New Roman"/>
                <w:b/>
                <w:bCs/>
                <w:color w:val="000000"/>
                <w:lang w:val="sr-Cyrl-RS"/>
              </w:rPr>
            </w:pPr>
            <w:r w:rsidRPr="006F6792">
              <w:rPr>
                <w:rFonts w:ascii="Times New Roman" w:hAnsi="Times New Roman"/>
                <w:b/>
                <w:bCs/>
                <w:color w:val="000000"/>
                <w:lang w:val="sr-Cyrl-RS"/>
              </w:rPr>
              <w:t>/</w:t>
            </w:r>
          </w:p>
        </w:tc>
      </w:tr>
      <w:bookmarkEnd w:id="238"/>
    </w:tbl>
    <w:p w:rsidR="006647CB" w:rsidRPr="00B30E3C" w:rsidRDefault="006647CB" w:rsidP="00D66CBB">
      <w:pPr>
        <w:tabs>
          <w:tab w:val="left" w:pos="426"/>
        </w:tabs>
        <w:ind w:firstLine="720"/>
        <w:rPr>
          <w:rFonts w:ascii="Times New Roman" w:hAnsi="Times New Roman"/>
          <w:b/>
          <w:sz w:val="20"/>
          <w:szCs w:val="20"/>
          <w:lang w:val="sr-Cyrl-RS"/>
        </w:rPr>
      </w:pPr>
    </w:p>
    <w:p w:rsidR="001556BD" w:rsidRPr="00456BCE" w:rsidRDefault="007A0AF7" w:rsidP="002B26BB">
      <w:pPr>
        <w:tabs>
          <w:tab w:val="left" w:pos="426"/>
        </w:tabs>
        <w:ind w:left="567"/>
        <w:rPr>
          <w:rFonts w:ascii="Times New Roman" w:hAnsi="Times New Roman"/>
          <w:b/>
          <w:sz w:val="24"/>
          <w:szCs w:val="24"/>
          <w:lang w:val="sr-Cyrl-RS"/>
        </w:rPr>
      </w:pPr>
      <w:r w:rsidRPr="00456BCE">
        <w:rPr>
          <w:rFonts w:ascii="Times New Roman" w:hAnsi="Times New Roman"/>
          <w:b/>
          <w:sz w:val="24"/>
          <w:szCs w:val="24"/>
          <w:lang w:val="sr-Cyrl-RS"/>
        </w:rPr>
        <w:t>Циклонизација“ д.о.о.</w:t>
      </w:r>
      <w:r w:rsidR="001723F5" w:rsidRPr="00456BCE">
        <w:rPr>
          <w:rFonts w:ascii="Times New Roman" w:hAnsi="Times New Roman"/>
          <w:b/>
          <w:sz w:val="24"/>
          <w:szCs w:val="24"/>
          <w:lang w:val="sr-Cyrl-RS"/>
        </w:rPr>
        <w:t xml:space="preserve"> Нови Сад</w:t>
      </w:r>
    </w:p>
    <w:p w:rsidR="00F06AC9" w:rsidRPr="00456BCE" w:rsidRDefault="00F06AC9" w:rsidP="002B26BB">
      <w:pPr>
        <w:tabs>
          <w:tab w:val="left" w:pos="426"/>
        </w:tabs>
        <w:ind w:firstLine="567"/>
        <w:rPr>
          <w:rFonts w:ascii="Times New Roman" w:hAnsi="Times New Roman"/>
          <w:sz w:val="24"/>
          <w:szCs w:val="24"/>
          <w:lang w:val="sr-Cyrl-RS"/>
        </w:rPr>
      </w:pPr>
      <w:r w:rsidRPr="00456BCE">
        <w:rPr>
          <w:rFonts w:ascii="Times New Roman" w:hAnsi="Times New Roman"/>
          <w:sz w:val="24"/>
          <w:szCs w:val="24"/>
          <w:lang w:val="sr-Cyrl-RS"/>
        </w:rPr>
        <w:t>Одлуком број 1000-1363/1 од 30.12.2016. године, декан Факултета је наложио да се изврши прекњижавање износа обавезе Пољопривредног факултета Нови Сад према „Циклонизацији“ д.о.о. Нови Сад у износу од 200 хиљада динара на потраживање Пољопривредног факултета према „Циклонизацији“ д.о.о. Нови Сад у истом износу.</w:t>
      </w:r>
    </w:p>
    <w:p w:rsidR="00F06AC9" w:rsidRPr="00456BCE" w:rsidRDefault="00F06AC9" w:rsidP="002B26BB">
      <w:pPr>
        <w:tabs>
          <w:tab w:val="left" w:pos="426"/>
        </w:tabs>
        <w:ind w:firstLine="567"/>
        <w:rPr>
          <w:rFonts w:ascii="Times New Roman" w:hAnsi="Times New Roman"/>
          <w:sz w:val="24"/>
          <w:szCs w:val="24"/>
          <w:lang w:val="sr-Cyrl-RS"/>
        </w:rPr>
      </w:pPr>
      <w:r w:rsidRPr="00456BCE">
        <w:rPr>
          <w:rFonts w:ascii="Times New Roman" w:hAnsi="Times New Roman"/>
          <w:sz w:val="24"/>
          <w:szCs w:val="24"/>
          <w:lang w:val="sr-Cyrl-RS"/>
        </w:rPr>
        <w:t>Укупна потраживања од дужника „Циклонизација“ д.о.о.</w:t>
      </w:r>
      <w:r w:rsidRPr="00456BCE">
        <w:rPr>
          <w:rFonts w:ascii="Times New Roman" w:hAnsi="Times New Roman"/>
          <w:b/>
          <w:sz w:val="24"/>
          <w:szCs w:val="24"/>
          <w:lang w:val="sr-Cyrl-RS"/>
        </w:rPr>
        <w:t xml:space="preserve"> </w:t>
      </w:r>
      <w:r w:rsidRPr="00456BCE">
        <w:rPr>
          <w:rFonts w:ascii="Times New Roman" w:hAnsi="Times New Roman"/>
          <w:sz w:val="24"/>
          <w:szCs w:val="24"/>
          <w:lang w:val="sr-Cyrl-RS"/>
        </w:rPr>
        <w:t>из Новог Сада на дан 30.12.2016. године исказана су у износу од 2.226 хиљада динара</w:t>
      </w:r>
      <w:r w:rsidR="00E35E97" w:rsidRPr="00456BCE">
        <w:rPr>
          <w:rFonts w:ascii="Times New Roman" w:hAnsi="Times New Roman"/>
          <w:sz w:val="24"/>
          <w:szCs w:val="24"/>
          <w:lang w:val="sr-Cyrl-RS"/>
        </w:rPr>
        <w:t>.</w:t>
      </w:r>
      <w:r w:rsidRPr="00456BCE">
        <w:rPr>
          <w:rFonts w:ascii="Times New Roman" w:hAnsi="Times New Roman"/>
          <w:sz w:val="24"/>
          <w:szCs w:val="24"/>
          <w:lang w:val="sr-Cyrl-RS"/>
        </w:rPr>
        <w:t xml:space="preserve"> </w:t>
      </w:r>
    </w:p>
    <w:p w:rsidR="00F06AC9" w:rsidRPr="00456BCE" w:rsidRDefault="00F06AC9" w:rsidP="002B26BB">
      <w:pPr>
        <w:tabs>
          <w:tab w:val="left" w:pos="426"/>
        </w:tabs>
        <w:ind w:firstLine="567"/>
        <w:rPr>
          <w:rFonts w:ascii="Times New Roman" w:hAnsi="Times New Roman"/>
          <w:sz w:val="24"/>
          <w:szCs w:val="24"/>
          <w:lang w:val="sr-Cyrl-RS"/>
        </w:rPr>
      </w:pPr>
      <w:r w:rsidRPr="00456BCE">
        <w:rPr>
          <w:rFonts w:ascii="Times New Roman" w:hAnsi="Times New Roman"/>
          <w:sz w:val="24"/>
          <w:szCs w:val="24"/>
          <w:lang w:val="sr-Cyrl-RS"/>
        </w:rPr>
        <w:t>Укупна обавеза Факултета према повериоцу „Циклонизација“ д.о.о.</w:t>
      </w:r>
      <w:r w:rsidRPr="00456BCE">
        <w:rPr>
          <w:rFonts w:ascii="Times New Roman" w:hAnsi="Times New Roman"/>
          <w:b/>
          <w:sz w:val="24"/>
          <w:szCs w:val="24"/>
          <w:lang w:val="sr-Cyrl-RS"/>
        </w:rPr>
        <w:t xml:space="preserve"> </w:t>
      </w:r>
      <w:r w:rsidRPr="00456BCE">
        <w:rPr>
          <w:rFonts w:ascii="Times New Roman" w:hAnsi="Times New Roman"/>
          <w:sz w:val="24"/>
          <w:szCs w:val="24"/>
          <w:lang w:val="sr-Cyrl-RS"/>
        </w:rPr>
        <w:t>из Новог Сада на дан 30.12.2016. године исказана је у износу од 200 хиљада динара и односи се на дату позајмицу по основу Анекса број 5 Уговора о дугорочној пословни техничкој сарадњи бр</w:t>
      </w:r>
      <w:r w:rsidR="006C1863" w:rsidRPr="00456BCE">
        <w:rPr>
          <w:rFonts w:ascii="Times New Roman" w:hAnsi="Times New Roman"/>
          <w:sz w:val="24"/>
          <w:szCs w:val="24"/>
          <w:lang w:val="sr-Cyrl-RS"/>
        </w:rPr>
        <w:t>ој</w:t>
      </w:r>
      <w:r w:rsidRPr="00456BCE">
        <w:rPr>
          <w:rFonts w:ascii="Times New Roman" w:hAnsi="Times New Roman"/>
          <w:sz w:val="24"/>
          <w:szCs w:val="24"/>
          <w:lang w:val="sr-Cyrl-RS"/>
        </w:rPr>
        <w:t xml:space="preserve"> 99-2170/16.06.2008. годин</w:t>
      </w:r>
      <w:r w:rsidR="006C1863" w:rsidRPr="00456BCE">
        <w:rPr>
          <w:rFonts w:ascii="Times New Roman" w:hAnsi="Times New Roman"/>
          <w:sz w:val="24"/>
          <w:szCs w:val="24"/>
          <w:lang w:val="sr-Cyrl-RS"/>
        </w:rPr>
        <w:t>е.</w:t>
      </w:r>
    </w:p>
    <w:p w:rsidR="00E77B69" w:rsidRDefault="00110347" w:rsidP="002B26BB">
      <w:pPr>
        <w:tabs>
          <w:tab w:val="left" w:pos="426"/>
        </w:tabs>
        <w:ind w:firstLine="567"/>
        <w:rPr>
          <w:rFonts w:ascii="Times New Roman" w:hAnsi="Times New Roman"/>
          <w:sz w:val="24"/>
          <w:szCs w:val="24"/>
          <w:lang w:val="sr-Cyrl-RS"/>
        </w:rPr>
      </w:pPr>
      <w:r w:rsidRPr="00456BCE">
        <w:rPr>
          <w:rFonts w:ascii="Times New Roman" w:hAnsi="Times New Roman"/>
          <w:sz w:val="24"/>
          <w:szCs w:val="24"/>
          <w:lang w:val="sr-Cyrl-RS"/>
        </w:rPr>
        <w:t xml:space="preserve">За износ дате позајмице, Факултет је налогом број </w:t>
      </w:r>
      <w:r w:rsidR="0072297B" w:rsidRPr="00456BCE">
        <w:rPr>
          <w:rFonts w:ascii="Times New Roman" w:hAnsi="Times New Roman"/>
          <w:sz w:val="24"/>
          <w:szCs w:val="24"/>
          <w:lang w:val="sr-Cyrl-RS"/>
        </w:rPr>
        <w:t>16-00064679</w:t>
      </w:r>
      <w:r w:rsidRPr="00456BCE">
        <w:rPr>
          <w:rFonts w:ascii="Times New Roman" w:hAnsi="Times New Roman"/>
          <w:sz w:val="24"/>
          <w:szCs w:val="24"/>
          <w:lang w:val="sr-Cyrl-RS"/>
        </w:rPr>
        <w:t xml:space="preserve"> од </w:t>
      </w:r>
      <w:r w:rsidR="0072297B" w:rsidRPr="00456BCE">
        <w:rPr>
          <w:rFonts w:ascii="Times New Roman" w:hAnsi="Times New Roman"/>
          <w:sz w:val="24"/>
          <w:szCs w:val="24"/>
          <w:lang w:val="sr-Cyrl-RS"/>
        </w:rPr>
        <w:t>31.12.2016.</w:t>
      </w:r>
      <w:r w:rsidRPr="00456BCE">
        <w:rPr>
          <w:rFonts w:ascii="Times New Roman" w:hAnsi="Times New Roman"/>
          <w:sz w:val="24"/>
          <w:szCs w:val="24"/>
          <w:lang w:val="sr-Cyrl-RS"/>
        </w:rPr>
        <w:t xml:space="preserve"> године умањио потраживања, тако да на дан 31.12.2016. године износе 2.026 хиљада динара, </w:t>
      </w:r>
      <w:r w:rsidR="00C779F2" w:rsidRPr="00456BCE">
        <w:rPr>
          <w:rFonts w:ascii="Times New Roman" w:hAnsi="Times New Roman"/>
          <w:sz w:val="24"/>
          <w:szCs w:val="24"/>
          <w:lang w:val="sr-Cyrl-RS"/>
        </w:rPr>
        <w:t>и истовремено је задужио конто 221511 -</w:t>
      </w:r>
      <w:r w:rsidRPr="00456BCE">
        <w:rPr>
          <w:rFonts w:ascii="Times New Roman" w:hAnsi="Times New Roman"/>
          <w:sz w:val="24"/>
          <w:szCs w:val="24"/>
          <w:lang w:val="sr-Cyrl-RS"/>
        </w:rPr>
        <w:t xml:space="preserve"> Обавезе по основу краткорочних кредита од осталих домаћих кредитора.</w:t>
      </w:r>
      <w:r w:rsidR="00DD07EF" w:rsidRPr="00456BCE">
        <w:rPr>
          <w:rFonts w:ascii="Times New Roman" w:hAnsi="Times New Roman"/>
          <w:sz w:val="24"/>
          <w:szCs w:val="24"/>
          <w:lang w:val="sr-Cyrl-RS"/>
        </w:rPr>
        <w:t xml:space="preserve"> Овим налогом задужен </w:t>
      </w:r>
      <w:r w:rsidR="00F06AC9" w:rsidRPr="00456BCE">
        <w:rPr>
          <w:rFonts w:ascii="Times New Roman" w:hAnsi="Times New Roman"/>
          <w:sz w:val="24"/>
          <w:szCs w:val="24"/>
          <w:lang w:val="sr-Cyrl-RS"/>
        </w:rPr>
        <w:t xml:space="preserve">је и </w:t>
      </w:r>
      <w:r w:rsidR="00DD07EF" w:rsidRPr="00456BCE">
        <w:rPr>
          <w:rFonts w:ascii="Times New Roman" w:hAnsi="Times New Roman"/>
          <w:sz w:val="24"/>
          <w:szCs w:val="24"/>
          <w:lang w:val="sr-Cyrl-RS"/>
        </w:rPr>
        <w:t>субаналитички конто 291311 – Обрачунати ненаплаћени приходи  и одобрен субаналитички конто 742331- Приходи које својом делатношћу остваре органи АП Војводина за износ од 200 хиљада динара.</w:t>
      </w:r>
      <w:r w:rsidR="003639B3" w:rsidRPr="00DD07EF">
        <w:rPr>
          <w:rFonts w:ascii="Times New Roman" w:hAnsi="Times New Roman"/>
          <w:sz w:val="24"/>
          <w:szCs w:val="24"/>
          <w:lang w:val="sr-Cyrl-RS"/>
        </w:rPr>
        <w:t xml:space="preserve"> </w:t>
      </w:r>
    </w:p>
    <w:p w:rsidR="00980AD1" w:rsidRPr="00CC2D88" w:rsidRDefault="00980AD1" w:rsidP="00CC2D88">
      <w:pPr>
        <w:tabs>
          <w:tab w:val="left" w:pos="540"/>
        </w:tabs>
        <w:ind w:firstLine="547"/>
        <w:rPr>
          <w:rFonts w:ascii="Times New Roman" w:hAnsi="Times New Roman"/>
          <w:b/>
          <w:sz w:val="24"/>
          <w:szCs w:val="24"/>
          <w:lang w:val="sr-Cyrl-RS"/>
        </w:rPr>
      </w:pPr>
      <w:r w:rsidRPr="00980AD1">
        <w:rPr>
          <w:rFonts w:ascii="Times New Roman" w:hAnsi="Times New Roman"/>
          <w:sz w:val="24"/>
          <w:szCs w:val="24"/>
          <w:lang w:val="sr-Cyrl-RS"/>
        </w:rPr>
        <w:t>У поступку ревизије Факултет је извршио исправку спроведеног књижења и као доказ доставио је ручни налог и пратећу документацију.</w:t>
      </w:r>
    </w:p>
    <w:p w:rsidR="001507BC" w:rsidRPr="006C1863" w:rsidRDefault="001507BC" w:rsidP="007A0AF7">
      <w:pPr>
        <w:tabs>
          <w:tab w:val="left" w:pos="426"/>
        </w:tabs>
        <w:ind w:firstLine="709"/>
        <w:rPr>
          <w:rFonts w:ascii="Times New Roman" w:hAnsi="Times New Roman"/>
          <w:b/>
          <w:strike/>
          <w:color w:val="FF0000"/>
          <w:sz w:val="12"/>
          <w:szCs w:val="12"/>
          <w:lang w:val="en-US"/>
        </w:rPr>
      </w:pPr>
    </w:p>
    <w:p w:rsidR="001507BC" w:rsidRPr="00451970" w:rsidRDefault="001507BC" w:rsidP="008F722B">
      <w:pPr>
        <w:tabs>
          <w:tab w:val="left" w:pos="426"/>
        </w:tabs>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p>
    <w:p w:rsidR="002B26BB" w:rsidRPr="00451970" w:rsidRDefault="00F404B5" w:rsidP="00CF31BA">
      <w:pPr>
        <w:tabs>
          <w:tab w:val="left" w:pos="540"/>
        </w:tabs>
        <w:rPr>
          <w:rFonts w:ascii="Times New Roman" w:hAnsi="Times New Roman"/>
          <w:color w:val="FF0000"/>
          <w:sz w:val="24"/>
          <w:szCs w:val="24"/>
          <w:lang w:val="sr-Cyrl-RS"/>
        </w:rPr>
      </w:pPr>
      <w:r w:rsidRPr="00451970">
        <w:rPr>
          <w:rFonts w:ascii="Times New Roman" w:hAnsi="Times New Roman"/>
          <w:color w:val="FF0000"/>
          <w:sz w:val="24"/>
          <w:szCs w:val="24"/>
          <w:lang w:val="sr-Cyrl-RS"/>
        </w:rPr>
        <w:tab/>
      </w:r>
      <w:r w:rsidRPr="00451970">
        <w:rPr>
          <w:rFonts w:ascii="Times New Roman" w:hAnsi="Times New Roman"/>
          <w:sz w:val="24"/>
          <w:szCs w:val="24"/>
          <w:lang w:val="sr-Cyrl-RS"/>
        </w:rPr>
        <w:t>Факултет је</w:t>
      </w:r>
      <w:r w:rsidR="00CF31BA" w:rsidRPr="00451970">
        <w:rPr>
          <w:rFonts w:ascii="Times New Roman" w:hAnsi="Times New Roman"/>
          <w:sz w:val="24"/>
          <w:szCs w:val="24"/>
          <w:lang w:val="sr-Cyrl-RS"/>
        </w:rPr>
        <w:t xml:space="preserve"> извршио</w:t>
      </w:r>
      <w:r w:rsidRPr="00451970">
        <w:rPr>
          <w:rFonts w:ascii="Times New Roman" w:hAnsi="Times New Roman"/>
          <w:sz w:val="24"/>
          <w:szCs w:val="24"/>
          <w:lang w:val="sr-Cyrl-RS"/>
        </w:rPr>
        <w:t xml:space="preserve"> обавезе према „Циклонизацији“ д.о.о. Нови Сад у износу од 200 хиљада динара, </w:t>
      </w:r>
      <w:r w:rsidR="00AC4418" w:rsidRPr="00451970">
        <w:rPr>
          <w:rFonts w:ascii="Times New Roman" w:hAnsi="Times New Roman"/>
          <w:sz w:val="24"/>
          <w:szCs w:val="24"/>
          <w:lang w:val="sr-Cyrl-RS"/>
        </w:rPr>
        <w:t>супротно</w:t>
      </w:r>
      <w:r w:rsidRPr="00451970">
        <w:rPr>
          <w:rFonts w:ascii="Times New Roman" w:hAnsi="Times New Roman"/>
          <w:sz w:val="24"/>
          <w:szCs w:val="24"/>
          <w:lang w:val="sr-Cyrl-RS"/>
        </w:rPr>
        <w:t xml:space="preserve"> члан</w:t>
      </w:r>
      <w:r w:rsidR="00AC4418" w:rsidRPr="00451970">
        <w:rPr>
          <w:rFonts w:ascii="Times New Roman" w:hAnsi="Times New Roman"/>
          <w:sz w:val="24"/>
          <w:szCs w:val="24"/>
          <w:lang w:val="sr-Cyrl-RS"/>
        </w:rPr>
        <w:t>у</w:t>
      </w:r>
      <w:r w:rsidRPr="00451970">
        <w:rPr>
          <w:rFonts w:ascii="Times New Roman" w:hAnsi="Times New Roman"/>
          <w:sz w:val="24"/>
          <w:szCs w:val="24"/>
          <w:lang w:val="sr-Cyrl-RS"/>
        </w:rPr>
        <w:t xml:space="preserve"> 54. став 11. Закона о буџетском систему</w:t>
      </w:r>
      <w:r w:rsidR="00CF31BA" w:rsidRPr="00451970">
        <w:rPr>
          <w:rFonts w:ascii="Times New Roman" w:hAnsi="Times New Roman"/>
          <w:sz w:val="24"/>
          <w:szCs w:val="24"/>
          <w:lang w:val="sr-Cyrl-RS"/>
        </w:rPr>
        <w:t xml:space="preserve"> којим је прописано да преузете обавезе и све финансијске обавезе морају бити извршене искључиво</w:t>
      </w:r>
      <w:r w:rsidR="00297C4E" w:rsidRPr="00451970">
        <w:rPr>
          <w:rFonts w:ascii="Times New Roman" w:hAnsi="Times New Roman"/>
          <w:sz w:val="24"/>
          <w:szCs w:val="24"/>
          <w:lang w:val="sr-Latn-RS"/>
        </w:rPr>
        <w:t xml:space="preserve"> </w:t>
      </w:r>
      <w:r w:rsidR="00297C4E" w:rsidRPr="00451970">
        <w:rPr>
          <w:rFonts w:ascii="Times New Roman" w:hAnsi="Times New Roman"/>
          <w:sz w:val="24"/>
          <w:szCs w:val="24"/>
          <w:lang w:val="sr-Cyrl-RS"/>
        </w:rPr>
        <w:t>на принципу готовинске основе са консолидованог рачуна трезора</w:t>
      </w:r>
      <w:r w:rsidR="00CF31BA" w:rsidRPr="00451970">
        <w:rPr>
          <w:rFonts w:ascii="Times New Roman" w:hAnsi="Times New Roman"/>
          <w:sz w:val="24"/>
          <w:szCs w:val="24"/>
          <w:lang w:val="sr-Cyrl-RS"/>
        </w:rPr>
        <w:t xml:space="preserve">, осим ако </w:t>
      </w:r>
      <w:r w:rsidR="00297C4E" w:rsidRPr="00451970">
        <w:rPr>
          <w:rFonts w:ascii="Times New Roman" w:hAnsi="Times New Roman"/>
          <w:sz w:val="24"/>
          <w:szCs w:val="24"/>
          <w:lang w:val="sr-Cyrl-RS"/>
        </w:rPr>
        <w:t>је законом, односно актом Владе предвиђен другачији метод</w:t>
      </w:r>
      <w:r w:rsidR="002F1160" w:rsidRPr="00451970">
        <w:rPr>
          <w:rFonts w:ascii="Times New Roman" w:hAnsi="Times New Roman"/>
          <w:sz w:val="24"/>
          <w:szCs w:val="24"/>
          <w:lang w:val="sr-Cyrl-RS"/>
        </w:rPr>
        <w:t xml:space="preserve"> </w:t>
      </w:r>
      <w:r w:rsidR="002B26BB" w:rsidRPr="00451970">
        <w:rPr>
          <w:rFonts w:ascii="Times New Roman" w:hAnsi="Times New Roman"/>
          <w:sz w:val="24"/>
          <w:szCs w:val="24"/>
          <w:lang w:val="sr-Cyrl-RS"/>
        </w:rPr>
        <w:t xml:space="preserve"> (Налаз број </w:t>
      </w:r>
      <w:r w:rsidR="005C7B7C">
        <w:rPr>
          <w:rFonts w:ascii="Times New Roman" w:hAnsi="Times New Roman"/>
          <w:sz w:val="24"/>
          <w:szCs w:val="24"/>
          <w:lang w:val="sr-Cyrl-RS"/>
        </w:rPr>
        <w:t>29</w:t>
      </w:r>
      <w:r w:rsidR="002B26BB" w:rsidRPr="00451970">
        <w:rPr>
          <w:rFonts w:ascii="Times New Roman" w:hAnsi="Times New Roman"/>
          <w:sz w:val="24"/>
          <w:szCs w:val="24"/>
          <w:lang w:val="sr-Cyrl-RS"/>
        </w:rPr>
        <w:t>)</w:t>
      </w:r>
      <w:r w:rsidR="00AC4418" w:rsidRPr="00451970">
        <w:rPr>
          <w:rFonts w:ascii="Times New Roman" w:hAnsi="Times New Roman"/>
          <w:sz w:val="24"/>
          <w:szCs w:val="24"/>
          <w:lang w:val="sr-Cyrl-RS"/>
        </w:rPr>
        <w:t xml:space="preserve"> </w:t>
      </w:r>
    </w:p>
    <w:p w:rsidR="00A35406" w:rsidRPr="00451970" w:rsidRDefault="00A35406" w:rsidP="007A0AF7">
      <w:pPr>
        <w:tabs>
          <w:tab w:val="left" w:pos="426"/>
        </w:tabs>
        <w:ind w:firstLine="709"/>
        <w:rPr>
          <w:rFonts w:ascii="Times New Roman" w:hAnsi="Times New Roman"/>
          <w:b/>
          <w:color w:val="FF0000"/>
          <w:sz w:val="12"/>
          <w:szCs w:val="12"/>
          <w:lang w:val="sr-Cyrl-RS"/>
        </w:rPr>
      </w:pPr>
    </w:p>
    <w:p w:rsidR="002B26BB" w:rsidRPr="00451970" w:rsidRDefault="002B26BB" w:rsidP="008F722B">
      <w:pPr>
        <w:tabs>
          <w:tab w:val="left" w:pos="426"/>
        </w:tabs>
        <w:ind w:firstLine="567"/>
        <w:rPr>
          <w:rFonts w:ascii="Times New Roman" w:hAnsi="Times New Roman"/>
          <w:b/>
          <w:iCs/>
          <w:sz w:val="24"/>
          <w:szCs w:val="24"/>
          <w:lang w:val="sr-Cyrl-RS"/>
        </w:rPr>
      </w:pPr>
      <w:r w:rsidRPr="00451970">
        <w:rPr>
          <w:rFonts w:ascii="Times New Roman" w:hAnsi="Times New Roman"/>
          <w:b/>
          <w:iCs/>
          <w:sz w:val="24"/>
          <w:szCs w:val="24"/>
          <w:lang w:val="sr-Cyrl-RS"/>
        </w:rPr>
        <w:t>Ризик:</w:t>
      </w:r>
    </w:p>
    <w:p w:rsidR="002B26BB" w:rsidRPr="00451970" w:rsidRDefault="002B26BB" w:rsidP="008F722B">
      <w:pPr>
        <w:autoSpaceDE w:val="0"/>
        <w:autoSpaceDN w:val="0"/>
        <w:ind w:firstLine="567"/>
        <w:rPr>
          <w:rFonts w:ascii="Times New Roman" w:hAnsi="Times New Roman"/>
          <w:sz w:val="24"/>
          <w:szCs w:val="24"/>
          <w:lang w:val="sr-Latn-RS"/>
        </w:rPr>
      </w:pPr>
      <w:r w:rsidRPr="00451970">
        <w:rPr>
          <w:rFonts w:ascii="Times New Roman" w:hAnsi="Times New Roman"/>
          <w:sz w:val="24"/>
          <w:szCs w:val="24"/>
          <w:lang w:val="sr-Cyrl-RS"/>
        </w:rPr>
        <w:t>Н</w:t>
      </w:r>
      <w:r w:rsidRPr="00451970">
        <w:rPr>
          <w:rFonts w:ascii="Times New Roman" w:hAnsi="Times New Roman"/>
          <w:sz w:val="24"/>
          <w:szCs w:val="24"/>
        </w:rPr>
        <w:t>еправилн</w:t>
      </w:r>
      <w:r w:rsidRPr="00451970">
        <w:rPr>
          <w:rFonts w:ascii="Times New Roman" w:hAnsi="Times New Roman"/>
          <w:sz w:val="24"/>
          <w:szCs w:val="24"/>
          <w:lang w:val="sr-Cyrl-RS"/>
        </w:rPr>
        <w:t>о</w:t>
      </w:r>
      <w:r w:rsidRPr="00451970">
        <w:rPr>
          <w:rFonts w:ascii="Times New Roman" w:hAnsi="Times New Roman"/>
          <w:sz w:val="24"/>
          <w:szCs w:val="24"/>
        </w:rPr>
        <w:t xml:space="preserve"> књиговодствен</w:t>
      </w:r>
      <w:r w:rsidRPr="00451970">
        <w:rPr>
          <w:rFonts w:ascii="Times New Roman" w:hAnsi="Times New Roman"/>
          <w:sz w:val="24"/>
          <w:szCs w:val="24"/>
          <w:lang w:val="sr-Cyrl-RS"/>
        </w:rPr>
        <w:t xml:space="preserve">о </w:t>
      </w:r>
      <w:r w:rsidRPr="00451970">
        <w:rPr>
          <w:rFonts w:ascii="Times New Roman" w:hAnsi="Times New Roman"/>
          <w:sz w:val="24"/>
          <w:szCs w:val="24"/>
        </w:rPr>
        <w:t>евидентирање</w:t>
      </w:r>
      <w:r w:rsidRPr="00451970">
        <w:rPr>
          <w:rFonts w:ascii="Times New Roman" w:hAnsi="Times New Roman"/>
          <w:sz w:val="24"/>
          <w:szCs w:val="24"/>
          <w:lang w:val="sr-Cyrl-RS"/>
        </w:rPr>
        <w:t xml:space="preserve"> обавеза</w:t>
      </w:r>
      <w:r w:rsidRPr="00451970">
        <w:rPr>
          <w:rFonts w:ascii="Times New Roman" w:hAnsi="Times New Roman"/>
          <w:bCs/>
          <w:sz w:val="24"/>
          <w:szCs w:val="24"/>
          <w:lang w:val="sr-Cyrl-RS"/>
        </w:rPr>
        <w:t xml:space="preserve">, </w:t>
      </w:r>
      <w:r w:rsidRPr="00451970">
        <w:rPr>
          <w:rFonts w:ascii="Times New Roman" w:hAnsi="Times New Roman"/>
          <w:sz w:val="24"/>
          <w:szCs w:val="24"/>
          <w:lang w:val="sr-Latn-RS"/>
        </w:rPr>
        <w:t>може довести до неисправно приказаних информација у финансијским извештајима.</w:t>
      </w:r>
    </w:p>
    <w:p w:rsidR="002B26BB" w:rsidRPr="00451970" w:rsidRDefault="002B26BB" w:rsidP="002B26BB">
      <w:pPr>
        <w:tabs>
          <w:tab w:val="left" w:pos="426"/>
        </w:tabs>
        <w:ind w:firstLine="709"/>
        <w:rPr>
          <w:rFonts w:ascii="Times New Roman" w:hAnsi="Times New Roman"/>
          <w:b/>
          <w:i/>
          <w:sz w:val="12"/>
          <w:szCs w:val="12"/>
          <w:lang w:val="sr-Cyrl-RS"/>
        </w:rPr>
      </w:pPr>
    </w:p>
    <w:p w:rsidR="00980AD1" w:rsidRPr="00451970" w:rsidRDefault="00980AD1" w:rsidP="00980AD1">
      <w:pPr>
        <w:tabs>
          <w:tab w:val="left" w:pos="540"/>
        </w:tabs>
        <w:rPr>
          <w:rFonts w:ascii="Times New Roman" w:eastAsia="Tahoma" w:hAnsi="Times New Roman"/>
          <w:b/>
          <w:bCs/>
          <w:sz w:val="24"/>
          <w:szCs w:val="24"/>
          <w:lang w:val="sr-Cyrl-RS"/>
        </w:rPr>
      </w:pPr>
      <w:r w:rsidRPr="00451970">
        <w:rPr>
          <w:rFonts w:ascii="Times New Roman" w:eastAsia="Tahoma" w:hAnsi="Times New Roman"/>
          <w:bCs/>
          <w:szCs w:val="24"/>
          <w:lang w:val="sr-Cyrl-RS"/>
        </w:rPr>
        <w:tab/>
      </w:r>
      <w:r w:rsidRPr="00451970">
        <w:rPr>
          <w:rFonts w:ascii="Times New Roman" w:eastAsia="Tahoma" w:hAnsi="Times New Roman"/>
          <w:b/>
          <w:bCs/>
          <w:sz w:val="24"/>
          <w:szCs w:val="24"/>
          <w:lang w:val="sr-Cyrl-RS"/>
        </w:rPr>
        <w:t xml:space="preserve">Предузета мера у поступку ревизије </w:t>
      </w:r>
      <w:r w:rsidR="00805689" w:rsidRPr="00451970">
        <w:rPr>
          <w:rFonts w:ascii="Times New Roman" w:eastAsia="Tahoma" w:hAnsi="Times New Roman"/>
          <w:b/>
          <w:bCs/>
          <w:sz w:val="24"/>
          <w:szCs w:val="24"/>
          <w:lang w:val="sr-Cyrl-RS"/>
        </w:rPr>
        <w:t>број 15</w:t>
      </w:r>
      <w:r w:rsidRPr="00451970">
        <w:rPr>
          <w:rFonts w:ascii="Times New Roman" w:eastAsia="Tahoma" w:hAnsi="Times New Roman"/>
          <w:b/>
          <w:bCs/>
          <w:sz w:val="24"/>
          <w:szCs w:val="24"/>
          <w:lang w:val="sr-Cyrl-RS"/>
        </w:rPr>
        <w:t>:</w:t>
      </w:r>
    </w:p>
    <w:p w:rsidR="00980AD1" w:rsidRPr="00451970" w:rsidRDefault="00980AD1" w:rsidP="00980AD1">
      <w:pPr>
        <w:tabs>
          <w:tab w:val="left" w:pos="540"/>
        </w:tabs>
        <w:ind w:firstLine="547"/>
        <w:rPr>
          <w:rFonts w:ascii="Times New Roman" w:hAnsi="Times New Roman"/>
          <w:color w:val="FF0000"/>
          <w:sz w:val="24"/>
          <w:szCs w:val="24"/>
          <w:lang w:val="sr-Cyrl-RS"/>
        </w:rPr>
      </w:pPr>
      <w:r w:rsidRPr="00451970">
        <w:rPr>
          <w:rFonts w:ascii="Times New Roman" w:hAnsi="Times New Roman"/>
          <w:sz w:val="24"/>
          <w:szCs w:val="24"/>
          <w:lang w:val="sr-Cyrl-RS"/>
        </w:rPr>
        <w:t xml:space="preserve">Факултет је у 2017. години извршио исправку спроведеног књижења, тако  што је за износ од 200 хиљада динара повећао обавезе по основу краткорочних кредита од осталих домаћих кредитора (конто 221511), потраживања према купцима (конто 122111) и умањио обрачунате ненаплаћене приходе  и вишак прихода и примања - суфицит (конто 321121). </w:t>
      </w:r>
    </w:p>
    <w:p w:rsidR="002B26BB" w:rsidRPr="00CC16DC" w:rsidRDefault="002B26BB" w:rsidP="002B26BB">
      <w:pPr>
        <w:tabs>
          <w:tab w:val="left" w:pos="426"/>
        </w:tabs>
        <w:ind w:firstLine="709"/>
        <w:rPr>
          <w:rFonts w:ascii="Times New Roman" w:hAnsi="Times New Roman"/>
          <w:b/>
          <w:i/>
          <w:sz w:val="20"/>
          <w:szCs w:val="20"/>
          <w:lang w:val="sr-Cyrl-RS"/>
        </w:rPr>
      </w:pPr>
    </w:p>
    <w:p w:rsidR="002B26BB" w:rsidRPr="00451970" w:rsidRDefault="0062133B" w:rsidP="008F722B">
      <w:pPr>
        <w:tabs>
          <w:tab w:val="left" w:pos="426"/>
        </w:tabs>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p>
    <w:p w:rsidR="00A35406" w:rsidRPr="00451970" w:rsidRDefault="00A35406" w:rsidP="008F722B">
      <w:pPr>
        <w:tabs>
          <w:tab w:val="left" w:pos="0"/>
        </w:tabs>
        <w:ind w:firstLine="567"/>
        <w:rPr>
          <w:rFonts w:ascii="Times New Roman" w:hAnsi="Times New Roman"/>
          <w:b/>
          <w:sz w:val="24"/>
          <w:szCs w:val="24"/>
          <w:lang w:val="sr-Cyrl-RS"/>
        </w:rPr>
      </w:pPr>
      <w:r w:rsidRPr="00451970">
        <w:rPr>
          <w:rFonts w:ascii="Times New Roman" w:hAnsi="Times New Roman"/>
          <w:sz w:val="24"/>
          <w:szCs w:val="24"/>
          <w:lang w:val="sr-Cyrl-RS"/>
        </w:rPr>
        <w:t>Факултет је исказао  Приходе које својом делатношћу остваре органи АП Војводина - конто 742331 у износу од 200 хиљада динара</w:t>
      </w:r>
      <w:r w:rsidR="000015CC" w:rsidRPr="00451970">
        <w:rPr>
          <w:rFonts w:ascii="Times New Roman" w:hAnsi="Times New Roman"/>
          <w:sz w:val="24"/>
          <w:szCs w:val="24"/>
          <w:lang w:val="sr-Cyrl-RS"/>
        </w:rPr>
        <w:t xml:space="preserve"> које није наплатио</w:t>
      </w:r>
      <w:r w:rsidRPr="00451970">
        <w:rPr>
          <w:rFonts w:ascii="Times New Roman" w:hAnsi="Times New Roman"/>
          <w:sz w:val="24"/>
          <w:szCs w:val="24"/>
          <w:lang w:val="sr-Cyrl-RS"/>
        </w:rPr>
        <w:t>,</w:t>
      </w:r>
      <w:r w:rsidRPr="00451970">
        <w:rPr>
          <w:rFonts w:ascii="Times New Roman" w:hAnsi="Times New Roman"/>
          <w:sz w:val="24"/>
          <w:szCs w:val="24"/>
          <w:lang w:val="sr-Latn-RS"/>
        </w:rPr>
        <w:t xml:space="preserve"> што није у складу са </w:t>
      </w:r>
      <w:r w:rsidRPr="00451970">
        <w:rPr>
          <w:rFonts w:ascii="Times New Roman" w:hAnsi="Times New Roman"/>
          <w:sz w:val="24"/>
          <w:szCs w:val="24"/>
        </w:rPr>
        <w:t xml:space="preserve">чланом </w:t>
      </w:r>
      <w:r w:rsidRPr="00451970">
        <w:rPr>
          <w:rFonts w:ascii="Times New Roman" w:eastAsia="Calibri" w:hAnsi="Times New Roman"/>
          <w:noProof/>
          <w:sz w:val="24"/>
          <w:szCs w:val="24"/>
          <w:lang w:val="sr-Cyrl-RS"/>
        </w:rPr>
        <w:t xml:space="preserve">17. </w:t>
      </w:r>
      <w:r w:rsidRPr="00451970">
        <w:rPr>
          <w:rFonts w:ascii="Times New Roman" w:eastAsia="Calibri" w:hAnsi="Times New Roman"/>
          <w:noProof/>
          <w:sz w:val="24"/>
          <w:szCs w:val="24"/>
          <w:lang w:val="ru-RU"/>
        </w:rPr>
        <w:t>Правилника о стандардном класификационом оквиру и Контном плану за буџетски систем, чланом</w:t>
      </w:r>
      <w:r w:rsidR="000015CC" w:rsidRPr="00451970">
        <w:rPr>
          <w:rFonts w:ascii="Times New Roman" w:eastAsia="Calibri" w:hAnsi="Times New Roman"/>
          <w:noProof/>
          <w:sz w:val="24"/>
          <w:szCs w:val="24"/>
          <w:lang w:val="ru-RU"/>
        </w:rPr>
        <w:t xml:space="preserve"> 5. и</w:t>
      </w:r>
      <w:r w:rsidRPr="00451970">
        <w:rPr>
          <w:rFonts w:ascii="Times New Roman" w:eastAsia="Calibri" w:hAnsi="Times New Roman"/>
          <w:noProof/>
          <w:sz w:val="24"/>
          <w:szCs w:val="24"/>
          <w:lang w:val="ru-RU"/>
        </w:rPr>
        <w:t xml:space="preserve"> 9. став 2. Уредбе о буџетском рачуноводству и чланом 29. Закона о буџетском систему.</w:t>
      </w:r>
      <w:r w:rsidR="00454E92" w:rsidRPr="00451970">
        <w:rPr>
          <w:rFonts w:ascii="Times New Roman" w:hAnsi="Times New Roman"/>
          <w:sz w:val="24"/>
          <w:szCs w:val="24"/>
          <w:lang w:val="sr-Cyrl-RS"/>
        </w:rPr>
        <w:t xml:space="preserve"> (Налаз број 3</w:t>
      </w:r>
      <w:r w:rsidR="005C7B7C">
        <w:rPr>
          <w:rFonts w:ascii="Times New Roman" w:hAnsi="Times New Roman"/>
          <w:sz w:val="24"/>
          <w:szCs w:val="24"/>
          <w:lang w:val="sr-Cyrl-RS"/>
        </w:rPr>
        <w:t>0</w:t>
      </w:r>
      <w:r w:rsidR="00454E92" w:rsidRPr="00451970">
        <w:rPr>
          <w:rFonts w:ascii="Times New Roman" w:hAnsi="Times New Roman"/>
          <w:sz w:val="24"/>
          <w:szCs w:val="24"/>
          <w:lang w:val="sr-Cyrl-RS"/>
        </w:rPr>
        <w:t>)</w:t>
      </w:r>
    </w:p>
    <w:p w:rsidR="00EC0ADE" w:rsidRPr="00451970" w:rsidRDefault="00EC0ADE" w:rsidP="007A0AF7">
      <w:pPr>
        <w:tabs>
          <w:tab w:val="left" w:pos="426"/>
        </w:tabs>
        <w:ind w:firstLine="709"/>
        <w:rPr>
          <w:rFonts w:ascii="Times New Roman" w:hAnsi="Times New Roman"/>
          <w:b/>
          <w:sz w:val="12"/>
          <w:szCs w:val="12"/>
          <w:lang w:val="sr-Cyrl-RS"/>
        </w:rPr>
      </w:pPr>
    </w:p>
    <w:p w:rsidR="000015CC" w:rsidRPr="00451970" w:rsidRDefault="00A35406" w:rsidP="008F722B">
      <w:pPr>
        <w:tabs>
          <w:tab w:val="left" w:pos="426"/>
        </w:tabs>
        <w:ind w:firstLine="567"/>
        <w:rPr>
          <w:rFonts w:ascii="Times New Roman" w:hAnsi="Times New Roman"/>
          <w:b/>
          <w:iCs/>
          <w:sz w:val="24"/>
          <w:szCs w:val="24"/>
          <w:lang w:val="sr-Cyrl-RS"/>
        </w:rPr>
      </w:pPr>
      <w:r w:rsidRPr="00451970">
        <w:rPr>
          <w:rFonts w:ascii="Times New Roman" w:hAnsi="Times New Roman"/>
          <w:b/>
          <w:iCs/>
          <w:sz w:val="24"/>
          <w:szCs w:val="24"/>
          <w:lang w:val="sr-Cyrl-RS"/>
        </w:rPr>
        <w:t>Ризик:</w:t>
      </w:r>
    </w:p>
    <w:p w:rsidR="00730B46" w:rsidRPr="00451970" w:rsidRDefault="00730B46" w:rsidP="008F722B">
      <w:pPr>
        <w:autoSpaceDE w:val="0"/>
        <w:autoSpaceDN w:val="0"/>
        <w:ind w:firstLine="567"/>
        <w:rPr>
          <w:rFonts w:ascii="Times New Roman" w:hAnsi="Times New Roman"/>
          <w:sz w:val="24"/>
          <w:szCs w:val="24"/>
          <w:lang w:val="sr-Latn-RS"/>
        </w:rPr>
      </w:pPr>
      <w:r w:rsidRPr="00451970">
        <w:rPr>
          <w:rFonts w:ascii="Times New Roman" w:hAnsi="Times New Roman"/>
          <w:sz w:val="24"/>
          <w:szCs w:val="24"/>
          <w:lang w:val="sr-Cyrl-RS"/>
        </w:rPr>
        <w:t>Нее</w:t>
      </w:r>
      <w:r w:rsidRPr="00451970">
        <w:rPr>
          <w:rFonts w:ascii="Times New Roman" w:hAnsi="Times New Roman"/>
          <w:sz w:val="24"/>
          <w:szCs w:val="24"/>
          <w:lang w:val="sr-Latn-RS"/>
        </w:rPr>
        <w:t>видентирање</w:t>
      </w:r>
      <w:r w:rsidRPr="00451970">
        <w:rPr>
          <w:rFonts w:ascii="Times New Roman" w:hAnsi="Times New Roman"/>
          <w:sz w:val="24"/>
          <w:szCs w:val="24"/>
          <w:lang w:val="sr-Cyrl-RS"/>
        </w:rPr>
        <w:t xml:space="preserve"> прихода у складу са</w:t>
      </w:r>
      <w:r w:rsidRPr="00451970">
        <w:rPr>
          <w:rFonts w:ascii="Times New Roman" w:eastAsia="Calibri" w:hAnsi="Times New Roman"/>
          <w:noProof/>
          <w:sz w:val="23"/>
          <w:szCs w:val="23"/>
          <w:lang w:val="ru-RU"/>
        </w:rPr>
        <w:t xml:space="preserve"> Уредбом о буџетском рачуноводству</w:t>
      </w:r>
      <w:r w:rsidRPr="00451970">
        <w:rPr>
          <w:rFonts w:ascii="Times New Roman" w:hAnsi="Times New Roman"/>
          <w:sz w:val="24"/>
          <w:szCs w:val="24"/>
          <w:lang w:val="sr-Cyrl-RS"/>
        </w:rPr>
        <w:t xml:space="preserve"> и Правилником о стандардном класификационом оквиру и Контном плану за буџетски систем </w:t>
      </w:r>
      <w:r w:rsidRPr="00451970">
        <w:rPr>
          <w:rFonts w:ascii="Times New Roman" w:hAnsi="Times New Roman"/>
          <w:sz w:val="24"/>
          <w:szCs w:val="24"/>
          <w:lang w:val="sr-Latn-RS"/>
        </w:rPr>
        <w:t>може довести до неисправно приказаних информација у финансијским извештајима.</w:t>
      </w:r>
    </w:p>
    <w:p w:rsidR="00A35406" w:rsidRPr="00451970" w:rsidRDefault="00A35406" w:rsidP="00A35406">
      <w:pPr>
        <w:tabs>
          <w:tab w:val="left" w:pos="426"/>
        </w:tabs>
        <w:ind w:firstLine="720"/>
        <w:rPr>
          <w:rFonts w:ascii="Times New Roman" w:hAnsi="Times New Roman"/>
          <w:sz w:val="12"/>
          <w:szCs w:val="12"/>
          <w:lang w:val="ru-RU"/>
        </w:rPr>
      </w:pPr>
    </w:p>
    <w:p w:rsidR="00342A4F" w:rsidRPr="00451970" w:rsidRDefault="00A35406" w:rsidP="00342A4F">
      <w:pPr>
        <w:tabs>
          <w:tab w:val="left" w:pos="426"/>
        </w:tabs>
        <w:ind w:firstLine="567"/>
        <w:rPr>
          <w:rFonts w:ascii="Times New Roman" w:hAnsi="Times New Roman"/>
          <w:b/>
          <w:i/>
          <w:sz w:val="24"/>
          <w:szCs w:val="24"/>
          <w:lang w:val="sr-Cyrl-RS"/>
        </w:rPr>
      </w:pPr>
      <w:r w:rsidRPr="00451970">
        <w:rPr>
          <w:rFonts w:ascii="Times New Roman" w:hAnsi="Times New Roman"/>
          <w:i/>
          <w:sz w:val="24"/>
          <w:szCs w:val="24"/>
        </w:rPr>
        <w:t xml:space="preserve">Препоручује се </w:t>
      </w:r>
      <w:r w:rsidRPr="00451970">
        <w:rPr>
          <w:rFonts w:ascii="Times New Roman" w:hAnsi="Times New Roman"/>
          <w:i/>
          <w:sz w:val="24"/>
          <w:szCs w:val="24"/>
          <w:lang w:val="sr-Cyrl-RS"/>
        </w:rPr>
        <w:t>Факултету</w:t>
      </w:r>
      <w:r w:rsidRPr="00451970">
        <w:rPr>
          <w:rFonts w:ascii="Times New Roman" w:hAnsi="Times New Roman"/>
          <w:i/>
          <w:sz w:val="24"/>
          <w:szCs w:val="24"/>
        </w:rPr>
        <w:t xml:space="preserve"> да</w:t>
      </w:r>
      <w:r w:rsidR="00730B46" w:rsidRPr="00451970">
        <w:rPr>
          <w:rFonts w:ascii="Times New Roman" w:hAnsi="Times New Roman"/>
          <w:i/>
          <w:sz w:val="24"/>
          <w:szCs w:val="24"/>
          <w:lang w:val="sr-Cyrl-RS"/>
        </w:rPr>
        <w:t xml:space="preserve"> </w:t>
      </w:r>
      <w:r w:rsidR="0062133B" w:rsidRPr="00451970">
        <w:rPr>
          <w:rFonts w:ascii="Times New Roman" w:hAnsi="Times New Roman"/>
          <w:i/>
          <w:sz w:val="24"/>
          <w:szCs w:val="24"/>
          <w:lang w:val="sr-Cyrl-RS"/>
        </w:rPr>
        <w:t>приходе</w:t>
      </w:r>
      <w:r w:rsidR="0062133B" w:rsidRPr="00451970">
        <w:rPr>
          <w:rFonts w:ascii="Times New Roman" w:hAnsi="Times New Roman"/>
          <w:i/>
          <w:sz w:val="24"/>
          <w:szCs w:val="24"/>
        </w:rPr>
        <w:t xml:space="preserve"> </w:t>
      </w:r>
      <w:r w:rsidRPr="00451970">
        <w:rPr>
          <w:rFonts w:ascii="Times New Roman" w:hAnsi="Times New Roman"/>
          <w:i/>
          <w:sz w:val="24"/>
          <w:szCs w:val="24"/>
        </w:rPr>
        <w:t>евидентира у складу са Правилником о стандардном класификационом оквиру и Контном плану за буџетски систем</w:t>
      </w:r>
      <w:r w:rsidRPr="00451970">
        <w:rPr>
          <w:rFonts w:ascii="Times New Roman" w:hAnsi="Times New Roman"/>
          <w:i/>
          <w:sz w:val="24"/>
          <w:szCs w:val="24"/>
          <w:lang w:val="sr-Cyrl-RS"/>
        </w:rPr>
        <w:t xml:space="preserve">, </w:t>
      </w:r>
      <w:r w:rsidRPr="00451970">
        <w:rPr>
          <w:rFonts w:ascii="Times New Roman" w:eastAsia="Calibri" w:hAnsi="Times New Roman"/>
          <w:i/>
          <w:noProof/>
          <w:sz w:val="24"/>
          <w:szCs w:val="24"/>
          <w:lang w:val="ru-RU"/>
        </w:rPr>
        <w:t>Уредбом о буџетском рачуноводству и  Законом о буџетском систему</w:t>
      </w:r>
      <w:r w:rsidRPr="006F3FDE">
        <w:rPr>
          <w:rFonts w:ascii="Times New Roman" w:eastAsia="Calibri" w:hAnsi="Times New Roman"/>
          <w:i/>
          <w:noProof/>
          <w:sz w:val="24"/>
          <w:szCs w:val="24"/>
          <w:lang w:val="ru-RU"/>
        </w:rPr>
        <w:t>.</w:t>
      </w:r>
      <w:r w:rsidR="00454E92" w:rsidRPr="006F3FDE">
        <w:rPr>
          <w:rFonts w:ascii="Times New Roman" w:eastAsia="Calibri" w:hAnsi="Times New Roman"/>
          <w:i/>
          <w:sz w:val="24"/>
          <w:szCs w:val="24"/>
          <w:lang w:val="ru-RU"/>
        </w:rPr>
        <w:t xml:space="preserve"> </w:t>
      </w:r>
      <w:r w:rsidR="00342A4F" w:rsidRPr="006F3FDE">
        <w:rPr>
          <w:rFonts w:ascii="Times New Roman" w:eastAsia="Calibri" w:hAnsi="Times New Roman"/>
          <w:i/>
          <w:sz w:val="24"/>
          <w:szCs w:val="24"/>
          <w:lang w:val="ru-RU"/>
        </w:rPr>
        <w:t>(Препорука број 16)</w:t>
      </w:r>
    </w:p>
    <w:p w:rsidR="006647CB" w:rsidRPr="009325D1" w:rsidRDefault="006647CB" w:rsidP="005A71ED">
      <w:pPr>
        <w:tabs>
          <w:tab w:val="left" w:pos="426"/>
        </w:tabs>
        <w:rPr>
          <w:rFonts w:ascii="Times New Roman" w:hAnsi="Times New Roman"/>
          <w:b/>
          <w:sz w:val="16"/>
          <w:szCs w:val="16"/>
          <w:lang w:val="sr-Cyrl-RS"/>
        </w:rPr>
      </w:pPr>
    </w:p>
    <w:p w:rsidR="00A13321" w:rsidRPr="005B77A2" w:rsidRDefault="00A13321" w:rsidP="008F722B">
      <w:pPr>
        <w:tabs>
          <w:tab w:val="left" w:pos="426"/>
        </w:tabs>
        <w:ind w:firstLine="567"/>
        <w:rPr>
          <w:rFonts w:ascii="Times New Roman" w:hAnsi="Times New Roman"/>
          <w:b/>
          <w:sz w:val="24"/>
          <w:szCs w:val="24"/>
          <w:lang w:val="sr-Cyrl-RS"/>
        </w:rPr>
      </w:pPr>
      <w:r w:rsidRPr="005B77A2">
        <w:rPr>
          <w:rFonts w:ascii="Times New Roman" w:hAnsi="Times New Roman"/>
          <w:b/>
          <w:sz w:val="24"/>
          <w:szCs w:val="24"/>
          <w:lang w:val="sr-Cyrl-RS"/>
        </w:rPr>
        <w:t>Примљени аванси од купаца</w:t>
      </w:r>
    </w:p>
    <w:p w:rsidR="008F722B" w:rsidRDefault="00A13321" w:rsidP="008F722B">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Факултет је у пословним књигама на</w:t>
      </w:r>
      <w:r w:rsidR="008F722B" w:rsidRPr="005B77A2">
        <w:rPr>
          <w:rFonts w:ascii="Times New Roman" w:hAnsi="Times New Roman"/>
          <w:sz w:val="24"/>
          <w:szCs w:val="24"/>
          <w:lang w:val="sr-Cyrl-RS"/>
        </w:rPr>
        <w:t xml:space="preserve"> конту </w:t>
      </w:r>
      <w:r w:rsidRPr="005B77A2">
        <w:rPr>
          <w:rFonts w:ascii="Times New Roman" w:hAnsi="Times New Roman"/>
          <w:sz w:val="24"/>
          <w:szCs w:val="24"/>
          <w:lang w:val="sr-Cyrl-RS"/>
        </w:rPr>
        <w:t xml:space="preserve">потраживања од купаца, </w:t>
      </w:r>
      <w:r w:rsidR="008F722B" w:rsidRPr="005B77A2">
        <w:rPr>
          <w:rFonts w:ascii="Times New Roman" w:hAnsi="Times New Roman"/>
          <w:sz w:val="24"/>
          <w:szCs w:val="24"/>
          <w:lang w:val="sr-Cyrl-RS"/>
        </w:rPr>
        <w:t>исказао примљен</w:t>
      </w:r>
      <w:r w:rsidR="0056065D" w:rsidRPr="005B77A2">
        <w:rPr>
          <w:rFonts w:ascii="Times New Roman" w:hAnsi="Times New Roman"/>
          <w:sz w:val="24"/>
          <w:szCs w:val="24"/>
          <w:lang w:val="sr-Cyrl-RS"/>
        </w:rPr>
        <w:t>е</w:t>
      </w:r>
      <w:r w:rsidR="008F722B" w:rsidRPr="005B77A2">
        <w:rPr>
          <w:rFonts w:ascii="Times New Roman" w:hAnsi="Times New Roman"/>
          <w:sz w:val="24"/>
          <w:szCs w:val="24"/>
          <w:lang w:val="sr-Cyrl-RS"/>
        </w:rPr>
        <w:t xml:space="preserve"> аванс</w:t>
      </w:r>
      <w:r w:rsidR="0056065D" w:rsidRPr="005B77A2">
        <w:rPr>
          <w:rFonts w:ascii="Times New Roman" w:hAnsi="Times New Roman"/>
          <w:sz w:val="24"/>
          <w:szCs w:val="24"/>
          <w:lang w:val="sr-Cyrl-RS"/>
        </w:rPr>
        <w:t>е</w:t>
      </w:r>
      <w:r w:rsidR="008F722B" w:rsidRPr="005B77A2">
        <w:rPr>
          <w:rFonts w:ascii="Times New Roman" w:hAnsi="Times New Roman"/>
          <w:sz w:val="24"/>
          <w:szCs w:val="24"/>
          <w:lang w:val="sr-Cyrl-RS"/>
        </w:rPr>
        <w:t xml:space="preserve"> од купаца у износу од 599 хиљада динара.</w:t>
      </w:r>
    </w:p>
    <w:p w:rsidR="00DC3EC8" w:rsidRPr="00DC3EC8" w:rsidRDefault="00DC3EC8" w:rsidP="00DC3EC8">
      <w:pPr>
        <w:tabs>
          <w:tab w:val="left" w:pos="540"/>
        </w:tabs>
        <w:ind w:firstLine="547"/>
        <w:rPr>
          <w:rFonts w:ascii="Times New Roman" w:hAnsi="Times New Roman"/>
          <w:b/>
          <w:sz w:val="24"/>
          <w:szCs w:val="24"/>
          <w:lang w:val="sr-Cyrl-RS"/>
        </w:rPr>
      </w:pPr>
      <w:r w:rsidRPr="00DC3EC8">
        <w:rPr>
          <w:rFonts w:ascii="Times New Roman" w:hAnsi="Times New Roman"/>
          <w:sz w:val="24"/>
          <w:szCs w:val="24"/>
          <w:lang w:val="sr-Cyrl-RS"/>
        </w:rPr>
        <w:t xml:space="preserve">У поступку ревизије Факултет је извршио исправку спроведеног књижења и као доказ доставио је аналитичке картице и ручне налоге. </w:t>
      </w:r>
    </w:p>
    <w:p w:rsidR="00E530BA" w:rsidRPr="00DC3EC8" w:rsidRDefault="00E530BA" w:rsidP="00DC3EC8">
      <w:pPr>
        <w:tabs>
          <w:tab w:val="left" w:pos="426"/>
        </w:tabs>
        <w:rPr>
          <w:rFonts w:ascii="Times New Roman" w:hAnsi="Times New Roman"/>
          <w:b/>
          <w:sz w:val="12"/>
          <w:szCs w:val="12"/>
          <w:lang w:val="sr-Cyrl-RS"/>
        </w:rPr>
      </w:pPr>
    </w:p>
    <w:p w:rsidR="00A025B5" w:rsidRPr="00451970" w:rsidRDefault="00A025B5" w:rsidP="0056065D">
      <w:pPr>
        <w:tabs>
          <w:tab w:val="left" w:pos="426"/>
        </w:tabs>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p>
    <w:p w:rsidR="00A10503" w:rsidRPr="00805689" w:rsidRDefault="00A025B5" w:rsidP="0056065D">
      <w:pPr>
        <w:tabs>
          <w:tab w:val="left" w:pos="0"/>
        </w:tabs>
        <w:ind w:firstLine="567"/>
        <w:rPr>
          <w:rFonts w:ascii="Times New Roman" w:eastAsiaTheme="minorHAnsi" w:hAnsi="Times New Roman"/>
          <w:sz w:val="24"/>
          <w:szCs w:val="24"/>
          <w:lang w:val="sr-Cyrl-RS"/>
        </w:rPr>
      </w:pPr>
      <w:r w:rsidRPr="00451970">
        <w:rPr>
          <w:rFonts w:ascii="Times New Roman" w:hAnsi="Times New Roman"/>
          <w:sz w:val="24"/>
          <w:szCs w:val="24"/>
          <w:lang w:val="sr-Cyrl-RS"/>
        </w:rPr>
        <w:t xml:space="preserve">Факултет је примљене авансе од купаца у </w:t>
      </w:r>
      <w:r w:rsidR="005A71ED" w:rsidRPr="00451970">
        <w:rPr>
          <w:rFonts w:ascii="Times New Roman" w:hAnsi="Times New Roman"/>
          <w:sz w:val="24"/>
          <w:szCs w:val="24"/>
          <w:lang w:val="sr-Cyrl-RS"/>
        </w:rPr>
        <w:t>износ</w:t>
      </w:r>
      <w:r w:rsidRPr="00451970">
        <w:rPr>
          <w:rFonts w:ascii="Times New Roman" w:hAnsi="Times New Roman"/>
          <w:sz w:val="24"/>
          <w:szCs w:val="24"/>
          <w:lang w:val="sr-Cyrl-RS"/>
        </w:rPr>
        <w:t>у</w:t>
      </w:r>
      <w:r w:rsidR="005A71ED" w:rsidRPr="00451970">
        <w:rPr>
          <w:rFonts w:ascii="Times New Roman" w:hAnsi="Times New Roman"/>
          <w:sz w:val="24"/>
          <w:szCs w:val="24"/>
          <w:lang w:val="sr-Cyrl-RS"/>
        </w:rPr>
        <w:t xml:space="preserve"> од 599 хиљада динара исказао</w:t>
      </w:r>
      <w:r w:rsidRPr="00451970">
        <w:rPr>
          <w:rFonts w:ascii="Times New Roman" w:hAnsi="Times New Roman"/>
          <w:sz w:val="24"/>
          <w:szCs w:val="24"/>
          <w:lang w:val="sr-Cyrl-RS"/>
        </w:rPr>
        <w:t xml:space="preserve"> на конту 122111 - потраживања од купаца, уместо на конту 251111 – примљени аванси, </w:t>
      </w:r>
      <w:r w:rsidRPr="00451970">
        <w:rPr>
          <w:rFonts w:ascii="Times New Roman" w:eastAsiaTheme="minorHAnsi" w:hAnsi="Times New Roman"/>
          <w:sz w:val="24"/>
          <w:szCs w:val="24"/>
          <w:lang w:val="sr-Cyrl-RS"/>
        </w:rPr>
        <w:t>што није у складу са чланом</w:t>
      </w:r>
      <w:r w:rsidR="00AC2559" w:rsidRPr="00451970">
        <w:rPr>
          <w:rFonts w:ascii="Times New Roman" w:eastAsiaTheme="minorHAnsi" w:hAnsi="Times New Roman"/>
          <w:sz w:val="24"/>
          <w:szCs w:val="24"/>
          <w:lang w:val="sr-Cyrl-RS"/>
        </w:rPr>
        <w:t xml:space="preserve"> 9, 11. и 12. Правилника о стандардном класификационом оквиру и контном плану за буџетски систем, </w:t>
      </w:r>
      <w:r w:rsidR="00AC2559" w:rsidRPr="00451970">
        <w:rPr>
          <w:rFonts w:ascii="Times New Roman" w:eastAsia="Calibri" w:hAnsi="Times New Roman"/>
          <w:noProof/>
          <w:sz w:val="24"/>
          <w:szCs w:val="24"/>
          <w:lang w:val="ru-RU"/>
        </w:rPr>
        <w:t>чланом 9. став 1. и  2. Уредбе о буџетском рачуноводству и чланом 29. Закона о буџетском систему.</w:t>
      </w:r>
      <w:r w:rsidR="00A10503" w:rsidRPr="00451970">
        <w:rPr>
          <w:rFonts w:ascii="Times New Roman" w:hAnsi="Times New Roman"/>
          <w:sz w:val="24"/>
          <w:szCs w:val="24"/>
          <w:lang w:val="sr-Cyrl-RS"/>
        </w:rPr>
        <w:t xml:space="preserve"> (Налаз број 3</w:t>
      </w:r>
      <w:r w:rsidR="005C7B7C">
        <w:rPr>
          <w:rFonts w:ascii="Times New Roman" w:hAnsi="Times New Roman"/>
          <w:sz w:val="24"/>
          <w:szCs w:val="24"/>
          <w:lang w:val="sr-Cyrl-RS"/>
        </w:rPr>
        <w:t>1</w:t>
      </w:r>
      <w:r w:rsidR="00A10503" w:rsidRPr="00451970">
        <w:rPr>
          <w:rFonts w:ascii="Times New Roman" w:hAnsi="Times New Roman"/>
          <w:sz w:val="24"/>
          <w:szCs w:val="24"/>
          <w:lang w:val="sr-Cyrl-RS"/>
        </w:rPr>
        <w:t>)</w:t>
      </w:r>
    </w:p>
    <w:p w:rsidR="00CC16DC" w:rsidRPr="00C96835" w:rsidRDefault="00CC16DC" w:rsidP="0056065D">
      <w:pPr>
        <w:ind w:firstLine="567"/>
        <w:rPr>
          <w:rFonts w:ascii="Times New Roman" w:eastAsiaTheme="minorHAnsi" w:hAnsi="Times New Roman"/>
          <w:b/>
          <w:bCs/>
          <w:sz w:val="12"/>
          <w:szCs w:val="12"/>
          <w:lang w:val="sr-Cyrl-RS"/>
        </w:rPr>
      </w:pPr>
    </w:p>
    <w:p w:rsidR="00185CF7" w:rsidRPr="005B77A2" w:rsidRDefault="00185CF7" w:rsidP="0056065D">
      <w:pPr>
        <w:ind w:firstLine="567"/>
        <w:rPr>
          <w:rFonts w:ascii="Times New Roman" w:eastAsiaTheme="minorHAnsi" w:hAnsi="Times New Roman"/>
          <w:b/>
          <w:bCs/>
          <w:sz w:val="24"/>
          <w:szCs w:val="24"/>
          <w:lang w:val="sr-Cyrl-RS"/>
        </w:rPr>
      </w:pPr>
      <w:r w:rsidRPr="005B77A2">
        <w:rPr>
          <w:rFonts w:ascii="Times New Roman" w:eastAsiaTheme="minorHAnsi" w:hAnsi="Times New Roman"/>
          <w:b/>
          <w:bCs/>
          <w:sz w:val="24"/>
          <w:szCs w:val="24"/>
          <w:lang w:val="sr-Cyrl-RS"/>
        </w:rPr>
        <w:t>Ризик:</w:t>
      </w:r>
    </w:p>
    <w:p w:rsidR="00185CF7" w:rsidRDefault="00185CF7" w:rsidP="0056065D">
      <w:pPr>
        <w:autoSpaceDE w:val="0"/>
        <w:autoSpaceDN w:val="0"/>
        <w:ind w:firstLine="567"/>
        <w:rPr>
          <w:rFonts w:ascii="Times New Roman" w:hAnsi="Times New Roman"/>
          <w:sz w:val="24"/>
          <w:szCs w:val="24"/>
          <w:lang w:val="sr-Cyrl-RS"/>
        </w:rPr>
      </w:pPr>
      <w:r w:rsidRPr="005B77A2">
        <w:rPr>
          <w:rFonts w:ascii="Times New Roman" w:hAnsi="Times New Roman"/>
          <w:sz w:val="24"/>
          <w:szCs w:val="24"/>
          <w:lang w:val="sr-Cyrl-RS"/>
        </w:rPr>
        <w:t>Нее</w:t>
      </w:r>
      <w:r w:rsidRPr="005B77A2">
        <w:rPr>
          <w:rFonts w:ascii="Times New Roman" w:hAnsi="Times New Roman"/>
          <w:sz w:val="24"/>
          <w:szCs w:val="24"/>
          <w:lang w:val="sr-Latn-RS"/>
        </w:rPr>
        <w:t>видентирање</w:t>
      </w:r>
      <w:r w:rsidRPr="005B77A2">
        <w:rPr>
          <w:rFonts w:ascii="Times New Roman" w:hAnsi="Times New Roman"/>
          <w:sz w:val="24"/>
          <w:szCs w:val="24"/>
          <w:lang w:val="sr-Cyrl-RS"/>
        </w:rPr>
        <w:t xml:space="preserve"> потраживања по основу продаје и других потраживања и примљених аванса, депозита и кауција</w:t>
      </w:r>
      <w:r w:rsidRPr="005B77A2">
        <w:rPr>
          <w:rFonts w:ascii="Times New Roman" w:hAnsi="Times New Roman"/>
          <w:sz w:val="24"/>
          <w:szCs w:val="24"/>
          <w:lang w:val="sr-Latn-RS"/>
        </w:rPr>
        <w:t xml:space="preserve"> </w:t>
      </w:r>
      <w:r w:rsidRPr="005B77A2">
        <w:rPr>
          <w:rFonts w:ascii="Times New Roman" w:hAnsi="Times New Roman"/>
          <w:sz w:val="24"/>
          <w:szCs w:val="24"/>
          <w:lang w:val="sr-Cyrl-RS"/>
        </w:rPr>
        <w:t xml:space="preserve">у складу са Правилником о стандардном класификационом оквиру и Контном плану за буџетски систем </w:t>
      </w:r>
      <w:r w:rsidRPr="005B77A2">
        <w:rPr>
          <w:rFonts w:ascii="Times New Roman" w:hAnsi="Times New Roman"/>
          <w:sz w:val="24"/>
          <w:szCs w:val="24"/>
          <w:lang w:val="sr-Latn-RS"/>
        </w:rPr>
        <w:t>може довести до неисправно приказаних информација у финансијским извештајима.</w:t>
      </w:r>
    </w:p>
    <w:p w:rsidR="00A73FAF" w:rsidRPr="00A73FAF" w:rsidRDefault="00A73FAF" w:rsidP="0056065D">
      <w:pPr>
        <w:autoSpaceDE w:val="0"/>
        <w:autoSpaceDN w:val="0"/>
        <w:ind w:firstLine="567"/>
        <w:rPr>
          <w:rFonts w:ascii="Times New Roman" w:hAnsi="Times New Roman"/>
          <w:sz w:val="24"/>
          <w:szCs w:val="24"/>
          <w:lang w:val="sr-Cyrl-RS"/>
        </w:rPr>
      </w:pPr>
    </w:p>
    <w:p w:rsidR="00185CF7" w:rsidRPr="005B77A2" w:rsidRDefault="00185CF7" w:rsidP="00185CF7">
      <w:pPr>
        <w:tabs>
          <w:tab w:val="left" w:pos="709"/>
        </w:tabs>
        <w:autoSpaceDE w:val="0"/>
        <w:autoSpaceDN w:val="0"/>
        <w:adjustRightInd w:val="0"/>
        <w:rPr>
          <w:rFonts w:ascii="Times New Roman" w:eastAsiaTheme="minorHAnsi" w:hAnsi="Times New Roman"/>
          <w:b/>
          <w:color w:val="000000"/>
          <w:sz w:val="12"/>
          <w:szCs w:val="12"/>
          <w:lang w:val="ru-RU"/>
        </w:rPr>
      </w:pPr>
    </w:p>
    <w:p w:rsidR="00DC3EC8" w:rsidRPr="00451970" w:rsidRDefault="00DC3EC8" w:rsidP="00DC3EC8">
      <w:pPr>
        <w:tabs>
          <w:tab w:val="left" w:pos="540"/>
        </w:tabs>
        <w:rPr>
          <w:rFonts w:ascii="Times New Roman" w:eastAsia="Tahoma" w:hAnsi="Times New Roman"/>
          <w:b/>
          <w:bCs/>
          <w:sz w:val="24"/>
          <w:szCs w:val="24"/>
          <w:lang w:val="sr-Cyrl-RS"/>
        </w:rPr>
      </w:pPr>
      <w:r>
        <w:rPr>
          <w:rFonts w:ascii="Times New Roman" w:eastAsia="Tahoma" w:hAnsi="Times New Roman"/>
          <w:bCs/>
          <w:szCs w:val="24"/>
          <w:lang w:val="sr-Cyrl-RS"/>
        </w:rPr>
        <w:tab/>
      </w:r>
      <w:r w:rsidRPr="00451970">
        <w:rPr>
          <w:rFonts w:ascii="Times New Roman" w:eastAsia="Tahoma" w:hAnsi="Times New Roman"/>
          <w:b/>
          <w:bCs/>
          <w:sz w:val="24"/>
          <w:szCs w:val="24"/>
          <w:lang w:val="sr-Cyrl-RS"/>
        </w:rPr>
        <w:t xml:space="preserve">Предузета мера у поступку ревизије </w:t>
      </w:r>
      <w:r w:rsidR="00805689" w:rsidRPr="00451970">
        <w:rPr>
          <w:rFonts w:ascii="Times New Roman" w:eastAsia="Tahoma" w:hAnsi="Times New Roman"/>
          <w:b/>
          <w:bCs/>
          <w:sz w:val="24"/>
          <w:szCs w:val="24"/>
          <w:lang w:val="sr-Cyrl-RS"/>
        </w:rPr>
        <w:t>број 16</w:t>
      </w:r>
      <w:r w:rsidRPr="00451970">
        <w:rPr>
          <w:rFonts w:ascii="Times New Roman" w:eastAsia="Tahoma" w:hAnsi="Times New Roman"/>
          <w:b/>
          <w:bCs/>
          <w:sz w:val="24"/>
          <w:szCs w:val="24"/>
          <w:lang w:val="sr-Cyrl-RS"/>
        </w:rPr>
        <w:t>:</w:t>
      </w:r>
    </w:p>
    <w:p w:rsidR="00DC3EC8" w:rsidRPr="00DC3EC8" w:rsidRDefault="00DC3EC8" w:rsidP="00DC3EC8">
      <w:pPr>
        <w:tabs>
          <w:tab w:val="left" w:pos="540"/>
        </w:tabs>
        <w:ind w:firstLine="547"/>
        <w:rPr>
          <w:rFonts w:ascii="Times New Roman" w:hAnsi="Times New Roman"/>
          <w:sz w:val="24"/>
          <w:szCs w:val="24"/>
          <w:lang w:val="sr-Cyrl-RS"/>
        </w:rPr>
      </w:pPr>
      <w:r w:rsidRPr="00451970">
        <w:rPr>
          <w:rFonts w:ascii="Times New Roman" w:hAnsi="Times New Roman"/>
          <w:sz w:val="24"/>
          <w:szCs w:val="24"/>
          <w:lang w:val="sr-Cyrl-RS"/>
        </w:rPr>
        <w:t xml:space="preserve">Факултет је у 2017. години извршио исправку спроведеног књижења, тако што је примљене авансе евидентиране на конту 122111 - потраживања од купаца прекњижио на конто 251111 – примљени аванси. </w:t>
      </w:r>
    </w:p>
    <w:p w:rsidR="00634AFE" w:rsidRPr="005B77A2" w:rsidRDefault="00634AFE" w:rsidP="00A10503">
      <w:pPr>
        <w:rPr>
          <w:rFonts w:ascii="Times New Roman" w:hAnsi="Times New Roman"/>
          <w:sz w:val="20"/>
          <w:szCs w:val="20"/>
          <w:lang w:val="sr-Cyrl-RS"/>
        </w:rPr>
      </w:pPr>
    </w:p>
    <w:p w:rsidR="003E79AC" w:rsidRDefault="003E79AC" w:rsidP="0056065D">
      <w:pPr>
        <w:tabs>
          <w:tab w:val="left" w:pos="426"/>
        </w:tabs>
        <w:ind w:firstLine="567"/>
        <w:rPr>
          <w:rFonts w:ascii="Times New Roman" w:hAnsi="Times New Roman"/>
          <w:b/>
          <w:sz w:val="24"/>
          <w:szCs w:val="24"/>
          <w:lang w:val="sr-Cyrl-RS"/>
        </w:rPr>
      </w:pPr>
      <w:r>
        <w:rPr>
          <w:rFonts w:ascii="Times New Roman" w:hAnsi="Times New Roman"/>
          <w:b/>
          <w:sz w:val="24"/>
          <w:szCs w:val="24"/>
          <w:lang w:val="sr-Cyrl-RS"/>
        </w:rPr>
        <w:t>Потраживања од купаца</w:t>
      </w:r>
      <w:r w:rsidR="0034679C">
        <w:rPr>
          <w:rFonts w:ascii="Times New Roman" w:hAnsi="Times New Roman"/>
          <w:b/>
          <w:sz w:val="24"/>
          <w:szCs w:val="24"/>
          <w:lang w:val="sr-Cyrl-RS"/>
        </w:rPr>
        <w:t xml:space="preserve"> </w:t>
      </w:r>
      <w:r>
        <w:rPr>
          <w:rFonts w:ascii="Times New Roman" w:hAnsi="Times New Roman"/>
          <w:b/>
          <w:sz w:val="24"/>
          <w:szCs w:val="24"/>
          <w:lang w:val="sr-Cyrl-RS"/>
        </w:rPr>
        <w:t>– конто 122121</w:t>
      </w:r>
    </w:p>
    <w:p w:rsidR="006B5382" w:rsidRPr="005B77A2" w:rsidRDefault="00DD783A" w:rsidP="00A73FAF">
      <w:pPr>
        <w:tabs>
          <w:tab w:val="left" w:pos="426"/>
        </w:tabs>
        <w:ind w:firstLine="567"/>
        <w:rPr>
          <w:rFonts w:ascii="Times New Roman" w:hAnsi="Times New Roman"/>
          <w:sz w:val="12"/>
          <w:szCs w:val="12"/>
          <w:lang w:val="sr-Cyrl-RS"/>
        </w:rPr>
      </w:pPr>
      <w:r w:rsidRPr="005B77A2">
        <w:rPr>
          <w:rFonts w:ascii="Times New Roman" w:hAnsi="Times New Roman"/>
          <w:sz w:val="24"/>
          <w:szCs w:val="24"/>
          <w:lang w:val="sr-Cyrl-RS"/>
        </w:rPr>
        <w:t>Факултет је у пословним књигама исказао потраживања од купаца у иностранству у износу од 1.799 хиљада динара</w:t>
      </w:r>
      <w:r w:rsidR="001D7FED" w:rsidRPr="005B77A2">
        <w:rPr>
          <w:rFonts w:ascii="Times New Roman" w:hAnsi="Times New Roman"/>
          <w:sz w:val="24"/>
          <w:szCs w:val="24"/>
          <w:lang w:val="sr-Cyrl-RS"/>
        </w:rPr>
        <w:t>.</w:t>
      </w:r>
      <w:r w:rsidR="00A459B4">
        <w:rPr>
          <w:rFonts w:ascii="Times New Roman" w:hAnsi="Times New Roman"/>
          <w:sz w:val="24"/>
          <w:szCs w:val="24"/>
          <w:lang w:val="sr-Cyrl-RS"/>
        </w:rPr>
        <w:t xml:space="preserve">    </w:t>
      </w:r>
    </w:p>
    <w:p w:rsidR="00634AFE" w:rsidRDefault="00634AFE" w:rsidP="005B77A2">
      <w:pPr>
        <w:tabs>
          <w:tab w:val="left" w:pos="426"/>
        </w:tabs>
        <w:ind w:firstLine="720"/>
        <w:rPr>
          <w:rFonts w:ascii="Times New Roman" w:hAnsi="Times New Roman"/>
          <w:sz w:val="20"/>
          <w:szCs w:val="20"/>
          <w:lang w:val="sr-Cyrl-RS"/>
        </w:rPr>
      </w:pPr>
    </w:p>
    <w:p w:rsidR="00C216A7" w:rsidRDefault="0034679C" w:rsidP="005B77A2">
      <w:pPr>
        <w:tabs>
          <w:tab w:val="left" w:pos="426"/>
        </w:tabs>
        <w:ind w:firstLine="720"/>
        <w:rPr>
          <w:rFonts w:ascii="Times New Roman" w:hAnsi="Times New Roman"/>
          <w:sz w:val="20"/>
          <w:szCs w:val="20"/>
          <w:lang w:val="sr-Cyrl-RS"/>
        </w:rPr>
      </w:pPr>
      <w:r w:rsidRPr="005B77A2">
        <w:rPr>
          <w:rFonts w:ascii="Times New Roman" w:hAnsi="Times New Roman"/>
          <w:sz w:val="20"/>
          <w:szCs w:val="20"/>
          <w:lang w:val="sr-Cyrl-RS"/>
        </w:rPr>
        <w:t xml:space="preserve">Табела број </w:t>
      </w:r>
      <w:r w:rsidR="00F433EB">
        <w:rPr>
          <w:rFonts w:ascii="Times New Roman" w:hAnsi="Times New Roman"/>
          <w:sz w:val="20"/>
          <w:szCs w:val="20"/>
          <w:lang w:val="sr-Cyrl-RS"/>
        </w:rPr>
        <w:t>6</w:t>
      </w:r>
      <w:r w:rsidR="007A01A3">
        <w:rPr>
          <w:rFonts w:ascii="Times New Roman" w:hAnsi="Times New Roman"/>
          <w:sz w:val="20"/>
          <w:szCs w:val="20"/>
          <w:lang w:val="sr-Cyrl-RS"/>
        </w:rPr>
        <w:t>1</w:t>
      </w:r>
      <w:r w:rsidRPr="005B77A2">
        <w:rPr>
          <w:rFonts w:ascii="Times New Roman" w:hAnsi="Times New Roman"/>
          <w:sz w:val="20"/>
          <w:szCs w:val="20"/>
          <w:lang w:val="sr-Cyrl-RS"/>
        </w:rPr>
        <w:t xml:space="preserve"> : Преглед потраживања од купаца у иностранству</w:t>
      </w:r>
    </w:p>
    <w:p w:rsidR="009325D1" w:rsidRPr="009325D1" w:rsidRDefault="009325D1" w:rsidP="009325D1">
      <w:pPr>
        <w:tabs>
          <w:tab w:val="left" w:pos="426"/>
        </w:tabs>
        <w:ind w:firstLine="720"/>
        <w:jc w:val="right"/>
        <w:rPr>
          <w:rFonts w:ascii="Times New Roman" w:hAnsi="Times New Roman"/>
          <w:sz w:val="16"/>
          <w:szCs w:val="16"/>
          <w:lang w:val="sr-Cyrl-RS"/>
        </w:rPr>
      </w:pPr>
      <w:r w:rsidRPr="009325D1">
        <w:rPr>
          <w:rFonts w:ascii="Times New Roman" w:hAnsi="Times New Roman"/>
          <w:sz w:val="16"/>
          <w:szCs w:val="16"/>
          <w:lang w:val="sr-Cyrl-RS"/>
        </w:rPr>
        <w:t>у хиљадама динара</w:t>
      </w:r>
    </w:p>
    <w:p w:rsidR="005B77A2" w:rsidRPr="005B77A2" w:rsidRDefault="005B77A2" w:rsidP="005B77A2">
      <w:pPr>
        <w:tabs>
          <w:tab w:val="left" w:pos="426"/>
        </w:tabs>
        <w:ind w:firstLine="720"/>
        <w:rPr>
          <w:rFonts w:ascii="Times New Roman" w:hAnsi="Times New Roman"/>
          <w:sz w:val="4"/>
          <w:szCs w:val="4"/>
          <w:lang w:val="sr-Cyrl-RS"/>
        </w:rPr>
      </w:pPr>
    </w:p>
    <w:tbl>
      <w:tblPr>
        <w:tblW w:w="9371" w:type="dxa"/>
        <w:tblInd w:w="93" w:type="dxa"/>
        <w:tblLook w:val="04A0" w:firstRow="1" w:lastRow="0" w:firstColumn="1" w:lastColumn="0" w:noHBand="0" w:noVBand="1"/>
      </w:tblPr>
      <w:tblGrid>
        <w:gridCol w:w="2283"/>
        <w:gridCol w:w="709"/>
        <w:gridCol w:w="6379"/>
      </w:tblGrid>
      <w:tr w:rsidR="00C216A7" w:rsidRPr="00C216A7" w:rsidTr="003C6C1F">
        <w:trPr>
          <w:trHeight w:val="113"/>
        </w:trPr>
        <w:tc>
          <w:tcPr>
            <w:tcW w:w="22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16A7" w:rsidRPr="009325D1" w:rsidRDefault="00C216A7" w:rsidP="00C216A7">
            <w:pPr>
              <w:jc w:val="center"/>
              <w:rPr>
                <w:rFonts w:ascii="Times New Roman" w:hAnsi="Times New Roman"/>
                <w:color w:val="000000"/>
                <w:lang w:val="en-US"/>
              </w:rPr>
            </w:pPr>
            <w:r w:rsidRPr="009325D1">
              <w:rPr>
                <w:rFonts w:ascii="Times New Roman" w:hAnsi="Times New Roman"/>
                <w:color w:val="000000"/>
                <w:lang w:val="en-US"/>
              </w:rPr>
              <w:t xml:space="preserve">назив купца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216A7" w:rsidRPr="009325D1" w:rsidRDefault="00C216A7" w:rsidP="00C216A7">
            <w:pPr>
              <w:jc w:val="center"/>
              <w:rPr>
                <w:rFonts w:ascii="Times New Roman" w:hAnsi="Times New Roman"/>
                <w:color w:val="000000"/>
                <w:lang w:val="en-US"/>
              </w:rPr>
            </w:pPr>
            <w:r w:rsidRPr="009325D1">
              <w:rPr>
                <w:rFonts w:ascii="Times New Roman" w:hAnsi="Times New Roman"/>
                <w:color w:val="000000"/>
                <w:lang w:val="en-US"/>
              </w:rPr>
              <w:t>износ</w:t>
            </w:r>
          </w:p>
        </w:tc>
        <w:tc>
          <w:tcPr>
            <w:tcW w:w="6379" w:type="dxa"/>
            <w:tcBorders>
              <w:top w:val="single" w:sz="8" w:space="0" w:color="auto"/>
              <w:left w:val="nil"/>
              <w:bottom w:val="single" w:sz="8" w:space="0" w:color="auto"/>
              <w:right w:val="single" w:sz="8" w:space="0" w:color="auto"/>
            </w:tcBorders>
            <w:shd w:val="clear" w:color="auto" w:fill="auto"/>
            <w:vAlign w:val="center"/>
            <w:hideMark/>
          </w:tcPr>
          <w:p w:rsidR="00C216A7" w:rsidRPr="009325D1" w:rsidRDefault="00172B20" w:rsidP="00C216A7">
            <w:pPr>
              <w:jc w:val="center"/>
              <w:rPr>
                <w:rFonts w:ascii="Times New Roman" w:hAnsi="Times New Roman"/>
                <w:color w:val="000000"/>
                <w:lang w:val="en-US"/>
              </w:rPr>
            </w:pPr>
            <w:r w:rsidRPr="009325D1">
              <w:rPr>
                <w:rFonts w:ascii="Times New Roman" w:hAnsi="Times New Roman"/>
                <w:color w:val="000000"/>
                <w:lang w:val="sr-Cyrl-RS"/>
              </w:rPr>
              <w:t>напомена</w:t>
            </w:r>
            <w:r w:rsidR="00C216A7" w:rsidRPr="009325D1">
              <w:rPr>
                <w:rFonts w:ascii="Times New Roman" w:hAnsi="Times New Roman"/>
                <w:color w:val="000000"/>
                <w:lang w:val="en-US"/>
              </w:rPr>
              <w:t> </w:t>
            </w:r>
          </w:p>
        </w:tc>
      </w:tr>
      <w:tr w:rsidR="00C216A7" w:rsidRPr="00C216A7" w:rsidTr="003C6C1F">
        <w:trPr>
          <w:trHeight w:val="113"/>
        </w:trPr>
        <w:tc>
          <w:tcPr>
            <w:tcW w:w="2283" w:type="dxa"/>
            <w:tcBorders>
              <w:top w:val="nil"/>
              <w:left w:val="single" w:sz="8" w:space="0" w:color="auto"/>
              <w:bottom w:val="single" w:sz="8" w:space="0" w:color="auto"/>
              <w:right w:val="single" w:sz="8" w:space="0" w:color="auto"/>
            </w:tcBorders>
            <w:shd w:val="clear" w:color="auto" w:fill="auto"/>
            <w:noWrap/>
            <w:vAlign w:val="center"/>
          </w:tcPr>
          <w:p w:rsidR="00C216A7" w:rsidRPr="009325D1" w:rsidRDefault="00C216A7" w:rsidP="00C216A7">
            <w:pPr>
              <w:jc w:val="left"/>
              <w:rPr>
                <w:rFonts w:ascii="Times New Roman" w:hAnsi="Times New Roman"/>
                <w:color w:val="000000"/>
                <w:lang w:val="en-US"/>
              </w:rPr>
            </w:pPr>
            <w:r w:rsidRPr="009325D1">
              <w:rPr>
                <w:rFonts w:ascii="Times New Roman" w:hAnsi="Times New Roman"/>
                <w:lang w:val="sr-Latn-RS"/>
              </w:rPr>
              <w:t>„Savić Company“</w:t>
            </w:r>
            <w:r w:rsidRPr="009325D1">
              <w:rPr>
                <w:rFonts w:ascii="Times New Roman" w:hAnsi="Times New Roman"/>
                <w:lang w:val="sr-Cyrl-RS"/>
              </w:rPr>
              <w:t>, Дворови</w:t>
            </w:r>
            <w:r w:rsidRPr="009325D1">
              <w:rPr>
                <w:rFonts w:ascii="Times New Roman" w:hAnsi="Times New Roman"/>
                <w:lang w:val="sr-Latn-RS"/>
              </w:rPr>
              <w:t xml:space="preserve">  </w:t>
            </w:r>
          </w:p>
        </w:tc>
        <w:tc>
          <w:tcPr>
            <w:tcW w:w="709" w:type="dxa"/>
            <w:tcBorders>
              <w:top w:val="nil"/>
              <w:left w:val="nil"/>
              <w:bottom w:val="single" w:sz="8" w:space="0" w:color="auto"/>
              <w:right w:val="single" w:sz="8" w:space="0" w:color="auto"/>
            </w:tcBorders>
            <w:shd w:val="clear" w:color="auto" w:fill="auto"/>
            <w:noWrap/>
            <w:vAlign w:val="center"/>
          </w:tcPr>
          <w:p w:rsidR="00C216A7" w:rsidRPr="009325D1" w:rsidRDefault="00C216A7" w:rsidP="00C216A7">
            <w:pPr>
              <w:jc w:val="right"/>
              <w:rPr>
                <w:rFonts w:ascii="Times New Roman" w:hAnsi="Times New Roman"/>
                <w:color w:val="000000"/>
                <w:lang w:val="sr-Cyrl-RS"/>
              </w:rPr>
            </w:pPr>
            <w:r w:rsidRPr="009325D1">
              <w:rPr>
                <w:rFonts w:ascii="Times New Roman" w:hAnsi="Times New Roman"/>
                <w:color w:val="000000"/>
                <w:lang w:val="sr-Cyrl-RS"/>
              </w:rPr>
              <w:t>58</w:t>
            </w:r>
          </w:p>
        </w:tc>
        <w:tc>
          <w:tcPr>
            <w:tcW w:w="6379" w:type="dxa"/>
            <w:tcBorders>
              <w:top w:val="nil"/>
              <w:left w:val="nil"/>
              <w:bottom w:val="single" w:sz="8" w:space="0" w:color="auto"/>
              <w:right w:val="single" w:sz="8" w:space="0" w:color="auto"/>
            </w:tcBorders>
            <w:shd w:val="clear" w:color="auto" w:fill="auto"/>
            <w:vAlign w:val="center"/>
          </w:tcPr>
          <w:p w:rsidR="00C216A7" w:rsidRPr="009325D1" w:rsidRDefault="00C216A7" w:rsidP="00C216A7">
            <w:pPr>
              <w:rPr>
                <w:rFonts w:ascii="Times New Roman" w:hAnsi="Times New Roman"/>
                <w:color w:val="000000"/>
                <w:lang w:val="en-US"/>
              </w:rPr>
            </w:pPr>
            <w:r w:rsidRPr="009325D1">
              <w:rPr>
                <w:rFonts w:ascii="Times New Roman" w:hAnsi="Times New Roman"/>
                <w:lang w:val="sr-Cyrl-RS"/>
              </w:rPr>
              <w:t>Дужник је закључно са 15.03.2017. године у потпуности измирио своје обавезе</w:t>
            </w:r>
          </w:p>
        </w:tc>
      </w:tr>
      <w:tr w:rsidR="00C216A7" w:rsidRPr="00C216A7" w:rsidTr="003C6C1F">
        <w:trPr>
          <w:trHeight w:val="113"/>
        </w:trPr>
        <w:tc>
          <w:tcPr>
            <w:tcW w:w="2283" w:type="dxa"/>
            <w:tcBorders>
              <w:top w:val="nil"/>
              <w:left w:val="single" w:sz="8" w:space="0" w:color="auto"/>
              <w:bottom w:val="single" w:sz="4" w:space="0" w:color="auto"/>
              <w:right w:val="single" w:sz="8" w:space="0" w:color="auto"/>
            </w:tcBorders>
            <w:shd w:val="clear" w:color="auto" w:fill="auto"/>
            <w:noWrap/>
            <w:vAlign w:val="center"/>
          </w:tcPr>
          <w:p w:rsidR="00C216A7" w:rsidRPr="009325D1" w:rsidRDefault="00C216A7" w:rsidP="00C216A7">
            <w:pPr>
              <w:jc w:val="left"/>
              <w:rPr>
                <w:rFonts w:ascii="Times New Roman" w:hAnsi="Times New Roman"/>
                <w:color w:val="000000"/>
                <w:lang w:val="en-US"/>
              </w:rPr>
            </w:pPr>
            <w:r w:rsidRPr="009325D1">
              <w:rPr>
                <w:rFonts w:ascii="Times New Roman" w:hAnsi="Times New Roman"/>
                <w:lang w:val="sr-Latn-RS"/>
              </w:rPr>
              <w:t>„</w:t>
            </w:r>
            <w:r w:rsidRPr="009325D1">
              <w:rPr>
                <w:rFonts w:ascii="Times New Roman" w:hAnsi="Times New Roman"/>
                <w:lang w:val="sr-Cyrl-RS"/>
              </w:rPr>
              <w:t>Фарма Лука</w:t>
            </w:r>
            <w:r w:rsidRPr="009325D1">
              <w:rPr>
                <w:rFonts w:ascii="Times New Roman" w:hAnsi="Times New Roman"/>
                <w:lang w:val="sr-Latn-RS"/>
              </w:rPr>
              <w:t xml:space="preserve">“, </w:t>
            </w:r>
            <w:r w:rsidRPr="009325D1">
              <w:rPr>
                <w:rFonts w:ascii="Times New Roman" w:hAnsi="Times New Roman"/>
                <w:lang w:val="sr-Cyrl-RS"/>
              </w:rPr>
              <w:t>Неевсиње</w:t>
            </w:r>
          </w:p>
        </w:tc>
        <w:tc>
          <w:tcPr>
            <w:tcW w:w="709" w:type="dxa"/>
            <w:tcBorders>
              <w:top w:val="nil"/>
              <w:left w:val="nil"/>
              <w:bottom w:val="single" w:sz="4" w:space="0" w:color="auto"/>
              <w:right w:val="single" w:sz="8" w:space="0" w:color="auto"/>
            </w:tcBorders>
            <w:shd w:val="clear" w:color="auto" w:fill="auto"/>
            <w:noWrap/>
            <w:vAlign w:val="center"/>
          </w:tcPr>
          <w:p w:rsidR="00C216A7" w:rsidRPr="009325D1" w:rsidRDefault="00C216A7" w:rsidP="00C216A7">
            <w:pPr>
              <w:jc w:val="right"/>
              <w:rPr>
                <w:rFonts w:ascii="Times New Roman" w:hAnsi="Times New Roman"/>
                <w:color w:val="000000"/>
                <w:lang w:val="sr-Cyrl-RS"/>
              </w:rPr>
            </w:pPr>
            <w:r w:rsidRPr="009325D1">
              <w:rPr>
                <w:rFonts w:ascii="Times New Roman" w:hAnsi="Times New Roman"/>
                <w:color w:val="000000"/>
                <w:lang w:val="sr-Cyrl-RS"/>
              </w:rPr>
              <w:t>7</w:t>
            </w:r>
          </w:p>
        </w:tc>
        <w:tc>
          <w:tcPr>
            <w:tcW w:w="6379" w:type="dxa"/>
            <w:tcBorders>
              <w:top w:val="nil"/>
              <w:left w:val="nil"/>
              <w:bottom w:val="single" w:sz="4" w:space="0" w:color="auto"/>
              <w:right w:val="single" w:sz="8" w:space="0" w:color="auto"/>
            </w:tcBorders>
            <w:shd w:val="clear" w:color="auto" w:fill="auto"/>
            <w:vAlign w:val="center"/>
          </w:tcPr>
          <w:p w:rsidR="00C216A7" w:rsidRPr="009325D1" w:rsidRDefault="00C216A7" w:rsidP="00C216A7">
            <w:pPr>
              <w:rPr>
                <w:rFonts w:ascii="Times New Roman" w:hAnsi="Times New Roman"/>
                <w:color w:val="000000"/>
                <w:lang w:val="en-US"/>
              </w:rPr>
            </w:pPr>
            <w:r w:rsidRPr="009325D1">
              <w:rPr>
                <w:rFonts w:ascii="Times New Roman" w:hAnsi="Times New Roman"/>
                <w:lang w:val="sr-Cyrl-RS"/>
              </w:rPr>
              <w:t>Дужник је закључно са 15.03.2017. године у потпуности измирио своје обавезе</w:t>
            </w:r>
          </w:p>
        </w:tc>
      </w:tr>
      <w:tr w:rsidR="00C216A7" w:rsidRPr="00C216A7" w:rsidTr="003C6C1F">
        <w:trPr>
          <w:trHeight w:val="11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6A7" w:rsidRPr="009325D1" w:rsidRDefault="00C216A7" w:rsidP="00C216A7">
            <w:pPr>
              <w:jc w:val="left"/>
              <w:rPr>
                <w:rFonts w:ascii="Times New Roman" w:hAnsi="Times New Roman"/>
                <w:color w:val="000000"/>
                <w:lang w:val="en-US"/>
              </w:rPr>
            </w:pPr>
            <w:r w:rsidRPr="009325D1">
              <w:rPr>
                <w:rFonts w:ascii="Times New Roman" w:hAnsi="Times New Roman"/>
                <w:lang w:val="sr-Cyrl-RS"/>
              </w:rPr>
              <w:t>„Семберија“ ПД, Бјељина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6A7" w:rsidRPr="009325D1" w:rsidRDefault="00C216A7" w:rsidP="00C216A7">
            <w:pPr>
              <w:jc w:val="right"/>
              <w:rPr>
                <w:rFonts w:ascii="Times New Roman" w:hAnsi="Times New Roman"/>
                <w:color w:val="000000"/>
                <w:lang w:val="sr-Cyrl-RS"/>
              </w:rPr>
            </w:pPr>
            <w:r w:rsidRPr="009325D1">
              <w:rPr>
                <w:rFonts w:ascii="Times New Roman" w:hAnsi="Times New Roman"/>
                <w:color w:val="000000"/>
                <w:lang w:val="sr-Cyrl-RS"/>
              </w:rPr>
              <w:t>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6A7" w:rsidRPr="009325D1" w:rsidRDefault="00C216A7" w:rsidP="00C216A7">
            <w:pPr>
              <w:rPr>
                <w:rFonts w:ascii="Times New Roman" w:hAnsi="Times New Roman"/>
                <w:color w:val="000000"/>
                <w:lang w:val="en-US"/>
              </w:rPr>
            </w:pPr>
            <w:r w:rsidRPr="009325D1">
              <w:rPr>
                <w:rFonts w:ascii="Times New Roman" w:hAnsi="Times New Roman"/>
                <w:lang w:val="sr-Cyrl-RS"/>
              </w:rPr>
              <w:t xml:space="preserve">Потраживање се односи на рачун 08-25/0 од 09.12.2015. године. </w:t>
            </w:r>
          </w:p>
        </w:tc>
      </w:tr>
      <w:tr w:rsidR="00C216A7" w:rsidRPr="00C216A7" w:rsidTr="003C6C1F">
        <w:trPr>
          <w:trHeight w:val="11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6A7" w:rsidRPr="009325D1" w:rsidRDefault="00C216A7" w:rsidP="00C216A7">
            <w:pPr>
              <w:jc w:val="left"/>
              <w:rPr>
                <w:rFonts w:ascii="Times New Roman" w:hAnsi="Times New Roman"/>
                <w:color w:val="000000"/>
                <w:lang w:val="en-US"/>
              </w:rPr>
            </w:pPr>
            <w:r w:rsidRPr="009325D1">
              <w:rPr>
                <w:rFonts w:ascii="Times New Roman" w:hAnsi="Times New Roman"/>
                <w:b/>
                <w:lang w:val="sr-Cyrl-RS"/>
              </w:rPr>
              <w:t>„</w:t>
            </w:r>
            <w:r w:rsidRPr="009325D1">
              <w:rPr>
                <w:rFonts w:ascii="Times New Roman" w:hAnsi="Times New Roman"/>
                <w:lang w:val="sr-Cyrl-RS"/>
              </w:rPr>
              <w:t>ЈУ Пољопривредни институт Републике Српске“, Бања Лука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6A7" w:rsidRPr="009325D1" w:rsidRDefault="00C216A7" w:rsidP="00C216A7">
            <w:pPr>
              <w:jc w:val="right"/>
              <w:rPr>
                <w:rFonts w:ascii="Times New Roman" w:hAnsi="Times New Roman"/>
                <w:color w:val="000000"/>
                <w:lang w:val="sr-Cyrl-RS"/>
              </w:rPr>
            </w:pPr>
            <w:r w:rsidRPr="009325D1">
              <w:rPr>
                <w:rFonts w:ascii="Times New Roman" w:hAnsi="Times New Roman"/>
                <w:color w:val="000000"/>
                <w:lang w:val="sr-Cyrl-RS"/>
              </w:rPr>
              <w:t>133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6A7" w:rsidRPr="009325D1" w:rsidRDefault="00C216A7" w:rsidP="00C216A7">
            <w:pPr>
              <w:tabs>
                <w:tab w:val="left" w:pos="0"/>
                <w:tab w:val="left" w:pos="426"/>
                <w:tab w:val="left" w:pos="1134"/>
              </w:tabs>
              <w:ind w:hanging="21"/>
              <w:rPr>
                <w:rFonts w:ascii="Times New Roman" w:hAnsi="Times New Roman"/>
                <w:strike/>
                <w:color w:val="FF0000"/>
                <w:lang w:val="sr-Cyrl-RS"/>
              </w:rPr>
            </w:pPr>
            <w:r w:rsidRPr="009325D1">
              <w:rPr>
                <w:rFonts w:ascii="Times New Roman" w:hAnsi="Times New Roman"/>
                <w:lang w:val="sr-Cyrl-RS"/>
              </w:rPr>
              <w:t>Потраживање се односи на рачун</w:t>
            </w:r>
            <w:r w:rsidRPr="009325D1">
              <w:rPr>
                <w:rFonts w:ascii="Times New Roman" w:hAnsi="Times New Roman"/>
                <w:lang w:val="sr-Latn-RS"/>
              </w:rPr>
              <w:t xml:space="preserve"> RU</w:t>
            </w:r>
            <w:r w:rsidRPr="009325D1">
              <w:rPr>
                <w:rFonts w:ascii="Times New Roman" w:hAnsi="Times New Roman"/>
                <w:lang w:val="sr-Cyrl-RS"/>
              </w:rPr>
              <w:t xml:space="preserve">-161025-00049 од 15.11.2016 године. Дужник је закључно са 17.03.2017. године измирио део својих обавеза у износу  од 88 хиљада динара. </w:t>
            </w:r>
          </w:p>
        </w:tc>
      </w:tr>
      <w:tr w:rsidR="00C216A7" w:rsidRPr="00C216A7" w:rsidTr="003C6C1F">
        <w:trPr>
          <w:trHeight w:val="11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6A7" w:rsidRPr="009325D1" w:rsidRDefault="00172B20" w:rsidP="00C216A7">
            <w:pPr>
              <w:jc w:val="left"/>
              <w:rPr>
                <w:rFonts w:ascii="Times New Roman" w:hAnsi="Times New Roman"/>
                <w:color w:val="000000"/>
                <w:lang w:val="en-US"/>
              </w:rPr>
            </w:pPr>
            <w:r w:rsidRPr="009325D1">
              <w:rPr>
                <w:rFonts w:ascii="Times New Roman" w:hAnsi="Times New Roman"/>
                <w:lang w:val="sr-Cyrl-RS"/>
              </w:rPr>
              <w:t>Пољопривредни институт Осјек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6A7" w:rsidRPr="009325D1" w:rsidRDefault="00172B20" w:rsidP="00C216A7">
            <w:pPr>
              <w:jc w:val="right"/>
              <w:rPr>
                <w:rFonts w:ascii="Times New Roman" w:hAnsi="Times New Roman"/>
                <w:color w:val="000000"/>
                <w:lang w:val="sr-Cyrl-RS"/>
              </w:rPr>
            </w:pPr>
            <w:r w:rsidRPr="009325D1">
              <w:rPr>
                <w:rFonts w:ascii="Times New Roman" w:hAnsi="Times New Roman"/>
                <w:color w:val="000000"/>
                <w:lang w:val="sr-Cyrl-RS"/>
              </w:rPr>
              <w:t>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216A7" w:rsidRPr="009325D1" w:rsidRDefault="00172B20" w:rsidP="00172B20">
            <w:pPr>
              <w:rPr>
                <w:rFonts w:ascii="Times New Roman" w:hAnsi="Times New Roman"/>
                <w:color w:val="000000"/>
                <w:lang w:val="en-US"/>
              </w:rPr>
            </w:pPr>
            <w:r w:rsidRPr="009325D1">
              <w:rPr>
                <w:rFonts w:ascii="Times New Roman" w:hAnsi="Times New Roman"/>
                <w:lang w:val="sr-Cyrl-RS"/>
              </w:rPr>
              <w:t>Потраживање се односи на део рачуна</w:t>
            </w:r>
            <w:r w:rsidRPr="009325D1">
              <w:rPr>
                <w:rFonts w:ascii="Times New Roman" w:hAnsi="Times New Roman"/>
                <w:lang w:val="sr-Latn-RS"/>
              </w:rPr>
              <w:t xml:space="preserve"> RU</w:t>
            </w:r>
            <w:r w:rsidRPr="009325D1">
              <w:rPr>
                <w:rFonts w:ascii="Times New Roman" w:hAnsi="Times New Roman"/>
                <w:lang w:val="sr-Cyrl-RS"/>
              </w:rPr>
              <w:t>-167000-00943 од 24.11.2016 године.</w:t>
            </w:r>
          </w:p>
        </w:tc>
      </w:tr>
      <w:tr w:rsidR="00172B20" w:rsidRPr="00C216A7" w:rsidTr="003C6C1F">
        <w:trPr>
          <w:trHeight w:val="11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B20" w:rsidRPr="009325D1" w:rsidRDefault="00172B20" w:rsidP="00C216A7">
            <w:pPr>
              <w:jc w:val="left"/>
              <w:rPr>
                <w:rFonts w:ascii="Times New Roman" w:hAnsi="Times New Roman"/>
                <w:color w:val="000000"/>
                <w:lang w:val="en-US"/>
              </w:rPr>
            </w:pPr>
            <w:r w:rsidRPr="009325D1">
              <w:rPr>
                <w:rFonts w:ascii="Times New Roman" w:hAnsi="Times New Roman"/>
                <w:lang w:val="sr-Cyrl-RS"/>
              </w:rPr>
              <w:t>„</w:t>
            </w:r>
            <w:r w:rsidRPr="009325D1">
              <w:rPr>
                <w:rFonts w:ascii="Times New Roman" w:hAnsi="Times New Roman"/>
                <w:lang w:val="sr-Latn-RS"/>
              </w:rPr>
              <w:t>Sharda worldwisde domnic holm bandra (W)</w:t>
            </w:r>
            <w:r w:rsidRPr="009325D1">
              <w:rPr>
                <w:rFonts w:ascii="Times New Roman" w:hAnsi="Times New Roman"/>
                <w:lang w:val="sr-Cyrl-RS"/>
              </w:rPr>
              <w:t>“</w:t>
            </w:r>
            <w:r w:rsidRPr="009325D1">
              <w:rPr>
                <w:rFonts w:ascii="Times New Roman" w:hAnsi="Times New Roman"/>
                <w:b/>
                <w:lang w:val="sr-Cyrl-RS"/>
              </w:rPr>
              <w:t xml:space="preserve"> </w:t>
            </w:r>
            <w:r w:rsidRPr="009325D1">
              <w:rPr>
                <w:rFonts w:ascii="Times New Roman" w:hAnsi="Times New Roman"/>
                <w:lang w:val="sr-Cyrl-RS"/>
              </w:rPr>
              <w:t>из Мумбаја, Индија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B20" w:rsidRPr="009325D1" w:rsidRDefault="00172B20" w:rsidP="00C216A7">
            <w:pPr>
              <w:jc w:val="right"/>
              <w:rPr>
                <w:rFonts w:ascii="Times New Roman" w:hAnsi="Times New Roman"/>
                <w:color w:val="000000"/>
                <w:lang w:val="sr-Cyrl-RS"/>
              </w:rPr>
            </w:pPr>
            <w:r w:rsidRPr="009325D1">
              <w:rPr>
                <w:rFonts w:ascii="Times New Roman" w:hAnsi="Times New Roman"/>
                <w:color w:val="000000"/>
                <w:lang w:val="sr-Cyrl-RS"/>
              </w:rPr>
              <w:t>1.409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72B20" w:rsidRPr="009325D1" w:rsidRDefault="00172B20" w:rsidP="00172B20">
            <w:pPr>
              <w:rPr>
                <w:rFonts w:ascii="Times New Roman" w:hAnsi="Times New Roman"/>
                <w:color w:val="000000"/>
                <w:lang w:val="en-US"/>
              </w:rPr>
            </w:pPr>
            <w:r w:rsidRPr="009325D1">
              <w:rPr>
                <w:rFonts w:ascii="Times New Roman" w:hAnsi="Times New Roman"/>
                <w:lang w:val="sr-Cyrl-RS"/>
              </w:rPr>
              <w:t>Потраживање се односи на рачун</w:t>
            </w:r>
            <w:r w:rsidRPr="009325D1">
              <w:rPr>
                <w:rFonts w:ascii="Times New Roman" w:hAnsi="Times New Roman"/>
                <w:lang w:val="sr-Latn-RS"/>
              </w:rPr>
              <w:t xml:space="preserve"> </w:t>
            </w:r>
            <w:r w:rsidRPr="009325D1">
              <w:rPr>
                <w:rFonts w:ascii="Times New Roman" w:hAnsi="Times New Roman"/>
                <w:lang w:val="sr-Cyrl-RS"/>
              </w:rPr>
              <w:t xml:space="preserve">4000-459 од 24.11.2016 године. Дужник је закључно са 13.01.2017. године у потпуности измирио своје обавезе. </w:t>
            </w:r>
          </w:p>
        </w:tc>
      </w:tr>
      <w:tr w:rsidR="00172B20" w:rsidRPr="00C216A7" w:rsidTr="003C6C1F">
        <w:trPr>
          <w:trHeight w:val="11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B20" w:rsidRPr="009325D1" w:rsidRDefault="00172B20" w:rsidP="00C216A7">
            <w:pPr>
              <w:jc w:val="left"/>
              <w:rPr>
                <w:rFonts w:ascii="Times New Roman" w:hAnsi="Times New Roman"/>
                <w:color w:val="000000"/>
                <w:lang w:val="en-US"/>
              </w:rPr>
            </w:pPr>
            <w:r w:rsidRPr="009325D1">
              <w:rPr>
                <w:rFonts w:ascii="Times New Roman" w:hAnsi="Times New Roman"/>
                <w:lang w:val="sr-Cyrl-RS"/>
              </w:rPr>
              <w:t>„</w:t>
            </w:r>
            <w:r w:rsidRPr="009325D1">
              <w:rPr>
                <w:rFonts w:ascii="Times New Roman" w:hAnsi="Times New Roman"/>
                <w:lang w:val="sr-Latn-RS"/>
              </w:rPr>
              <w:t>Tanin</w:t>
            </w:r>
            <w:r w:rsidRPr="009325D1">
              <w:rPr>
                <w:rFonts w:ascii="Times New Roman" w:hAnsi="Times New Roman"/>
                <w:lang w:val="sr-Cyrl-RS"/>
              </w:rPr>
              <w:t>“, Севница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B20" w:rsidRPr="009325D1" w:rsidRDefault="00172B20" w:rsidP="00C216A7">
            <w:pPr>
              <w:jc w:val="right"/>
              <w:rPr>
                <w:rFonts w:ascii="Times New Roman" w:hAnsi="Times New Roman"/>
                <w:color w:val="000000"/>
                <w:lang w:val="sr-Cyrl-RS"/>
              </w:rPr>
            </w:pPr>
            <w:r w:rsidRPr="009325D1">
              <w:rPr>
                <w:rFonts w:ascii="Times New Roman" w:hAnsi="Times New Roman"/>
                <w:color w:val="000000"/>
                <w:lang w:val="sr-Cyrl-RS"/>
              </w:rPr>
              <w:t>180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72B20" w:rsidRPr="009325D1" w:rsidRDefault="00172B20" w:rsidP="00172B20">
            <w:pPr>
              <w:rPr>
                <w:rFonts w:ascii="Times New Roman" w:hAnsi="Times New Roman"/>
                <w:color w:val="000000"/>
                <w:lang w:val="en-US"/>
              </w:rPr>
            </w:pPr>
            <w:r w:rsidRPr="009325D1">
              <w:rPr>
                <w:rFonts w:ascii="Times New Roman" w:hAnsi="Times New Roman"/>
                <w:lang w:val="sr-Cyrl-RS"/>
              </w:rPr>
              <w:t>Потраживање се односи на рачуне испостављене у</w:t>
            </w:r>
            <w:r w:rsidRPr="009325D1">
              <w:rPr>
                <w:rFonts w:ascii="Times New Roman" w:hAnsi="Times New Roman"/>
                <w:lang w:val="sr-Latn-RS"/>
              </w:rPr>
              <w:t xml:space="preserve"> </w:t>
            </w:r>
            <w:r w:rsidRPr="009325D1">
              <w:rPr>
                <w:rFonts w:ascii="Times New Roman" w:hAnsi="Times New Roman"/>
                <w:lang w:val="sr-Cyrl-RS"/>
              </w:rPr>
              <w:t>2016 години. Дужник је закључно са 18.01.2017. године измирио део својих обавеза у износу  од 178 хиљада динара.</w:t>
            </w:r>
          </w:p>
        </w:tc>
      </w:tr>
      <w:tr w:rsidR="00172B20" w:rsidRPr="00C216A7" w:rsidTr="003C6C1F">
        <w:trPr>
          <w:trHeight w:val="11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B20" w:rsidRPr="009325D1" w:rsidRDefault="00172B20" w:rsidP="00172B20">
            <w:pPr>
              <w:jc w:val="center"/>
              <w:rPr>
                <w:rFonts w:ascii="Times New Roman" w:hAnsi="Times New Roman"/>
                <w:b/>
                <w:lang w:val="sr-Cyrl-RS"/>
              </w:rPr>
            </w:pPr>
            <w:r w:rsidRPr="009325D1">
              <w:rPr>
                <w:rFonts w:ascii="Times New Roman" w:hAnsi="Times New Roman"/>
                <w:b/>
                <w:lang w:val="sr-Cyrl-RS"/>
              </w:rPr>
              <w:t>У К У П Н 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B20" w:rsidRPr="009325D1" w:rsidRDefault="00172B20" w:rsidP="00C216A7">
            <w:pPr>
              <w:jc w:val="right"/>
              <w:rPr>
                <w:rFonts w:ascii="Times New Roman" w:hAnsi="Times New Roman"/>
                <w:b/>
                <w:color w:val="000000"/>
                <w:lang w:val="sr-Cyrl-RS"/>
              </w:rPr>
            </w:pPr>
            <w:r w:rsidRPr="009325D1">
              <w:rPr>
                <w:rFonts w:ascii="Times New Roman" w:hAnsi="Times New Roman"/>
                <w:b/>
                <w:color w:val="000000"/>
                <w:lang w:val="sr-Cyrl-RS"/>
              </w:rPr>
              <w:t>1.799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72B20" w:rsidRPr="009325D1" w:rsidRDefault="00172B20" w:rsidP="00AF6045">
            <w:pPr>
              <w:jc w:val="center"/>
              <w:rPr>
                <w:rFonts w:ascii="Times New Roman" w:hAnsi="Times New Roman"/>
                <w:lang w:val="sr-Cyrl-RS"/>
              </w:rPr>
            </w:pPr>
          </w:p>
        </w:tc>
      </w:tr>
    </w:tbl>
    <w:p w:rsidR="00C96835" w:rsidRDefault="00C96835" w:rsidP="00D66CBB">
      <w:pPr>
        <w:tabs>
          <w:tab w:val="left" w:pos="426"/>
        </w:tabs>
        <w:ind w:firstLine="720"/>
        <w:rPr>
          <w:rFonts w:ascii="Times New Roman" w:hAnsi="Times New Roman"/>
          <w:b/>
          <w:sz w:val="24"/>
          <w:szCs w:val="24"/>
          <w:highlight w:val="lightGray"/>
          <w:lang w:val="sr-Cyrl-RS"/>
        </w:rPr>
      </w:pPr>
    </w:p>
    <w:p w:rsidR="00DD783A" w:rsidRPr="005B77A2" w:rsidRDefault="00DD783A" w:rsidP="0056065D">
      <w:pPr>
        <w:tabs>
          <w:tab w:val="left" w:pos="426"/>
        </w:tabs>
        <w:ind w:firstLine="567"/>
        <w:rPr>
          <w:rFonts w:ascii="Times New Roman" w:hAnsi="Times New Roman"/>
          <w:b/>
          <w:sz w:val="24"/>
          <w:szCs w:val="24"/>
          <w:lang w:val="sr-Cyrl-RS"/>
        </w:rPr>
      </w:pPr>
      <w:r w:rsidRPr="005B77A2">
        <w:rPr>
          <w:rFonts w:ascii="Times New Roman" w:hAnsi="Times New Roman"/>
          <w:b/>
          <w:sz w:val="24"/>
          <w:szCs w:val="24"/>
          <w:lang w:val="sr-Cyrl-RS"/>
        </w:rPr>
        <w:t>Аконтације за службено путовање у земљи</w:t>
      </w:r>
      <w:r w:rsidR="0095381F" w:rsidRPr="005B77A2">
        <w:rPr>
          <w:rFonts w:ascii="Times New Roman" w:hAnsi="Times New Roman"/>
          <w:b/>
          <w:sz w:val="24"/>
          <w:szCs w:val="24"/>
          <w:lang w:val="en-US"/>
        </w:rPr>
        <w:t xml:space="preserve"> </w:t>
      </w:r>
      <w:r w:rsidR="0095381F" w:rsidRPr="005B77A2">
        <w:rPr>
          <w:rFonts w:ascii="Times New Roman" w:hAnsi="Times New Roman"/>
          <w:b/>
          <w:sz w:val="24"/>
          <w:szCs w:val="24"/>
        </w:rPr>
        <w:t>- конто 122141</w:t>
      </w:r>
      <w:r w:rsidR="0095381F" w:rsidRPr="005B77A2">
        <w:rPr>
          <w:rFonts w:ascii="Times New Roman" w:hAnsi="Times New Roman"/>
          <w:sz w:val="24"/>
          <w:szCs w:val="24"/>
        </w:rPr>
        <w:t xml:space="preserve">  </w:t>
      </w:r>
    </w:p>
    <w:p w:rsidR="006C6242" w:rsidRPr="005B77A2" w:rsidRDefault="006C6242" w:rsidP="006C6242">
      <w:pPr>
        <w:tabs>
          <w:tab w:val="left" w:pos="426"/>
        </w:tabs>
        <w:ind w:firstLine="720"/>
        <w:rPr>
          <w:rFonts w:ascii="Times New Roman" w:hAnsi="Times New Roman"/>
          <w:b/>
          <w:sz w:val="12"/>
          <w:szCs w:val="12"/>
          <w:lang w:val="en-US"/>
        </w:rPr>
      </w:pPr>
    </w:p>
    <w:p w:rsidR="006C6242" w:rsidRPr="005B77A2" w:rsidRDefault="006C6242" w:rsidP="0056065D">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Аконтације за службено путовање у земљи</w:t>
      </w:r>
      <w:r w:rsidRPr="005B77A2">
        <w:rPr>
          <w:rFonts w:ascii="Times New Roman" w:hAnsi="Times New Roman"/>
          <w:sz w:val="24"/>
          <w:szCs w:val="24"/>
          <w:lang w:val="en-US"/>
        </w:rPr>
        <w:t xml:space="preserve"> </w:t>
      </w:r>
      <w:r w:rsidRPr="005B77A2">
        <w:rPr>
          <w:rFonts w:ascii="Times New Roman" w:hAnsi="Times New Roman"/>
          <w:sz w:val="24"/>
          <w:szCs w:val="24"/>
          <w:lang w:val="sr-Cyrl-RS"/>
        </w:rPr>
        <w:t>исказане су у износу од 281 хиљаде динара и односе се на</w:t>
      </w:r>
      <w:r w:rsidR="0095381F" w:rsidRPr="005B77A2">
        <w:rPr>
          <w:rFonts w:ascii="Times New Roman" w:hAnsi="Times New Roman"/>
          <w:sz w:val="24"/>
          <w:szCs w:val="24"/>
          <w:lang w:val="en-US"/>
        </w:rPr>
        <w:t xml:space="preserve"> </w:t>
      </w:r>
      <w:r w:rsidR="00914EC7" w:rsidRPr="005B77A2">
        <w:rPr>
          <w:rFonts w:ascii="Times New Roman" w:hAnsi="Times New Roman"/>
          <w:sz w:val="24"/>
          <w:szCs w:val="24"/>
        </w:rPr>
        <w:t>неоправдане аконтације за службени пут запослених</w:t>
      </w:r>
      <w:r w:rsidR="00914EC7" w:rsidRPr="005B77A2">
        <w:rPr>
          <w:rFonts w:ascii="Times New Roman" w:hAnsi="Times New Roman"/>
          <w:sz w:val="24"/>
          <w:szCs w:val="24"/>
          <w:lang w:val="sr-Cyrl-RS"/>
        </w:rPr>
        <w:t xml:space="preserve"> </w:t>
      </w:r>
      <w:r w:rsidR="0095381F" w:rsidRPr="005B77A2">
        <w:rPr>
          <w:rFonts w:ascii="Times New Roman" w:hAnsi="Times New Roman"/>
          <w:sz w:val="24"/>
          <w:szCs w:val="24"/>
          <w:lang w:val="sr-Cyrl-RS"/>
        </w:rPr>
        <w:t>на Факултету.</w:t>
      </w:r>
      <w:r w:rsidR="00914EC7" w:rsidRPr="005B77A2">
        <w:rPr>
          <w:rFonts w:ascii="Times New Roman" w:hAnsi="Times New Roman"/>
          <w:sz w:val="24"/>
          <w:szCs w:val="24"/>
          <w:lang w:val="sr-Cyrl-RS"/>
        </w:rPr>
        <w:t xml:space="preserve"> </w:t>
      </w:r>
    </w:p>
    <w:p w:rsidR="00914EC7" w:rsidRPr="005B77A2" w:rsidRDefault="00914EC7" w:rsidP="0056065D">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Исплаћене аконтације оправдане су у потпуности у 2017. години.</w:t>
      </w:r>
    </w:p>
    <w:p w:rsidR="00914EC7" w:rsidRPr="005B77A2" w:rsidRDefault="00914EC7" w:rsidP="00DD783A">
      <w:pPr>
        <w:tabs>
          <w:tab w:val="left" w:pos="426"/>
        </w:tabs>
        <w:ind w:firstLine="720"/>
        <w:rPr>
          <w:rFonts w:ascii="Times New Roman" w:hAnsi="Times New Roman"/>
          <w:b/>
          <w:sz w:val="20"/>
          <w:szCs w:val="20"/>
          <w:lang w:val="sr-Cyrl-RS"/>
        </w:rPr>
      </w:pPr>
    </w:p>
    <w:p w:rsidR="00DD783A" w:rsidRPr="005B77A2" w:rsidRDefault="00DD783A" w:rsidP="0056065D">
      <w:pPr>
        <w:tabs>
          <w:tab w:val="left" w:pos="426"/>
        </w:tabs>
        <w:ind w:firstLine="567"/>
        <w:rPr>
          <w:rFonts w:ascii="Times New Roman" w:hAnsi="Times New Roman"/>
          <w:b/>
          <w:sz w:val="24"/>
          <w:szCs w:val="24"/>
          <w:lang w:val="sr-Cyrl-RS"/>
        </w:rPr>
      </w:pPr>
      <w:r w:rsidRPr="005B77A2">
        <w:rPr>
          <w:rFonts w:ascii="Times New Roman" w:hAnsi="Times New Roman"/>
          <w:b/>
          <w:sz w:val="24"/>
          <w:szCs w:val="24"/>
          <w:lang w:val="sr-Cyrl-RS"/>
        </w:rPr>
        <w:t>Аконтације за службено путовање у иностранство</w:t>
      </w:r>
      <w:r w:rsidR="00914EC7" w:rsidRPr="005B77A2">
        <w:rPr>
          <w:rFonts w:ascii="Times New Roman" w:hAnsi="Times New Roman"/>
          <w:b/>
          <w:sz w:val="24"/>
          <w:szCs w:val="24"/>
          <w:lang w:val="sr-Cyrl-RS"/>
        </w:rPr>
        <w:t xml:space="preserve"> - конто 122142</w:t>
      </w:r>
    </w:p>
    <w:p w:rsidR="00914EC7" w:rsidRPr="005B77A2" w:rsidRDefault="00914EC7" w:rsidP="00DD783A">
      <w:pPr>
        <w:tabs>
          <w:tab w:val="left" w:pos="426"/>
        </w:tabs>
        <w:ind w:firstLine="720"/>
        <w:rPr>
          <w:rFonts w:ascii="Times New Roman" w:hAnsi="Times New Roman"/>
          <w:b/>
          <w:sz w:val="12"/>
          <w:szCs w:val="12"/>
          <w:lang w:val="sr-Cyrl-RS"/>
        </w:rPr>
      </w:pPr>
    </w:p>
    <w:p w:rsidR="006C6242" w:rsidRPr="005B77A2" w:rsidRDefault="006C6242" w:rsidP="0056065D">
      <w:pPr>
        <w:tabs>
          <w:tab w:val="left" w:pos="426"/>
        </w:tabs>
        <w:ind w:firstLine="567"/>
        <w:rPr>
          <w:rFonts w:ascii="Times New Roman" w:hAnsi="Times New Roman"/>
          <w:sz w:val="23"/>
          <w:szCs w:val="23"/>
          <w:lang w:val="sr-Cyrl-RS"/>
        </w:rPr>
      </w:pPr>
      <w:r w:rsidRPr="005B77A2">
        <w:rPr>
          <w:rFonts w:ascii="Times New Roman" w:hAnsi="Times New Roman"/>
          <w:sz w:val="24"/>
          <w:szCs w:val="24"/>
          <w:lang w:val="sr-Cyrl-RS"/>
        </w:rPr>
        <w:t>Аконтације за службено путовање у иностранству</w:t>
      </w:r>
      <w:r w:rsidRPr="005B77A2">
        <w:rPr>
          <w:rFonts w:ascii="Times New Roman" w:hAnsi="Times New Roman"/>
          <w:sz w:val="24"/>
          <w:szCs w:val="24"/>
          <w:lang w:val="en-US"/>
        </w:rPr>
        <w:t xml:space="preserve"> </w:t>
      </w:r>
      <w:r w:rsidRPr="005B77A2">
        <w:rPr>
          <w:rFonts w:ascii="Times New Roman" w:hAnsi="Times New Roman"/>
          <w:sz w:val="24"/>
          <w:szCs w:val="24"/>
          <w:lang w:val="sr-Cyrl-RS"/>
        </w:rPr>
        <w:t>исказане су у износу од 101 хиљаде динара и односе се на</w:t>
      </w:r>
      <w:r w:rsidR="004A6ED0" w:rsidRPr="005B77A2">
        <w:rPr>
          <w:rFonts w:ascii="Times New Roman" w:hAnsi="Times New Roman"/>
          <w:sz w:val="23"/>
          <w:szCs w:val="23"/>
        </w:rPr>
        <w:t xml:space="preserve"> неоправдане аконтације за службени пут запослених</w:t>
      </w:r>
      <w:r w:rsidR="004A6ED0" w:rsidRPr="005B77A2">
        <w:rPr>
          <w:rFonts w:ascii="Times New Roman" w:hAnsi="Times New Roman"/>
          <w:sz w:val="23"/>
          <w:szCs w:val="23"/>
          <w:lang w:val="sr-Cyrl-RS"/>
        </w:rPr>
        <w:t xml:space="preserve"> у Дрезден, Немачка по налогу за службено путовање број 4000-93/3 од 03.04.2014. године и број 4000-94/3 од 03.04.2014. године.</w:t>
      </w:r>
    </w:p>
    <w:p w:rsidR="004A6ED0" w:rsidRPr="0095381F" w:rsidRDefault="004A6ED0" w:rsidP="0056065D">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Аконтације су у  потпуности оправдане у 2017. години.</w:t>
      </w:r>
    </w:p>
    <w:p w:rsidR="00DD783A" w:rsidRPr="005B77A2" w:rsidRDefault="00DD783A" w:rsidP="006C6242">
      <w:pPr>
        <w:tabs>
          <w:tab w:val="left" w:pos="426"/>
        </w:tabs>
        <w:rPr>
          <w:rFonts w:ascii="Times New Roman" w:hAnsi="Times New Roman"/>
          <w:b/>
          <w:sz w:val="20"/>
          <w:szCs w:val="20"/>
          <w:lang w:val="sr-Cyrl-RS"/>
        </w:rPr>
      </w:pPr>
    </w:p>
    <w:p w:rsidR="00FC4D4D" w:rsidRPr="005B77A2" w:rsidRDefault="00FC4D4D" w:rsidP="0056065D">
      <w:pPr>
        <w:tabs>
          <w:tab w:val="left" w:pos="426"/>
        </w:tabs>
        <w:ind w:firstLine="567"/>
        <w:rPr>
          <w:rFonts w:ascii="Times New Roman" w:hAnsi="Times New Roman"/>
          <w:b/>
          <w:sz w:val="24"/>
          <w:szCs w:val="24"/>
          <w:lang w:val="sr-Cyrl-RS"/>
        </w:rPr>
      </w:pPr>
      <w:r w:rsidRPr="005B77A2">
        <w:rPr>
          <w:rFonts w:ascii="Times New Roman" w:hAnsi="Times New Roman"/>
          <w:b/>
          <w:sz w:val="24"/>
          <w:szCs w:val="24"/>
        </w:rPr>
        <w:t xml:space="preserve">Потраживања од фондова по основу </w:t>
      </w:r>
      <w:r w:rsidR="009952D1" w:rsidRPr="005B77A2">
        <w:rPr>
          <w:rFonts w:ascii="Times New Roman" w:hAnsi="Times New Roman"/>
          <w:b/>
          <w:sz w:val="24"/>
          <w:szCs w:val="24"/>
        </w:rPr>
        <w:t xml:space="preserve">исплаћених накнада запосленима </w:t>
      </w:r>
      <w:r w:rsidRPr="005B77A2">
        <w:rPr>
          <w:rFonts w:ascii="Times New Roman" w:hAnsi="Times New Roman"/>
          <w:b/>
          <w:sz w:val="24"/>
          <w:szCs w:val="24"/>
        </w:rPr>
        <w:t>- конто 122192</w:t>
      </w:r>
    </w:p>
    <w:p w:rsidR="00FC4D4D" w:rsidRPr="005B77A2" w:rsidRDefault="00FC4D4D" w:rsidP="00D66CBB">
      <w:pPr>
        <w:tabs>
          <w:tab w:val="left" w:pos="426"/>
        </w:tabs>
        <w:ind w:firstLine="720"/>
        <w:rPr>
          <w:rFonts w:ascii="Times New Roman" w:hAnsi="Times New Roman"/>
          <w:b/>
          <w:sz w:val="12"/>
          <w:szCs w:val="12"/>
        </w:rPr>
      </w:pPr>
    </w:p>
    <w:p w:rsidR="005420CC" w:rsidRPr="005B77A2" w:rsidRDefault="0016312D" w:rsidP="0056065D">
      <w:pPr>
        <w:tabs>
          <w:tab w:val="left" w:pos="426"/>
        </w:tabs>
        <w:ind w:firstLine="567"/>
        <w:rPr>
          <w:rFonts w:ascii="Times New Roman" w:hAnsi="Times New Roman"/>
          <w:sz w:val="24"/>
          <w:szCs w:val="24"/>
          <w:lang w:val="sr-Cyrl-RS"/>
        </w:rPr>
      </w:pPr>
      <w:bookmarkStart w:id="239" w:name="_Toc374017641"/>
      <w:r w:rsidRPr="005B77A2">
        <w:rPr>
          <w:rFonts w:ascii="Times New Roman" w:hAnsi="Times New Roman"/>
          <w:sz w:val="24"/>
          <w:szCs w:val="24"/>
          <w:lang w:val="sr-Cyrl-RS"/>
        </w:rPr>
        <w:t>П</w:t>
      </w:r>
      <w:r w:rsidRPr="005B77A2">
        <w:rPr>
          <w:rFonts w:ascii="Times New Roman" w:hAnsi="Times New Roman"/>
          <w:sz w:val="24"/>
          <w:szCs w:val="24"/>
        </w:rPr>
        <w:t xml:space="preserve">отраживања </w:t>
      </w:r>
      <w:r w:rsidRPr="005B77A2">
        <w:rPr>
          <w:rFonts w:ascii="Times New Roman" w:hAnsi="Times New Roman"/>
          <w:sz w:val="24"/>
          <w:szCs w:val="24"/>
          <w:lang w:val="sr-Cyrl-RS"/>
        </w:rPr>
        <w:t xml:space="preserve">од фондова по основу исплаћених накнада запосленима исказана су </w:t>
      </w:r>
      <w:r w:rsidRPr="005B77A2">
        <w:rPr>
          <w:rFonts w:ascii="Times New Roman" w:hAnsi="Times New Roman"/>
          <w:sz w:val="24"/>
          <w:szCs w:val="24"/>
        </w:rPr>
        <w:t xml:space="preserve">у износу од </w:t>
      </w:r>
      <w:r w:rsidR="005420CC" w:rsidRPr="005B77A2">
        <w:rPr>
          <w:rFonts w:ascii="Times New Roman" w:hAnsi="Times New Roman"/>
          <w:sz w:val="24"/>
          <w:szCs w:val="24"/>
          <w:lang w:val="sr-Cyrl-RS"/>
        </w:rPr>
        <w:t>6</w:t>
      </w:r>
      <w:r w:rsidRPr="005B77A2">
        <w:rPr>
          <w:rFonts w:ascii="Times New Roman" w:hAnsi="Times New Roman"/>
          <w:sz w:val="24"/>
          <w:szCs w:val="24"/>
        </w:rPr>
        <w:t xml:space="preserve"> хиљад</w:t>
      </w:r>
      <w:r w:rsidRPr="005B77A2">
        <w:rPr>
          <w:rFonts w:ascii="Times New Roman" w:hAnsi="Times New Roman"/>
          <w:sz w:val="24"/>
          <w:szCs w:val="24"/>
          <w:lang w:val="sr-Cyrl-RS"/>
        </w:rPr>
        <w:t>а</w:t>
      </w:r>
      <w:r w:rsidRPr="005B77A2">
        <w:rPr>
          <w:rFonts w:ascii="Times New Roman" w:hAnsi="Times New Roman"/>
          <w:sz w:val="24"/>
          <w:szCs w:val="24"/>
        </w:rPr>
        <w:t xml:space="preserve"> динара и односе се на</w:t>
      </w:r>
      <w:r w:rsidR="00C62C49" w:rsidRPr="005B77A2">
        <w:rPr>
          <w:rFonts w:ascii="Times New Roman" w:hAnsi="Times New Roman"/>
          <w:sz w:val="24"/>
          <w:szCs w:val="24"/>
          <w:lang w:val="sr-Cyrl-RS"/>
        </w:rPr>
        <w:t xml:space="preserve"> </w:t>
      </w:r>
      <w:r w:rsidR="003D4DD0" w:rsidRPr="005B77A2">
        <w:rPr>
          <w:rFonts w:ascii="Times New Roman" w:hAnsi="Times New Roman"/>
          <w:sz w:val="24"/>
          <w:szCs w:val="24"/>
          <w:lang w:val="sr-Cyrl-RS"/>
        </w:rPr>
        <w:t xml:space="preserve">потраживање за </w:t>
      </w:r>
      <w:r w:rsidR="0090227A" w:rsidRPr="005B77A2">
        <w:rPr>
          <w:rFonts w:ascii="Times New Roman" w:hAnsi="Times New Roman"/>
          <w:sz w:val="24"/>
          <w:szCs w:val="24"/>
          <w:lang w:val="sr-Cyrl-RS"/>
        </w:rPr>
        <w:t>исплаћено</w:t>
      </w:r>
      <w:r w:rsidR="007146CE" w:rsidRPr="005B77A2">
        <w:rPr>
          <w:rFonts w:ascii="Times New Roman" w:hAnsi="Times New Roman"/>
          <w:sz w:val="24"/>
          <w:szCs w:val="24"/>
          <w:lang w:val="sr-Cyrl-RS"/>
        </w:rPr>
        <w:t xml:space="preserve"> </w:t>
      </w:r>
      <w:r w:rsidR="003D4DD0" w:rsidRPr="005B77A2">
        <w:rPr>
          <w:rFonts w:ascii="Times New Roman" w:hAnsi="Times New Roman"/>
          <w:sz w:val="24"/>
          <w:szCs w:val="24"/>
          <w:lang w:val="sr-Cyrl-RS"/>
        </w:rPr>
        <w:t xml:space="preserve">породиљско боловање </w:t>
      </w:r>
      <w:r w:rsidR="0090227A" w:rsidRPr="005B77A2">
        <w:rPr>
          <w:rFonts w:ascii="Times New Roman" w:hAnsi="Times New Roman"/>
          <w:sz w:val="24"/>
          <w:szCs w:val="24"/>
          <w:lang w:val="sr-Cyrl-RS"/>
        </w:rPr>
        <w:t>за новембар 2016. године.</w:t>
      </w:r>
      <w:r w:rsidR="00C62C49" w:rsidRPr="005B77A2">
        <w:rPr>
          <w:rFonts w:ascii="Times New Roman" w:hAnsi="Times New Roman"/>
          <w:sz w:val="24"/>
          <w:szCs w:val="24"/>
          <w:lang w:val="sr-Cyrl-RS"/>
        </w:rPr>
        <w:t xml:space="preserve"> </w:t>
      </w:r>
    </w:p>
    <w:p w:rsidR="005A71ED" w:rsidRPr="005B77A2" w:rsidRDefault="005420CC" w:rsidP="0056065D">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 xml:space="preserve">Факултет је на дан 01.01.2016. године  исказао потраживање од фондова по основу исплаћених накнада запосленима у износу од 853 хиљаде динара. </w:t>
      </w:r>
    </w:p>
    <w:p w:rsidR="005420CC" w:rsidRPr="005B77A2" w:rsidRDefault="005A71ED" w:rsidP="0056065D">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 xml:space="preserve">У току 2016. </w:t>
      </w:r>
      <w:r w:rsidR="00C1389F" w:rsidRPr="005B77A2">
        <w:rPr>
          <w:rFonts w:ascii="Times New Roman" w:hAnsi="Times New Roman"/>
          <w:sz w:val="24"/>
          <w:szCs w:val="24"/>
          <w:lang w:val="sr-Cyrl-RS"/>
        </w:rPr>
        <w:t>г</w:t>
      </w:r>
      <w:r w:rsidRPr="005B77A2">
        <w:rPr>
          <w:rFonts w:ascii="Times New Roman" w:hAnsi="Times New Roman"/>
          <w:sz w:val="24"/>
          <w:szCs w:val="24"/>
          <w:lang w:val="sr-Cyrl-RS"/>
        </w:rPr>
        <w:t>одине Факултет је и</w:t>
      </w:r>
      <w:r w:rsidR="005420CC" w:rsidRPr="005B77A2">
        <w:rPr>
          <w:rFonts w:ascii="Times New Roman" w:hAnsi="Times New Roman"/>
          <w:sz w:val="24"/>
          <w:szCs w:val="24"/>
          <w:lang w:val="sr-Cyrl-RS"/>
        </w:rPr>
        <w:t>зврш</w:t>
      </w:r>
      <w:r w:rsidRPr="005B77A2">
        <w:rPr>
          <w:rFonts w:ascii="Times New Roman" w:hAnsi="Times New Roman"/>
          <w:sz w:val="24"/>
          <w:szCs w:val="24"/>
          <w:lang w:val="sr-Cyrl-RS"/>
        </w:rPr>
        <w:t>ио</w:t>
      </w:r>
      <w:r w:rsidR="005420CC" w:rsidRPr="005B77A2">
        <w:rPr>
          <w:rFonts w:ascii="Times New Roman" w:hAnsi="Times New Roman"/>
          <w:sz w:val="24"/>
          <w:szCs w:val="24"/>
          <w:lang w:val="sr-Cyrl-RS"/>
        </w:rPr>
        <w:t xml:space="preserve"> корекциј</w:t>
      </w:r>
      <w:r w:rsidRPr="005B77A2">
        <w:rPr>
          <w:rFonts w:ascii="Times New Roman" w:hAnsi="Times New Roman"/>
          <w:sz w:val="24"/>
          <w:szCs w:val="24"/>
          <w:lang w:val="sr-Cyrl-RS"/>
        </w:rPr>
        <w:t>у</w:t>
      </w:r>
      <w:r w:rsidR="005420CC" w:rsidRPr="005B77A2">
        <w:rPr>
          <w:rFonts w:ascii="Times New Roman" w:hAnsi="Times New Roman"/>
          <w:sz w:val="24"/>
          <w:szCs w:val="24"/>
          <w:lang w:val="sr-Cyrl-RS"/>
        </w:rPr>
        <w:t xml:space="preserve"> почетног стања потраживања од фондова за </w:t>
      </w:r>
      <w:r w:rsidR="00C1389F" w:rsidRPr="005B77A2">
        <w:rPr>
          <w:rFonts w:ascii="Times New Roman" w:hAnsi="Times New Roman"/>
          <w:sz w:val="24"/>
          <w:szCs w:val="24"/>
          <w:lang w:val="sr-Cyrl-RS"/>
        </w:rPr>
        <w:t xml:space="preserve">извршену рефундацију средстава у износу од 535 хиљада динара </w:t>
      </w:r>
      <w:r w:rsidR="005420CC" w:rsidRPr="005B77A2">
        <w:rPr>
          <w:rFonts w:ascii="Times New Roman" w:hAnsi="Times New Roman"/>
          <w:sz w:val="24"/>
          <w:szCs w:val="24"/>
          <w:lang w:val="sr-Cyrl-RS"/>
        </w:rPr>
        <w:t>кој</w:t>
      </w:r>
      <w:r w:rsidR="00C1389F" w:rsidRPr="005B77A2">
        <w:rPr>
          <w:rFonts w:ascii="Times New Roman" w:hAnsi="Times New Roman"/>
          <w:sz w:val="24"/>
          <w:szCs w:val="24"/>
          <w:lang w:val="sr-Cyrl-RS"/>
        </w:rPr>
        <w:t>у</w:t>
      </w:r>
      <w:r w:rsidR="005420CC" w:rsidRPr="005B77A2">
        <w:rPr>
          <w:rFonts w:ascii="Times New Roman" w:hAnsi="Times New Roman"/>
          <w:sz w:val="24"/>
          <w:szCs w:val="24"/>
          <w:lang w:val="sr-Cyrl-RS"/>
        </w:rPr>
        <w:t xml:space="preserve"> је у 2015. години исказао на конту 771100 - Меморандумске ставке за рефундацију расхода, али не и на конту П</w:t>
      </w:r>
      <w:r w:rsidR="005420CC" w:rsidRPr="005B77A2">
        <w:rPr>
          <w:rFonts w:ascii="Times New Roman" w:hAnsi="Times New Roman"/>
          <w:sz w:val="24"/>
          <w:szCs w:val="24"/>
        </w:rPr>
        <w:t xml:space="preserve">отраживања </w:t>
      </w:r>
      <w:r w:rsidR="005420CC" w:rsidRPr="005B77A2">
        <w:rPr>
          <w:rFonts w:ascii="Times New Roman" w:hAnsi="Times New Roman"/>
          <w:sz w:val="24"/>
          <w:szCs w:val="24"/>
          <w:lang w:val="sr-Cyrl-RS"/>
        </w:rPr>
        <w:t>од фондова по основу исплаћених накнада запосленима. По спроведеној корекцији почетног стања, потраживања од фондова по основу исплаћених накнада запосленима износе 318 хиљада динара.</w:t>
      </w:r>
    </w:p>
    <w:p w:rsidR="00541E89" w:rsidRPr="005B77A2" w:rsidRDefault="005420CC" w:rsidP="006E3804">
      <w:pPr>
        <w:tabs>
          <w:tab w:val="left" w:pos="426"/>
        </w:tabs>
        <w:ind w:firstLine="709"/>
        <w:rPr>
          <w:rFonts w:ascii="Times New Roman" w:hAnsi="Times New Roman"/>
          <w:sz w:val="24"/>
          <w:szCs w:val="24"/>
          <w:lang w:val="sr-Cyrl-RS"/>
        </w:rPr>
      </w:pPr>
      <w:r w:rsidRPr="005B77A2">
        <w:rPr>
          <w:rFonts w:ascii="Times New Roman" w:hAnsi="Times New Roman"/>
          <w:sz w:val="24"/>
          <w:szCs w:val="24"/>
          <w:lang w:val="sr-Cyrl-RS"/>
        </w:rPr>
        <w:t>Факултет је</w:t>
      </w:r>
      <w:r w:rsidR="005A71ED" w:rsidRPr="005B77A2">
        <w:rPr>
          <w:rFonts w:ascii="Times New Roman" w:hAnsi="Times New Roman"/>
          <w:sz w:val="24"/>
          <w:szCs w:val="24"/>
          <w:lang w:val="sr-Cyrl-RS"/>
        </w:rPr>
        <w:t xml:space="preserve"> у току 2016. године, </w:t>
      </w:r>
      <w:r w:rsidRPr="005B77A2">
        <w:rPr>
          <w:rFonts w:ascii="Times New Roman" w:hAnsi="Times New Roman"/>
          <w:sz w:val="24"/>
          <w:szCs w:val="24"/>
          <w:lang w:val="sr-Cyrl-RS"/>
        </w:rPr>
        <w:t xml:space="preserve"> евидентирао потраживање од фондова у износу од 2.879 хиљада динара и  рефундацију исплаћених накнада запосленима у износу од 3.191</w:t>
      </w:r>
      <w:r w:rsidRPr="005B77A2">
        <w:rPr>
          <w:rFonts w:ascii="Times New Roman" w:hAnsi="Times New Roman"/>
          <w:sz w:val="24"/>
          <w:szCs w:val="24"/>
          <w:lang w:val="en-US"/>
        </w:rPr>
        <w:t xml:space="preserve"> </w:t>
      </w:r>
      <w:r w:rsidRPr="005B77A2">
        <w:rPr>
          <w:rFonts w:ascii="Times New Roman" w:hAnsi="Times New Roman"/>
          <w:sz w:val="24"/>
          <w:szCs w:val="24"/>
          <w:lang w:val="sr-Cyrl-RS"/>
        </w:rPr>
        <w:t>хиљаде динара</w:t>
      </w:r>
    </w:p>
    <w:p w:rsidR="006E3804" w:rsidRPr="005B77A2" w:rsidRDefault="006E3804" w:rsidP="006E3804">
      <w:pPr>
        <w:tabs>
          <w:tab w:val="left" w:pos="426"/>
        </w:tabs>
        <w:ind w:firstLine="709"/>
        <w:rPr>
          <w:rFonts w:ascii="Times New Roman" w:hAnsi="Times New Roman"/>
          <w:sz w:val="12"/>
          <w:szCs w:val="12"/>
          <w:lang w:val="sr-Cyrl-RS"/>
        </w:rPr>
      </w:pPr>
    </w:p>
    <w:p w:rsidR="001738B8" w:rsidRPr="005B77A2" w:rsidRDefault="009325D1" w:rsidP="00930D10">
      <w:pPr>
        <w:tabs>
          <w:tab w:val="left" w:pos="426"/>
        </w:tabs>
        <w:ind w:firstLine="567"/>
        <w:rPr>
          <w:rFonts w:ascii="Times New Roman" w:hAnsi="Times New Roman"/>
          <w:sz w:val="24"/>
          <w:szCs w:val="24"/>
          <w:lang w:val="sr-Cyrl-RS"/>
        </w:rPr>
      </w:pPr>
      <w:r>
        <w:rPr>
          <w:rFonts w:ascii="Times New Roman" w:hAnsi="Times New Roman"/>
          <w:sz w:val="24"/>
          <w:szCs w:val="24"/>
          <w:lang w:val="sr-Cyrl-RS"/>
        </w:rPr>
        <w:t>Н</w:t>
      </w:r>
      <w:r w:rsidR="00541E89" w:rsidRPr="005B77A2">
        <w:rPr>
          <w:rFonts w:ascii="Times New Roman" w:hAnsi="Times New Roman"/>
          <w:sz w:val="24"/>
          <w:szCs w:val="24"/>
          <w:lang w:val="sr-Cyrl-RS"/>
        </w:rPr>
        <w:t xml:space="preserve">а конту 771100 - </w:t>
      </w:r>
      <w:r w:rsidR="004B15B2" w:rsidRPr="005B77A2">
        <w:rPr>
          <w:rFonts w:ascii="Times New Roman" w:hAnsi="Times New Roman"/>
          <w:sz w:val="24"/>
          <w:szCs w:val="24"/>
          <w:lang w:val="sr-Cyrl-RS"/>
        </w:rPr>
        <w:t>Меморандумске ставке за рефундацију</w:t>
      </w:r>
      <w:r>
        <w:rPr>
          <w:rFonts w:ascii="Times New Roman" w:hAnsi="Times New Roman"/>
          <w:sz w:val="24"/>
          <w:szCs w:val="24"/>
          <w:lang w:val="sr-Cyrl-RS"/>
        </w:rPr>
        <w:t>,</w:t>
      </w:r>
      <w:r w:rsidRPr="009325D1">
        <w:rPr>
          <w:rFonts w:ascii="Times New Roman" w:hAnsi="Times New Roman"/>
          <w:sz w:val="24"/>
          <w:szCs w:val="24"/>
          <w:lang w:val="sr-Cyrl-RS"/>
        </w:rPr>
        <w:t xml:space="preserve"> </w:t>
      </w:r>
      <w:r w:rsidRPr="005B77A2">
        <w:rPr>
          <w:rFonts w:ascii="Times New Roman" w:hAnsi="Times New Roman"/>
          <w:sz w:val="24"/>
          <w:szCs w:val="24"/>
          <w:lang w:val="sr-Cyrl-RS"/>
        </w:rPr>
        <w:t>Факултет је</w:t>
      </w:r>
      <w:r>
        <w:rPr>
          <w:rFonts w:ascii="Times New Roman" w:hAnsi="Times New Roman"/>
          <w:sz w:val="24"/>
          <w:szCs w:val="24"/>
          <w:lang w:val="sr-Cyrl-RS"/>
        </w:rPr>
        <w:t xml:space="preserve"> </w:t>
      </w:r>
      <w:r w:rsidR="004B15B2" w:rsidRPr="005B77A2">
        <w:rPr>
          <w:rFonts w:ascii="Times New Roman" w:hAnsi="Times New Roman"/>
          <w:sz w:val="24"/>
          <w:szCs w:val="24"/>
          <w:lang w:val="sr-Cyrl-RS"/>
        </w:rPr>
        <w:t xml:space="preserve"> </w:t>
      </w:r>
      <w:r w:rsidR="00541E89" w:rsidRPr="005B77A2">
        <w:rPr>
          <w:rFonts w:ascii="Times New Roman" w:hAnsi="Times New Roman"/>
          <w:sz w:val="24"/>
          <w:szCs w:val="24"/>
          <w:lang w:val="sr-Cyrl-RS"/>
        </w:rPr>
        <w:t>исказао приходе</w:t>
      </w:r>
      <w:r w:rsidR="004B15B2" w:rsidRPr="005B77A2">
        <w:rPr>
          <w:rFonts w:ascii="Times New Roman" w:hAnsi="Times New Roman"/>
          <w:sz w:val="24"/>
          <w:szCs w:val="24"/>
          <w:lang w:val="sr-Cyrl-RS"/>
        </w:rPr>
        <w:t xml:space="preserve"> у износу од 3.546 хиљада динара</w:t>
      </w:r>
      <w:r w:rsidR="00541E89" w:rsidRPr="005B77A2">
        <w:rPr>
          <w:rFonts w:ascii="Times New Roman" w:hAnsi="Times New Roman"/>
          <w:sz w:val="24"/>
          <w:szCs w:val="24"/>
          <w:lang w:val="sr-Cyrl-RS"/>
        </w:rPr>
        <w:t xml:space="preserve">, </w:t>
      </w:r>
      <w:r w:rsidR="001738B8" w:rsidRPr="005B77A2">
        <w:rPr>
          <w:rFonts w:ascii="Times New Roman" w:hAnsi="Times New Roman"/>
          <w:sz w:val="24"/>
          <w:szCs w:val="24"/>
          <w:lang w:val="sr-Cyrl-RS"/>
        </w:rPr>
        <w:t xml:space="preserve">од чега </w:t>
      </w:r>
      <w:r w:rsidR="00541E89" w:rsidRPr="005B77A2">
        <w:rPr>
          <w:rFonts w:ascii="Times New Roman" w:hAnsi="Times New Roman"/>
          <w:sz w:val="24"/>
          <w:szCs w:val="24"/>
          <w:lang w:val="sr-Cyrl-RS"/>
        </w:rPr>
        <w:t xml:space="preserve"> </w:t>
      </w:r>
      <w:r w:rsidR="001738B8" w:rsidRPr="005B77A2">
        <w:rPr>
          <w:rFonts w:ascii="Times New Roman" w:hAnsi="Times New Roman"/>
          <w:sz w:val="24"/>
          <w:szCs w:val="24"/>
          <w:lang w:val="sr-Cyrl-RS"/>
        </w:rPr>
        <w:t>за породиљско боловање</w:t>
      </w:r>
      <w:r w:rsidR="00541E89" w:rsidRPr="005B77A2">
        <w:rPr>
          <w:rFonts w:ascii="Times New Roman" w:hAnsi="Times New Roman"/>
          <w:sz w:val="24"/>
          <w:szCs w:val="24"/>
          <w:lang w:val="sr-Cyrl-RS"/>
        </w:rPr>
        <w:t xml:space="preserve"> у </w:t>
      </w:r>
      <w:r w:rsidR="001738B8" w:rsidRPr="005B77A2">
        <w:rPr>
          <w:rFonts w:ascii="Times New Roman" w:hAnsi="Times New Roman"/>
          <w:sz w:val="24"/>
          <w:szCs w:val="24"/>
          <w:lang w:val="sr-Cyrl-RS"/>
        </w:rPr>
        <w:t>износ</w:t>
      </w:r>
      <w:r w:rsidR="00541E89" w:rsidRPr="005B77A2">
        <w:rPr>
          <w:rFonts w:ascii="Times New Roman" w:hAnsi="Times New Roman"/>
          <w:sz w:val="24"/>
          <w:szCs w:val="24"/>
          <w:lang w:val="sr-Cyrl-RS"/>
        </w:rPr>
        <w:t xml:space="preserve">у од </w:t>
      </w:r>
      <w:r w:rsidR="001738B8" w:rsidRPr="005B77A2">
        <w:rPr>
          <w:rFonts w:ascii="Times New Roman" w:hAnsi="Times New Roman"/>
          <w:sz w:val="24"/>
          <w:szCs w:val="24"/>
          <w:lang w:val="sr-Cyrl-RS"/>
        </w:rPr>
        <w:t xml:space="preserve"> 3.191 хиљаде динара, за боловање преко 30 дана у износу од 205 хиљада динара</w:t>
      </w:r>
      <w:r w:rsidR="00541E89" w:rsidRPr="005B77A2">
        <w:rPr>
          <w:rFonts w:ascii="Times New Roman" w:hAnsi="Times New Roman"/>
          <w:sz w:val="24"/>
          <w:szCs w:val="24"/>
          <w:lang w:val="sr-Cyrl-RS"/>
        </w:rPr>
        <w:t xml:space="preserve"> </w:t>
      </w:r>
      <w:r w:rsidR="001738B8" w:rsidRPr="005B77A2">
        <w:rPr>
          <w:rFonts w:ascii="Times New Roman" w:hAnsi="Times New Roman"/>
          <w:sz w:val="24"/>
          <w:szCs w:val="24"/>
          <w:lang w:val="sr-Cyrl-RS"/>
        </w:rPr>
        <w:t>и рефундацију Националне службе за запошљавање у износу од 150 хиљада динара.</w:t>
      </w:r>
    </w:p>
    <w:p w:rsidR="00541E89" w:rsidRPr="005B77A2" w:rsidRDefault="00D7287D" w:rsidP="00930D10">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 xml:space="preserve"> На к</w:t>
      </w:r>
      <w:r w:rsidR="00541E89" w:rsidRPr="005B77A2">
        <w:rPr>
          <w:rFonts w:ascii="Times New Roman" w:hAnsi="Times New Roman"/>
          <w:sz w:val="24"/>
          <w:szCs w:val="24"/>
          <w:lang w:val="sr-Cyrl-RS"/>
        </w:rPr>
        <w:t>онту  414100</w:t>
      </w:r>
      <w:r w:rsidRPr="005B77A2">
        <w:rPr>
          <w:rFonts w:ascii="Times New Roman" w:hAnsi="Times New Roman"/>
          <w:sz w:val="24"/>
          <w:szCs w:val="24"/>
          <w:lang w:val="sr-Cyrl-RS"/>
        </w:rPr>
        <w:t xml:space="preserve"> -</w:t>
      </w:r>
      <w:r w:rsidR="00541E89" w:rsidRPr="005B77A2">
        <w:rPr>
          <w:rFonts w:ascii="Times New Roman" w:hAnsi="Times New Roman"/>
          <w:sz w:val="24"/>
          <w:szCs w:val="24"/>
          <w:lang w:val="sr-Cyrl-RS"/>
        </w:rPr>
        <w:t xml:space="preserve"> исплате накнада за време одсуствовања с посла на терет фондова</w:t>
      </w:r>
      <w:r w:rsidRPr="005B77A2">
        <w:rPr>
          <w:rFonts w:ascii="Times New Roman" w:hAnsi="Times New Roman"/>
          <w:sz w:val="24"/>
          <w:szCs w:val="24"/>
          <w:lang w:val="sr-Cyrl-RS"/>
        </w:rPr>
        <w:t xml:space="preserve"> евидентирани су</w:t>
      </w:r>
      <w:r w:rsidR="00541E89" w:rsidRPr="005B77A2">
        <w:rPr>
          <w:rFonts w:ascii="Times New Roman" w:hAnsi="Times New Roman"/>
          <w:sz w:val="24"/>
          <w:szCs w:val="24"/>
          <w:lang w:val="sr-Cyrl-RS"/>
        </w:rPr>
        <w:t xml:space="preserve"> расход</w:t>
      </w:r>
      <w:r w:rsidRPr="005B77A2">
        <w:rPr>
          <w:rFonts w:ascii="Times New Roman" w:hAnsi="Times New Roman"/>
          <w:sz w:val="24"/>
          <w:szCs w:val="24"/>
          <w:lang w:val="sr-Cyrl-RS"/>
        </w:rPr>
        <w:t>и</w:t>
      </w:r>
      <w:r w:rsidR="00541E89" w:rsidRPr="005B77A2">
        <w:rPr>
          <w:rFonts w:ascii="Times New Roman" w:hAnsi="Times New Roman"/>
          <w:sz w:val="24"/>
          <w:szCs w:val="24"/>
          <w:lang w:val="sr-Cyrl-RS"/>
        </w:rPr>
        <w:t xml:space="preserve"> у износу од 3.419 хиљаде динара,</w:t>
      </w:r>
      <w:r w:rsidR="00D55D43" w:rsidRPr="005B77A2">
        <w:rPr>
          <w:rFonts w:ascii="Times New Roman" w:hAnsi="Times New Roman"/>
          <w:sz w:val="24"/>
          <w:szCs w:val="24"/>
          <w:lang w:val="sr-Cyrl-RS"/>
        </w:rPr>
        <w:t xml:space="preserve"> од чега расходи за породиљско боловање износе 2.879 хиљада динара и за боловање преко 30 дана у износу од 540 хиљада динара.</w:t>
      </w:r>
    </w:p>
    <w:p w:rsidR="006E3804" w:rsidRPr="005B77A2" w:rsidRDefault="006E3804" w:rsidP="00930D10">
      <w:pPr>
        <w:tabs>
          <w:tab w:val="left" w:pos="426"/>
        </w:tabs>
        <w:ind w:firstLine="567"/>
        <w:rPr>
          <w:rFonts w:ascii="Times New Roman" w:hAnsi="Times New Roman"/>
          <w:sz w:val="12"/>
          <w:szCs w:val="12"/>
          <w:lang w:val="sr-Cyrl-RS"/>
        </w:rPr>
      </w:pPr>
    </w:p>
    <w:p w:rsidR="009B1F69" w:rsidRPr="005B77A2" w:rsidRDefault="009B1F69" w:rsidP="00930D10">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 xml:space="preserve">За исплаћено боловање преко 30 дана у износу од 540 хиљада динара </w:t>
      </w:r>
      <w:r w:rsidR="0083502D" w:rsidRPr="005B77A2">
        <w:rPr>
          <w:rFonts w:ascii="Times New Roman" w:hAnsi="Times New Roman"/>
          <w:sz w:val="24"/>
          <w:szCs w:val="24"/>
          <w:lang w:val="sr-Cyrl-RS"/>
        </w:rPr>
        <w:t xml:space="preserve">Факултет није </w:t>
      </w:r>
      <w:r w:rsidR="006E3804" w:rsidRPr="005B77A2">
        <w:rPr>
          <w:rFonts w:ascii="Times New Roman" w:hAnsi="Times New Roman"/>
          <w:sz w:val="24"/>
          <w:szCs w:val="24"/>
          <w:lang w:val="sr-Cyrl-RS"/>
        </w:rPr>
        <w:t>за</w:t>
      </w:r>
      <w:r w:rsidRPr="005B77A2">
        <w:rPr>
          <w:rFonts w:ascii="Times New Roman" w:hAnsi="Times New Roman"/>
          <w:sz w:val="24"/>
          <w:szCs w:val="24"/>
          <w:lang w:val="sr-Cyrl-RS"/>
        </w:rPr>
        <w:t>дужио субаналитички конто 122192 – Потраживања од фондова по основу исплаћених накнада запосленима и није евидентирао рефундацију исплаћене накнаде на име боловања преко 30 дана у износу од  205 хиљада динара.</w:t>
      </w:r>
    </w:p>
    <w:p w:rsidR="00C23DEF" w:rsidRDefault="009B1F69" w:rsidP="00930D10">
      <w:pPr>
        <w:ind w:firstLine="567"/>
        <w:rPr>
          <w:rFonts w:ascii="Times New Roman" w:hAnsi="Times New Roman"/>
          <w:sz w:val="24"/>
          <w:szCs w:val="24"/>
          <w:lang w:val="sr-Cyrl-RS"/>
        </w:rPr>
      </w:pPr>
      <w:r w:rsidRPr="005B77A2">
        <w:rPr>
          <w:rFonts w:ascii="Times New Roman" w:hAnsi="Times New Roman"/>
          <w:sz w:val="24"/>
          <w:szCs w:val="24"/>
          <w:lang w:val="sr-Cyrl-RS"/>
        </w:rPr>
        <w:t>На овај начин, Факултет је мање исказао Потраживања од фондова по основу исплаћених накнада запосленима у укупном износу од 335 хиљада динара</w:t>
      </w:r>
      <w:r w:rsidR="001A5B9E" w:rsidRPr="005B77A2">
        <w:rPr>
          <w:rFonts w:ascii="Times New Roman" w:hAnsi="Times New Roman"/>
          <w:sz w:val="24"/>
          <w:szCs w:val="24"/>
          <w:lang w:val="sr-Cyrl-RS"/>
        </w:rPr>
        <w:t>.</w:t>
      </w:r>
    </w:p>
    <w:p w:rsidR="00D376F4" w:rsidRPr="005B77A2" w:rsidRDefault="00D376F4" w:rsidP="008F5BC0">
      <w:pPr>
        <w:tabs>
          <w:tab w:val="left" w:pos="426"/>
        </w:tabs>
        <w:ind w:firstLine="709"/>
        <w:rPr>
          <w:rFonts w:ascii="Times New Roman" w:hAnsi="Times New Roman"/>
          <w:sz w:val="12"/>
          <w:szCs w:val="12"/>
          <w:lang w:val="sr-Cyrl-RS"/>
        </w:rPr>
      </w:pPr>
    </w:p>
    <w:p w:rsidR="001A5B9E" w:rsidRPr="00451970" w:rsidRDefault="001A5B9E" w:rsidP="00930D10">
      <w:pPr>
        <w:tabs>
          <w:tab w:val="left" w:pos="426"/>
        </w:tabs>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p>
    <w:p w:rsidR="00AC2559" w:rsidRPr="00451970" w:rsidRDefault="001A5B9E" w:rsidP="00930D10">
      <w:pPr>
        <w:tabs>
          <w:tab w:val="left" w:pos="0"/>
        </w:tabs>
        <w:ind w:firstLine="567"/>
        <w:rPr>
          <w:rFonts w:ascii="Times New Roman" w:eastAsiaTheme="minorHAnsi" w:hAnsi="Times New Roman"/>
          <w:sz w:val="24"/>
          <w:szCs w:val="24"/>
          <w:lang w:val="sr-Cyrl-RS"/>
        </w:rPr>
      </w:pPr>
      <w:r w:rsidRPr="00451970">
        <w:rPr>
          <w:rFonts w:ascii="Times New Roman" w:hAnsi="Times New Roman"/>
          <w:sz w:val="24"/>
          <w:szCs w:val="24"/>
          <w:lang w:val="sr-Cyrl-RS"/>
        </w:rPr>
        <w:t xml:space="preserve">Факултет је у Билансу стања у периоду 01.01.2016.-31.12.2016. године мање исказао Потраживања од фондова по основу исплаћених накнада запосленима у износу од 335 хиљада динара, </w:t>
      </w:r>
      <w:r w:rsidR="00930D10" w:rsidRPr="00451970">
        <w:rPr>
          <w:rFonts w:ascii="Times New Roman" w:hAnsi="Times New Roman"/>
          <w:sz w:val="24"/>
          <w:szCs w:val="24"/>
          <w:lang w:val="sr-Cyrl-RS"/>
        </w:rPr>
        <w:t xml:space="preserve">за исплаћено, а нерефундирано боловање преко 30 дана, </w:t>
      </w:r>
      <w:r w:rsidR="00AC2559" w:rsidRPr="00451970">
        <w:rPr>
          <w:rFonts w:ascii="Times New Roman" w:hAnsi="Times New Roman"/>
          <w:sz w:val="24"/>
          <w:szCs w:val="24"/>
          <w:lang w:val="sr-Cyrl-RS"/>
        </w:rPr>
        <w:t>што није у складу са чланом 11. Правилника о стандардном класификационом оквиру и Контном плану за буџетски систем, чланом 9. став 2. Уредбе о буџетском рачуноводству и чланом 29. Закона о буџетском систему.</w:t>
      </w:r>
      <w:r w:rsidR="00A10503" w:rsidRPr="00451970">
        <w:rPr>
          <w:rFonts w:ascii="Times New Roman" w:hAnsi="Times New Roman"/>
          <w:sz w:val="24"/>
          <w:szCs w:val="24"/>
          <w:lang w:val="sr-Cyrl-RS"/>
        </w:rPr>
        <w:t xml:space="preserve"> (Налаз број 3</w:t>
      </w:r>
      <w:r w:rsidR="005C7B7C">
        <w:rPr>
          <w:rFonts w:ascii="Times New Roman" w:hAnsi="Times New Roman"/>
          <w:sz w:val="24"/>
          <w:szCs w:val="24"/>
          <w:lang w:val="sr-Cyrl-RS"/>
        </w:rPr>
        <w:t>2</w:t>
      </w:r>
      <w:r w:rsidR="00A10503" w:rsidRPr="00451970">
        <w:rPr>
          <w:rFonts w:ascii="Times New Roman" w:hAnsi="Times New Roman"/>
          <w:sz w:val="24"/>
          <w:szCs w:val="24"/>
          <w:lang w:val="sr-Cyrl-RS"/>
        </w:rPr>
        <w:t>)</w:t>
      </w:r>
    </w:p>
    <w:p w:rsidR="00AC2559" w:rsidRPr="00451970" w:rsidRDefault="00AC2559" w:rsidP="001A5B9E">
      <w:pPr>
        <w:ind w:firstLine="709"/>
        <w:rPr>
          <w:rFonts w:ascii="Times New Roman" w:hAnsi="Times New Roman"/>
          <w:b/>
          <w:sz w:val="12"/>
          <w:szCs w:val="12"/>
          <w:lang w:val="sr-Cyrl-RS"/>
        </w:rPr>
      </w:pPr>
    </w:p>
    <w:p w:rsidR="00D376F4" w:rsidRPr="00451970" w:rsidRDefault="00D376F4" w:rsidP="00930D10">
      <w:pPr>
        <w:tabs>
          <w:tab w:val="left" w:pos="426"/>
        </w:tabs>
        <w:ind w:firstLine="567"/>
        <w:rPr>
          <w:rFonts w:ascii="Times New Roman" w:hAnsi="Times New Roman"/>
          <w:b/>
          <w:sz w:val="24"/>
          <w:szCs w:val="24"/>
          <w:lang w:val="sr-Cyrl-RS"/>
        </w:rPr>
      </w:pPr>
      <w:r w:rsidRPr="00451970">
        <w:rPr>
          <w:rFonts w:ascii="Times New Roman" w:hAnsi="Times New Roman"/>
          <w:b/>
          <w:sz w:val="24"/>
          <w:szCs w:val="24"/>
          <w:lang w:val="sr-Cyrl-RS"/>
        </w:rPr>
        <w:t>Ризик:</w:t>
      </w:r>
    </w:p>
    <w:p w:rsidR="00C23DEF" w:rsidRPr="005B77A2" w:rsidRDefault="00C23DEF" w:rsidP="00930D10">
      <w:pPr>
        <w:tabs>
          <w:tab w:val="left" w:pos="567"/>
        </w:tabs>
        <w:ind w:firstLine="567"/>
        <w:rPr>
          <w:rFonts w:ascii="Times New Roman" w:hAnsi="Times New Roman"/>
          <w:sz w:val="24"/>
          <w:szCs w:val="24"/>
          <w:lang w:val="sr-Cyrl-RS"/>
        </w:rPr>
      </w:pPr>
      <w:r w:rsidRPr="00451970">
        <w:rPr>
          <w:rFonts w:ascii="Times New Roman" w:hAnsi="Times New Roman"/>
          <w:sz w:val="24"/>
          <w:szCs w:val="24"/>
          <w:lang w:val="sr-Cyrl-RS"/>
        </w:rPr>
        <w:t xml:space="preserve">Нетачним приказавањем потраживања </w:t>
      </w:r>
      <w:r w:rsidR="00930D10" w:rsidRPr="00451970">
        <w:rPr>
          <w:rFonts w:ascii="Times New Roman" w:hAnsi="Times New Roman"/>
          <w:sz w:val="24"/>
          <w:szCs w:val="24"/>
          <w:lang w:val="sr-Cyrl-RS"/>
        </w:rPr>
        <w:t>од фондова по основу исплаћених накнада запосленима,</w:t>
      </w:r>
      <w:r w:rsidRPr="00451970">
        <w:rPr>
          <w:rFonts w:ascii="Times New Roman" w:hAnsi="Times New Roman"/>
          <w:sz w:val="24"/>
          <w:szCs w:val="24"/>
          <w:lang w:val="sr-Cyrl-RS"/>
        </w:rPr>
        <w:t xml:space="preserve"> јавља се ризик од нетачно сачињених финансијских извештаја, односно непотпуног обелодањивања свих релевантних показатеља стања имовине и обавеза Факултета.</w:t>
      </w:r>
    </w:p>
    <w:p w:rsidR="00D376F4" w:rsidRPr="005B77A2" w:rsidRDefault="00DC3EC8" w:rsidP="00930D10">
      <w:pPr>
        <w:tabs>
          <w:tab w:val="left" w:pos="426"/>
        </w:tabs>
        <w:ind w:firstLine="567"/>
        <w:rPr>
          <w:rFonts w:ascii="Times New Roman" w:hAnsi="Times New Roman"/>
          <w:b/>
          <w:sz w:val="12"/>
          <w:szCs w:val="12"/>
          <w:lang w:val="sr-Cyrl-RS"/>
        </w:rPr>
      </w:pPr>
      <w:r>
        <w:rPr>
          <w:rFonts w:ascii="Times New Roman" w:hAnsi="Times New Roman"/>
          <w:b/>
          <w:sz w:val="24"/>
          <w:szCs w:val="24"/>
          <w:lang w:val="sr-Cyrl-RS"/>
        </w:rPr>
        <w:tab/>
      </w:r>
      <w:r w:rsidR="001A5B9E" w:rsidRPr="005B77A2">
        <w:rPr>
          <w:rFonts w:ascii="Times New Roman" w:hAnsi="Times New Roman"/>
          <w:b/>
          <w:sz w:val="24"/>
          <w:szCs w:val="24"/>
          <w:lang w:val="sr-Cyrl-RS"/>
        </w:rPr>
        <w:tab/>
      </w:r>
    </w:p>
    <w:p w:rsidR="00DC3EC8" w:rsidRPr="00451970" w:rsidRDefault="00DC3EC8" w:rsidP="00DC3EC8">
      <w:pPr>
        <w:tabs>
          <w:tab w:val="left" w:pos="540"/>
        </w:tabs>
        <w:rPr>
          <w:rFonts w:ascii="Times New Roman" w:eastAsia="Tahoma" w:hAnsi="Times New Roman"/>
          <w:b/>
          <w:bCs/>
          <w:sz w:val="24"/>
          <w:szCs w:val="24"/>
          <w:lang w:val="sr-Cyrl-RS"/>
        </w:rPr>
      </w:pPr>
      <w:r>
        <w:rPr>
          <w:rFonts w:ascii="Times New Roman" w:eastAsia="Tahoma" w:hAnsi="Times New Roman"/>
          <w:bCs/>
          <w:szCs w:val="24"/>
          <w:lang w:val="sr-Cyrl-RS"/>
        </w:rPr>
        <w:tab/>
      </w:r>
      <w:r w:rsidRPr="00451970">
        <w:rPr>
          <w:rFonts w:ascii="Times New Roman" w:eastAsia="Tahoma" w:hAnsi="Times New Roman"/>
          <w:b/>
          <w:bCs/>
          <w:sz w:val="24"/>
          <w:szCs w:val="24"/>
          <w:lang w:val="sr-Cyrl-RS"/>
        </w:rPr>
        <w:t xml:space="preserve">Предузета мера у поступку ревизије </w:t>
      </w:r>
      <w:r w:rsidR="00805689" w:rsidRPr="00451970">
        <w:rPr>
          <w:rFonts w:ascii="Times New Roman" w:eastAsia="Tahoma" w:hAnsi="Times New Roman"/>
          <w:b/>
          <w:bCs/>
          <w:sz w:val="24"/>
          <w:szCs w:val="24"/>
          <w:lang w:val="sr-Cyrl-RS"/>
        </w:rPr>
        <w:t>број 17</w:t>
      </w:r>
      <w:r w:rsidRPr="00451970">
        <w:rPr>
          <w:rFonts w:ascii="Times New Roman" w:eastAsia="Tahoma" w:hAnsi="Times New Roman"/>
          <w:b/>
          <w:bCs/>
          <w:sz w:val="24"/>
          <w:szCs w:val="24"/>
          <w:lang w:val="sr-Cyrl-RS"/>
        </w:rPr>
        <w:t>:</w:t>
      </w:r>
    </w:p>
    <w:p w:rsidR="00DC3EC8" w:rsidRPr="00DC3EC8" w:rsidRDefault="00DC3EC8" w:rsidP="00DC3EC8">
      <w:pPr>
        <w:tabs>
          <w:tab w:val="left" w:pos="540"/>
        </w:tabs>
        <w:ind w:firstLine="547"/>
        <w:rPr>
          <w:rFonts w:ascii="Times New Roman" w:hAnsi="Times New Roman"/>
          <w:sz w:val="24"/>
          <w:szCs w:val="24"/>
          <w:lang w:val="sr-Cyrl-RS"/>
        </w:rPr>
      </w:pPr>
      <w:r w:rsidRPr="00451970">
        <w:rPr>
          <w:rFonts w:ascii="Times New Roman" w:hAnsi="Times New Roman"/>
          <w:sz w:val="24"/>
          <w:szCs w:val="24"/>
          <w:lang w:val="sr-Cyrl-RS"/>
        </w:rPr>
        <w:t xml:space="preserve">Факултет је у 2017. години извршио исправку спроведеног књижења, тако што је за исплаћено, а нерефундирано боловање преко 30 дана задужио конто 122192 - Потраживање од фондова по основу исплаћених накнада запосленима. </w:t>
      </w:r>
    </w:p>
    <w:p w:rsidR="001C6857" w:rsidRPr="00451970" w:rsidRDefault="001C6857" w:rsidP="001A5B9E">
      <w:pPr>
        <w:tabs>
          <w:tab w:val="left" w:pos="426"/>
        </w:tabs>
        <w:rPr>
          <w:rFonts w:ascii="Times New Roman" w:hAnsi="Times New Roman"/>
          <w:sz w:val="20"/>
          <w:szCs w:val="20"/>
          <w:lang w:val="sr-Cyrl-RS"/>
        </w:rPr>
      </w:pPr>
    </w:p>
    <w:p w:rsidR="006C6242" w:rsidRPr="003C6C1F" w:rsidRDefault="006C6242" w:rsidP="00930D10">
      <w:pPr>
        <w:tabs>
          <w:tab w:val="left" w:pos="426"/>
        </w:tabs>
        <w:ind w:firstLine="567"/>
        <w:rPr>
          <w:rFonts w:ascii="Times New Roman" w:hAnsi="Times New Roman"/>
          <w:b/>
          <w:sz w:val="24"/>
          <w:szCs w:val="24"/>
          <w:lang w:val="sr-Cyrl-RS"/>
        </w:rPr>
      </w:pPr>
      <w:r w:rsidRPr="003C6C1F">
        <w:rPr>
          <w:rFonts w:ascii="Times New Roman" w:hAnsi="Times New Roman"/>
          <w:b/>
          <w:sz w:val="24"/>
          <w:szCs w:val="24"/>
          <w:lang w:val="sr-Cyrl-RS"/>
        </w:rPr>
        <w:t>Остала краткорочна потраживања – конто 122198</w:t>
      </w:r>
    </w:p>
    <w:p w:rsidR="006C6242" w:rsidRPr="00451970" w:rsidRDefault="006C6242" w:rsidP="008F5BC0">
      <w:pPr>
        <w:tabs>
          <w:tab w:val="left" w:pos="426"/>
        </w:tabs>
        <w:ind w:firstLine="709"/>
        <w:rPr>
          <w:rFonts w:ascii="Times New Roman" w:hAnsi="Times New Roman"/>
          <w:sz w:val="12"/>
          <w:szCs w:val="12"/>
          <w:lang w:val="sr-Cyrl-RS"/>
        </w:rPr>
      </w:pPr>
    </w:p>
    <w:p w:rsidR="003E17DE" w:rsidRPr="005B77A2" w:rsidRDefault="006C6242" w:rsidP="00930D10">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Остала краткорочна потраживања исказана су у износу од 1.442 хиљаде динара</w:t>
      </w:r>
      <w:r w:rsidR="003E17DE" w:rsidRPr="005B77A2">
        <w:rPr>
          <w:rFonts w:ascii="Times New Roman" w:hAnsi="Times New Roman"/>
          <w:sz w:val="24"/>
          <w:szCs w:val="24"/>
          <w:lang w:val="sr-Cyrl-RS"/>
        </w:rPr>
        <w:t>.</w:t>
      </w:r>
    </w:p>
    <w:p w:rsidR="003E17DE" w:rsidRPr="005B77A2" w:rsidRDefault="003E17DE" w:rsidP="00930D10">
      <w:pPr>
        <w:tabs>
          <w:tab w:val="left" w:pos="426"/>
        </w:tabs>
        <w:ind w:firstLine="567"/>
        <w:rPr>
          <w:rFonts w:ascii="Times New Roman" w:hAnsi="Times New Roman"/>
          <w:sz w:val="12"/>
          <w:szCs w:val="12"/>
          <w:lang w:val="sr-Cyrl-RS"/>
        </w:rPr>
      </w:pPr>
    </w:p>
    <w:p w:rsidR="003E17DE" w:rsidRPr="005B77A2" w:rsidRDefault="003E17DE" w:rsidP="00930D10">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 xml:space="preserve">На осталим краткорочним потраживањима Факултет евидентира позајмице између департмана. </w:t>
      </w:r>
    </w:p>
    <w:p w:rsidR="00634AFE" w:rsidRDefault="00F324C0" w:rsidP="00634AFE">
      <w:pPr>
        <w:tabs>
          <w:tab w:val="left" w:pos="426"/>
        </w:tabs>
        <w:ind w:firstLine="567"/>
        <w:rPr>
          <w:rFonts w:ascii="Times New Roman" w:hAnsi="Times New Roman"/>
          <w:sz w:val="24"/>
          <w:szCs w:val="24"/>
          <w:lang w:val="sr-Cyrl-RS"/>
        </w:rPr>
      </w:pPr>
      <w:r w:rsidRPr="005B77A2">
        <w:rPr>
          <w:rFonts w:ascii="Times New Roman" w:hAnsi="Times New Roman"/>
          <w:sz w:val="24"/>
          <w:szCs w:val="24"/>
          <w:lang w:val="sr-Cyrl-RS"/>
        </w:rPr>
        <w:t xml:space="preserve">Позајмице се спроводе на основу Протокола закљученог између департмана који врши позајмицу и департмана који исту прима, Молбе департмана који даје позајмицу да се изврши пренос средстава и Одлуке декана којом се даје сагласност. </w:t>
      </w:r>
      <w:bookmarkStart w:id="240" w:name="_Toc374017651"/>
      <w:bookmarkStart w:id="241" w:name="_Toc390245648"/>
      <w:bookmarkEnd w:id="239"/>
    </w:p>
    <w:p w:rsidR="00634AFE" w:rsidRPr="00634AFE" w:rsidRDefault="00634AFE" w:rsidP="00634AFE">
      <w:pPr>
        <w:tabs>
          <w:tab w:val="left" w:pos="426"/>
        </w:tabs>
        <w:ind w:firstLine="567"/>
        <w:rPr>
          <w:rFonts w:ascii="Times New Roman" w:hAnsi="Times New Roman"/>
          <w:sz w:val="24"/>
          <w:szCs w:val="24"/>
          <w:lang w:val="sr-Cyrl-RS"/>
        </w:rPr>
      </w:pPr>
    </w:p>
    <w:p w:rsidR="00521005" w:rsidRPr="005B77A2" w:rsidRDefault="00521005" w:rsidP="00930D10">
      <w:pPr>
        <w:pStyle w:val="Heading2"/>
        <w:numPr>
          <w:ilvl w:val="0"/>
          <w:numId w:val="0"/>
        </w:numPr>
        <w:tabs>
          <w:tab w:val="left" w:pos="426"/>
        </w:tabs>
        <w:ind w:left="576" w:hanging="9"/>
      </w:pPr>
      <w:bookmarkStart w:id="242" w:name="_Toc505249208"/>
      <w:r w:rsidRPr="005B77A2">
        <w:t>6.</w:t>
      </w:r>
      <w:r w:rsidRPr="005B77A2">
        <w:rPr>
          <w:lang w:val="sr-Cyrl-RS"/>
        </w:rPr>
        <w:t>2</w:t>
      </w:r>
      <w:r w:rsidRPr="005B77A2">
        <w:t>.3.</w:t>
      </w:r>
      <w:r w:rsidRPr="005B77A2">
        <w:rPr>
          <w:lang w:val="sr-Cyrl-RS"/>
        </w:rPr>
        <w:t>1</w:t>
      </w:r>
      <w:r w:rsidRPr="005B77A2">
        <w:t>.</w:t>
      </w:r>
      <w:r w:rsidR="00A10503" w:rsidRPr="005B77A2">
        <w:rPr>
          <w:lang w:val="sr-Cyrl-RS"/>
        </w:rPr>
        <w:t>3</w:t>
      </w:r>
      <w:r w:rsidRPr="005B77A2">
        <w:t>. Краткорочн</w:t>
      </w:r>
      <w:r w:rsidRPr="005B77A2">
        <w:rPr>
          <w:lang w:val="sr-Cyrl-RS"/>
        </w:rPr>
        <w:t>и</w:t>
      </w:r>
      <w:r w:rsidRPr="005B77A2">
        <w:t xml:space="preserve"> </w:t>
      </w:r>
      <w:r w:rsidRPr="005B77A2">
        <w:rPr>
          <w:lang w:val="sr-Cyrl-RS"/>
        </w:rPr>
        <w:t>пласмани</w:t>
      </w:r>
      <w:r w:rsidRPr="005B77A2">
        <w:t xml:space="preserve"> – конто 12</w:t>
      </w:r>
      <w:r w:rsidRPr="005B77A2">
        <w:rPr>
          <w:lang w:val="sr-Cyrl-RS"/>
        </w:rPr>
        <w:t>3</w:t>
      </w:r>
      <w:r w:rsidRPr="005B77A2">
        <w:t>000</w:t>
      </w:r>
      <w:bookmarkEnd w:id="242"/>
    </w:p>
    <w:p w:rsidR="00521005" w:rsidRPr="005B77A2" w:rsidRDefault="00521005" w:rsidP="00521005">
      <w:pPr>
        <w:tabs>
          <w:tab w:val="left" w:pos="426"/>
        </w:tabs>
        <w:rPr>
          <w:rFonts w:ascii="Times New Roman" w:hAnsi="Times New Roman"/>
          <w:b/>
          <w:sz w:val="12"/>
          <w:szCs w:val="12"/>
        </w:rPr>
      </w:pPr>
    </w:p>
    <w:p w:rsidR="00521005" w:rsidRDefault="00521005" w:rsidP="00930D10">
      <w:pPr>
        <w:tabs>
          <w:tab w:val="left" w:pos="567"/>
        </w:tabs>
        <w:rPr>
          <w:rFonts w:ascii="Times New Roman" w:hAnsi="Times New Roman"/>
          <w:sz w:val="24"/>
          <w:szCs w:val="24"/>
          <w:lang w:val="sr-Cyrl-RS"/>
        </w:rPr>
      </w:pPr>
      <w:r w:rsidRPr="005B77A2">
        <w:rPr>
          <w:sz w:val="24"/>
          <w:szCs w:val="24"/>
          <w:lang w:val="sr-Cyrl-RS"/>
        </w:rPr>
        <w:tab/>
      </w:r>
      <w:r w:rsidRPr="005B77A2">
        <w:rPr>
          <w:rFonts w:ascii="Times New Roman" w:hAnsi="Times New Roman"/>
          <w:sz w:val="24"/>
          <w:szCs w:val="24"/>
        </w:rPr>
        <w:t>Краткорочн</w:t>
      </w:r>
      <w:r w:rsidRPr="005B77A2">
        <w:rPr>
          <w:rFonts w:ascii="Times New Roman" w:hAnsi="Times New Roman"/>
          <w:sz w:val="24"/>
          <w:szCs w:val="24"/>
          <w:lang w:val="sr-Cyrl-RS"/>
        </w:rPr>
        <w:t>и</w:t>
      </w:r>
      <w:r w:rsidRPr="005B77A2">
        <w:rPr>
          <w:rFonts w:ascii="Times New Roman" w:hAnsi="Times New Roman"/>
          <w:sz w:val="24"/>
          <w:szCs w:val="24"/>
        </w:rPr>
        <w:t xml:space="preserve"> </w:t>
      </w:r>
      <w:r w:rsidRPr="005B77A2">
        <w:rPr>
          <w:rFonts w:ascii="Times New Roman" w:hAnsi="Times New Roman"/>
          <w:sz w:val="24"/>
          <w:szCs w:val="24"/>
          <w:lang w:val="sr-Cyrl-RS"/>
        </w:rPr>
        <w:t>пласмани</w:t>
      </w:r>
      <w:r w:rsidRPr="005B77A2">
        <w:rPr>
          <w:rFonts w:ascii="Times New Roman" w:hAnsi="Times New Roman"/>
          <w:sz w:val="24"/>
          <w:szCs w:val="24"/>
        </w:rPr>
        <w:t xml:space="preserve"> исказан</w:t>
      </w:r>
      <w:r w:rsidRPr="005B77A2">
        <w:rPr>
          <w:rFonts w:ascii="Times New Roman" w:hAnsi="Times New Roman"/>
          <w:sz w:val="24"/>
          <w:szCs w:val="24"/>
          <w:lang w:val="sr-Cyrl-RS"/>
        </w:rPr>
        <w:t>и</w:t>
      </w:r>
      <w:r w:rsidRPr="005B77A2">
        <w:rPr>
          <w:rFonts w:ascii="Times New Roman" w:hAnsi="Times New Roman"/>
          <w:sz w:val="24"/>
          <w:szCs w:val="24"/>
        </w:rPr>
        <w:t xml:space="preserve"> су у износу од</w:t>
      </w:r>
      <w:r w:rsidRPr="005B77A2">
        <w:rPr>
          <w:rFonts w:ascii="Times New Roman" w:hAnsi="Times New Roman"/>
          <w:sz w:val="24"/>
          <w:szCs w:val="24"/>
          <w:lang w:val="sr-Cyrl-RS"/>
        </w:rPr>
        <w:t xml:space="preserve"> </w:t>
      </w:r>
      <w:r w:rsidRPr="005B77A2">
        <w:rPr>
          <w:rFonts w:ascii="Times New Roman" w:hAnsi="Times New Roman"/>
          <w:sz w:val="24"/>
          <w:szCs w:val="24"/>
        </w:rPr>
        <w:t xml:space="preserve"> </w:t>
      </w:r>
      <w:r w:rsidRPr="005B77A2">
        <w:rPr>
          <w:rFonts w:ascii="Times New Roman" w:hAnsi="Times New Roman"/>
          <w:sz w:val="24"/>
          <w:szCs w:val="24"/>
          <w:lang w:val="sr-Cyrl-RS"/>
        </w:rPr>
        <w:t>90.883</w:t>
      </w:r>
      <w:r w:rsidRPr="005B77A2">
        <w:rPr>
          <w:rFonts w:ascii="Times New Roman" w:hAnsi="Times New Roman"/>
          <w:sz w:val="24"/>
          <w:szCs w:val="24"/>
        </w:rPr>
        <w:t xml:space="preserve"> хиљад</w:t>
      </w:r>
      <w:r w:rsidRPr="005B77A2">
        <w:rPr>
          <w:rFonts w:ascii="Times New Roman" w:hAnsi="Times New Roman"/>
          <w:sz w:val="24"/>
          <w:szCs w:val="24"/>
          <w:lang w:val="sr-Cyrl-RS"/>
        </w:rPr>
        <w:t>е</w:t>
      </w:r>
      <w:r w:rsidRPr="005B77A2">
        <w:rPr>
          <w:rFonts w:ascii="Times New Roman" w:hAnsi="Times New Roman"/>
          <w:sz w:val="24"/>
          <w:szCs w:val="24"/>
        </w:rPr>
        <w:t xml:space="preserve"> динара</w:t>
      </w:r>
      <w:r w:rsidR="002E4BDB" w:rsidRPr="005B77A2">
        <w:rPr>
          <w:rFonts w:ascii="Times New Roman" w:hAnsi="Times New Roman"/>
          <w:sz w:val="24"/>
          <w:szCs w:val="24"/>
          <w:lang w:val="sr-Cyrl-RS"/>
        </w:rPr>
        <w:t>.</w:t>
      </w:r>
      <w:r w:rsidRPr="005B77A2">
        <w:rPr>
          <w:rFonts w:ascii="Times New Roman" w:hAnsi="Times New Roman"/>
          <w:sz w:val="24"/>
          <w:szCs w:val="24"/>
        </w:rPr>
        <w:t xml:space="preserve"> </w:t>
      </w:r>
    </w:p>
    <w:p w:rsidR="00A73FAF" w:rsidRDefault="00A73FAF" w:rsidP="00930D10">
      <w:pPr>
        <w:tabs>
          <w:tab w:val="left" w:pos="567"/>
        </w:tabs>
        <w:rPr>
          <w:rFonts w:ascii="Times New Roman" w:hAnsi="Times New Roman"/>
          <w:sz w:val="24"/>
          <w:szCs w:val="24"/>
          <w:lang w:val="sr-Cyrl-RS"/>
        </w:rPr>
      </w:pPr>
    </w:p>
    <w:p w:rsidR="00A73FAF" w:rsidRDefault="00A73FAF" w:rsidP="00930D10">
      <w:pPr>
        <w:tabs>
          <w:tab w:val="left" w:pos="567"/>
        </w:tabs>
        <w:rPr>
          <w:rFonts w:ascii="Times New Roman" w:hAnsi="Times New Roman"/>
          <w:sz w:val="24"/>
          <w:szCs w:val="24"/>
          <w:lang w:val="sr-Cyrl-RS"/>
        </w:rPr>
      </w:pPr>
    </w:p>
    <w:p w:rsidR="00A73FAF" w:rsidRPr="00A73FAF" w:rsidRDefault="00A73FAF" w:rsidP="00930D10">
      <w:pPr>
        <w:tabs>
          <w:tab w:val="left" w:pos="567"/>
        </w:tabs>
        <w:rPr>
          <w:rFonts w:ascii="Times New Roman" w:hAnsi="Times New Roman"/>
          <w:sz w:val="24"/>
          <w:szCs w:val="24"/>
          <w:lang w:val="sr-Cyrl-RS"/>
        </w:rPr>
      </w:pPr>
    </w:p>
    <w:p w:rsidR="00521005" w:rsidRPr="00506D5A" w:rsidRDefault="00521005" w:rsidP="00930D10">
      <w:pPr>
        <w:pStyle w:val="Heading2"/>
        <w:numPr>
          <w:ilvl w:val="0"/>
          <w:numId w:val="0"/>
        </w:numPr>
        <w:tabs>
          <w:tab w:val="left" w:pos="426"/>
        </w:tabs>
        <w:ind w:left="576" w:hanging="9"/>
      </w:pPr>
      <w:bookmarkStart w:id="243" w:name="_Toc505249209"/>
      <w:r w:rsidRPr="00506D5A">
        <w:t>6.</w:t>
      </w:r>
      <w:r w:rsidRPr="00506D5A">
        <w:rPr>
          <w:lang w:val="sr-Cyrl-RS"/>
        </w:rPr>
        <w:t>2</w:t>
      </w:r>
      <w:r w:rsidRPr="00506D5A">
        <w:t>.3.</w:t>
      </w:r>
      <w:r w:rsidRPr="00506D5A">
        <w:rPr>
          <w:lang w:val="sr-Cyrl-RS"/>
        </w:rPr>
        <w:t>1</w:t>
      </w:r>
      <w:r w:rsidRPr="00506D5A">
        <w:t>.</w:t>
      </w:r>
      <w:r w:rsidR="00A10503" w:rsidRPr="00506D5A">
        <w:rPr>
          <w:lang w:val="sr-Cyrl-RS"/>
        </w:rPr>
        <w:t>3</w:t>
      </w:r>
      <w:r w:rsidRPr="00506D5A">
        <w:t>.</w:t>
      </w:r>
      <w:r w:rsidR="00A10503" w:rsidRPr="00506D5A">
        <w:rPr>
          <w:lang w:val="sr-Cyrl-RS"/>
        </w:rPr>
        <w:t>1.</w:t>
      </w:r>
      <w:r w:rsidRPr="00506D5A">
        <w:t xml:space="preserve"> </w:t>
      </w:r>
      <w:r w:rsidRPr="00506D5A">
        <w:rPr>
          <w:lang w:val="sr-Cyrl-RS"/>
        </w:rPr>
        <w:t>Хартије од вредности намењене продаји</w:t>
      </w:r>
      <w:r w:rsidRPr="00506D5A">
        <w:t xml:space="preserve"> – конто 12</w:t>
      </w:r>
      <w:r w:rsidRPr="00506D5A">
        <w:rPr>
          <w:lang w:val="sr-Cyrl-RS"/>
        </w:rPr>
        <w:t>33</w:t>
      </w:r>
      <w:r w:rsidRPr="00506D5A">
        <w:t>00</w:t>
      </w:r>
      <w:bookmarkEnd w:id="243"/>
    </w:p>
    <w:p w:rsidR="00521005" w:rsidRPr="00506D5A" w:rsidRDefault="00521005" w:rsidP="00521005">
      <w:pPr>
        <w:tabs>
          <w:tab w:val="left" w:pos="426"/>
        </w:tabs>
        <w:rPr>
          <w:rFonts w:ascii="Times New Roman" w:hAnsi="Times New Roman"/>
          <w:b/>
          <w:sz w:val="12"/>
          <w:szCs w:val="12"/>
        </w:rPr>
      </w:pPr>
    </w:p>
    <w:p w:rsidR="00521005" w:rsidRPr="00506D5A" w:rsidRDefault="00521005" w:rsidP="00930D10">
      <w:pPr>
        <w:tabs>
          <w:tab w:val="left" w:pos="567"/>
        </w:tabs>
        <w:rPr>
          <w:rFonts w:ascii="Times New Roman" w:hAnsi="Times New Roman"/>
          <w:sz w:val="24"/>
          <w:szCs w:val="24"/>
          <w:lang w:val="sr-Latn-RS"/>
        </w:rPr>
      </w:pPr>
      <w:r w:rsidRPr="00506D5A">
        <w:rPr>
          <w:sz w:val="24"/>
          <w:szCs w:val="24"/>
          <w:lang w:val="sr-Cyrl-RS"/>
        </w:rPr>
        <w:tab/>
      </w:r>
      <w:r w:rsidRPr="00506D5A">
        <w:rPr>
          <w:rFonts w:ascii="Times New Roman" w:hAnsi="Times New Roman"/>
          <w:sz w:val="24"/>
          <w:szCs w:val="24"/>
          <w:lang w:val="sr-Cyrl-RS"/>
        </w:rPr>
        <w:t>Хартије од вредности намењене продаји</w:t>
      </w:r>
      <w:r w:rsidRPr="00506D5A">
        <w:t xml:space="preserve"> </w:t>
      </w:r>
      <w:r w:rsidRPr="00506D5A">
        <w:rPr>
          <w:rFonts w:ascii="Times New Roman" w:hAnsi="Times New Roman"/>
          <w:sz w:val="24"/>
          <w:szCs w:val="24"/>
        </w:rPr>
        <w:t>исказан</w:t>
      </w:r>
      <w:r w:rsidRPr="00506D5A">
        <w:rPr>
          <w:rFonts w:ascii="Times New Roman" w:hAnsi="Times New Roman"/>
          <w:sz w:val="24"/>
          <w:szCs w:val="24"/>
          <w:lang w:val="sr-Cyrl-RS"/>
        </w:rPr>
        <w:t>е</w:t>
      </w:r>
      <w:r w:rsidRPr="00506D5A">
        <w:rPr>
          <w:rFonts w:ascii="Times New Roman" w:hAnsi="Times New Roman"/>
          <w:sz w:val="24"/>
          <w:szCs w:val="24"/>
        </w:rPr>
        <w:t xml:space="preserve"> су у износу од</w:t>
      </w:r>
      <w:r w:rsidRPr="00506D5A">
        <w:rPr>
          <w:rFonts w:ascii="Times New Roman" w:hAnsi="Times New Roman"/>
          <w:sz w:val="24"/>
          <w:szCs w:val="24"/>
          <w:lang w:val="sr-Cyrl-RS"/>
        </w:rPr>
        <w:t xml:space="preserve"> </w:t>
      </w:r>
      <w:r w:rsidRPr="00506D5A">
        <w:rPr>
          <w:rFonts w:ascii="Times New Roman" w:hAnsi="Times New Roman"/>
          <w:sz w:val="24"/>
          <w:szCs w:val="24"/>
        </w:rPr>
        <w:t xml:space="preserve"> </w:t>
      </w:r>
      <w:r w:rsidRPr="00506D5A">
        <w:rPr>
          <w:rFonts w:ascii="Times New Roman" w:hAnsi="Times New Roman"/>
          <w:sz w:val="24"/>
          <w:szCs w:val="24"/>
          <w:lang w:val="sr-Cyrl-RS"/>
        </w:rPr>
        <w:t>2.500</w:t>
      </w:r>
      <w:r w:rsidRPr="00506D5A">
        <w:rPr>
          <w:rFonts w:ascii="Times New Roman" w:hAnsi="Times New Roman"/>
          <w:sz w:val="24"/>
          <w:szCs w:val="24"/>
        </w:rPr>
        <w:t xml:space="preserve"> хиљад</w:t>
      </w:r>
      <w:r w:rsidRPr="00506D5A">
        <w:rPr>
          <w:rFonts w:ascii="Times New Roman" w:hAnsi="Times New Roman"/>
          <w:sz w:val="24"/>
          <w:szCs w:val="24"/>
          <w:lang w:val="sr-Cyrl-RS"/>
        </w:rPr>
        <w:t>е</w:t>
      </w:r>
      <w:r w:rsidRPr="00506D5A">
        <w:rPr>
          <w:rFonts w:ascii="Times New Roman" w:hAnsi="Times New Roman"/>
          <w:sz w:val="24"/>
          <w:szCs w:val="24"/>
        </w:rPr>
        <w:t xml:space="preserve"> динара</w:t>
      </w:r>
      <w:r w:rsidR="00DE01DF" w:rsidRPr="00506D5A">
        <w:rPr>
          <w:rFonts w:ascii="Times New Roman" w:hAnsi="Times New Roman"/>
          <w:sz w:val="24"/>
          <w:szCs w:val="24"/>
          <w:lang w:val="sr-Cyrl-RS"/>
        </w:rPr>
        <w:t>.</w:t>
      </w:r>
      <w:r w:rsidRPr="00506D5A">
        <w:rPr>
          <w:rFonts w:ascii="Times New Roman" w:hAnsi="Times New Roman"/>
          <w:sz w:val="24"/>
          <w:szCs w:val="24"/>
        </w:rPr>
        <w:t xml:space="preserve"> </w:t>
      </w:r>
    </w:p>
    <w:p w:rsidR="00E67B64" w:rsidRPr="00451970" w:rsidRDefault="00E67B64" w:rsidP="00930D10">
      <w:pPr>
        <w:tabs>
          <w:tab w:val="left" w:pos="567"/>
        </w:tabs>
        <w:rPr>
          <w:rFonts w:ascii="Times New Roman" w:hAnsi="Times New Roman"/>
          <w:sz w:val="12"/>
          <w:szCs w:val="12"/>
          <w:lang w:val="sr-Latn-RS"/>
        </w:rPr>
      </w:pPr>
    </w:p>
    <w:p w:rsidR="00E67B64" w:rsidRPr="00506D5A" w:rsidRDefault="00E67B64" w:rsidP="00930D10">
      <w:pPr>
        <w:tabs>
          <w:tab w:val="left" w:pos="567"/>
        </w:tabs>
        <w:rPr>
          <w:rFonts w:ascii="Times New Roman" w:hAnsi="Times New Roman"/>
          <w:sz w:val="24"/>
          <w:szCs w:val="24"/>
          <w:lang w:val="sr-Cyrl-RS"/>
        </w:rPr>
      </w:pPr>
      <w:r w:rsidRPr="00506D5A">
        <w:rPr>
          <w:rFonts w:ascii="Times New Roman" w:hAnsi="Times New Roman"/>
          <w:sz w:val="24"/>
          <w:szCs w:val="24"/>
          <w:lang w:val="sr-Latn-RS"/>
        </w:rPr>
        <w:tab/>
      </w:r>
      <w:r w:rsidRPr="00506D5A">
        <w:rPr>
          <w:rFonts w:ascii="Times New Roman" w:hAnsi="Times New Roman"/>
          <w:sz w:val="24"/>
          <w:szCs w:val="24"/>
          <w:lang w:val="sr-Cyrl-RS"/>
        </w:rPr>
        <w:t xml:space="preserve">Савет Факултета је на </w:t>
      </w:r>
      <w:r w:rsidRPr="00506D5A">
        <w:rPr>
          <w:rFonts w:ascii="Times New Roman" w:hAnsi="Times New Roman"/>
          <w:sz w:val="24"/>
          <w:szCs w:val="24"/>
          <w:lang w:val="sr-Latn-RS"/>
        </w:rPr>
        <w:t>I</w:t>
      </w:r>
      <w:r w:rsidRPr="00506D5A">
        <w:rPr>
          <w:rFonts w:ascii="Times New Roman" w:hAnsi="Times New Roman"/>
          <w:sz w:val="24"/>
          <w:szCs w:val="24"/>
          <w:lang w:val="sr-Cyrl-RS"/>
        </w:rPr>
        <w:t xml:space="preserve"> редовној седници донео Закључак 1000/0102 број 359/1 од 21.03.2013. године којим се декан Факултета овлашћује на предузимање свих мера и радњи потребних за оснивање друштва са ограниченом одговорношћу, у случају да се то покаже неопходним за рад лабораторије за анализу млека.</w:t>
      </w:r>
    </w:p>
    <w:p w:rsidR="00E03BF9" w:rsidRPr="00506D5A" w:rsidRDefault="00E03BF9" w:rsidP="00930D10">
      <w:pPr>
        <w:tabs>
          <w:tab w:val="left" w:pos="567"/>
        </w:tabs>
        <w:rPr>
          <w:rFonts w:ascii="Times New Roman" w:hAnsi="Times New Roman"/>
          <w:sz w:val="24"/>
          <w:szCs w:val="24"/>
          <w:lang w:val="sr-Cyrl-RS"/>
        </w:rPr>
      </w:pPr>
      <w:r w:rsidRPr="00506D5A">
        <w:rPr>
          <w:rFonts w:ascii="Times New Roman" w:hAnsi="Times New Roman"/>
          <w:sz w:val="24"/>
          <w:szCs w:val="24"/>
          <w:lang w:val="sr-Cyrl-RS"/>
        </w:rPr>
        <w:tab/>
        <w:t xml:space="preserve">Закључком 1000/0102 број 761/1/1 од 12.06.2013. године, који је донет на </w:t>
      </w:r>
      <w:r w:rsidRPr="00506D5A">
        <w:rPr>
          <w:rFonts w:ascii="Times New Roman" w:hAnsi="Times New Roman"/>
          <w:sz w:val="24"/>
          <w:szCs w:val="24"/>
          <w:lang w:val="sr-Latn-RS"/>
        </w:rPr>
        <w:t>II</w:t>
      </w:r>
      <w:r w:rsidRPr="00506D5A">
        <w:rPr>
          <w:rFonts w:ascii="Times New Roman" w:hAnsi="Times New Roman"/>
          <w:sz w:val="24"/>
          <w:szCs w:val="24"/>
          <w:lang w:val="sr-Cyrl-RS"/>
        </w:rPr>
        <w:t xml:space="preserve"> редовној седници</w:t>
      </w:r>
      <w:r w:rsidRPr="00506D5A">
        <w:rPr>
          <w:rFonts w:ascii="Times New Roman" w:hAnsi="Times New Roman"/>
          <w:sz w:val="24"/>
          <w:szCs w:val="24"/>
          <w:lang w:val="sr-Latn-RS"/>
        </w:rPr>
        <w:t xml:space="preserve"> </w:t>
      </w:r>
      <w:r w:rsidRPr="00506D5A">
        <w:rPr>
          <w:rFonts w:ascii="Times New Roman" w:hAnsi="Times New Roman"/>
          <w:sz w:val="24"/>
          <w:szCs w:val="24"/>
          <w:lang w:val="sr-Cyrl-RS"/>
        </w:rPr>
        <w:t xml:space="preserve">овлашћење донето у Закључку 1000/0102 број 359/1 од 21.03.2013. године </w:t>
      </w:r>
      <w:r w:rsidR="003F4E8B" w:rsidRPr="00506D5A">
        <w:rPr>
          <w:rFonts w:ascii="Times New Roman" w:hAnsi="Times New Roman"/>
          <w:sz w:val="24"/>
          <w:szCs w:val="24"/>
          <w:lang w:val="sr-Cyrl-RS"/>
        </w:rPr>
        <w:t xml:space="preserve">проширује се </w:t>
      </w:r>
      <w:r w:rsidRPr="00506D5A">
        <w:rPr>
          <w:rFonts w:ascii="Times New Roman" w:hAnsi="Times New Roman"/>
          <w:sz w:val="24"/>
          <w:szCs w:val="24"/>
          <w:lang w:val="sr-Cyrl-RS"/>
        </w:rPr>
        <w:t>и на све друге облике организовања друштва са ограниченом одговорношћу и случајеве када де укаже потреба за тим.</w:t>
      </w:r>
      <w:r w:rsidR="00947248" w:rsidRPr="00506D5A">
        <w:rPr>
          <w:rFonts w:ascii="Times New Roman" w:hAnsi="Times New Roman"/>
          <w:sz w:val="24"/>
          <w:szCs w:val="24"/>
          <w:lang w:val="sr-Cyrl-RS"/>
        </w:rPr>
        <w:t xml:space="preserve"> </w:t>
      </w:r>
    </w:p>
    <w:p w:rsidR="00DE01DF" w:rsidRPr="00506D5A" w:rsidRDefault="00DE01DF" w:rsidP="00521005">
      <w:pPr>
        <w:tabs>
          <w:tab w:val="left" w:pos="720"/>
        </w:tabs>
        <w:rPr>
          <w:rFonts w:ascii="Times New Roman" w:hAnsi="Times New Roman"/>
          <w:color w:val="FF0000"/>
          <w:sz w:val="12"/>
          <w:szCs w:val="12"/>
          <w:lang w:val="sr-Cyrl-RS"/>
        </w:rPr>
      </w:pPr>
    </w:p>
    <w:p w:rsidR="00521005" w:rsidRPr="00506D5A" w:rsidRDefault="00521005" w:rsidP="00930D10">
      <w:pPr>
        <w:tabs>
          <w:tab w:val="left" w:pos="567"/>
        </w:tabs>
        <w:rPr>
          <w:rFonts w:ascii="Times New Roman" w:hAnsi="Times New Roman"/>
          <w:b/>
          <w:color w:val="FF0000"/>
          <w:sz w:val="23"/>
          <w:szCs w:val="23"/>
          <w:lang w:val="sr-Cyrl-RS"/>
        </w:rPr>
      </w:pPr>
      <w:r w:rsidRPr="00506D5A">
        <w:rPr>
          <w:rFonts w:ascii="Times New Roman" w:hAnsi="Times New Roman"/>
          <w:b/>
          <w:sz w:val="23"/>
          <w:szCs w:val="23"/>
          <w:lang w:val="sr-Cyrl-RS"/>
        </w:rPr>
        <w:tab/>
      </w:r>
      <w:r w:rsidR="00735AFD" w:rsidRPr="00506D5A">
        <w:rPr>
          <w:rFonts w:ascii="Times New Roman" w:hAnsi="Times New Roman"/>
          <w:b/>
          <w:sz w:val="23"/>
          <w:szCs w:val="23"/>
          <w:lang w:val="sr-Cyrl-RS"/>
        </w:rPr>
        <w:t>„Нове технологије у пољопривреди“ д.о.о. Нови Сад</w:t>
      </w:r>
    </w:p>
    <w:p w:rsidR="00735AFD" w:rsidRPr="00506D5A" w:rsidRDefault="00DE01DF"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r>
      <w:r w:rsidR="00E03BF9" w:rsidRPr="00506D5A">
        <w:rPr>
          <w:rFonts w:ascii="Times New Roman" w:hAnsi="Times New Roman"/>
          <w:sz w:val="23"/>
          <w:szCs w:val="23"/>
          <w:lang w:val="sr-Cyrl-RS"/>
        </w:rPr>
        <w:t xml:space="preserve">Декан </w:t>
      </w:r>
      <w:r w:rsidRPr="00506D5A">
        <w:rPr>
          <w:rFonts w:ascii="Times New Roman" w:hAnsi="Times New Roman"/>
          <w:sz w:val="23"/>
          <w:szCs w:val="23"/>
          <w:lang w:val="sr-Cyrl-RS"/>
        </w:rPr>
        <w:t>Факултет</w:t>
      </w:r>
      <w:r w:rsidR="00E03BF9" w:rsidRPr="00506D5A">
        <w:rPr>
          <w:rFonts w:ascii="Times New Roman" w:hAnsi="Times New Roman"/>
          <w:sz w:val="23"/>
          <w:szCs w:val="23"/>
          <w:lang w:val="sr-Cyrl-RS"/>
        </w:rPr>
        <w:t>а</w:t>
      </w:r>
      <w:r w:rsidRPr="00506D5A">
        <w:rPr>
          <w:rFonts w:ascii="Times New Roman" w:hAnsi="Times New Roman"/>
          <w:sz w:val="23"/>
          <w:szCs w:val="23"/>
          <w:lang w:val="sr-Cyrl-RS"/>
        </w:rPr>
        <w:t xml:space="preserve"> је на основу </w:t>
      </w:r>
      <w:r w:rsidR="00E03BF9" w:rsidRPr="00506D5A">
        <w:rPr>
          <w:rFonts w:ascii="Times New Roman" w:hAnsi="Times New Roman"/>
          <w:sz w:val="23"/>
          <w:szCs w:val="23"/>
          <w:lang w:val="sr-Cyrl-RS"/>
        </w:rPr>
        <w:t xml:space="preserve">овлашћења и </w:t>
      </w:r>
      <w:r w:rsidRPr="00506D5A">
        <w:rPr>
          <w:rFonts w:ascii="Times New Roman" w:hAnsi="Times New Roman"/>
          <w:sz w:val="23"/>
          <w:szCs w:val="23"/>
          <w:lang w:val="sr-Cyrl-RS"/>
        </w:rPr>
        <w:t xml:space="preserve">одредаба члана 11. став 1. и члана 141. Закона о привредним друштвима </w:t>
      </w:r>
      <w:r w:rsidR="00CF1E21" w:rsidRPr="00506D5A">
        <w:rPr>
          <w:rFonts w:ascii="Times New Roman" w:hAnsi="Times New Roman"/>
          <w:sz w:val="23"/>
          <w:szCs w:val="23"/>
          <w:lang w:val="sr-Cyrl-RS"/>
        </w:rPr>
        <w:t xml:space="preserve">дана 22.10.2015. године </w:t>
      </w:r>
      <w:r w:rsidRPr="00506D5A">
        <w:rPr>
          <w:rFonts w:ascii="Times New Roman" w:hAnsi="Times New Roman"/>
          <w:sz w:val="23"/>
          <w:szCs w:val="23"/>
          <w:lang w:val="sr-Cyrl-RS"/>
        </w:rPr>
        <w:t>донео</w:t>
      </w:r>
      <w:r w:rsidR="00CF1E21" w:rsidRPr="00506D5A">
        <w:rPr>
          <w:rFonts w:ascii="Times New Roman" w:hAnsi="Times New Roman"/>
          <w:sz w:val="23"/>
          <w:szCs w:val="23"/>
          <w:lang w:val="sr-Cyrl-RS"/>
        </w:rPr>
        <w:t xml:space="preserve"> </w:t>
      </w:r>
      <w:r w:rsidRPr="00506D5A">
        <w:rPr>
          <w:rFonts w:ascii="Times New Roman" w:hAnsi="Times New Roman"/>
          <w:sz w:val="23"/>
          <w:szCs w:val="23"/>
          <w:lang w:val="sr-Cyrl-RS"/>
        </w:rPr>
        <w:t>Одлуку о оснивању друштва са ограниченом одговорношћу</w:t>
      </w:r>
      <w:r w:rsidR="00CF1E21" w:rsidRPr="00506D5A">
        <w:rPr>
          <w:rFonts w:ascii="Times New Roman" w:hAnsi="Times New Roman"/>
          <w:sz w:val="23"/>
          <w:szCs w:val="23"/>
          <w:lang w:val="sr-Cyrl-RS"/>
        </w:rPr>
        <w:t xml:space="preserve"> чије пословно име </w:t>
      </w:r>
      <w:r w:rsidR="000B2C4A" w:rsidRPr="00506D5A">
        <w:rPr>
          <w:rFonts w:ascii="Times New Roman" w:hAnsi="Times New Roman"/>
          <w:sz w:val="23"/>
          <w:szCs w:val="23"/>
          <w:lang w:val="sr-Cyrl-RS"/>
        </w:rPr>
        <w:t xml:space="preserve">гласи </w:t>
      </w:r>
      <w:r w:rsidR="00CF1E21" w:rsidRPr="00506D5A">
        <w:rPr>
          <w:rFonts w:ascii="Times New Roman" w:hAnsi="Times New Roman"/>
          <w:sz w:val="23"/>
          <w:szCs w:val="23"/>
          <w:lang w:val="sr-Cyrl-RS"/>
        </w:rPr>
        <w:t xml:space="preserve">„Нове технологије у пољопривреди“ д.о.о. Нови Сад, са седиштем у Новом Саду, Трг Доситеја Обрадовића 8. </w:t>
      </w:r>
      <w:r w:rsidRPr="00506D5A">
        <w:rPr>
          <w:rFonts w:ascii="Times New Roman" w:hAnsi="Times New Roman"/>
          <w:sz w:val="23"/>
          <w:szCs w:val="23"/>
          <w:lang w:val="sr-Cyrl-RS"/>
        </w:rPr>
        <w:t xml:space="preserve"> </w:t>
      </w:r>
    </w:p>
    <w:p w:rsidR="00BD2071" w:rsidRPr="00506D5A" w:rsidRDefault="00D3430F"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r>
      <w:r w:rsidR="00FB08F6" w:rsidRPr="00506D5A">
        <w:rPr>
          <w:rFonts w:ascii="Times New Roman" w:hAnsi="Times New Roman"/>
          <w:sz w:val="23"/>
          <w:szCs w:val="23"/>
          <w:lang w:val="sr-Cyrl-RS"/>
        </w:rPr>
        <w:t>Пр</w:t>
      </w:r>
      <w:r w:rsidR="005106E1" w:rsidRPr="00506D5A">
        <w:rPr>
          <w:rFonts w:ascii="Times New Roman" w:hAnsi="Times New Roman"/>
          <w:sz w:val="23"/>
          <w:szCs w:val="23"/>
          <w:lang w:val="sr-Cyrl-RS"/>
        </w:rPr>
        <w:t>етежна делатност којом се Друштво бави је  Истраживање и експериментални развој у биотехнологији</w:t>
      </w:r>
      <w:r w:rsidR="00480C29" w:rsidRPr="00506D5A">
        <w:rPr>
          <w:rFonts w:ascii="Times New Roman" w:hAnsi="Times New Roman"/>
          <w:sz w:val="23"/>
          <w:szCs w:val="23"/>
          <w:lang w:val="sr-Cyrl-RS"/>
        </w:rPr>
        <w:t xml:space="preserve"> (72.11)</w:t>
      </w:r>
      <w:r w:rsidR="005106E1" w:rsidRPr="00506D5A">
        <w:rPr>
          <w:rFonts w:ascii="Times New Roman" w:hAnsi="Times New Roman"/>
          <w:sz w:val="23"/>
          <w:szCs w:val="23"/>
          <w:lang w:val="sr-Cyrl-RS"/>
        </w:rPr>
        <w:t xml:space="preserve">. </w:t>
      </w:r>
    </w:p>
    <w:p w:rsidR="00D3430F" w:rsidRPr="00506D5A" w:rsidRDefault="00BD2071"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r>
      <w:r w:rsidR="005106E1" w:rsidRPr="00506D5A">
        <w:rPr>
          <w:rFonts w:ascii="Times New Roman" w:hAnsi="Times New Roman"/>
          <w:sz w:val="23"/>
          <w:szCs w:val="23"/>
          <w:lang w:val="sr-Cyrl-RS"/>
        </w:rPr>
        <w:t xml:space="preserve">Поред претежне делатности </w:t>
      </w:r>
      <w:r w:rsidRPr="00506D5A">
        <w:rPr>
          <w:rFonts w:ascii="Times New Roman" w:hAnsi="Times New Roman"/>
          <w:sz w:val="23"/>
          <w:szCs w:val="23"/>
          <w:lang w:val="sr-Cyrl-RS"/>
        </w:rPr>
        <w:t>д</w:t>
      </w:r>
      <w:r w:rsidR="005106E1" w:rsidRPr="00506D5A">
        <w:rPr>
          <w:rFonts w:ascii="Times New Roman" w:hAnsi="Times New Roman"/>
          <w:sz w:val="23"/>
          <w:szCs w:val="23"/>
          <w:lang w:val="sr-Cyrl-RS"/>
        </w:rPr>
        <w:t xml:space="preserve">руштво може обављати и </w:t>
      </w:r>
      <w:r w:rsidRPr="00506D5A">
        <w:rPr>
          <w:rFonts w:ascii="Times New Roman" w:hAnsi="Times New Roman"/>
          <w:sz w:val="23"/>
          <w:szCs w:val="23"/>
          <w:lang w:val="sr-Cyrl-RS"/>
        </w:rPr>
        <w:t>следеће делатности:</w:t>
      </w:r>
    </w:p>
    <w:p w:rsidR="00BD2071" w:rsidRPr="00506D5A" w:rsidRDefault="00BD2071" w:rsidP="00BD2071">
      <w:pPr>
        <w:pStyle w:val="ListParagraph"/>
        <w:numPr>
          <w:ilvl w:val="0"/>
          <w:numId w:val="15"/>
        </w:numPr>
        <w:tabs>
          <w:tab w:val="left" w:pos="630"/>
        </w:tabs>
        <w:ind w:left="630" w:hanging="90"/>
        <w:rPr>
          <w:sz w:val="23"/>
          <w:szCs w:val="23"/>
          <w:lang w:val="sr-Cyrl-RS"/>
        </w:rPr>
      </w:pPr>
      <w:r w:rsidRPr="00506D5A">
        <w:rPr>
          <w:sz w:val="23"/>
          <w:szCs w:val="23"/>
          <w:lang w:val="sr-Cyrl-RS"/>
        </w:rPr>
        <w:t xml:space="preserve"> Гајење жита (осим пиринча), легуминоза и уљарица;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поврћа, бостана, коренастих и кртоластих биљака;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осталих једногодишњих и двогодишњих биљака;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грожђа;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јабучастог и коштичавог воћа;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осталог дрвенастог, жбунастог и језграстог воћа;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садног материјала;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Узгој музних крава;</w:t>
      </w:r>
    </w:p>
    <w:p w:rsidR="00BD2071" w:rsidRPr="00506D5A" w:rsidRDefault="00BD2071" w:rsidP="00BD2071">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Узгој других говеда и бивола;</w:t>
      </w:r>
    </w:p>
    <w:p w:rsidR="00BD2071" w:rsidRPr="00506D5A" w:rsidRDefault="00BD2071"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коња и других копитара;</w:t>
      </w:r>
    </w:p>
    <w:p w:rsidR="00BD2071" w:rsidRPr="00506D5A" w:rsidRDefault="00BD2071"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оваца и коза;</w:t>
      </w:r>
    </w:p>
    <w:p w:rsidR="00BD2071"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свиња;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живине;</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осталих животиња;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Услужне делатности у гајењу усева и засада;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Помоћне делатности у узгоју животиња;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Лов, траперство и одговарајуће услужне делатности;</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Гајење шума и остале шумарске делатности;</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Услужне делатности у вези са шумарством;</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Слатководне аквакултуре;</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Остала прерада и конзервисање воћа и поврћа;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Прерада млека и производња сирева;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Дестилација, пречишћавање и мешање пића;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вина о</w:t>
      </w:r>
      <w:r w:rsidR="001842A3" w:rsidRPr="00506D5A">
        <w:rPr>
          <w:sz w:val="23"/>
          <w:szCs w:val="23"/>
          <w:lang w:val="sr-Cyrl-RS"/>
        </w:rPr>
        <w:t>д</w:t>
      </w:r>
      <w:r w:rsidRPr="00506D5A">
        <w:rPr>
          <w:sz w:val="23"/>
          <w:szCs w:val="23"/>
          <w:lang w:val="sr-Cyrl-RS"/>
        </w:rPr>
        <w:t xml:space="preserve"> грожђа;</w:t>
      </w:r>
    </w:p>
    <w:p w:rsidR="00BC102C" w:rsidRPr="00506D5A" w:rsidRDefault="00BC102C"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пића и осталих воћних вина;</w:t>
      </w:r>
    </w:p>
    <w:p w:rsidR="00BC102C"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Резање и обрада дрвета;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дрвене амбалаже;</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пестицида и хемикалија за пољопривреду;</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осталих хемијских производа;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алата;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индустријских пећи и горионика;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машина за пољопривреду и шумарство;</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Поправка металних производа;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Поправка машина;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Монтажа индустријских машина;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Санација, рекултивација и друге услуге у области управљања отпадом;</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Специјализовано посредовање у продаји посебних производа;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Посредовање у продаји разноврсних производа;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житом, сировим дуваном и храном за животиње;</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воћем и поврћем;</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пићима;</w:t>
      </w:r>
    </w:p>
    <w:p w:rsidR="0055371A"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пољопривредним машинама, опремом и прибором;</w:t>
      </w:r>
    </w:p>
    <w:p w:rsidR="00BB2374" w:rsidRPr="00506D5A" w:rsidRDefault="0055371A"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дрветом, грађевинским</w:t>
      </w:r>
      <w:r w:rsidR="00BB2374" w:rsidRPr="00506D5A">
        <w:rPr>
          <w:sz w:val="23"/>
          <w:szCs w:val="23"/>
          <w:lang w:val="sr-Cyrl-RS"/>
        </w:rPr>
        <w:t xml:space="preserve"> материјалом и санитарном опремом;</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хемијским производима;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мало воћем и поврћем у специјализованим продавницама;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мало пићима у специјализованим продавницама;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мало цвећем, садницама, семењем, ђубривима, кућним љубимцима и храном за кућне љубимце у специјализованим продавницама;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Остала трговина на мало новим производима у специјализованим продавницама;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Одмаралишта и слични објекти за краћи боравак;</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Остали смештај;</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Кетеринг;</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Остале услуге припремања и послуживања хране;</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Издавање књига;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Издавање часописа и периодичних издања;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Рачунарско програмирање;</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Консултантске делатности у области информационе технологије;</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Остале услуге информационе технологије;</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Обрада података, хостинг и слично;</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Изнајмљивање властитих или изнајмљених некретнина и управљање њима;</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Правни послови;</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Управљање економским субјектом;</w:t>
      </w:r>
    </w:p>
    <w:p w:rsidR="00BB2374"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Делатност комуникација и односа са јавношћу;</w:t>
      </w:r>
    </w:p>
    <w:p w:rsidR="007053E3" w:rsidRPr="00506D5A" w:rsidRDefault="00BB2374"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Консултан</w:t>
      </w:r>
      <w:r w:rsidR="007053E3" w:rsidRPr="00506D5A">
        <w:rPr>
          <w:sz w:val="23"/>
          <w:szCs w:val="23"/>
          <w:lang w:val="sr-Cyrl-RS"/>
        </w:rPr>
        <w:t>тске активности у вези са пословањем и осталим управљањем;</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Архитектонска делатност;</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Инжењерске делатности и техничко саветовање;</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Техничко испитивање и анализе;</w:t>
      </w:r>
    </w:p>
    <w:p w:rsidR="0055371A"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Истраживање и развој у осталим природним и техничко-технолошким наукама;</w:t>
      </w:r>
      <w:r w:rsidR="0055371A" w:rsidRPr="00506D5A">
        <w:rPr>
          <w:sz w:val="23"/>
          <w:szCs w:val="23"/>
          <w:lang w:val="sr-Cyrl-RS"/>
        </w:rPr>
        <w:t xml:space="preserve"> </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Истраживање и развој у друштвеним и хуманистичким наукама;</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Истраживање тржишта и испитивање јавног мњења;</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Остале стручне, научне и техничке делатности;</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Изнајмљивање и лизинг пољопривредних машина и опреме;</w:t>
      </w:r>
    </w:p>
    <w:p w:rsidR="007053E3" w:rsidRPr="00506D5A" w:rsidRDefault="007053E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 xml:space="preserve">Изнајмљивање и лизинг </w:t>
      </w:r>
      <w:r w:rsidR="00B12BD3" w:rsidRPr="00506D5A">
        <w:rPr>
          <w:sz w:val="23"/>
          <w:szCs w:val="23"/>
          <w:lang w:val="sr-Cyrl-RS"/>
        </w:rPr>
        <w:t>осталих машина, опреме и материјалних добара;</w:t>
      </w:r>
    </w:p>
    <w:p w:rsidR="00B12BD3" w:rsidRPr="00506D5A" w:rsidRDefault="00B12BD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Лизинг интелектуалне својине и сличних производа, ауторских дела и предмета сродних права;</w:t>
      </w:r>
    </w:p>
    <w:p w:rsidR="007053E3" w:rsidRPr="00506D5A" w:rsidRDefault="00B12BD3" w:rsidP="00BD2071">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Услуге осталог чишћења зграда и опреме;</w:t>
      </w:r>
    </w:p>
    <w:p w:rsidR="00B12BD3" w:rsidRPr="00506D5A" w:rsidRDefault="00B12BD3" w:rsidP="00B12BD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Услуге уређења и одржавања околине.</w:t>
      </w:r>
    </w:p>
    <w:p w:rsidR="00B12BD3" w:rsidRPr="00506D5A" w:rsidRDefault="00B12BD3" w:rsidP="00B12BD3">
      <w:pPr>
        <w:tabs>
          <w:tab w:val="left" w:pos="567"/>
          <w:tab w:val="left" w:pos="720"/>
        </w:tabs>
        <w:rPr>
          <w:rFonts w:ascii="Times New Roman" w:hAnsi="Times New Roman"/>
          <w:sz w:val="24"/>
          <w:szCs w:val="24"/>
          <w:lang w:val="sr-Cyrl-RS"/>
        </w:rPr>
      </w:pPr>
      <w:r w:rsidRPr="00506D5A">
        <w:rPr>
          <w:sz w:val="23"/>
          <w:szCs w:val="23"/>
          <w:lang w:val="sr-Cyrl-RS"/>
        </w:rPr>
        <w:tab/>
      </w:r>
      <w:r w:rsidRPr="00506D5A">
        <w:rPr>
          <w:rFonts w:ascii="Times New Roman" w:hAnsi="Times New Roman"/>
          <w:sz w:val="24"/>
          <w:szCs w:val="24"/>
          <w:lang w:val="sr-Cyrl-RS"/>
        </w:rPr>
        <w:t>Друштво може обављати и друге делатности, укључујући и спољнотровинску делатност, уколико за то испуњава услове предвиђене Законом.</w:t>
      </w:r>
    </w:p>
    <w:p w:rsidR="005106E1" w:rsidRPr="00506D5A" w:rsidRDefault="005106E1"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Друштво се оснива на неодређено време и траје док постоје економски и законски услови за његово постојање.</w:t>
      </w:r>
    </w:p>
    <w:p w:rsidR="005106E1" w:rsidRPr="00506D5A" w:rsidRDefault="005106E1"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Укупни трошкови оснивања Друштва износе 20 хиљада динара и исте сноси оснивач у целости. Друштво ће извршити повраћај трошкова у вези са оснивањем Друштва оснивачу на његов захтев.</w:t>
      </w:r>
    </w:p>
    <w:p w:rsidR="005106E1" w:rsidRPr="00506D5A" w:rsidRDefault="005106E1"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 xml:space="preserve">Друштво </w:t>
      </w:r>
      <w:r w:rsidR="003C7464" w:rsidRPr="00506D5A">
        <w:rPr>
          <w:rFonts w:ascii="Times New Roman" w:hAnsi="Times New Roman"/>
          <w:sz w:val="23"/>
          <w:szCs w:val="23"/>
          <w:lang w:val="sr-Cyrl-RS"/>
        </w:rPr>
        <w:t>је основано новчаним основним капиталом у износу од 500 хиљада динара. Оснивач има 100% удела у Друштву.</w:t>
      </w:r>
    </w:p>
    <w:p w:rsidR="003C7464" w:rsidRPr="00506D5A" w:rsidRDefault="003C7464"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Оснивач, у функцији Скупштине, може да повећа основни капитал друштва новим улозима или  претварањем расположивих резерви за ове намене у основни капитал.</w:t>
      </w:r>
    </w:p>
    <w:p w:rsidR="003C7464" w:rsidRPr="00506D5A" w:rsidRDefault="003C7464"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Оснивач сам управља Друштвом у функцији Скупштине сагласно одредбама Закона.</w:t>
      </w:r>
    </w:p>
    <w:p w:rsidR="00CF1E21" w:rsidRPr="00506D5A" w:rsidRDefault="00CF1E21" w:rsidP="00930D10">
      <w:pPr>
        <w:tabs>
          <w:tab w:val="left" w:pos="567"/>
        </w:tabs>
        <w:ind w:firstLine="567"/>
        <w:rPr>
          <w:rFonts w:ascii="Times New Roman" w:hAnsi="Times New Roman"/>
          <w:sz w:val="23"/>
          <w:szCs w:val="23"/>
          <w:lang w:val="sr-Cyrl-RS"/>
        </w:rPr>
      </w:pPr>
      <w:r w:rsidRPr="00506D5A">
        <w:rPr>
          <w:rFonts w:ascii="Times New Roman" w:hAnsi="Times New Roman"/>
          <w:sz w:val="23"/>
          <w:szCs w:val="23"/>
          <w:lang w:val="sr-Cyrl-RS"/>
        </w:rPr>
        <w:t>Дана</w:t>
      </w:r>
      <w:r w:rsidR="00772A45" w:rsidRPr="00506D5A">
        <w:rPr>
          <w:rFonts w:ascii="Times New Roman" w:hAnsi="Times New Roman"/>
          <w:sz w:val="23"/>
          <w:szCs w:val="23"/>
          <w:lang w:val="sr-Cyrl-RS"/>
        </w:rPr>
        <w:t xml:space="preserve"> </w:t>
      </w:r>
      <w:r w:rsidRPr="00506D5A">
        <w:rPr>
          <w:rFonts w:ascii="Times New Roman" w:hAnsi="Times New Roman"/>
          <w:sz w:val="23"/>
          <w:szCs w:val="23"/>
          <w:lang w:val="sr-Cyrl-RS"/>
        </w:rPr>
        <w:t>28.10.2015. године Факултет је уплатио оснивачки улог у износу од 500 хиљада динара.</w:t>
      </w:r>
    </w:p>
    <w:p w:rsidR="00DE01DF" w:rsidRPr="00506D5A" w:rsidRDefault="003C7464"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Агенција за привредне регистре је</w:t>
      </w:r>
      <w:r w:rsidR="00DC567A" w:rsidRPr="00506D5A">
        <w:rPr>
          <w:rFonts w:ascii="Times New Roman" w:hAnsi="Times New Roman"/>
          <w:sz w:val="23"/>
          <w:szCs w:val="23"/>
          <w:lang w:val="sr-Cyrl-RS"/>
        </w:rPr>
        <w:t xml:space="preserve"> издала</w:t>
      </w:r>
      <w:r w:rsidRPr="00506D5A">
        <w:rPr>
          <w:rFonts w:ascii="Times New Roman" w:hAnsi="Times New Roman"/>
          <w:sz w:val="23"/>
          <w:szCs w:val="23"/>
          <w:lang w:val="sr-Cyrl-RS"/>
        </w:rPr>
        <w:t xml:space="preserve"> Решење БД 93275/2015 од 06.11.2015. године</w:t>
      </w:r>
      <w:r w:rsidR="00DC567A" w:rsidRPr="00506D5A">
        <w:rPr>
          <w:rFonts w:ascii="Times New Roman" w:hAnsi="Times New Roman"/>
          <w:sz w:val="23"/>
          <w:szCs w:val="23"/>
          <w:lang w:val="sr-Cyrl-RS"/>
        </w:rPr>
        <w:t xml:space="preserve"> којим је</w:t>
      </w:r>
      <w:r w:rsidRPr="00506D5A">
        <w:rPr>
          <w:rFonts w:ascii="Times New Roman" w:hAnsi="Times New Roman"/>
          <w:sz w:val="23"/>
          <w:szCs w:val="23"/>
          <w:lang w:val="sr-Cyrl-RS"/>
        </w:rPr>
        <w:t xml:space="preserve"> </w:t>
      </w:r>
      <w:r w:rsidR="00DC567A" w:rsidRPr="00506D5A">
        <w:rPr>
          <w:rFonts w:ascii="Times New Roman" w:hAnsi="Times New Roman"/>
          <w:sz w:val="23"/>
          <w:szCs w:val="23"/>
          <w:lang w:val="sr-Cyrl-RS"/>
        </w:rPr>
        <w:t>извршена регистрација у Регистру привредних субјеката.</w:t>
      </w:r>
    </w:p>
    <w:p w:rsidR="00DC567A" w:rsidRPr="00506D5A" w:rsidRDefault="00DC567A" w:rsidP="00930D10">
      <w:pPr>
        <w:tabs>
          <w:tab w:val="left" w:pos="567"/>
        </w:tabs>
        <w:rPr>
          <w:rFonts w:ascii="Times New Roman" w:hAnsi="Times New Roman"/>
          <w:sz w:val="23"/>
          <w:szCs w:val="23"/>
          <w:lang w:val="sr-Cyrl-RS"/>
        </w:rPr>
      </w:pPr>
    </w:p>
    <w:p w:rsidR="00CF1E21" w:rsidRPr="00506D5A" w:rsidRDefault="00DC567A"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 xml:space="preserve">Скупштина друштва "Нове технологије у пољопривреди" д.о.о. донела </w:t>
      </w:r>
      <w:r w:rsidR="001E6E50" w:rsidRPr="00506D5A">
        <w:rPr>
          <w:rFonts w:ascii="Times New Roman" w:hAnsi="Times New Roman"/>
          <w:sz w:val="23"/>
          <w:szCs w:val="23"/>
          <w:lang w:val="sr-Cyrl-RS"/>
        </w:rPr>
        <w:t xml:space="preserve">је </w:t>
      </w:r>
      <w:r w:rsidRPr="00506D5A">
        <w:rPr>
          <w:rFonts w:ascii="Times New Roman" w:hAnsi="Times New Roman"/>
          <w:sz w:val="23"/>
          <w:szCs w:val="23"/>
          <w:lang w:val="sr-Cyrl-RS"/>
        </w:rPr>
        <w:t>Одлуку о повећању основног капитала друштва број 1000-309/1 од 07.03.2016. године у износу  1.500 хиљада динара.</w:t>
      </w:r>
      <w:r w:rsidR="004866EC" w:rsidRPr="00506D5A">
        <w:rPr>
          <w:rFonts w:ascii="Times New Roman" w:hAnsi="Times New Roman"/>
          <w:sz w:val="23"/>
          <w:szCs w:val="23"/>
          <w:lang w:val="sr-Cyrl-RS"/>
        </w:rPr>
        <w:t xml:space="preserve"> </w:t>
      </w:r>
    </w:p>
    <w:p w:rsidR="00CF1E21" w:rsidRPr="00506D5A" w:rsidRDefault="00CF1E21" w:rsidP="00930D10">
      <w:pPr>
        <w:tabs>
          <w:tab w:val="left" w:pos="567"/>
        </w:tabs>
        <w:ind w:firstLine="567"/>
        <w:rPr>
          <w:rFonts w:ascii="Times New Roman" w:hAnsi="Times New Roman"/>
          <w:sz w:val="23"/>
          <w:szCs w:val="23"/>
          <w:lang w:val="sr-Cyrl-RS"/>
        </w:rPr>
      </w:pPr>
      <w:r w:rsidRPr="00506D5A">
        <w:rPr>
          <w:rFonts w:ascii="Times New Roman" w:hAnsi="Times New Roman"/>
          <w:sz w:val="23"/>
          <w:szCs w:val="23"/>
          <w:lang w:val="sr-Cyrl-RS"/>
        </w:rPr>
        <w:t xml:space="preserve">Дана 07.03.2016. године Факултет је уплатио износ од </w:t>
      </w:r>
      <w:r w:rsidR="00956C85" w:rsidRPr="00506D5A">
        <w:rPr>
          <w:rFonts w:ascii="Times New Roman" w:hAnsi="Times New Roman"/>
          <w:sz w:val="23"/>
          <w:szCs w:val="23"/>
          <w:lang w:val="sr-Cyrl-RS"/>
        </w:rPr>
        <w:t>1.</w:t>
      </w:r>
      <w:r w:rsidRPr="00506D5A">
        <w:rPr>
          <w:rFonts w:ascii="Times New Roman" w:hAnsi="Times New Roman"/>
          <w:sz w:val="23"/>
          <w:szCs w:val="23"/>
          <w:lang w:val="sr-Cyrl-RS"/>
        </w:rPr>
        <w:t>500 хиљада динара.</w:t>
      </w:r>
    </w:p>
    <w:p w:rsidR="00DC567A" w:rsidRPr="00506D5A" w:rsidRDefault="004866EC" w:rsidP="00930D10">
      <w:pPr>
        <w:tabs>
          <w:tab w:val="left" w:pos="567"/>
        </w:tabs>
        <w:ind w:firstLine="567"/>
        <w:rPr>
          <w:rFonts w:ascii="Times New Roman" w:hAnsi="Times New Roman"/>
          <w:b/>
          <w:color w:val="FF0000"/>
          <w:sz w:val="23"/>
          <w:szCs w:val="23"/>
          <w:lang w:val="sr-Cyrl-RS"/>
        </w:rPr>
      </w:pPr>
      <w:r w:rsidRPr="00506D5A">
        <w:rPr>
          <w:rFonts w:ascii="Times New Roman" w:hAnsi="Times New Roman"/>
          <w:sz w:val="23"/>
          <w:szCs w:val="23"/>
          <w:lang w:val="sr-Cyrl-RS"/>
        </w:rPr>
        <w:t xml:space="preserve">Укупна вредност основног новчаног капитала друштва након повећања </w:t>
      </w:r>
      <w:r w:rsidR="00956C85" w:rsidRPr="00506D5A">
        <w:rPr>
          <w:rFonts w:ascii="Times New Roman" w:hAnsi="Times New Roman"/>
          <w:sz w:val="23"/>
          <w:szCs w:val="23"/>
          <w:lang w:val="sr-Cyrl-RS"/>
        </w:rPr>
        <w:t>износи</w:t>
      </w:r>
      <w:r w:rsidR="0099179F" w:rsidRPr="00506D5A">
        <w:rPr>
          <w:rFonts w:ascii="Times New Roman" w:hAnsi="Times New Roman"/>
          <w:sz w:val="23"/>
          <w:szCs w:val="23"/>
          <w:lang w:val="sr-Cyrl-RS"/>
        </w:rPr>
        <w:t xml:space="preserve"> </w:t>
      </w:r>
      <w:r w:rsidRPr="00506D5A">
        <w:rPr>
          <w:rFonts w:ascii="Times New Roman" w:hAnsi="Times New Roman"/>
          <w:sz w:val="23"/>
          <w:szCs w:val="23"/>
          <w:lang w:val="sr-Cyrl-RS"/>
        </w:rPr>
        <w:t>2.000 хиљаде динара.</w:t>
      </w:r>
    </w:p>
    <w:p w:rsidR="00DE01DF" w:rsidRPr="00451970" w:rsidRDefault="00DE01DF" w:rsidP="00521005">
      <w:pPr>
        <w:rPr>
          <w:rFonts w:ascii="Times New Roman" w:hAnsi="Times New Roman"/>
          <w:b/>
          <w:color w:val="FF0000"/>
          <w:sz w:val="20"/>
          <w:szCs w:val="20"/>
          <w:lang w:val="sr-Cyrl-RS"/>
        </w:rPr>
      </w:pPr>
    </w:p>
    <w:p w:rsidR="00735AFD" w:rsidRPr="00506D5A" w:rsidRDefault="00175002" w:rsidP="00930D10">
      <w:pPr>
        <w:tabs>
          <w:tab w:val="left" w:pos="567"/>
        </w:tabs>
        <w:rPr>
          <w:rFonts w:ascii="Times New Roman" w:hAnsi="Times New Roman"/>
          <w:b/>
          <w:sz w:val="23"/>
          <w:szCs w:val="23"/>
          <w:lang w:val="sr-Cyrl-RS"/>
        </w:rPr>
      </w:pPr>
      <w:r w:rsidRPr="00506D5A">
        <w:rPr>
          <w:rFonts w:ascii="Times New Roman" w:hAnsi="Times New Roman"/>
          <w:b/>
          <w:color w:val="FF0000"/>
          <w:sz w:val="23"/>
          <w:szCs w:val="23"/>
          <w:lang w:val="sr-Cyrl-RS"/>
        </w:rPr>
        <w:tab/>
      </w:r>
      <w:r w:rsidR="00735AFD" w:rsidRPr="00506D5A">
        <w:rPr>
          <w:rFonts w:ascii="Times New Roman" w:hAnsi="Times New Roman"/>
          <w:b/>
          <w:sz w:val="23"/>
          <w:szCs w:val="23"/>
          <w:lang w:val="sr-Cyrl-RS"/>
        </w:rPr>
        <w:t>„Центар за унапређење и развој пољопривреде“ д.о.о. Нови Сад</w:t>
      </w:r>
    </w:p>
    <w:p w:rsidR="004866EC" w:rsidRPr="00506D5A" w:rsidRDefault="004866EC"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r>
      <w:r w:rsidR="00E03BF9" w:rsidRPr="00506D5A">
        <w:rPr>
          <w:rFonts w:ascii="Times New Roman" w:hAnsi="Times New Roman"/>
          <w:sz w:val="23"/>
          <w:szCs w:val="23"/>
          <w:lang w:val="sr-Cyrl-RS"/>
        </w:rPr>
        <w:t>Декан Факултета је на основу овлашћења</w:t>
      </w:r>
      <w:r w:rsidRPr="00506D5A">
        <w:rPr>
          <w:rFonts w:ascii="Times New Roman" w:hAnsi="Times New Roman"/>
          <w:sz w:val="23"/>
          <w:szCs w:val="23"/>
          <w:lang w:val="sr-Cyrl-RS"/>
        </w:rPr>
        <w:t xml:space="preserve"> </w:t>
      </w:r>
      <w:r w:rsidR="00E03BF9" w:rsidRPr="00506D5A">
        <w:rPr>
          <w:rFonts w:ascii="Times New Roman" w:hAnsi="Times New Roman"/>
          <w:sz w:val="23"/>
          <w:szCs w:val="23"/>
          <w:lang w:val="sr-Cyrl-RS"/>
        </w:rPr>
        <w:t>и</w:t>
      </w:r>
      <w:r w:rsidRPr="00506D5A">
        <w:rPr>
          <w:rFonts w:ascii="Times New Roman" w:hAnsi="Times New Roman"/>
          <w:sz w:val="23"/>
          <w:szCs w:val="23"/>
          <w:lang w:val="sr-Cyrl-RS"/>
        </w:rPr>
        <w:t xml:space="preserve"> одредаба члана 11. став 1. и члана 141. Закона о привредним друштвима </w:t>
      </w:r>
      <w:r w:rsidR="000B2C4A" w:rsidRPr="00506D5A">
        <w:rPr>
          <w:rFonts w:ascii="Times New Roman" w:hAnsi="Times New Roman"/>
          <w:sz w:val="23"/>
          <w:szCs w:val="23"/>
          <w:lang w:val="sr-Cyrl-RS"/>
        </w:rPr>
        <w:t>дана 06.09.2016. године</w:t>
      </w:r>
      <w:r w:rsidRPr="00506D5A">
        <w:rPr>
          <w:rFonts w:ascii="Times New Roman" w:hAnsi="Times New Roman"/>
          <w:sz w:val="23"/>
          <w:szCs w:val="23"/>
          <w:lang w:val="sr-Cyrl-RS"/>
        </w:rPr>
        <w:t xml:space="preserve"> донео Одлуку о оснивању друштва са ограниченом одговорношћу</w:t>
      </w:r>
      <w:r w:rsidR="00424E96" w:rsidRPr="00506D5A">
        <w:rPr>
          <w:rFonts w:ascii="Times New Roman" w:hAnsi="Times New Roman"/>
          <w:sz w:val="23"/>
          <w:szCs w:val="23"/>
          <w:lang w:val="sr-Cyrl-RS"/>
        </w:rPr>
        <w:t xml:space="preserve"> чије пословно име гласи „Центар за унапређење и развој пољопривреде“ д.о.о. Нови Сад, са седиштем у Новом С</w:t>
      </w:r>
      <w:r w:rsidR="001842A3" w:rsidRPr="00506D5A">
        <w:rPr>
          <w:rFonts w:ascii="Times New Roman" w:hAnsi="Times New Roman"/>
          <w:sz w:val="23"/>
          <w:szCs w:val="23"/>
          <w:lang w:val="sr-Cyrl-RS"/>
        </w:rPr>
        <w:t>аду, Трг Доситеја Обрадовића 8.</w:t>
      </w:r>
    </w:p>
    <w:p w:rsidR="001842A3" w:rsidRPr="00506D5A" w:rsidRDefault="001842A3" w:rsidP="001842A3">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 xml:space="preserve">Претежна делатност којом се Друштво бави је  Техничко испитивање и анализа (71.20). </w:t>
      </w:r>
    </w:p>
    <w:p w:rsidR="001842A3" w:rsidRPr="00506D5A" w:rsidRDefault="001842A3" w:rsidP="001842A3">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Поред претежне делатности друштво може обављати и следеће делатности:</w:t>
      </w:r>
    </w:p>
    <w:p w:rsidR="001842A3" w:rsidRPr="00506D5A" w:rsidRDefault="001842A3" w:rsidP="001842A3">
      <w:pPr>
        <w:pStyle w:val="ListParagraph"/>
        <w:numPr>
          <w:ilvl w:val="0"/>
          <w:numId w:val="15"/>
        </w:numPr>
        <w:tabs>
          <w:tab w:val="left" w:pos="630"/>
        </w:tabs>
        <w:ind w:left="630" w:hanging="90"/>
        <w:rPr>
          <w:sz w:val="23"/>
          <w:szCs w:val="23"/>
          <w:lang w:val="sr-Cyrl-RS"/>
        </w:rPr>
      </w:pPr>
      <w:r w:rsidRPr="00506D5A">
        <w:rPr>
          <w:sz w:val="23"/>
          <w:szCs w:val="23"/>
          <w:lang w:val="sr-Cyrl-RS"/>
        </w:rPr>
        <w:t xml:space="preserve"> Гајење жита (осим пиринча), легуминоза и уљарица;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поврћа, бостана, коренастих и кртоластих биљака;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осталих једногодишњих и двогодишњих биљака;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грожђа;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јабучастог и коштичавог воћа;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осталог дрвенастог, жбунастог и језграстог воћа;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Гајење садног материјала;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Узгој музних крава;</w:t>
      </w:r>
    </w:p>
    <w:p w:rsidR="001842A3" w:rsidRPr="00506D5A" w:rsidRDefault="001842A3" w:rsidP="001842A3">
      <w:pPr>
        <w:pStyle w:val="ListParagraph"/>
        <w:numPr>
          <w:ilvl w:val="0"/>
          <w:numId w:val="15"/>
        </w:numPr>
        <w:tabs>
          <w:tab w:val="left" w:pos="567"/>
          <w:tab w:val="left" w:pos="720"/>
        </w:tabs>
        <w:ind w:left="630" w:hanging="90"/>
        <w:rPr>
          <w:sz w:val="23"/>
          <w:szCs w:val="23"/>
          <w:lang w:val="sr-Cyrl-RS"/>
        </w:rPr>
      </w:pPr>
      <w:r w:rsidRPr="00506D5A">
        <w:rPr>
          <w:sz w:val="23"/>
          <w:szCs w:val="23"/>
          <w:lang w:val="sr-Cyrl-RS"/>
        </w:rPr>
        <w:t xml:space="preserve"> Узгој других говеда и бивола;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коња и других копитара;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оваца и коза;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свиња;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живине;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Узгој осталих животиња;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Услужне делатности у гајењу усева и засада;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Помоћне делатности у узгоју животиња;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Лов, траперство и одговарајуће услужне делатности;</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Гајење шума и остале шумарске делатности;</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Услужне делатности у вези са шумарством;</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Слатководне аквакултуре;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Остала прерада и конзервисање воћа и поврћа;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Прерада млека и производња сирева;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Дестилација, пречишћавање и мешање пића;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вина од грожђа;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пића и осталих воћних вина;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Резање и обрада дрвета;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дрвене амбалаже;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пестицида и хемикалија за пољопривреду;</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осталих хемијских производа;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алата;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индустријских пећи и горионика;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Производња машина за пољопривреду и шумарство;</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Поправка металних производа;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Поправка машина;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Монтажа индустријских машина;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Санација, рекултивација и друге услуге у области управљања отпадом;</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Специјализовано посредовање у продаји посебних производа;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Посредовање у продаји разноврсних производа;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житом, сировим дуваном и храном за животиње;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воћем и поврћем;</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пићима;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пољопривредним машинама, опремом и прибором;</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дрветом, грађевинским материјалом и санитарном опремом;</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велико хемијским производима;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мало воћем и поврћем у специјализованим продавницама;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мало пићима у специјализованим продавницама;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Трговина на мало цвећем, садницама, семењем, ђубривима, кућним љубимцима и храном за кућне љубимце у специјализованим продавницама;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Остала трговина на мало новим производима у специјализованим продавницама;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Одмаралишта и слични објекти за краћи боравак;</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Остали смештај;</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Кетеринг;</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Остале услуге припремања и послуживања хране;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Издавање књига;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Издавање часописа и периодичних издања;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Рачунарско програмирање;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Консултантске делатности у области информационе технологије;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Остале услуге информационе технологије;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Обрада података, хостинг и слично;</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Изнајмљивање властитих или изнајмљених некретнина и управљање њима;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Правни послови;</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Управљање економским субјектом;</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Делатност комуникација и односа са јавношћу;</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Консултантске активности у вези са пословањем и осталим управљањем;</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Архитектонска делатност;</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Инжењерске делатности и техничко саветовање;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 xml:space="preserve">Истраживање и развој у осталим природним и техничко-технолошким наукама; </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Истраживање и развој у друштвеним и хуманистичким наукама;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Истраживање тржишта и испитивање јавног мњења;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Остале стручне, научне и техничке делатности;</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Изнајмљивање и лизинг пољопривредних машина и опреме;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Изнајмљивање и лизинг осталих машина, опреме и материјалних добара;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Лизинг интелектуалне својине и сличних производа, ауторских дела и предмета сродних права;</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Услуге осталог чишћења зграда и опреме;</w:t>
      </w:r>
    </w:p>
    <w:p w:rsidR="001842A3" w:rsidRPr="00506D5A" w:rsidRDefault="001842A3" w:rsidP="001842A3">
      <w:pPr>
        <w:pStyle w:val="ListParagraph"/>
        <w:numPr>
          <w:ilvl w:val="0"/>
          <w:numId w:val="15"/>
        </w:numPr>
        <w:tabs>
          <w:tab w:val="left" w:pos="567"/>
          <w:tab w:val="left" w:pos="720"/>
        </w:tabs>
        <w:ind w:left="810" w:hanging="270"/>
        <w:rPr>
          <w:sz w:val="23"/>
          <w:szCs w:val="23"/>
          <w:lang w:val="sr-Cyrl-RS"/>
        </w:rPr>
      </w:pPr>
      <w:r w:rsidRPr="00506D5A">
        <w:rPr>
          <w:sz w:val="23"/>
          <w:szCs w:val="23"/>
          <w:lang w:val="sr-Cyrl-RS"/>
        </w:rPr>
        <w:t>Услуге уређења и одржавања околине.</w:t>
      </w:r>
    </w:p>
    <w:p w:rsidR="001842A3" w:rsidRPr="00506D5A" w:rsidRDefault="001842A3" w:rsidP="001842A3">
      <w:pPr>
        <w:tabs>
          <w:tab w:val="left" w:pos="567"/>
          <w:tab w:val="left" w:pos="720"/>
        </w:tabs>
        <w:rPr>
          <w:rFonts w:ascii="Times New Roman" w:hAnsi="Times New Roman"/>
          <w:sz w:val="24"/>
          <w:szCs w:val="24"/>
          <w:lang w:val="sr-Cyrl-RS"/>
        </w:rPr>
      </w:pPr>
      <w:r w:rsidRPr="00506D5A">
        <w:rPr>
          <w:sz w:val="23"/>
          <w:szCs w:val="23"/>
          <w:lang w:val="sr-Cyrl-RS"/>
        </w:rPr>
        <w:tab/>
      </w:r>
      <w:r w:rsidRPr="00506D5A">
        <w:rPr>
          <w:rFonts w:ascii="Times New Roman" w:hAnsi="Times New Roman"/>
          <w:sz w:val="24"/>
          <w:szCs w:val="24"/>
          <w:lang w:val="sr-Cyrl-RS"/>
        </w:rPr>
        <w:t>Друштво може обављати и друге делатности, укључујући и спољнотровинску делатност, уколико за то испуњава услове предвиђене Законом.</w:t>
      </w:r>
    </w:p>
    <w:p w:rsidR="001842A3" w:rsidRPr="00451970" w:rsidRDefault="001842A3" w:rsidP="00930D10">
      <w:pPr>
        <w:tabs>
          <w:tab w:val="left" w:pos="567"/>
        </w:tabs>
        <w:rPr>
          <w:rFonts w:ascii="Times New Roman" w:hAnsi="Times New Roman"/>
          <w:sz w:val="12"/>
          <w:szCs w:val="12"/>
          <w:lang w:val="sr-Cyrl-RS"/>
        </w:rPr>
      </w:pPr>
    </w:p>
    <w:p w:rsidR="004866EC" w:rsidRPr="00506D5A" w:rsidRDefault="004866EC"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Друштво се оснива на неодређено време и траје док постоје економски и законски услови за његово постојање.</w:t>
      </w:r>
    </w:p>
    <w:p w:rsidR="004866EC" w:rsidRPr="00506D5A" w:rsidRDefault="004866EC"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 xml:space="preserve">Укупни трошкови оснивања Друштва износе </w:t>
      </w:r>
      <w:r w:rsidR="00647E0D" w:rsidRPr="00506D5A">
        <w:rPr>
          <w:rFonts w:ascii="Times New Roman" w:hAnsi="Times New Roman"/>
          <w:sz w:val="23"/>
          <w:szCs w:val="23"/>
          <w:lang w:val="sr-Cyrl-RS"/>
        </w:rPr>
        <w:t>15</w:t>
      </w:r>
      <w:r w:rsidRPr="00506D5A">
        <w:rPr>
          <w:rFonts w:ascii="Times New Roman" w:hAnsi="Times New Roman"/>
          <w:sz w:val="23"/>
          <w:szCs w:val="23"/>
          <w:lang w:val="sr-Cyrl-RS"/>
        </w:rPr>
        <w:t xml:space="preserve"> хиљада динара и исте сноси оснивач у целости. Друштво ће извршити повраћај трошкова у вези са оснивањем Друштва оснивачу на његов захтев.</w:t>
      </w:r>
    </w:p>
    <w:p w:rsidR="004866EC" w:rsidRPr="00506D5A" w:rsidRDefault="004866EC"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Друштво је основано новчаним основним капиталом у износу од 500 хиљада динара. Оснивач има 100% удела у Друштву.</w:t>
      </w:r>
    </w:p>
    <w:p w:rsidR="004866EC" w:rsidRPr="00506D5A" w:rsidRDefault="004866EC"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Оснивач, у функцији Скупштине, може да повећа основни капитал друштва новим улозима или  претварањем расположивих резерви за ове намене у основни капитал.</w:t>
      </w:r>
    </w:p>
    <w:p w:rsidR="004866EC" w:rsidRPr="00506D5A" w:rsidRDefault="004866EC"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r>
      <w:r w:rsidR="00647E0D" w:rsidRPr="00506D5A">
        <w:rPr>
          <w:rFonts w:ascii="Times New Roman" w:hAnsi="Times New Roman"/>
          <w:sz w:val="23"/>
          <w:szCs w:val="23"/>
          <w:lang w:val="sr-Cyrl-RS"/>
        </w:rPr>
        <w:t xml:space="preserve">Управљање друштвом је организовано као дводомно. Органи друштва су: директор; Скупштина и Надзорни одбор. </w:t>
      </w:r>
    </w:p>
    <w:p w:rsidR="000B7279" w:rsidRPr="00506D5A" w:rsidRDefault="000B7279" w:rsidP="00930D10">
      <w:pPr>
        <w:tabs>
          <w:tab w:val="left" w:pos="567"/>
        </w:tabs>
        <w:ind w:firstLine="720"/>
        <w:rPr>
          <w:rFonts w:ascii="Times New Roman" w:hAnsi="Times New Roman"/>
          <w:sz w:val="23"/>
          <w:szCs w:val="23"/>
          <w:lang w:val="sr-Cyrl-RS"/>
        </w:rPr>
      </w:pPr>
      <w:r w:rsidRPr="00506D5A">
        <w:rPr>
          <w:rFonts w:ascii="Times New Roman" w:hAnsi="Times New Roman"/>
          <w:sz w:val="23"/>
          <w:szCs w:val="23"/>
          <w:lang w:val="sr-Cyrl-RS"/>
        </w:rPr>
        <w:t>Дана 12.09.2016. године Факултет је уплатио износ од 500 хиљада динара</w:t>
      </w:r>
    </w:p>
    <w:p w:rsidR="004866EC" w:rsidRPr="00506D5A" w:rsidRDefault="004866EC" w:rsidP="00930D10">
      <w:pPr>
        <w:tabs>
          <w:tab w:val="left" w:pos="567"/>
        </w:tabs>
        <w:rPr>
          <w:rFonts w:ascii="Times New Roman" w:hAnsi="Times New Roman"/>
          <w:sz w:val="23"/>
          <w:szCs w:val="23"/>
          <w:lang w:val="sr-Cyrl-RS"/>
        </w:rPr>
      </w:pPr>
      <w:r w:rsidRPr="00506D5A">
        <w:rPr>
          <w:rFonts w:ascii="Times New Roman" w:hAnsi="Times New Roman"/>
          <w:sz w:val="23"/>
          <w:szCs w:val="23"/>
          <w:lang w:val="sr-Cyrl-RS"/>
        </w:rPr>
        <w:tab/>
        <w:t xml:space="preserve">Агенција за привредне регистре је издала Решење БД </w:t>
      </w:r>
      <w:r w:rsidR="00647E0D" w:rsidRPr="00506D5A">
        <w:rPr>
          <w:rFonts w:ascii="Times New Roman" w:hAnsi="Times New Roman"/>
          <w:sz w:val="23"/>
          <w:szCs w:val="23"/>
          <w:lang w:val="sr-Cyrl-RS"/>
        </w:rPr>
        <w:t>80847</w:t>
      </w:r>
      <w:r w:rsidRPr="00506D5A">
        <w:rPr>
          <w:rFonts w:ascii="Times New Roman" w:hAnsi="Times New Roman"/>
          <w:sz w:val="23"/>
          <w:szCs w:val="23"/>
          <w:lang w:val="sr-Cyrl-RS"/>
        </w:rPr>
        <w:t>/201</w:t>
      </w:r>
      <w:r w:rsidR="00647E0D" w:rsidRPr="00506D5A">
        <w:rPr>
          <w:rFonts w:ascii="Times New Roman" w:hAnsi="Times New Roman"/>
          <w:sz w:val="23"/>
          <w:szCs w:val="23"/>
          <w:lang w:val="sr-Cyrl-RS"/>
        </w:rPr>
        <w:t>6</w:t>
      </w:r>
      <w:r w:rsidRPr="00506D5A">
        <w:rPr>
          <w:rFonts w:ascii="Times New Roman" w:hAnsi="Times New Roman"/>
          <w:sz w:val="23"/>
          <w:szCs w:val="23"/>
          <w:lang w:val="sr-Cyrl-RS"/>
        </w:rPr>
        <w:t xml:space="preserve"> од </w:t>
      </w:r>
      <w:r w:rsidR="00647E0D" w:rsidRPr="00506D5A">
        <w:rPr>
          <w:rFonts w:ascii="Times New Roman" w:hAnsi="Times New Roman"/>
          <w:sz w:val="23"/>
          <w:szCs w:val="23"/>
          <w:lang w:val="sr-Cyrl-RS"/>
        </w:rPr>
        <w:t>12</w:t>
      </w:r>
      <w:r w:rsidRPr="00506D5A">
        <w:rPr>
          <w:rFonts w:ascii="Times New Roman" w:hAnsi="Times New Roman"/>
          <w:sz w:val="23"/>
          <w:szCs w:val="23"/>
          <w:lang w:val="sr-Cyrl-RS"/>
        </w:rPr>
        <w:t>.1</w:t>
      </w:r>
      <w:r w:rsidR="00647E0D" w:rsidRPr="00506D5A">
        <w:rPr>
          <w:rFonts w:ascii="Times New Roman" w:hAnsi="Times New Roman"/>
          <w:sz w:val="23"/>
          <w:szCs w:val="23"/>
          <w:lang w:val="sr-Cyrl-RS"/>
        </w:rPr>
        <w:t>0</w:t>
      </w:r>
      <w:r w:rsidRPr="00506D5A">
        <w:rPr>
          <w:rFonts w:ascii="Times New Roman" w:hAnsi="Times New Roman"/>
          <w:sz w:val="23"/>
          <w:szCs w:val="23"/>
          <w:lang w:val="sr-Cyrl-RS"/>
        </w:rPr>
        <w:t>.201</w:t>
      </w:r>
      <w:r w:rsidR="00647E0D" w:rsidRPr="00506D5A">
        <w:rPr>
          <w:rFonts w:ascii="Times New Roman" w:hAnsi="Times New Roman"/>
          <w:sz w:val="23"/>
          <w:szCs w:val="23"/>
          <w:lang w:val="sr-Cyrl-RS"/>
        </w:rPr>
        <w:t>6</w:t>
      </w:r>
      <w:r w:rsidRPr="00506D5A">
        <w:rPr>
          <w:rFonts w:ascii="Times New Roman" w:hAnsi="Times New Roman"/>
          <w:sz w:val="23"/>
          <w:szCs w:val="23"/>
          <w:lang w:val="sr-Cyrl-RS"/>
        </w:rPr>
        <w:t>. године којим је извршена регистрација у Регистру привредних субјеката.</w:t>
      </w:r>
    </w:p>
    <w:p w:rsidR="000B7279" w:rsidRPr="00506D5A" w:rsidRDefault="000B7279" w:rsidP="00930D10">
      <w:pPr>
        <w:tabs>
          <w:tab w:val="left" w:pos="567"/>
        </w:tabs>
        <w:rPr>
          <w:rFonts w:ascii="Times New Roman" w:hAnsi="Times New Roman"/>
          <w:sz w:val="12"/>
          <w:szCs w:val="12"/>
          <w:lang w:val="sr-Cyrl-RS"/>
        </w:rPr>
      </w:pPr>
    </w:p>
    <w:p w:rsidR="00547F04" w:rsidRPr="00506D5A" w:rsidRDefault="00547F04" w:rsidP="00930D10">
      <w:pPr>
        <w:ind w:firstLine="567"/>
        <w:rPr>
          <w:rFonts w:ascii="Times New Roman" w:hAnsi="Times New Roman"/>
          <w:sz w:val="24"/>
          <w:szCs w:val="24"/>
          <w:lang w:val="sr-Cyrl-RS"/>
        </w:rPr>
      </w:pPr>
      <w:r w:rsidRPr="00506D5A">
        <w:rPr>
          <w:rFonts w:ascii="Times New Roman" w:hAnsi="Times New Roman"/>
          <w:sz w:val="23"/>
          <w:szCs w:val="23"/>
          <w:lang w:val="sr-Cyrl-RS"/>
        </w:rPr>
        <w:t>Одредбама члана 12. а Правилника о начину коришћења средстава са подрачуна, односно других рачуна консолидованог рачуна трезора Републике и о начину извештавања о инвестирању средстава корисника буџета и организација обавезног социјалног осигурања</w:t>
      </w:r>
      <w:r w:rsidR="00064C07" w:rsidRPr="00506D5A">
        <w:rPr>
          <w:rFonts w:ascii="Times New Roman" w:hAnsi="Times New Roman"/>
          <w:sz w:val="23"/>
          <w:szCs w:val="23"/>
          <w:lang w:val="sr-Cyrl-RS"/>
        </w:rPr>
        <w:t xml:space="preserve"> </w:t>
      </w:r>
      <w:r w:rsidR="00DC2D35" w:rsidRPr="00506D5A">
        <w:rPr>
          <w:rFonts w:ascii="Times New Roman" w:hAnsi="Times New Roman"/>
          <w:sz w:val="23"/>
          <w:szCs w:val="23"/>
          <w:lang w:val="sr-Cyrl-RS"/>
        </w:rPr>
        <w:t xml:space="preserve">(„Службени гласник РС“ број 3/2004, 140/2004, 1/2006 и 111/2009) </w:t>
      </w:r>
      <w:r w:rsidR="00064C07" w:rsidRPr="00506D5A">
        <w:rPr>
          <w:rFonts w:ascii="Times New Roman" w:hAnsi="Times New Roman"/>
          <w:sz w:val="23"/>
          <w:szCs w:val="23"/>
          <w:lang w:val="sr-Cyrl-RS"/>
        </w:rPr>
        <w:t>прописано је да корисник буџета Републике и средстава ООСО може закључити уговор са министром финансија о инвестирању сопствених прихода које оствари у складу са законом, на домаћем финансијском тржишту новца</w:t>
      </w:r>
      <w:r w:rsidR="004072DA" w:rsidRPr="00506D5A">
        <w:rPr>
          <w:rFonts w:ascii="Times New Roman" w:hAnsi="Times New Roman"/>
          <w:sz w:val="23"/>
          <w:szCs w:val="23"/>
          <w:lang w:val="sr-Cyrl-RS"/>
        </w:rPr>
        <w:t xml:space="preserve"> (став 1.) и да корисник </w:t>
      </w:r>
      <w:r w:rsidR="00064C07" w:rsidRPr="00506D5A">
        <w:rPr>
          <w:rFonts w:ascii="Times New Roman" w:hAnsi="Times New Roman"/>
          <w:sz w:val="23"/>
          <w:szCs w:val="23"/>
          <w:lang w:val="sr-Cyrl-RS"/>
        </w:rPr>
        <w:t xml:space="preserve"> </w:t>
      </w:r>
      <w:r w:rsidR="004072DA" w:rsidRPr="00506D5A">
        <w:rPr>
          <w:rFonts w:ascii="Times New Roman" w:hAnsi="Times New Roman"/>
          <w:sz w:val="23"/>
          <w:szCs w:val="23"/>
          <w:lang w:val="sr-Cyrl-RS"/>
        </w:rPr>
        <w:t xml:space="preserve">буџета Републике и средстава ООСО може инвестирати сопствене приходе самостално, уз претходну </w:t>
      </w:r>
      <w:r w:rsidR="004072DA" w:rsidRPr="00506D5A">
        <w:rPr>
          <w:rFonts w:ascii="Times New Roman" w:hAnsi="Times New Roman"/>
          <w:sz w:val="24"/>
          <w:szCs w:val="24"/>
          <w:lang w:val="sr-Cyrl-RS"/>
        </w:rPr>
        <w:t>сагласност министра финансија (став 2.).</w:t>
      </w:r>
    </w:p>
    <w:p w:rsidR="00DC2D35" w:rsidRPr="00506D5A" w:rsidRDefault="00DC2D35" w:rsidP="00930D10">
      <w:pPr>
        <w:pStyle w:val="BodyText"/>
        <w:spacing w:after="0"/>
        <w:ind w:right="147" w:firstLine="567"/>
        <w:rPr>
          <w:rFonts w:ascii="Times New Roman" w:hAnsi="Times New Roman"/>
          <w:sz w:val="24"/>
          <w:szCs w:val="24"/>
          <w:lang w:val="sr-Cyrl-RS"/>
        </w:rPr>
      </w:pPr>
      <w:r w:rsidRPr="00506D5A">
        <w:rPr>
          <w:rFonts w:ascii="Times New Roman" w:hAnsi="Times New Roman"/>
          <w:sz w:val="24"/>
          <w:szCs w:val="24"/>
          <w:lang w:val="sr-Cyrl-RS"/>
        </w:rPr>
        <w:t>Одредбама члана 12. в Правилника прописано је да у случају да самостално инвестира сопствене приходе, корисник буџета Републике, односно средстава ООСО подноси захтев министру финансија, за давање сагласности за самостално инвестирање средстава, у коме наводи број подрачуна</w:t>
      </w:r>
      <w:r w:rsidRPr="00506D5A">
        <w:rPr>
          <w:rFonts w:ascii="Times New Roman" w:hAnsi="Times New Roman"/>
          <w:spacing w:val="-7"/>
          <w:sz w:val="24"/>
          <w:szCs w:val="24"/>
          <w:lang w:val="sr-Cyrl-RS"/>
        </w:rPr>
        <w:t xml:space="preserve"> </w:t>
      </w:r>
      <w:r w:rsidRPr="00506D5A">
        <w:rPr>
          <w:rFonts w:ascii="Times New Roman" w:hAnsi="Times New Roman"/>
          <w:sz w:val="24"/>
          <w:szCs w:val="24"/>
          <w:lang w:val="sr-Cyrl-RS"/>
        </w:rPr>
        <w:t>сопствених</w:t>
      </w:r>
      <w:r w:rsidRPr="00506D5A">
        <w:rPr>
          <w:rFonts w:ascii="Times New Roman" w:hAnsi="Times New Roman"/>
          <w:spacing w:val="-7"/>
          <w:sz w:val="24"/>
          <w:szCs w:val="24"/>
          <w:lang w:val="sr-Cyrl-RS"/>
        </w:rPr>
        <w:t xml:space="preserve"> </w:t>
      </w:r>
      <w:r w:rsidRPr="00506D5A">
        <w:rPr>
          <w:rFonts w:ascii="Times New Roman" w:hAnsi="Times New Roman"/>
          <w:sz w:val="24"/>
          <w:szCs w:val="24"/>
          <w:lang w:val="sr-Cyrl-RS"/>
        </w:rPr>
        <w:t>прихода,</w:t>
      </w:r>
      <w:r w:rsidRPr="00506D5A">
        <w:rPr>
          <w:rFonts w:ascii="Times New Roman" w:hAnsi="Times New Roman"/>
          <w:spacing w:val="-7"/>
          <w:sz w:val="24"/>
          <w:szCs w:val="24"/>
          <w:lang w:val="sr-Cyrl-RS"/>
        </w:rPr>
        <w:t xml:space="preserve"> </w:t>
      </w:r>
      <w:r w:rsidRPr="00506D5A">
        <w:rPr>
          <w:rFonts w:ascii="Times New Roman" w:hAnsi="Times New Roman"/>
          <w:sz w:val="24"/>
          <w:szCs w:val="24"/>
          <w:lang w:val="sr-Cyrl-RS"/>
        </w:rPr>
        <w:t>врсту</w:t>
      </w:r>
      <w:r w:rsidRPr="00506D5A">
        <w:rPr>
          <w:rFonts w:ascii="Times New Roman" w:hAnsi="Times New Roman"/>
          <w:spacing w:val="-11"/>
          <w:sz w:val="24"/>
          <w:szCs w:val="24"/>
          <w:lang w:val="sr-Cyrl-RS"/>
        </w:rPr>
        <w:t xml:space="preserve"> </w:t>
      </w:r>
      <w:r w:rsidRPr="00506D5A">
        <w:rPr>
          <w:rFonts w:ascii="Times New Roman" w:hAnsi="Times New Roman"/>
          <w:sz w:val="24"/>
          <w:szCs w:val="24"/>
          <w:lang w:val="sr-Cyrl-RS"/>
        </w:rPr>
        <w:t>пласмана,</w:t>
      </w:r>
      <w:r w:rsidRPr="00506D5A">
        <w:rPr>
          <w:rFonts w:ascii="Times New Roman" w:hAnsi="Times New Roman"/>
          <w:spacing w:val="-7"/>
          <w:sz w:val="24"/>
          <w:szCs w:val="24"/>
          <w:lang w:val="sr-Cyrl-RS"/>
        </w:rPr>
        <w:t xml:space="preserve"> </w:t>
      </w:r>
      <w:r w:rsidRPr="00506D5A">
        <w:rPr>
          <w:rFonts w:ascii="Times New Roman" w:hAnsi="Times New Roman"/>
          <w:sz w:val="24"/>
          <w:szCs w:val="24"/>
          <w:lang w:val="sr-Cyrl-RS"/>
        </w:rPr>
        <w:t>износ</w:t>
      </w:r>
      <w:r w:rsidRPr="00506D5A">
        <w:rPr>
          <w:rFonts w:ascii="Times New Roman" w:hAnsi="Times New Roman"/>
          <w:spacing w:val="-7"/>
          <w:sz w:val="24"/>
          <w:szCs w:val="24"/>
          <w:lang w:val="sr-Cyrl-RS"/>
        </w:rPr>
        <w:t xml:space="preserve"> </w:t>
      </w:r>
      <w:r w:rsidRPr="00506D5A">
        <w:rPr>
          <w:rFonts w:ascii="Times New Roman" w:hAnsi="Times New Roman"/>
          <w:sz w:val="24"/>
          <w:szCs w:val="24"/>
          <w:lang w:val="sr-Cyrl-RS"/>
        </w:rPr>
        <w:t>и</w:t>
      </w:r>
      <w:r w:rsidRPr="00506D5A">
        <w:rPr>
          <w:rFonts w:ascii="Times New Roman" w:hAnsi="Times New Roman"/>
          <w:spacing w:val="-4"/>
          <w:sz w:val="24"/>
          <w:szCs w:val="24"/>
          <w:lang w:val="sr-Cyrl-RS"/>
        </w:rPr>
        <w:t xml:space="preserve"> </w:t>
      </w:r>
      <w:r w:rsidRPr="00506D5A">
        <w:rPr>
          <w:rFonts w:ascii="Times New Roman" w:hAnsi="Times New Roman"/>
          <w:sz w:val="24"/>
          <w:szCs w:val="24"/>
          <w:lang w:val="sr-Cyrl-RS"/>
        </w:rPr>
        <w:t>услове</w:t>
      </w:r>
      <w:r w:rsidRPr="00506D5A">
        <w:rPr>
          <w:rFonts w:ascii="Times New Roman" w:hAnsi="Times New Roman"/>
          <w:spacing w:val="-7"/>
          <w:sz w:val="24"/>
          <w:szCs w:val="24"/>
          <w:lang w:val="sr-Cyrl-RS"/>
        </w:rPr>
        <w:t xml:space="preserve"> </w:t>
      </w:r>
      <w:r w:rsidRPr="00506D5A">
        <w:rPr>
          <w:rFonts w:ascii="Times New Roman" w:hAnsi="Times New Roman"/>
          <w:sz w:val="24"/>
          <w:szCs w:val="24"/>
          <w:lang w:val="sr-Cyrl-RS"/>
        </w:rPr>
        <w:t>под</w:t>
      </w:r>
      <w:r w:rsidRPr="00506D5A">
        <w:rPr>
          <w:rFonts w:ascii="Times New Roman" w:hAnsi="Times New Roman"/>
          <w:spacing w:val="-6"/>
          <w:sz w:val="24"/>
          <w:szCs w:val="24"/>
          <w:lang w:val="sr-Cyrl-RS"/>
        </w:rPr>
        <w:t xml:space="preserve"> </w:t>
      </w:r>
      <w:r w:rsidRPr="00506D5A">
        <w:rPr>
          <w:rFonts w:ascii="Times New Roman" w:hAnsi="Times New Roman"/>
          <w:sz w:val="24"/>
          <w:szCs w:val="24"/>
          <w:lang w:val="sr-Cyrl-RS"/>
        </w:rPr>
        <w:t>којима</w:t>
      </w:r>
      <w:r w:rsidRPr="00506D5A">
        <w:rPr>
          <w:rFonts w:ascii="Times New Roman" w:hAnsi="Times New Roman"/>
          <w:spacing w:val="-7"/>
          <w:sz w:val="24"/>
          <w:szCs w:val="24"/>
          <w:lang w:val="sr-Cyrl-RS"/>
        </w:rPr>
        <w:t xml:space="preserve"> </w:t>
      </w:r>
      <w:r w:rsidRPr="00506D5A">
        <w:rPr>
          <w:rFonts w:ascii="Times New Roman" w:hAnsi="Times New Roman"/>
          <w:sz w:val="24"/>
          <w:szCs w:val="24"/>
          <w:lang w:val="sr-Cyrl-RS"/>
        </w:rPr>
        <w:t>жели</w:t>
      </w:r>
      <w:r w:rsidRPr="00506D5A">
        <w:rPr>
          <w:rFonts w:ascii="Times New Roman" w:hAnsi="Times New Roman"/>
          <w:spacing w:val="-6"/>
          <w:sz w:val="24"/>
          <w:szCs w:val="24"/>
          <w:lang w:val="sr-Cyrl-RS"/>
        </w:rPr>
        <w:t xml:space="preserve"> </w:t>
      </w:r>
      <w:r w:rsidRPr="00506D5A">
        <w:rPr>
          <w:rFonts w:ascii="Times New Roman" w:hAnsi="Times New Roman"/>
          <w:sz w:val="24"/>
          <w:szCs w:val="24"/>
          <w:lang w:val="sr-Cyrl-RS"/>
        </w:rPr>
        <w:t>да пласира</w:t>
      </w:r>
      <w:r w:rsidRPr="00506D5A">
        <w:rPr>
          <w:rFonts w:ascii="Times New Roman" w:hAnsi="Times New Roman"/>
          <w:spacing w:val="-27"/>
          <w:sz w:val="24"/>
          <w:szCs w:val="24"/>
          <w:lang w:val="sr-Cyrl-RS"/>
        </w:rPr>
        <w:t xml:space="preserve"> </w:t>
      </w:r>
      <w:r w:rsidRPr="00506D5A">
        <w:rPr>
          <w:rFonts w:ascii="Times New Roman" w:hAnsi="Times New Roman"/>
          <w:sz w:val="24"/>
          <w:szCs w:val="24"/>
          <w:lang w:val="sr-Cyrl-RS"/>
        </w:rPr>
        <w:t>средства (став 1.); да Министар финансија разматра поднети захтев и у случају када утврди да је исти основан, односно када утврди да ће средства бити пласирана по каматној стопи која није нижа од есконтне стопе Народне банке Србије и на начин који ризик по пласирана средства своди на најмању меру, даје сагласност за инвестирање (став 2.); да се сагласност из става 2. овог члана доставља подносиоцу захтева у року од десет дана од дана пријема захтева (став 3); да по добијању сагласности из става 2. овог члана корисник буџета Републике, односно средстава ООСО врши инвестирање сопствених прихода у складу са одобреним захтевом (став 4.).</w:t>
      </w:r>
    </w:p>
    <w:p w:rsidR="00DC2D35" w:rsidRPr="00506D5A" w:rsidRDefault="00DC2D35" w:rsidP="00930D10">
      <w:pPr>
        <w:pStyle w:val="BodyText"/>
        <w:spacing w:after="0"/>
        <w:ind w:right="147" w:firstLine="567"/>
        <w:rPr>
          <w:rFonts w:ascii="Times New Roman" w:hAnsi="Times New Roman"/>
          <w:sz w:val="24"/>
          <w:szCs w:val="24"/>
          <w:lang w:val="sr-Cyrl-RS"/>
        </w:rPr>
      </w:pPr>
      <w:r w:rsidRPr="00506D5A">
        <w:rPr>
          <w:rFonts w:ascii="Times New Roman" w:hAnsi="Times New Roman"/>
          <w:sz w:val="24"/>
          <w:szCs w:val="24"/>
          <w:lang w:val="sr-Cyrl-RS"/>
        </w:rPr>
        <w:t>Одредбама члана 12. в Правилника прописано је да Управа</w:t>
      </w:r>
      <w:r w:rsidR="00834177" w:rsidRPr="00506D5A">
        <w:rPr>
          <w:rFonts w:ascii="Times New Roman" w:hAnsi="Times New Roman"/>
          <w:sz w:val="24"/>
          <w:szCs w:val="24"/>
          <w:lang w:val="sr-Cyrl-RS"/>
        </w:rPr>
        <w:t xml:space="preserve"> за трезор</w:t>
      </w:r>
      <w:r w:rsidRPr="00506D5A">
        <w:rPr>
          <w:rFonts w:ascii="Times New Roman" w:hAnsi="Times New Roman"/>
          <w:sz w:val="24"/>
          <w:szCs w:val="24"/>
          <w:lang w:val="sr-Cyrl-RS"/>
        </w:rPr>
        <w:t xml:space="preserve"> води евиденцију о закљученим уговорима, односно датим сагласностима из члана 12а овог правилника</w:t>
      </w:r>
      <w:r w:rsidR="00834177" w:rsidRPr="00506D5A">
        <w:rPr>
          <w:rFonts w:ascii="Times New Roman" w:hAnsi="Times New Roman"/>
          <w:sz w:val="24"/>
          <w:szCs w:val="24"/>
          <w:lang w:val="sr-Cyrl-RS"/>
        </w:rPr>
        <w:t>.</w:t>
      </w:r>
    </w:p>
    <w:p w:rsidR="00834177" w:rsidRPr="00506D5A" w:rsidRDefault="00834177" w:rsidP="00930D10">
      <w:pPr>
        <w:ind w:firstLine="567"/>
        <w:rPr>
          <w:rFonts w:ascii="Times New Roman" w:hAnsi="Times New Roman"/>
          <w:sz w:val="24"/>
          <w:szCs w:val="24"/>
        </w:rPr>
      </w:pPr>
      <w:r w:rsidRPr="00506D5A">
        <w:rPr>
          <w:rFonts w:ascii="Times New Roman" w:eastAsia="Calibri" w:hAnsi="Times New Roman"/>
          <w:sz w:val="24"/>
          <w:szCs w:val="24"/>
        </w:rPr>
        <w:t xml:space="preserve">Чланом 9. Закона о буџетском систему је прописано да </w:t>
      </w:r>
      <w:r w:rsidRPr="00506D5A">
        <w:rPr>
          <w:rFonts w:ascii="Times New Roman" w:hAnsi="Times New Roman"/>
          <w:sz w:val="24"/>
          <w:szCs w:val="24"/>
        </w:rPr>
        <w:t>министар ближе уређује начин пласирања слободних новчаних средстава, а чланом 10. истог закона да министар, односно лице које он овласти, може новчана средства на консолидованом рачуну трезора Републике Србије, осим прихода за које је у посебном закону, односно међународном уговору утврђена намена која ограничава употребу тих средстава, инвестирати на домаћем или иностраном финансијском тржишту новца или капитала, у складу са законом и другим прописом.</w:t>
      </w:r>
    </w:p>
    <w:p w:rsidR="00834177" w:rsidRPr="00506D5A" w:rsidRDefault="00B360A5" w:rsidP="00930D10">
      <w:pPr>
        <w:ind w:firstLine="567"/>
        <w:rPr>
          <w:rFonts w:ascii="Times New Roman" w:hAnsi="Times New Roman"/>
          <w:sz w:val="24"/>
          <w:szCs w:val="24"/>
          <w:lang w:val="sr-Cyrl-RS"/>
        </w:rPr>
      </w:pPr>
      <w:r w:rsidRPr="00506D5A">
        <w:rPr>
          <w:rFonts w:ascii="Times New Roman" w:hAnsi="Times New Roman"/>
          <w:sz w:val="24"/>
          <w:szCs w:val="24"/>
          <w:lang w:val="sr-Cyrl-RS"/>
        </w:rPr>
        <w:t>Факултет је инвестирана средства евидентирао у оквиру групе 123000 – Краткорочни пласмани, који обухватају пласмане до годину дана, уместо у оквиру групе 111000 – Дугорочна домаћа финансијска имовина, на синтетичком конту 111900 – Домаће акције и остали капитал.</w:t>
      </w:r>
    </w:p>
    <w:p w:rsidR="008A76E6" w:rsidRPr="00506D5A" w:rsidRDefault="00803021" w:rsidP="00930D10">
      <w:pPr>
        <w:ind w:firstLine="567"/>
        <w:rPr>
          <w:rFonts w:ascii="Times New Roman" w:hAnsi="Times New Roman"/>
          <w:sz w:val="24"/>
          <w:szCs w:val="24"/>
          <w:lang w:val="sr-Cyrl-RS"/>
        </w:rPr>
      </w:pPr>
      <w:r w:rsidRPr="00506D5A">
        <w:rPr>
          <w:rFonts w:ascii="Times New Roman" w:hAnsi="Times New Roman"/>
          <w:sz w:val="24"/>
          <w:szCs w:val="24"/>
          <w:lang w:val="sr-Cyrl-RS"/>
        </w:rPr>
        <w:t>Н</w:t>
      </w:r>
      <w:r w:rsidR="008A76E6" w:rsidRPr="00506D5A">
        <w:rPr>
          <w:rFonts w:ascii="Times New Roman" w:hAnsi="Times New Roman"/>
          <w:sz w:val="24"/>
          <w:szCs w:val="24"/>
          <w:lang w:val="sr-Cyrl-RS"/>
        </w:rPr>
        <w:t>абавк</w:t>
      </w:r>
      <w:r w:rsidR="003A1146" w:rsidRPr="00506D5A">
        <w:rPr>
          <w:rFonts w:ascii="Times New Roman" w:hAnsi="Times New Roman"/>
          <w:sz w:val="24"/>
          <w:szCs w:val="24"/>
          <w:lang w:val="sr-Cyrl-RS"/>
        </w:rPr>
        <w:t>у</w:t>
      </w:r>
      <w:r w:rsidR="008A76E6" w:rsidRPr="00506D5A">
        <w:rPr>
          <w:rFonts w:ascii="Times New Roman" w:hAnsi="Times New Roman"/>
          <w:sz w:val="24"/>
          <w:szCs w:val="24"/>
          <w:lang w:val="sr-Cyrl-RS"/>
        </w:rPr>
        <w:t xml:space="preserve"> домаће финансијске имовине </w:t>
      </w:r>
      <w:r w:rsidR="003A1146" w:rsidRPr="00506D5A">
        <w:rPr>
          <w:rFonts w:ascii="Times New Roman" w:hAnsi="Times New Roman"/>
          <w:sz w:val="24"/>
          <w:szCs w:val="24"/>
          <w:lang w:val="sr-Cyrl-RS"/>
        </w:rPr>
        <w:t xml:space="preserve">Факултет није </w:t>
      </w:r>
      <w:r w:rsidR="008A76E6" w:rsidRPr="00506D5A">
        <w:rPr>
          <w:rFonts w:ascii="Times New Roman" w:hAnsi="Times New Roman"/>
          <w:sz w:val="24"/>
          <w:szCs w:val="24"/>
          <w:lang w:val="sr-Cyrl-RS"/>
        </w:rPr>
        <w:t>евидентира</w:t>
      </w:r>
      <w:r w:rsidR="003A1146" w:rsidRPr="00506D5A">
        <w:rPr>
          <w:rFonts w:ascii="Times New Roman" w:hAnsi="Times New Roman"/>
          <w:sz w:val="24"/>
          <w:szCs w:val="24"/>
          <w:lang w:val="sr-Cyrl-RS"/>
        </w:rPr>
        <w:t>о</w:t>
      </w:r>
      <w:r w:rsidR="008A76E6" w:rsidRPr="00506D5A">
        <w:rPr>
          <w:rFonts w:ascii="Times New Roman" w:hAnsi="Times New Roman"/>
          <w:sz w:val="24"/>
          <w:szCs w:val="24"/>
          <w:lang w:val="sr-Cyrl-RS"/>
        </w:rPr>
        <w:t xml:space="preserve"> задужењем одговарајућих субаналитичких конта у оквиру групе 621000 – Набавка домаће финансијске имовине у корист субаналитичког конта 699999 – Контра књижење – издаци за отплату главнице и набавку финансијске имовине</w:t>
      </w:r>
      <w:r w:rsidR="003A1146" w:rsidRPr="00506D5A">
        <w:rPr>
          <w:rFonts w:ascii="Times New Roman" w:hAnsi="Times New Roman"/>
          <w:sz w:val="24"/>
          <w:szCs w:val="24"/>
          <w:lang w:val="sr-Cyrl-RS"/>
        </w:rPr>
        <w:t>; као и задуживањем</w:t>
      </w:r>
      <w:r w:rsidR="008A76E6" w:rsidRPr="00506D5A">
        <w:rPr>
          <w:rFonts w:ascii="Times New Roman" w:hAnsi="Times New Roman"/>
          <w:sz w:val="24"/>
          <w:szCs w:val="24"/>
          <w:lang w:val="sr-Cyrl-RS"/>
        </w:rPr>
        <w:t xml:space="preserve"> </w:t>
      </w:r>
      <w:r w:rsidR="003A1146" w:rsidRPr="00506D5A">
        <w:rPr>
          <w:rFonts w:ascii="Times New Roman" w:hAnsi="Times New Roman"/>
          <w:sz w:val="24"/>
          <w:szCs w:val="24"/>
          <w:lang w:val="sr-Cyrl-RS"/>
        </w:rPr>
        <w:t xml:space="preserve">субаналитичког конта 311612 – Утрошена средства текућег периода и примања од продаје нефинансијске имовине за набавку финансијске имовине у корист субаналитичког конта 311411 – Дугорочна финансијска имовина. </w:t>
      </w:r>
    </w:p>
    <w:p w:rsidR="003A1146" w:rsidRPr="00506D5A" w:rsidRDefault="003A1146" w:rsidP="00930D10">
      <w:pPr>
        <w:ind w:firstLine="567"/>
        <w:rPr>
          <w:rFonts w:ascii="Times New Roman" w:hAnsi="Times New Roman"/>
          <w:sz w:val="24"/>
          <w:szCs w:val="24"/>
          <w:lang w:val="sr-Cyrl-RS"/>
        </w:rPr>
      </w:pPr>
      <w:r w:rsidRPr="00506D5A">
        <w:rPr>
          <w:rFonts w:ascii="Times New Roman" w:hAnsi="Times New Roman"/>
          <w:sz w:val="24"/>
          <w:szCs w:val="24"/>
          <w:lang w:val="sr-Cyrl-RS"/>
        </w:rPr>
        <w:t>На овај начин</w:t>
      </w:r>
      <w:r w:rsidR="00803021" w:rsidRPr="00506D5A">
        <w:rPr>
          <w:rFonts w:ascii="Times New Roman" w:hAnsi="Times New Roman"/>
          <w:sz w:val="24"/>
          <w:szCs w:val="24"/>
          <w:lang w:val="sr-Cyrl-RS"/>
        </w:rPr>
        <w:t>,</w:t>
      </w:r>
      <w:r w:rsidRPr="00506D5A">
        <w:rPr>
          <w:rFonts w:ascii="Times New Roman" w:hAnsi="Times New Roman"/>
          <w:sz w:val="24"/>
          <w:szCs w:val="24"/>
          <w:lang w:val="sr-Cyrl-RS"/>
        </w:rPr>
        <w:t xml:space="preserve"> Факултет приликом утврђивања резултата пословања није извршио корекцију „на ниже“ вишка прихода и примања у износу од 2.</w:t>
      </w:r>
      <w:r w:rsidR="00772A45" w:rsidRPr="00506D5A">
        <w:rPr>
          <w:rFonts w:ascii="Times New Roman" w:hAnsi="Times New Roman"/>
          <w:sz w:val="24"/>
          <w:szCs w:val="24"/>
          <w:lang w:val="sr-Cyrl-RS"/>
        </w:rPr>
        <w:t>0</w:t>
      </w:r>
      <w:r w:rsidRPr="00506D5A">
        <w:rPr>
          <w:rFonts w:ascii="Times New Roman" w:hAnsi="Times New Roman"/>
          <w:sz w:val="24"/>
          <w:szCs w:val="24"/>
          <w:lang w:val="sr-Cyrl-RS"/>
        </w:rPr>
        <w:t>00 хиљаде динара.</w:t>
      </w:r>
    </w:p>
    <w:p w:rsidR="00B360A5" w:rsidRPr="00506D5A" w:rsidRDefault="00772A45" w:rsidP="00930D10">
      <w:pPr>
        <w:ind w:firstLine="567"/>
        <w:rPr>
          <w:rFonts w:ascii="Times New Roman" w:hAnsi="Times New Roman"/>
          <w:sz w:val="24"/>
          <w:szCs w:val="24"/>
          <w:lang w:val="sr-Cyrl-RS"/>
        </w:rPr>
      </w:pPr>
      <w:r w:rsidRPr="00506D5A">
        <w:rPr>
          <w:rFonts w:ascii="Times New Roman" w:hAnsi="Times New Roman"/>
          <w:sz w:val="24"/>
          <w:szCs w:val="24"/>
          <w:lang w:val="sr-Cyrl-RS"/>
        </w:rPr>
        <w:t xml:space="preserve">Факултет </w:t>
      </w:r>
      <w:r w:rsidR="00444777" w:rsidRPr="00506D5A">
        <w:rPr>
          <w:rFonts w:ascii="Times New Roman" w:hAnsi="Times New Roman"/>
          <w:sz w:val="24"/>
          <w:szCs w:val="24"/>
          <w:lang w:val="sr-Cyrl-RS"/>
        </w:rPr>
        <w:t xml:space="preserve">је извршио издатке у износу од 2.000 хиљаде динара, иако </w:t>
      </w:r>
      <w:r w:rsidRPr="00506D5A">
        <w:rPr>
          <w:rFonts w:ascii="Times New Roman" w:hAnsi="Times New Roman"/>
          <w:sz w:val="24"/>
          <w:szCs w:val="24"/>
          <w:lang w:val="sr-Cyrl-RS"/>
        </w:rPr>
        <w:t xml:space="preserve">финансијским планом за 2016. годину </w:t>
      </w:r>
      <w:r w:rsidR="00444777" w:rsidRPr="00506D5A">
        <w:rPr>
          <w:rFonts w:ascii="Times New Roman" w:hAnsi="Times New Roman"/>
          <w:sz w:val="24"/>
          <w:szCs w:val="24"/>
          <w:lang w:val="sr-Cyrl-RS"/>
        </w:rPr>
        <w:t xml:space="preserve">није </w:t>
      </w:r>
      <w:r w:rsidRPr="00506D5A">
        <w:rPr>
          <w:rFonts w:ascii="Times New Roman" w:hAnsi="Times New Roman"/>
          <w:sz w:val="24"/>
          <w:szCs w:val="24"/>
          <w:lang w:val="sr-Cyrl-RS"/>
        </w:rPr>
        <w:t>предвидео средства за набавку домаће финансијске имовине.</w:t>
      </w:r>
    </w:p>
    <w:p w:rsidR="00772A45" w:rsidRPr="00506D5A" w:rsidRDefault="00772A45" w:rsidP="00834177">
      <w:pPr>
        <w:ind w:firstLine="709"/>
        <w:rPr>
          <w:rFonts w:ascii="Times New Roman" w:hAnsi="Times New Roman"/>
          <w:b/>
          <w:sz w:val="12"/>
          <w:szCs w:val="12"/>
          <w:lang w:val="sr-Cyrl-RS"/>
        </w:rPr>
      </w:pPr>
    </w:p>
    <w:p w:rsidR="00834177" w:rsidRPr="00451970" w:rsidRDefault="00834177" w:rsidP="00930D10">
      <w:pPr>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r w:rsidR="006B21D2">
        <w:rPr>
          <w:rFonts w:ascii="Times New Roman" w:hAnsi="Times New Roman"/>
          <w:b/>
          <w:sz w:val="24"/>
          <w:szCs w:val="24"/>
          <w:lang w:val="sr-Cyrl-RS"/>
        </w:rPr>
        <w:t>:</w:t>
      </w:r>
    </w:p>
    <w:p w:rsidR="00037531" w:rsidRPr="00451970" w:rsidRDefault="00834177" w:rsidP="00930D10">
      <w:pPr>
        <w:ind w:firstLine="567"/>
        <w:rPr>
          <w:rFonts w:ascii="Times New Roman" w:hAnsi="Times New Roman"/>
          <w:sz w:val="24"/>
          <w:szCs w:val="24"/>
          <w:lang w:val="sr-Cyrl-RS"/>
        </w:rPr>
      </w:pPr>
      <w:r w:rsidRPr="00451970">
        <w:rPr>
          <w:rFonts w:ascii="Times New Roman" w:hAnsi="Times New Roman"/>
          <w:sz w:val="24"/>
          <w:szCs w:val="24"/>
        </w:rPr>
        <w:t xml:space="preserve">Факултет је </w:t>
      </w:r>
      <w:r w:rsidRPr="00451970">
        <w:rPr>
          <w:rFonts w:ascii="Times New Roman" w:hAnsi="Times New Roman"/>
          <w:sz w:val="24"/>
          <w:szCs w:val="24"/>
          <w:lang w:val="sr-Cyrl-RS"/>
        </w:rPr>
        <w:t xml:space="preserve">у току 2016. </w:t>
      </w:r>
      <w:r w:rsidR="006551B6" w:rsidRPr="00451970">
        <w:rPr>
          <w:rFonts w:ascii="Times New Roman" w:hAnsi="Times New Roman"/>
          <w:sz w:val="24"/>
          <w:szCs w:val="24"/>
          <w:lang w:val="sr-Cyrl-RS"/>
        </w:rPr>
        <w:t>г</w:t>
      </w:r>
      <w:r w:rsidRPr="00451970">
        <w:rPr>
          <w:rFonts w:ascii="Times New Roman" w:hAnsi="Times New Roman"/>
          <w:sz w:val="24"/>
          <w:szCs w:val="24"/>
          <w:lang w:val="sr-Cyrl-RS"/>
        </w:rPr>
        <w:t>одине</w:t>
      </w:r>
      <w:r w:rsidR="006551B6" w:rsidRPr="00451970">
        <w:rPr>
          <w:rFonts w:ascii="Times New Roman" w:hAnsi="Times New Roman"/>
          <w:sz w:val="24"/>
          <w:szCs w:val="24"/>
          <w:lang w:val="sr-Cyrl-RS"/>
        </w:rPr>
        <w:t>, на име оснивачког улога</w:t>
      </w:r>
      <w:r w:rsidRPr="00451970">
        <w:rPr>
          <w:rFonts w:ascii="Times New Roman" w:hAnsi="Times New Roman"/>
          <w:sz w:val="24"/>
          <w:szCs w:val="24"/>
          <w:lang w:val="sr-Cyrl-RS"/>
        </w:rPr>
        <w:t xml:space="preserve"> </w:t>
      </w:r>
      <w:r w:rsidR="00F217B2" w:rsidRPr="00451970">
        <w:rPr>
          <w:rFonts w:ascii="Times New Roman" w:hAnsi="Times New Roman"/>
          <w:sz w:val="24"/>
          <w:szCs w:val="24"/>
          <w:lang w:val="sr-Cyrl-RS"/>
        </w:rPr>
        <w:t>исплатио</w:t>
      </w:r>
      <w:r w:rsidRPr="00451970">
        <w:rPr>
          <w:rFonts w:ascii="Times New Roman" w:hAnsi="Times New Roman"/>
          <w:sz w:val="24"/>
          <w:szCs w:val="24"/>
          <w:lang w:val="sr-Cyrl-RS"/>
        </w:rPr>
        <w:t xml:space="preserve"> </w:t>
      </w:r>
      <w:r w:rsidRPr="00451970">
        <w:rPr>
          <w:rFonts w:ascii="Times New Roman" w:hAnsi="Times New Roman"/>
          <w:sz w:val="24"/>
          <w:szCs w:val="24"/>
        </w:rPr>
        <w:t>средства у</w:t>
      </w:r>
      <w:r w:rsidRPr="00451970">
        <w:rPr>
          <w:rFonts w:ascii="Times New Roman" w:hAnsi="Times New Roman"/>
          <w:sz w:val="24"/>
          <w:szCs w:val="24"/>
          <w:lang w:val="sr-Cyrl-RS"/>
        </w:rPr>
        <w:t xml:space="preserve"> укупном износу од 2.</w:t>
      </w:r>
      <w:r w:rsidR="008A068F" w:rsidRPr="00451970">
        <w:rPr>
          <w:rFonts w:ascii="Times New Roman" w:hAnsi="Times New Roman"/>
          <w:sz w:val="24"/>
          <w:szCs w:val="24"/>
          <w:lang w:val="sr-Cyrl-RS"/>
        </w:rPr>
        <w:t>0</w:t>
      </w:r>
      <w:r w:rsidRPr="00451970">
        <w:rPr>
          <w:rFonts w:ascii="Times New Roman" w:hAnsi="Times New Roman"/>
          <w:sz w:val="24"/>
          <w:szCs w:val="24"/>
          <w:lang w:val="sr-Cyrl-RS"/>
        </w:rPr>
        <w:t>00 хиљад</w:t>
      </w:r>
      <w:r w:rsidR="006E27BD" w:rsidRPr="00451970">
        <w:rPr>
          <w:rFonts w:ascii="Times New Roman" w:hAnsi="Times New Roman"/>
          <w:sz w:val="24"/>
          <w:szCs w:val="24"/>
          <w:lang w:val="sr-Cyrl-RS"/>
        </w:rPr>
        <w:t>е</w:t>
      </w:r>
      <w:r w:rsidRPr="00451970">
        <w:rPr>
          <w:rFonts w:ascii="Times New Roman" w:hAnsi="Times New Roman"/>
          <w:sz w:val="24"/>
          <w:szCs w:val="24"/>
          <w:lang w:val="sr-Cyrl-RS"/>
        </w:rPr>
        <w:t xml:space="preserve"> динара</w:t>
      </w:r>
      <w:r w:rsidR="006551B6" w:rsidRPr="00451970">
        <w:rPr>
          <w:rFonts w:ascii="Times New Roman" w:hAnsi="Times New Roman"/>
          <w:sz w:val="24"/>
          <w:szCs w:val="24"/>
          <w:lang w:val="sr-Cyrl-RS"/>
        </w:rPr>
        <w:t xml:space="preserve"> и то за оснивање друштва „Нове технологије у пољопривреди“ д.о.о. Нови Сад</w:t>
      </w:r>
      <w:r w:rsidR="00A84AAA" w:rsidRPr="00451970">
        <w:rPr>
          <w:rFonts w:ascii="Times New Roman" w:hAnsi="Times New Roman"/>
          <w:sz w:val="24"/>
          <w:szCs w:val="24"/>
          <w:lang w:val="sr-Cyrl-RS"/>
        </w:rPr>
        <w:t xml:space="preserve"> у износу од </w:t>
      </w:r>
      <w:r w:rsidR="008A068F" w:rsidRPr="00451970">
        <w:rPr>
          <w:rFonts w:ascii="Times New Roman" w:hAnsi="Times New Roman"/>
          <w:sz w:val="24"/>
          <w:szCs w:val="24"/>
          <w:lang w:val="sr-Cyrl-RS"/>
        </w:rPr>
        <w:t>1.500</w:t>
      </w:r>
      <w:r w:rsidR="00A84AAA" w:rsidRPr="00451970">
        <w:rPr>
          <w:rFonts w:ascii="Times New Roman" w:hAnsi="Times New Roman"/>
          <w:sz w:val="24"/>
          <w:szCs w:val="24"/>
          <w:lang w:val="sr-Cyrl-RS"/>
        </w:rPr>
        <w:t xml:space="preserve"> хиљаде динара и друштва „Центар за унапређење и развој пољопривреде“ д.о.о. Нови Сад у износу од 500 хиљада динара</w:t>
      </w:r>
      <w:r w:rsidR="00212D54" w:rsidRPr="00451970">
        <w:rPr>
          <w:rFonts w:ascii="Times New Roman" w:hAnsi="Times New Roman"/>
          <w:sz w:val="24"/>
          <w:szCs w:val="24"/>
          <w:lang w:val="sr-Cyrl-RS"/>
        </w:rPr>
        <w:t xml:space="preserve"> без сагласности министра финансија</w:t>
      </w:r>
      <w:r w:rsidRPr="00451970">
        <w:rPr>
          <w:rFonts w:ascii="Times New Roman" w:hAnsi="Times New Roman"/>
          <w:sz w:val="24"/>
          <w:szCs w:val="24"/>
          <w:lang w:val="sr-Cyrl-RS"/>
        </w:rPr>
        <w:t>, што није у складу са чланом 12. Правилника</w:t>
      </w:r>
      <w:r w:rsidRPr="00451970">
        <w:rPr>
          <w:rFonts w:ascii="Times New Roman" w:hAnsi="Times New Roman"/>
          <w:sz w:val="23"/>
          <w:szCs w:val="23"/>
          <w:lang w:val="sr-Cyrl-RS"/>
        </w:rPr>
        <w:t xml:space="preserve"> о начину </w:t>
      </w:r>
      <w:r w:rsidRPr="00451970">
        <w:rPr>
          <w:rFonts w:ascii="Times New Roman" w:hAnsi="Times New Roman"/>
          <w:sz w:val="24"/>
          <w:szCs w:val="24"/>
          <w:lang w:val="sr-Cyrl-RS"/>
        </w:rPr>
        <w:t>коришћења средстава са подрачуна, односно других рачуна консолидованог рачуна трезора Републике и о начину извештавања о инвестирању средстава корисника буџета и организација обавезног социјалног осигурања и чланом 9. и 10. Закона о буџетском систему</w:t>
      </w:r>
      <w:r w:rsidR="00444777" w:rsidRPr="00451970">
        <w:rPr>
          <w:rFonts w:ascii="Times New Roman" w:hAnsi="Times New Roman"/>
          <w:sz w:val="24"/>
          <w:szCs w:val="24"/>
          <w:lang w:val="sr-Cyrl-RS"/>
        </w:rPr>
        <w:t>.</w:t>
      </w:r>
      <w:r w:rsidR="00AF3637" w:rsidRPr="00451970">
        <w:rPr>
          <w:rFonts w:ascii="Times New Roman" w:hAnsi="Times New Roman"/>
          <w:sz w:val="24"/>
          <w:szCs w:val="24"/>
          <w:lang w:val="sr-Cyrl-RS"/>
        </w:rPr>
        <w:t xml:space="preserve"> (Налаз број 3</w:t>
      </w:r>
      <w:r w:rsidR="005C7B7C">
        <w:rPr>
          <w:rFonts w:ascii="Times New Roman" w:hAnsi="Times New Roman"/>
          <w:sz w:val="24"/>
          <w:szCs w:val="24"/>
          <w:lang w:val="sr-Cyrl-RS"/>
        </w:rPr>
        <w:t>3</w:t>
      </w:r>
      <w:r w:rsidR="00AF3637" w:rsidRPr="00451970">
        <w:rPr>
          <w:rFonts w:ascii="Times New Roman" w:hAnsi="Times New Roman"/>
          <w:sz w:val="24"/>
          <w:szCs w:val="24"/>
          <w:lang w:val="sr-Cyrl-RS"/>
        </w:rPr>
        <w:t>)</w:t>
      </w:r>
    </w:p>
    <w:p w:rsidR="00AF3637" w:rsidRPr="00451970" w:rsidRDefault="00AF3637" w:rsidP="00AF3637">
      <w:pPr>
        <w:ind w:firstLine="567"/>
        <w:rPr>
          <w:rFonts w:ascii="Times New Roman" w:hAnsi="Times New Roman"/>
          <w:b/>
          <w:sz w:val="12"/>
          <w:szCs w:val="12"/>
          <w:lang w:val="sr-Cyrl-RS"/>
        </w:rPr>
      </w:pPr>
    </w:p>
    <w:p w:rsidR="00AF3637" w:rsidRPr="00451970" w:rsidRDefault="00AF3637" w:rsidP="00AF3637">
      <w:pPr>
        <w:ind w:firstLine="567"/>
        <w:rPr>
          <w:rFonts w:ascii="Times New Roman" w:hAnsi="Times New Roman"/>
          <w:b/>
          <w:sz w:val="24"/>
          <w:szCs w:val="24"/>
          <w:lang w:val="sr-Cyrl-RS"/>
        </w:rPr>
      </w:pPr>
      <w:r w:rsidRPr="00451970">
        <w:rPr>
          <w:rFonts w:ascii="Times New Roman" w:hAnsi="Times New Roman"/>
          <w:b/>
          <w:sz w:val="24"/>
          <w:szCs w:val="24"/>
          <w:lang w:val="sr-Cyrl-RS"/>
        </w:rPr>
        <w:t>Ризик</w:t>
      </w:r>
      <w:r w:rsidR="006B21D2">
        <w:rPr>
          <w:rFonts w:ascii="Times New Roman" w:hAnsi="Times New Roman"/>
          <w:b/>
          <w:sz w:val="24"/>
          <w:szCs w:val="24"/>
          <w:lang w:val="sr-Cyrl-RS"/>
        </w:rPr>
        <w:t>:</w:t>
      </w:r>
    </w:p>
    <w:p w:rsidR="00AF3637" w:rsidRPr="00451970" w:rsidRDefault="00AF3637" w:rsidP="00AF3637">
      <w:pPr>
        <w:tabs>
          <w:tab w:val="left" w:pos="567"/>
        </w:tabs>
        <w:ind w:firstLine="567"/>
        <w:rPr>
          <w:rFonts w:ascii="Times New Roman" w:hAnsi="Times New Roman"/>
          <w:sz w:val="24"/>
          <w:szCs w:val="24"/>
          <w:lang w:val="sr-Cyrl-RS"/>
        </w:rPr>
      </w:pPr>
      <w:r w:rsidRPr="00451970">
        <w:rPr>
          <w:rFonts w:ascii="Times New Roman" w:hAnsi="Times New Roman"/>
          <w:sz w:val="24"/>
          <w:szCs w:val="24"/>
          <w:lang w:val="sr-Cyrl-RS"/>
        </w:rPr>
        <w:t>Инвестирањем сопствених средстава мимо важећих законских прописа јавља се ризик од ненаменског трошења буџетских средства.</w:t>
      </w:r>
    </w:p>
    <w:p w:rsidR="00AF3637" w:rsidRPr="00451970" w:rsidRDefault="00AF3637" w:rsidP="00AF3637">
      <w:pPr>
        <w:autoSpaceDE w:val="0"/>
        <w:autoSpaceDN w:val="0"/>
        <w:adjustRightInd w:val="0"/>
        <w:ind w:firstLine="567"/>
        <w:rPr>
          <w:rFonts w:ascii="Times New Roman" w:hAnsi="Times New Roman"/>
          <w:b/>
          <w:bCs/>
          <w:i/>
          <w:iCs/>
          <w:color w:val="000000"/>
          <w:sz w:val="12"/>
          <w:szCs w:val="12"/>
          <w:lang w:val="sr-Cyrl-RS"/>
        </w:rPr>
      </w:pPr>
    </w:p>
    <w:p w:rsidR="00342A4F" w:rsidRPr="00506D5A" w:rsidRDefault="00AF3637" w:rsidP="00342A4F">
      <w:pPr>
        <w:autoSpaceDE w:val="0"/>
        <w:autoSpaceDN w:val="0"/>
        <w:adjustRightInd w:val="0"/>
        <w:ind w:firstLine="567"/>
        <w:rPr>
          <w:rFonts w:ascii="Times New Roman" w:hAnsi="Times New Roman"/>
          <w:b/>
          <w:bCs/>
          <w:i/>
          <w:iCs/>
          <w:color w:val="000000"/>
          <w:sz w:val="24"/>
          <w:szCs w:val="24"/>
          <w:lang w:val="sr-Cyrl-RS"/>
        </w:rPr>
      </w:pPr>
      <w:r w:rsidRPr="00451970">
        <w:rPr>
          <w:rFonts w:ascii="Times New Roman" w:hAnsi="Times New Roman"/>
          <w:bCs/>
          <w:i/>
          <w:iCs/>
          <w:color w:val="000000"/>
          <w:sz w:val="24"/>
          <w:szCs w:val="24"/>
        </w:rPr>
        <w:t xml:space="preserve">Препоручује се </w:t>
      </w:r>
      <w:r w:rsidRPr="00451970">
        <w:rPr>
          <w:rFonts w:ascii="Times New Roman" w:hAnsi="Times New Roman"/>
          <w:bCs/>
          <w:i/>
          <w:iCs/>
          <w:color w:val="000000"/>
          <w:sz w:val="24"/>
          <w:szCs w:val="24"/>
          <w:lang w:val="sr-Cyrl-RS"/>
        </w:rPr>
        <w:t>Факултету</w:t>
      </w:r>
      <w:r w:rsidRPr="00451970">
        <w:rPr>
          <w:rFonts w:ascii="Times New Roman" w:hAnsi="Times New Roman"/>
          <w:bCs/>
          <w:i/>
          <w:iCs/>
          <w:color w:val="000000"/>
          <w:sz w:val="24"/>
          <w:szCs w:val="24"/>
        </w:rPr>
        <w:t xml:space="preserve"> да </w:t>
      </w:r>
      <w:r w:rsidRPr="00451970">
        <w:rPr>
          <w:rFonts w:ascii="Times New Roman" w:hAnsi="Times New Roman"/>
          <w:bCs/>
          <w:i/>
          <w:iCs/>
          <w:color w:val="000000"/>
          <w:sz w:val="24"/>
          <w:szCs w:val="24"/>
          <w:lang w:val="sr-Cyrl-RS"/>
        </w:rPr>
        <w:t xml:space="preserve">инвестирање сопствених средстава врши  у складу са одредбама </w:t>
      </w:r>
      <w:r w:rsidRPr="00451970">
        <w:rPr>
          <w:rFonts w:ascii="Times New Roman" w:hAnsi="Times New Roman"/>
          <w:i/>
          <w:sz w:val="23"/>
          <w:szCs w:val="23"/>
          <w:lang w:val="sr-Cyrl-RS"/>
        </w:rPr>
        <w:t xml:space="preserve">Правилника о начину коришћења средстава са подрачуна, односно других рачуна консолидованог рачуна трезора Републике и о начину извештавања о инвестирању средстава корисника буџета и организација обавезног социјалног осигурања и </w:t>
      </w:r>
      <w:r w:rsidRPr="00451970">
        <w:rPr>
          <w:rFonts w:ascii="Times New Roman" w:hAnsi="Times New Roman"/>
          <w:bCs/>
          <w:i/>
          <w:iCs/>
          <w:color w:val="000000"/>
          <w:sz w:val="24"/>
          <w:szCs w:val="24"/>
          <w:lang w:val="sr-Cyrl-RS"/>
        </w:rPr>
        <w:t xml:space="preserve">Закона о буџетском </w:t>
      </w:r>
      <w:r w:rsidRPr="006F3FDE">
        <w:rPr>
          <w:rFonts w:ascii="Times New Roman" w:hAnsi="Times New Roman"/>
          <w:bCs/>
          <w:i/>
          <w:iCs/>
          <w:color w:val="000000"/>
          <w:sz w:val="24"/>
          <w:szCs w:val="24"/>
          <w:lang w:val="sr-Cyrl-RS"/>
        </w:rPr>
        <w:t xml:space="preserve">систему, </w:t>
      </w:r>
      <w:r w:rsidR="00342A4F" w:rsidRPr="006F3FDE">
        <w:rPr>
          <w:rFonts w:ascii="Times New Roman" w:hAnsi="Times New Roman"/>
          <w:bCs/>
          <w:i/>
          <w:iCs/>
          <w:color w:val="000000"/>
          <w:sz w:val="24"/>
          <w:szCs w:val="24"/>
          <w:lang w:val="sr-Cyrl-RS"/>
        </w:rPr>
        <w:t>(Препорука број 17)</w:t>
      </w:r>
    </w:p>
    <w:p w:rsidR="00C96835" w:rsidRPr="00850D57" w:rsidRDefault="00C96835" w:rsidP="00930D10">
      <w:pPr>
        <w:ind w:firstLine="567"/>
        <w:rPr>
          <w:rFonts w:ascii="Times New Roman" w:hAnsi="Times New Roman"/>
          <w:sz w:val="20"/>
          <w:szCs w:val="20"/>
          <w:lang w:val="sr-Latn-RS"/>
        </w:rPr>
      </w:pPr>
    </w:p>
    <w:p w:rsidR="00AF3637" w:rsidRPr="00451970" w:rsidRDefault="00AF3637" w:rsidP="00AF3637">
      <w:pPr>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r w:rsidR="006B21D2">
        <w:rPr>
          <w:rFonts w:ascii="Times New Roman" w:hAnsi="Times New Roman"/>
          <w:b/>
          <w:sz w:val="24"/>
          <w:szCs w:val="24"/>
          <w:lang w:val="sr-Cyrl-RS"/>
        </w:rPr>
        <w:t>:</w:t>
      </w:r>
    </w:p>
    <w:p w:rsidR="00834177" w:rsidRPr="00451970" w:rsidRDefault="00834177" w:rsidP="00AF3637">
      <w:pPr>
        <w:ind w:firstLine="567"/>
        <w:rPr>
          <w:rFonts w:ascii="Times New Roman" w:hAnsi="Times New Roman"/>
          <w:sz w:val="24"/>
          <w:szCs w:val="24"/>
          <w:lang w:val="sr-Cyrl-RS"/>
        </w:rPr>
      </w:pPr>
      <w:r w:rsidRPr="00451970">
        <w:rPr>
          <w:lang w:val="sr-Cyrl-RS"/>
        </w:rPr>
        <w:t xml:space="preserve"> </w:t>
      </w:r>
      <w:r w:rsidR="00037531" w:rsidRPr="00451970">
        <w:rPr>
          <w:rFonts w:ascii="Times New Roman" w:hAnsi="Times New Roman"/>
          <w:sz w:val="24"/>
          <w:szCs w:val="24"/>
          <w:lang w:val="sr-Cyrl-RS"/>
        </w:rPr>
        <w:t xml:space="preserve">Факултет је за набавку домаће финансијске имовине преузео обавезе и извршио издатке у износу од 2.000 хиљаде динара, иако финансијским планом није предвидео средства за ову намену, што није у складу са </w:t>
      </w:r>
      <w:r w:rsidR="00037531" w:rsidRPr="00451970">
        <w:rPr>
          <w:rFonts w:ascii="Times New Roman" w:hAnsi="Times New Roman"/>
          <w:sz w:val="24"/>
          <w:szCs w:val="24"/>
        </w:rPr>
        <w:t>чланом 56. став 4. Закона о буџетском систему</w:t>
      </w:r>
      <w:r w:rsidR="00037531" w:rsidRPr="00451970">
        <w:rPr>
          <w:rFonts w:ascii="Times New Roman" w:hAnsi="Times New Roman"/>
          <w:sz w:val="24"/>
          <w:szCs w:val="24"/>
          <w:lang w:val="sr-Cyrl-RS"/>
        </w:rPr>
        <w:t>.</w:t>
      </w:r>
      <w:r w:rsidR="00AF3637" w:rsidRPr="00451970">
        <w:rPr>
          <w:rFonts w:ascii="Times New Roman" w:hAnsi="Times New Roman"/>
          <w:sz w:val="24"/>
          <w:szCs w:val="24"/>
          <w:lang w:val="sr-Cyrl-RS"/>
        </w:rPr>
        <w:t xml:space="preserve"> (Налаз број 3</w:t>
      </w:r>
      <w:r w:rsidR="005C7B7C">
        <w:rPr>
          <w:rFonts w:ascii="Times New Roman" w:hAnsi="Times New Roman"/>
          <w:sz w:val="24"/>
          <w:szCs w:val="24"/>
          <w:lang w:val="sr-Cyrl-RS"/>
        </w:rPr>
        <w:t>4</w:t>
      </w:r>
      <w:r w:rsidR="00AF3637" w:rsidRPr="00451970">
        <w:rPr>
          <w:rFonts w:ascii="Times New Roman" w:hAnsi="Times New Roman"/>
          <w:sz w:val="24"/>
          <w:szCs w:val="24"/>
          <w:lang w:val="sr-Cyrl-RS"/>
        </w:rPr>
        <w:t>)</w:t>
      </w:r>
    </w:p>
    <w:p w:rsidR="00AF3637" w:rsidRPr="00451970" w:rsidRDefault="00AF3637" w:rsidP="00AF3637">
      <w:pPr>
        <w:pStyle w:val="Default"/>
        <w:ind w:firstLine="720"/>
        <w:rPr>
          <w:sz w:val="12"/>
          <w:szCs w:val="12"/>
          <w:lang w:val="sr-Cyrl-RS"/>
        </w:rPr>
      </w:pPr>
    </w:p>
    <w:p w:rsidR="00AF3637" w:rsidRPr="00451970" w:rsidRDefault="00AF3637" w:rsidP="00694ABD">
      <w:pPr>
        <w:pStyle w:val="Default"/>
        <w:ind w:firstLine="567"/>
        <w:rPr>
          <w:b/>
          <w:lang w:val="sr-Cyrl-RS"/>
        </w:rPr>
      </w:pPr>
      <w:r w:rsidRPr="00451970">
        <w:rPr>
          <w:b/>
          <w:lang w:val="sr-Cyrl-RS"/>
        </w:rPr>
        <w:t>Ризик</w:t>
      </w:r>
      <w:r w:rsidR="006B21D2">
        <w:rPr>
          <w:b/>
          <w:lang w:val="sr-Cyrl-RS"/>
        </w:rPr>
        <w:t>:</w:t>
      </w:r>
    </w:p>
    <w:p w:rsidR="00AF3637" w:rsidRPr="00451970" w:rsidRDefault="00AF3637" w:rsidP="00694ABD">
      <w:pPr>
        <w:pStyle w:val="ListParagraph"/>
        <w:ind w:left="0" w:firstLine="567"/>
        <w:rPr>
          <w:lang w:val="sr-Cyrl-RS"/>
        </w:rPr>
      </w:pPr>
      <w:r w:rsidRPr="00451970">
        <w:rPr>
          <w:lang w:val="sr-Cyrl-RS"/>
        </w:rPr>
        <w:t>Неадекватним планирањем средстава намењених извршавању одређених издатака, као и извршавањем издатака у износу већем од планираних, јавља се ризик да средства неће бити утрошена за намењене сврхе у складу са принципима економичности, ефективности и ефикасности.</w:t>
      </w:r>
    </w:p>
    <w:p w:rsidR="00AF3637" w:rsidRPr="00451970" w:rsidRDefault="00AF3637" w:rsidP="00694ABD">
      <w:pPr>
        <w:rPr>
          <w:rFonts w:ascii="Times New Roman" w:hAnsi="Times New Roman"/>
          <w:b/>
          <w:sz w:val="12"/>
          <w:szCs w:val="12"/>
          <w:lang w:val="sr-Cyrl-RS"/>
        </w:rPr>
      </w:pPr>
    </w:p>
    <w:p w:rsidR="005F1242" w:rsidRPr="00451970" w:rsidRDefault="005F1242" w:rsidP="005F1242">
      <w:pPr>
        <w:tabs>
          <w:tab w:val="left" w:pos="567"/>
        </w:tabs>
        <w:rPr>
          <w:rFonts w:ascii="Times New Roman" w:eastAsia="Tahoma" w:hAnsi="Times New Roman"/>
          <w:b/>
          <w:bCs/>
          <w:sz w:val="24"/>
          <w:szCs w:val="24"/>
          <w:lang w:val="sr-Cyrl-RS"/>
        </w:rPr>
      </w:pPr>
      <w:r w:rsidRPr="00451970">
        <w:rPr>
          <w:rFonts w:ascii="Times New Roman" w:eastAsia="Tahoma" w:hAnsi="Times New Roman"/>
          <w:bCs/>
          <w:szCs w:val="24"/>
          <w:lang w:val="sr-Cyrl-RS"/>
        </w:rPr>
        <w:tab/>
      </w:r>
      <w:r w:rsidRPr="00451970">
        <w:rPr>
          <w:rFonts w:ascii="Times New Roman" w:eastAsia="Tahoma" w:hAnsi="Times New Roman"/>
          <w:b/>
          <w:bCs/>
          <w:sz w:val="24"/>
          <w:szCs w:val="24"/>
          <w:lang w:val="sr-Cyrl-RS"/>
        </w:rPr>
        <w:t xml:space="preserve">Предузета мера у поступку ревизије број </w:t>
      </w:r>
      <w:r w:rsidR="00805689" w:rsidRPr="00451970">
        <w:rPr>
          <w:rFonts w:ascii="Times New Roman" w:eastAsia="Tahoma" w:hAnsi="Times New Roman"/>
          <w:b/>
          <w:bCs/>
          <w:sz w:val="24"/>
          <w:szCs w:val="24"/>
          <w:lang w:val="sr-Cyrl-RS"/>
        </w:rPr>
        <w:t>18</w:t>
      </w:r>
      <w:r w:rsidRPr="00451970">
        <w:rPr>
          <w:rFonts w:ascii="Times New Roman" w:eastAsia="Tahoma" w:hAnsi="Times New Roman"/>
          <w:b/>
          <w:bCs/>
          <w:sz w:val="24"/>
          <w:szCs w:val="24"/>
          <w:lang w:val="sr-Cyrl-RS"/>
        </w:rPr>
        <w:t xml:space="preserve"> :</w:t>
      </w:r>
    </w:p>
    <w:p w:rsidR="005F1242" w:rsidRPr="005F1242" w:rsidRDefault="005F1242" w:rsidP="005F1242">
      <w:pPr>
        <w:tabs>
          <w:tab w:val="left" w:pos="567"/>
        </w:tabs>
        <w:rPr>
          <w:rFonts w:ascii="Times New Roman" w:eastAsia="Calibri" w:hAnsi="Times New Roman"/>
          <w:sz w:val="24"/>
          <w:szCs w:val="24"/>
          <w:lang w:val="sr-Cyrl-RS"/>
        </w:rPr>
      </w:pPr>
      <w:r w:rsidRPr="00451970">
        <w:rPr>
          <w:rFonts w:ascii="Times New Roman" w:eastAsia="Tahoma" w:hAnsi="Times New Roman"/>
          <w:bCs/>
          <w:sz w:val="24"/>
          <w:szCs w:val="24"/>
          <w:lang w:val="sr-Cyrl-RS"/>
        </w:rPr>
        <w:tab/>
        <w:t xml:space="preserve">Факултет је доставио </w:t>
      </w:r>
      <w:r w:rsidRPr="00451970">
        <w:rPr>
          <w:rFonts w:ascii="Times New Roman" w:eastAsia="Calibri" w:hAnsi="Times New Roman"/>
          <w:sz w:val="24"/>
          <w:szCs w:val="24"/>
          <w:lang w:val="sr-Cyrl-RS"/>
        </w:rPr>
        <w:t>Исправку одлуке о усвајању извештаја о пословању Факултета за период од 01.01.-31.12.2016. године број 1000/0102 број: 1151/3 од 09.11.2017. године коју је  донео Савет Факултета. Овом исправком усвојен је и коначан Финансијски план за 2016. годину, којим су на синтетичком конту 621900 - Набавка домаћих акција и осталог капитала планирана средства у износу од 2.000 хиљаде динара.</w:t>
      </w:r>
    </w:p>
    <w:p w:rsidR="00AF3637" w:rsidRPr="00451970" w:rsidRDefault="00AF3637" w:rsidP="00694ABD">
      <w:pPr>
        <w:rPr>
          <w:rFonts w:ascii="Times New Roman" w:hAnsi="Times New Roman"/>
          <w:b/>
          <w:sz w:val="20"/>
          <w:szCs w:val="20"/>
          <w:lang w:val="sr-Cyrl-RS"/>
        </w:rPr>
      </w:pPr>
    </w:p>
    <w:p w:rsidR="00AF3637" w:rsidRPr="00451970" w:rsidRDefault="00AF3637" w:rsidP="00694ABD">
      <w:pPr>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r w:rsidR="006B21D2">
        <w:rPr>
          <w:rFonts w:ascii="Times New Roman" w:hAnsi="Times New Roman"/>
          <w:b/>
          <w:sz w:val="24"/>
          <w:szCs w:val="24"/>
          <w:lang w:val="sr-Cyrl-RS"/>
        </w:rPr>
        <w:t>:</w:t>
      </w:r>
    </w:p>
    <w:p w:rsidR="00037531" w:rsidRPr="00451970" w:rsidRDefault="00694ABD" w:rsidP="00694ABD">
      <w:pPr>
        <w:ind w:firstLine="567"/>
        <w:rPr>
          <w:rFonts w:ascii="Times New Roman" w:hAnsi="Times New Roman"/>
          <w:sz w:val="24"/>
          <w:szCs w:val="24"/>
          <w:lang w:val="sr-Cyrl-RS"/>
        </w:rPr>
      </w:pPr>
      <w:r w:rsidRPr="00451970">
        <w:rPr>
          <w:rFonts w:ascii="Times New Roman" w:hAnsi="Times New Roman"/>
          <w:sz w:val="24"/>
          <w:szCs w:val="24"/>
          <w:lang w:val="sr-Cyrl-RS"/>
        </w:rPr>
        <w:t xml:space="preserve">Факултет није евидентирао </w:t>
      </w:r>
      <w:r w:rsidR="009D519C" w:rsidRPr="00451970">
        <w:rPr>
          <w:rFonts w:ascii="Times New Roman" w:hAnsi="Times New Roman"/>
          <w:sz w:val="24"/>
          <w:szCs w:val="24"/>
          <w:lang w:val="sr-Cyrl-RS"/>
        </w:rPr>
        <w:t>уплаћени</w:t>
      </w:r>
      <w:r w:rsidRPr="00451970">
        <w:rPr>
          <w:rFonts w:ascii="Times New Roman" w:hAnsi="Times New Roman"/>
          <w:sz w:val="24"/>
          <w:szCs w:val="24"/>
          <w:lang w:val="sr-Cyrl-RS"/>
        </w:rPr>
        <w:t xml:space="preserve"> оснивачк</w:t>
      </w:r>
      <w:r w:rsidR="009D519C" w:rsidRPr="00451970">
        <w:rPr>
          <w:rFonts w:ascii="Times New Roman" w:hAnsi="Times New Roman"/>
          <w:sz w:val="24"/>
          <w:szCs w:val="24"/>
          <w:lang w:val="sr-Cyrl-RS"/>
        </w:rPr>
        <w:t>и</w:t>
      </w:r>
      <w:r w:rsidRPr="00451970">
        <w:rPr>
          <w:rFonts w:ascii="Times New Roman" w:hAnsi="Times New Roman"/>
          <w:sz w:val="24"/>
          <w:szCs w:val="24"/>
          <w:lang w:val="sr-Cyrl-RS"/>
        </w:rPr>
        <w:t xml:space="preserve"> улог задуж</w:t>
      </w:r>
      <w:r w:rsidRPr="00451970">
        <w:rPr>
          <w:rFonts w:ascii="Times New Roman" w:hAnsi="Times New Roman"/>
          <w:sz w:val="24"/>
          <w:szCs w:val="24"/>
        </w:rPr>
        <w:t>e</w:t>
      </w:r>
      <w:r w:rsidRPr="00451970">
        <w:rPr>
          <w:rFonts w:ascii="Times New Roman" w:hAnsi="Times New Roman"/>
          <w:sz w:val="24"/>
          <w:szCs w:val="24"/>
          <w:lang w:val="sr-Cyrl-RS"/>
        </w:rPr>
        <w:t>њем одговарајућих субаналитичких конта у оквиру групе 621000 – Набавка домаће финансијске имовине у износу од 2.000 хиљаде динара, што није у складу са чланом 16. Правилника о стандардном класификационом оквиру и контном плану за буџетски систем, чланом 9. став 1. и 2. Уредбе о буџетском рачуноводству и чланом 29. Закона о буџетском систему.</w:t>
      </w:r>
      <w:r w:rsidR="00AF3637" w:rsidRPr="00451970">
        <w:rPr>
          <w:rFonts w:ascii="Times New Roman" w:hAnsi="Times New Roman"/>
          <w:sz w:val="24"/>
          <w:szCs w:val="24"/>
          <w:lang w:val="sr-Cyrl-RS"/>
        </w:rPr>
        <w:t xml:space="preserve"> (Налаз број 3</w:t>
      </w:r>
      <w:r w:rsidR="005C7B7C">
        <w:rPr>
          <w:rFonts w:ascii="Times New Roman" w:hAnsi="Times New Roman"/>
          <w:sz w:val="24"/>
          <w:szCs w:val="24"/>
          <w:lang w:val="sr-Cyrl-RS"/>
        </w:rPr>
        <w:t>5</w:t>
      </w:r>
      <w:r w:rsidR="00AF3637" w:rsidRPr="00451970">
        <w:rPr>
          <w:rFonts w:ascii="Times New Roman" w:hAnsi="Times New Roman"/>
          <w:sz w:val="24"/>
          <w:szCs w:val="24"/>
          <w:lang w:val="sr-Cyrl-RS"/>
        </w:rPr>
        <w:t>)</w:t>
      </w:r>
    </w:p>
    <w:p w:rsidR="00694ABD" w:rsidRPr="00451970" w:rsidRDefault="00694ABD" w:rsidP="00694ABD">
      <w:pPr>
        <w:ind w:firstLine="720"/>
        <w:rPr>
          <w:bCs/>
          <w:sz w:val="12"/>
          <w:szCs w:val="12"/>
          <w:lang w:val="sr-Cyrl-RS"/>
        </w:rPr>
      </w:pPr>
    </w:p>
    <w:p w:rsidR="00694ABD" w:rsidRPr="00451970" w:rsidRDefault="00694ABD" w:rsidP="00694ABD">
      <w:pPr>
        <w:ind w:firstLine="567"/>
        <w:rPr>
          <w:rFonts w:ascii="Times New Roman" w:hAnsi="Times New Roman"/>
          <w:b/>
          <w:bCs/>
          <w:sz w:val="24"/>
          <w:szCs w:val="24"/>
          <w:lang w:val="sr-Cyrl-RS"/>
        </w:rPr>
      </w:pPr>
      <w:r w:rsidRPr="00451970">
        <w:rPr>
          <w:rFonts w:ascii="Times New Roman" w:hAnsi="Times New Roman"/>
          <w:b/>
          <w:bCs/>
          <w:sz w:val="24"/>
          <w:szCs w:val="24"/>
          <w:lang w:val="sr-Cyrl-RS"/>
        </w:rPr>
        <w:t>Ризик:</w:t>
      </w:r>
    </w:p>
    <w:p w:rsidR="00694ABD" w:rsidRPr="00451970" w:rsidRDefault="00694ABD" w:rsidP="00694ABD">
      <w:pPr>
        <w:autoSpaceDE w:val="0"/>
        <w:autoSpaceDN w:val="0"/>
        <w:ind w:firstLine="567"/>
        <w:rPr>
          <w:rFonts w:ascii="Times New Roman" w:hAnsi="Times New Roman"/>
          <w:sz w:val="24"/>
          <w:szCs w:val="24"/>
          <w:lang w:val="sr-Latn-RS"/>
        </w:rPr>
      </w:pPr>
      <w:r w:rsidRPr="00451970">
        <w:rPr>
          <w:rFonts w:ascii="Times New Roman" w:hAnsi="Times New Roman"/>
          <w:sz w:val="24"/>
          <w:szCs w:val="24"/>
          <w:lang w:val="sr-Cyrl-RS"/>
        </w:rPr>
        <w:t>Нее</w:t>
      </w:r>
      <w:r w:rsidRPr="00451970">
        <w:rPr>
          <w:rFonts w:ascii="Times New Roman" w:hAnsi="Times New Roman"/>
          <w:sz w:val="24"/>
          <w:szCs w:val="24"/>
          <w:lang w:val="sr-Latn-RS"/>
        </w:rPr>
        <w:t>видентирање</w:t>
      </w:r>
      <w:r w:rsidRPr="00451970">
        <w:rPr>
          <w:rFonts w:ascii="Times New Roman" w:hAnsi="Times New Roman"/>
          <w:sz w:val="24"/>
          <w:szCs w:val="24"/>
          <w:lang w:val="sr-Cyrl-RS"/>
        </w:rPr>
        <w:t xml:space="preserve"> </w:t>
      </w:r>
      <w:r w:rsidR="00E1111D" w:rsidRPr="00451970">
        <w:rPr>
          <w:rFonts w:ascii="Times New Roman" w:hAnsi="Times New Roman"/>
          <w:sz w:val="24"/>
          <w:szCs w:val="24"/>
          <w:lang w:val="sr-Cyrl-RS"/>
        </w:rPr>
        <w:t xml:space="preserve">издатака за </w:t>
      </w:r>
      <w:r w:rsidRPr="00451970">
        <w:rPr>
          <w:rFonts w:ascii="Times New Roman" w:hAnsi="Times New Roman"/>
          <w:sz w:val="24"/>
          <w:szCs w:val="24"/>
          <w:lang w:val="sr-Cyrl-RS"/>
        </w:rPr>
        <w:t>набавк</w:t>
      </w:r>
      <w:r w:rsidR="00E1111D" w:rsidRPr="00451970">
        <w:rPr>
          <w:rFonts w:ascii="Times New Roman" w:hAnsi="Times New Roman"/>
          <w:sz w:val="24"/>
          <w:szCs w:val="24"/>
          <w:lang w:val="sr-Cyrl-RS"/>
        </w:rPr>
        <w:t>у</w:t>
      </w:r>
      <w:r w:rsidRPr="00451970">
        <w:rPr>
          <w:rFonts w:ascii="Times New Roman" w:hAnsi="Times New Roman"/>
          <w:sz w:val="24"/>
          <w:szCs w:val="24"/>
          <w:lang w:val="sr-Cyrl-RS"/>
        </w:rPr>
        <w:t xml:space="preserve"> домаће финансијске имовине</w:t>
      </w:r>
      <w:r w:rsidRPr="00451970">
        <w:rPr>
          <w:rFonts w:ascii="Times New Roman" w:hAnsi="Times New Roman"/>
          <w:sz w:val="24"/>
          <w:szCs w:val="24"/>
          <w:lang w:val="sr-Latn-RS"/>
        </w:rPr>
        <w:t xml:space="preserve"> </w:t>
      </w:r>
      <w:r w:rsidRPr="00451970">
        <w:rPr>
          <w:rFonts w:ascii="Times New Roman" w:hAnsi="Times New Roman"/>
          <w:sz w:val="24"/>
          <w:szCs w:val="24"/>
          <w:lang w:val="sr-Cyrl-RS"/>
        </w:rPr>
        <w:t xml:space="preserve">у складу са Правилником о стандардном класификационом оквиру и Контном плану за буџетски систем </w:t>
      </w:r>
      <w:r w:rsidRPr="00451970">
        <w:rPr>
          <w:rFonts w:ascii="Times New Roman" w:hAnsi="Times New Roman"/>
          <w:sz w:val="24"/>
          <w:szCs w:val="24"/>
          <w:lang w:val="sr-Latn-RS"/>
        </w:rPr>
        <w:t>може довести до неисправно приказаних информација у финансијским извештајима.</w:t>
      </w:r>
    </w:p>
    <w:p w:rsidR="00694ABD" w:rsidRPr="00451970" w:rsidRDefault="00694ABD" w:rsidP="00694ABD">
      <w:pPr>
        <w:rPr>
          <w:rFonts w:ascii="Times New Roman" w:hAnsi="Times New Roman"/>
          <w:b/>
          <w:sz w:val="12"/>
          <w:szCs w:val="12"/>
          <w:lang w:val="sr-Cyrl-RS"/>
        </w:rPr>
      </w:pPr>
    </w:p>
    <w:p w:rsidR="00694ABD" w:rsidRPr="00506D5A" w:rsidRDefault="00694ABD" w:rsidP="00694ABD">
      <w:pPr>
        <w:autoSpaceDE w:val="0"/>
        <w:autoSpaceDN w:val="0"/>
        <w:adjustRightInd w:val="0"/>
        <w:ind w:firstLine="567"/>
        <w:rPr>
          <w:rFonts w:ascii="Times New Roman" w:hAnsi="Times New Roman"/>
          <w:bCs/>
          <w:i/>
          <w:iCs/>
          <w:color w:val="000000"/>
          <w:sz w:val="24"/>
          <w:szCs w:val="24"/>
          <w:lang w:val="sr-Cyrl-RS"/>
        </w:rPr>
      </w:pPr>
      <w:r w:rsidRPr="00451970">
        <w:rPr>
          <w:rFonts w:ascii="Times New Roman" w:hAnsi="Times New Roman"/>
          <w:bCs/>
          <w:i/>
          <w:iCs/>
          <w:color w:val="000000"/>
          <w:sz w:val="24"/>
          <w:szCs w:val="24"/>
        </w:rPr>
        <w:t xml:space="preserve">Препоручује се </w:t>
      </w:r>
      <w:r w:rsidRPr="00451970">
        <w:rPr>
          <w:rFonts w:ascii="Times New Roman" w:hAnsi="Times New Roman"/>
          <w:bCs/>
          <w:i/>
          <w:iCs/>
          <w:color w:val="000000"/>
          <w:sz w:val="24"/>
          <w:szCs w:val="24"/>
          <w:lang w:val="sr-Cyrl-RS"/>
        </w:rPr>
        <w:t>Факултету</w:t>
      </w:r>
      <w:r w:rsidRPr="00451970">
        <w:rPr>
          <w:rFonts w:ascii="Times New Roman" w:hAnsi="Times New Roman"/>
          <w:bCs/>
          <w:i/>
          <w:iCs/>
          <w:color w:val="000000"/>
          <w:sz w:val="24"/>
          <w:szCs w:val="24"/>
        </w:rPr>
        <w:t xml:space="preserve"> да</w:t>
      </w:r>
      <w:r w:rsidRPr="00451970">
        <w:rPr>
          <w:rFonts w:ascii="Times New Roman" w:hAnsi="Times New Roman"/>
          <w:bCs/>
          <w:i/>
          <w:iCs/>
          <w:color w:val="000000"/>
          <w:sz w:val="24"/>
          <w:szCs w:val="24"/>
          <w:lang w:val="sr-Cyrl-RS"/>
        </w:rPr>
        <w:t xml:space="preserve"> </w:t>
      </w:r>
      <w:r w:rsidR="00E1111D" w:rsidRPr="00451970">
        <w:rPr>
          <w:rFonts w:ascii="Times New Roman" w:hAnsi="Times New Roman"/>
          <w:i/>
          <w:sz w:val="24"/>
          <w:szCs w:val="24"/>
          <w:lang w:val="sr-Cyrl-RS"/>
        </w:rPr>
        <w:t>издатаке за набавку домаће финансијске имовине</w:t>
      </w:r>
      <w:r w:rsidR="00E1111D" w:rsidRPr="00451970">
        <w:rPr>
          <w:rFonts w:ascii="Times New Roman" w:hAnsi="Times New Roman"/>
          <w:bCs/>
          <w:i/>
          <w:iCs/>
          <w:color w:val="000000"/>
          <w:sz w:val="24"/>
          <w:szCs w:val="24"/>
          <w:lang w:val="sr-Cyrl-RS"/>
        </w:rPr>
        <w:t xml:space="preserve"> </w:t>
      </w:r>
      <w:r w:rsidRPr="00451970">
        <w:rPr>
          <w:rFonts w:ascii="Times New Roman" w:hAnsi="Times New Roman"/>
          <w:bCs/>
          <w:i/>
          <w:iCs/>
          <w:color w:val="000000"/>
          <w:sz w:val="24"/>
          <w:szCs w:val="24"/>
          <w:lang w:val="sr-Cyrl-RS"/>
        </w:rPr>
        <w:t xml:space="preserve">евидентира у складу са </w:t>
      </w:r>
      <w:r w:rsidRPr="00451970">
        <w:rPr>
          <w:rFonts w:ascii="Times New Roman" w:hAnsi="Times New Roman"/>
          <w:i/>
          <w:sz w:val="24"/>
          <w:szCs w:val="24"/>
        </w:rPr>
        <w:t>Правилником о стандардном класификационом оквиру и Контном плану за буџетски систем</w:t>
      </w:r>
      <w:r w:rsidRPr="00451970">
        <w:rPr>
          <w:rFonts w:ascii="Times New Roman" w:hAnsi="Times New Roman"/>
          <w:i/>
          <w:sz w:val="24"/>
          <w:szCs w:val="24"/>
          <w:lang w:val="sr-Cyrl-RS"/>
        </w:rPr>
        <w:t xml:space="preserve">, </w:t>
      </w:r>
      <w:r w:rsidRPr="00451970">
        <w:rPr>
          <w:rFonts w:ascii="Times New Roman" w:eastAsia="Calibri" w:hAnsi="Times New Roman"/>
          <w:i/>
          <w:noProof/>
          <w:sz w:val="24"/>
          <w:szCs w:val="24"/>
          <w:lang w:val="ru-RU"/>
        </w:rPr>
        <w:t xml:space="preserve">Уредбом о буџетском рачуноводству и  Законом о буџетском </w:t>
      </w:r>
      <w:r w:rsidRPr="006F3FDE">
        <w:rPr>
          <w:rFonts w:ascii="Times New Roman" w:eastAsia="Calibri" w:hAnsi="Times New Roman"/>
          <w:i/>
          <w:noProof/>
          <w:sz w:val="24"/>
          <w:szCs w:val="24"/>
          <w:lang w:val="ru-RU"/>
        </w:rPr>
        <w:t>систему.</w:t>
      </w:r>
      <w:r w:rsidRPr="006F3FDE">
        <w:rPr>
          <w:rFonts w:ascii="Times New Roman" w:hAnsi="Times New Roman"/>
          <w:bCs/>
          <w:i/>
          <w:iCs/>
          <w:color w:val="000000"/>
          <w:sz w:val="24"/>
          <w:szCs w:val="24"/>
          <w:lang w:val="sr-Cyrl-RS"/>
        </w:rPr>
        <w:t xml:space="preserve"> </w:t>
      </w:r>
      <w:r w:rsidR="00342A4F" w:rsidRPr="006F3FDE">
        <w:rPr>
          <w:rFonts w:ascii="Times New Roman" w:hAnsi="Times New Roman"/>
          <w:bCs/>
          <w:i/>
          <w:iCs/>
          <w:color w:val="000000"/>
          <w:sz w:val="24"/>
          <w:szCs w:val="24"/>
          <w:lang w:val="sr-Cyrl-RS"/>
        </w:rPr>
        <w:t>(Препорука број 18)</w:t>
      </w:r>
    </w:p>
    <w:p w:rsidR="00694ABD" w:rsidRDefault="00694ABD" w:rsidP="00AF3637">
      <w:pPr>
        <w:ind w:firstLine="567"/>
        <w:rPr>
          <w:rFonts w:ascii="Times New Roman" w:hAnsi="Times New Roman"/>
          <w:b/>
          <w:sz w:val="12"/>
          <w:szCs w:val="12"/>
          <w:lang w:val="sr-Cyrl-RS"/>
        </w:rPr>
      </w:pPr>
    </w:p>
    <w:p w:rsidR="00AF3637" w:rsidRPr="00451970" w:rsidRDefault="00AF3637" w:rsidP="00E1111D">
      <w:pPr>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r w:rsidR="006B21D2">
        <w:rPr>
          <w:rFonts w:ascii="Times New Roman" w:hAnsi="Times New Roman"/>
          <w:b/>
          <w:sz w:val="24"/>
          <w:szCs w:val="24"/>
          <w:lang w:val="sr-Cyrl-RS"/>
        </w:rPr>
        <w:t>:</w:t>
      </w:r>
    </w:p>
    <w:p w:rsidR="00C07A84" w:rsidRPr="00451970" w:rsidRDefault="008A76E6" w:rsidP="00AF3637">
      <w:pPr>
        <w:ind w:firstLine="567"/>
        <w:rPr>
          <w:rFonts w:ascii="Times New Roman" w:hAnsi="Times New Roman"/>
          <w:sz w:val="24"/>
          <w:szCs w:val="24"/>
          <w:lang w:val="sr-Cyrl-RS"/>
        </w:rPr>
      </w:pPr>
      <w:r w:rsidRPr="00451970">
        <w:rPr>
          <w:rFonts w:ascii="Times New Roman" w:hAnsi="Times New Roman"/>
          <w:sz w:val="24"/>
          <w:szCs w:val="24"/>
          <w:lang w:val="sr-Cyrl-RS"/>
        </w:rPr>
        <w:t>Факултет је исплаћени оснивачки улог у привредна друштва у укупном износу од 2.</w:t>
      </w:r>
      <w:r w:rsidR="008A068F" w:rsidRPr="00451970">
        <w:rPr>
          <w:rFonts w:ascii="Times New Roman" w:hAnsi="Times New Roman"/>
          <w:sz w:val="24"/>
          <w:szCs w:val="24"/>
          <w:lang w:val="sr-Cyrl-RS"/>
        </w:rPr>
        <w:t>0</w:t>
      </w:r>
      <w:r w:rsidRPr="00451970">
        <w:rPr>
          <w:rFonts w:ascii="Times New Roman" w:hAnsi="Times New Roman"/>
          <w:sz w:val="24"/>
          <w:szCs w:val="24"/>
          <w:lang w:val="sr-Cyrl-RS"/>
        </w:rPr>
        <w:t xml:space="preserve">00 хиљаде динара евидентирао </w:t>
      </w:r>
      <w:r w:rsidR="00AC2559" w:rsidRPr="00451970">
        <w:rPr>
          <w:rFonts w:ascii="Times New Roman" w:hAnsi="Times New Roman"/>
          <w:sz w:val="24"/>
          <w:szCs w:val="24"/>
          <w:lang w:val="sr-Cyrl-RS"/>
        </w:rPr>
        <w:t xml:space="preserve">у оквиру групе 123000 – Краткорочни пласмани </w:t>
      </w:r>
      <w:r w:rsidR="00C07A84" w:rsidRPr="00451970">
        <w:rPr>
          <w:rFonts w:ascii="Times New Roman" w:hAnsi="Times New Roman"/>
          <w:sz w:val="24"/>
          <w:szCs w:val="24"/>
          <w:lang w:val="sr-Cyrl-RS"/>
        </w:rPr>
        <w:t xml:space="preserve">уместо на </w:t>
      </w:r>
      <w:r w:rsidR="00AC2559" w:rsidRPr="00451970">
        <w:rPr>
          <w:rFonts w:ascii="Times New Roman" w:hAnsi="Times New Roman"/>
          <w:sz w:val="24"/>
          <w:szCs w:val="24"/>
          <w:lang w:val="sr-Cyrl-RS"/>
        </w:rPr>
        <w:t xml:space="preserve">синтетичком конту 111900 – Домаће акције и остали капитал </w:t>
      </w:r>
      <w:r w:rsidR="00C07A84" w:rsidRPr="00451970">
        <w:rPr>
          <w:rFonts w:ascii="Times New Roman" w:hAnsi="Times New Roman"/>
          <w:sz w:val="24"/>
          <w:szCs w:val="24"/>
          <w:lang w:val="sr-Cyrl-RS"/>
        </w:rPr>
        <w:t>што није</w:t>
      </w:r>
      <w:r w:rsidR="00C07A84" w:rsidRPr="00451970">
        <w:rPr>
          <w:rFonts w:ascii="Times New Roman" w:eastAsiaTheme="minorHAnsi" w:hAnsi="Times New Roman"/>
          <w:sz w:val="24"/>
          <w:szCs w:val="24"/>
          <w:lang w:val="sr-Cyrl-RS"/>
        </w:rPr>
        <w:t xml:space="preserve"> у складу са</w:t>
      </w:r>
      <w:r w:rsidR="00AC2559" w:rsidRPr="00451970">
        <w:rPr>
          <w:rFonts w:ascii="Times New Roman" w:eastAsiaTheme="minorHAnsi" w:hAnsi="Times New Roman"/>
          <w:sz w:val="24"/>
          <w:szCs w:val="24"/>
          <w:lang w:val="sr-Cyrl-RS"/>
        </w:rPr>
        <w:t xml:space="preserve"> чланом 9</w:t>
      </w:r>
      <w:r w:rsidR="00444777" w:rsidRPr="00451970">
        <w:rPr>
          <w:rFonts w:ascii="Times New Roman" w:eastAsiaTheme="minorHAnsi" w:hAnsi="Times New Roman"/>
          <w:sz w:val="24"/>
          <w:szCs w:val="24"/>
          <w:lang w:val="sr-Cyrl-RS"/>
        </w:rPr>
        <w:t>.</w:t>
      </w:r>
      <w:r w:rsidR="00AC2559" w:rsidRPr="00451970">
        <w:rPr>
          <w:rFonts w:ascii="Times New Roman" w:eastAsiaTheme="minorHAnsi" w:hAnsi="Times New Roman"/>
          <w:sz w:val="24"/>
          <w:szCs w:val="24"/>
          <w:lang w:val="sr-Cyrl-RS"/>
        </w:rPr>
        <w:t xml:space="preserve"> и 11. Правилника о стандардном класификационом оквиру и контном плану за буџетски систем, чланом 9. став 1. и 2. Уредбе о буџетском рачуноводству и чланом 29. Закона о буџетском систему</w:t>
      </w:r>
      <w:r w:rsidR="00444777" w:rsidRPr="00451970">
        <w:rPr>
          <w:rFonts w:ascii="Times New Roman" w:eastAsiaTheme="minorHAnsi" w:hAnsi="Times New Roman"/>
          <w:sz w:val="24"/>
          <w:szCs w:val="24"/>
          <w:lang w:val="sr-Cyrl-RS"/>
        </w:rPr>
        <w:t>.</w:t>
      </w:r>
      <w:r w:rsidR="00AF3637" w:rsidRPr="00451970">
        <w:rPr>
          <w:rFonts w:ascii="Times New Roman" w:hAnsi="Times New Roman"/>
          <w:sz w:val="24"/>
          <w:szCs w:val="24"/>
          <w:lang w:val="sr-Cyrl-RS"/>
        </w:rPr>
        <w:t xml:space="preserve"> (Налаз број </w:t>
      </w:r>
      <w:r w:rsidR="000135B3" w:rsidRPr="00451970">
        <w:rPr>
          <w:rFonts w:ascii="Times New Roman" w:hAnsi="Times New Roman"/>
          <w:sz w:val="24"/>
          <w:szCs w:val="24"/>
          <w:lang w:val="sr-Cyrl-RS"/>
        </w:rPr>
        <w:t>3</w:t>
      </w:r>
      <w:r w:rsidR="005C7B7C">
        <w:rPr>
          <w:rFonts w:ascii="Times New Roman" w:hAnsi="Times New Roman"/>
          <w:sz w:val="24"/>
          <w:szCs w:val="24"/>
          <w:lang w:val="sr-Cyrl-RS"/>
        </w:rPr>
        <w:t>6</w:t>
      </w:r>
      <w:r w:rsidR="00AF3637" w:rsidRPr="00451970">
        <w:rPr>
          <w:rFonts w:ascii="Times New Roman" w:hAnsi="Times New Roman"/>
          <w:sz w:val="24"/>
          <w:szCs w:val="24"/>
          <w:lang w:val="sr-Cyrl-RS"/>
        </w:rPr>
        <w:t>)</w:t>
      </w:r>
    </w:p>
    <w:p w:rsidR="00E1111D" w:rsidRDefault="00E1111D" w:rsidP="00E1111D">
      <w:pPr>
        <w:ind w:firstLine="567"/>
        <w:rPr>
          <w:rFonts w:ascii="Times New Roman" w:hAnsi="Times New Roman"/>
          <w:b/>
          <w:bCs/>
          <w:sz w:val="12"/>
          <w:szCs w:val="12"/>
          <w:lang w:val="sr-Cyrl-RS"/>
        </w:rPr>
      </w:pPr>
    </w:p>
    <w:p w:rsidR="00E1111D" w:rsidRPr="00451970" w:rsidRDefault="00E1111D" w:rsidP="00E1111D">
      <w:pPr>
        <w:ind w:firstLine="567"/>
        <w:rPr>
          <w:rFonts w:ascii="Times New Roman" w:hAnsi="Times New Roman"/>
          <w:b/>
          <w:bCs/>
          <w:sz w:val="24"/>
          <w:szCs w:val="24"/>
          <w:lang w:val="sr-Cyrl-RS"/>
        </w:rPr>
      </w:pPr>
      <w:r w:rsidRPr="00451970">
        <w:rPr>
          <w:rFonts w:ascii="Times New Roman" w:hAnsi="Times New Roman"/>
          <w:b/>
          <w:bCs/>
          <w:sz w:val="24"/>
          <w:szCs w:val="24"/>
          <w:lang w:val="sr-Cyrl-RS"/>
        </w:rPr>
        <w:t>Ризик:</w:t>
      </w:r>
    </w:p>
    <w:p w:rsidR="00E1111D" w:rsidRPr="00451970" w:rsidRDefault="00E1111D" w:rsidP="00E1111D">
      <w:pPr>
        <w:autoSpaceDE w:val="0"/>
        <w:autoSpaceDN w:val="0"/>
        <w:ind w:firstLine="567"/>
        <w:rPr>
          <w:rFonts w:ascii="Times New Roman" w:hAnsi="Times New Roman"/>
          <w:sz w:val="24"/>
          <w:szCs w:val="24"/>
          <w:lang w:val="sr-Latn-RS"/>
        </w:rPr>
      </w:pPr>
      <w:r w:rsidRPr="00451970">
        <w:rPr>
          <w:rFonts w:ascii="Times New Roman" w:hAnsi="Times New Roman"/>
          <w:sz w:val="24"/>
          <w:szCs w:val="24"/>
          <w:lang w:val="sr-Cyrl-RS"/>
        </w:rPr>
        <w:t>Нее</w:t>
      </w:r>
      <w:r w:rsidRPr="00451970">
        <w:rPr>
          <w:rFonts w:ascii="Times New Roman" w:hAnsi="Times New Roman"/>
          <w:sz w:val="24"/>
          <w:szCs w:val="24"/>
          <w:lang w:val="sr-Latn-RS"/>
        </w:rPr>
        <w:t>видентирање</w:t>
      </w:r>
      <w:r w:rsidRPr="00451970">
        <w:rPr>
          <w:rFonts w:ascii="Times New Roman" w:hAnsi="Times New Roman"/>
          <w:sz w:val="24"/>
          <w:szCs w:val="24"/>
          <w:lang w:val="sr-Cyrl-RS"/>
        </w:rPr>
        <w:t xml:space="preserve"> домаћих акција и осталог капитала</w:t>
      </w:r>
      <w:r w:rsidRPr="00451970">
        <w:rPr>
          <w:rFonts w:ascii="Times New Roman" w:hAnsi="Times New Roman"/>
          <w:b/>
          <w:sz w:val="24"/>
          <w:szCs w:val="24"/>
          <w:lang w:val="sr-Cyrl-RS"/>
        </w:rPr>
        <w:t xml:space="preserve"> </w:t>
      </w:r>
      <w:r w:rsidRPr="00451970">
        <w:rPr>
          <w:rFonts w:ascii="Times New Roman" w:hAnsi="Times New Roman"/>
          <w:sz w:val="24"/>
          <w:szCs w:val="24"/>
          <w:lang w:val="sr-Cyrl-RS"/>
        </w:rPr>
        <w:t xml:space="preserve">у складу са Правилником о стандардном класификационом оквиру и Контном плану за буџетски систем </w:t>
      </w:r>
      <w:r w:rsidRPr="00451970">
        <w:rPr>
          <w:rFonts w:ascii="Times New Roman" w:hAnsi="Times New Roman"/>
          <w:sz w:val="24"/>
          <w:szCs w:val="24"/>
          <w:lang w:val="sr-Latn-RS"/>
        </w:rPr>
        <w:t>може довести до неисправно приказаних информација у финансијским извештајима.</w:t>
      </w:r>
    </w:p>
    <w:p w:rsidR="00E1111D" w:rsidRPr="00451970" w:rsidRDefault="00E1111D" w:rsidP="00E1111D">
      <w:pPr>
        <w:rPr>
          <w:rFonts w:ascii="Times New Roman" w:hAnsi="Times New Roman"/>
          <w:b/>
          <w:sz w:val="12"/>
          <w:szCs w:val="12"/>
          <w:lang w:val="sr-Cyrl-RS"/>
        </w:rPr>
      </w:pPr>
    </w:p>
    <w:p w:rsidR="004E7393" w:rsidRPr="00451970" w:rsidRDefault="00DC3EC8" w:rsidP="004E7393">
      <w:pPr>
        <w:tabs>
          <w:tab w:val="left" w:pos="540"/>
        </w:tabs>
        <w:rPr>
          <w:rFonts w:ascii="Times New Roman" w:eastAsia="Tahoma" w:hAnsi="Times New Roman"/>
          <w:b/>
          <w:bCs/>
          <w:sz w:val="24"/>
          <w:szCs w:val="24"/>
          <w:lang w:val="sr-Cyrl-RS"/>
        </w:rPr>
      </w:pPr>
      <w:r w:rsidRPr="00451970">
        <w:rPr>
          <w:rFonts w:ascii="Times New Roman" w:eastAsia="Tahoma" w:hAnsi="Times New Roman"/>
          <w:bCs/>
          <w:szCs w:val="24"/>
          <w:lang w:val="sr-Cyrl-RS"/>
        </w:rPr>
        <w:tab/>
      </w:r>
      <w:r w:rsidR="004E7393" w:rsidRPr="00451970">
        <w:rPr>
          <w:rFonts w:ascii="Times New Roman" w:eastAsia="Tahoma" w:hAnsi="Times New Roman"/>
          <w:b/>
          <w:bCs/>
          <w:sz w:val="24"/>
          <w:szCs w:val="24"/>
          <w:lang w:val="sr-Cyrl-RS"/>
        </w:rPr>
        <w:t xml:space="preserve">Предузета мера у поступку ревизије број 19: </w:t>
      </w:r>
    </w:p>
    <w:p w:rsidR="004E7393" w:rsidRPr="00451970" w:rsidRDefault="004E7393" w:rsidP="004E7393">
      <w:pPr>
        <w:tabs>
          <w:tab w:val="left" w:pos="540"/>
        </w:tabs>
        <w:ind w:firstLine="547"/>
        <w:rPr>
          <w:rFonts w:ascii="Times New Roman" w:hAnsi="Times New Roman"/>
          <w:sz w:val="24"/>
          <w:szCs w:val="24"/>
          <w:lang w:val="sr-Cyrl-RS"/>
        </w:rPr>
      </w:pPr>
      <w:r w:rsidRPr="00451970">
        <w:rPr>
          <w:rFonts w:ascii="Times New Roman" w:hAnsi="Times New Roman"/>
          <w:sz w:val="24"/>
          <w:szCs w:val="24"/>
          <w:lang w:val="sr-Cyrl-RS"/>
        </w:rPr>
        <w:t xml:space="preserve">Факултет је у 2017. години извршио исправку спроведеног књижења, тако што је са конта 123381 - удео у капиталу другог правног лица оснивачки улог у износу од 500 хиљада динара уплаћен у 2015. години и оснивачки улог у износу од 2.000 хиљаде динара уплаћен у 2016. години прекњижио на конто 111931 - учешће капитала у домаћим нефинансијским приватним предузећима. </w:t>
      </w:r>
    </w:p>
    <w:p w:rsidR="00DC3EC8" w:rsidRPr="00C96835" w:rsidRDefault="00DC3EC8" w:rsidP="00E1111D">
      <w:pPr>
        <w:ind w:firstLine="567"/>
        <w:rPr>
          <w:rFonts w:ascii="Times New Roman" w:hAnsi="Times New Roman"/>
          <w:b/>
          <w:sz w:val="12"/>
          <w:szCs w:val="20"/>
          <w:lang w:val="sr-Cyrl-RS"/>
        </w:rPr>
      </w:pPr>
    </w:p>
    <w:p w:rsidR="00AF3637" w:rsidRPr="00506D5A" w:rsidRDefault="00AF3637" w:rsidP="00E1111D">
      <w:pPr>
        <w:ind w:firstLine="567"/>
        <w:rPr>
          <w:rFonts w:ascii="Times New Roman" w:hAnsi="Times New Roman"/>
          <w:b/>
          <w:sz w:val="24"/>
          <w:szCs w:val="24"/>
          <w:lang w:val="sr-Cyrl-RS"/>
        </w:rPr>
      </w:pPr>
      <w:r w:rsidRPr="00506D5A">
        <w:rPr>
          <w:rFonts w:ascii="Times New Roman" w:hAnsi="Times New Roman"/>
          <w:b/>
          <w:sz w:val="24"/>
          <w:szCs w:val="24"/>
          <w:lang w:val="sr-Cyrl-RS"/>
        </w:rPr>
        <w:t>Налаз</w:t>
      </w:r>
      <w:r w:rsidR="006B21D2">
        <w:rPr>
          <w:rFonts w:ascii="Times New Roman" w:hAnsi="Times New Roman"/>
          <w:b/>
          <w:sz w:val="24"/>
          <w:szCs w:val="24"/>
          <w:lang w:val="sr-Cyrl-RS"/>
        </w:rPr>
        <w:t>:</w:t>
      </w:r>
    </w:p>
    <w:p w:rsidR="00F83690" w:rsidRPr="00CD0757" w:rsidRDefault="00F83690" w:rsidP="00F83690">
      <w:pPr>
        <w:ind w:firstLine="567"/>
        <w:rPr>
          <w:rFonts w:ascii="Times New Roman" w:hAnsi="Times New Roman"/>
          <w:sz w:val="24"/>
          <w:szCs w:val="24"/>
          <w:lang w:val="sr-Cyrl-RS"/>
        </w:rPr>
      </w:pPr>
      <w:r w:rsidRPr="00451970">
        <w:rPr>
          <w:rFonts w:ascii="Times New Roman" w:hAnsi="Times New Roman"/>
          <w:sz w:val="24"/>
          <w:szCs w:val="24"/>
          <w:lang w:val="sr-Cyrl-RS"/>
        </w:rPr>
        <w:t>Факултет није евидентирао исплате на име оснивачког улога задуж</w:t>
      </w:r>
      <w:r w:rsidRPr="00451970">
        <w:rPr>
          <w:rFonts w:ascii="Times New Roman" w:hAnsi="Times New Roman"/>
          <w:sz w:val="24"/>
          <w:szCs w:val="24"/>
        </w:rPr>
        <w:t>e</w:t>
      </w:r>
      <w:r w:rsidRPr="00451970">
        <w:rPr>
          <w:rFonts w:ascii="Times New Roman" w:hAnsi="Times New Roman"/>
          <w:sz w:val="24"/>
          <w:szCs w:val="24"/>
          <w:lang w:val="sr-Cyrl-RS"/>
        </w:rPr>
        <w:t>њем субаналитичког конта 311612 – Утрошена средства текућег периода и примања од продаје нефинансијске имовине за набавку финансијске имовине у износу од 2.000 хиљаде динара, што није у складу са чланом 13. Правилника о стандардном класификационом оквиру и контном плану за буџетски систем, чланом 9. став 1. и 2. Уредбе о буџетском рачуноводству и чланом 29. Закона о буџетском систему.</w:t>
      </w:r>
      <w:r w:rsidR="00AF3637" w:rsidRPr="00451970">
        <w:rPr>
          <w:rFonts w:ascii="Times New Roman" w:hAnsi="Times New Roman"/>
          <w:sz w:val="24"/>
          <w:szCs w:val="24"/>
          <w:lang w:val="sr-Cyrl-RS"/>
        </w:rPr>
        <w:t xml:space="preserve"> (Налаз број </w:t>
      </w:r>
      <w:r w:rsidR="004E7393" w:rsidRPr="00451970">
        <w:rPr>
          <w:rFonts w:ascii="Times New Roman" w:hAnsi="Times New Roman"/>
          <w:sz w:val="24"/>
          <w:szCs w:val="24"/>
          <w:lang w:val="sr-Cyrl-RS"/>
        </w:rPr>
        <w:t>3</w:t>
      </w:r>
      <w:r w:rsidR="005C7B7C">
        <w:rPr>
          <w:rFonts w:ascii="Times New Roman" w:hAnsi="Times New Roman"/>
          <w:sz w:val="24"/>
          <w:szCs w:val="24"/>
          <w:lang w:val="sr-Cyrl-RS"/>
        </w:rPr>
        <w:t>7</w:t>
      </w:r>
      <w:r w:rsidR="00AF3637" w:rsidRPr="00451970">
        <w:rPr>
          <w:rFonts w:ascii="Times New Roman" w:hAnsi="Times New Roman"/>
          <w:sz w:val="24"/>
          <w:szCs w:val="24"/>
          <w:lang w:val="sr-Cyrl-RS"/>
        </w:rPr>
        <w:t>)</w:t>
      </w:r>
    </w:p>
    <w:p w:rsidR="00782865" w:rsidRPr="00451970" w:rsidRDefault="00782865" w:rsidP="00F83690">
      <w:pPr>
        <w:ind w:firstLine="567"/>
        <w:rPr>
          <w:rFonts w:ascii="Times New Roman" w:hAnsi="Times New Roman"/>
          <w:b/>
          <w:bCs/>
          <w:sz w:val="12"/>
          <w:szCs w:val="12"/>
          <w:lang w:val="sr-Cyrl-RS"/>
        </w:rPr>
      </w:pPr>
    </w:p>
    <w:p w:rsidR="00F83690" w:rsidRPr="00451970" w:rsidRDefault="00F83690" w:rsidP="00F83690">
      <w:pPr>
        <w:ind w:firstLine="567"/>
        <w:rPr>
          <w:rFonts w:ascii="Times New Roman" w:hAnsi="Times New Roman"/>
          <w:b/>
          <w:bCs/>
          <w:sz w:val="24"/>
          <w:szCs w:val="24"/>
          <w:lang w:val="sr-Cyrl-RS"/>
        </w:rPr>
      </w:pPr>
      <w:r w:rsidRPr="00451970">
        <w:rPr>
          <w:rFonts w:ascii="Times New Roman" w:hAnsi="Times New Roman"/>
          <w:b/>
          <w:bCs/>
          <w:sz w:val="24"/>
          <w:szCs w:val="24"/>
          <w:lang w:val="sr-Cyrl-RS"/>
        </w:rPr>
        <w:t>Ризик:</w:t>
      </w:r>
    </w:p>
    <w:p w:rsidR="00F83690" w:rsidRPr="00451970" w:rsidRDefault="00F83690" w:rsidP="00F83690">
      <w:pPr>
        <w:autoSpaceDE w:val="0"/>
        <w:autoSpaceDN w:val="0"/>
        <w:ind w:firstLine="567"/>
        <w:rPr>
          <w:rFonts w:ascii="Times New Roman" w:hAnsi="Times New Roman"/>
          <w:sz w:val="24"/>
          <w:szCs w:val="24"/>
          <w:lang w:val="sr-Latn-RS"/>
        </w:rPr>
      </w:pPr>
      <w:r w:rsidRPr="00451970">
        <w:rPr>
          <w:rFonts w:ascii="Times New Roman" w:hAnsi="Times New Roman"/>
          <w:sz w:val="24"/>
          <w:szCs w:val="24"/>
          <w:lang w:val="sr-Cyrl-RS"/>
        </w:rPr>
        <w:t>Нее</w:t>
      </w:r>
      <w:r w:rsidRPr="00451970">
        <w:rPr>
          <w:rFonts w:ascii="Times New Roman" w:hAnsi="Times New Roman"/>
          <w:sz w:val="24"/>
          <w:szCs w:val="24"/>
          <w:lang w:val="sr-Latn-RS"/>
        </w:rPr>
        <w:t>видентирање</w:t>
      </w:r>
      <w:r w:rsidRPr="00451970">
        <w:rPr>
          <w:rFonts w:ascii="Times New Roman" w:hAnsi="Times New Roman"/>
          <w:sz w:val="24"/>
          <w:szCs w:val="24"/>
          <w:lang w:val="sr-Cyrl-RS"/>
        </w:rPr>
        <w:t xml:space="preserve"> утрошених средства текућег периода и примања од продаје нефинансијске имовине за набавку финансијске имовине</w:t>
      </w:r>
      <w:r w:rsidRPr="00451970">
        <w:rPr>
          <w:rFonts w:ascii="Times New Roman" w:hAnsi="Times New Roman"/>
          <w:b/>
          <w:color w:val="FF0000"/>
          <w:sz w:val="24"/>
          <w:szCs w:val="24"/>
          <w:lang w:val="sr-Cyrl-RS"/>
        </w:rPr>
        <w:t xml:space="preserve"> </w:t>
      </w:r>
      <w:r w:rsidRPr="00451970">
        <w:rPr>
          <w:rFonts w:ascii="Times New Roman" w:hAnsi="Times New Roman"/>
          <w:sz w:val="24"/>
          <w:szCs w:val="24"/>
          <w:lang w:val="sr-Cyrl-RS"/>
        </w:rPr>
        <w:t xml:space="preserve">у складу са Правилником о стандардном класификационом оквиру и Контном плану за буџетски систем </w:t>
      </w:r>
      <w:r w:rsidRPr="00451970">
        <w:rPr>
          <w:rFonts w:ascii="Times New Roman" w:hAnsi="Times New Roman"/>
          <w:sz w:val="24"/>
          <w:szCs w:val="24"/>
          <w:lang w:val="sr-Latn-RS"/>
        </w:rPr>
        <w:t>може довести до неисправно приказаних информација у финансијским извештајима.</w:t>
      </w:r>
    </w:p>
    <w:p w:rsidR="00F83690" w:rsidRPr="00451970" w:rsidRDefault="00F83690" w:rsidP="00F83690">
      <w:pPr>
        <w:rPr>
          <w:rFonts w:ascii="Times New Roman" w:hAnsi="Times New Roman"/>
          <w:b/>
          <w:sz w:val="12"/>
          <w:szCs w:val="12"/>
          <w:lang w:val="sr-Cyrl-RS"/>
        </w:rPr>
      </w:pPr>
    </w:p>
    <w:p w:rsidR="00DC3EC8" w:rsidRPr="00CD0757" w:rsidRDefault="00DC3EC8" w:rsidP="00DC3EC8">
      <w:pPr>
        <w:tabs>
          <w:tab w:val="left" w:pos="540"/>
        </w:tabs>
        <w:rPr>
          <w:rFonts w:ascii="Times New Roman" w:eastAsia="Tahoma" w:hAnsi="Times New Roman"/>
          <w:b/>
          <w:bCs/>
          <w:sz w:val="24"/>
          <w:szCs w:val="24"/>
          <w:lang w:val="sr-Cyrl-RS"/>
        </w:rPr>
      </w:pPr>
      <w:r w:rsidRPr="00451970">
        <w:rPr>
          <w:rFonts w:ascii="Times New Roman" w:eastAsia="Tahoma" w:hAnsi="Times New Roman"/>
          <w:bCs/>
          <w:sz w:val="24"/>
          <w:szCs w:val="24"/>
          <w:lang w:val="sr-Cyrl-RS"/>
        </w:rPr>
        <w:tab/>
      </w:r>
      <w:r w:rsidRPr="00CD0757">
        <w:rPr>
          <w:rFonts w:ascii="Times New Roman" w:eastAsia="Tahoma" w:hAnsi="Times New Roman"/>
          <w:b/>
          <w:bCs/>
          <w:sz w:val="24"/>
          <w:szCs w:val="24"/>
          <w:lang w:val="sr-Cyrl-RS"/>
        </w:rPr>
        <w:t xml:space="preserve">Предузета мера у поступку ревизије </w:t>
      </w:r>
      <w:r w:rsidR="004E7393" w:rsidRPr="00CD0757">
        <w:rPr>
          <w:rFonts w:ascii="Times New Roman" w:eastAsia="Tahoma" w:hAnsi="Times New Roman"/>
          <w:b/>
          <w:bCs/>
          <w:sz w:val="24"/>
          <w:szCs w:val="24"/>
          <w:lang w:val="sr-Cyrl-RS"/>
        </w:rPr>
        <w:t>број 20</w:t>
      </w:r>
      <w:r w:rsidR="00CD0757">
        <w:rPr>
          <w:rFonts w:ascii="Times New Roman" w:eastAsia="Tahoma" w:hAnsi="Times New Roman"/>
          <w:b/>
          <w:bCs/>
          <w:sz w:val="24"/>
          <w:szCs w:val="24"/>
          <w:lang w:val="sr-Cyrl-RS"/>
        </w:rPr>
        <w:t>:</w:t>
      </w:r>
    </w:p>
    <w:p w:rsidR="00DC3EC8" w:rsidRDefault="004E7393" w:rsidP="00634AFE">
      <w:pPr>
        <w:tabs>
          <w:tab w:val="left" w:pos="540"/>
        </w:tabs>
        <w:ind w:firstLine="547"/>
        <w:rPr>
          <w:rFonts w:ascii="Times New Roman" w:hAnsi="Times New Roman"/>
          <w:sz w:val="24"/>
          <w:szCs w:val="24"/>
          <w:lang w:val="sr-Cyrl-RS"/>
        </w:rPr>
      </w:pPr>
      <w:r w:rsidRPr="00451970">
        <w:rPr>
          <w:rFonts w:ascii="Times New Roman" w:hAnsi="Times New Roman"/>
          <w:sz w:val="24"/>
          <w:szCs w:val="24"/>
          <w:lang w:val="sr-Cyrl-RS"/>
        </w:rPr>
        <w:t xml:space="preserve">Факултет је у 2017. години извршио исправку спроведеног књижења, тако што је са оснивачки улог у износу од 500 хиљада динара уплаћен у 2015. години и оснивачки улог у износу од 2.000 хиљаде динара уплаћен у 2016. години прокњижио на дуговној страни конта 311612 - утрошена средства текућих прихода и примања од продаје нефинансијске имовине, а у корист конта 311411 - дугорочна домаћа финансијска имовина и затварањем конта 311612 - утрошена средства текућих прихода и примања од продаје нефинансијске имовине потражно, задужењем конта 321311 -нераспоређени вишак прихода и примања из ранијих година. </w:t>
      </w:r>
    </w:p>
    <w:p w:rsidR="00634AFE" w:rsidRPr="00CD0757" w:rsidRDefault="00634AFE" w:rsidP="00634AFE">
      <w:pPr>
        <w:tabs>
          <w:tab w:val="left" w:pos="540"/>
        </w:tabs>
        <w:ind w:firstLine="547"/>
        <w:rPr>
          <w:rFonts w:ascii="Times New Roman" w:hAnsi="Times New Roman"/>
          <w:strike/>
          <w:sz w:val="24"/>
          <w:szCs w:val="24"/>
          <w:lang w:val="sr-Cyrl-RS"/>
        </w:rPr>
      </w:pPr>
    </w:p>
    <w:p w:rsidR="00521005" w:rsidRPr="00C00E6E" w:rsidRDefault="00521005" w:rsidP="00634AFE">
      <w:pPr>
        <w:pStyle w:val="Heading2"/>
        <w:numPr>
          <w:ilvl w:val="0"/>
          <w:numId w:val="0"/>
        </w:numPr>
        <w:tabs>
          <w:tab w:val="left" w:pos="426"/>
        </w:tabs>
        <w:ind w:left="576" w:hanging="9"/>
      </w:pPr>
      <w:bookmarkStart w:id="244" w:name="_Toc505249210"/>
      <w:r w:rsidRPr="00C00E6E">
        <w:t>6.</w:t>
      </w:r>
      <w:r w:rsidRPr="00C00E6E">
        <w:rPr>
          <w:lang w:val="sr-Cyrl-RS"/>
        </w:rPr>
        <w:t>2</w:t>
      </w:r>
      <w:r w:rsidRPr="00C00E6E">
        <w:t>.3.</w:t>
      </w:r>
      <w:r w:rsidRPr="00C00E6E">
        <w:rPr>
          <w:lang w:val="sr-Cyrl-RS"/>
        </w:rPr>
        <w:t>1</w:t>
      </w:r>
      <w:r w:rsidRPr="00C00E6E">
        <w:t>.</w:t>
      </w:r>
      <w:r w:rsidR="00AB7BC8" w:rsidRPr="00C00E6E">
        <w:rPr>
          <w:lang w:val="sr-Cyrl-RS"/>
        </w:rPr>
        <w:t>3</w:t>
      </w:r>
      <w:r w:rsidRPr="00C00E6E">
        <w:t>.</w:t>
      </w:r>
      <w:r w:rsidR="00AB7BC8" w:rsidRPr="00C00E6E">
        <w:rPr>
          <w:lang w:val="sr-Cyrl-RS"/>
        </w:rPr>
        <w:t>2.</w:t>
      </w:r>
      <w:r w:rsidRPr="00C00E6E">
        <w:t xml:space="preserve"> </w:t>
      </w:r>
      <w:r w:rsidRPr="00C00E6E">
        <w:rPr>
          <w:lang w:val="sr-Cyrl-RS"/>
        </w:rPr>
        <w:t>Остали краткорочни пласмани</w:t>
      </w:r>
      <w:r w:rsidRPr="00C00E6E">
        <w:t xml:space="preserve"> – конто 12</w:t>
      </w:r>
      <w:r w:rsidRPr="00C00E6E">
        <w:rPr>
          <w:lang w:val="sr-Cyrl-RS"/>
        </w:rPr>
        <w:t>39</w:t>
      </w:r>
      <w:r w:rsidRPr="00C00E6E">
        <w:t>00</w:t>
      </w:r>
      <w:bookmarkEnd w:id="244"/>
    </w:p>
    <w:p w:rsidR="00521005" w:rsidRPr="00634AFE" w:rsidRDefault="00521005" w:rsidP="00634AFE">
      <w:pPr>
        <w:tabs>
          <w:tab w:val="left" w:pos="426"/>
        </w:tabs>
        <w:jc w:val="center"/>
        <w:rPr>
          <w:rFonts w:ascii="Times New Roman" w:hAnsi="Times New Roman"/>
          <w:b/>
          <w:sz w:val="20"/>
          <w:szCs w:val="20"/>
        </w:rPr>
      </w:pPr>
    </w:p>
    <w:p w:rsidR="0004451E" w:rsidRPr="00A459B4" w:rsidRDefault="00521005" w:rsidP="00634AFE">
      <w:pPr>
        <w:tabs>
          <w:tab w:val="left" w:pos="567"/>
        </w:tabs>
        <w:rPr>
          <w:rFonts w:ascii="Times New Roman" w:hAnsi="Times New Roman"/>
          <w:sz w:val="24"/>
          <w:szCs w:val="24"/>
          <w:lang w:val="sr-Cyrl-RS"/>
        </w:rPr>
      </w:pPr>
      <w:r w:rsidRPr="00C00E6E">
        <w:rPr>
          <w:sz w:val="24"/>
          <w:szCs w:val="24"/>
          <w:lang w:val="sr-Cyrl-RS"/>
        </w:rPr>
        <w:tab/>
      </w:r>
      <w:r w:rsidRPr="00C00E6E">
        <w:rPr>
          <w:rFonts w:ascii="Times New Roman" w:hAnsi="Times New Roman"/>
          <w:sz w:val="24"/>
          <w:szCs w:val="24"/>
          <w:lang w:val="sr-Cyrl-RS"/>
        </w:rPr>
        <w:t>Остали краткорочни пласмани</w:t>
      </w:r>
      <w:r w:rsidRPr="00C00E6E">
        <w:rPr>
          <w:rFonts w:ascii="Times New Roman" w:hAnsi="Times New Roman"/>
          <w:sz w:val="24"/>
          <w:szCs w:val="24"/>
        </w:rPr>
        <w:t xml:space="preserve"> исказан</w:t>
      </w:r>
      <w:r w:rsidRPr="00C00E6E">
        <w:rPr>
          <w:rFonts w:ascii="Times New Roman" w:hAnsi="Times New Roman"/>
          <w:sz w:val="24"/>
          <w:szCs w:val="24"/>
          <w:lang w:val="sr-Cyrl-RS"/>
        </w:rPr>
        <w:t>и</w:t>
      </w:r>
      <w:r w:rsidRPr="00C00E6E">
        <w:rPr>
          <w:rFonts w:ascii="Times New Roman" w:hAnsi="Times New Roman"/>
          <w:sz w:val="24"/>
          <w:szCs w:val="24"/>
        </w:rPr>
        <w:t xml:space="preserve"> су у износу од</w:t>
      </w:r>
      <w:r w:rsidRPr="00C00E6E">
        <w:rPr>
          <w:rFonts w:ascii="Times New Roman" w:hAnsi="Times New Roman"/>
          <w:sz w:val="24"/>
          <w:szCs w:val="24"/>
          <w:lang w:val="sr-Cyrl-RS"/>
        </w:rPr>
        <w:t xml:space="preserve"> </w:t>
      </w:r>
      <w:r w:rsidRPr="00C00E6E">
        <w:rPr>
          <w:rFonts w:ascii="Times New Roman" w:hAnsi="Times New Roman"/>
          <w:sz w:val="24"/>
          <w:szCs w:val="24"/>
        </w:rPr>
        <w:t xml:space="preserve"> </w:t>
      </w:r>
      <w:r w:rsidRPr="00C00E6E">
        <w:rPr>
          <w:rFonts w:ascii="Times New Roman" w:hAnsi="Times New Roman"/>
          <w:sz w:val="24"/>
          <w:szCs w:val="24"/>
          <w:lang w:val="sr-Cyrl-RS"/>
        </w:rPr>
        <w:t>88.383</w:t>
      </w:r>
      <w:r w:rsidRPr="00C00E6E">
        <w:rPr>
          <w:rFonts w:ascii="Times New Roman" w:hAnsi="Times New Roman"/>
          <w:sz w:val="24"/>
          <w:szCs w:val="24"/>
        </w:rPr>
        <w:t xml:space="preserve"> хиљад</w:t>
      </w:r>
      <w:r w:rsidRPr="00C00E6E">
        <w:rPr>
          <w:rFonts w:ascii="Times New Roman" w:hAnsi="Times New Roman"/>
          <w:sz w:val="24"/>
          <w:szCs w:val="24"/>
          <w:lang w:val="sr-Cyrl-RS"/>
        </w:rPr>
        <w:t>е</w:t>
      </w:r>
      <w:r w:rsidRPr="00C00E6E">
        <w:rPr>
          <w:rFonts w:ascii="Times New Roman" w:hAnsi="Times New Roman"/>
          <w:sz w:val="24"/>
          <w:szCs w:val="24"/>
        </w:rPr>
        <w:t xml:space="preserve"> динара и чине их</w:t>
      </w:r>
      <w:r w:rsidRPr="00C00E6E">
        <w:rPr>
          <w:rFonts w:ascii="Times New Roman" w:hAnsi="Times New Roman"/>
          <w:sz w:val="24"/>
          <w:szCs w:val="24"/>
          <w:lang w:val="sr-Cyrl-RS"/>
        </w:rPr>
        <w:t xml:space="preserve"> </w:t>
      </w:r>
      <w:r w:rsidR="00691688" w:rsidRPr="00C00E6E">
        <w:rPr>
          <w:rFonts w:ascii="Times New Roman" w:hAnsi="Times New Roman"/>
          <w:sz w:val="24"/>
          <w:szCs w:val="24"/>
          <w:lang w:val="sr-Cyrl-RS"/>
        </w:rPr>
        <w:t>краткорочно орочена динарска средства у износу од 88.000 хиљада динара и потраживање за више плаћени порез на додату вредност у износу од 383 хиљаде динара.</w:t>
      </w:r>
    </w:p>
    <w:p w:rsidR="0004451E" w:rsidRDefault="0004451E" w:rsidP="00F83690">
      <w:pPr>
        <w:tabs>
          <w:tab w:val="left" w:pos="567"/>
        </w:tabs>
        <w:rPr>
          <w:rFonts w:ascii="Times New Roman" w:hAnsi="Times New Roman"/>
          <w:sz w:val="20"/>
          <w:szCs w:val="20"/>
          <w:lang w:val="sr-Cyrl-RS"/>
        </w:rPr>
      </w:pPr>
    </w:p>
    <w:p w:rsidR="00521005" w:rsidRPr="00EF0CFB" w:rsidRDefault="00691688" w:rsidP="00EF0CFB">
      <w:pPr>
        <w:ind w:firstLine="567"/>
        <w:rPr>
          <w:rFonts w:ascii="Times New Roman" w:hAnsi="Times New Roman"/>
          <w:b/>
          <w:sz w:val="24"/>
          <w:szCs w:val="24"/>
        </w:rPr>
      </w:pPr>
      <w:r w:rsidRPr="00EF0CFB">
        <w:rPr>
          <w:rFonts w:ascii="Times New Roman" w:hAnsi="Times New Roman"/>
          <w:b/>
          <w:sz w:val="24"/>
          <w:szCs w:val="24"/>
        </w:rPr>
        <w:t>Краткорочно орочена динарска средства  - конто 123911</w:t>
      </w:r>
    </w:p>
    <w:p w:rsidR="00691688" w:rsidRPr="00451970" w:rsidRDefault="00691688" w:rsidP="00691688">
      <w:pPr>
        <w:rPr>
          <w:sz w:val="16"/>
          <w:szCs w:val="16"/>
          <w:lang w:val="sr-Cyrl-RS"/>
        </w:rPr>
      </w:pPr>
    </w:p>
    <w:p w:rsidR="00634AFE" w:rsidRDefault="00691688" w:rsidP="00F83690">
      <w:pPr>
        <w:ind w:firstLine="567"/>
        <w:rPr>
          <w:rFonts w:ascii="Times New Roman" w:hAnsi="Times New Roman"/>
          <w:sz w:val="24"/>
          <w:szCs w:val="24"/>
          <w:lang w:val="sr-Cyrl-RS"/>
        </w:rPr>
      </w:pPr>
      <w:r w:rsidRPr="00C00E6E">
        <w:rPr>
          <w:rFonts w:ascii="Times New Roman" w:hAnsi="Times New Roman"/>
          <w:sz w:val="24"/>
          <w:szCs w:val="24"/>
          <w:lang w:val="sr-Cyrl-RS"/>
        </w:rPr>
        <w:t>Краткорочно орочена динарска средства  исказана су у износу од 88.000 хиљада динара</w:t>
      </w:r>
      <w:r w:rsidR="00F83690" w:rsidRPr="00C00E6E">
        <w:rPr>
          <w:rFonts w:ascii="Times New Roman" w:hAnsi="Times New Roman"/>
          <w:sz w:val="24"/>
          <w:szCs w:val="24"/>
          <w:lang w:val="sr-Cyrl-RS"/>
        </w:rPr>
        <w:t>.</w:t>
      </w:r>
      <w:r>
        <w:rPr>
          <w:rFonts w:ascii="Times New Roman" w:hAnsi="Times New Roman"/>
          <w:sz w:val="24"/>
          <w:szCs w:val="24"/>
          <w:lang w:val="sr-Cyrl-RS"/>
        </w:rPr>
        <w:t xml:space="preserve"> </w:t>
      </w:r>
    </w:p>
    <w:p w:rsidR="00080A69" w:rsidRDefault="00AD6A27" w:rsidP="00A30AC3">
      <w:pPr>
        <w:jc w:val="center"/>
        <w:rPr>
          <w:rFonts w:ascii="Times New Roman" w:hAnsi="Times New Roman"/>
          <w:sz w:val="20"/>
          <w:szCs w:val="20"/>
          <w:lang w:val="sr-Cyrl-RS"/>
        </w:rPr>
      </w:pPr>
      <w:r w:rsidRPr="00C00E6E">
        <w:rPr>
          <w:rFonts w:ascii="Times New Roman" w:hAnsi="Times New Roman"/>
          <w:sz w:val="20"/>
          <w:szCs w:val="20"/>
          <w:lang w:val="sr-Cyrl-RS"/>
        </w:rPr>
        <w:t xml:space="preserve">Табела број </w:t>
      </w:r>
      <w:r w:rsidR="00F433EB">
        <w:rPr>
          <w:rFonts w:ascii="Times New Roman" w:hAnsi="Times New Roman"/>
          <w:sz w:val="20"/>
          <w:szCs w:val="20"/>
          <w:lang w:val="sr-Cyrl-RS"/>
        </w:rPr>
        <w:t>6</w:t>
      </w:r>
      <w:r w:rsidR="007A01A3">
        <w:rPr>
          <w:rFonts w:ascii="Times New Roman" w:hAnsi="Times New Roman"/>
          <w:sz w:val="20"/>
          <w:szCs w:val="20"/>
          <w:lang w:val="sr-Cyrl-RS"/>
        </w:rPr>
        <w:t>2</w:t>
      </w:r>
      <w:r w:rsidRPr="00C00E6E">
        <w:rPr>
          <w:rFonts w:ascii="Times New Roman" w:hAnsi="Times New Roman"/>
          <w:sz w:val="20"/>
          <w:szCs w:val="20"/>
          <w:lang w:val="sr-Cyrl-RS"/>
        </w:rPr>
        <w:t>: Преглед краткорочно орочених динарских средстава</w:t>
      </w:r>
    </w:p>
    <w:p w:rsidR="00C00E6E" w:rsidRPr="00C00E6E" w:rsidRDefault="00C00E6E" w:rsidP="00C00E6E">
      <w:pPr>
        <w:jc w:val="right"/>
        <w:rPr>
          <w:rFonts w:ascii="Times New Roman" w:hAnsi="Times New Roman"/>
          <w:sz w:val="16"/>
          <w:szCs w:val="16"/>
          <w:lang w:val="sr-Cyrl-RS"/>
        </w:rPr>
      </w:pPr>
      <w:r w:rsidRPr="00C00E6E">
        <w:rPr>
          <w:rFonts w:ascii="Times New Roman" w:hAnsi="Times New Roman"/>
          <w:sz w:val="16"/>
          <w:szCs w:val="16"/>
          <w:lang w:val="sr-Cyrl-RS"/>
        </w:rPr>
        <w:t>у хиљадама динара</w:t>
      </w:r>
    </w:p>
    <w:tbl>
      <w:tblPr>
        <w:tblStyle w:val="TableGrid"/>
        <w:tblW w:w="0" w:type="auto"/>
        <w:tblLook w:val="04A0" w:firstRow="1" w:lastRow="0" w:firstColumn="1" w:lastColumn="0" w:noHBand="0" w:noVBand="1"/>
      </w:tblPr>
      <w:tblGrid>
        <w:gridCol w:w="1116"/>
        <w:gridCol w:w="3952"/>
        <w:gridCol w:w="1021"/>
        <w:gridCol w:w="1194"/>
        <w:gridCol w:w="1101"/>
        <w:gridCol w:w="881"/>
      </w:tblGrid>
      <w:tr w:rsidR="00126B74" w:rsidTr="003C6C1F">
        <w:trPr>
          <w:trHeight w:val="170"/>
        </w:trPr>
        <w:tc>
          <w:tcPr>
            <w:tcW w:w="1116" w:type="dxa"/>
            <w:vMerge w:val="restart"/>
            <w:vAlign w:val="bottom"/>
          </w:tcPr>
          <w:p w:rsidR="00126B74" w:rsidRPr="00175002" w:rsidRDefault="00126B74" w:rsidP="0055788D">
            <w:pPr>
              <w:jc w:val="center"/>
              <w:rPr>
                <w:rFonts w:ascii="Times New Roman" w:hAnsi="Times New Roman"/>
                <w:color w:val="000000"/>
                <w:lang w:val="en-US"/>
              </w:rPr>
            </w:pPr>
            <w:r w:rsidRPr="00175002">
              <w:rPr>
                <w:rFonts w:ascii="Times New Roman" w:hAnsi="Times New Roman"/>
                <w:color w:val="000000"/>
                <w:lang w:val="en-US"/>
              </w:rPr>
              <w:t>конто</w:t>
            </w:r>
          </w:p>
        </w:tc>
        <w:tc>
          <w:tcPr>
            <w:tcW w:w="3952" w:type="dxa"/>
            <w:vMerge w:val="restart"/>
            <w:vAlign w:val="bottom"/>
          </w:tcPr>
          <w:p w:rsidR="00126B74" w:rsidRPr="00175002" w:rsidRDefault="00126B74" w:rsidP="0055788D">
            <w:pPr>
              <w:jc w:val="center"/>
              <w:rPr>
                <w:rFonts w:ascii="Times New Roman" w:hAnsi="Times New Roman"/>
                <w:color w:val="000000"/>
                <w:lang w:val="en-US"/>
              </w:rPr>
            </w:pPr>
            <w:r w:rsidRPr="00175002">
              <w:rPr>
                <w:rFonts w:ascii="Times New Roman" w:hAnsi="Times New Roman"/>
                <w:color w:val="000000"/>
                <w:lang w:val="en-US"/>
              </w:rPr>
              <w:t>банка</w:t>
            </w:r>
          </w:p>
        </w:tc>
        <w:tc>
          <w:tcPr>
            <w:tcW w:w="1021" w:type="dxa"/>
            <w:vMerge w:val="restart"/>
          </w:tcPr>
          <w:p w:rsidR="00126B74" w:rsidRPr="00126B74" w:rsidRDefault="00126B74" w:rsidP="00E05CBB">
            <w:pPr>
              <w:jc w:val="center"/>
              <w:rPr>
                <w:rFonts w:ascii="Times New Roman" w:hAnsi="Times New Roman"/>
                <w:color w:val="000000"/>
                <w:lang w:val="sr-Cyrl-RS"/>
              </w:rPr>
            </w:pPr>
            <w:r>
              <w:rPr>
                <w:rFonts w:ascii="Times New Roman" w:hAnsi="Times New Roman"/>
                <w:color w:val="000000"/>
                <w:lang w:val="sr-Cyrl-RS"/>
              </w:rPr>
              <w:t>Почетно стање</w:t>
            </w:r>
          </w:p>
        </w:tc>
        <w:tc>
          <w:tcPr>
            <w:tcW w:w="2295" w:type="dxa"/>
            <w:gridSpan w:val="2"/>
          </w:tcPr>
          <w:p w:rsidR="00126B74" w:rsidRDefault="00126B74" w:rsidP="00E05CBB">
            <w:pPr>
              <w:jc w:val="center"/>
              <w:rPr>
                <w:highlight w:val="yellow"/>
                <w:lang w:val="sr-Cyrl-RS"/>
              </w:rPr>
            </w:pPr>
            <w:r w:rsidRPr="00175002">
              <w:rPr>
                <w:rFonts w:ascii="Times New Roman" w:hAnsi="Times New Roman"/>
                <w:color w:val="000000"/>
                <w:lang w:val="en-US"/>
              </w:rPr>
              <w:t>промет</w:t>
            </w:r>
          </w:p>
        </w:tc>
        <w:tc>
          <w:tcPr>
            <w:tcW w:w="881" w:type="dxa"/>
            <w:vMerge w:val="restart"/>
          </w:tcPr>
          <w:p w:rsidR="00126B74" w:rsidRDefault="00126B74" w:rsidP="00E05CBB">
            <w:pPr>
              <w:jc w:val="center"/>
              <w:rPr>
                <w:rFonts w:ascii="Times New Roman" w:hAnsi="Times New Roman"/>
                <w:color w:val="000000"/>
                <w:lang w:val="sr-Cyrl-RS"/>
              </w:rPr>
            </w:pPr>
          </w:p>
          <w:p w:rsidR="00126B74" w:rsidRDefault="00126B74" w:rsidP="00E05CBB">
            <w:pPr>
              <w:jc w:val="center"/>
              <w:rPr>
                <w:highlight w:val="yellow"/>
                <w:lang w:val="sr-Cyrl-RS"/>
              </w:rPr>
            </w:pPr>
            <w:r w:rsidRPr="00175002">
              <w:rPr>
                <w:rFonts w:ascii="Times New Roman" w:hAnsi="Times New Roman"/>
                <w:color w:val="000000"/>
                <w:lang w:val="en-US"/>
              </w:rPr>
              <w:t>салдо</w:t>
            </w:r>
          </w:p>
        </w:tc>
      </w:tr>
      <w:tr w:rsidR="00126B74" w:rsidTr="003C6C1F">
        <w:trPr>
          <w:trHeight w:val="170"/>
        </w:trPr>
        <w:tc>
          <w:tcPr>
            <w:tcW w:w="1116" w:type="dxa"/>
            <w:vMerge/>
            <w:vAlign w:val="center"/>
          </w:tcPr>
          <w:p w:rsidR="00126B74" w:rsidRPr="00175002" w:rsidRDefault="00126B74" w:rsidP="0055788D">
            <w:pPr>
              <w:jc w:val="left"/>
              <w:rPr>
                <w:rFonts w:ascii="Times New Roman" w:hAnsi="Times New Roman"/>
                <w:color w:val="000000"/>
                <w:lang w:val="en-US"/>
              </w:rPr>
            </w:pPr>
          </w:p>
        </w:tc>
        <w:tc>
          <w:tcPr>
            <w:tcW w:w="3952" w:type="dxa"/>
            <w:vMerge/>
            <w:vAlign w:val="center"/>
          </w:tcPr>
          <w:p w:rsidR="00126B74" w:rsidRPr="00175002" w:rsidRDefault="00126B74" w:rsidP="0055788D">
            <w:pPr>
              <w:jc w:val="left"/>
              <w:rPr>
                <w:rFonts w:ascii="Times New Roman" w:hAnsi="Times New Roman"/>
                <w:color w:val="000000"/>
                <w:lang w:val="en-US"/>
              </w:rPr>
            </w:pPr>
          </w:p>
        </w:tc>
        <w:tc>
          <w:tcPr>
            <w:tcW w:w="1021" w:type="dxa"/>
            <w:vMerge/>
          </w:tcPr>
          <w:p w:rsidR="00126B74" w:rsidRPr="00175002" w:rsidRDefault="00126B74" w:rsidP="0055788D">
            <w:pPr>
              <w:jc w:val="center"/>
              <w:rPr>
                <w:rFonts w:ascii="Times New Roman" w:hAnsi="Times New Roman"/>
                <w:color w:val="000000"/>
                <w:lang w:val="en-US"/>
              </w:rPr>
            </w:pPr>
          </w:p>
        </w:tc>
        <w:tc>
          <w:tcPr>
            <w:tcW w:w="1194" w:type="dxa"/>
            <w:vAlign w:val="center"/>
          </w:tcPr>
          <w:p w:rsidR="00126B74" w:rsidRPr="00175002" w:rsidRDefault="00126B74" w:rsidP="0055788D">
            <w:pPr>
              <w:jc w:val="center"/>
              <w:rPr>
                <w:rFonts w:ascii="Times New Roman" w:hAnsi="Times New Roman"/>
                <w:color w:val="000000"/>
                <w:lang w:val="en-US"/>
              </w:rPr>
            </w:pPr>
            <w:r w:rsidRPr="00175002">
              <w:rPr>
                <w:rFonts w:ascii="Times New Roman" w:hAnsi="Times New Roman"/>
                <w:color w:val="000000"/>
                <w:lang w:val="en-US"/>
              </w:rPr>
              <w:t>дугује</w:t>
            </w:r>
          </w:p>
        </w:tc>
        <w:tc>
          <w:tcPr>
            <w:tcW w:w="1101" w:type="dxa"/>
            <w:vAlign w:val="center"/>
          </w:tcPr>
          <w:p w:rsidR="00126B74" w:rsidRPr="00175002" w:rsidRDefault="00126B74" w:rsidP="0055788D">
            <w:pPr>
              <w:jc w:val="center"/>
              <w:rPr>
                <w:rFonts w:ascii="Times New Roman" w:hAnsi="Times New Roman"/>
                <w:color w:val="000000"/>
                <w:lang w:val="en-US"/>
              </w:rPr>
            </w:pPr>
            <w:r w:rsidRPr="00175002">
              <w:rPr>
                <w:rFonts w:ascii="Times New Roman" w:hAnsi="Times New Roman"/>
                <w:color w:val="000000"/>
                <w:lang w:val="en-US"/>
              </w:rPr>
              <w:t>потражује</w:t>
            </w:r>
          </w:p>
        </w:tc>
        <w:tc>
          <w:tcPr>
            <w:tcW w:w="881" w:type="dxa"/>
            <w:vMerge/>
          </w:tcPr>
          <w:p w:rsidR="00126B74" w:rsidRDefault="00126B74" w:rsidP="00080A69">
            <w:pPr>
              <w:rPr>
                <w:highlight w:val="yellow"/>
                <w:lang w:val="sr-Cyrl-RS"/>
              </w:rPr>
            </w:pPr>
          </w:p>
        </w:tc>
      </w:tr>
      <w:tr w:rsidR="00126B74" w:rsidTr="003C6C1F">
        <w:trPr>
          <w:trHeight w:val="170"/>
        </w:trPr>
        <w:tc>
          <w:tcPr>
            <w:tcW w:w="1116" w:type="dxa"/>
            <w:vAlign w:val="bottom"/>
          </w:tcPr>
          <w:p w:rsidR="00126B74" w:rsidRPr="00175002" w:rsidRDefault="00126B74" w:rsidP="0055788D">
            <w:pPr>
              <w:jc w:val="center"/>
              <w:rPr>
                <w:rFonts w:ascii="Calibri" w:hAnsi="Calibri"/>
                <w:color w:val="000000"/>
                <w:lang w:val="sr-Cyrl-RS"/>
              </w:rPr>
            </w:pPr>
            <w:r>
              <w:rPr>
                <w:rFonts w:ascii="Calibri" w:hAnsi="Calibri"/>
                <w:color w:val="000000"/>
                <w:lang w:val="sr-Cyrl-RS"/>
              </w:rPr>
              <w:t>0</w:t>
            </w:r>
          </w:p>
        </w:tc>
        <w:tc>
          <w:tcPr>
            <w:tcW w:w="3952" w:type="dxa"/>
            <w:vAlign w:val="bottom"/>
          </w:tcPr>
          <w:p w:rsidR="00126B74" w:rsidRPr="00175002" w:rsidRDefault="00126B74" w:rsidP="0055788D">
            <w:pPr>
              <w:jc w:val="center"/>
              <w:rPr>
                <w:rFonts w:ascii="Calibri" w:hAnsi="Calibri"/>
                <w:color w:val="000000"/>
                <w:lang w:val="sr-Cyrl-RS"/>
              </w:rPr>
            </w:pPr>
            <w:r>
              <w:rPr>
                <w:rFonts w:ascii="Calibri" w:hAnsi="Calibri"/>
                <w:color w:val="000000"/>
                <w:lang w:val="sr-Cyrl-RS"/>
              </w:rPr>
              <w:t>1</w:t>
            </w:r>
          </w:p>
        </w:tc>
        <w:tc>
          <w:tcPr>
            <w:tcW w:w="1021" w:type="dxa"/>
          </w:tcPr>
          <w:p w:rsidR="00126B74" w:rsidRDefault="00126B74" w:rsidP="0055788D">
            <w:pPr>
              <w:jc w:val="center"/>
              <w:rPr>
                <w:rFonts w:ascii="Times New Roman" w:hAnsi="Times New Roman"/>
                <w:color w:val="000000"/>
                <w:lang w:val="sr-Cyrl-RS"/>
              </w:rPr>
            </w:pPr>
            <w:r>
              <w:rPr>
                <w:rFonts w:ascii="Times New Roman" w:hAnsi="Times New Roman"/>
                <w:color w:val="000000"/>
                <w:lang w:val="sr-Cyrl-RS"/>
              </w:rPr>
              <w:t>2</w:t>
            </w:r>
          </w:p>
        </w:tc>
        <w:tc>
          <w:tcPr>
            <w:tcW w:w="1194" w:type="dxa"/>
            <w:vAlign w:val="center"/>
          </w:tcPr>
          <w:p w:rsidR="00126B74" w:rsidRPr="00175002" w:rsidRDefault="00126B74" w:rsidP="0055788D">
            <w:pPr>
              <w:jc w:val="center"/>
              <w:rPr>
                <w:rFonts w:ascii="Times New Roman" w:hAnsi="Times New Roman"/>
                <w:color w:val="000000"/>
                <w:lang w:val="sr-Cyrl-RS"/>
              </w:rPr>
            </w:pPr>
            <w:r>
              <w:rPr>
                <w:rFonts w:ascii="Times New Roman" w:hAnsi="Times New Roman"/>
                <w:color w:val="000000"/>
                <w:lang w:val="sr-Cyrl-RS"/>
              </w:rPr>
              <w:t>3</w:t>
            </w:r>
          </w:p>
        </w:tc>
        <w:tc>
          <w:tcPr>
            <w:tcW w:w="1101" w:type="dxa"/>
            <w:vAlign w:val="center"/>
          </w:tcPr>
          <w:p w:rsidR="00126B74" w:rsidRPr="00175002" w:rsidRDefault="00126B74" w:rsidP="0055788D">
            <w:pPr>
              <w:jc w:val="center"/>
              <w:rPr>
                <w:rFonts w:ascii="Times New Roman" w:hAnsi="Times New Roman"/>
                <w:color w:val="000000"/>
                <w:lang w:val="en-US"/>
              </w:rPr>
            </w:pPr>
            <w:r>
              <w:rPr>
                <w:rFonts w:ascii="Times New Roman" w:hAnsi="Times New Roman"/>
                <w:color w:val="000000"/>
                <w:lang w:val="sr-Cyrl-RS"/>
              </w:rPr>
              <w:t>4</w:t>
            </w:r>
          </w:p>
        </w:tc>
        <w:tc>
          <w:tcPr>
            <w:tcW w:w="881" w:type="dxa"/>
          </w:tcPr>
          <w:p w:rsidR="00126B74" w:rsidRDefault="00126B74" w:rsidP="00890ADE">
            <w:pPr>
              <w:jc w:val="center"/>
              <w:rPr>
                <w:highlight w:val="yellow"/>
                <w:lang w:val="sr-Cyrl-RS"/>
              </w:rPr>
            </w:pPr>
            <w:r>
              <w:rPr>
                <w:rFonts w:ascii="Times New Roman" w:hAnsi="Times New Roman"/>
                <w:color w:val="000000"/>
                <w:lang w:val="sr-Cyrl-RS"/>
              </w:rPr>
              <w:t>5(</w:t>
            </w:r>
            <w:r w:rsidR="00890ADE">
              <w:rPr>
                <w:rFonts w:ascii="Times New Roman" w:hAnsi="Times New Roman"/>
                <w:color w:val="000000"/>
                <w:lang w:val="sr-Cyrl-RS"/>
              </w:rPr>
              <w:t>2+3</w:t>
            </w:r>
            <w:r>
              <w:rPr>
                <w:rFonts w:ascii="Times New Roman" w:hAnsi="Times New Roman"/>
                <w:color w:val="000000"/>
                <w:lang w:val="sr-Cyrl-RS"/>
              </w:rPr>
              <w:t>)</w:t>
            </w:r>
            <w:r w:rsidR="00890ADE">
              <w:rPr>
                <w:rFonts w:ascii="Times New Roman" w:hAnsi="Times New Roman"/>
                <w:color w:val="000000"/>
                <w:lang w:val="sr-Cyrl-RS"/>
              </w:rPr>
              <w:t>-4</w:t>
            </w:r>
          </w:p>
        </w:tc>
      </w:tr>
      <w:tr w:rsidR="00126B74" w:rsidTr="003C6C1F">
        <w:trPr>
          <w:trHeight w:val="170"/>
        </w:trPr>
        <w:tc>
          <w:tcPr>
            <w:tcW w:w="1116"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123911002</w:t>
            </w:r>
          </w:p>
        </w:tc>
        <w:tc>
          <w:tcPr>
            <w:tcW w:w="3952" w:type="dxa"/>
            <w:vAlign w:val="bottom"/>
          </w:tcPr>
          <w:p w:rsidR="00126B74" w:rsidRPr="00175002" w:rsidRDefault="00126B74" w:rsidP="0055788D">
            <w:pPr>
              <w:jc w:val="left"/>
              <w:rPr>
                <w:rFonts w:ascii="Times New Roman" w:hAnsi="Times New Roman"/>
                <w:color w:val="000000"/>
                <w:lang w:val="en-US"/>
              </w:rPr>
            </w:pPr>
            <w:r w:rsidRPr="00175002">
              <w:rPr>
                <w:rFonts w:ascii="Times New Roman" w:hAnsi="Times New Roman"/>
                <w:color w:val="000000"/>
                <w:lang w:val="en-US"/>
              </w:rPr>
              <w:t xml:space="preserve"> SOCIETE GENERALE BANKA SRBIJA NS AD</w:t>
            </w:r>
          </w:p>
        </w:tc>
        <w:tc>
          <w:tcPr>
            <w:tcW w:w="1021" w:type="dxa"/>
          </w:tcPr>
          <w:p w:rsidR="00126B74" w:rsidRPr="00126B74" w:rsidRDefault="00126B74" w:rsidP="0055788D">
            <w:pPr>
              <w:jc w:val="right"/>
              <w:rPr>
                <w:rFonts w:ascii="Times New Roman" w:hAnsi="Times New Roman"/>
                <w:color w:val="000000"/>
                <w:lang w:val="sr-Cyrl-RS"/>
              </w:rPr>
            </w:pPr>
            <w:r>
              <w:rPr>
                <w:rFonts w:ascii="Times New Roman" w:hAnsi="Times New Roman"/>
                <w:color w:val="000000"/>
                <w:lang w:val="sr-Cyrl-RS"/>
              </w:rPr>
              <w:t>5.000</w:t>
            </w:r>
          </w:p>
        </w:tc>
        <w:tc>
          <w:tcPr>
            <w:tcW w:w="1194" w:type="dxa"/>
            <w:vAlign w:val="bottom"/>
          </w:tcPr>
          <w:p w:rsidR="00126B74" w:rsidRPr="00175002" w:rsidRDefault="00126B74" w:rsidP="00890ADE">
            <w:pPr>
              <w:jc w:val="right"/>
              <w:rPr>
                <w:rFonts w:ascii="Times New Roman" w:hAnsi="Times New Roman"/>
                <w:color w:val="000000"/>
                <w:lang w:val="en-US"/>
              </w:rPr>
            </w:pPr>
            <w:r w:rsidRPr="00175002">
              <w:rPr>
                <w:rFonts w:ascii="Times New Roman" w:hAnsi="Times New Roman"/>
                <w:color w:val="000000"/>
                <w:lang w:val="en-US"/>
              </w:rPr>
              <w:t>9.28</w:t>
            </w:r>
            <w:r w:rsidR="00890ADE">
              <w:rPr>
                <w:rFonts w:ascii="Times New Roman" w:hAnsi="Times New Roman"/>
                <w:color w:val="000000"/>
                <w:lang w:val="sr-Cyrl-RS"/>
              </w:rPr>
              <w:t>2</w:t>
            </w:r>
            <w:r w:rsidRPr="00175002">
              <w:rPr>
                <w:rFonts w:ascii="Times New Roman" w:hAnsi="Times New Roman"/>
                <w:color w:val="000000"/>
                <w:lang w:val="en-US"/>
              </w:rPr>
              <w:t xml:space="preserve">.000     </w:t>
            </w:r>
          </w:p>
        </w:tc>
        <w:tc>
          <w:tcPr>
            <w:tcW w:w="1101"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 xml:space="preserve">9.256.000     </w:t>
            </w:r>
          </w:p>
        </w:tc>
        <w:tc>
          <w:tcPr>
            <w:tcW w:w="881"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 xml:space="preserve">31.000     </w:t>
            </w:r>
          </w:p>
        </w:tc>
      </w:tr>
      <w:tr w:rsidR="00126B74" w:rsidTr="003C6C1F">
        <w:trPr>
          <w:trHeight w:val="170"/>
        </w:trPr>
        <w:tc>
          <w:tcPr>
            <w:tcW w:w="1116"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1239110021</w:t>
            </w:r>
          </w:p>
        </w:tc>
        <w:tc>
          <w:tcPr>
            <w:tcW w:w="3952" w:type="dxa"/>
            <w:vAlign w:val="bottom"/>
          </w:tcPr>
          <w:p w:rsidR="00126B74" w:rsidRPr="00175002" w:rsidRDefault="00126B74" w:rsidP="0055788D">
            <w:pPr>
              <w:jc w:val="left"/>
              <w:rPr>
                <w:rFonts w:ascii="Times New Roman" w:hAnsi="Times New Roman"/>
                <w:color w:val="000000"/>
                <w:lang w:val="en-US"/>
              </w:rPr>
            </w:pPr>
            <w:r w:rsidRPr="00175002">
              <w:rPr>
                <w:rFonts w:ascii="Times New Roman" w:hAnsi="Times New Roman"/>
                <w:color w:val="000000"/>
                <w:lang w:val="en-US"/>
              </w:rPr>
              <w:t xml:space="preserve"> SOCIETE GENERALE BANKA </w:t>
            </w:r>
          </w:p>
        </w:tc>
        <w:tc>
          <w:tcPr>
            <w:tcW w:w="1021" w:type="dxa"/>
          </w:tcPr>
          <w:p w:rsidR="00126B74" w:rsidRPr="007814B4" w:rsidRDefault="007814B4" w:rsidP="0055788D">
            <w:pPr>
              <w:jc w:val="right"/>
              <w:rPr>
                <w:rFonts w:ascii="Times New Roman" w:hAnsi="Times New Roman"/>
                <w:color w:val="000000"/>
                <w:lang w:val="sr-Cyrl-RS"/>
              </w:rPr>
            </w:pPr>
            <w:r>
              <w:rPr>
                <w:rFonts w:ascii="Times New Roman" w:hAnsi="Times New Roman"/>
                <w:color w:val="000000"/>
                <w:lang w:val="sr-Cyrl-RS"/>
              </w:rPr>
              <w:t>20.000</w:t>
            </w:r>
          </w:p>
        </w:tc>
        <w:tc>
          <w:tcPr>
            <w:tcW w:w="1194" w:type="dxa"/>
            <w:vAlign w:val="bottom"/>
          </w:tcPr>
          <w:p w:rsidR="00126B74" w:rsidRPr="00890ADE" w:rsidRDefault="00890ADE" w:rsidP="0055788D">
            <w:pPr>
              <w:jc w:val="right"/>
              <w:rPr>
                <w:rFonts w:ascii="Times New Roman" w:hAnsi="Times New Roman"/>
                <w:color w:val="000000"/>
                <w:lang w:val="sr-Cyrl-RS"/>
              </w:rPr>
            </w:pPr>
            <w:r>
              <w:rPr>
                <w:rFonts w:ascii="Times New Roman" w:hAnsi="Times New Roman"/>
                <w:color w:val="000000"/>
                <w:lang w:val="sr-Cyrl-RS"/>
              </w:rPr>
              <w:t>0</w:t>
            </w:r>
          </w:p>
        </w:tc>
        <w:tc>
          <w:tcPr>
            <w:tcW w:w="1101"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 xml:space="preserve">20.000     </w:t>
            </w:r>
          </w:p>
        </w:tc>
        <w:tc>
          <w:tcPr>
            <w:tcW w:w="881"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 xml:space="preserve">0     </w:t>
            </w:r>
          </w:p>
        </w:tc>
      </w:tr>
      <w:tr w:rsidR="00126B74" w:rsidTr="003C6C1F">
        <w:trPr>
          <w:trHeight w:val="170"/>
        </w:trPr>
        <w:tc>
          <w:tcPr>
            <w:tcW w:w="1116"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123911003</w:t>
            </w:r>
          </w:p>
        </w:tc>
        <w:tc>
          <w:tcPr>
            <w:tcW w:w="3952" w:type="dxa"/>
            <w:vAlign w:val="bottom"/>
          </w:tcPr>
          <w:p w:rsidR="00126B74" w:rsidRPr="00175002" w:rsidRDefault="00126B74" w:rsidP="0055788D">
            <w:pPr>
              <w:jc w:val="left"/>
              <w:rPr>
                <w:rFonts w:ascii="Times New Roman" w:hAnsi="Times New Roman"/>
                <w:color w:val="000000"/>
                <w:lang w:val="en-US"/>
              </w:rPr>
            </w:pPr>
            <w:r w:rsidRPr="00175002">
              <w:rPr>
                <w:rFonts w:ascii="Times New Roman" w:hAnsi="Times New Roman"/>
                <w:color w:val="000000"/>
                <w:lang w:val="en-US"/>
              </w:rPr>
              <w:t xml:space="preserve"> POŠTANSKA ŠTEDION. Agrobanka</w:t>
            </w:r>
          </w:p>
        </w:tc>
        <w:tc>
          <w:tcPr>
            <w:tcW w:w="1021" w:type="dxa"/>
          </w:tcPr>
          <w:p w:rsidR="00126B74" w:rsidRPr="007814B4" w:rsidRDefault="007814B4" w:rsidP="0055788D">
            <w:pPr>
              <w:jc w:val="right"/>
              <w:rPr>
                <w:rFonts w:ascii="Times New Roman" w:hAnsi="Times New Roman"/>
                <w:color w:val="000000"/>
                <w:lang w:val="sr-Cyrl-RS"/>
              </w:rPr>
            </w:pPr>
            <w:r>
              <w:rPr>
                <w:rFonts w:ascii="Times New Roman" w:hAnsi="Times New Roman"/>
                <w:color w:val="000000"/>
                <w:lang w:val="sr-Cyrl-RS"/>
              </w:rPr>
              <w:t>57.000</w:t>
            </w:r>
          </w:p>
        </w:tc>
        <w:tc>
          <w:tcPr>
            <w:tcW w:w="1194" w:type="dxa"/>
            <w:vAlign w:val="bottom"/>
          </w:tcPr>
          <w:p w:rsidR="00126B74" w:rsidRPr="007814B4" w:rsidRDefault="00890ADE" w:rsidP="0055788D">
            <w:pPr>
              <w:jc w:val="right"/>
              <w:rPr>
                <w:rFonts w:ascii="Times New Roman" w:hAnsi="Times New Roman"/>
                <w:color w:val="000000"/>
                <w:lang w:val="sr-Cyrl-RS"/>
              </w:rPr>
            </w:pPr>
            <w:r>
              <w:rPr>
                <w:rFonts w:ascii="Times New Roman" w:hAnsi="Times New Roman"/>
                <w:color w:val="000000"/>
                <w:lang w:val="sr-Cyrl-RS"/>
              </w:rPr>
              <w:t>0</w:t>
            </w:r>
          </w:p>
        </w:tc>
        <w:tc>
          <w:tcPr>
            <w:tcW w:w="1101"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 xml:space="preserve">0     </w:t>
            </w:r>
          </w:p>
        </w:tc>
        <w:tc>
          <w:tcPr>
            <w:tcW w:w="881" w:type="dxa"/>
            <w:vAlign w:val="bottom"/>
          </w:tcPr>
          <w:p w:rsidR="00126B74" w:rsidRPr="00175002" w:rsidRDefault="00126B74" w:rsidP="0055788D">
            <w:pPr>
              <w:jc w:val="right"/>
              <w:rPr>
                <w:rFonts w:ascii="Times New Roman" w:hAnsi="Times New Roman"/>
                <w:color w:val="000000"/>
                <w:lang w:val="en-US"/>
              </w:rPr>
            </w:pPr>
            <w:r w:rsidRPr="00175002">
              <w:rPr>
                <w:rFonts w:ascii="Times New Roman" w:hAnsi="Times New Roman"/>
                <w:color w:val="000000"/>
                <w:lang w:val="en-US"/>
              </w:rPr>
              <w:t xml:space="preserve">57.000     </w:t>
            </w:r>
          </w:p>
        </w:tc>
      </w:tr>
      <w:tr w:rsidR="00126B74" w:rsidTr="003C6C1F">
        <w:trPr>
          <w:trHeight w:val="170"/>
        </w:trPr>
        <w:tc>
          <w:tcPr>
            <w:tcW w:w="5068" w:type="dxa"/>
            <w:gridSpan w:val="2"/>
            <w:vAlign w:val="bottom"/>
          </w:tcPr>
          <w:p w:rsidR="00126B74" w:rsidRDefault="00126B74" w:rsidP="00E05CBB">
            <w:pPr>
              <w:jc w:val="center"/>
              <w:rPr>
                <w:highlight w:val="yellow"/>
                <w:lang w:val="sr-Cyrl-RS"/>
              </w:rPr>
            </w:pPr>
            <w:r w:rsidRPr="00175002">
              <w:rPr>
                <w:rFonts w:ascii="Times New Roman" w:hAnsi="Times New Roman"/>
                <w:b/>
                <w:bCs/>
                <w:color w:val="000000"/>
                <w:lang w:val="en-US"/>
              </w:rPr>
              <w:t>У К У П Н О</w:t>
            </w:r>
          </w:p>
        </w:tc>
        <w:tc>
          <w:tcPr>
            <w:tcW w:w="1021" w:type="dxa"/>
            <w:shd w:val="clear" w:color="auto" w:fill="auto"/>
          </w:tcPr>
          <w:p w:rsidR="00126B74" w:rsidRPr="00D14B73" w:rsidRDefault="00D14B73" w:rsidP="00D14B73">
            <w:pPr>
              <w:jc w:val="right"/>
              <w:rPr>
                <w:rFonts w:ascii="Times New Roman" w:hAnsi="Times New Roman"/>
                <w:b/>
                <w:lang w:val="sr-Cyrl-RS"/>
              </w:rPr>
            </w:pPr>
            <w:r w:rsidRPr="00D14B73">
              <w:rPr>
                <w:rFonts w:ascii="Times New Roman" w:hAnsi="Times New Roman"/>
                <w:b/>
                <w:lang w:val="sr-Cyrl-RS"/>
              </w:rPr>
              <w:t>82.000</w:t>
            </w:r>
          </w:p>
        </w:tc>
        <w:tc>
          <w:tcPr>
            <w:tcW w:w="1194" w:type="dxa"/>
            <w:shd w:val="clear" w:color="auto" w:fill="auto"/>
          </w:tcPr>
          <w:p w:rsidR="00126B74" w:rsidRPr="00D14B73" w:rsidRDefault="007814B4" w:rsidP="00786F73">
            <w:pPr>
              <w:jc w:val="right"/>
              <w:rPr>
                <w:rFonts w:ascii="Times New Roman" w:hAnsi="Times New Roman"/>
                <w:b/>
                <w:lang w:val="sr-Cyrl-RS"/>
              </w:rPr>
            </w:pPr>
            <w:r w:rsidRPr="00D14B73">
              <w:rPr>
                <w:rFonts w:ascii="Times New Roman" w:hAnsi="Times New Roman"/>
                <w:b/>
                <w:lang w:val="sr-Cyrl-RS"/>
              </w:rPr>
              <w:t>9.</w:t>
            </w:r>
            <w:r w:rsidR="00786F73">
              <w:rPr>
                <w:rFonts w:ascii="Times New Roman" w:hAnsi="Times New Roman"/>
                <w:b/>
                <w:lang w:val="sr-Cyrl-RS"/>
              </w:rPr>
              <w:t>282</w:t>
            </w:r>
            <w:r w:rsidRPr="00D14B73">
              <w:rPr>
                <w:rFonts w:ascii="Times New Roman" w:hAnsi="Times New Roman"/>
                <w:b/>
                <w:lang w:val="sr-Cyrl-RS"/>
              </w:rPr>
              <w:t>.000</w:t>
            </w:r>
          </w:p>
        </w:tc>
        <w:tc>
          <w:tcPr>
            <w:tcW w:w="1101" w:type="dxa"/>
            <w:shd w:val="clear" w:color="auto" w:fill="auto"/>
          </w:tcPr>
          <w:p w:rsidR="00126B74" w:rsidRPr="00D14B73" w:rsidRDefault="00D14B73" w:rsidP="00D14B73">
            <w:pPr>
              <w:jc w:val="right"/>
              <w:rPr>
                <w:rFonts w:ascii="Times New Roman" w:hAnsi="Times New Roman"/>
                <w:b/>
                <w:lang w:val="sr-Cyrl-RS"/>
              </w:rPr>
            </w:pPr>
            <w:r w:rsidRPr="00D14B73">
              <w:rPr>
                <w:rFonts w:ascii="Times New Roman" w:hAnsi="Times New Roman"/>
                <w:b/>
                <w:lang w:val="sr-Cyrl-RS"/>
              </w:rPr>
              <w:t>9.276.000</w:t>
            </w:r>
          </w:p>
        </w:tc>
        <w:tc>
          <w:tcPr>
            <w:tcW w:w="881" w:type="dxa"/>
            <w:vAlign w:val="bottom"/>
          </w:tcPr>
          <w:p w:rsidR="00126B74" w:rsidRPr="00D14B73" w:rsidRDefault="00126B74" w:rsidP="00D14B73">
            <w:pPr>
              <w:jc w:val="right"/>
              <w:rPr>
                <w:rFonts w:ascii="Times New Roman" w:hAnsi="Times New Roman"/>
                <w:b/>
                <w:color w:val="000000"/>
                <w:lang w:val="en-US"/>
              </w:rPr>
            </w:pPr>
            <w:r w:rsidRPr="00D14B73">
              <w:rPr>
                <w:rFonts w:ascii="Times New Roman" w:hAnsi="Times New Roman"/>
                <w:b/>
                <w:color w:val="000000"/>
                <w:lang w:val="en-US"/>
              </w:rPr>
              <w:t xml:space="preserve">88.000     </w:t>
            </w:r>
          </w:p>
        </w:tc>
      </w:tr>
    </w:tbl>
    <w:p w:rsidR="005029D3" w:rsidRPr="004F5200" w:rsidRDefault="005029D3" w:rsidP="008D1238">
      <w:pPr>
        <w:spacing w:before="240"/>
        <w:ind w:firstLine="567"/>
        <w:rPr>
          <w:rFonts w:ascii="Times New Roman" w:hAnsi="Times New Roman"/>
          <w:b/>
          <w:sz w:val="24"/>
          <w:szCs w:val="24"/>
        </w:rPr>
      </w:pPr>
      <w:r w:rsidRPr="004F5200">
        <w:rPr>
          <w:rFonts w:ascii="Times New Roman" w:hAnsi="Times New Roman"/>
          <w:b/>
          <w:sz w:val="24"/>
          <w:szCs w:val="24"/>
        </w:rPr>
        <w:t>Societe generale, Banka Srbija AD</w:t>
      </w:r>
    </w:p>
    <w:p w:rsidR="005029D3" w:rsidRPr="006817C4" w:rsidRDefault="005029D3" w:rsidP="006817C4">
      <w:pPr>
        <w:ind w:firstLine="567"/>
        <w:rPr>
          <w:rFonts w:ascii="Times New Roman" w:hAnsi="Times New Roman"/>
          <w:sz w:val="24"/>
          <w:szCs w:val="24"/>
        </w:rPr>
      </w:pPr>
      <w:r w:rsidRPr="006817C4">
        <w:rPr>
          <w:rFonts w:ascii="Times New Roman" w:hAnsi="Times New Roman"/>
          <w:sz w:val="24"/>
          <w:szCs w:val="24"/>
        </w:rPr>
        <w:t>1.</w:t>
      </w:r>
      <w:r w:rsidR="006817C4">
        <w:rPr>
          <w:rFonts w:ascii="Times New Roman" w:hAnsi="Times New Roman"/>
          <w:sz w:val="24"/>
          <w:szCs w:val="24"/>
          <w:lang w:val="sr-Latn-RS"/>
        </w:rPr>
        <w:t xml:space="preserve"> </w:t>
      </w:r>
      <w:r w:rsidR="004F2A7A" w:rsidRPr="006817C4">
        <w:rPr>
          <w:rFonts w:ascii="Times New Roman" w:hAnsi="Times New Roman"/>
          <w:sz w:val="24"/>
          <w:szCs w:val="24"/>
        </w:rPr>
        <w:t>Ф</w:t>
      </w:r>
      <w:r w:rsidRPr="006817C4">
        <w:rPr>
          <w:rFonts w:ascii="Times New Roman" w:hAnsi="Times New Roman"/>
          <w:sz w:val="24"/>
          <w:szCs w:val="24"/>
        </w:rPr>
        <w:t>акултет је дана 10.01.2013. године закључио Уговор о депозиту број 002/13</w:t>
      </w:r>
      <w:r w:rsidR="004F2A7A" w:rsidRPr="006817C4">
        <w:rPr>
          <w:rFonts w:ascii="Times New Roman" w:hAnsi="Times New Roman"/>
          <w:sz w:val="24"/>
          <w:szCs w:val="24"/>
        </w:rPr>
        <w:t xml:space="preserve"> са Societe generale, Банка Србија АД, Београд</w:t>
      </w:r>
      <w:r w:rsidRPr="006817C4">
        <w:rPr>
          <w:rFonts w:ascii="Times New Roman" w:hAnsi="Times New Roman"/>
          <w:sz w:val="24"/>
          <w:szCs w:val="24"/>
        </w:rPr>
        <w:t xml:space="preserve">, </w:t>
      </w:r>
      <w:r w:rsidR="004F2A7A" w:rsidRPr="006817C4">
        <w:rPr>
          <w:rFonts w:ascii="Times New Roman" w:hAnsi="Times New Roman"/>
          <w:sz w:val="24"/>
          <w:szCs w:val="24"/>
        </w:rPr>
        <w:t>(</w:t>
      </w:r>
      <w:r w:rsidRPr="006817C4">
        <w:rPr>
          <w:rFonts w:ascii="Times New Roman" w:hAnsi="Times New Roman"/>
          <w:sz w:val="24"/>
          <w:szCs w:val="24"/>
        </w:rPr>
        <w:t>заведен на Факултету под бројем 1023-93/1 дана 22.01.2013. године</w:t>
      </w:r>
      <w:r w:rsidR="004F2A7A" w:rsidRPr="006817C4">
        <w:rPr>
          <w:rFonts w:ascii="Times New Roman" w:hAnsi="Times New Roman"/>
          <w:sz w:val="24"/>
          <w:szCs w:val="24"/>
        </w:rPr>
        <w:t>).</w:t>
      </w:r>
      <w:r w:rsidRPr="006817C4">
        <w:rPr>
          <w:rFonts w:ascii="Times New Roman" w:hAnsi="Times New Roman"/>
          <w:sz w:val="24"/>
          <w:szCs w:val="24"/>
        </w:rPr>
        <w:t xml:space="preserve"> </w:t>
      </w:r>
    </w:p>
    <w:p w:rsidR="005029D3" w:rsidRPr="00872751" w:rsidRDefault="005029D3" w:rsidP="00F83690">
      <w:pPr>
        <w:tabs>
          <w:tab w:val="left" w:pos="567"/>
        </w:tabs>
        <w:rPr>
          <w:rFonts w:ascii="Times New Roman" w:hAnsi="Times New Roman"/>
          <w:sz w:val="24"/>
          <w:szCs w:val="24"/>
          <w:lang w:val="sr-Cyrl-RS"/>
        </w:rPr>
      </w:pPr>
      <w:r w:rsidRPr="00872751">
        <w:rPr>
          <w:lang w:val="sr-Cyrl-RS"/>
        </w:rPr>
        <w:tab/>
      </w:r>
      <w:r w:rsidRPr="00872751">
        <w:rPr>
          <w:rFonts w:ascii="Times New Roman" w:hAnsi="Times New Roman"/>
          <w:sz w:val="24"/>
          <w:szCs w:val="24"/>
          <w:lang w:val="sr-Cyrl-RS"/>
        </w:rPr>
        <w:t>Уговором је дефинисано да је депонент сагласан да на посебном рачуну код Банке држи преко ноћи одређена средства (члан 1.1. Уговора); да преконоћни депозит чине средства која најкасније у 16:00 часова буду пренета на рачун депонента код Управе за Трезор (члан 1.2. Уговора); да се Банка обавезује да најкасније до 09:00 часова наредног дана средства која се налазе на Рачуну преконоћног депозита врати на рачун Депонента (члан1.3.).</w:t>
      </w:r>
    </w:p>
    <w:p w:rsidR="005029D3" w:rsidRPr="00872751" w:rsidRDefault="005029D3" w:rsidP="00F83690">
      <w:pPr>
        <w:tabs>
          <w:tab w:val="left" w:pos="567"/>
        </w:tabs>
        <w:rPr>
          <w:rFonts w:ascii="Times New Roman" w:hAnsi="Times New Roman"/>
          <w:sz w:val="24"/>
          <w:szCs w:val="24"/>
          <w:lang w:val="sr-Cyrl-RS"/>
        </w:rPr>
      </w:pPr>
      <w:r w:rsidRPr="00872751">
        <w:rPr>
          <w:rFonts w:ascii="Times New Roman" w:hAnsi="Times New Roman"/>
          <w:sz w:val="24"/>
          <w:szCs w:val="24"/>
          <w:lang w:val="sr-Cyrl-RS"/>
        </w:rPr>
        <w:tab/>
        <w:t xml:space="preserve"> Уговором је дефинисано да је банка сагласна да на средства која се налазе на Рачуну преконоћног депозита плаћа депоненту камату обрачунату по линеарној методи (година 365/366 дана) по променљивој каматној стопи </w:t>
      </w:r>
      <w:r w:rsidRPr="00872751">
        <w:rPr>
          <w:rFonts w:ascii="Times New Roman" w:hAnsi="Times New Roman"/>
          <w:sz w:val="24"/>
          <w:szCs w:val="24"/>
          <w:lang w:val="sr-Latn-RS"/>
        </w:rPr>
        <w:t>BEONIA</w:t>
      </w:r>
      <w:r w:rsidRPr="00872751">
        <w:rPr>
          <w:rFonts w:ascii="Times New Roman" w:hAnsi="Times New Roman"/>
          <w:sz w:val="24"/>
          <w:szCs w:val="24"/>
          <w:lang w:val="sr-Cyrl-RS"/>
        </w:rPr>
        <w:t xml:space="preserve"> (</w:t>
      </w:r>
      <w:r w:rsidRPr="00872751">
        <w:rPr>
          <w:rFonts w:ascii="Times New Roman" w:hAnsi="Times New Roman"/>
          <w:sz w:val="24"/>
          <w:szCs w:val="24"/>
          <w:lang w:val="sr-Latn-RS"/>
        </w:rPr>
        <w:t xml:space="preserve">Belgrade Overnight Index Average) </w:t>
      </w:r>
      <w:r w:rsidRPr="00872751">
        <w:rPr>
          <w:rFonts w:ascii="Times New Roman" w:hAnsi="Times New Roman"/>
          <w:sz w:val="24"/>
          <w:szCs w:val="24"/>
          <w:lang w:val="sr-Cyrl-RS"/>
        </w:rPr>
        <w:t>умањена за 0,25 % (члан 2.1. Уговора); да је депонент сагласан да Банка месечно обрачуна камату и за њен износ одобри рачун депонента (члан 2.2. Уговора); да Банка задржава право да, у складу са својом пословном политиком и променама на тржишту врши измене камате и начина на који се камата обрачунава (члан 2.3. Уговора).</w:t>
      </w:r>
    </w:p>
    <w:p w:rsidR="005029D3" w:rsidRPr="00872751" w:rsidRDefault="005029D3" w:rsidP="00F83690">
      <w:pPr>
        <w:tabs>
          <w:tab w:val="left" w:pos="567"/>
        </w:tabs>
        <w:rPr>
          <w:rFonts w:ascii="Times New Roman" w:hAnsi="Times New Roman"/>
          <w:sz w:val="24"/>
          <w:szCs w:val="24"/>
          <w:lang w:val="sr-Cyrl-RS"/>
        </w:rPr>
      </w:pPr>
      <w:r w:rsidRPr="00872751">
        <w:rPr>
          <w:rFonts w:ascii="Times New Roman" w:hAnsi="Times New Roman"/>
          <w:sz w:val="24"/>
          <w:szCs w:val="24"/>
          <w:lang w:val="sr-Cyrl-RS"/>
        </w:rPr>
        <w:tab/>
        <w:t xml:space="preserve">Уговор ступа на снагу 10.01.2013. године и закључује се на неодређено време и важи до опозива. </w:t>
      </w:r>
    </w:p>
    <w:p w:rsidR="004F2A7A" w:rsidRPr="00872751" w:rsidRDefault="005029D3" w:rsidP="00F83690">
      <w:pPr>
        <w:tabs>
          <w:tab w:val="left" w:pos="567"/>
        </w:tabs>
        <w:rPr>
          <w:rFonts w:ascii="Times New Roman" w:hAnsi="Times New Roman"/>
          <w:sz w:val="24"/>
          <w:szCs w:val="24"/>
          <w:lang w:val="sr-Cyrl-RS"/>
        </w:rPr>
      </w:pPr>
      <w:r w:rsidRPr="00872751">
        <w:rPr>
          <w:rFonts w:ascii="Times New Roman" w:hAnsi="Times New Roman"/>
          <w:sz w:val="24"/>
          <w:szCs w:val="24"/>
          <w:lang w:val="sr-Cyrl-RS"/>
        </w:rPr>
        <w:tab/>
      </w:r>
      <w:r w:rsidR="004F2A7A" w:rsidRPr="00872751">
        <w:rPr>
          <w:rFonts w:ascii="Times New Roman" w:hAnsi="Times New Roman"/>
          <w:sz w:val="24"/>
          <w:szCs w:val="24"/>
          <w:lang w:val="sr-Cyrl-RS"/>
        </w:rPr>
        <w:t>Ф</w:t>
      </w:r>
      <w:r w:rsidRPr="00872751">
        <w:rPr>
          <w:rFonts w:ascii="Times New Roman" w:hAnsi="Times New Roman"/>
          <w:sz w:val="24"/>
          <w:szCs w:val="24"/>
          <w:lang w:val="sr-Cyrl-RS"/>
        </w:rPr>
        <w:t>акултет је на дан 01.01.2016. године  имао орочена средства у износу од 5.000 хиљада динара, укупно орочена средства у току 2016. године износе 9.287.000 хиљада динара, а укупно повучена средства износе 9.256.000 хиљаде динара. Дневно орочена средства су се кретала у интервалу од 18.000 хиљада динара до 76.000 хиљада динара.</w:t>
      </w:r>
    </w:p>
    <w:p w:rsidR="005029D3" w:rsidRPr="001E6E50" w:rsidRDefault="005029D3" w:rsidP="00F83690">
      <w:pPr>
        <w:tabs>
          <w:tab w:val="left" w:pos="567"/>
        </w:tabs>
        <w:rPr>
          <w:rFonts w:ascii="Times New Roman" w:hAnsi="Times New Roman"/>
          <w:sz w:val="12"/>
          <w:szCs w:val="12"/>
          <w:lang w:val="sr-Cyrl-RS"/>
        </w:rPr>
      </w:pPr>
      <w:r w:rsidRPr="00872751">
        <w:rPr>
          <w:rFonts w:ascii="Times New Roman" w:hAnsi="Times New Roman"/>
          <w:sz w:val="24"/>
          <w:szCs w:val="24"/>
          <w:lang w:val="sr-Cyrl-RS"/>
        </w:rPr>
        <w:t xml:space="preserve"> </w:t>
      </w:r>
    </w:p>
    <w:p w:rsidR="005029D3" w:rsidRPr="008D1238" w:rsidRDefault="005029D3" w:rsidP="008D1238">
      <w:pPr>
        <w:ind w:firstLine="720"/>
        <w:rPr>
          <w:rFonts w:ascii="Times New Roman" w:hAnsi="Times New Roman"/>
          <w:sz w:val="24"/>
          <w:szCs w:val="24"/>
        </w:rPr>
      </w:pPr>
      <w:r w:rsidRPr="008D1238">
        <w:rPr>
          <w:rFonts w:ascii="Times New Roman" w:hAnsi="Times New Roman"/>
          <w:sz w:val="24"/>
          <w:szCs w:val="24"/>
        </w:rPr>
        <w:t>2. Пољопривредни факултет је дана 31.12.2015. године закључио Уговор о ороченом динарском депозиту број 329847, са Societe generale, Банка Србија АД, Београд</w:t>
      </w:r>
      <w:r w:rsidR="004F2A7A" w:rsidRPr="008D1238">
        <w:rPr>
          <w:rFonts w:ascii="Times New Roman" w:hAnsi="Times New Roman"/>
          <w:sz w:val="24"/>
          <w:szCs w:val="24"/>
        </w:rPr>
        <w:t xml:space="preserve"> (</w:t>
      </w:r>
      <w:r w:rsidRPr="008D1238">
        <w:rPr>
          <w:rFonts w:ascii="Times New Roman" w:hAnsi="Times New Roman"/>
          <w:sz w:val="24"/>
          <w:szCs w:val="24"/>
        </w:rPr>
        <w:t xml:space="preserve"> заведен на Факултету под бројем 1023-52/18 дана 21.01.2016. године</w:t>
      </w:r>
      <w:r w:rsidR="004F2A7A" w:rsidRPr="008D1238">
        <w:rPr>
          <w:rFonts w:ascii="Times New Roman" w:hAnsi="Times New Roman"/>
          <w:sz w:val="24"/>
          <w:szCs w:val="24"/>
        </w:rPr>
        <w:t>)</w:t>
      </w:r>
      <w:r w:rsidRPr="008D1238">
        <w:rPr>
          <w:rFonts w:ascii="Times New Roman" w:hAnsi="Times New Roman"/>
          <w:sz w:val="24"/>
          <w:szCs w:val="24"/>
        </w:rPr>
        <w:t xml:space="preserve">. </w:t>
      </w:r>
    </w:p>
    <w:p w:rsidR="005029D3" w:rsidRPr="00872751" w:rsidRDefault="005029D3" w:rsidP="00F83690">
      <w:pPr>
        <w:tabs>
          <w:tab w:val="left" w:pos="567"/>
        </w:tabs>
        <w:rPr>
          <w:rFonts w:ascii="Times New Roman" w:hAnsi="Times New Roman"/>
          <w:sz w:val="24"/>
          <w:szCs w:val="24"/>
          <w:lang w:val="sr-Cyrl-RS"/>
        </w:rPr>
      </w:pPr>
      <w:r w:rsidRPr="00872751">
        <w:rPr>
          <w:lang w:val="sr-Cyrl-RS"/>
        </w:rPr>
        <w:tab/>
      </w:r>
      <w:r w:rsidRPr="00872751">
        <w:rPr>
          <w:rFonts w:ascii="Times New Roman" w:hAnsi="Times New Roman"/>
          <w:sz w:val="24"/>
          <w:szCs w:val="24"/>
          <w:lang w:val="sr-Cyrl-RS"/>
        </w:rPr>
        <w:t xml:space="preserve">Чланом 1.1. Уговора дефинисано је да  депонент код Банке орочава динарска средства у износу од 20.000 хиљада динара у периоду од 31.12.2015. године до 11.01.2016. године; да каматна стопа износи 2,30 % годишње. </w:t>
      </w:r>
    </w:p>
    <w:p w:rsidR="005029D3" w:rsidRPr="00872751" w:rsidRDefault="005029D3" w:rsidP="00F83690">
      <w:pPr>
        <w:tabs>
          <w:tab w:val="left" w:pos="567"/>
        </w:tabs>
        <w:rPr>
          <w:rFonts w:ascii="Times New Roman" w:hAnsi="Times New Roman"/>
          <w:sz w:val="24"/>
          <w:szCs w:val="24"/>
          <w:lang w:val="sr-Cyrl-RS"/>
        </w:rPr>
      </w:pPr>
      <w:r w:rsidRPr="00872751">
        <w:rPr>
          <w:rFonts w:ascii="Times New Roman" w:hAnsi="Times New Roman"/>
          <w:sz w:val="24"/>
          <w:szCs w:val="24"/>
          <w:lang w:val="sr-Cyrl-RS"/>
        </w:rPr>
        <w:tab/>
        <w:t xml:space="preserve">Средства су у складу са уговором повучена 11.01.2016. године. </w:t>
      </w:r>
    </w:p>
    <w:p w:rsidR="004F2A7A" w:rsidRPr="00872751" w:rsidRDefault="004F2A7A" w:rsidP="005029D3">
      <w:pPr>
        <w:rPr>
          <w:rFonts w:ascii="Times New Roman" w:hAnsi="Times New Roman"/>
          <w:strike/>
          <w:sz w:val="12"/>
          <w:szCs w:val="12"/>
          <w:lang w:val="sr-Cyrl-RS"/>
        </w:rPr>
      </w:pPr>
    </w:p>
    <w:p w:rsidR="00B739DA" w:rsidRDefault="005029D3" w:rsidP="00F83690">
      <w:pPr>
        <w:tabs>
          <w:tab w:val="left" w:pos="567"/>
        </w:tabs>
        <w:rPr>
          <w:lang w:val="sr-Cyrl-RS"/>
        </w:rPr>
      </w:pPr>
      <w:r w:rsidRPr="00872751">
        <w:rPr>
          <w:lang w:val="sr-Cyrl-RS"/>
        </w:rPr>
        <w:tab/>
      </w:r>
    </w:p>
    <w:p w:rsidR="008C7305" w:rsidRPr="00872751" w:rsidRDefault="00B739DA" w:rsidP="00F83690">
      <w:pPr>
        <w:tabs>
          <w:tab w:val="left" w:pos="567"/>
        </w:tabs>
        <w:rPr>
          <w:rFonts w:ascii="Times New Roman" w:hAnsi="Times New Roman"/>
          <w:b/>
          <w:sz w:val="24"/>
          <w:szCs w:val="24"/>
          <w:lang w:val="sr-Cyrl-RS"/>
        </w:rPr>
      </w:pPr>
      <w:r>
        <w:rPr>
          <w:lang w:val="sr-Cyrl-RS"/>
        </w:rPr>
        <w:tab/>
      </w:r>
      <w:r w:rsidR="005029D3" w:rsidRPr="00872751">
        <w:rPr>
          <w:rFonts w:ascii="Times New Roman" w:hAnsi="Times New Roman"/>
          <w:b/>
          <w:sz w:val="24"/>
          <w:szCs w:val="24"/>
          <w:lang w:val="sr-Cyrl-RS"/>
        </w:rPr>
        <w:t xml:space="preserve">Банка </w:t>
      </w:r>
      <w:r w:rsidR="00F97221" w:rsidRPr="00872751">
        <w:rPr>
          <w:rFonts w:ascii="Times New Roman" w:hAnsi="Times New Roman"/>
          <w:b/>
          <w:sz w:val="24"/>
          <w:szCs w:val="24"/>
          <w:lang w:val="sr-Cyrl-RS"/>
        </w:rPr>
        <w:t xml:space="preserve">Поштанска штедионица </w:t>
      </w:r>
      <w:r w:rsidR="005B2F6B" w:rsidRPr="00872751">
        <w:rPr>
          <w:rFonts w:ascii="Times New Roman" w:hAnsi="Times New Roman"/>
          <w:b/>
          <w:sz w:val="24"/>
          <w:szCs w:val="24"/>
          <w:lang w:val="sr-Cyrl-RS"/>
        </w:rPr>
        <w:t xml:space="preserve">АД, </w:t>
      </w:r>
      <w:r w:rsidR="00F97221" w:rsidRPr="00872751">
        <w:rPr>
          <w:rFonts w:ascii="Times New Roman" w:hAnsi="Times New Roman"/>
          <w:b/>
          <w:sz w:val="24"/>
          <w:szCs w:val="24"/>
          <w:lang w:val="sr-Cyrl-RS"/>
        </w:rPr>
        <w:t xml:space="preserve"> Београд</w:t>
      </w:r>
    </w:p>
    <w:p w:rsidR="00B739DA" w:rsidRDefault="005B2F6B" w:rsidP="00A73FAF">
      <w:pPr>
        <w:ind w:firstLine="567"/>
        <w:rPr>
          <w:rFonts w:ascii="Times New Roman" w:hAnsi="Times New Roman"/>
          <w:sz w:val="20"/>
          <w:szCs w:val="20"/>
          <w:lang w:val="sr-Cyrl-RS"/>
        </w:rPr>
      </w:pPr>
      <w:r w:rsidRPr="00872751">
        <w:rPr>
          <w:rFonts w:ascii="Times New Roman" w:hAnsi="Times New Roman"/>
          <w:sz w:val="24"/>
          <w:szCs w:val="24"/>
          <w:lang w:val="sr-Cyrl-RS"/>
        </w:rPr>
        <w:t>Укупно орочени денарски депозит код банке Поштанска штедионица АД, Београд износи 57.000 хиљада динара.</w:t>
      </w:r>
    </w:p>
    <w:p w:rsidR="004F2A7A" w:rsidRPr="00872751" w:rsidRDefault="004F2A7A" w:rsidP="003C6C1F">
      <w:pPr>
        <w:spacing w:before="120" w:after="120"/>
        <w:ind w:firstLine="709"/>
        <w:rPr>
          <w:rFonts w:ascii="Times New Roman" w:hAnsi="Times New Roman"/>
          <w:sz w:val="8"/>
          <w:szCs w:val="8"/>
          <w:lang w:val="sr-Cyrl-RS"/>
        </w:rPr>
      </w:pPr>
      <w:r w:rsidRPr="00872751">
        <w:rPr>
          <w:rFonts w:ascii="Times New Roman" w:hAnsi="Times New Roman"/>
          <w:sz w:val="20"/>
          <w:szCs w:val="20"/>
          <w:lang w:val="sr-Cyrl-RS"/>
        </w:rPr>
        <w:t xml:space="preserve">Табела број </w:t>
      </w:r>
      <w:r w:rsidR="007A01A3">
        <w:rPr>
          <w:rFonts w:ascii="Times New Roman" w:hAnsi="Times New Roman"/>
          <w:sz w:val="20"/>
          <w:szCs w:val="20"/>
          <w:lang w:val="sr-Cyrl-RS"/>
        </w:rPr>
        <w:t>63</w:t>
      </w:r>
      <w:r w:rsidRPr="00872751">
        <w:rPr>
          <w:rFonts w:ascii="Times New Roman" w:hAnsi="Times New Roman"/>
          <w:sz w:val="20"/>
          <w:szCs w:val="20"/>
          <w:lang w:val="sr-Cyrl-RS"/>
        </w:rPr>
        <w:t xml:space="preserve"> : Преглед закључених Уговора о ороченом ненаменском динарском депозиту</w:t>
      </w:r>
    </w:p>
    <w:tbl>
      <w:tblPr>
        <w:tblStyle w:val="TableGrid"/>
        <w:tblW w:w="0" w:type="auto"/>
        <w:tblLook w:val="04A0" w:firstRow="1" w:lastRow="0" w:firstColumn="1" w:lastColumn="0" w:noHBand="0" w:noVBand="1"/>
      </w:tblPr>
      <w:tblGrid>
        <w:gridCol w:w="3085"/>
        <w:gridCol w:w="3119"/>
        <w:gridCol w:w="3061"/>
      </w:tblGrid>
      <w:tr w:rsidR="00A122D9" w:rsidTr="003C6C1F">
        <w:trPr>
          <w:trHeight w:val="1134"/>
        </w:trPr>
        <w:tc>
          <w:tcPr>
            <w:tcW w:w="3085" w:type="dxa"/>
          </w:tcPr>
          <w:p w:rsidR="00A122D9" w:rsidRPr="004D1F9C" w:rsidRDefault="00A122D9" w:rsidP="005B2F6B">
            <w:pPr>
              <w:jc w:val="center"/>
              <w:rPr>
                <w:rFonts w:ascii="Times New Roman" w:hAnsi="Times New Roman"/>
                <w:b/>
                <w:color w:val="FF0000"/>
                <w:sz w:val="20"/>
                <w:szCs w:val="20"/>
                <w:lang w:val="sr-Cyrl-RS"/>
              </w:rPr>
            </w:pPr>
            <w:r w:rsidRPr="004D1F9C">
              <w:rPr>
                <w:rFonts w:ascii="Times New Roman" w:hAnsi="Times New Roman"/>
                <w:b/>
                <w:sz w:val="20"/>
                <w:szCs w:val="20"/>
                <w:lang w:val="sr-Cyrl-RS"/>
              </w:rPr>
              <w:t xml:space="preserve">Уговор о ороченом </w:t>
            </w:r>
            <w:r w:rsidR="004E7864" w:rsidRPr="004D1F9C">
              <w:rPr>
                <w:rFonts w:ascii="Times New Roman" w:hAnsi="Times New Roman"/>
                <w:b/>
                <w:sz w:val="20"/>
                <w:szCs w:val="20"/>
                <w:lang w:val="sr-Cyrl-RS"/>
              </w:rPr>
              <w:t>не</w:t>
            </w:r>
            <w:r w:rsidRPr="004D1F9C">
              <w:rPr>
                <w:rFonts w:ascii="Times New Roman" w:hAnsi="Times New Roman"/>
                <w:b/>
                <w:sz w:val="20"/>
                <w:szCs w:val="20"/>
                <w:lang w:val="sr-Cyrl-RS"/>
              </w:rPr>
              <w:t xml:space="preserve">наменском </w:t>
            </w:r>
            <w:r w:rsidR="004E7864" w:rsidRPr="004D1F9C">
              <w:rPr>
                <w:rFonts w:ascii="Times New Roman" w:hAnsi="Times New Roman"/>
                <w:b/>
                <w:sz w:val="20"/>
                <w:szCs w:val="20"/>
                <w:lang w:val="sr-Cyrl-RS"/>
              </w:rPr>
              <w:t xml:space="preserve">динарском </w:t>
            </w:r>
            <w:r w:rsidRPr="004D1F9C">
              <w:rPr>
                <w:rFonts w:ascii="Times New Roman" w:hAnsi="Times New Roman"/>
                <w:b/>
                <w:sz w:val="20"/>
                <w:szCs w:val="20"/>
                <w:lang w:val="sr-Cyrl-RS"/>
              </w:rPr>
              <w:t>депозиту број 1452000247000</w:t>
            </w:r>
            <w:r w:rsidR="005E5A89">
              <w:rPr>
                <w:rFonts w:ascii="Times New Roman" w:hAnsi="Times New Roman"/>
                <w:b/>
                <w:sz w:val="20"/>
                <w:szCs w:val="20"/>
                <w:lang w:val="sr-Cyrl-RS"/>
              </w:rPr>
              <w:t xml:space="preserve"> од 28.07.2014. године</w:t>
            </w:r>
            <w:r w:rsidR="004D1F9C" w:rsidRPr="004D1F9C">
              <w:rPr>
                <w:rFonts w:ascii="Times New Roman" w:hAnsi="Times New Roman"/>
                <w:b/>
                <w:sz w:val="20"/>
                <w:szCs w:val="20"/>
                <w:lang w:val="sr-Cyrl-RS"/>
              </w:rPr>
              <w:t xml:space="preserve">, заведен под бројем </w:t>
            </w:r>
            <w:r w:rsidR="003A5CBC" w:rsidRPr="004D1F9C">
              <w:rPr>
                <w:rFonts w:ascii="Times New Roman" w:hAnsi="Times New Roman"/>
                <w:b/>
                <w:sz w:val="20"/>
                <w:szCs w:val="20"/>
                <w:lang w:val="sr-Cyrl-RS"/>
              </w:rPr>
              <w:t xml:space="preserve">1023-174/11 </w:t>
            </w:r>
            <w:r w:rsidR="004D1F9C" w:rsidRPr="004D1F9C">
              <w:rPr>
                <w:rFonts w:ascii="Times New Roman" w:hAnsi="Times New Roman"/>
                <w:b/>
                <w:sz w:val="20"/>
                <w:szCs w:val="20"/>
                <w:lang w:val="sr-Cyrl-RS"/>
              </w:rPr>
              <w:t>дана</w:t>
            </w:r>
            <w:r w:rsidR="003A5CBC" w:rsidRPr="004D1F9C">
              <w:rPr>
                <w:rFonts w:ascii="Times New Roman" w:hAnsi="Times New Roman"/>
                <w:b/>
                <w:sz w:val="20"/>
                <w:szCs w:val="20"/>
                <w:lang w:val="sr-Cyrl-RS"/>
              </w:rPr>
              <w:t xml:space="preserve"> 05.08.2014. године</w:t>
            </w:r>
          </w:p>
        </w:tc>
        <w:tc>
          <w:tcPr>
            <w:tcW w:w="3119" w:type="dxa"/>
          </w:tcPr>
          <w:p w:rsidR="00A122D9" w:rsidRPr="004D1F9C" w:rsidRDefault="00A122D9" w:rsidP="005B2F6B">
            <w:pPr>
              <w:jc w:val="center"/>
              <w:rPr>
                <w:rFonts w:ascii="Times New Roman" w:hAnsi="Times New Roman"/>
                <w:b/>
                <w:color w:val="FF0000"/>
                <w:sz w:val="20"/>
                <w:szCs w:val="20"/>
                <w:lang w:val="sr-Cyrl-RS"/>
              </w:rPr>
            </w:pPr>
            <w:r w:rsidRPr="004D1F9C">
              <w:rPr>
                <w:rFonts w:ascii="Times New Roman" w:hAnsi="Times New Roman"/>
                <w:b/>
                <w:sz w:val="20"/>
                <w:szCs w:val="20"/>
                <w:lang w:val="sr-Cyrl-RS"/>
              </w:rPr>
              <w:t xml:space="preserve">Уговор о ороченом </w:t>
            </w:r>
            <w:r w:rsidR="00B15195" w:rsidRPr="004D1F9C">
              <w:rPr>
                <w:rFonts w:ascii="Times New Roman" w:hAnsi="Times New Roman"/>
                <w:b/>
                <w:sz w:val="20"/>
                <w:szCs w:val="20"/>
                <w:lang w:val="sr-Cyrl-RS"/>
              </w:rPr>
              <w:t xml:space="preserve">ненаменском динарском </w:t>
            </w:r>
            <w:r w:rsidRPr="004D1F9C">
              <w:rPr>
                <w:rFonts w:ascii="Times New Roman" w:hAnsi="Times New Roman"/>
                <w:b/>
                <w:sz w:val="20"/>
                <w:szCs w:val="20"/>
                <w:lang w:val="sr-Cyrl-RS"/>
              </w:rPr>
              <w:t xml:space="preserve">депозиту број 135100067000 </w:t>
            </w:r>
            <w:r w:rsidR="005E5A89">
              <w:rPr>
                <w:rFonts w:ascii="Times New Roman" w:hAnsi="Times New Roman"/>
                <w:b/>
                <w:sz w:val="20"/>
                <w:szCs w:val="20"/>
                <w:lang w:val="sr-Cyrl-RS"/>
              </w:rPr>
              <w:t xml:space="preserve">од 30.04.2013. године, </w:t>
            </w:r>
            <w:r w:rsidR="004D1F9C" w:rsidRPr="004D1F9C">
              <w:rPr>
                <w:rFonts w:ascii="Times New Roman" w:hAnsi="Times New Roman"/>
                <w:b/>
                <w:sz w:val="20"/>
                <w:szCs w:val="20"/>
                <w:lang w:val="sr-Cyrl-RS"/>
              </w:rPr>
              <w:t>заведен под бројем 1023-102/5 дана 16.05.2013. године</w:t>
            </w:r>
          </w:p>
        </w:tc>
        <w:tc>
          <w:tcPr>
            <w:tcW w:w="3061" w:type="dxa"/>
          </w:tcPr>
          <w:p w:rsidR="00A122D9" w:rsidRPr="004D1F9C" w:rsidRDefault="00A122D9" w:rsidP="005B2F6B">
            <w:pPr>
              <w:jc w:val="center"/>
              <w:rPr>
                <w:rFonts w:ascii="Times New Roman" w:hAnsi="Times New Roman"/>
                <w:b/>
                <w:color w:val="FF0000"/>
                <w:sz w:val="20"/>
                <w:szCs w:val="20"/>
                <w:highlight w:val="lightGray"/>
                <w:lang w:val="sr-Cyrl-RS"/>
              </w:rPr>
            </w:pPr>
            <w:r w:rsidRPr="004D1F9C">
              <w:rPr>
                <w:rFonts w:ascii="Times New Roman" w:hAnsi="Times New Roman"/>
                <w:b/>
                <w:sz w:val="20"/>
                <w:szCs w:val="20"/>
                <w:lang w:val="sr-Cyrl-RS"/>
              </w:rPr>
              <w:t xml:space="preserve">Уговор о ороченом </w:t>
            </w:r>
            <w:r w:rsidR="00B15195" w:rsidRPr="004D1F9C">
              <w:rPr>
                <w:rFonts w:ascii="Times New Roman" w:hAnsi="Times New Roman"/>
                <w:b/>
                <w:sz w:val="20"/>
                <w:szCs w:val="20"/>
                <w:lang w:val="sr-Cyrl-RS"/>
              </w:rPr>
              <w:t>ненаменском динарском</w:t>
            </w:r>
            <w:r w:rsidRPr="004D1F9C">
              <w:rPr>
                <w:rFonts w:ascii="Times New Roman" w:hAnsi="Times New Roman"/>
                <w:b/>
                <w:sz w:val="20"/>
                <w:szCs w:val="20"/>
                <w:lang w:val="sr-Cyrl-RS"/>
              </w:rPr>
              <w:t xml:space="preserve"> депозиту број </w:t>
            </w:r>
            <w:r w:rsidRPr="004D1F9C">
              <w:rPr>
                <w:rFonts w:ascii="Times New Roman" w:hAnsi="Times New Roman"/>
                <w:b/>
                <w:sz w:val="20"/>
                <w:szCs w:val="20"/>
                <w:lang w:val="en-US"/>
              </w:rPr>
              <w:t>125100300000</w:t>
            </w:r>
            <w:r w:rsidRPr="004D1F9C">
              <w:rPr>
                <w:rFonts w:ascii="Times New Roman" w:hAnsi="Times New Roman"/>
                <w:b/>
                <w:sz w:val="20"/>
                <w:szCs w:val="20"/>
                <w:lang w:val="sr-Cyrl-RS"/>
              </w:rPr>
              <w:t xml:space="preserve"> </w:t>
            </w:r>
            <w:r w:rsidR="005E5A89">
              <w:rPr>
                <w:rFonts w:ascii="Times New Roman" w:hAnsi="Times New Roman"/>
                <w:b/>
                <w:sz w:val="20"/>
                <w:szCs w:val="20"/>
                <w:lang w:val="sr-Cyrl-RS"/>
              </w:rPr>
              <w:t xml:space="preserve">од 01.12.2012. године, </w:t>
            </w:r>
            <w:r w:rsidR="004D1F9C" w:rsidRPr="004D1F9C">
              <w:rPr>
                <w:rFonts w:ascii="Times New Roman" w:hAnsi="Times New Roman"/>
                <w:b/>
                <w:sz w:val="20"/>
                <w:szCs w:val="20"/>
                <w:lang w:val="sr-Cyrl-RS"/>
              </w:rPr>
              <w:t xml:space="preserve">заведен под бројем </w:t>
            </w:r>
            <w:r w:rsidR="003A5CBC" w:rsidRPr="004D1F9C">
              <w:rPr>
                <w:rFonts w:ascii="Times New Roman" w:hAnsi="Times New Roman"/>
                <w:b/>
                <w:sz w:val="20"/>
                <w:szCs w:val="20"/>
                <w:lang w:val="sr-Cyrl-RS"/>
              </w:rPr>
              <w:t>023-1111/</w:t>
            </w:r>
            <w:r w:rsidR="00CF4696" w:rsidRPr="004D1F9C">
              <w:rPr>
                <w:rFonts w:ascii="Times New Roman" w:hAnsi="Times New Roman"/>
                <w:b/>
                <w:sz w:val="20"/>
                <w:szCs w:val="20"/>
                <w:lang w:val="sr-Cyrl-RS"/>
              </w:rPr>
              <w:t>1</w:t>
            </w:r>
            <w:r w:rsidR="003A5CBC" w:rsidRPr="004D1F9C">
              <w:rPr>
                <w:rFonts w:ascii="Times New Roman" w:hAnsi="Times New Roman"/>
                <w:b/>
                <w:sz w:val="20"/>
                <w:szCs w:val="20"/>
                <w:lang w:val="sr-Cyrl-RS"/>
              </w:rPr>
              <w:t xml:space="preserve"> </w:t>
            </w:r>
            <w:r w:rsidR="004D1F9C" w:rsidRPr="004D1F9C">
              <w:rPr>
                <w:rFonts w:ascii="Times New Roman" w:hAnsi="Times New Roman"/>
                <w:b/>
                <w:sz w:val="20"/>
                <w:szCs w:val="20"/>
                <w:lang w:val="sr-Cyrl-RS"/>
              </w:rPr>
              <w:t>дана</w:t>
            </w:r>
            <w:r w:rsidR="003A5CBC" w:rsidRPr="004D1F9C">
              <w:rPr>
                <w:rFonts w:ascii="Times New Roman" w:hAnsi="Times New Roman"/>
                <w:b/>
                <w:sz w:val="20"/>
                <w:szCs w:val="20"/>
                <w:lang w:val="sr-Cyrl-RS"/>
              </w:rPr>
              <w:t xml:space="preserve"> 22.11.2012. године</w:t>
            </w:r>
          </w:p>
        </w:tc>
      </w:tr>
      <w:tr w:rsidR="00A122D9" w:rsidTr="003C6C1F">
        <w:trPr>
          <w:trHeight w:val="1134"/>
        </w:trPr>
        <w:tc>
          <w:tcPr>
            <w:tcW w:w="3085" w:type="dxa"/>
          </w:tcPr>
          <w:p w:rsidR="00A122D9" w:rsidRPr="005B2F6B" w:rsidRDefault="00A122D9" w:rsidP="008C7305">
            <w:pPr>
              <w:rPr>
                <w:rFonts w:ascii="Times New Roman" w:hAnsi="Times New Roman"/>
                <w:sz w:val="20"/>
                <w:szCs w:val="20"/>
                <w:lang w:val="sr-Cyrl-RS"/>
              </w:rPr>
            </w:pPr>
            <w:r w:rsidRPr="005B2F6B">
              <w:rPr>
                <w:rFonts w:ascii="Times New Roman" w:hAnsi="Times New Roman"/>
                <w:sz w:val="20"/>
                <w:szCs w:val="20"/>
                <w:lang w:val="sr-Cyrl-RS"/>
              </w:rPr>
              <w:t xml:space="preserve">Анекс 15 Уговора о ороченом </w:t>
            </w:r>
            <w:r w:rsidR="004E7864" w:rsidRPr="005B2F6B">
              <w:rPr>
                <w:rFonts w:ascii="Times New Roman" w:hAnsi="Times New Roman"/>
                <w:sz w:val="20"/>
                <w:szCs w:val="20"/>
                <w:lang w:val="sr-Cyrl-RS"/>
              </w:rPr>
              <w:t xml:space="preserve">ненаменском динарском депозиту </w:t>
            </w:r>
            <w:r w:rsidRPr="005B2F6B">
              <w:rPr>
                <w:rFonts w:ascii="Times New Roman" w:hAnsi="Times New Roman"/>
                <w:sz w:val="20"/>
                <w:szCs w:val="20"/>
                <w:lang w:val="sr-Cyrl-RS"/>
              </w:rPr>
              <w:t>број 1023-80/33 од 19.01.2016. године, за период 20.12.2015.-19.01.2016. године</w:t>
            </w:r>
          </w:p>
        </w:tc>
        <w:tc>
          <w:tcPr>
            <w:tcW w:w="3119"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24 Уговора о ороченом </w:t>
            </w:r>
            <w:r w:rsidR="00B15195" w:rsidRPr="005B2F6B">
              <w:rPr>
                <w:rFonts w:ascii="Times New Roman" w:hAnsi="Times New Roman"/>
                <w:sz w:val="20"/>
                <w:szCs w:val="20"/>
                <w:lang w:val="sr-Cyrl-RS"/>
              </w:rPr>
              <w:t xml:space="preserve">ненаменском динарском </w:t>
            </w:r>
            <w:r w:rsidRPr="005B2F6B">
              <w:rPr>
                <w:rFonts w:ascii="Times New Roman" w:hAnsi="Times New Roman"/>
                <w:sz w:val="20"/>
                <w:szCs w:val="20"/>
                <w:lang w:val="sr-Cyrl-RS"/>
              </w:rPr>
              <w:t>депозиту број 1023-80/31 од 17.12.2015. године, за период 10.12.2015.-09.01.2016. године</w:t>
            </w:r>
          </w:p>
        </w:tc>
        <w:tc>
          <w:tcPr>
            <w:tcW w:w="3061"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Анекс 2</w:t>
            </w:r>
            <w:r w:rsidRPr="005B2F6B">
              <w:rPr>
                <w:rFonts w:ascii="Times New Roman" w:hAnsi="Times New Roman"/>
                <w:sz w:val="20"/>
                <w:szCs w:val="20"/>
                <w:lang w:val="en-US"/>
              </w:rPr>
              <w:t>6</w:t>
            </w:r>
            <w:r w:rsidRPr="005B2F6B">
              <w:rPr>
                <w:rFonts w:ascii="Times New Roman" w:hAnsi="Times New Roman"/>
                <w:sz w:val="20"/>
                <w:szCs w:val="20"/>
                <w:lang w:val="sr-Cyrl-RS"/>
              </w:rPr>
              <w:t xml:space="preserve">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w:t>
            </w:r>
            <w:r w:rsidRPr="005B2F6B">
              <w:rPr>
                <w:rFonts w:ascii="Times New Roman" w:hAnsi="Times New Roman"/>
                <w:sz w:val="20"/>
                <w:szCs w:val="20"/>
                <w:lang w:val="en-US"/>
              </w:rPr>
              <w:t>80</w:t>
            </w:r>
            <w:r w:rsidRPr="005B2F6B">
              <w:rPr>
                <w:rFonts w:ascii="Times New Roman" w:hAnsi="Times New Roman"/>
                <w:sz w:val="20"/>
                <w:szCs w:val="20"/>
                <w:lang w:val="sr-Cyrl-RS"/>
              </w:rPr>
              <w:t>/</w:t>
            </w:r>
            <w:r w:rsidRPr="005B2F6B">
              <w:rPr>
                <w:rFonts w:ascii="Times New Roman" w:hAnsi="Times New Roman"/>
                <w:sz w:val="20"/>
                <w:szCs w:val="20"/>
                <w:lang w:val="en-US"/>
              </w:rPr>
              <w:t>32</w:t>
            </w:r>
            <w:r w:rsidRPr="005B2F6B">
              <w:rPr>
                <w:rFonts w:ascii="Times New Roman" w:hAnsi="Times New Roman"/>
                <w:sz w:val="20"/>
                <w:szCs w:val="20"/>
                <w:lang w:val="sr-Cyrl-RS"/>
              </w:rPr>
              <w:t xml:space="preserve"> од </w:t>
            </w:r>
            <w:r w:rsidRPr="005B2F6B">
              <w:rPr>
                <w:rFonts w:ascii="Times New Roman" w:hAnsi="Times New Roman"/>
                <w:sz w:val="20"/>
                <w:szCs w:val="20"/>
                <w:lang w:val="en-US"/>
              </w:rPr>
              <w:t>25</w:t>
            </w:r>
            <w:r w:rsidRPr="005B2F6B">
              <w:rPr>
                <w:rFonts w:ascii="Times New Roman" w:hAnsi="Times New Roman"/>
                <w:sz w:val="20"/>
                <w:szCs w:val="20"/>
                <w:lang w:val="sr-Cyrl-RS"/>
              </w:rPr>
              <w:t>.</w:t>
            </w:r>
            <w:r w:rsidRPr="005B2F6B">
              <w:rPr>
                <w:rFonts w:ascii="Times New Roman" w:hAnsi="Times New Roman"/>
                <w:sz w:val="20"/>
                <w:szCs w:val="20"/>
                <w:lang w:val="en-US"/>
              </w:rPr>
              <w:t>12</w:t>
            </w:r>
            <w:r w:rsidRPr="005B2F6B">
              <w:rPr>
                <w:rFonts w:ascii="Times New Roman" w:hAnsi="Times New Roman"/>
                <w:sz w:val="20"/>
                <w:szCs w:val="20"/>
                <w:lang w:val="sr-Cyrl-RS"/>
              </w:rPr>
              <w:t>.201</w:t>
            </w:r>
            <w:r w:rsidRPr="005B2F6B">
              <w:rPr>
                <w:rFonts w:ascii="Times New Roman" w:hAnsi="Times New Roman"/>
                <w:sz w:val="20"/>
                <w:szCs w:val="20"/>
                <w:lang w:val="en-US"/>
              </w:rPr>
              <w:t>5</w:t>
            </w:r>
            <w:r w:rsidRPr="005B2F6B">
              <w:rPr>
                <w:rFonts w:ascii="Times New Roman" w:hAnsi="Times New Roman"/>
                <w:sz w:val="20"/>
                <w:szCs w:val="20"/>
                <w:lang w:val="sr-Cyrl-RS"/>
              </w:rPr>
              <w:t>. године, за период 16.</w:t>
            </w:r>
            <w:r w:rsidRPr="005B2F6B">
              <w:rPr>
                <w:rFonts w:ascii="Times New Roman" w:hAnsi="Times New Roman"/>
                <w:sz w:val="20"/>
                <w:szCs w:val="20"/>
                <w:lang w:val="en-US"/>
              </w:rPr>
              <w:t>1</w:t>
            </w:r>
            <w:r w:rsidRPr="005B2F6B">
              <w:rPr>
                <w:rFonts w:ascii="Times New Roman" w:hAnsi="Times New Roman"/>
                <w:sz w:val="20"/>
                <w:szCs w:val="20"/>
                <w:lang w:val="sr-Cyrl-RS"/>
              </w:rPr>
              <w:t>2.2015.-15.01.2016. године</w:t>
            </w:r>
          </w:p>
        </w:tc>
      </w:tr>
      <w:tr w:rsidR="00A122D9" w:rsidTr="003C6C1F">
        <w:trPr>
          <w:trHeight w:val="1134"/>
        </w:trPr>
        <w:tc>
          <w:tcPr>
            <w:tcW w:w="3085" w:type="dxa"/>
          </w:tcPr>
          <w:p w:rsidR="00A122D9" w:rsidRPr="005B2F6B" w:rsidRDefault="00A122D9" w:rsidP="008C7305">
            <w:pPr>
              <w:rPr>
                <w:rFonts w:ascii="Times New Roman" w:hAnsi="Times New Roman"/>
                <w:sz w:val="20"/>
                <w:szCs w:val="20"/>
                <w:lang w:val="sr-Cyrl-RS"/>
              </w:rPr>
            </w:pPr>
            <w:r w:rsidRPr="005B2F6B">
              <w:rPr>
                <w:rFonts w:ascii="Times New Roman" w:hAnsi="Times New Roman"/>
                <w:sz w:val="20"/>
                <w:szCs w:val="20"/>
                <w:lang w:val="sr-Cyrl-RS"/>
              </w:rPr>
              <w:t xml:space="preserve">Анекс 16 Уговора о ороченом </w:t>
            </w:r>
            <w:r w:rsidR="004E7864" w:rsidRPr="005B2F6B">
              <w:rPr>
                <w:rFonts w:ascii="Times New Roman" w:hAnsi="Times New Roman"/>
                <w:sz w:val="20"/>
                <w:szCs w:val="20"/>
                <w:lang w:val="sr-Cyrl-RS"/>
              </w:rPr>
              <w:t xml:space="preserve">ненаменском динарском депозиту </w:t>
            </w:r>
            <w:r w:rsidRPr="005B2F6B">
              <w:rPr>
                <w:rFonts w:ascii="Times New Roman" w:hAnsi="Times New Roman"/>
                <w:sz w:val="20"/>
                <w:szCs w:val="20"/>
                <w:lang w:val="sr-Cyrl-RS"/>
              </w:rPr>
              <w:t>број1023-42/3 од 29.01.2016. године, за период 19.01.2016.-18.02.2016. године</w:t>
            </w:r>
          </w:p>
        </w:tc>
        <w:tc>
          <w:tcPr>
            <w:tcW w:w="3119"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25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1023-42/1 од 20.01.2016. године, за период 09.01.2016.-08.02.2016. године</w:t>
            </w:r>
          </w:p>
        </w:tc>
        <w:tc>
          <w:tcPr>
            <w:tcW w:w="3061"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27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w:t>
            </w:r>
            <w:r w:rsidRPr="005B2F6B">
              <w:rPr>
                <w:rFonts w:ascii="Times New Roman" w:hAnsi="Times New Roman"/>
                <w:sz w:val="20"/>
                <w:szCs w:val="20"/>
                <w:lang w:val="en-US"/>
              </w:rPr>
              <w:t>2</w:t>
            </w:r>
            <w:r w:rsidRPr="005B2F6B">
              <w:rPr>
                <w:rFonts w:ascii="Times New Roman" w:hAnsi="Times New Roman"/>
                <w:sz w:val="20"/>
                <w:szCs w:val="20"/>
                <w:lang w:val="sr-Cyrl-RS"/>
              </w:rPr>
              <w:t xml:space="preserve"> од </w:t>
            </w:r>
            <w:r w:rsidRPr="005B2F6B">
              <w:rPr>
                <w:rFonts w:ascii="Times New Roman" w:hAnsi="Times New Roman"/>
                <w:sz w:val="20"/>
                <w:szCs w:val="20"/>
                <w:lang w:val="en-US"/>
              </w:rPr>
              <w:t>2</w:t>
            </w:r>
            <w:r w:rsidRPr="005B2F6B">
              <w:rPr>
                <w:rFonts w:ascii="Times New Roman" w:hAnsi="Times New Roman"/>
                <w:sz w:val="20"/>
                <w:szCs w:val="20"/>
                <w:lang w:val="sr-Cyrl-RS"/>
              </w:rPr>
              <w:t>0.01.2016. године, за период 15.01.2016.-14.02.2016. године</w:t>
            </w:r>
          </w:p>
        </w:tc>
      </w:tr>
      <w:tr w:rsidR="00A122D9" w:rsidTr="003C6C1F">
        <w:trPr>
          <w:trHeight w:val="1134"/>
        </w:trPr>
        <w:tc>
          <w:tcPr>
            <w:tcW w:w="3085" w:type="dxa"/>
          </w:tcPr>
          <w:p w:rsidR="00A122D9" w:rsidRPr="005B2F6B" w:rsidRDefault="00A122D9" w:rsidP="00D94C32">
            <w:pPr>
              <w:rPr>
                <w:rFonts w:ascii="Times New Roman" w:hAnsi="Times New Roman"/>
                <w:sz w:val="20"/>
                <w:szCs w:val="20"/>
                <w:lang w:val="sr-Cyrl-RS"/>
              </w:rPr>
            </w:pPr>
            <w:r w:rsidRPr="005B2F6B">
              <w:rPr>
                <w:rFonts w:ascii="Times New Roman" w:hAnsi="Times New Roman"/>
                <w:sz w:val="20"/>
                <w:szCs w:val="20"/>
                <w:lang w:val="sr-Cyrl-RS"/>
              </w:rPr>
              <w:t xml:space="preserve">Анекс 17 Уговора о ороченом </w:t>
            </w:r>
            <w:r w:rsidR="004E7864" w:rsidRPr="005B2F6B">
              <w:rPr>
                <w:rFonts w:ascii="Times New Roman" w:hAnsi="Times New Roman"/>
                <w:sz w:val="20"/>
                <w:szCs w:val="20"/>
                <w:lang w:val="sr-Cyrl-RS"/>
              </w:rPr>
              <w:t xml:space="preserve">ненаменском динарском депозиту </w:t>
            </w:r>
            <w:r w:rsidRPr="005B2F6B">
              <w:rPr>
                <w:rFonts w:ascii="Times New Roman" w:hAnsi="Times New Roman"/>
                <w:sz w:val="20"/>
                <w:szCs w:val="20"/>
                <w:lang w:val="sr-Cyrl-RS"/>
              </w:rPr>
              <w:t>број 1023-42/4 од 25.02.2016. године, за период 18.02.2016.-19.03.2016. године</w:t>
            </w:r>
          </w:p>
        </w:tc>
        <w:tc>
          <w:tcPr>
            <w:tcW w:w="3119"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26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1023-42/3 од 22.02.2016. године, за период 08.02.2016.-09.03.2016. године</w:t>
            </w:r>
          </w:p>
        </w:tc>
        <w:tc>
          <w:tcPr>
            <w:tcW w:w="3061"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28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1023-42/5 од </w:t>
            </w:r>
            <w:r w:rsidRPr="005B2F6B">
              <w:rPr>
                <w:rFonts w:ascii="Times New Roman" w:hAnsi="Times New Roman"/>
                <w:sz w:val="20"/>
                <w:szCs w:val="20"/>
                <w:lang w:val="en-US"/>
              </w:rPr>
              <w:t>2</w:t>
            </w:r>
            <w:r w:rsidRPr="005B2F6B">
              <w:rPr>
                <w:rFonts w:ascii="Times New Roman" w:hAnsi="Times New Roman"/>
                <w:sz w:val="20"/>
                <w:szCs w:val="20"/>
                <w:lang w:val="sr-Cyrl-RS"/>
              </w:rPr>
              <w:t>5.02.2016. године, за период 14.02.2016.-15.03.2016. године</w:t>
            </w:r>
          </w:p>
        </w:tc>
      </w:tr>
      <w:tr w:rsidR="00A122D9" w:rsidTr="003C6C1F">
        <w:trPr>
          <w:trHeight w:val="1134"/>
        </w:trPr>
        <w:tc>
          <w:tcPr>
            <w:tcW w:w="3085" w:type="dxa"/>
          </w:tcPr>
          <w:p w:rsidR="00A122D9" w:rsidRPr="005B2F6B" w:rsidRDefault="00A122D9" w:rsidP="00D94C32">
            <w:pPr>
              <w:rPr>
                <w:rFonts w:ascii="Times New Roman" w:hAnsi="Times New Roman"/>
                <w:sz w:val="20"/>
                <w:szCs w:val="20"/>
                <w:lang w:val="sr-Cyrl-RS"/>
              </w:rPr>
            </w:pPr>
            <w:r w:rsidRPr="005B2F6B">
              <w:rPr>
                <w:rFonts w:ascii="Times New Roman" w:hAnsi="Times New Roman"/>
                <w:sz w:val="20"/>
                <w:szCs w:val="20"/>
                <w:lang w:val="sr-Cyrl-RS"/>
              </w:rPr>
              <w:t xml:space="preserve">Анекс 18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1023-42/8 од 29.03.2016. године, за период 19.03.2016.-18.04.2016. године </w:t>
            </w:r>
          </w:p>
        </w:tc>
        <w:tc>
          <w:tcPr>
            <w:tcW w:w="3119"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27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1023-42/6 од 17.03.2016. године, за период 09.03.2016.-08.04.2016. године</w:t>
            </w:r>
          </w:p>
        </w:tc>
        <w:tc>
          <w:tcPr>
            <w:tcW w:w="3061" w:type="dxa"/>
          </w:tcPr>
          <w:p w:rsidR="00A122D9" w:rsidRPr="005B2F6B" w:rsidRDefault="004E7864"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29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1023-42/7 од </w:t>
            </w:r>
            <w:r w:rsidRPr="005B2F6B">
              <w:rPr>
                <w:rFonts w:ascii="Times New Roman" w:hAnsi="Times New Roman"/>
                <w:sz w:val="20"/>
                <w:szCs w:val="20"/>
                <w:lang w:val="en-US"/>
              </w:rPr>
              <w:t>2</w:t>
            </w:r>
            <w:r w:rsidRPr="005B2F6B">
              <w:rPr>
                <w:rFonts w:ascii="Times New Roman" w:hAnsi="Times New Roman"/>
                <w:sz w:val="20"/>
                <w:szCs w:val="20"/>
                <w:lang w:val="sr-Cyrl-RS"/>
              </w:rPr>
              <w:t>1.03.2016. године,  за период 15.03.2016.-14.04.2016. године</w:t>
            </w:r>
          </w:p>
        </w:tc>
      </w:tr>
      <w:tr w:rsidR="00A122D9" w:rsidTr="003C6C1F">
        <w:trPr>
          <w:trHeight w:val="1134"/>
        </w:trPr>
        <w:tc>
          <w:tcPr>
            <w:tcW w:w="3085" w:type="dxa"/>
          </w:tcPr>
          <w:p w:rsidR="00A122D9" w:rsidRPr="005B2F6B" w:rsidRDefault="00A122D9" w:rsidP="00D94C32">
            <w:pPr>
              <w:rPr>
                <w:rFonts w:ascii="Times New Roman" w:hAnsi="Times New Roman"/>
                <w:sz w:val="20"/>
                <w:szCs w:val="20"/>
                <w:lang w:val="sr-Cyrl-RS"/>
              </w:rPr>
            </w:pPr>
            <w:r w:rsidRPr="005B2F6B">
              <w:rPr>
                <w:rFonts w:ascii="Times New Roman" w:hAnsi="Times New Roman"/>
                <w:sz w:val="20"/>
                <w:szCs w:val="20"/>
                <w:lang w:val="sr-Cyrl-RS"/>
              </w:rPr>
              <w:t xml:space="preserve">Анекс 19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1023-42/9 од 28.04.2016. године, за период 18.04.2016.-15.10.2016. године</w:t>
            </w:r>
          </w:p>
        </w:tc>
        <w:tc>
          <w:tcPr>
            <w:tcW w:w="3119"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w:t>
            </w:r>
            <w:r w:rsidRPr="005B2F6B">
              <w:rPr>
                <w:rFonts w:ascii="Times New Roman" w:hAnsi="Times New Roman"/>
                <w:sz w:val="20"/>
                <w:szCs w:val="20"/>
                <w:lang w:val="en-US"/>
              </w:rPr>
              <w:t xml:space="preserve">28 </w:t>
            </w:r>
            <w:r w:rsidRPr="005B2F6B">
              <w:rPr>
                <w:rFonts w:ascii="Times New Roman" w:hAnsi="Times New Roman"/>
                <w:sz w:val="20"/>
                <w:szCs w:val="20"/>
                <w:lang w:val="sr-Cyrl-RS"/>
              </w:rPr>
              <w:t xml:space="preserve">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1023-42/11 од 28.04.2016. године, за период 08.0</w:t>
            </w:r>
            <w:r w:rsidRPr="005B2F6B">
              <w:rPr>
                <w:rFonts w:ascii="Times New Roman" w:hAnsi="Times New Roman"/>
                <w:sz w:val="20"/>
                <w:szCs w:val="20"/>
                <w:lang w:val="en-US"/>
              </w:rPr>
              <w:t>4</w:t>
            </w:r>
            <w:r w:rsidRPr="005B2F6B">
              <w:rPr>
                <w:rFonts w:ascii="Times New Roman" w:hAnsi="Times New Roman"/>
                <w:sz w:val="20"/>
                <w:szCs w:val="20"/>
                <w:lang w:val="sr-Cyrl-RS"/>
              </w:rPr>
              <w:t>.2016.-05.</w:t>
            </w:r>
            <w:r w:rsidRPr="005B2F6B">
              <w:rPr>
                <w:rFonts w:ascii="Times New Roman" w:hAnsi="Times New Roman"/>
                <w:sz w:val="20"/>
                <w:szCs w:val="20"/>
                <w:lang w:val="en-US"/>
              </w:rPr>
              <w:t>10</w:t>
            </w:r>
            <w:r w:rsidRPr="005B2F6B">
              <w:rPr>
                <w:rFonts w:ascii="Times New Roman" w:hAnsi="Times New Roman"/>
                <w:sz w:val="20"/>
                <w:szCs w:val="20"/>
                <w:lang w:val="sr-Cyrl-RS"/>
              </w:rPr>
              <w:t>.2016. године</w:t>
            </w:r>
          </w:p>
        </w:tc>
        <w:tc>
          <w:tcPr>
            <w:tcW w:w="3061" w:type="dxa"/>
          </w:tcPr>
          <w:p w:rsidR="00A122D9" w:rsidRPr="005B2F6B" w:rsidRDefault="004E7864"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30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1023-42/10 од </w:t>
            </w:r>
            <w:r w:rsidRPr="005B2F6B">
              <w:rPr>
                <w:rFonts w:ascii="Times New Roman" w:hAnsi="Times New Roman"/>
                <w:sz w:val="20"/>
                <w:szCs w:val="20"/>
                <w:lang w:val="en-US"/>
              </w:rPr>
              <w:t>2</w:t>
            </w:r>
            <w:r w:rsidRPr="005B2F6B">
              <w:rPr>
                <w:rFonts w:ascii="Times New Roman" w:hAnsi="Times New Roman"/>
                <w:sz w:val="20"/>
                <w:szCs w:val="20"/>
                <w:lang w:val="sr-Cyrl-RS"/>
              </w:rPr>
              <w:t>8.04.2016. године, за период 14.04.2016.-11.10.2016. године</w:t>
            </w:r>
          </w:p>
        </w:tc>
      </w:tr>
      <w:tr w:rsidR="00A122D9" w:rsidTr="003C6C1F">
        <w:trPr>
          <w:trHeight w:val="1134"/>
        </w:trPr>
        <w:tc>
          <w:tcPr>
            <w:tcW w:w="3085" w:type="dxa"/>
          </w:tcPr>
          <w:p w:rsidR="00A122D9" w:rsidRPr="005B2F6B" w:rsidRDefault="00A122D9" w:rsidP="00D94C32">
            <w:pPr>
              <w:rPr>
                <w:rFonts w:ascii="Times New Roman" w:hAnsi="Times New Roman"/>
                <w:sz w:val="20"/>
                <w:szCs w:val="20"/>
                <w:lang w:val="sr-Cyrl-RS"/>
              </w:rPr>
            </w:pPr>
            <w:r w:rsidRPr="005B2F6B">
              <w:rPr>
                <w:rFonts w:ascii="Times New Roman" w:hAnsi="Times New Roman"/>
                <w:sz w:val="20"/>
                <w:szCs w:val="20"/>
                <w:lang w:val="sr-Cyrl-RS"/>
              </w:rPr>
              <w:t xml:space="preserve">Анекс 20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1023-42/14 од 21.10.2016. године, за период 15.10.2016.-13.04.2017. године</w:t>
            </w:r>
          </w:p>
        </w:tc>
        <w:tc>
          <w:tcPr>
            <w:tcW w:w="3119" w:type="dxa"/>
          </w:tcPr>
          <w:p w:rsidR="00A122D9" w:rsidRPr="005B2F6B" w:rsidRDefault="00A122D9" w:rsidP="0055788D">
            <w:pPr>
              <w:rPr>
                <w:rFonts w:ascii="Times New Roman" w:hAnsi="Times New Roman"/>
                <w:sz w:val="20"/>
                <w:szCs w:val="20"/>
                <w:lang w:val="sr-Cyrl-RS"/>
              </w:rPr>
            </w:pPr>
            <w:r w:rsidRPr="005B2F6B">
              <w:rPr>
                <w:rFonts w:ascii="Times New Roman" w:hAnsi="Times New Roman"/>
                <w:sz w:val="20"/>
                <w:szCs w:val="20"/>
                <w:lang w:val="sr-Cyrl-RS"/>
              </w:rPr>
              <w:t>Анекс 2</w:t>
            </w:r>
            <w:r w:rsidRPr="005B2F6B">
              <w:rPr>
                <w:rFonts w:ascii="Times New Roman" w:hAnsi="Times New Roman"/>
                <w:sz w:val="20"/>
                <w:szCs w:val="20"/>
                <w:lang w:val="en-US"/>
              </w:rPr>
              <w:t>9</w:t>
            </w:r>
            <w:r w:rsidRPr="005B2F6B">
              <w:rPr>
                <w:rFonts w:ascii="Times New Roman" w:hAnsi="Times New Roman"/>
                <w:sz w:val="20"/>
                <w:szCs w:val="20"/>
                <w:lang w:val="sr-Cyrl-RS"/>
              </w:rPr>
              <w:t xml:space="preserve">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w:t>
            </w:r>
            <w:r w:rsidRPr="005B2F6B">
              <w:rPr>
                <w:rFonts w:ascii="Times New Roman" w:hAnsi="Times New Roman"/>
                <w:sz w:val="20"/>
                <w:szCs w:val="20"/>
                <w:lang w:val="en-US"/>
              </w:rPr>
              <w:t>12</w:t>
            </w:r>
            <w:r w:rsidRPr="005B2F6B">
              <w:rPr>
                <w:rFonts w:ascii="Times New Roman" w:hAnsi="Times New Roman"/>
                <w:sz w:val="20"/>
                <w:szCs w:val="20"/>
                <w:lang w:val="sr-Cyrl-RS"/>
              </w:rPr>
              <w:t xml:space="preserve"> од 1</w:t>
            </w:r>
            <w:r w:rsidRPr="005B2F6B">
              <w:rPr>
                <w:rFonts w:ascii="Times New Roman" w:hAnsi="Times New Roman"/>
                <w:sz w:val="20"/>
                <w:szCs w:val="20"/>
                <w:lang w:val="en-US"/>
              </w:rPr>
              <w:t>0</w:t>
            </w:r>
            <w:r w:rsidRPr="005B2F6B">
              <w:rPr>
                <w:rFonts w:ascii="Times New Roman" w:hAnsi="Times New Roman"/>
                <w:sz w:val="20"/>
                <w:szCs w:val="20"/>
                <w:lang w:val="sr-Cyrl-RS"/>
              </w:rPr>
              <w:t>.03.2016. године, за период 0</w:t>
            </w:r>
            <w:r w:rsidRPr="005B2F6B">
              <w:rPr>
                <w:rFonts w:ascii="Times New Roman" w:hAnsi="Times New Roman"/>
                <w:sz w:val="20"/>
                <w:szCs w:val="20"/>
                <w:lang w:val="en-US"/>
              </w:rPr>
              <w:t>5</w:t>
            </w:r>
            <w:r w:rsidRPr="005B2F6B">
              <w:rPr>
                <w:rFonts w:ascii="Times New Roman" w:hAnsi="Times New Roman"/>
                <w:sz w:val="20"/>
                <w:szCs w:val="20"/>
                <w:lang w:val="sr-Cyrl-RS"/>
              </w:rPr>
              <w:t>.</w:t>
            </w:r>
            <w:r w:rsidRPr="005B2F6B">
              <w:rPr>
                <w:rFonts w:ascii="Times New Roman" w:hAnsi="Times New Roman"/>
                <w:sz w:val="20"/>
                <w:szCs w:val="20"/>
                <w:lang w:val="en-US"/>
              </w:rPr>
              <w:t>10</w:t>
            </w:r>
            <w:r w:rsidRPr="005B2F6B">
              <w:rPr>
                <w:rFonts w:ascii="Times New Roman" w:hAnsi="Times New Roman"/>
                <w:sz w:val="20"/>
                <w:szCs w:val="20"/>
                <w:lang w:val="sr-Cyrl-RS"/>
              </w:rPr>
              <w:t>.2016.-0</w:t>
            </w:r>
            <w:r w:rsidRPr="005B2F6B">
              <w:rPr>
                <w:rFonts w:ascii="Times New Roman" w:hAnsi="Times New Roman"/>
                <w:sz w:val="20"/>
                <w:szCs w:val="20"/>
                <w:lang w:val="en-US"/>
              </w:rPr>
              <w:t>3</w:t>
            </w:r>
            <w:r w:rsidRPr="005B2F6B">
              <w:rPr>
                <w:rFonts w:ascii="Times New Roman" w:hAnsi="Times New Roman"/>
                <w:sz w:val="20"/>
                <w:szCs w:val="20"/>
                <w:lang w:val="sr-Cyrl-RS"/>
              </w:rPr>
              <w:t>.04.201</w:t>
            </w:r>
            <w:r w:rsidRPr="005B2F6B">
              <w:rPr>
                <w:rFonts w:ascii="Times New Roman" w:hAnsi="Times New Roman"/>
                <w:sz w:val="20"/>
                <w:szCs w:val="20"/>
                <w:lang w:val="en-US"/>
              </w:rPr>
              <w:t>7</w:t>
            </w:r>
            <w:r w:rsidRPr="005B2F6B">
              <w:rPr>
                <w:rFonts w:ascii="Times New Roman" w:hAnsi="Times New Roman"/>
                <w:sz w:val="20"/>
                <w:szCs w:val="20"/>
                <w:lang w:val="sr-Cyrl-RS"/>
              </w:rPr>
              <w:t>. године</w:t>
            </w:r>
          </w:p>
        </w:tc>
        <w:tc>
          <w:tcPr>
            <w:tcW w:w="3061" w:type="dxa"/>
          </w:tcPr>
          <w:p w:rsidR="00A122D9" w:rsidRPr="005B2F6B" w:rsidRDefault="004E7864" w:rsidP="0055788D">
            <w:pPr>
              <w:rPr>
                <w:rFonts w:ascii="Times New Roman" w:hAnsi="Times New Roman"/>
                <w:sz w:val="20"/>
                <w:szCs w:val="20"/>
                <w:lang w:val="sr-Cyrl-RS"/>
              </w:rPr>
            </w:pPr>
            <w:r w:rsidRPr="005B2F6B">
              <w:rPr>
                <w:rFonts w:ascii="Times New Roman" w:hAnsi="Times New Roman"/>
                <w:sz w:val="20"/>
                <w:szCs w:val="20"/>
                <w:lang w:val="sr-Cyrl-RS"/>
              </w:rPr>
              <w:t xml:space="preserve">Анекс 31 Уговора о ороченом </w:t>
            </w:r>
            <w:r w:rsidR="00B15195" w:rsidRPr="005B2F6B">
              <w:rPr>
                <w:rFonts w:ascii="Times New Roman" w:hAnsi="Times New Roman"/>
                <w:sz w:val="20"/>
                <w:szCs w:val="20"/>
                <w:lang w:val="sr-Cyrl-RS"/>
              </w:rPr>
              <w:t>ненаменском динарском</w:t>
            </w:r>
            <w:r w:rsidRPr="005B2F6B">
              <w:rPr>
                <w:rFonts w:ascii="Times New Roman" w:hAnsi="Times New Roman"/>
                <w:sz w:val="20"/>
                <w:szCs w:val="20"/>
                <w:lang w:val="sr-Cyrl-RS"/>
              </w:rPr>
              <w:t xml:space="preserve"> депозиту, број 1023-42/13 од 14.10.2016. године, за период 11.10.2016.-09.04.2017. године</w:t>
            </w:r>
          </w:p>
        </w:tc>
      </w:tr>
      <w:tr w:rsidR="00A122D9" w:rsidTr="003C6C1F">
        <w:trPr>
          <w:trHeight w:val="396"/>
        </w:trPr>
        <w:tc>
          <w:tcPr>
            <w:tcW w:w="3085" w:type="dxa"/>
          </w:tcPr>
          <w:p w:rsidR="004E7864" w:rsidRPr="005B2F6B" w:rsidRDefault="00A122D9" w:rsidP="004E7864">
            <w:pPr>
              <w:jc w:val="center"/>
              <w:rPr>
                <w:rFonts w:ascii="Times New Roman" w:hAnsi="Times New Roman"/>
                <w:b/>
                <w:sz w:val="20"/>
                <w:szCs w:val="20"/>
                <w:lang w:val="sr-Cyrl-RS"/>
              </w:rPr>
            </w:pPr>
            <w:r w:rsidRPr="005B2F6B">
              <w:rPr>
                <w:rFonts w:ascii="Times New Roman" w:hAnsi="Times New Roman"/>
                <w:b/>
                <w:sz w:val="20"/>
                <w:szCs w:val="20"/>
                <w:lang w:val="sr-Cyrl-RS"/>
              </w:rPr>
              <w:t xml:space="preserve">Орочени износ </w:t>
            </w:r>
            <w:r w:rsidR="004E7864" w:rsidRPr="005B2F6B">
              <w:rPr>
                <w:rFonts w:ascii="Times New Roman" w:hAnsi="Times New Roman"/>
                <w:b/>
                <w:sz w:val="20"/>
                <w:szCs w:val="20"/>
                <w:lang w:val="sr-Cyrl-RS"/>
              </w:rPr>
              <w:t>–</w:t>
            </w:r>
            <w:r w:rsidRPr="005B2F6B">
              <w:rPr>
                <w:rFonts w:ascii="Times New Roman" w:hAnsi="Times New Roman"/>
                <w:b/>
                <w:sz w:val="20"/>
                <w:szCs w:val="20"/>
                <w:lang w:val="sr-Cyrl-RS"/>
              </w:rPr>
              <w:t xml:space="preserve"> </w:t>
            </w:r>
          </w:p>
          <w:p w:rsidR="00A122D9" w:rsidRPr="005B2F6B" w:rsidRDefault="00A122D9" w:rsidP="004E7864">
            <w:pPr>
              <w:jc w:val="center"/>
              <w:rPr>
                <w:rFonts w:ascii="Times New Roman" w:hAnsi="Times New Roman"/>
                <w:b/>
                <w:sz w:val="20"/>
                <w:szCs w:val="20"/>
                <w:lang w:val="sr-Cyrl-RS"/>
              </w:rPr>
            </w:pPr>
            <w:r w:rsidRPr="005B2F6B">
              <w:rPr>
                <w:rFonts w:ascii="Times New Roman" w:hAnsi="Times New Roman"/>
                <w:b/>
                <w:sz w:val="20"/>
                <w:szCs w:val="20"/>
                <w:lang w:val="sr-Cyrl-RS"/>
              </w:rPr>
              <w:t>10.000 хиљада динара</w:t>
            </w:r>
          </w:p>
        </w:tc>
        <w:tc>
          <w:tcPr>
            <w:tcW w:w="3119" w:type="dxa"/>
          </w:tcPr>
          <w:p w:rsidR="004E7864" w:rsidRPr="005B2F6B" w:rsidRDefault="00A122D9" w:rsidP="004E7864">
            <w:pPr>
              <w:jc w:val="center"/>
              <w:rPr>
                <w:rFonts w:ascii="Times New Roman" w:hAnsi="Times New Roman"/>
                <w:b/>
                <w:sz w:val="20"/>
                <w:szCs w:val="20"/>
                <w:lang w:val="sr-Cyrl-RS"/>
              </w:rPr>
            </w:pPr>
            <w:r w:rsidRPr="005B2F6B">
              <w:rPr>
                <w:rFonts w:ascii="Times New Roman" w:hAnsi="Times New Roman"/>
                <w:b/>
                <w:sz w:val="20"/>
                <w:szCs w:val="20"/>
                <w:lang w:val="sr-Cyrl-RS"/>
              </w:rPr>
              <w:t xml:space="preserve">Орочени износ </w:t>
            </w:r>
            <w:r w:rsidR="004E7864" w:rsidRPr="005B2F6B">
              <w:rPr>
                <w:rFonts w:ascii="Times New Roman" w:hAnsi="Times New Roman"/>
                <w:b/>
                <w:sz w:val="20"/>
                <w:szCs w:val="20"/>
                <w:lang w:val="sr-Cyrl-RS"/>
              </w:rPr>
              <w:t>–</w:t>
            </w:r>
            <w:r w:rsidRPr="005B2F6B">
              <w:rPr>
                <w:rFonts w:ascii="Times New Roman" w:hAnsi="Times New Roman"/>
                <w:b/>
                <w:sz w:val="20"/>
                <w:szCs w:val="20"/>
                <w:lang w:val="sr-Cyrl-RS"/>
              </w:rPr>
              <w:t xml:space="preserve"> </w:t>
            </w:r>
          </w:p>
          <w:p w:rsidR="00A122D9" w:rsidRPr="005B2F6B" w:rsidRDefault="00A122D9" w:rsidP="004E7864">
            <w:pPr>
              <w:jc w:val="center"/>
              <w:rPr>
                <w:rFonts w:ascii="Times New Roman" w:hAnsi="Times New Roman"/>
                <w:b/>
                <w:sz w:val="20"/>
                <w:szCs w:val="20"/>
                <w:lang w:val="sr-Cyrl-RS"/>
              </w:rPr>
            </w:pPr>
            <w:r w:rsidRPr="005B2F6B">
              <w:rPr>
                <w:rFonts w:ascii="Times New Roman" w:hAnsi="Times New Roman"/>
                <w:b/>
                <w:sz w:val="20"/>
                <w:szCs w:val="20"/>
                <w:lang w:val="sr-Cyrl-RS"/>
              </w:rPr>
              <w:t>30.000 хиљада динара</w:t>
            </w:r>
          </w:p>
        </w:tc>
        <w:tc>
          <w:tcPr>
            <w:tcW w:w="3061" w:type="dxa"/>
          </w:tcPr>
          <w:p w:rsidR="004E7864" w:rsidRPr="005B2F6B" w:rsidRDefault="004E7864" w:rsidP="004E7864">
            <w:pPr>
              <w:jc w:val="center"/>
              <w:rPr>
                <w:rFonts w:ascii="Times New Roman" w:hAnsi="Times New Roman"/>
                <w:b/>
                <w:sz w:val="20"/>
                <w:szCs w:val="20"/>
                <w:lang w:val="sr-Cyrl-RS"/>
              </w:rPr>
            </w:pPr>
            <w:r w:rsidRPr="005B2F6B">
              <w:rPr>
                <w:rFonts w:ascii="Times New Roman" w:hAnsi="Times New Roman"/>
                <w:b/>
                <w:sz w:val="20"/>
                <w:szCs w:val="20"/>
                <w:lang w:val="sr-Cyrl-RS"/>
              </w:rPr>
              <w:t xml:space="preserve">Орочени износ – </w:t>
            </w:r>
          </w:p>
          <w:p w:rsidR="00A122D9" w:rsidRPr="005B2F6B" w:rsidRDefault="004E7864" w:rsidP="004E7864">
            <w:pPr>
              <w:jc w:val="center"/>
              <w:rPr>
                <w:rFonts w:ascii="Times New Roman" w:hAnsi="Times New Roman"/>
                <w:b/>
                <w:sz w:val="20"/>
                <w:szCs w:val="20"/>
                <w:lang w:val="sr-Cyrl-RS"/>
              </w:rPr>
            </w:pPr>
            <w:r w:rsidRPr="005B2F6B">
              <w:rPr>
                <w:rFonts w:ascii="Times New Roman" w:hAnsi="Times New Roman"/>
                <w:b/>
                <w:sz w:val="20"/>
                <w:szCs w:val="20"/>
                <w:lang w:val="sr-Cyrl-RS"/>
              </w:rPr>
              <w:t>17.000 хиљада динара</w:t>
            </w:r>
          </w:p>
        </w:tc>
      </w:tr>
    </w:tbl>
    <w:p w:rsidR="00A73FAF" w:rsidRDefault="00A73FAF" w:rsidP="00007E95">
      <w:pPr>
        <w:ind w:firstLine="567"/>
        <w:rPr>
          <w:rFonts w:ascii="Times New Roman" w:eastAsia="Calibri" w:hAnsi="Times New Roman"/>
          <w:sz w:val="24"/>
          <w:szCs w:val="24"/>
          <w:lang w:val="sr-Cyrl-RS"/>
        </w:rPr>
      </w:pPr>
    </w:p>
    <w:p w:rsidR="00007E95" w:rsidRDefault="00007E95" w:rsidP="00007E95">
      <w:pPr>
        <w:ind w:firstLine="567"/>
        <w:rPr>
          <w:rFonts w:ascii="Times New Roman" w:hAnsi="Times New Roman"/>
          <w:sz w:val="24"/>
          <w:szCs w:val="24"/>
          <w:lang w:val="sr-Cyrl-RS"/>
        </w:rPr>
      </w:pPr>
      <w:r w:rsidRPr="00872751">
        <w:rPr>
          <w:rFonts w:ascii="Times New Roman" w:eastAsia="Calibri" w:hAnsi="Times New Roman"/>
          <w:sz w:val="24"/>
          <w:szCs w:val="24"/>
        </w:rPr>
        <w:t xml:space="preserve">Чланом 9. Закона о буџетском систему је прописано да </w:t>
      </w:r>
      <w:r w:rsidRPr="00872751">
        <w:rPr>
          <w:rFonts w:ascii="Times New Roman" w:hAnsi="Times New Roman"/>
          <w:sz w:val="24"/>
          <w:szCs w:val="24"/>
        </w:rPr>
        <w:t>министар ближе уређује начин пласирања слободних новчаних средстава, а чланом 10. истог закона да министар, односно лице које он овласти, може новчана средства на консолидованом рачуну трезора Републике Србије, осим прихода за које је у посебном закону, односно међународном уговору утврђена намена која ограничава употребу тих средстава, инвестирати на домаћем или иностраном финансијском тржишту новца или капитала, у складу са законом и другим прописом.</w:t>
      </w:r>
    </w:p>
    <w:p w:rsidR="0012648F" w:rsidRPr="00451970" w:rsidRDefault="0012648F" w:rsidP="00D36B9C">
      <w:pPr>
        <w:ind w:firstLine="567"/>
        <w:rPr>
          <w:rFonts w:ascii="Times New Roman" w:hAnsi="Times New Roman"/>
          <w:b/>
          <w:sz w:val="16"/>
          <w:szCs w:val="16"/>
          <w:lang w:val="sr-Cyrl-RS"/>
        </w:rPr>
      </w:pPr>
    </w:p>
    <w:p w:rsidR="002A4FDB" w:rsidRPr="00451970" w:rsidRDefault="00C46049" w:rsidP="00F83690">
      <w:pPr>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r w:rsidR="006B21D2">
        <w:rPr>
          <w:rFonts w:ascii="Times New Roman" w:hAnsi="Times New Roman"/>
          <w:b/>
          <w:sz w:val="24"/>
          <w:szCs w:val="24"/>
          <w:lang w:val="sr-Cyrl-RS"/>
        </w:rPr>
        <w:t>:</w:t>
      </w:r>
    </w:p>
    <w:p w:rsidR="000D3B7E" w:rsidRPr="004138F4" w:rsidRDefault="002A4FDB" w:rsidP="00F83690">
      <w:pPr>
        <w:ind w:firstLine="567"/>
        <w:rPr>
          <w:rFonts w:ascii="Times New Roman" w:hAnsi="Times New Roman"/>
          <w:sz w:val="24"/>
          <w:szCs w:val="24"/>
          <w:lang w:val="sr-Cyrl-RS"/>
        </w:rPr>
      </w:pPr>
      <w:r w:rsidRPr="00451970">
        <w:rPr>
          <w:rFonts w:ascii="Times New Roman" w:hAnsi="Times New Roman"/>
          <w:sz w:val="24"/>
          <w:szCs w:val="24"/>
        </w:rPr>
        <w:t xml:space="preserve">Факултет је </w:t>
      </w:r>
      <w:r w:rsidRPr="00451970">
        <w:rPr>
          <w:rFonts w:ascii="Times New Roman" w:hAnsi="Times New Roman"/>
          <w:sz w:val="24"/>
          <w:szCs w:val="24"/>
          <w:lang w:val="sr-Cyrl-RS"/>
        </w:rPr>
        <w:t xml:space="preserve">у току 2016. године </w:t>
      </w:r>
      <w:r w:rsidRPr="00451970">
        <w:rPr>
          <w:rFonts w:ascii="Times New Roman" w:hAnsi="Times New Roman"/>
          <w:sz w:val="24"/>
          <w:szCs w:val="24"/>
        </w:rPr>
        <w:t>краткорочно орочио динарска средства</w:t>
      </w:r>
      <w:r w:rsidRPr="00451970">
        <w:rPr>
          <w:rFonts w:ascii="Times New Roman" w:hAnsi="Times New Roman"/>
          <w:sz w:val="24"/>
          <w:szCs w:val="24"/>
          <w:lang w:val="sr-Cyrl-RS"/>
        </w:rPr>
        <w:t xml:space="preserve"> у</w:t>
      </w:r>
      <w:r w:rsidRPr="00451970">
        <w:rPr>
          <w:rFonts w:ascii="Times New Roman" w:hAnsi="Times New Roman"/>
          <w:sz w:val="24"/>
          <w:szCs w:val="24"/>
        </w:rPr>
        <w:t xml:space="preserve"> </w:t>
      </w:r>
      <w:r w:rsidRPr="00451970">
        <w:rPr>
          <w:rFonts w:ascii="Times New Roman" w:hAnsi="Times New Roman"/>
          <w:sz w:val="24"/>
          <w:szCs w:val="24"/>
          <w:lang w:val="sr-Cyrl-RS"/>
        </w:rPr>
        <w:t xml:space="preserve">износу од 20.000 хиљада динара по основу Уговора о ороченом динарском депозиту број 329847, са </w:t>
      </w:r>
      <w:r w:rsidRPr="00451970">
        <w:rPr>
          <w:rFonts w:ascii="Times New Roman" w:hAnsi="Times New Roman"/>
          <w:sz w:val="24"/>
          <w:szCs w:val="24"/>
          <w:lang w:val="sr-Latn-RS"/>
        </w:rPr>
        <w:t xml:space="preserve">Societe generale, </w:t>
      </w:r>
      <w:r w:rsidRPr="00451970">
        <w:rPr>
          <w:rFonts w:ascii="Times New Roman" w:hAnsi="Times New Roman"/>
          <w:sz w:val="24"/>
          <w:szCs w:val="24"/>
          <w:lang w:val="sr-Cyrl-RS"/>
        </w:rPr>
        <w:t>Банка Србија АД</w:t>
      </w:r>
      <w:r w:rsidR="000D3B7E" w:rsidRPr="00451970">
        <w:rPr>
          <w:rFonts w:ascii="Times New Roman" w:hAnsi="Times New Roman"/>
          <w:sz w:val="24"/>
          <w:szCs w:val="24"/>
          <w:lang w:val="sr-Cyrl-RS"/>
        </w:rPr>
        <w:t>;</w:t>
      </w:r>
      <w:r w:rsidRPr="00451970">
        <w:rPr>
          <w:rFonts w:ascii="Times New Roman" w:hAnsi="Times New Roman"/>
          <w:sz w:val="24"/>
          <w:szCs w:val="24"/>
          <w:lang w:val="sr-Cyrl-RS"/>
        </w:rPr>
        <w:t xml:space="preserve"> </w:t>
      </w:r>
      <w:r w:rsidR="009A65E2" w:rsidRPr="00451970">
        <w:rPr>
          <w:rFonts w:ascii="Times New Roman" w:hAnsi="Times New Roman"/>
          <w:sz w:val="24"/>
          <w:szCs w:val="24"/>
          <w:lang w:val="sr-Cyrl-RS"/>
        </w:rPr>
        <w:t>на име преконоћног депозита</w:t>
      </w:r>
      <w:r w:rsidR="009A65E2" w:rsidRPr="00451970">
        <w:rPr>
          <w:rFonts w:ascii="Times New Roman" w:hAnsi="Times New Roman"/>
          <w:sz w:val="24"/>
          <w:szCs w:val="24"/>
          <w:lang w:val="en-US"/>
        </w:rPr>
        <w:t xml:space="preserve"> </w:t>
      </w:r>
      <w:r w:rsidRPr="00451970">
        <w:rPr>
          <w:rFonts w:ascii="Times New Roman" w:hAnsi="Times New Roman"/>
          <w:sz w:val="24"/>
          <w:szCs w:val="24"/>
          <w:lang w:val="sr-Cyrl-RS"/>
        </w:rPr>
        <w:t xml:space="preserve">по основу Уговора о депозиту број 002/13 са </w:t>
      </w:r>
      <w:r w:rsidRPr="00451970">
        <w:rPr>
          <w:rFonts w:ascii="Times New Roman" w:hAnsi="Times New Roman"/>
          <w:sz w:val="24"/>
          <w:szCs w:val="24"/>
          <w:lang w:val="sr-Latn-RS"/>
        </w:rPr>
        <w:t xml:space="preserve">Societe generale, </w:t>
      </w:r>
      <w:r w:rsidRPr="00451970">
        <w:rPr>
          <w:rFonts w:ascii="Times New Roman" w:hAnsi="Times New Roman"/>
          <w:sz w:val="24"/>
          <w:szCs w:val="24"/>
          <w:lang w:val="sr-Cyrl-RS"/>
        </w:rPr>
        <w:t>Банка Србија АД, Београд</w:t>
      </w:r>
      <w:r w:rsidR="000D3B7E" w:rsidRPr="00451970">
        <w:rPr>
          <w:rFonts w:ascii="Times New Roman" w:hAnsi="Times New Roman"/>
          <w:sz w:val="24"/>
          <w:szCs w:val="24"/>
          <w:lang w:val="sr-Cyrl-RS"/>
        </w:rPr>
        <w:t xml:space="preserve"> током године орочавао износ од 18.000 хиљада динара до 76</w:t>
      </w:r>
      <w:r w:rsidR="000D3B7E" w:rsidRPr="00451970">
        <w:rPr>
          <w:rFonts w:ascii="Times New Roman" w:hAnsi="Times New Roman"/>
          <w:sz w:val="24"/>
          <w:szCs w:val="24"/>
          <w:lang w:val="en-US"/>
        </w:rPr>
        <w:t>.000</w:t>
      </w:r>
      <w:r w:rsidR="000D3B7E" w:rsidRPr="00451970">
        <w:rPr>
          <w:rFonts w:ascii="Times New Roman" w:hAnsi="Times New Roman"/>
          <w:sz w:val="24"/>
          <w:szCs w:val="24"/>
          <w:lang w:val="sr-Cyrl-RS"/>
        </w:rPr>
        <w:t xml:space="preserve"> хиљада динара; по основу анекса Уговора о ороченом ненаменском динарском депозиту број 1452000247000 од 28.07.2014. године, број 135100067000 од 30.04.2013. године и  број </w:t>
      </w:r>
      <w:r w:rsidR="000D3B7E" w:rsidRPr="00451970">
        <w:rPr>
          <w:rFonts w:ascii="Times New Roman" w:hAnsi="Times New Roman"/>
          <w:sz w:val="24"/>
          <w:szCs w:val="24"/>
          <w:lang w:val="en-US"/>
        </w:rPr>
        <w:t>125100300000</w:t>
      </w:r>
      <w:r w:rsidR="000D3B7E" w:rsidRPr="00451970">
        <w:rPr>
          <w:rFonts w:ascii="Times New Roman" w:hAnsi="Times New Roman"/>
          <w:sz w:val="24"/>
          <w:szCs w:val="24"/>
          <w:lang w:val="sr-Cyrl-RS"/>
        </w:rPr>
        <w:t xml:space="preserve"> од 01.12.2012. године</w:t>
      </w:r>
      <w:r w:rsidR="0056178D" w:rsidRPr="00451970">
        <w:rPr>
          <w:rFonts w:ascii="Times New Roman" w:hAnsi="Times New Roman"/>
          <w:sz w:val="24"/>
          <w:szCs w:val="24"/>
          <w:lang w:val="sr-Cyrl-RS"/>
        </w:rPr>
        <w:t xml:space="preserve"> орочавао током целе године</w:t>
      </w:r>
      <w:r w:rsidR="000D3B7E" w:rsidRPr="00451970">
        <w:rPr>
          <w:rFonts w:ascii="Times New Roman" w:hAnsi="Times New Roman"/>
          <w:sz w:val="24"/>
          <w:szCs w:val="24"/>
          <w:lang w:val="sr-Cyrl-RS"/>
        </w:rPr>
        <w:t xml:space="preserve"> износ од 57.000 хиљада динара, </w:t>
      </w:r>
      <w:r w:rsidRPr="00451970">
        <w:rPr>
          <w:rFonts w:ascii="Times New Roman" w:hAnsi="Times New Roman"/>
          <w:sz w:val="24"/>
          <w:szCs w:val="24"/>
          <w:lang w:val="sr-Cyrl-RS"/>
        </w:rPr>
        <w:t xml:space="preserve">што није у складу са чланом 9. и 10. Закона о буџетском систему.  (Налаз број </w:t>
      </w:r>
      <w:r w:rsidR="00812F4E">
        <w:rPr>
          <w:rFonts w:ascii="Times New Roman" w:hAnsi="Times New Roman"/>
          <w:sz w:val="24"/>
          <w:szCs w:val="24"/>
          <w:lang w:val="sr-Cyrl-RS"/>
        </w:rPr>
        <w:t>3</w:t>
      </w:r>
      <w:r w:rsidR="005C7B7C">
        <w:rPr>
          <w:rFonts w:ascii="Times New Roman" w:hAnsi="Times New Roman"/>
          <w:sz w:val="24"/>
          <w:szCs w:val="24"/>
          <w:lang w:val="sr-Cyrl-RS"/>
        </w:rPr>
        <w:t>8</w:t>
      </w:r>
      <w:r w:rsidRPr="00451970">
        <w:rPr>
          <w:rFonts w:ascii="Times New Roman" w:hAnsi="Times New Roman"/>
          <w:sz w:val="24"/>
          <w:szCs w:val="24"/>
          <w:lang w:val="sr-Cyrl-RS"/>
        </w:rPr>
        <w:t>)</w:t>
      </w:r>
      <w:r w:rsidR="000D3B7E" w:rsidRPr="004138F4">
        <w:rPr>
          <w:rFonts w:ascii="Times New Roman" w:hAnsi="Times New Roman"/>
          <w:sz w:val="24"/>
          <w:szCs w:val="24"/>
          <w:lang w:val="sr-Cyrl-RS"/>
        </w:rPr>
        <w:t xml:space="preserve"> </w:t>
      </w:r>
    </w:p>
    <w:p w:rsidR="001971FA" w:rsidRPr="004138F4" w:rsidRDefault="001971FA" w:rsidP="00F83690">
      <w:pPr>
        <w:ind w:firstLine="567"/>
        <w:rPr>
          <w:rFonts w:ascii="Times New Roman" w:hAnsi="Times New Roman"/>
          <w:sz w:val="12"/>
          <w:szCs w:val="12"/>
          <w:lang w:val="sr-Cyrl-RS"/>
        </w:rPr>
      </w:pPr>
    </w:p>
    <w:p w:rsidR="00D36B9C" w:rsidRPr="004138F4" w:rsidRDefault="00D36B9C" w:rsidP="00F83690">
      <w:pPr>
        <w:ind w:firstLine="567"/>
        <w:rPr>
          <w:rFonts w:ascii="Times New Roman" w:hAnsi="Times New Roman"/>
          <w:b/>
          <w:sz w:val="24"/>
          <w:szCs w:val="24"/>
          <w:lang w:val="sr-Cyrl-RS"/>
        </w:rPr>
      </w:pPr>
      <w:r w:rsidRPr="004138F4">
        <w:rPr>
          <w:rFonts w:ascii="Times New Roman" w:hAnsi="Times New Roman"/>
          <w:b/>
          <w:sz w:val="24"/>
          <w:szCs w:val="24"/>
          <w:lang w:val="sr-Cyrl-RS"/>
        </w:rPr>
        <w:t>Ризик</w:t>
      </w:r>
      <w:r w:rsidR="006B21D2">
        <w:rPr>
          <w:rFonts w:ascii="Times New Roman" w:hAnsi="Times New Roman"/>
          <w:b/>
          <w:sz w:val="24"/>
          <w:szCs w:val="24"/>
          <w:lang w:val="sr-Cyrl-RS"/>
        </w:rPr>
        <w:t>:</w:t>
      </w:r>
    </w:p>
    <w:p w:rsidR="00D36B9C" w:rsidRPr="00872751" w:rsidRDefault="00D36B9C" w:rsidP="00F83690">
      <w:pPr>
        <w:tabs>
          <w:tab w:val="left" w:pos="567"/>
        </w:tabs>
        <w:ind w:firstLine="567"/>
        <w:rPr>
          <w:rFonts w:ascii="Times New Roman" w:hAnsi="Times New Roman"/>
          <w:sz w:val="24"/>
          <w:szCs w:val="24"/>
          <w:lang w:val="sr-Cyrl-RS"/>
        </w:rPr>
      </w:pPr>
      <w:r w:rsidRPr="004138F4">
        <w:rPr>
          <w:rFonts w:ascii="Times New Roman" w:hAnsi="Times New Roman"/>
          <w:sz w:val="24"/>
          <w:szCs w:val="24"/>
          <w:lang w:val="sr-Cyrl-RS"/>
        </w:rPr>
        <w:t>Пласирањем средст</w:t>
      </w:r>
      <w:r w:rsidR="00330DD4" w:rsidRPr="004138F4">
        <w:rPr>
          <w:rFonts w:ascii="Times New Roman" w:hAnsi="Times New Roman"/>
          <w:sz w:val="24"/>
          <w:szCs w:val="24"/>
          <w:lang w:val="sr-Cyrl-RS"/>
        </w:rPr>
        <w:t>а</w:t>
      </w:r>
      <w:r w:rsidRPr="004138F4">
        <w:rPr>
          <w:rFonts w:ascii="Times New Roman" w:hAnsi="Times New Roman"/>
          <w:sz w:val="24"/>
          <w:szCs w:val="24"/>
          <w:lang w:val="sr-Cyrl-RS"/>
        </w:rPr>
        <w:t>ва мимо важећих законских прописа јавља се ризик од ненаменског трошења буџетских средства .</w:t>
      </w:r>
    </w:p>
    <w:p w:rsidR="004F2A7A" w:rsidRPr="00872751" w:rsidRDefault="004F2A7A" w:rsidP="004F2A7A">
      <w:pPr>
        <w:autoSpaceDE w:val="0"/>
        <w:autoSpaceDN w:val="0"/>
        <w:adjustRightInd w:val="0"/>
        <w:ind w:firstLine="720"/>
        <w:rPr>
          <w:rFonts w:ascii="Times New Roman" w:hAnsi="Times New Roman"/>
          <w:b/>
          <w:bCs/>
          <w:iCs/>
          <w:color w:val="000000"/>
          <w:sz w:val="12"/>
          <w:szCs w:val="12"/>
          <w:lang w:val="sr-Cyrl-RS"/>
        </w:rPr>
      </w:pPr>
    </w:p>
    <w:p w:rsidR="00DC3EC8" w:rsidRPr="00451970" w:rsidRDefault="00DC3EC8" w:rsidP="00DC3EC8">
      <w:pPr>
        <w:tabs>
          <w:tab w:val="left" w:pos="540"/>
        </w:tabs>
        <w:rPr>
          <w:rFonts w:ascii="Times New Roman" w:eastAsia="Tahoma" w:hAnsi="Times New Roman"/>
          <w:bCs/>
          <w:sz w:val="24"/>
          <w:szCs w:val="24"/>
          <w:lang w:val="sr-Cyrl-RS"/>
        </w:rPr>
      </w:pPr>
      <w:r>
        <w:rPr>
          <w:rFonts w:ascii="Times New Roman" w:eastAsia="Tahoma" w:hAnsi="Times New Roman"/>
          <w:bCs/>
          <w:szCs w:val="24"/>
          <w:lang w:val="sr-Cyrl-RS"/>
        </w:rPr>
        <w:tab/>
      </w:r>
      <w:r w:rsidRPr="00451970">
        <w:rPr>
          <w:rFonts w:ascii="Times New Roman" w:eastAsia="Tahoma" w:hAnsi="Times New Roman"/>
          <w:b/>
          <w:bCs/>
          <w:sz w:val="24"/>
          <w:szCs w:val="24"/>
          <w:lang w:val="sr-Cyrl-RS"/>
        </w:rPr>
        <w:t xml:space="preserve">Предузета мера у поступку ревизије </w:t>
      </w:r>
      <w:r w:rsidR="004E7393" w:rsidRPr="00451970">
        <w:rPr>
          <w:rFonts w:ascii="Times New Roman" w:eastAsia="Tahoma" w:hAnsi="Times New Roman"/>
          <w:b/>
          <w:bCs/>
          <w:sz w:val="24"/>
          <w:szCs w:val="24"/>
          <w:lang w:val="sr-Cyrl-RS"/>
        </w:rPr>
        <w:t>број 21</w:t>
      </w:r>
      <w:r w:rsidRPr="00451970">
        <w:rPr>
          <w:rFonts w:ascii="Times New Roman" w:eastAsia="Tahoma" w:hAnsi="Times New Roman"/>
          <w:bCs/>
          <w:sz w:val="24"/>
          <w:szCs w:val="24"/>
          <w:lang w:val="sr-Cyrl-RS"/>
        </w:rPr>
        <w:t>:</w:t>
      </w:r>
    </w:p>
    <w:p w:rsidR="00DC3EC8" w:rsidRPr="00451970" w:rsidRDefault="00DC3EC8" w:rsidP="00DC3EC8">
      <w:pPr>
        <w:tabs>
          <w:tab w:val="left" w:pos="540"/>
        </w:tabs>
        <w:rPr>
          <w:rFonts w:ascii="Times New Roman" w:hAnsi="Times New Roman"/>
          <w:sz w:val="24"/>
          <w:szCs w:val="24"/>
          <w:lang w:val="sr-Cyrl-RS"/>
        </w:rPr>
      </w:pPr>
      <w:r w:rsidRPr="00451970">
        <w:rPr>
          <w:rFonts w:ascii="Times New Roman" w:hAnsi="Times New Roman"/>
          <w:szCs w:val="24"/>
          <w:lang w:val="sr-Cyrl-RS"/>
        </w:rPr>
        <w:tab/>
      </w:r>
      <w:r w:rsidRPr="00451970">
        <w:rPr>
          <w:rFonts w:ascii="Times New Roman" w:hAnsi="Times New Roman"/>
          <w:sz w:val="24"/>
          <w:szCs w:val="24"/>
          <w:lang w:val="sr-Cyrl-RS"/>
        </w:rPr>
        <w:t>Факултет је у складу са чланом 12в. Правилника о начину коришћења средстава са подрачуна, односно других рачуна консолидованог рачуна трезора Републике и о начину извештавања о инвестирању средстава корисника буџета и организација обавезног социјалног осигурања,  Министарству финансија упутио захтеве:</w:t>
      </w:r>
    </w:p>
    <w:p w:rsidR="00DC3EC8" w:rsidRPr="00451970" w:rsidRDefault="00DC3EC8" w:rsidP="00DC3EC8">
      <w:pPr>
        <w:tabs>
          <w:tab w:val="left" w:pos="540"/>
        </w:tabs>
        <w:rPr>
          <w:rFonts w:ascii="Times New Roman" w:hAnsi="Times New Roman"/>
          <w:sz w:val="24"/>
          <w:szCs w:val="24"/>
          <w:lang w:val="sr-Cyrl-RS"/>
        </w:rPr>
      </w:pPr>
      <w:r w:rsidRPr="00451970">
        <w:rPr>
          <w:rFonts w:ascii="Times New Roman" w:hAnsi="Times New Roman"/>
          <w:sz w:val="24"/>
          <w:szCs w:val="24"/>
          <w:lang w:val="sr-Cyrl-RS"/>
        </w:rPr>
        <w:tab/>
        <w:t>- број 1023-1171/1 од 01.11.2017. године за давање сагласности за самостално инвестирање сопствених средстава Факултета кроз орочавање у пословној банци Поштанска штедионица а.д. Београд у износу од 57.000 хиљада динара и</w:t>
      </w:r>
    </w:p>
    <w:p w:rsidR="00DC3EC8" w:rsidRDefault="00DC3EC8" w:rsidP="00051982">
      <w:pPr>
        <w:tabs>
          <w:tab w:val="left" w:pos="540"/>
        </w:tabs>
        <w:rPr>
          <w:rFonts w:ascii="Times New Roman" w:hAnsi="Times New Roman"/>
          <w:sz w:val="24"/>
          <w:szCs w:val="24"/>
          <w:lang w:val="sr-Cyrl-RS"/>
        </w:rPr>
      </w:pPr>
      <w:r w:rsidRPr="00451970">
        <w:rPr>
          <w:rFonts w:ascii="Times New Roman" w:hAnsi="Times New Roman"/>
          <w:sz w:val="24"/>
          <w:szCs w:val="24"/>
          <w:lang w:val="sr-Cyrl-RS"/>
        </w:rPr>
        <w:tab/>
        <w:t>- број 1023-1171/1 од 02.11.2017. године за давање сагласности за самостално инвестирање сопствених средстава Факултета кроз "</w:t>
      </w:r>
      <w:r w:rsidRPr="00451970">
        <w:rPr>
          <w:rFonts w:ascii="Times New Roman" w:hAnsi="Times New Roman"/>
          <w:sz w:val="24"/>
          <w:szCs w:val="24"/>
          <w:lang w:val="sr-Latn-RS"/>
        </w:rPr>
        <w:t>overnight"</w:t>
      </w:r>
      <w:r w:rsidRPr="00451970">
        <w:rPr>
          <w:rFonts w:ascii="Times New Roman" w:hAnsi="Times New Roman"/>
          <w:sz w:val="24"/>
          <w:szCs w:val="24"/>
          <w:lang w:val="sr-Cyrl-RS"/>
        </w:rPr>
        <w:t xml:space="preserve"> орочавање </w:t>
      </w:r>
      <w:r w:rsidRPr="00451970">
        <w:rPr>
          <w:rFonts w:ascii="Times New Roman" w:hAnsi="Times New Roman"/>
          <w:sz w:val="24"/>
          <w:szCs w:val="24"/>
          <w:lang w:val="sr-Latn-RS"/>
        </w:rPr>
        <w:t>(</w:t>
      </w:r>
      <w:r w:rsidRPr="00451970">
        <w:rPr>
          <w:rFonts w:ascii="Times New Roman" w:hAnsi="Times New Roman"/>
          <w:sz w:val="24"/>
          <w:szCs w:val="24"/>
          <w:lang w:val="sr-Cyrl-RS"/>
        </w:rPr>
        <w:t>преконоћно орочавање, у периоду од 17</w:t>
      </w:r>
      <w:r w:rsidRPr="00451970">
        <w:rPr>
          <w:rFonts w:ascii="Times New Roman" w:hAnsi="Times New Roman"/>
          <w:sz w:val="24"/>
          <w:szCs w:val="24"/>
          <w:lang w:val="sr-Latn-RS"/>
        </w:rPr>
        <w:t>h</w:t>
      </w:r>
      <w:r w:rsidRPr="00451970">
        <w:rPr>
          <w:rFonts w:ascii="Times New Roman" w:hAnsi="Times New Roman"/>
          <w:sz w:val="24"/>
          <w:szCs w:val="24"/>
          <w:lang w:val="sr-Cyrl-RS"/>
        </w:rPr>
        <w:t xml:space="preserve">  текућег дана до 8</w:t>
      </w:r>
      <w:r w:rsidRPr="00451970">
        <w:rPr>
          <w:rFonts w:ascii="Times New Roman" w:hAnsi="Times New Roman"/>
          <w:sz w:val="24"/>
          <w:szCs w:val="24"/>
          <w:lang w:val="sr-Latn-RS"/>
        </w:rPr>
        <w:t>h</w:t>
      </w:r>
      <w:r w:rsidRPr="00451970">
        <w:rPr>
          <w:rFonts w:ascii="Times New Roman" w:hAnsi="Times New Roman"/>
          <w:sz w:val="24"/>
          <w:szCs w:val="24"/>
          <w:lang w:val="sr-Cyrl-RS"/>
        </w:rPr>
        <w:t xml:space="preserve"> следећег дана)</w:t>
      </w:r>
      <w:r w:rsidRPr="00451970">
        <w:rPr>
          <w:rFonts w:ascii="Times New Roman" w:hAnsi="Times New Roman"/>
          <w:sz w:val="24"/>
          <w:szCs w:val="24"/>
          <w:lang w:val="sr-Latn-RS"/>
        </w:rPr>
        <w:t xml:space="preserve"> </w:t>
      </w:r>
      <w:r w:rsidRPr="00451970">
        <w:rPr>
          <w:rFonts w:ascii="Times New Roman" w:hAnsi="Times New Roman"/>
          <w:sz w:val="24"/>
          <w:szCs w:val="24"/>
          <w:lang w:val="sr-Cyrl-RS"/>
        </w:rPr>
        <w:t xml:space="preserve">у пословној банци </w:t>
      </w:r>
      <w:r w:rsidRPr="00451970">
        <w:rPr>
          <w:rFonts w:ascii="Times New Roman" w:hAnsi="Times New Roman"/>
          <w:sz w:val="24"/>
          <w:szCs w:val="24"/>
          <w:lang w:val="sr-Latn-RS"/>
        </w:rPr>
        <w:t>Societe Generale Srbija AD,</w:t>
      </w:r>
      <w:r w:rsidRPr="00451970">
        <w:rPr>
          <w:rFonts w:ascii="Times New Roman" w:hAnsi="Times New Roman"/>
          <w:sz w:val="24"/>
          <w:szCs w:val="24"/>
          <w:lang w:val="sr-Cyrl-RS"/>
        </w:rPr>
        <w:t xml:space="preserve"> Београд у интервалу од 30.000 хиљада динара до 70.000 хиљада динара.</w:t>
      </w:r>
    </w:p>
    <w:p w:rsidR="00A73FAF" w:rsidRPr="00A73FAF" w:rsidRDefault="00A73FAF" w:rsidP="00051982">
      <w:pPr>
        <w:tabs>
          <w:tab w:val="left" w:pos="540"/>
        </w:tabs>
        <w:rPr>
          <w:rFonts w:ascii="Times New Roman" w:hAnsi="Times New Roman"/>
          <w:sz w:val="20"/>
          <w:szCs w:val="24"/>
          <w:lang w:val="sr-Cyrl-RS"/>
        </w:rPr>
      </w:pPr>
    </w:p>
    <w:p w:rsidR="009C3B2A" w:rsidRPr="00872751" w:rsidRDefault="009C3B2A" w:rsidP="0047331A">
      <w:pPr>
        <w:pStyle w:val="Heading2"/>
        <w:numPr>
          <w:ilvl w:val="0"/>
          <w:numId w:val="0"/>
        </w:numPr>
        <w:tabs>
          <w:tab w:val="left" w:pos="426"/>
        </w:tabs>
        <w:ind w:left="576" w:hanging="9"/>
      </w:pPr>
      <w:bookmarkStart w:id="245" w:name="_Toc505249211"/>
      <w:r w:rsidRPr="00872751">
        <w:t>6.</w:t>
      </w:r>
      <w:r w:rsidRPr="00872751">
        <w:rPr>
          <w:lang w:val="sr-Cyrl-RS"/>
        </w:rPr>
        <w:t>2</w:t>
      </w:r>
      <w:r w:rsidRPr="00872751">
        <w:t>.3.</w:t>
      </w:r>
      <w:r w:rsidRPr="00872751">
        <w:rPr>
          <w:lang w:val="sr-Cyrl-RS"/>
        </w:rPr>
        <w:t>1</w:t>
      </w:r>
      <w:r w:rsidRPr="00872751">
        <w:t>.</w:t>
      </w:r>
      <w:r w:rsidR="00AB7BC8" w:rsidRPr="00872751">
        <w:rPr>
          <w:lang w:val="sr-Cyrl-RS"/>
        </w:rPr>
        <w:t>4</w:t>
      </w:r>
      <w:r w:rsidRPr="00872751">
        <w:t xml:space="preserve">. </w:t>
      </w:r>
      <w:r w:rsidRPr="00872751">
        <w:rPr>
          <w:lang w:val="sr-Cyrl-RS"/>
        </w:rPr>
        <w:t>Активна временска разграничења</w:t>
      </w:r>
      <w:r w:rsidRPr="00872751">
        <w:t xml:space="preserve"> – конто 1</w:t>
      </w:r>
      <w:r w:rsidRPr="00872751">
        <w:rPr>
          <w:lang w:val="sr-Cyrl-RS"/>
        </w:rPr>
        <w:t>31</w:t>
      </w:r>
      <w:r w:rsidRPr="00872751">
        <w:t>000</w:t>
      </w:r>
      <w:bookmarkEnd w:id="245"/>
    </w:p>
    <w:p w:rsidR="009C3B2A" w:rsidRPr="00872751" w:rsidRDefault="009C3B2A" w:rsidP="009C3B2A">
      <w:pPr>
        <w:tabs>
          <w:tab w:val="left" w:pos="426"/>
        </w:tabs>
        <w:rPr>
          <w:rFonts w:ascii="Times New Roman" w:hAnsi="Times New Roman"/>
          <w:b/>
          <w:sz w:val="12"/>
          <w:szCs w:val="12"/>
        </w:rPr>
      </w:pPr>
    </w:p>
    <w:p w:rsidR="00782865" w:rsidRDefault="009C3B2A" w:rsidP="00B739DA">
      <w:pPr>
        <w:tabs>
          <w:tab w:val="left" w:pos="567"/>
        </w:tabs>
        <w:rPr>
          <w:rFonts w:ascii="Times New Roman" w:hAnsi="Times New Roman"/>
          <w:sz w:val="24"/>
          <w:szCs w:val="24"/>
          <w:lang w:val="sr-Cyrl-RS"/>
        </w:rPr>
      </w:pPr>
      <w:r w:rsidRPr="00872751">
        <w:rPr>
          <w:sz w:val="24"/>
          <w:szCs w:val="24"/>
          <w:lang w:val="sr-Cyrl-RS"/>
        </w:rPr>
        <w:tab/>
      </w:r>
      <w:r w:rsidRPr="00872751">
        <w:rPr>
          <w:rFonts w:ascii="Times New Roman" w:hAnsi="Times New Roman"/>
          <w:sz w:val="24"/>
          <w:szCs w:val="24"/>
          <w:lang w:val="sr-Cyrl-RS"/>
        </w:rPr>
        <w:t>Активна временска разграничења исказана</w:t>
      </w:r>
      <w:r w:rsidRPr="00872751">
        <w:rPr>
          <w:rFonts w:ascii="Times New Roman" w:hAnsi="Times New Roman"/>
          <w:sz w:val="24"/>
          <w:szCs w:val="24"/>
        </w:rPr>
        <w:t xml:space="preserve"> су у износу од</w:t>
      </w:r>
      <w:r w:rsidRPr="00872751">
        <w:rPr>
          <w:rFonts w:ascii="Times New Roman" w:hAnsi="Times New Roman"/>
          <w:sz w:val="24"/>
          <w:szCs w:val="24"/>
          <w:lang w:val="sr-Cyrl-RS"/>
        </w:rPr>
        <w:t xml:space="preserve"> </w:t>
      </w:r>
      <w:r w:rsidRPr="00872751">
        <w:rPr>
          <w:rFonts w:ascii="Times New Roman" w:hAnsi="Times New Roman"/>
          <w:sz w:val="24"/>
          <w:szCs w:val="24"/>
        </w:rPr>
        <w:t xml:space="preserve"> </w:t>
      </w:r>
      <w:r w:rsidRPr="00872751">
        <w:rPr>
          <w:rFonts w:ascii="Times New Roman" w:hAnsi="Times New Roman"/>
          <w:sz w:val="24"/>
          <w:szCs w:val="24"/>
          <w:lang w:val="sr-Cyrl-RS"/>
        </w:rPr>
        <w:t>221</w:t>
      </w:r>
      <w:r w:rsidRPr="00872751">
        <w:rPr>
          <w:rFonts w:ascii="Times New Roman" w:hAnsi="Times New Roman"/>
          <w:sz w:val="24"/>
          <w:szCs w:val="24"/>
        </w:rPr>
        <w:t xml:space="preserve"> хиљад</w:t>
      </w:r>
      <w:r w:rsidRPr="00872751">
        <w:rPr>
          <w:rFonts w:ascii="Times New Roman" w:hAnsi="Times New Roman"/>
          <w:sz w:val="24"/>
          <w:szCs w:val="24"/>
          <w:lang w:val="sr-Cyrl-RS"/>
        </w:rPr>
        <w:t>е</w:t>
      </w:r>
      <w:r w:rsidRPr="00872751">
        <w:rPr>
          <w:rFonts w:ascii="Times New Roman" w:hAnsi="Times New Roman"/>
          <w:sz w:val="24"/>
          <w:szCs w:val="24"/>
        </w:rPr>
        <w:t xml:space="preserve"> динара и </w:t>
      </w:r>
      <w:r w:rsidR="006F5AB1" w:rsidRPr="00872751">
        <w:rPr>
          <w:rFonts w:ascii="Times New Roman" w:hAnsi="Times New Roman"/>
          <w:sz w:val="24"/>
          <w:szCs w:val="24"/>
          <w:lang w:val="sr-Cyrl-RS"/>
        </w:rPr>
        <w:t>односе се на</w:t>
      </w:r>
      <w:r w:rsidRPr="00872751">
        <w:rPr>
          <w:rFonts w:ascii="Times New Roman" w:hAnsi="Times New Roman"/>
          <w:sz w:val="24"/>
          <w:szCs w:val="24"/>
        </w:rPr>
        <w:t xml:space="preserve"> </w:t>
      </w:r>
      <w:r w:rsidRPr="00872751">
        <w:rPr>
          <w:rFonts w:ascii="Times New Roman" w:hAnsi="Times New Roman"/>
          <w:sz w:val="24"/>
          <w:szCs w:val="24"/>
          <w:lang w:val="sr-Cyrl-RS"/>
        </w:rPr>
        <w:t>остал</w:t>
      </w:r>
      <w:r w:rsidR="006F5AB1" w:rsidRPr="00872751">
        <w:rPr>
          <w:rFonts w:ascii="Times New Roman" w:hAnsi="Times New Roman"/>
          <w:sz w:val="24"/>
          <w:szCs w:val="24"/>
          <w:lang w:val="sr-Cyrl-RS"/>
        </w:rPr>
        <w:t>е</w:t>
      </w:r>
      <w:r w:rsidRPr="00872751">
        <w:rPr>
          <w:rFonts w:ascii="Times New Roman" w:hAnsi="Times New Roman"/>
          <w:sz w:val="24"/>
          <w:szCs w:val="24"/>
          <w:lang w:val="sr-Cyrl-RS"/>
        </w:rPr>
        <w:t xml:space="preserve"> унапред плаћен</w:t>
      </w:r>
      <w:r w:rsidR="006F5AB1" w:rsidRPr="00872751">
        <w:rPr>
          <w:rFonts w:ascii="Times New Roman" w:hAnsi="Times New Roman"/>
          <w:sz w:val="24"/>
          <w:szCs w:val="24"/>
          <w:lang w:val="sr-Cyrl-RS"/>
        </w:rPr>
        <w:t>е</w:t>
      </w:r>
      <w:r w:rsidRPr="00872751">
        <w:rPr>
          <w:rFonts w:ascii="Times New Roman" w:hAnsi="Times New Roman"/>
          <w:sz w:val="24"/>
          <w:szCs w:val="24"/>
          <w:lang w:val="sr-Cyrl-RS"/>
        </w:rPr>
        <w:t xml:space="preserve"> расход</w:t>
      </w:r>
      <w:r w:rsidR="006F5AB1" w:rsidRPr="00872751">
        <w:rPr>
          <w:rFonts w:ascii="Times New Roman" w:hAnsi="Times New Roman"/>
          <w:sz w:val="24"/>
          <w:szCs w:val="24"/>
          <w:lang w:val="sr-Cyrl-RS"/>
        </w:rPr>
        <w:t>е</w:t>
      </w:r>
      <w:r w:rsidR="007056BC" w:rsidRPr="00872751">
        <w:rPr>
          <w:rFonts w:ascii="Times New Roman" w:hAnsi="Times New Roman"/>
          <w:sz w:val="24"/>
          <w:szCs w:val="24"/>
          <w:lang w:val="sr-Cyrl-RS"/>
        </w:rPr>
        <w:t>,</w:t>
      </w:r>
      <w:r w:rsidRPr="00872751">
        <w:rPr>
          <w:rFonts w:ascii="Times New Roman" w:hAnsi="Times New Roman"/>
          <w:sz w:val="24"/>
          <w:szCs w:val="24"/>
          <w:lang w:val="sr-Cyrl-RS"/>
        </w:rPr>
        <w:t xml:space="preserve">  и то дат</w:t>
      </w:r>
      <w:r w:rsidR="006F5AB1" w:rsidRPr="00872751">
        <w:rPr>
          <w:rFonts w:ascii="Times New Roman" w:hAnsi="Times New Roman"/>
          <w:sz w:val="24"/>
          <w:szCs w:val="24"/>
          <w:lang w:val="sr-Cyrl-RS"/>
        </w:rPr>
        <w:t xml:space="preserve">е </w:t>
      </w:r>
      <w:r w:rsidRPr="00872751">
        <w:rPr>
          <w:rFonts w:ascii="Times New Roman" w:hAnsi="Times New Roman"/>
          <w:sz w:val="24"/>
          <w:szCs w:val="24"/>
          <w:lang w:val="sr-Cyrl-RS"/>
        </w:rPr>
        <w:t>аванс</w:t>
      </w:r>
      <w:r w:rsidR="006F5AB1" w:rsidRPr="00872751">
        <w:rPr>
          <w:rFonts w:ascii="Times New Roman" w:hAnsi="Times New Roman"/>
          <w:sz w:val="24"/>
          <w:szCs w:val="24"/>
          <w:lang w:val="sr-Cyrl-RS"/>
        </w:rPr>
        <w:t>е</w:t>
      </w:r>
      <w:r w:rsidRPr="00872751">
        <w:rPr>
          <w:rFonts w:ascii="Times New Roman" w:hAnsi="Times New Roman"/>
          <w:sz w:val="24"/>
          <w:szCs w:val="24"/>
          <w:lang w:val="sr-Cyrl-RS"/>
        </w:rPr>
        <w:t xml:space="preserve"> за гориво у износу од 214 хиљада динара и више</w:t>
      </w:r>
      <w:r w:rsidR="006F5AB1" w:rsidRPr="00872751">
        <w:rPr>
          <w:rFonts w:ascii="Times New Roman" w:hAnsi="Times New Roman"/>
          <w:sz w:val="24"/>
          <w:szCs w:val="24"/>
          <w:lang w:val="sr-Cyrl-RS"/>
        </w:rPr>
        <w:t xml:space="preserve"> уплаћена средства добављачу „Галеника“ у износу од 7 хиљада динара.</w:t>
      </w:r>
    </w:p>
    <w:p w:rsidR="00B739DA" w:rsidRPr="00A73FAF" w:rsidRDefault="00B739DA" w:rsidP="00B739DA">
      <w:pPr>
        <w:tabs>
          <w:tab w:val="left" w:pos="567"/>
        </w:tabs>
        <w:rPr>
          <w:rFonts w:ascii="Times New Roman" w:hAnsi="Times New Roman"/>
          <w:sz w:val="20"/>
          <w:szCs w:val="24"/>
          <w:lang w:val="sr-Cyrl-RS"/>
        </w:rPr>
      </w:pPr>
    </w:p>
    <w:p w:rsidR="00E03BAB" w:rsidRPr="001B7FED" w:rsidRDefault="00601518" w:rsidP="00B739DA">
      <w:pPr>
        <w:pStyle w:val="Heading2"/>
        <w:numPr>
          <w:ilvl w:val="0"/>
          <w:numId w:val="0"/>
        </w:numPr>
        <w:tabs>
          <w:tab w:val="left" w:pos="426"/>
        </w:tabs>
        <w:ind w:left="576" w:hanging="9"/>
      </w:pPr>
      <w:bookmarkStart w:id="246" w:name="_Toc505249212"/>
      <w:r w:rsidRPr="00872751">
        <w:t>6.</w:t>
      </w:r>
      <w:r w:rsidR="00B211D2" w:rsidRPr="00872751">
        <w:rPr>
          <w:lang w:val="sr-Cyrl-RS"/>
        </w:rPr>
        <w:t>2</w:t>
      </w:r>
      <w:r w:rsidRPr="00872751">
        <w:t>.</w:t>
      </w:r>
      <w:r w:rsidR="00F93710" w:rsidRPr="00872751">
        <w:t>4</w:t>
      </w:r>
      <w:r w:rsidR="00736F56" w:rsidRPr="00872751">
        <w:t xml:space="preserve">. </w:t>
      </w:r>
      <w:r w:rsidR="00E03BAB" w:rsidRPr="00872751">
        <w:t>Обавезе – конто 200000</w:t>
      </w:r>
      <w:bookmarkEnd w:id="240"/>
      <w:bookmarkEnd w:id="241"/>
      <w:bookmarkEnd w:id="246"/>
    </w:p>
    <w:p w:rsidR="00120CFA" w:rsidRPr="00872751" w:rsidRDefault="00120CFA" w:rsidP="00B739DA">
      <w:pPr>
        <w:tabs>
          <w:tab w:val="left" w:pos="426"/>
        </w:tabs>
        <w:rPr>
          <w:rFonts w:ascii="Times New Roman" w:hAnsi="Times New Roman"/>
          <w:sz w:val="16"/>
          <w:szCs w:val="16"/>
        </w:rPr>
      </w:pPr>
    </w:p>
    <w:p w:rsidR="00215DC5" w:rsidRDefault="008E0ACA" w:rsidP="00B739DA">
      <w:pPr>
        <w:tabs>
          <w:tab w:val="left" w:pos="426"/>
        </w:tabs>
        <w:ind w:firstLine="567"/>
        <w:rPr>
          <w:rFonts w:ascii="Times New Roman" w:hAnsi="Times New Roman"/>
          <w:sz w:val="24"/>
          <w:szCs w:val="24"/>
          <w:lang w:val="sr-Cyrl-RS"/>
        </w:rPr>
      </w:pPr>
      <w:r w:rsidRPr="00872751">
        <w:rPr>
          <w:rFonts w:ascii="Times New Roman" w:hAnsi="Times New Roman"/>
          <w:sz w:val="24"/>
          <w:szCs w:val="24"/>
          <w:lang w:val="sr-Cyrl-RS"/>
        </w:rPr>
        <w:t>Факултет је исказао обавезе</w:t>
      </w:r>
      <w:r w:rsidR="00C32FD1" w:rsidRPr="00872751">
        <w:rPr>
          <w:rFonts w:ascii="Times New Roman" w:hAnsi="Times New Roman"/>
          <w:sz w:val="24"/>
          <w:szCs w:val="24"/>
          <w:lang w:val="sr-Cyrl-RS"/>
        </w:rPr>
        <w:t xml:space="preserve"> </w:t>
      </w:r>
      <w:r w:rsidR="00C32FD1" w:rsidRPr="00872751">
        <w:rPr>
          <w:rFonts w:ascii="Times New Roman" w:hAnsi="Times New Roman"/>
          <w:sz w:val="24"/>
          <w:szCs w:val="24"/>
        </w:rPr>
        <w:t xml:space="preserve">у износу од </w:t>
      </w:r>
      <w:r w:rsidR="006F5AB1" w:rsidRPr="00872751">
        <w:rPr>
          <w:rFonts w:ascii="Times New Roman" w:hAnsi="Times New Roman"/>
          <w:sz w:val="24"/>
          <w:szCs w:val="24"/>
          <w:lang w:val="sr-Cyrl-RS"/>
        </w:rPr>
        <w:t>130.891</w:t>
      </w:r>
      <w:r w:rsidR="00C32FD1" w:rsidRPr="00872751">
        <w:rPr>
          <w:rFonts w:ascii="Times New Roman" w:hAnsi="Times New Roman"/>
          <w:sz w:val="24"/>
          <w:szCs w:val="24"/>
        </w:rPr>
        <w:t xml:space="preserve"> хиљад</w:t>
      </w:r>
      <w:r w:rsidR="00C32FD1" w:rsidRPr="00872751">
        <w:rPr>
          <w:rFonts w:ascii="Times New Roman" w:hAnsi="Times New Roman"/>
          <w:sz w:val="24"/>
          <w:szCs w:val="24"/>
          <w:lang w:val="sr-Cyrl-RS"/>
        </w:rPr>
        <w:t>а</w:t>
      </w:r>
      <w:r w:rsidR="00C32FD1" w:rsidRPr="00872751">
        <w:rPr>
          <w:rFonts w:ascii="Times New Roman" w:hAnsi="Times New Roman"/>
          <w:sz w:val="24"/>
          <w:szCs w:val="24"/>
        </w:rPr>
        <w:t xml:space="preserve"> динара (у 201</w:t>
      </w:r>
      <w:r w:rsidR="006F5AB1" w:rsidRPr="00872751">
        <w:rPr>
          <w:rFonts w:ascii="Times New Roman" w:hAnsi="Times New Roman"/>
          <w:sz w:val="24"/>
          <w:szCs w:val="24"/>
          <w:lang w:val="sr-Cyrl-RS"/>
        </w:rPr>
        <w:t>5</w:t>
      </w:r>
      <w:r w:rsidR="00C32FD1" w:rsidRPr="00872751">
        <w:rPr>
          <w:rFonts w:ascii="Times New Roman" w:hAnsi="Times New Roman"/>
          <w:sz w:val="24"/>
          <w:szCs w:val="24"/>
        </w:rPr>
        <w:t xml:space="preserve">. години </w:t>
      </w:r>
      <w:r w:rsidR="006F5AB1" w:rsidRPr="00872751">
        <w:rPr>
          <w:rFonts w:ascii="Times New Roman" w:hAnsi="Times New Roman"/>
          <w:sz w:val="24"/>
          <w:szCs w:val="24"/>
          <w:lang w:val="sr-Cyrl-RS"/>
        </w:rPr>
        <w:t>134.870</w:t>
      </w:r>
      <w:r w:rsidR="00C32FD1" w:rsidRPr="00872751">
        <w:rPr>
          <w:rFonts w:ascii="Times New Roman" w:hAnsi="Times New Roman"/>
          <w:sz w:val="24"/>
          <w:szCs w:val="24"/>
        </w:rPr>
        <w:t xml:space="preserve"> хиљад</w:t>
      </w:r>
      <w:r w:rsidR="00C32FD1" w:rsidRPr="00872751">
        <w:rPr>
          <w:rFonts w:ascii="Times New Roman" w:hAnsi="Times New Roman"/>
          <w:sz w:val="24"/>
          <w:szCs w:val="24"/>
          <w:lang w:val="sr-Cyrl-RS"/>
        </w:rPr>
        <w:t>а</w:t>
      </w:r>
      <w:r w:rsidR="00C32FD1" w:rsidRPr="00872751">
        <w:rPr>
          <w:rFonts w:ascii="Times New Roman" w:hAnsi="Times New Roman"/>
          <w:sz w:val="24"/>
          <w:szCs w:val="24"/>
        </w:rPr>
        <w:t xml:space="preserve"> динара).</w:t>
      </w:r>
      <w:bookmarkStart w:id="247" w:name="_Toc374017655"/>
      <w:r w:rsidR="006F5AB1" w:rsidRPr="00872751">
        <w:rPr>
          <w:rFonts w:ascii="Times New Roman" w:hAnsi="Times New Roman"/>
          <w:sz w:val="24"/>
          <w:szCs w:val="24"/>
          <w:lang w:val="sr-Cyrl-RS"/>
        </w:rPr>
        <w:t xml:space="preserve"> </w:t>
      </w:r>
    </w:p>
    <w:p w:rsidR="00A73FAF" w:rsidRPr="00A73FAF" w:rsidRDefault="00A73FAF" w:rsidP="00B739DA">
      <w:pPr>
        <w:tabs>
          <w:tab w:val="left" w:pos="426"/>
        </w:tabs>
        <w:ind w:firstLine="567"/>
        <w:rPr>
          <w:rFonts w:ascii="Times New Roman" w:hAnsi="Times New Roman"/>
          <w:color w:val="FF0000"/>
          <w:sz w:val="20"/>
          <w:szCs w:val="24"/>
          <w:lang w:val="sr-Cyrl-RS"/>
        </w:rPr>
      </w:pPr>
    </w:p>
    <w:p w:rsidR="006F5AB1" w:rsidRPr="00872751" w:rsidRDefault="006F5AB1" w:rsidP="0047331A">
      <w:pPr>
        <w:pStyle w:val="Heading2"/>
        <w:numPr>
          <w:ilvl w:val="0"/>
          <w:numId w:val="0"/>
        </w:numPr>
        <w:ind w:left="576" w:hanging="9"/>
        <w:rPr>
          <w:lang w:val="sr-Cyrl-RS"/>
        </w:rPr>
      </w:pPr>
      <w:bookmarkStart w:id="248" w:name="_Toc505249213"/>
      <w:r w:rsidRPr="00872751">
        <w:t>6.</w:t>
      </w:r>
      <w:r w:rsidRPr="00872751">
        <w:rPr>
          <w:lang w:val="sr-Cyrl-RS"/>
        </w:rPr>
        <w:t>2</w:t>
      </w:r>
      <w:r w:rsidRPr="00872751">
        <w:t>.4.</w:t>
      </w:r>
      <w:r w:rsidRPr="00872751">
        <w:rPr>
          <w:lang w:val="sr-Cyrl-RS"/>
        </w:rPr>
        <w:t>1</w:t>
      </w:r>
      <w:r w:rsidRPr="00872751">
        <w:t xml:space="preserve">. </w:t>
      </w:r>
      <w:r w:rsidRPr="00872751">
        <w:rPr>
          <w:lang w:val="sr-Cyrl-RS"/>
        </w:rPr>
        <w:t>Краткорочне обавезе</w:t>
      </w:r>
      <w:r w:rsidRPr="00872751">
        <w:t xml:space="preserve"> – конто 2</w:t>
      </w:r>
      <w:r w:rsidRPr="00872751">
        <w:rPr>
          <w:lang w:val="sr-Cyrl-RS"/>
        </w:rPr>
        <w:t>2</w:t>
      </w:r>
      <w:r w:rsidRPr="00872751">
        <w:t>0000</w:t>
      </w:r>
      <w:bookmarkEnd w:id="248"/>
    </w:p>
    <w:p w:rsidR="006F5AB1" w:rsidRPr="00872751" w:rsidRDefault="006F5AB1" w:rsidP="006F5AB1">
      <w:pPr>
        <w:rPr>
          <w:rFonts w:ascii="Times New Roman" w:hAnsi="Times New Roman"/>
          <w:sz w:val="16"/>
          <w:szCs w:val="16"/>
          <w:lang w:val="sr-Cyrl-RS"/>
        </w:rPr>
      </w:pPr>
    </w:p>
    <w:p w:rsidR="00C46953" w:rsidRDefault="006F5AB1" w:rsidP="0047331A">
      <w:pPr>
        <w:tabs>
          <w:tab w:val="left" w:pos="567"/>
        </w:tabs>
        <w:rPr>
          <w:rFonts w:ascii="Times New Roman" w:hAnsi="Times New Roman"/>
          <w:sz w:val="24"/>
          <w:szCs w:val="24"/>
          <w:lang w:val="sr-Cyrl-RS"/>
        </w:rPr>
      </w:pPr>
      <w:r w:rsidRPr="00872751">
        <w:rPr>
          <w:rFonts w:ascii="Times New Roman" w:hAnsi="Times New Roman"/>
          <w:sz w:val="24"/>
          <w:szCs w:val="24"/>
          <w:lang w:val="en-US"/>
        </w:rPr>
        <w:tab/>
      </w:r>
      <w:r w:rsidRPr="00872751">
        <w:rPr>
          <w:rFonts w:ascii="Times New Roman" w:hAnsi="Times New Roman"/>
          <w:sz w:val="24"/>
          <w:szCs w:val="24"/>
          <w:lang w:val="sr-Cyrl-RS"/>
        </w:rPr>
        <w:t>Краткорочне о</w:t>
      </w:r>
      <w:r w:rsidRPr="00872751">
        <w:rPr>
          <w:rFonts w:ascii="Times New Roman" w:hAnsi="Times New Roman"/>
          <w:sz w:val="24"/>
          <w:szCs w:val="24"/>
        </w:rPr>
        <w:t>бавез</w:t>
      </w:r>
      <w:r w:rsidRPr="00872751">
        <w:rPr>
          <w:rFonts w:ascii="Times New Roman" w:hAnsi="Times New Roman"/>
          <w:sz w:val="24"/>
          <w:szCs w:val="24"/>
          <w:lang w:val="sr-Cyrl-RS"/>
        </w:rPr>
        <w:t xml:space="preserve">е </w:t>
      </w:r>
      <w:r w:rsidRPr="00872751">
        <w:rPr>
          <w:rFonts w:ascii="Times New Roman" w:hAnsi="Times New Roman"/>
          <w:sz w:val="24"/>
          <w:szCs w:val="24"/>
        </w:rPr>
        <w:t>исказан</w:t>
      </w:r>
      <w:r w:rsidRPr="00872751">
        <w:rPr>
          <w:rFonts w:ascii="Times New Roman" w:hAnsi="Times New Roman"/>
          <w:sz w:val="24"/>
          <w:szCs w:val="24"/>
          <w:lang w:val="sr-Cyrl-RS"/>
        </w:rPr>
        <w:t>е</w:t>
      </w:r>
      <w:r w:rsidRPr="00872751">
        <w:rPr>
          <w:rFonts w:ascii="Times New Roman" w:hAnsi="Times New Roman"/>
          <w:sz w:val="24"/>
          <w:szCs w:val="24"/>
        </w:rPr>
        <w:t xml:space="preserve"> </w:t>
      </w:r>
      <w:r w:rsidRPr="00872751">
        <w:rPr>
          <w:rFonts w:ascii="Times New Roman" w:hAnsi="Times New Roman"/>
          <w:sz w:val="24"/>
          <w:szCs w:val="24"/>
          <w:lang w:val="sr-Cyrl-RS"/>
        </w:rPr>
        <w:t>су</w:t>
      </w:r>
      <w:r w:rsidRPr="00872751">
        <w:rPr>
          <w:rFonts w:ascii="Times New Roman" w:hAnsi="Times New Roman"/>
          <w:sz w:val="24"/>
          <w:szCs w:val="24"/>
        </w:rPr>
        <w:t xml:space="preserve"> у износу од </w:t>
      </w:r>
      <w:r w:rsidR="00C46953" w:rsidRPr="00872751">
        <w:rPr>
          <w:rFonts w:ascii="Times New Roman" w:hAnsi="Times New Roman"/>
          <w:sz w:val="24"/>
          <w:szCs w:val="24"/>
          <w:lang w:val="sr-Cyrl-RS"/>
        </w:rPr>
        <w:t>1.442</w:t>
      </w:r>
      <w:r w:rsidRPr="00872751">
        <w:rPr>
          <w:rFonts w:ascii="Times New Roman" w:hAnsi="Times New Roman"/>
          <w:sz w:val="24"/>
          <w:szCs w:val="24"/>
        </w:rPr>
        <w:t xml:space="preserve"> хиљаде динара (у 201</w:t>
      </w:r>
      <w:r w:rsidR="00C46953" w:rsidRPr="00872751">
        <w:rPr>
          <w:rFonts w:ascii="Times New Roman" w:hAnsi="Times New Roman"/>
          <w:sz w:val="24"/>
          <w:szCs w:val="24"/>
          <w:lang w:val="sr-Cyrl-RS"/>
        </w:rPr>
        <w:t>5</w:t>
      </w:r>
      <w:r w:rsidRPr="00872751">
        <w:rPr>
          <w:rFonts w:ascii="Times New Roman" w:hAnsi="Times New Roman"/>
          <w:sz w:val="24"/>
          <w:szCs w:val="24"/>
        </w:rPr>
        <w:t xml:space="preserve">. години </w:t>
      </w:r>
      <w:r w:rsidR="00C46953" w:rsidRPr="00872751">
        <w:rPr>
          <w:rFonts w:ascii="Times New Roman" w:hAnsi="Times New Roman"/>
          <w:sz w:val="24"/>
          <w:szCs w:val="24"/>
          <w:lang w:val="sr-Cyrl-RS"/>
        </w:rPr>
        <w:t>10.501</w:t>
      </w:r>
      <w:r w:rsidRPr="00872751">
        <w:rPr>
          <w:rFonts w:ascii="Times New Roman" w:hAnsi="Times New Roman"/>
          <w:sz w:val="24"/>
          <w:szCs w:val="24"/>
        </w:rPr>
        <w:t xml:space="preserve"> хиљада динара)</w:t>
      </w:r>
      <w:r w:rsidR="00C23DEF" w:rsidRPr="00872751">
        <w:rPr>
          <w:rFonts w:ascii="Times New Roman" w:hAnsi="Times New Roman"/>
          <w:sz w:val="24"/>
          <w:szCs w:val="24"/>
          <w:lang w:val="sr-Cyrl-RS"/>
        </w:rPr>
        <w:t>. Евидентиране су на</w:t>
      </w:r>
      <w:r w:rsidRPr="00872751">
        <w:rPr>
          <w:rFonts w:ascii="Times New Roman" w:hAnsi="Times New Roman"/>
          <w:sz w:val="24"/>
          <w:szCs w:val="24"/>
          <w:lang w:val="sr-Cyrl-RS"/>
        </w:rPr>
        <w:t xml:space="preserve"> </w:t>
      </w:r>
      <w:r w:rsidR="00C23DEF" w:rsidRPr="00872751">
        <w:rPr>
          <w:rFonts w:ascii="Times New Roman" w:hAnsi="Times New Roman"/>
          <w:sz w:val="24"/>
          <w:szCs w:val="24"/>
          <w:lang w:val="sr-Cyrl-RS"/>
        </w:rPr>
        <w:t xml:space="preserve">конту 221391- </w:t>
      </w:r>
      <w:r w:rsidR="00C46953" w:rsidRPr="00872751">
        <w:rPr>
          <w:rFonts w:ascii="Times New Roman" w:hAnsi="Times New Roman"/>
          <w:sz w:val="24"/>
          <w:szCs w:val="24"/>
          <w:lang w:val="sr-Cyrl-RS"/>
        </w:rPr>
        <w:t xml:space="preserve">обавезе по основу краткорочних кредита од осталих домаћих јавних финансијских институција </w:t>
      </w:r>
      <w:r w:rsidR="00C23DEF" w:rsidRPr="00872751">
        <w:rPr>
          <w:rFonts w:ascii="Times New Roman" w:hAnsi="Times New Roman"/>
          <w:sz w:val="24"/>
          <w:szCs w:val="24"/>
          <w:lang w:val="sr-Cyrl-RS"/>
        </w:rPr>
        <w:t>и у целости се односе на позајмице између департмана</w:t>
      </w:r>
      <w:r w:rsidR="00A73FAF">
        <w:rPr>
          <w:rFonts w:ascii="Times New Roman" w:hAnsi="Times New Roman"/>
          <w:sz w:val="24"/>
          <w:szCs w:val="24"/>
          <w:lang w:val="sr-Cyrl-RS"/>
        </w:rPr>
        <w:t xml:space="preserve"> </w:t>
      </w:r>
      <w:r w:rsidR="00C23DEF" w:rsidRPr="001E6E50">
        <w:rPr>
          <w:rFonts w:ascii="Times New Roman" w:hAnsi="Times New Roman"/>
          <w:sz w:val="24"/>
          <w:szCs w:val="24"/>
          <w:lang w:val="sr-Cyrl-RS"/>
        </w:rPr>
        <w:t xml:space="preserve">(описано у параграфу </w:t>
      </w:r>
      <w:r w:rsidR="001E6E50" w:rsidRPr="001E6E50">
        <w:rPr>
          <w:rFonts w:ascii="Times New Roman" w:hAnsi="Times New Roman"/>
          <w:sz w:val="24"/>
          <w:szCs w:val="24"/>
        </w:rPr>
        <w:t>6.</w:t>
      </w:r>
      <w:r w:rsidR="001E6E50" w:rsidRPr="001E6E50">
        <w:rPr>
          <w:rFonts w:ascii="Times New Roman" w:hAnsi="Times New Roman"/>
          <w:sz w:val="24"/>
          <w:szCs w:val="24"/>
          <w:lang w:val="sr-Cyrl-RS"/>
        </w:rPr>
        <w:t>2</w:t>
      </w:r>
      <w:r w:rsidR="001E6E50" w:rsidRPr="001E6E50">
        <w:rPr>
          <w:rFonts w:ascii="Times New Roman" w:hAnsi="Times New Roman"/>
          <w:sz w:val="24"/>
          <w:szCs w:val="24"/>
        </w:rPr>
        <w:t>.3.</w:t>
      </w:r>
      <w:r w:rsidR="001E6E50" w:rsidRPr="001E6E50">
        <w:rPr>
          <w:rFonts w:ascii="Times New Roman" w:hAnsi="Times New Roman"/>
          <w:sz w:val="24"/>
          <w:szCs w:val="24"/>
          <w:lang w:val="sr-Cyrl-RS"/>
        </w:rPr>
        <w:t>1</w:t>
      </w:r>
      <w:r w:rsidR="001E6E50" w:rsidRPr="001E6E50">
        <w:rPr>
          <w:rFonts w:ascii="Times New Roman" w:hAnsi="Times New Roman"/>
          <w:sz w:val="24"/>
          <w:szCs w:val="24"/>
        </w:rPr>
        <w:t>.2.</w:t>
      </w:r>
      <w:r w:rsidR="00C23DEF" w:rsidRPr="001E6E50">
        <w:rPr>
          <w:rFonts w:ascii="Times New Roman" w:hAnsi="Times New Roman"/>
          <w:sz w:val="24"/>
          <w:szCs w:val="24"/>
          <w:lang w:val="sr-Cyrl-RS"/>
        </w:rPr>
        <w:t xml:space="preserve">) </w:t>
      </w:r>
    </w:p>
    <w:p w:rsidR="00A73FAF" w:rsidRPr="00A73FAF" w:rsidRDefault="00A73FAF" w:rsidP="0047331A">
      <w:pPr>
        <w:tabs>
          <w:tab w:val="left" w:pos="567"/>
        </w:tabs>
        <w:rPr>
          <w:rFonts w:ascii="Times New Roman" w:hAnsi="Times New Roman"/>
          <w:sz w:val="20"/>
          <w:szCs w:val="24"/>
          <w:lang w:val="sr-Cyrl-RS"/>
        </w:rPr>
      </w:pPr>
    </w:p>
    <w:p w:rsidR="00C46953" w:rsidRPr="00872751" w:rsidRDefault="00C46953" w:rsidP="0047331A">
      <w:pPr>
        <w:pStyle w:val="Heading2"/>
        <w:numPr>
          <w:ilvl w:val="0"/>
          <w:numId w:val="0"/>
        </w:numPr>
        <w:ind w:firstLine="567"/>
        <w:rPr>
          <w:lang w:val="sr-Cyrl-RS"/>
        </w:rPr>
      </w:pPr>
      <w:bookmarkStart w:id="249" w:name="_Toc505249214"/>
      <w:r w:rsidRPr="00872751">
        <w:t>6.</w:t>
      </w:r>
      <w:r w:rsidRPr="00872751">
        <w:rPr>
          <w:lang w:val="sr-Cyrl-RS"/>
        </w:rPr>
        <w:t>2</w:t>
      </w:r>
      <w:r w:rsidRPr="00872751">
        <w:t>.4.</w:t>
      </w:r>
      <w:r w:rsidR="00AB7BC8" w:rsidRPr="00872751">
        <w:rPr>
          <w:lang w:val="sr-Cyrl-RS"/>
        </w:rPr>
        <w:t>2</w:t>
      </w:r>
      <w:r w:rsidRPr="00872751">
        <w:t xml:space="preserve">. </w:t>
      </w:r>
      <w:r w:rsidRPr="00872751">
        <w:rPr>
          <w:lang w:val="sr-Cyrl-RS"/>
        </w:rPr>
        <w:t>Обавезе по основу осталих расхода, изузев расхода за запослене</w:t>
      </w:r>
      <w:r w:rsidRPr="00872751">
        <w:t xml:space="preserve"> – конто 2</w:t>
      </w:r>
      <w:r w:rsidRPr="00872751">
        <w:rPr>
          <w:lang w:val="sr-Cyrl-RS"/>
        </w:rPr>
        <w:t>4</w:t>
      </w:r>
      <w:r w:rsidRPr="00872751">
        <w:t>0000</w:t>
      </w:r>
      <w:bookmarkEnd w:id="249"/>
    </w:p>
    <w:p w:rsidR="00C46953" w:rsidRPr="00872751" w:rsidRDefault="00C46953" w:rsidP="00C46953">
      <w:pPr>
        <w:rPr>
          <w:rFonts w:ascii="Times New Roman" w:hAnsi="Times New Roman"/>
          <w:sz w:val="16"/>
          <w:szCs w:val="16"/>
          <w:lang w:val="sr-Cyrl-RS"/>
        </w:rPr>
      </w:pPr>
    </w:p>
    <w:p w:rsidR="00C46953" w:rsidRDefault="00C46953" w:rsidP="0047331A">
      <w:pPr>
        <w:tabs>
          <w:tab w:val="left" w:pos="567"/>
        </w:tabs>
        <w:rPr>
          <w:rFonts w:ascii="Times New Roman" w:hAnsi="Times New Roman"/>
          <w:sz w:val="24"/>
          <w:szCs w:val="24"/>
          <w:lang w:val="sr-Cyrl-RS"/>
        </w:rPr>
      </w:pPr>
      <w:r w:rsidRPr="00872751">
        <w:rPr>
          <w:rFonts w:ascii="Times New Roman" w:hAnsi="Times New Roman"/>
          <w:sz w:val="24"/>
          <w:szCs w:val="24"/>
          <w:lang w:val="en-US"/>
        </w:rPr>
        <w:tab/>
      </w:r>
      <w:r w:rsidRPr="00872751">
        <w:rPr>
          <w:rFonts w:ascii="Times New Roman" w:hAnsi="Times New Roman"/>
          <w:sz w:val="24"/>
          <w:szCs w:val="24"/>
          <w:lang w:val="sr-Cyrl-RS"/>
        </w:rPr>
        <w:t>Обавезе по основу осталих расхода, изузев расхода за запослене</w:t>
      </w:r>
      <w:r w:rsidRPr="00872751">
        <w:rPr>
          <w:rFonts w:ascii="Times New Roman" w:hAnsi="Times New Roman"/>
          <w:sz w:val="24"/>
          <w:szCs w:val="24"/>
        </w:rPr>
        <w:t xml:space="preserve"> исказан</w:t>
      </w:r>
      <w:r w:rsidRPr="00872751">
        <w:rPr>
          <w:rFonts w:ascii="Times New Roman" w:hAnsi="Times New Roman"/>
          <w:sz w:val="24"/>
          <w:szCs w:val="24"/>
          <w:lang w:val="sr-Cyrl-RS"/>
        </w:rPr>
        <w:t>е</w:t>
      </w:r>
      <w:r w:rsidRPr="00872751">
        <w:rPr>
          <w:rFonts w:ascii="Times New Roman" w:hAnsi="Times New Roman"/>
          <w:sz w:val="24"/>
          <w:szCs w:val="24"/>
        </w:rPr>
        <w:t xml:space="preserve"> </w:t>
      </w:r>
      <w:r w:rsidRPr="00872751">
        <w:rPr>
          <w:rFonts w:ascii="Times New Roman" w:hAnsi="Times New Roman"/>
          <w:sz w:val="24"/>
          <w:szCs w:val="24"/>
          <w:lang w:val="sr-Cyrl-RS"/>
        </w:rPr>
        <w:t>су</w:t>
      </w:r>
      <w:r w:rsidRPr="00872751">
        <w:rPr>
          <w:rFonts w:ascii="Times New Roman" w:hAnsi="Times New Roman"/>
          <w:sz w:val="24"/>
          <w:szCs w:val="24"/>
        </w:rPr>
        <w:t xml:space="preserve"> у износу од </w:t>
      </w:r>
      <w:r w:rsidRPr="00872751">
        <w:rPr>
          <w:rFonts w:ascii="Times New Roman" w:hAnsi="Times New Roman"/>
          <w:sz w:val="24"/>
          <w:szCs w:val="24"/>
          <w:lang w:val="sr-Cyrl-RS"/>
        </w:rPr>
        <w:t>6</w:t>
      </w:r>
      <w:r w:rsidRPr="00872751">
        <w:rPr>
          <w:rFonts w:ascii="Times New Roman" w:hAnsi="Times New Roman"/>
          <w:sz w:val="24"/>
          <w:szCs w:val="24"/>
        </w:rPr>
        <w:t xml:space="preserve"> хиљад</w:t>
      </w:r>
      <w:r w:rsidRPr="00872751">
        <w:rPr>
          <w:rFonts w:ascii="Times New Roman" w:hAnsi="Times New Roman"/>
          <w:sz w:val="24"/>
          <w:szCs w:val="24"/>
          <w:lang w:val="sr-Cyrl-RS"/>
        </w:rPr>
        <w:t>а</w:t>
      </w:r>
      <w:r w:rsidRPr="00872751">
        <w:rPr>
          <w:rFonts w:ascii="Times New Roman" w:hAnsi="Times New Roman"/>
          <w:sz w:val="24"/>
          <w:szCs w:val="24"/>
        </w:rPr>
        <w:t xml:space="preserve"> динара (у 201</w:t>
      </w:r>
      <w:r w:rsidRPr="00872751">
        <w:rPr>
          <w:rFonts w:ascii="Times New Roman" w:hAnsi="Times New Roman"/>
          <w:sz w:val="24"/>
          <w:szCs w:val="24"/>
          <w:lang w:val="sr-Cyrl-RS"/>
        </w:rPr>
        <w:t>5</w:t>
      </w:r>
      <w:r w:rsidRPr="00872751">
        <w:rPr>
          <w:rFonts w:ascii="Times New Roman" w:hAnsi="Times New Roman"/>
          <w:sz w:val="24"/>
          <w:szCs w:val="24"/>
        </w:rPr>
        <w:t xml:space="preserve">. години </w:t>
      </w:r>
      <w:r w:rsidRPr="00872751">
        <w:rPr>
          <w:rFonts w:ascii="Times New Roman" w:hAnsi="Times New Roman"/>
          <w:sz w:val="24"/>
          <w:szCs w:val="24"/>
          <w:lang w:val="sr-Cyrl-RS"/>
        </w:rPr>
        <w:t>1.563</w:t>
      </w:r>
      <w:r w:rsidRPr="00872751">
        <w:rPr>
          <w:rFonts w:ascii="Times New Roman" w:hAnsi="Times New Roman"/>
          <w:sz w:val="24"/>
          <w:szCs w:val="24"/>
        </w:rPr>
        <w:t xml:space="preserve"> хиљад</w:t>
      </w:r>
      <w:r w:rsidRPr="00872751">
        <w:rPr>
          <w:rFonts w:ascii="Times New Roman" w:hAnsi="Times New Roman"/>
          <w:sz w:val="24"/>
          <w:szCs w:val="24"/>
          <w:lang w:val="sr-Cyrl-RS"/>
        </w:rPr>
        <w:t>е</w:t>
      </w:r>
      <w:r w:rsidRPr="00872751">
        <w:rPr>
          <w:rFonts w:ascii="Times New Roman" w:hAnsi="Times New Roman"/>
          <w:sz w:val="24"/>
          <w:szCs w:val="24"/>
        </w:rPr>
        <w:t xml:space="preserve"> динара)</w:t>
      </w:r>
      <w:r w:rsidRPr="00872751">
        <w:rPr>
          <w:rFonts w:ascii="Times New Roman" w:hAnsi="Times New Roman"/>
          <w:sz w:val="24"/>
          <w:szCs w:val="24"/>
          <w:lang w:val="sr-Cyrl-RS"/>
        </w:rPr>
        <w:t xml:space="preserve"> и о</w:t>
      </w:r>
      <w:r w:rsidRPr="00872751">
        <w:rPr>
          <w:rFonts w:ascii="Times New Roman" w:hAnsi="Times New Roman"/>
          <w:sz w:val="24"/>
          <w:szCs w:val="24"/>
        </w:rPr>
        <w:t>дносе се на</w:t>
      </w:r>
      <w:r w:rsidRPr="00872751">
        <w:rPr>
          <w:rFonts w:ascii="Times New Roman" w:hAnsi="Times New Roman"/>
          <w:sz w:val="24"/>
          <w:szCs w:val="24"/>
          <w:lang w:val="sr-Cyrl-RS"/>
        </w:rPr>
        <w:t xml:space="preserve"> обавезе по основу </w:t>
      </w:r>
      <w:r w:rsidR="00AB18C6" w:rsidRPr="00872751">
        <w:rPr>
          <w:rFonts w:ascii="Times New Roman" w:hAnsi="Times New Roman"/>
          <w:sz w:val="24"/>
          <w:szCs w:val="24"/>
          <w:lang w:val="sr-Cyrl-RS"/>
        </w:rPr>
        <w:t>других пореза</w:t>
      </w:r>
      <w:r w:rsidRPr="00872751">
        <w:rPr>
          <w:rFonts w:ascii="Times New Roman" w:hAnsi="Times New Roman"/>
          <w:sz w:val="24"/>
          <w:szCs w:val="24"/>
          <w:lang w:val="sr-Cyrl-RS"/>
        </w:rPr>
        <w:t xml:space="preserve"> (конто 2</w:t>
      </w:r>
      <w:r w:rsidR="00AB18C6" w:rsidRPr="00872751">
        <w:rPr>
          <w:rFonts w:ascii="Times New Roman" w:hAnsi="Times New Roman"/>
          <w:sz w:val="24"/>
          <w:szCs w:val="24"/>
          <w:lang w:val="sr-Cyrl-RS"/>
        </w:rPr>
        <w:t>45219</w:t>
      </w:r>
      <w:r w:rsidRPr="00872751">
        <w:rPr>
          <w:rFonts w:ascii="Times New Roman" w:hAnsi="Times New Roman"/>
          <w:sz w:val="24"/>
          <w:szCs w:val="24"/>
          <w:lang w:val="sr-Cyrl-RS"/>
        </w:rPr>
        <w:t>)</w:t>
      </w:r>
      <w:r w:rsidR="00AB18C6" w:rsidRPr="00872751">
        <w:rPr>
          <w:rFonts w:ascii="Times New Roman" w:hAnsi="Times New Roman"/>
          <w:sz w:val="24"/>
          <w:szCs w:val="24"/>
          <w:lang w:val="sr-Cyrl-RS"/>
        </w:rPr>
        <w:t xml:space="preserve">  - акциза </w:t>
      </w:r>
      <w:r w:rsidR="0055788D" w:rsidRPr="00872751">
        <w:rPr>
          <w:rFonts w:ascii="Times New Roman" w:hAnsi="Times New Roman"/>
          <w:sz w:val="24"/>
          <w:szCs w:val="24"/>
          <w:lang w:val="sr-Cyrl-RS"/>
        </w:rPr>
        <w:t>за</w:t>
      </w:r>
      <w:r w:rsidR="0055788D" w:rsidRPr="00872751">
        <w:rPr>
          <w:rFonts w:ascii="Times New Roman" w:hAnsi="Times New Roman"/>
          <w:sz w:val="24"/>
          <w:szCs w:val="24"/>
          <w:lang w:val="en-US"/>
        </w:rPr>
        <w:t xml:space="preserve"> </w:t>
      </w:r>
      <w:r w:rsidR="00AB18C6" w:rsidRPr="00872751">
        <w:rPr>
          <w:rFonts w:ascii="Times New Roman" w:hAnsi="Times New Roman"/>
          <w:sz w:val="24"/>
          <w:szCs w:val="24"/>
          <w:lang w:val="sr-Cyrl-RS"/>
        </w:rPr>
        <w:t>ракиј</w:t>
      </w:r>
      <w:r w:rsidR="0055788D" w:rsidRPr="00872751">
        <w:rPr>
          <w:rFonts w:ascii="Times New Roman" w:hAnsi="Times New Roman"/>
          <w:sz w:val="24"/>
          <w:szCs w:val="24"/>
          <w:lang w:val="sr-Cyrl-RS"/>
        </w:rPr>
        <w:t>у</w:t>
      </w:r>
      <w:r w:rsidR="00A73FAF">
        <w:rPr>
          <w:rFonts w:ascii="Times New Roman" w:hAnsi="Times New Roman"/>
          <w:sz w:val="24"/>
          <w:szCs w:val="24"/>
          <w:lang w:val="sr-Cyrl-RS"/>
        </w:rPr>
        <w:t>.</w:t>
      </w:r>
    </w:p>
    <w:p w:rsidR="00A73FAF" w:rsidRPr="00A73FAF" w:rsidRDefault="00A73FAF" w:rsidP="0047331A">
      <w:pPr>
        <w:tabs>
          <w:tab w:val="left" w:pos="567"/>
        </w:tabs>
        <w:rPr>
          <w:rFonts w:ascii="Times New Roman" w:hAnsi="Times New Roman"/>
          <w:sz w:val="20"/>
          <w:szCs w:val="24"/>
          <w:lang w:val="sr-Cyrl-RS"/>
        </w:rPr>
      </w:pPr>
    </w:p>
    <w:p w:rsidR="00F843B4" w:rsidRPr="00872751" w:rsidRDefault="00F843B4" w:rsidP="0047331A">
      <w:pPr>
        <w:pStyle w:val="Heading2"/>
        <w:numPr>
          <w:ilvl w:val="0"/>
          <w:numId w:val="0"/>
        </w:numPr>
        <w:ind w:left="576" w:hanging="9"/>
        <w:rPr>
          <w:lang w:val="sr-Cyrl-RS"/>
        </w:rPr>
      </w:pPr>
      <w:bookmarkStart w:id="250" w:name="_Toc505249215"/>
      <w:r w:rsidRPr="00872751">
        <w:t>6.</w:t>
      </w:r>
      <w:r w:rsidR="00B211D2" w:rsidRPr="00872751">
        <w:rPr>
          <w:lang w:val="sr-Cyrl-RS"/>
        </w:rPr>
        <w:t>2</w:t>
      </w:r>
      <w:r w:rsidRPr="00872751">
        <w:t>.</w:t>
      </w:r>
      <w:r w:rsidR="00F93710" w:rsidRPr="00872751">
        <w:t>4</w:t>
      </w:r>
      <w:r w:rsidRPr="00872751">
        <w:t>.</w:t>
      </w:r>
      <w:r w:rsidR="00AB7BC8" w:rsidRPr="00872751">
        <w:rPr>
          <w:lang w:val="sr-Cyrl-RS"/>
        </w:rPr>
        <w:t>3</w:t>
      </w:r>
      <w:r w:rsidRPr="00872751">
        <w:t>. Обавезе из пословања – конто 250000</w:t>
      </w:r>
      <w:bookmarkEnd w:id="250"/>
    </w:p>
    <w:p w:rsidR="008F5BC0" w:rsidRPr="00872751" w:rsidRDefault="008F5BC0" w:rsidP="008F5BC0">
      <w:pPr>
        <w:rPr>
          <w:rFonts w:ascii="Times New Roman" w:hAnsi="Times New Roman"/>
          <w:sz w:val="12"/>
          <w:szCs w:val="12"/>
          <w:lang w:val="sr-Cyrl-RS"/>
        </w:rPr>
      </w:pPr>
    </w:p>
    <w:p w:rsidR="009A2B08" w:rsidRDefault="009E02FE" w:rsidP="0047331A">
      <w:pPr>
        <w:tabs>
          <w:tab w:val="left" w:pos="567"/>
        </w:tabs>
        <w:rPr>
          <w:rFonts w:ascii="Times New Roman" w:hAnsi="Times New Roman"/>
          <w:sz w:val="24"/>
          <w:szCs w:val="24"/>
          <w:lang w:val="sr-Cyrl-RS"/>
        </w:rPr>
      </w:pPr>
      <w:r w:rsidRPr="00872751">
        <w:rPr>
          <w:rFonts w:ascii="Times New Roman" w:hAnsi="Times New Roman"/>
          <w:sz w:val="24"/>
          <w:szCs w:val="24"/>
          <w:lang w:val="en-US"/>
        </w:rPr>
        <w:tab/>
      </w:r>
      <w:r w:rsidR="00C32FD1" w:rsidRPr="00872751">
        <w:rPr>
          <w:rFonts w:ascii="Times New Roman" w:hAnsi="Times New Roman"/>
          <w:sz w:val="24"/>
          <w:szCs w:val="24"/>
          <w:lang w:val="sr-Cyrl-RS"/>
        </w:rPr>
        <w:t>О</w:t>
      </w:r>
      <w:r w:rsidR="00C32FD1" w:rsidRPr="00872751">
        <w:rPr>
          <w:rFonts w:ascii="Times New Roman" w:hAnsi="Times New Roman"/>
          <w:sz w:val="24"/>
          <w:szCs w:val="24"/>
        </w:rPr>
        <w:t>бавез</w:t>
      </w:r>
      <w:r w:rsidR="00C32FD1" w:rsidRPr="00872751">
        <w:rPr>
          <w:rFonts w:ascii="Times New Roman" w:hAnsi="Times New Roman"/>
          <w:sz w:val="24"/>
          <w:szCs w:val="24"/>
          <w:lang w:val="sr-Cyrl-RS"/>
        </w:rPr>
        <w:t xml:space="preserve">е </w:t>
      </w:r>
      <w:r w:rsidR="00C32FD1" w:rsidRPr="00872751">
        <w:rPr>
          <w:rFonts w:ascii="Times New Roman" w:hAnsi="Times New Roman"/>
          <w:sz w:val="24"/>
          <w:szCs w:val="24"/>
        </w:rPr>
        <w:t>из пословања исказан</w:t>
      </w:r>
      <w:r w:rsidR="00C32FD1" w:rsidRPr="00872751">
        <w:rPr>
          <w:rFonts w:ascii="Times New Roman" w:hAnsi="Times New Roman"/>
          <w:sz w:val="24"/>
          <w:szCs w:val="24"/>
          <w:lang w:val="sr-Cyrl-RS"/>
        </w:rPr>
        <w:t>е</w:t>
      </w:r>
      <w:r w:rsidR="00C32FD1" w:rsidRPr="00872751">
        <w:rPr>
          <w:rFonts w:ascii="Times New Roman" w:hAnsi="Times New Roman"/>
          <w:sz w:val="24"/>
          <w:szCs w:val="24"/>
        </w:rPr>
        <w:t xml:space="preserve"> </w:t>
      </w:r>
      <w:r w:rsidR="00C32FD1" w:rsidRPr="00872751">
        <w:rPr>
          <w:rFonts w:ascii="Times New Roman" w:hAnsi="Times New Roman"/>
          <w:sz w:val="24"/>
          <w:szCs w:val="24"/>
          <w:lang w:val="sr-Cyrl-RS"/>
        </w:rPr>
        <w:t>су</w:t>
      </w:r>
      <w:r w:rsidR="00C32FD1" w:rsidRPr="00872751">
        <w:rPr>
          <w:rFonts w:ascii="Times New Roman" w:hAnsi="Times New Roman"/>
          <w:sz w:val="24"/>
          <w:szCs w:val="24"/>
        </w:rPr>
        <w:t xml:space="preserve"> у износу од </w:t>
      </w:r>
      <w:r w:rsidR="003C3297" w:rsidRPr="00872751">
        <w:rPr>
          <w:rFonts w:ascii="Times New Roman" w:hAnsi="Times New Roman"/>
          <w:sz w:val="24"/>
          <w:szCs w:val="24"/>
          <w:lang w:val="sr-Cyrl-RS"/>
        </w:rPr>
        <w:t>6.451</w:t>
      </w:r>
      <w:r w:rsidR="00C32FD1" w:rsidRPr="00872751">
        <w:rPr>
          <w:rFonts w:ascii="Times New Roman" w:hAnsi="Times New Roman"/>
          <w:sz w:val="24"/>
          <w:szCs w:val="24"/>
        </w:rPr>
        <w:t xml:space="preserve"> хиљад</w:t>
      </w:r>
      <w:r w:rsidR="003C3297" w:rsidRPr="00872751">
        <w:rPr>
          <w:rFonts w:ascii="Times New Roman" w:hAnsi="Times New Roman"/>
          <w:sz w:val="24"/>
          <w:szCs w:val="24"/>
          <w:lang w:val="sr-Cyrl-RS"/>
        </w:rPr>
        <w:t>а</w:t>
      </w:r>
      <w:r w:rsidR="00C32FD1" w:rsidRPr="00872751">
        <w:rPr>
          <w:rFonts w:ascii="Times New Roman" w:hAnsi="Times New Roman"/>
          <w:sz w:val="24"/>
          <w:szCs w:val="24"/>
        </w:rPr>
        <w:t xml:space="preserve"> динара (у 201</w:t>
      </w:r>
      <w:r w:rsidR="003C3297" w:rsidRPr="00872751">
        <w:rPr>
          <w:rFonts w:ascii="Times New Roman" w:hAnsi="Times New Roman"/>
          <w:sz w:val="24"/>
          <w:szCs w:val="24"/>
          <w:lang w:val="sr-Cyrl-RS"/>
        </w:rPr>
        <w:t>5</w:t>
      </w:r>
      <w:r w:rsidR="00C32FD1" w:rsidRPr="00872751">
        <w:rPr>
          <w:rFonts w:ascii="Times New Roman" w:hAnsi="Times New Roman"/>
          <w:sz w:val="24"/>
          <w:szCs w:val="24"/>
        </w:rPr>
        <w:t xml:space="preserve">. години </w:t>
      </w:r>
      <w:r w:rsidR="003C3297" w:rsidRPr="00872751">
        <w:rPr>
          <w:rFonts w:ascii="Times New Roman" w:hAnsi="Times New Roman"/>
          <w:sz w:val="24"/>
          <w:szCs w:val="24"/>
          <w:lang w:val="sr-Cyrl-RS"/>
        </w:rPr>
        <w:t>522</w:t>
      </w:r>
      <w:r w:rsidR="00C32FD1" w:rsidRPr="00872751">
        <w:rPr>
          <w:rFonts w:ascii="Times New Roman" w:hAnsi="Times New Roman"/>
          <w:sz w:val="24"/>
          <w:szCs w:val="24"/>
        </w:rPr>
        <w:t xml:space="preserve"> хиљада динара)</w:t>
      </w:r>
      <w:r w:rsidR="007056BC" w:rsidRPr="00872751">
        <w:rPr>
          <w:rFonts w:ascii="Times New Roman" w:hAnsi="Times New Roman"/>
          <w:sz w:val="24"/>
          <w:szCs w:val="24"/>
          <w:lang w:val="sr-Cyrl-RS"/>
        </w:rPr>
        <w:t>.</w:t>
      </w:r>
      <w:r w:rsidR="00C32FD1" w:rsidRPr="00872751">
        <w:rPr>
          <w:rFonts w:ascii="Times New Roman" w:hAnsi="Times New Roman"/>
          <w:sz w:val="24"/>
          <w:szCs w:val="24"/>
          <w:lang w:val="sr-Cyrl-RS"/>
        </w:rPr>
        <w:t xml:space="preserve"> </w:t>
      </w:r>
    </w:p>
    <w:p w:rsidR="00A73FAF" w:rsidRPr="00A73FAF" w:rsidRDefault="00A73FAF" w:rsidP="0047331A">
      <w:pPr>
        <w:tabs>
          <w:tab w:val="left" w:pos="567"/>
        </w:tabs>
        <w:rPr>
          <w:rFonts w:ascii="Times New Roman" w:hAnsi="Times New Roman"/>
          <w:sz w:val="20"/>
          <w:szCs w:val="24"/>
          <w:lang w:val="sr-Cyrl-RS"/>
        </w:rPr>
      </w:pPr>
    </w:p>
    <w:p w:rsidR="003C3297" w:rsidRPr="00872751" w:rsidRDefault="003C3297" w:rsidP="0047331A">
      <w:pPr>
        <w:pStyle w:val="Heading2"/>
        <w:numPr>
          <w:ilvl w:val="0"/>
          <w:numId w:val="0"/>
        </w:numPr>
        <w:ind w:left="576" w:hanging="9"/>
        <w:rPr>
          <w:lang w:val="sr-Cyrl-RS"/>
        </w:rPr>
      </w:pPr>
      <w:bookmarkStart w:id="251" w:name="_Toc505249216"/>
      <w:r w:rsidRPr="00872751">
        <w:t>6.</w:t>
      </w:r>
      <w:r w:rsidRPr="00872751">
        <w:rPr>
          <w:lang w:val="sr-Cyrl-RS"/>
        </w:rPr>
        <w:t>2</w:t>
      </w:r>
      <w:r w:rsidRPr="00872751">
        <w:t>.4.</w:t>
      </w:r>
      <w:r w:rsidR="00AB7BC8" w:rsidRPr="00872751">
        <w:rPr>
          <w:lang w:val="sr-Cyrl-RS"/>
        </w:rPr>
        <w:t>3</w:t>
      </w:r>
      <w:r w:rsidRPr="00872751">
        <w:t>.</w:t>
      </w:r>
      <w:r w:rsidR="00AB7BC8" w:rsidRPr="00872751">
        <w:rPr>
          <w:lang w:val="sr-Cyrl-RS"/>
        </w:rPr>
        <w:t>1.</w:t>
      </w:r>
      <w:r w:rsidRPr="00872751">
        <w:t xml:space="preserve"> Обавезе </w:t>
      </w:r>
      <w:r w:rsidRPr="00872751">
        <w:rPr>
          <w:lang w:val="sr-Cyrl-RS"/>
        </w:rPr>
        <w:t>према добављачима</w:t>
      </w:r>
      <w:r w:rsidRPr="00872751">
        <w:t xml:space="preserve"> – конто 25</w:t>
      </w:r>
      <w:r w:rsidRPr="00872751">
        <w:rPr>
          <w:lang w:val="sr-Cyrl-RS"/>
        </w:rPr>
        <w:t>2</w:t>
      </w:r>
      <w:r w:rsidRPr="00872751">
        <w:t>000</w:t>
      </w:r>
      <w:bookmarkEnd w:id="251"/>
    </w:p>
    <w:p w:rsidR="003C3297" w:rsidRPr="00872751" w:rsidRDefault="003C3297" w:rsidP="003C3297">
      <w:pPr>
        <w:rPr>
          <w:rFonts w:ascii="Times New Roman" w:hAnsi="Times New Roman"/>
          <w:lang w:val="sr-Cyrl-RS"/>
        </w:rPr>
      </w:pPr>
    </w:p>
    <w:p w:rsidR="0049774C" w:rsidRPr="00CC16DC" w:rsidRDefault="003C3297" w:rsidP="0047331A">
      <w:pPr>
        <w:tabs>
          <w:tab w:val="left" w:pos="567"/>
        </w:tabs>
        <w:rPr>
          <w:lang w:val="sr-Cyrl-RS"/>
        </w:rPr>
      </w:pPr>
      <w:r w:rsidRPr="00872751">
        <w:rPr>
          <w:rFonts w:ascii="Times New Roman" w:hAnsi="Times New Roman"/>
          <w:sz w:val="24"/>
          <w:szCs w:val="24"/>
          <w:lang w:val="en-US"/>
        </w:rPr>
        <w:tab/>
      </w:r>
      <w:r w:rsidRPr="00872751">
        <w:rPr>
          <w:rFonts w:ascii="Times New Roman" w:hAnsi="Times New Roman"/>
          <w:sz w:val="24"/>
          <w:szCs w:val="24"/>
          <w:lang w:val="sr-Cyrl-RS"/>
        </w:rPr>
        <w:t>О</w:t>
      </w:r>
      <w:r w:rsidRPr="00872751">
        <w:rPr>
          <w:rFonts w:ascii="Times New Roman" w:hAnsi="Times New Roman"/>
          <w:sz w:val="24"/>
          <w:szCs w:val="24"/>
        </w:rPr>
        <w:t>бавез</w:t>
      </w:r>
      <w:r w:rsidRPr="00872751">
        <w:rPr>
          <w:rFonts w:ascii="Times New Roman" w:hAnsi="Times New Roman"/>
          <w:sz w:val="24"/>
          <w:szCs w:val="24"/>
          <w:lang w:val="sr-Cyrl-RS"/>
        </w:rPr>
        <w:t>е према добављачима</w:t>
      </w:r>
      <w:r w:rsidRPr="00872751">
        <w:rPr>
          <w:rFonts w:ascii="Times New Roman" w:hAnsi="Times New Roman"/>
          <w:sz w:val="24"/>
          <w:szCs w:val="24"/>
        </w:rPr>
        <w:t xml:space="preserve"> исказан</w:t>
      </w:r>
      <w:r w:rsidRPr="00872751">
        <w:rPr>
          <w:rFonts w:ascii="Times New Roman" w:hAnsi="Times New Roman"/>
          <w:sz w:val="24"/>
          <w:szCs w:val="24"/>
          <w:lang w:val="sr-Cyrl-RS"/>
        </w:rPr>
        <w:t>е</w:t>
      </w:r>
      <w:r w:rsidRPr="00872751">
        <w:rPr>
          <w:rFonts w:ascii="Times New Roman" w:hAnsi="Times New Roman"/>
          <w:sz w:val="24"/>
          <w:szCs w:val="24"/>
        </w:rPr>
        <w:t xml:space="preserve"> </w:t>
      </w:r>
      <w:r w:rsidRPr="00872751">
        <w:rPr>
          <w:rFonts w:ascii="Times New Roman" w:hAnsi="Times New Roman"/>
          <w:sz w:val="24"/>
          <w:szCs w:val="24"/>
          <w:lang w:val="sr-Cyrl-RS"/>
        </w:rPr>
        <w:t>су</w:t>
      </w:r>
      <w:r w:rsidRPr="00872751">
        <w:rPr>
          <w:rFonts w:ascii="Times New Roman" w:hAnsi="Times New Roman"/>
          <w:sz w:val="24"/>
          <w:szCs w:val="24"/>
        </w:rPr>
        <w:t xml:space="preserve"> у износу од </w:t>
      </w:r>
      <w:r w:rsidRPr="00872751">
        <w:rPr>
          <w:rFonts w:ascii="Times New Roman" w:hAnsi="Times New Roman"/>
          <w:sz w:val="24"/>
          <w:szCs w:val="24"/>
          <w:lang w:val="sr-Cyrl-RS"/>
        </w:rPr>
        <w:t>2</w:t>
      </w:r>
      <w:r w:rsidRPr="00872751">
        <w:rPr>
          <w:rFonts w:ascii="Times New Roman" w:hAnsi="Times New Roman"/>
          <w:sz w:val="24"/>
          <w:szCs w:val="24"/>
        </w:rPr>
        <w:t xml:space="preserve"> хиљад</w:t>
      </w:r>
      <w:r w:rsidRPr="00872751">
        <w:rPr>
          <w:rFonts w:ascii="Times New Roman" w:hAnsi="Times New Roman"/>
          <w:sz w:val="24"/>
          <w:szCs w:val="24"/>
          <w:lang w:val="sr-Cyrl-RS"/>
        </w:rPr>
        <w:t>е</w:t>
      </w:r>
      <w:r w:rsidRPr="00872751">
        <w:rPr>
          <w:rFonts w:ascii="Times New Roman" w:hAnsi="Times New Roman"/>
          <w:sz w:val="24"/>
          <w:szCs w:val="24"/>
        </w:rPr>
        <w:t xml:space="preserve"> динара</w:t>
      </w:r>
      <w:r w:rsidRPr="00872751">
        <w:rPr>
          <w:rFonts w:ascii="Times New Roman" w:hAnsi="Times New Roman"/>
          <w:sz w:val="24"/>
          <w:szCs w:val="24"/>
          <w:lang w:val="sr-Cyrl-RS"/>
        </w:rPr>
        <w:t>.</w:t>
      </w:r>
    </w:p>
    <w:p w:rsidR="00DE28E8" w:rsidRPr="00872751" w:rsidRDefault="00DE28E8" w:rsidP="00DE28E8">
      <w:pPr>
        <w:ind w:firstLine="720"/>
        <w:rPr>
          <w:rFonts w:ascii="Times New Roman" w:hAnsi="Times New Roman"/>
          <w:sz w:val="12"/>
          <w:szCs w:val="12"/>
          <w:lang w:val="sr-Cyrl-RS"/>
        </w:rPr>
      </w:pPr>
    </w:p>
    <w:p w:rsidR="003C3297" w:rsidRDefault="003C3297" w:rsidP="00A30AC3">
      <w:pPr>
        <w:ind w:firstLine="720"/>
        <w:jc w:val="center"/>
        <w:rPr>
          <w:rFonts w:ascii="Times New Roman" w:hAnsi="Times New Roman"/>
          <w:sz w:val="20"/>
          <w:szCs w:val="20"/>
          <w:lang w:val="sr-Cyrl-RS"/>
        </w:rPr>
      </w:pPr>
      <w:r w:rsidRPr="00872751">
        <w:rPr>
          <w:rFonts w:ascii="Times New Roman" w:hAnsi="Times New Roman"/>
          <w:sz w:val="20"/>
          <w:szCs w:val="20"/>
          <w:lang w:val="sr-Cyrl-RS"/>
        </w:rPr>
        <w:t xml:space="preserve">Табела број </w:t>
      </w:r>
      <w:r w:rsidR="00F433EB">
        <w:rPr>
          <w:rFonts w:ascii="Times New Roman" w:hAnsi="Times New Roman"/>
          <w:sz w:val="20"/>
          <w:szCs w:val="20"/>
          <w:lang w:val="sr-Cyrl-RS"/>
        </w:rPr>
        <w:t>6</w:t>
      </w:r>
      <w:r w:rsidR="007A01A3">
        <w:rPr>
          <w:rFonts w:ascii="Times New Roman" w:hAnsi="Times New Roman"/>
          <w:sz w:val="20"/>
          <w:szCs w:val="20"/>
          <w:lang w:val="sr-Cyrl-RS"/>
        </w:rPr>
        <w:t>4</w:t>
      </w:r>
      <w:r w:rsidRPr="00872751">
        <w:rPr>
          <w:rFonts w:ascii="Times New Roman" w:hAnsi="Times New Roman"/>
          <w:sz w:val="20"/>
          <w:szCs w:val="20"/>
          <w:lang w:val="sr-Cyrl-RS"/>
        </w:rPr>
        <w:t>: Преглед обавеза према добављачима</w:t>
      </w:r>
    </w:p>
    <w:p w:rsidR="00872751" w:rsidRPr="00872751" w:rsidRDefault="00872751" w:rsidP="00872751">
      <w:pPr>
        <w:ind w:firstLine="720"/>
        <w:jc w:val="right"/>
        <w:rPr>
          <w:rFonts w:ascii="Times New Roman" w:hAnsi="Times New Roman"/>
          <w:sz w:val="16"/>
          <w:szCs w:val="16"/>
          <w:lang w:val="sr-Cyrl-RS"/>
        </w:rPr>
      </w:pPr>
      <w:r w:rsidRPr="00872751">
        <w:rPr>
          <w:rFonts w:ascii="Times New Roman" w:hAnsi="Times New Roman"/>
          <w:sz w:val="16"/>
          <w:szCs w:val="16"/>
          <w:lang w:val="sr-Cyrl-RS"/>
        </w:rPr>
        <w:t>у хиљадама динара</w:t>
      </w:r>
    </w:p>
    <w:tbl>
      <w:tblPr>
        <w:tblW w:w="5000" w:type="pct"/>
        <w:jc w:val="center"/>
        <w:tblLook w:val="04A0" w:firstRow="1" w:lastRow="0" w:firstColumn="1" w:lastColumn="0" w:noHBand="0" w:noVBand="1"/>
      </w:tblPr>
      <w:tblGrid>
        <w:gridCol w:w="4068"/>
        <w:gridCol w:w="1621"/>
        <w:gridCol w:w="1799"/>
        <w:gridCol w:w="1777"/>
      </w:tblGrid>
      <w:tr w:rsidR="003C3297" w:rsidRPr="00A30AC3" w:rsidTr="00C96835">
        <w:trPr>
          <w:trHeight w:val="20"/>
          <w:jc w:val="center"/>
        </w:trPr>
        <w:tc>
          <w:tcPr>
            <w:tcW w:w="219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добављач </w:t>
            </w:r>
          </w:p>
        </w:tc>
        <w:tc>
          <w:tcPr>
            <w:tcW w:w="1846" w:type="pct"/>
            <w:gridSpan w:val="2"/>
            <w:tcBorders>
              <w:top w:val="single" w:sz="4" w:space="0" w:color="auto"/>
              <w:left w:val="nil"/>
              <w:bottom w:val="single" w:sz="4" w:space="0" w:color="auto"/>
              <w:right w:val="single" w:sz="4" w:space="0" w:color="auto"/>
            </w:tcBorders>
            <w:shd w:val="clear" w:color="auto" w:fill="auto"/>
            <w:noWrap/>
            <w:vAlign w:val="bottom"/>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износ</w:t>
            </w:r>
          </w:p>
        </w:tc>
        <w:tc>
          <w:tcPr>
            <w:tcW w:w="9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297" w:rsidRPr="001E6E50" w:rsidRDefault="00492CD0" w:rsidP="00C96835">
            <w:pPr>
              <w:jc w:val="center"/>
              <w:rPr>
                <w:rFonts w:ascii="Times New Roman" w:hAnsi="Times New Roman"/>
                <w:color w:val="000000"/>
                <w:sz w:val="16"/>
                <w:szCs w:val="16"/>
                <w:lang w:val="en-US"/>
              </w:rPr>
            </w:pPr>
            <w:r w:rsidRPr="001E6E50">
              <w:rPr>
                <w:rFonts w:ascii="Times New Roman" w:hAnsi="Times New Roman"/>
                <w:color w:val="000000"/>
                <w:sz w:val="16"/>
                <w:szCs w:val="16"/>
                <w:lang w:val="sr-Cyrl-RS"/>
              </w:rPr>
              <w:t>пл</w:t>
            </w:r>
            <w:r w:rsidR="003C3297" w:rsidRPr="001E6E50">
              <w:rPr>
                <w:rFonts w:ascii="Times New Roman" w:hAnsi="Times New Roman"/>
                <w:color w:val="000000"/>
                <w:sz w:val="16"/>
                <w:szCs w:val="16"/>
                <w:lang w:val="en-US"/>
              </w:rPr>
              <w:t xml:space="preserve">аћено </w:t>
            </w:r>
            <w:r w:rsidRPr="001E6E50">
              <w:rPr>
                <w:rFonts w:ascii="Times New Roman" w:hAnsi="Times New Roman"/>
                <w:color w:val="000000"/>
                <w:sz w:val="16"/>
                <w:szCs w:val="16"/>
                <w:lang w:val="sr-Cyrl-RS"/>
              </w:rPr>
              <w:t>мање</w:t>
            </w:r>
            <w:r w:rsidR="003C3297" w:rsidRPr="001E6E50">
              <w:rPr>
                <w:rFonts w:ascii="Times New Roman" w:hAnsi="Times New Roman"/>
                <w:color w:val="000000"/>
                <w:sz w:val="16"/>
                <w:szCs w:val="16"/>
                <w:lang w:val="en-US"/>
              </w:rPr>
              <w:t xml:space="preserve"> / </w:t>
            </w:r>
            <w:r w:rsidRPr="001E6E50">
              <w:rPr>
                <w:rFonts w:ascii="Times New Roman" w:hAnsi="Times New Roman"/>
                <w:color w:val="000000"/>
                <w:sz w:val="16"/>
                <w:szCs w:val="16"/>
                <w:lang w:val="sr-Cyrl-RS"/>
              </w:rPr>
              <w:t>више</w:t>
            </w:r>
          </w:p>
        </w:tc>
      </w:tr>
      <w:tr w:rsidR="003C3297" w:rsidRPr="00A30AC3" w:rsidTr="004E1CF7">
        <w:trPr>
          <w:trHeight w:val="20"/>
          <w:jc w:val="center"/>
        </w:trPr>
        <w:tc>
          <w:tcPr>
            <w:tcW w:w="2195" w:type="pct"/>
            <w:vMerge/>
            <w:tcBorders>
              <w:top w:val="single" w:sz="4" w:space="0" w:color="auto"/>
              <w:left w:val="single" w:sz="4" w:space="0" w:color="auto"/>
              <w:bottom w:val="single" w:sz="4" w:space="0" w:color="000000"/>
              <w:right w:val="single" w:sz="4" w:space="0" w:color="auto"/>
            </w:tcBorders>
            <w:vAlign w:val="center"/>
            <w:hideMark/>
          </w:tcPr>
          <w:p w:rsidR="003C3297" w:rsidRPr="001E6E50" w:rsidRDefault="003C3297" w:rsidP="004C2761">
            <w:pPr>
              <w:jc w:val="left"/>
              <w:rPr>
                <w:rFonts w:ascii="Times New Roman" w:hAnsi="Times New Roman"/>
                <w:color w:val="000000"/>
                <w:sz w:val="16"/>
                <w:szCs w:val="16"/>
                <w:lang w:val="en-US"/>
              </w:rPr>
            </w:pP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дугује</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потражује </w:t>
            </w:r>
          </w:p>
        </w:tc>
        <w:tc>
          <w:tcPr>
            <w:tcW w:w="959" w:type="pct"/>
            <w:vMerge/>
            <w:tcBorders>
              <w:top w:val="single" w:sz="4" w:space="0" w:color="auto"/>
              <w:left w:val="single" w:sz="4" w:space="0" w:color="auto"/>
              <w:bottom w:val="single" w:sz="4" w:space="0" w:color="auto"/>
              <w:right w:val="single" w:sz="4" w:space="0" w:color="auto"/>
            </w:tcBorders>
            <w:vAlign w:val="center"/>
            <w:hideMark/>
          </w:tcPr>
          <w:p w:rsidR="003C3297" w:rsidRPr="001E6E50" w:rsidRDefault="003C3297" w:rsidP="004C2761">
            <w:pPr>
              <w:jc w:val="left"/>
              <w:rPr>
                <w:rFonts w:ascii="Times New Roman" w:hAnsi="Times New Roman"/>
                <w:color w:val="000000"/>
                <w:sz w:val="16"/>
                <w:szCs w:val="16"/>
                <w:lang w:val="en-US"/>
              </w:rPr>
            </w:pP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0</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1</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2</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center"/>
              <w:rPr>
                <w:rFonts w:ascii="Times New Roman" w:hAnsi="Times New Roman"/>
                <w:color w:val="000000"/>
                <w:sz w:val="16"/>
                <w:szCs w:val="16"/>
                <w:lang w:val="en-US"/>
              </w:rPr>
            </w:pPr>
            <w:r w:rsidRPr="001E6E50">
              <w:rPr>
                <w:rFonts w:ascii="Times New Roman" w:hAnsi="Times New Roman"/>
                <w:color w:val="000000"/>
                <w:sz w:val="16"/>
                <w:szCs w:val="16"/>
                <w:lang w:val="en-US"/>
              </w:rPr>
              <w:t>3(</w:t>
            </w:r>
            <w:r w:rsidR="00492CD0" w:rsidRPr="001E6E50">
              <w:rPr>
                <w:rFonts w:ascii="Times New Roman" w:hAnsi="Times New Roman"/>
                <w:color w:val="000000"/>
                <w:sz w:val="16"/>
                <w:szCs w:val="16"/>
                <w:lang w:val="sr-Cyrl-RS"/>
              </w:rPr>
              <w:t>2</w:t>
            </w:r>
            <w:r w:rsidRPr="001E6E50">
              <w:rPr>
                <w:rFonts w:ascii="Times New Roman" w:hAnsi="Times New Roman"/>
                <w:color w:val="000000"/>
                <w:sz w:val="16"/>
                <w:szCs w:val="16"/>
                <w:lang w:val="en-US"/>
              </w:rPr>
              <w:t>-</w:t>
            </w:r>
            <w:r w:rsidR="00492CD0" w:rsidRPr="001E6E50">
              <w:rPr>
                <w:rFonts w:ascii="Times New Roman" w:hAnsi="Times New Roman"/>
                <w:color w:val="000000"/>
                <w:sz w:val="16"/>
                <w:szCs w:val="16"/>
                <w:lang w:val="sr-Cyrl-RS"/>
              </w:rPr>
              <w:t>1</w:t>
            </w:r>
            <w:r w:rsidRPr="001E6E50">
              <w:rPr>
                <w:rFonts w:ascii="Times New Roman" w:hAnsi="Times New Roman"/>
                <w:color w:val="000000"/>
                <w:sz w:val="16"/>
                <w:szCs w:val="16"/>
                <w:lang w:val="en-U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Мил-инг д.о.о.</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4.629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4.628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1</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Универекспорт</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1.165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1.163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2</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ИПЦ-НС</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379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387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en-US"/>
              </w:rPr>
              <w:t>8</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Телеком Србија А.Д.</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2.234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2.232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2</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Hrg bt-pegrotour ltd</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4.712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4.703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9</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Кефо д.о.о.</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3.501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3.476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25</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FF0000"/>
                <w:sz w:val="16"/>
                <w:szCs w:val="16"/>
                <w:lang w:val="en-US"/>
              </w:rPr>
            </w:pPr>
            <w:r w:rsidRPr="001E6E50">
              <w:rPr>
                <w:rFonts w:ascii="Times New Roman" w:hAnsi="Times New Roman"/>
                <w:sz w:val="16"/>
                <w:szCs w:val="16"/>
                <w:lang w:val="en-US"/>
              </w:rPr>
              <w:t xml:space="preserve">ЈП ПТТ саобраћаја </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1.175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1.101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74</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ПМФ Природно математички факултет</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22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en-US"/>
              </w:rPr>
              <w:t>22</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Triax d.o.o.</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9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9</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Messer tehnogas AD</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316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308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8</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ЈКП Водовод и канализација </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2.061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2.060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1</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Kompas toirism travel </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9.879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9.838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41</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НИС Петрол</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5.977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5.910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67</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Uni credit leasing</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86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86</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Агро промет д.о.о.</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135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en-US"/>
              </w:rPr>
              <w:t>135</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Дијамант аграр </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39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en-US"/>
              </w:rPr>
              <w:t>39</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Natural energy Panonija</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66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66</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Навип Фрушкогорац Петроварадин</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182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en-US"/>
              </w:rPr>
              <w:t>182</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Res trade d.o.o. Нови Сад</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20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20</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Медиа,</w:t>
            </w:r>
            <w:r w:rsidR="00EE5FD1" w:rsidRPr="001E6E50">
              <w:rPr>
                <w:rFonts w:ascii="Times New Roman" w:hAnsi="Times New Roman"/>
                <w:color w:val="000000"/>
                <w:sz w:val="16"/>
                <w:szCs w:val="16"/>
                <w:lang w:val="sr-Cyrl-RS"/>
              </w:rPr>
              <w:t xml:space="preserve"> </w:t>
            </w:r>
            <w:r w:rsidRPr="001E6E50">
              <w:rPr>
                <w:rFonts w:ascii="Times New Roman" w:hAnsi="Times New Roman"/>
                <w:color w:val="000000"/>
                <w:sz w:val="16"/>
                <w:szCs w:val="16"/>
                <w:lang w:val="en-US"/>
              </w:rPr>
              <w:t>Земун</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16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16</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Фонтана комерц д.о.о. Врњачка бања</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25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25</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Vogel i Noot Agrosrb. A.D. Нови Бечеј</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en-US"/>
              </w:rPr>
              <w:t>1</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Интерглобус д.о.о. Чачак</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6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492CD0" w:rsidP="004C2761">
            <w:pPr>
              <w:jc w:val="right"/>
              <w:rPr>
                <w:rFonts w:ascii="Times New Roman" w:hAnsi="Times New Roman"/>
                <w:color w:val="000000"/>
                <w:sz w:val="16"/>
                <w:szCs w:val="16"/>
                <w:lang w:val="sr-Cyrl-RS"/>
              </w:rPr>
            </w:pPr>
            <w:r w:rsidRPr="001E6E50">
              <w:rPr>
                <w:rFonts w:ascii="Times New Roman" w:hAnsi="Times New Roman"/>
                <w:color w:val="000000"/>
                <w:sz w:val="16"/>
                <w:szCs w:val="16"/>
                <w:lang w:val="sr-Cyrl-RS"/>
              </w:rPr>
              <w:t>(</w:t>
            </w:r>
            <w:r w:rsidR="003C3297" w:rsidRPr="001E6E50">
              <w:rPr>
                <w:rFonts w:ascii="Times New Roman" w:hAnsi="Times New Roman"/>
                <w:color w:val="000000"/>
                <w:sz w:val="16"/>
                <w:szCs w:val="16"/>
                <w:lang w:val="en-US"/>
              </w:rPr>
              <w:t>6</w:t>
            </w:r>
            <w:r w:rsidRPr="001E6E50">
              <w:rPr>
                <w:rFonts w:ascii="Times New Roman" w:hAnsi="Times New Roman"/>
                <w:color w:val="000000"/>
                <w:sz w:val="16"/>
                <w:szCs w:val="16"/>
                <w:lang w:val="sr-Cyrl-RS"/>
              </w:rPr>
              <w:t>)</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3C3297" w:rsidP="004C2761">
            <w:pPr>
              <w:jc w:val="left"/>
              <w:rPr>
                <w:rFonts w:ascii="Times New Roman" w:hAnsi="Times New Roman"/>
                <w:color w:val="000000"/>
                <w:sz w:val="16"/>
                <w:szCs w:val="16"/>
                <w:lang w:val="en-US"/>
              </w:rPr>
            </w:pPr>
            <w:r w:rsidRPr="001E6E50">
              <w:rPr>
                <w:rFonts w:ascii="Times New Roman" w:hAnsi="Times New Roman"/>
                <w:color w:val="000000"/>
                <w:sz w:val="16"/>
                <w:szCs w:val="16"/>
                <w:lang w:val="en-US"/>
              </w:rPr>
              <w:t>Narcissus d.o.o. Ада</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194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 xml:space="preserve">195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color w:val="000000"/>
                <w:sz w:val="16"/>
                <w:szCs w:val="16"/>
                <w:lang w:val="en-US"/>
              </w:rPr>
            </w:pPr>
            <w:r w:rsidRPr="001E6E50">
              <w:rPr>
                <w:rFonts w:ascii="Times New Roman" w:hAnsi="Times New Roman"/>
                <w:color w:val="000000"/>
                <w:sz w:val="16"/>
                <w:szCs w:val="16"/>
                <w:lang w:val="en-US"/>
              </w:rPr>
              <w:t>1</w:t>
            </w:r>
          </w:p>
        </w:tc>
      </w:tr>
      <w:tr w:rsidR="003C3297" w:rsidRPr="00A30AC3" w:rsidTr="004E1CF7">
        <w:trPr>
          <w:trHeight w:val="20"/>
          <w:jc w:val="center"/>
        </w:trPr>
        <w:tc>
          <w:tcPr>
            <w:tcW w:w="2195" w:type="pct"/>
            <w:tcBorders>
              <w:top w:val="nil"/>
              <w:left w:val="single" w:sz="4" w:space="0" w:color="auto"/>
              <w:bottom w:val="single" w:sz="4" w:space="0" w:color="auto"/>
              <w:right w:val="single" w:sz="4" w:space="0" w:color="auto"/>
            </w:tcBorders>
            <w:shd w:val="clear" w:color="auto" w:fill="auto"/>
            <w:noWrap/>
            <w:vAlign w:val="bottom"/>
            <w:hideMark/>
          </w:tcPr>
          <w:p w:rsidR="003C3297" w:rsidRPr="001E6E50" w:rsidRDefault="000D4BB8" w:rsidP="000D4BB8">
            <w:pPr>
              <w:jc w:val="center"/>
              <w:rPr>
                <w:rFonts w:ascii="Times New Roman" w:hAnsi="Times New Roman"/>
                <w:b/>
                <w:color w:val="000000"/>
                <w:sz w:val="16"/>
                <w:szCs w:val="16"/>
                <w:lang w:val="sr-Cyrl-RS"/>
              </w:rPr>
            </w:pPr>
            <w:r w:rsidRPr="001E6E50">
              <w:rPr>
                <w:rFonts w:ascii="Times New Roman" w:hAnsi="Times New Roman"/>
                <w:b/>
                <w:color w:val="000000"/>
                <w:sz w:val="16"/>
                <w:szCs w:val="16"/>
                <w:lang w:val="sr-Cyrl-RS"/>
              </w:rPr>
              <w:t>У К У П Н О</w:t>
            </w:r>
          </w:p>
        </w:tc>
        <w:tc>
          <w:tcPr>
            <w:tcW w:w="875"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b/>
                <w:color w:val="000000"/>
                <w:sz w:val="16"/>
                <w:szCs w:val="16"/>
                <w:lang w:val="en-US"/>
              </w:rPr>
            </w:pPr>
            <w:r w:rsidRPr="001E6E50">
              <w:rPr>
                <w:rFonts w:ascii="Times New Roman" w:hAnsi="Times New Roman"/>
                <w:b/>
                <w:color w:val="000000"/>
                <w:sz w:val="16"/>
                <w:szCs w:val="16"/>
                <w:lang w:val="en-US"/>
              </w:rPr>
              <w:t xml:space="preserve">36.414     </w:t>
            </w:r>
          </w:p>
        </w:tc>
        <w:tc>
          <w:tcPr>
            <w:tcW w:w="971"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b/>
                <w:color w:val="000000"/>
                <w:sz w:val="16"/>
                <w:szCs w:val="16"/>
                <w:lang w:val="en-US"/>
              </w:rPr>
            </w:pPr>
            <w:r w:rsidRPr="001E6E50">
              <w:rPr>
                <w:rFonts w:ascii="Times New Roman" w:hAnsi="Times New Roman"/>
                <w:b/>
                <w:color w:val="000000"/>
                <w:sz w:val="16"/>
                <w:szCs w:val="16"/>
                <w:lang w:val="en-US"/>
              </w:rPr>
              <w:t xml:space="preserve">36.416     </w:t>
            </w:r>
          </w:p>
        </w:tc>
        <w:tc>
          <w:tcPr>
            <w:tcW w:w="959" w:type="pct"/>
            <w:tcBorders>
              <w:top w:val="nil"/>
              <w:left w:val="nil"/>
              <w:bottom w:val="single" w:sz="4" w:space="0" w:color="auto"/>
              <w:right w:val="single" w:sz="4" w:space="0" w:color="auto"/>
            </w:tcBorders>
            <w:shd w:val="clear" w:color="auto" w:fill="auto"/>
            <w:noWrap/>
            <w:vAlign w:val="bottom"/>
            <w:hideMark/>
          </w:tcPr>
          <w:p w:rsidR="003C3297" w:rsidRPr="001E6E50" w:rsidRDefault="003C3297" w:rsidP="004C2761">
            <w:pPr>
              <w:jc w:val="right"/>
              <w:rPr>
                <w:rFonts w:ascii="Times New Roman" w:hAnsi="Times New Roman"/>
                <w:b/>
                <w:color w:val="000000"/>
                <w:sz w:val="16"/>
                <w:szCs w:val="16"/>
                <w:lang w:val="en-US"/>
              </w:rPr>
            </w:pPr>
            <w:r w:rsidRPr="001E6E50">
              <w:rPr>
                <w:rFonts w:ascii="Times New Roman" w:hAnsi="Times New Roman"/>
                <w:b/>
                <w:color w:val="000000"/>
                <w:sz w:val="16"/>
                <w:szCs w:val="16"/>
                <w:lang w:val="en-US"/>
              </w:rPr>
              <w:t>2</w:t>
            </w:r>
          </w:p>
        </w:tc>
      </w:tr>
    </w:tbl>
    <w:p w:rsidR="003C3297" w:rsidRPr="00872751" w:rsidRDefault="003C3297" w:rsidP="00DE28E8">
      <w:pPr>
        <w:ind w:firstLine="720"/>
        <w:rPr>
          <w:rFonts w:ascii="Times New Roman" w:hAnsi="Times New Roman"/>
          <w:b/>
          <w:sz w:val="12"/>
          <w:szCs w:val="12"/>
          <w:lang w:val="sr-Cyrl-RS"/>
        </w:rPr>
      </w:pPr>
    </w:p>
    <w:p w:rsidR="003966C5" w:rsidRPr="00872751" w:rsidRDefault="003966C5" w:rsidP="0047331A">
      <w:pPr>
        <w:ind w:firstLine="567"/>
        <w:rPr>
          <w:rFonts w:ascii="Times New Roman" w:hAnsi="Times New Roman"/>
          <w:sz w:val="24"/>
          <w:szCs w:val="24"/>
          <w:lang w:val="sr-Cyrl-RS"/>
        </w:rPr>
      </w:pPr>
      <w:r w:rsidRPr="00872751">
        <w:rPr>
          <w:rFonts w:ascii="Times New Roman" w:hAnsi="Times New Roman"/>
          <w:sz w:val="24"/>
          <w:szCs w:val="24"/>
          <w:lang w:val="sr-Cyrl-RS"/>
        </w:rPr>
        <w:t>Увидом у аналитичке картице добављача и субаналитички конто 252111 – добављачи у земљи</w:t>
      </w:r>
      <w:r w:rsidR="00DB4782" w:rsidRPr="00872751">
        <w:rPr>
          <w:rFonts w:ascii="Times New Roman" w:hAnsi="Times New Roman"/>
          <w:sz w:val="24"/>
          <w:szCs w:val="24"/>
          <w:lang w:val="sr-Cyrl-RS"/>
        </w:rPr>
        <w:t>,</w:t>
      </w:r>
      <w:r w:rsidRPr="00872751">
        <w:rPr>
          <w:rFonts w:ascii="Times New Roman" w:hAnsi="Times New Roman"/>
          <w:sz w:val="24"/>
          <w:szCs w:val="24"/>
          <w:lang w:val="sr-Cyrl-RS"/>
        </w:rPr>
        <w:t xml:space="preserve"> утврђено је да обавезе </w:t>
      </w:r>
      <w:r w:rsidR="00DB4782" w:rsidRPr="00872751">
        <w:rPr>
          <w:rFonts w:ascii="Times New Roman" w:hAnsi="Times New Roman"/>
          <w:sz w:val="24"/>
          <w:szCs w:val="24"/>
          <w:lang w:val="sr-Cyrl-RS"/>
        </w:rPr>
        <w:t>Ф</w:t>
      </w:r>
      <w:r w:rsidRPr="00872751">
        <w:rPr>
          <w:rFonts w:ascii="Times New Roman" w:hAnsi="Times New Roman"/>
          <w:sz w:val="24"/>
          <w:szCs w:val="24"/>
          <w:lang w:val="sr-Cyrl-RS"/>
        </w:rPr>
        <w:t>акултета</w:t>
      </w:r>
      <w:r w:rsidR="0089117C" w:rsidRPr="00872751">
        <w:rPr>
          <w:rFonts w:ascii="Times New Roman" w:hAnsi="Times New Roman"/>
          <w:sz w:val="24"/>
          <w:szCs w:val="24"/>
          <w:lang w:val="sr-Cyrl-RS"/>
        </w:rPr>
        <w:t xml:space="preserve"> према добављачима у земљи на дан 31.12.2016. године износе 42</w:t>
      </w:r>
      <w:r w:rsidR="001F158E" w:rsidRPr="00872751">
        <w:rPr>
          <w:rFonts w:ascii="Times New Roman" w:hAnsi="Times New Roman"/>
          <w:sz w:val="24"/>
          <w:szCs w:val="24"/>
          <w:lang w:val="sr-Cyrl-RS"/>
        </w:rPr>
        <w:t>4</w:t>
      </w:r>
      <w:r w:rsidR="0089117C" w:rsidRPr="00872751">
        <w:rPr>
          <w:rFonts w:ascii="Times New Roman" w:hAnsi="Times New Roman"/>
          <w:sz w:val="24"/>
          <w:szCs w:val="24"/>
          <w:lang w:val="sr-Cyrl-RS"/>
        </w:rPr>
        <w:t xml:space="preserve"> хиљаде динара, а да дати аванси за набавку робе и услуга, који су такође евидентирани  на</w:t>
      </w:r>
      <w:r w:rsidR="00C22C35" w:rsidRPr="00872751">
        <w:rPr>
          <w:rFonts w:ascii="Times New Roman" w:hAnsi="Times New Roman"/>
          <w:sz w:val="24"/>
          <w:szCs w:val="24"/>
          <w:lang w:val="sr-Cyrl-RS"/>
        </w:rPr>
        <w:t xml:space="preserve"> овом</w:t>
      </w:r>
      <w:r w:rsidR="0089117C" w:rsidRPr="00872751">
        <w:rPr>
          <w:rFonts w:ascii="Times New Roman" w:hAnsi="Times New Roman"/>
          <w:sz w:val="24"/>
          <w:szCs w:val="24"/>
          <w:lang w:val="sr-Cyrl-RS"/>
        </w:rPr>
        <w:t xml:space="preserve"> конту износе 422 хиљаде динара.</w:t>
      </w:r>
    </w:p>
    <w:p w:rsidR="0089117C" w:rsidRPr="00872751" w:rsidRDefault="0089117C" w:rsidP="0047331A">
      <w:pPr>
        <w:ind w:firstLine="567"/>
        <w:rPr>
          <w:rFonts w:ascii="Times New Roman" w:hAnsi="Times New Roman"/>
          <w:b/>
          <w:sz w:val="24"/>
          <w:szCs w:val="24"/>
          <w:lang w:val="sr-Cyrl-RS"/>
        </w:rPr>
      </w:pPr>
      <w:r w:rsidRPr="00872751">
        <w:rPr>
          <w:rFonts w:ascii="Times New Roman" w:hAnsi="Times New Roman"/>
          <w:sz w:val="24"/>
          <w:szCs w:val="24"/>
          <w:lang w:val="sr-Cyrl-RS"/>
        </w:rPr>
        <w:t>На овај начин Факултет је у финансијским извештајима мање исказао обавезе према добављачима за износ од 422 хиљаде динара</w:t>
      </w:r>
      <w:r w:rsidR="00C22C35" w:rsidRPr="00872751">
        <w:rPr>
          <w:rFonts w:ascii="Times New Roman" w:hAnsi="Times New Roman"/>
          <w:sz w:val="24"/>
          <w:szCs w:val="24"/>
          <w:lang w:val="sr-Cyrl-RS"/>
        </w:rPr>
        <w:t xml:space="preserve"> </w:t>
      </w:r>
      <w:r w:rsidRPr="00872751">
        <w:rPr>
          <w:rFonts w:ascii="Times New Roman" w:hAnsi="Times New Roman"/>
          <w:sz w:val="24"/>
          <w:szCs w:val="24"/>
          <w:lang w:val="sr-Cyrl-RS"/>
        </w:rPr>
        <w:t xml:space="preserve">и мање исказао дате авансе за набавку материјала, робе и услуга </w:t>
      </w:r>
      <w:r w:rsidR="00C22C35" w:rsidRPr="00872751">
        <w:rPr>
          <w:rFonts w:ascii="Times New Roman" w:hAnsi="Times New Roman"/>
          <w:sz w:val="24"/>
          <w:szCs w:val="24"/>
          <w:lang w:val="sr-Cyrl-RS"/>
        </w:rPr>
        <w:t>у</w:t>
      </w:r>
      <w:r w:rsidRPr="00872751">
        <w:rPr>
          <w:rFonts w:ascii="Times New Roman" w:hAnsi="Times New Roman"/>
          <w:sz w:val="24"/>
          <w:szCs w:val="24"/>
          <w:lang w:val="sr-Cyrl-RS"/>
        </w:rPr>
        <w:t xml:space="preserve"> износ</w:t>
      </w:r>
      <w:r w:rsidR="00C22C35" w:rsidRPr="00872751">
        <w:rPr>
          <w:rFonts w:ascii="Times New Roman" w:hAnsi="Times New Roman"/>
          <w:sz w:val="24"/>
          <w:szCs w:val="24"/>
          <w:lang w:val="sr-Cyrl-RS"/>
        </w:rPr>
        <w:t>у</w:t>
      </w:r>
      <w:r w:rsidRPr="00872751">
        <w:rPr>
          <w:rFonts w:ascii="Times New Roman" w:hAnsi="Times New Roman"/>
          <w:sz w:val="24"/>
          <w:szCs w:val="24"/>
          <w:lang w:val="sr-Cyrl-RS"/>
        </w:rPr>
        <w:t xml:space="preserve"> од 422 хиљаде динара</w:t>
      </w:r>
      <w:r w:rsidR="00C22C35" w:rsidRPr="00872751">
        <w:rPr>
          <w:rFonts w:ascii="Times New Roman" w:hAnsi="Times New Roman"/>
          <w:sz w:val="24"/>
          <w:szCs w:val="24"/>
          <w:lang w:val="sr-Cyrl-RS"/>
        </w:rPr>
        <w:t>.</w:t>
      </w:r>
    </w:p>
    <w:p w:rsidR="00301DD0" w:rsidRPr="00872751" w:rsidRDefault="00301DD0" w:rsidP="00301DD0">
      <w:pPr>
        <w:ind w:firstLine="567"/>
        <w:rPr>
          <w:rFonts w:ascii="Times New Roman" w:hAnsi="Times New Roman"/>
          <w:sz w:val="12"/>
          <w:szCs w:val="12"/>
          <w:highlight w:val="lightGray"/>
          <w:lang w:val="sr-Cyrl-RS"/>
        </w:rPr>
      </w:pPr>
    </w:p>
    <w:p w:rsidR="00301DD0" w:rsidRPr="00451970" w:rsidRDefault="00301DD0" w:rsidP="00AD24E1">
      <w:pPr>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p>
    <w:p w:rsidR="00AD24E1" w:rsidRPr="00872751" w:rsidRDefault="0047331A" w:rsidP="00AD24E1">
      <w:pPr>
        <w:ind w:firstLine="567"/>
        <w:rPr>
          <w:rFonts w:ascii="Times New Roman" w:hAnsi="Times New Roman"/>
          <w:sz w:val="24"/>
          <w:szCs w:val="24"/>
          <w:lang w:val="sr-Cyrl-RS"/>
        </w:rPr>
      </w:pPr>
      <w:r w:rsidRPr="00451970">
        <w:rPr>
          <w:rFonts w:ascii="Times New Roman" w:hAnsi="Times New Roman"/>
          <w:sz w:val="24"/>
          <w:szCs w:val="24"/>
          <w:lang w:val="sr-Cyrl-RS"/>
        </w:rPr>
        <w:t xml:space="preserve">Факултет је дате аванси за набавку робе и услуга у износу од 422 хиљаде динара исказао на конту </w:t>
      </w:r>
      <w:r w:rsidR="00AD24E1" w:rsidRPr="00451970">
        <w:rPr>
          <w:rFonts w:ascii="Times New Roman" w:hAnsi="Times New Roman"/>
          <w:sz w:val="24"/>
          <w:szCs w:val="24"/>
          <w:lang w:val="sr-Cyrl-RS"/>
        </w:rPr>
        <w:t>252111 – добављачи у земљи</w:t>
      </w:r>
      <w:r w:rsidRPr="00451970">
        <w:rPr>
          <w:rFonts w:ascii="Times New Roman" w:hAnsi="Times New Roman"/>
          <w:sz w:val="24"/>
          <w:szCs w:val="24"/>
          <w:lang w:val="sr-Cyrl-RS"/>
        </w:rPr>
        <w:t xml:space="preserve">, уместо на конту </w:t>
      </w:r>
      <w:r w:rsidR="00AD24E1" w:rsidRPr="00451970">
        <w:rPr>
          <w:rFonts w:ascii="Times New Roman" w:hAnsi="Times New Roman"/>
          <w:sz w:val="24"/>
          <w:szCs w:val="24"/>
          <w:lang w:val="sr-Cyrl-RS"/>
        </w:rPr>
        <w:t>123200</w:t>
      </w:r>
      <w:r w:rsidRPr="00451970">
        <w:rPr>
          <w:rFonts w:ascii="Times New Roman" w:hAnsi="Times New Roman"/>
          <w:sz w:val="24"/>
          <w:szCs w:val="24"/>
          <w:lang w:val="sr-Cyrl-RS"/>
        </w:rPr>
        <w:t xml:space="preserve"> – </w:t>
      </w:r>
      <w:r w:rsidR="00AD24E1" w:rsidRPr="00451970">
        <w:rPr>
          <w:rFonts w:ascii="Times New Roman" w:hAnsi="Times New Roman"/>
          <w:sz w:val="24"/>
          <w:szCs w:val="24"/>
          <w:lang w:val="sr-Cyrl-RS"/>
        </w:rPr>
        <w:t>дати аванси, депозити и кауције</w:t>
      </w:r>
      <w:r w:rsidRPr="00451970">
        <w:rPr>
          <w:rFonts w:ascii="Times New Roman" w:hAnsi="Times New Roman"/>
          <w:sz w:val="24"/>
          <w:szCs w:val="24"/>
          <w:lang w:val="sr-Cyrl-RS"/>
        </w:rPr>
        <w:t xml:space="preserve">, што није у складу са чланом 9, 11. и 12. Правилника о стандардном класификационом оквиру и контном плану за буџетски систем, </w:t>
      </w:r>
      <w:r w:rsidRPr="00451970">
        <w:rPr>
          <w:rFonts w:ascii="Times New Roman" w:eastAsia="Calibri" w:hAnsi="Times New Roman"/>
          <w:noProof/>
          <w:sz w:val="24"/>
          <w:szCs w:val="24"/>
          <w:lang w:val="ru-RU"/>
        </w:rPr>
        <w:t>чланом 9. став 2. Уредбе о буџетском рачуноводству и чланом 29. Закона о буџетском систему.</w:t>
      </w:r>
      <w:r w:rsidR="00AD24E1" w:rsidRPr="00451970">
        <w:rPr>
          <w:rFonts w:ascii="Times New Roman" w:hAnsi="Times New Roman"/>
          <w:sz w:val="24"/>
          <w:szCs w:val="24"/>
          <w:lang w:val="sr-Cyrl-RS"/>
        </w:rPr>
        <w:t xml:space="preserve"> (Налаз број </w:t>
      </w:r>
      <w:r w:rsidR="005C7B7C">
        <w:rPr>
          <w:rFonts w:ascii="Times New Roman" w:hAnsi="Times New Roman"/>
          <w:sz w:val="24"/>
          <w:szCs w:val="24"/>
          <w:lang w:val="sr-Cyrl-RS"/>
        </w:rPr>
        <w:t>39</w:t>
      </w:r>
      <w:r w:rsidR="00AD24E1" w:rsidRPr="00451970">
        <w:rPr>
          <w:rFonts w:ascii="Times New Roman" w:hAnsi="Times New Roman"/>
          <w:sz w:val="24"/>
          <w:szCs w:val="24"/>
          <w:lang w:val="sr-Cyrl-RS"/>
        </w:rPr>
        <w:t>)</w:t>
      </w:r>
    </w:p>
    <w:p w:rsidR="00C22C35" w:rsidRPr="00872751" w:rsidRDefault="00C22C35" w:rsidP="00AD24E1">
      <w:pPr>
        <w:tabs>
          <w:tab w:val="left" w:pos="426"/>
        </w:tabs>
        <w:rPr>
          <w:rFonts w:ascii="Times New Roman" w:hAnsi="Times New Roman"/>
          <w:b/>
          <w:sz w:val="12"/>
          <w:szCs w:val="12"/>
          <w:lang w:val="sr-Cyrl-RS"/>
        </w:rPr>
      </w:pPr>
    </w:p>
    <w:p w:rsidR="00C22C35" w:rsidRPr="00872751" w:rsidRDefault="00C22C35" w:rsidP="00AD24E1">
      <w:pPr>
        <w:tabs>
          <w:tab w:val="left" w:pos="426"/>
        </w:tabs>
        <w:ind w:firstLine="567"/>
        <w:rPr>
          <w:rFonts w:ascii="Times New Roman" w:hAnsi="Times New Roman"/>
          <w:b/>
          <w:sz w:val="24"/>
          <w:szCs w:val="24"/>
          <w:lang w:val="sr-Cyrl-RS"/>
        </w:rPr>
      </w:pPr>
      <w:r w:rsidRPr="00872751">
        <w:rPr>
          <w:rFonts w:ascii="Times New Roman" w:hAnsi="Times New Roman"/>
          <w:b/>
          <w:sz w:val="24"/>
          <w:szCs w:val="24"/>
          <w:lang w:val="sr-Cyrl-RS"/>
        </w:rPr>
        <w:t>Ризик:</w:t>
      </w:r>
    </w:p>
    <w:p w:rsidR="00C22C35" w:rsidRPr="00872751" w:rsidRDefault="00C22C35" w:rsidP="00C22C35">
      <w:pPr>
        <w:tabs>
          <w:tab w:val="left" w:pos="567"/>
        </w:tabs>
        <w:ind w:firstLine="567"/>
        <w:rPr>
          <w:rFonts w:ascii="Times New Roman" w:hAnsi="Times New Roman"/>
          <w:sz w:val="24"/>
          <w:szCs w:val="24"/>
          <w:lang w:val="sr-Cyrl-RS"/>
        </w:rPr>
      </w:pPr>
      <w:r w:rsidRPr="00872751">
        <w:rPr>
          <w:rFonts w:ascii="Times New Roman" w:hAnsi="Times New Roman"/>
          <w:sz w:val="24"/>
          <w:szCs w:val="24"/>
          <w:lang w:val="sr-Cyrl-RS"/>
        </w:rPr>
        <w:t>Нетачним приказавањем потраживања и обавеза јавља се ризик од нетачно сачињених финансијских извештаја, односно непотпуног обелодањивања свих релевантних показатеља стања имовине и обавеза Факултета.</w:t>
      </w:r>
    </w:p>
    <w:p w:rsidR="00C22C35" w:rsidRPr="00872751" w:rsidRDefault="00C22C35" w:rsidP="00C22C35">
      <w:pPr>
        <w:tabs>
          <w:tab w:val="left" w:pos="426"/>
        </w:tabs>
        <w:ind w:firstLine="709"/>
        <w:rPr>
          <w:rFonts w:ascii="Times New Roman" w:hAnsi="Times New Roman"/>
          <w:b/>
          <w:sz w:val="12"/>
          <w:szCs w:val="12"/>
          <w:lang w:val="sr-Cyrl-RS"/>
        </w:rPr>
      </w:pPr>
      <w:r w:rsidRPr="00872751">
        <w:rPr>
          <w:rFonts w:ascii="Times New Roman" w:hAnsi="Times New Roman"/>
          <w:b/>
          <w:sz w:val="24"/>
          <w:szCs w:val="24"/>
          <w:lang w:val="sr-Cyrl-RS"/>
        </w:rPr>
        <w:tab/>
      </w:r>
    </w:p>
    <w:p w:rsidR="00772793" w:rsidRDefault="00C22C35" w:rsidP="00872751">
      <w:pPr>
        <w:autoSpaceDE w:val="0"/>
        <w:autoSpaceDN w:val="0"/>
        <w:adjustRightInd w:val="0"/>
        <w:ind w:firstLine="567"/>
        <w:rPr>
          <w:rFonts w:ascii="Times New Roman" w:hAnsi="Times New Roman"/>
          <w:bCs/>
          <w:i/>
          <w:iCs/>
          <w:color w:val="000000"/>
          <w:sz w:val="24"/>
          <w:szCs w:val="24"/>
          <w:lang w:val="sr-Cyrl-RS"/>
        </w:rPr>
      </w:pPr>
      <w:r w:rsidRPr="00451970">
        <w:rPr>
          <w:rFonts w:ascii="Times New Roman" w:hAnsi="Times New Roman"/>
          <w:i/>
          <w:sz w:val="24"/>
          <w:szCs w:val="24"/>
          <w:lang w:val="sr-Cyrl-RS"/>
        </w:rPr>
        <w:t xml:space="preserve">Препоручује се Факултету да настала потраживања и обавезе евидентира у складу са </w:t>
      </w:r>
      <w:r w:rsidR="000D4BB8" w:rsidRPr="00451970">
        <w:rPr>
          <w:rFonts w:ascii="Times New Roman" w:hAnsi="Times New Roman"/>
          <w:i/>
          <w:sz w:val="24"/>
          <w:szCs w:val="24"/>
        </w:rPr>
        <w:t>Правилником о стандардном класификационом оквиру и Контном плану за буџетски систем</w:t>
      </w:r>
      <w:r w:rsidR="000D4BB8" w:rsidRPr="00451970">
        <w:rPr>
          <w:rFonts w:ascii="Times New Roman" w:hAnsi="Times New Roman"/>
          <w:i/>
          <w:sz w:val="24"/>
          <w:szCs w:val="24"/>
          <w:lang w:val="sr-Cyrl-RS"/>
        </w:rPr>
        <w:t xml:space="preserve">, </w:t>
      </w:r>
      <w:r w:rsidR="000D4BB8" w:rsidRPr="00451970">
        <w:rPr>
          <w:rFonts w:ascii="Times New Roman" w:eastAsia="Calibri" w:hAnsi="Times New Roman"/>
          <w:i/>
          <w:noProof/>
          <w:sz w:val="23"/>
          <w:szCs w:val="23"/>
          <w:lang w:val="ru-RU"/>
        </w:rPr>
        <w:t>Уредбом о буџетском рачуноводству и  Законом о буџетском систему</w:t>
      </w:r>
      <w:r w:rsidRPr="00451970">
        <w:rPr>
          <w:rFonts w:ascii="Times New Roman" w:hAnsi="Times New Roman"/>
          <w:sz w:val="24"/>
          <w:szCs w:val="24"/>
          <w:lang w:val="sr-Cyrl-RS"/>
        </w:rPr>
        <w:t>.</w:t>
      </w:r>
      <w:r w:rsidR="00AD24E1" w:rsidRPr="00451970">
        <w:rPr>
          <w:rFonts w:ascii="Times New Roman" w:hAnsi="Times New Roman"/>
          <w:bCs/>
          <w:i/>
          <w:iCs/>
          <w:color w:val="000000"/>
          <w:sz w:val="24"/>
          <w:szCs w:val="24"/>
          <w:lang w:val="sr-Cyrl-RS"/>
        </w:rPr>
        <w:t xml:space="preserve"> </w:t>
      </w:r>
      <w:r w:rsidR="00342A4F" w:rsidRPr="006F3FDE">
        <w:rPr>
          <w:rFonts w:ascii="Times New Roman" w:hAnsi="Times New Roman"/>
          <w:bCs/>
          <w:i/>
          <w:iCs/>
          <w:color w:val="000000"/>
          <w:sz w:val="24"/>
          <w:szCs w:val="24"/>
          <w:lang w:val="sr-Cyrl-RS"/>
        </w:rPr>
        <w:t>(Препорука број 19)</w:t>
      </w:r>
    </w:p>
    <w:p w:rsidR="00A73FAF" w:rsidRPr="00872751" w:rsidRDefault="00A73FAF" w:rsidP="00872751">
      <w:pPr>
        <w:autoSpaceDE w:val="0"/>
        <w:autoSpaceDN w:val="0"/>
        <w:adjustRightInd w:val="0"/>
        <w:ind w:firstLine="567"/>
        <w:rPr>
          <w:rFonts w:ascii="Times New Roman" w:hAnsi="Times New Roman"/>
          <w:b/>
          <w:bCs/>
          <w:i/>
          <w:iCs/>
          <w:color w:val="000000"/>
          <w:sz w:val="24"/>
          <w:szCs w:val="24"/>
          <w:lang w:val="sr-Cyrl-RS"/>
        </w:rPr>
      </w:pPr>
    </w:p>
    <w:p w:rsidR="003C3297" w:rsidRPr="00872751" w:rsidRDefault="003C3297" w:rsidP="00AD24E1">
      <w:pPr>
        <w:pStyle w:val="Heading2"/>
        <w:numPr>
          <w:ilvl w:val="0"/>
          <w:numId w:val="0"/>
        </w:numPr>
        <w:tabs>
          <w:tab w:val="left" w:pos="426"/>
        </w:tabs>
        <w:ind w:left="576" w:hanging="9"/>
        <w:rPr>
          <w:lang w:val="sr-Cyrl-RS"/>
        </w:rPr>
      </w:pPr>
      <w:bookmarkStart w:id="252" w:name="_Toc505249217"/>
      <w:r w:rsidRPr="00872751">
        <w:t>6.</w:t>
      </w:r>
      <w:r w:rsidRPr="00872751">
        <w:rPr>
          <w:lang w:val="sr-Cyrl-RS"/>
        </w:rPr>
        <w:t>2</w:t>
      </w:r>
      <w:r w:rsidRPr="00872751">
        <w:t>.4.</w:t>
      </w:r>
      <w:r w:rsidR="00AB7BC8" w:rsidRPr="00872751">
        <w:rPr>
          <w:lang w:val="sr-Cyrl-RS"/>
        </w:rPr>
        <w:t>3.</w:t>
      </w:r>
      <w:r w:rsidRPr="00872751">
        <w:rPr>
          <w:lang w:val="sr-Cyrl-RS"/>
        </w:rPr>
        <w:t>2</w:t>
      </w:r>
      <w:r w:rsidRPr="00872751">
        <w:t xml:space="preserve">. </w:t>
      </w:r>
      <w:r w:rsidRPr="00872751">
        <w:rPr>
          <w:lang w:val="sr-Cyrl-RS"/>
        </w:rPr>
        <w:t>Остале обавезе</w:t>
      </w:r>
      <w:r w:rsidRPr="00872751">
        <w:t xml:space="preserve"> - конто 2</w:t>
      </w:r>
      <w:r w:rsidRPr="00872751">
        <w:rPr>
          <w:lang w:val="sr-Cyrl-RS"/>
        </w:rPr>
        <w:t>5</w:t>
      </w:r>
      <w:r w:rsidR="00282048" w:rsidRPr="00872751">
        <w:rPr>
          <w:lang w:val="en-US"/>
        </w:rPr>
        <w:t>4</w:t>
      </w:r>
      <w:r w:rsidRPr="00872751">
        <w:t>000</w:t>
      </w:r>
      <w:bookmarkEnd w:id="252"/>
    </w:p>
    <w:p w:rsidR="003C3297" w:rsidRPr="00872751" w:rsidRDefault="00872751" w:rsidP="00872751">
      <w:pPr>
        <w:tabs>
          <w:tab w:val="left" w:pos="1820"/>
        </w:tabs>
        <w:rPr>
          <w:sz w:val="12"/>
          <w:szCs w:val="12"/>
          <w:lang w:val="sr-Cyrl-RS"/>
        </w:rPr>
      </w:pPr>
      <w:r w:rsidRPr="00872751">
        <w:rPr>
          <w:sz w:val="12"/>
          <w:szCs w:val="12"/>
          <w:lang w:val="sr-Cyrl-RS"/>
        </w:rPr>
        <w:tab/>
      </w:r>
    </w:p>
    <w:p w:rsidR="003C3297" w:rsidRPr="00872751" w:rsidRDefault="003C3297" w:rsidP="00AD24E1">
      <w:pPr>
        <w:pStyle w:val="DRI-Osnovnitekst"/>
        <w:tabs>
          <w:tab w:val="left" w:pos="426"/>
        </w:tabs>
        <w:ind w:firstLine="567"/>
        <w:rPr>
          <w:szCs w:val="24"/>
          <w:lang w:val="sr-Cyrl-RS"/>
        </w:rPr>
      </w:pPr>
      <w:r w:rsidRPr="00872751">
        <w:rPr>
          <w:szCs w:val="24"/>
          <w:lang w:val="sr-Cyrl-RS"/>
        </w:rPr>
        <w:t>Остале обавезе</w:t>
      </w:r>
      <w:r w:rsidRPr="00872751">
        <w:rPr>
          <w:szCs w:val="24"/>
        </w:rPr>
        <w:t xml:space="preserve"> исказан</w:t>
      </w:r>
      <w:r w:rsidRPr="00872751">
        <w:rPr>
          <w:szCs w:val="24"/>
          <w:lang w:val="sr-Cyrl-RS"/>
        </w:rPr>
        <w:t>е</w:t>
      </w:r>
      <w:r w:rsidRPr="00872751">
        <w:rPr>
          <w:szCs w:val="24"/>
        </w:rPr>
        <w:t xml:space="preserve"> </w:t>
      </w:r>
      <w:r w:rsidRPr="00872751">
        <w:rPr>
          <w:szCs w:val="24"/>
          <w:lang w:val="sr-Cyrl-RS"/>
        </w:rPr>
        <w:t>су</w:t>
      </w:r>
      <w:r w:rsidRPr="00872751">
        <w:rPr>
          <w:szCs w:val="24"/>
        </w:rPr>
        <w:t xml:space="preserve"> у износу од </w:t>
      </w:r>
      <w:r w:rsidRPr="00872751">
        <w:rPr>
          <w:szCs w:val="24"/>
          <w:lang w:val="sr-Cyrl-RS"/>
        </w:rPr>
        <w:t xml:space="preserve">6.449 </w:t>
      </w:r>
      <w:r w:rsidRPr="00872751">
        <w:rPr>
          <w:szCs w:val="24"/>
        </w:rPr>
        <w:t xml:space="preserve"> хиљад</w:t>
      </w:r>
      <w:r w:rsidRPr="00872751">
        <w:rPr>
          <w:szCs w:val="24"/>
          <w:lang w:val="sr-Cyrl-RS"/>
        </w:rPr>
        <w:t>а динара</w:t>
      </w:r>
      <w:r w:rsidR="00131116" w:rsidRPr="00872751">
        <w:rPr>
          <w:szCs w:val="24"/>
          <w:lang w:val="sr-Cyrl-RS"/>
        </w:rPr>
        <w:t xml:space="preserve"> и односе се на обавезе према буџету (конто 254111).</w:t>
      </w:r>
    </w:p>
    <w:p w:rsidR="00EB516D" w:rsidRPr="00872751" w:rsidRDefault="00EB516D" w:rsidP="003C3297">
      <w:pPr>
        <w:pStyle w:val="DRI-Osnovnitekst"/>
        <w:tabs>
          <w:tab w:val="left" w:pos="426"/>
        </w:tabs>
        <w:rPr>
          <w:sz w:val="12"/>
          <w:szCs w:val="12"/>
          <w:lang w:val="sr-Cyrl-RS"/>
        </w:rPr>
      </w:pPr>
    </w:p>
    <w:p w:rsidR="00F21ED5" w:rsidRPr="00872751" w:rsidRDefault="00E81635" w:rsidP="00AD24E1">
      <w:pPr>
        <w:pStyle w:val="DRI-Osnovnitekst"/>
        <w:tabs>
          <w:tab w:val="left" w:pos="426"/>
        </w:tabs>
        <w:ind w:firstLine="567"/>
        <w:rPr>
          <w:szCs w:val="24"/>
          <w:lang w:val="sr-Cyrl-RS"/>
        </w:rPr>
      </w:pPr>
      <w:r w:rsidRPr="00872751">
        <w:rPr>
          <w:szCs w:val="24"/>
          <w:lang w:val="sr-Cyrl-RS"/>
        </w:rPr>
        <w:t>Чланом 3.</w:t>
      </w:r>
      <w:r w:rsidR="007056BC" w:rsidRPr="00872751">
        <w:rPr>
          <w:szCs w:val="24"/>
          <w:lang w:val="sr-Cyrl-RS"/>
        </w:rPr>
        <w:t xml:space="preserve"> </w:t>
      </w:r>
      <w:r w:rsidR="00F21ED5" w:rsidRPr="00872751">
        <w:rPr>
          <w:szCs w:val="24"/>
          <w:lang w:val="sr-Cyrl-RS"/>
        </w:rPr>
        <w:t>Покрајинск</w:t>
      </w:r>
      <w:r w:rsidRPr="00872751">
        <w:rPr>
          <w:szCs w:val="24"/>
          <w:lang w:val="sr-Cyrl-RS"/>
        </w:rPr>
        <w:t>е</w:t>
      </w:r>
      <w:r w:rsidR="00F21ED5" w:rsidRPr="00872751">
        <w:rPr>
          <w:szCs w:val="24"/>
          <w:lang w:val="sr-Cyrl-RS"/>
        </w:rPr>
        <w:t xml:space="preserve"> уредб</w:t>
      </w:r>
      <w:r w:rsidRPr="00872751">
        <w:rPr>
          <w:szCs w:val="24"/>
          <w:lang w:val="sr-Cyrl-RS"/>
        </w:rPr>
        <w:t>е</w:t>
      </w:r>
      <w:r w:rsidR="00F21ED5" w:rsidRPr="00872751">
        <w:rPr>
          <w:szCs w:val="24"/>
          <w:lang w:val="sr-Cyrl-RS"/>
        </w:rPr>
        <w:t xml:space="preserve"> о роковима, начину и поступку повраћаја неутрошених буџетских средстава </w:t>
      </w:r>
      <w:r w:rsidR="002863E8" w:rsidRPr="00872751">
        <w:rPr>
          <w:szCs w:val="24"/>
          <w:lang w:val="sr-Cyrl-RS"/>
        </w:rPr>
        <w:t xml:space="preserve">осталих </w:t>
      </w:r>
      <w:r w:rsidR="00F21ED5" w:rsidRPr="00872751">
        <w:rPr>
          <w:szCs w:val="24"/>
          <w:lang w:val="sr-Cyrl-RS"/>
        </w:rPr>
        <w:t>корисника јавних средстава Аутономне покрајине Војводине на рачун извршења буџета Аутономне Покрајине Војводине (</w:t>
      </w:r>
      <w:r w:rsidR="002863E8" w:rsidRPr="00872751">
        <w:rPr>
          <w:szCs w:val="24"/>
          <w:lang w:val="sr-Cyrl-RS"/>
        </w:rPr>
        <w:t xml:space="preserve">„Службени лист“ АПВ број </w:t>
      </w:r>
      <w:r w:rsidR="00A20FA0" w:rsidRPr="00872751">
        <w:rPr>
          <w:szCs w:val="24"/>
          <w:lang w:val="sr-Cyrl-RS"/>
        </w:rPr>
        <w:t>7</w:t>
      </w:r>
      <w:r w:rsidR="002863E8" w:rsidRPr="00872751">
        <w:rPr>
          <w:szCs w:val="24"/>
          <w:lang w:val="sr-Cyrl-RS"/>
        </w:rPr>
        <w:t>1/2016</w:t>
      </w:r>
      <w:r w:rsidR="00F21ED5" w:rsidRPr="00872751">
        <w:rPr>
          <w:szCs w:val="24"/>
          <w:lang w:val="sr-Cyrl-RS"/>
        </w:rPr>
        <w:t xml:space="preserve">), </w:t>
      </w:r>
      <w:r w:rsidRPr="00872751">
        <w:rPr>
          <w:szCs w:val="24"/>
          <w:lang w:val="sr-Cyrl-RS"/>
        </w:rPr>
        <w:t>прописано</w:t>
      </w:r>
      <w:r w:rsidR="00F21ED5" w:rsidRPr="00872751">
        <w:rPr>
          <w:szCs w:val="24"/>
          <w:lang w:val="sr-Cyrl-RS"/>
        </w:rPr>
        <w:t xml:space="preserve"> је </w:t>
      </w:r>
      <w:r w:rsidRPr="00872751">
        <w:rPr>
          <w:szCs w:val="24"/>
          <w:lang w:val="sr-Cyrl-RS"/>
        </w:rPr>
        <w:t xml:space="preserve">да је </w:t>
      </w:r>
      <w:r w:rsidR="00F21ED5" w:rsidRPr="00872751">
        <w:rPr>
          <w:szCs w:val="24"/>
          <w:lang w:val="sr-Cyrl-RS"/>
        </w:rPr>
        <w:t>рок за повраћај неутрошених буџетских средстава пренетих у 201</w:t>
      </w:r>
      <w:r w:rsidR="00A20FA0" w:rsidRPr="00872751">
        <w:rPr>
          <w:szCs w:val="24"/>
          <w:lang w:val="sr-Cyrl-RS"/>
        </w:rPr>
        <w:t>6</w:t>
      </w:r>
      <w:r w:rsidR="00F21ED5" w:rsidRPr="00872751">
        <w:rPr>
          <w:szCs w:val="24"/>
          <w:lang w:val="sr-Cyrl-RS"/>
        </w:rPr>
        <w:t>. години на рачун извршења буџета АП Војводине до 31. јануара 201</w:t>
      </w:r>
      <w:r w:rsidR="00A20FA0" w:rsidRPr="00872751">
        <w:rPr>
          <w:szCs w:val="24"/>
          <w:lang w:val="sr-Cyrl-RS"/>
        </w:rPr>
        <w:t>7</w:t>
      </w:r>
      <w:r w:rsidR="00F21ED5" w:rsidRPr="00872751">
        <w:rPr>
          <w:szCs w:val="24"/>
          <w:lang w:val="sr-Cyrl-RS"/>
        </w:rPr>
        <w:t>. године. Чланом 4. Уредбе уређено је да се износ средстава за повраћај утврђује као разлика између примљених средстава из покрајинског буџета за 201</w:t>
      </w:r>
      <w:r w:rsidR="00A20FA0" w:rsidRPr="00872751">
        <w:rPr>
          <w:szCs w:val="24"/>
          <w:lang w:val="sr-Cyrl-RS"/>
        </w:rPr>
        <w:t>6</w:t>
      </w:r>
      <w:r w:rsidR="00F21ED5" w:rsidRPr="00872751">
        <w:rPr>
          <w:szCs w:val="24"/>
          <w:lang w:val="sr-Cyrl-RS"/>
        </w:rPr>
        <w:t>. годину  за редован рад и за реализацију активности утврђених програмом рада и финансијским планом и износа обавеза преузетих у складу са усвојеним програмом рада и финнсијским планом за 201</w:t>
      </w:r>
      <w:r w:rsidR="001B0829" w:rsidRPr="00872751">
        <w:rPr>
          <w:szCs w:val="24"/>
          <w:lang w:val="sr-Cyrl-RS"/>
        </w:rPr>
        <w:t>6</w:t>
      </w:r>
      <w:r w:rsidR="00F21ED5" w:rsidRPr="00872751">
        <w:rPr>
          <w:szCs w:val="24"/>
          <w:lang w:val="sr-Cyrl-RS"/>
        </w:rPr>
        <w:t xml:space="preserve">. </w:t>
      </w:r>
      <w:r w:rsidR="0050643F" w:rsidRPr="00872751">
        <w:rPr>
          <w:szCs w:val="24"/>
          <w:lang w:val="sr-Cyrl-RS"/>
        </w:rPr>
        <w:t>г</w:t>
      </w:r>
      <w:r w:rsidR="00F21ED5" w:rsidRPr="00872751">
        <w:rPr>
          <w:szCs w:val="24"/>
          <w:lang w:val="sr-Cyrl-RS"/>
        </w:rPr>
        <w:t>одину.</w:t>
      </w:r>
      <w:r w:rsidR="00B44CF1" w:rsidRPr="00872751">
        <w:rPr>
          <w:szCs w:val="24"/>
          <w:lang w:val="sr-Cyrl-RS"/>
        </w:rPr>
        <w:t xml:space="preserve"> Чланом 5. Уредбе уређено је да је корисник јавних средстава дужан да најкасније до 27. јануара 2017. године -  директном буџетском кориснику који му је средства пренео достави податке о износу средстава за повраћај, на обрасцу ПКЈС - </w:t>
      </w:r>
      <w:r w:rsidR="005875F5" w:rsidRPr="00872751">
        <w:rPr>
          <w:szCs w:val="24"/>
          <w:lang w:val="sr-Cyrl-RS"/>
        </w:rPr>
        <w:t>Повраћај средстава корисника јавних средстава.</w:t>
      </w:r>
      <w:r w:rsidR="00F21ED5" w:rsidRPr="00872751">
        <w:rPr>
          <w:szCs w:val="24"/>
          <w:lang w:val="sr-Cyrl-RS"/>
        </w:rPr>
        <w:t xml:space="preserve"> Чланом 9. Уредбе уређено је да средства или део средстава примљених из покрајинског буџета за 201</w:t>
      </w:r>
      <w:r w:rsidR="00A20FA0" w:rsidRPr="00872751">
        <w:rPr>
          <w:szCs w:val="24"/>
          <w:lang w:val="sr-Cyrl-RS"/>
        </w:rPr>
        <w:t>6</w:t>
      </w:r>
      <w:r w:rsidR="00F21ED5" w:rsidRPr="00872751">
        <w:rPr>
          <w:szCs w:val="24"/>
          <w:lang w:val="sr-Cyrl-RS"/>
        </w:rPr>
        <w:t xml:space="preserve">. годину може остати на коришћењу код корисника јавних средстава уколико њихова реализација из оправданих разлога није започела или је у току, уз писмену сагласност директног буџетског корисника који је извршио пренос средстава. </w:t>
      </w:r>
    </w:p>
    <w:p w:rsidR="00F21ED5" w:rsidRPr="00872751" w:rsidRDefault="00F21ED5" w:rsidP="004502AD">
      <w:pPr>
        <w:pStyle w:val="DRI-Osnovnitekst"/>
        <w:tabs>
          <w:tab w:val="left" w:pos="426"/>
        </w:tabs>
        <w:ind w:firstLine="0"/>
        <w:rPr>
          <w:sz w:val="12"/>
          <w:szCs w:val="12"/>
          <w:lang w:val="sr-Cyrl-RS"/>
        </w:rPr>
      </w:pPr>
    </w:p>
    <w:p w:rsidR="00971588" w:rsidRPr="00451970" w:rsidRDefault="00AB352A" w:rsidP="00EB516D">
      <w:pPr>
        <w:ind w:firstLine="578"/>
        <w:rPr>
          <w:rFonts w:ascii="Times New Roman" w:hAnsi="Times New Roman"/>
          <w:sz w:val="24"/>
          <w:szCs w:val="24"/>
          <w:lang w:val="sr-Cyrl-RS"/>
        </w:rPr>
      </w:pPr>
      <w:r w:rsidRPr="00451970">
        <w:rPr>
          <w:rFonts w:ascii="Times New Roman" w:hAnsi="Times New Roman"/>
          <w:sz w:val="24"/>
          <w:szCs w:val="24"/>
          <w:lang w:val="sr-Cyrl-RS"/>
        </w:rPr>
        <w:t xml:space="preserve">На основу поднетог Захтева за издавање потврде о изузимању из укупног износа неутрошених буџетских средстава у 2016. </w:t>
      </w:r>
      <w:r w:rsidR="00971588" w:rsidRPr="00451970">
        <w:rPr>
          <w:rFonts w:ascii="Times New Roman" w:hAnsi="Times New Roman"/>
          <w:sz w:val="24"/>
          <w:szCs w:val="24"/>
          <w:lang w:val="sr-Cyrl-RS"/>
        </w:rPr>
        <w:t>г</w:t>
      </w:r>
      <w:r w:rsidRPr="00451970">
        <w:rPr>
          <w:rFonts w:ascii="Times New Roman" w:hAnsi="Times New Roman"/>
          <w:sz w:val="24"/>
          <w:szCs w:val="24"/>
          <w:lang w:val="sr-Cyrl-RS"/>
        </w:rPr>
        <w:t>одини</w:t>
      </w:r>
      <w:r w:rsidR="00971588" w:rsidRPr="00451970">
        <w:rPr>
          <w:rFonts w:ascii="Times New Roman" w:hAnsi="Times New Roman"/>
          <w:sz w:val="24"/>
          <w:szCs w:val="24"/>
          <w:lang w:val="sr-Cyrl-RS"/>
        </w:rPr>
        <w:t>:</w:t>
      </w:r>
    </w:p>
    <w:p w:rsidR="00971588" w:rsidRPr="00451970" w:rsidRDefault="00971588" w:rsidP="00EB516D">
      <w:pPr>
        <w:ind w:firstLine="578"/>
        <w:rPr>
          <w:rFonts w:ascii="Times New Roman" w:hAnsi="Times New Roman"/>
          <w:sz w:val="24"/>
          <w:szCs w:val="24"/>
          <w:lang w:val="sr-Cyrl-RS"/>
        </w:rPr>
      </w:pPr>
      <w:r w:rsidRPr="00451970">
        <w:rPr>
          <w:rFonts w:ascii="Times New Roman" w:hAnsi="Times New Roman"/>
          <w:sz w:val="24"/>
          <w:szCs w:val="24"/>
          <w:lang w:val="sr-Cyrl-RS"/>
        </w:rPr>
        <w:t xml:space="preserve">- </w:t>
      </w:r>
      <w:r w:rsidR="00AB352A" w:rsidRPr="00451970">
        <w:rPr>
          <w:rFonts w:ascii="Times New Roman" w:hAnsi="Times New Roman"/>
          <w:sz w:val="24"/>
          <w:szCs w:val="24"/>
          <w:lang w:val="sr-Cyrl-RS"/>
        </w:rPr>
        <w:t>Покрајински секретаријат за високо образовање и научноистраживачку делатност, издао је Потврду о неутрошеним средствима број 142-401-27/2017-01 од 23.02.2017. године</w:t>
      </w:r>
      <w:r w:rsidRPr="00451970">
        <w:rPr>
          <w:rFonts w:ascii="Times New Roman" w:hAnsi="Times New Roman"/>
          <w:sz w:val="24"/>
          <w:szCs w:val="24"/>
          <w:lang w:val="sr-Cyrl-RS"/>
        </w:rPr>
        <w:t>,</w:t>
      </w:r>
      <w:r w:rsidR="00AB352A" w:rsidRPr="00451970">
        <w:rPr>
          <w:rFonts w:ascii="Times New Roman" w:hAnsi="Times New Roman"/>
          <w:sz w:val="24"/>
          <w:szCs w:val="24"/>
          <w:lang w:val="sr-Cyrl-RS"/>
        </w:rPr>
        <w:t xml:space="preserve"> којом потврђује да стање неутрошених средстава у 2016. години по основу уплата </w:t>
      </w:r>
      <w:r w:rsidRPr="00451970">
        <w:rPr>
          <w:rFonts w:ascii="Times New Roman" w:hAnsi="Times New Roman"/>
          <w:sz w:val="24"/>
          <w:szCs w:val="24"/>
          <w:lang w:val="sr-Cyrl-RS"/>
        </w:rPr>
        <w:t xml:space="preserve">износи 4.909 хиљада динара и </w:t>
      </w:r>
    </w:p>
    <w:p w:rsidR="00971588" w:rsidRPr="00451970" w:rsidRDefault="00971588" w:rsidP="00971588">
      <w:pPr>
        <w:pStyle w:val="Normal3"/>
        <w:tabs>
          <w:tab w:val="left" w:pos="540"/>
        </w:tabs>
        <w:spacing w:before="0" w:beforeAutospacing="0" w:after="0" w:afterAutospacing="0"/>
        <w:jc w:val="both"/>
        <w:rPr>
          <w:rFonts w:ascii="Times New Roman" w:hAnsi="Times New Roman"/>
          <w:sz w:val="24"/>
          <w:szCs w:val="24"/>
          <w:lang w:val="sr-Cyrl-RS"/>
        </w:rPr>
      </w:pPr>
      <w:r w:rsidRPr="00451970">
        <w:rPr>
          <w:rFonts w:ascii="Times New Roman" w:hAnsi="Times New Roman"/>
          <w:sz w:val="24"/>
          <w:szCs w:val="24"/>
          <w:lang w:val="sr-Cyrl-RS"/>
        </w:rPr>
        <w:tab/>
        <w:t xml:space="preserve">- Покрајински секретаријат за пољопривреду, водопривреду и шумарство издао је Потврду о неутошеним средствима број 46/2017 од 20.01.2017. године, којом потврђује да стање неутрошених средстава у 2016. години по основу уплата износи </w:t>
      </w:r>
      <w:r w:rsidRPr="00451970">
        <w:rPr>
          <w:rFonts w:ascii="Times New Roman" w:hAnsi="Times New Roman"/>
          <w:bCs/>
          <w:noProof/>
          <w:sz w:val="24"/>
          <w:szCs w:val="24"/>
          <w:lang w:val="sr-Cyrl-RS"/>
        </w:rPr>
        <w:t>1.539 хиљаде динара.</w:t>
      </w:r>
    </w:p>
    <w:p w:rsidR="00971588" w:rsidRPr="00451970" w:rsidRDefault="000D7B43" w:rsidP="00971588">
      <w:pPr>
        <w:pStyle w:val="Normal3"/>
        <w:tabs>
          <w:tab w:val="left" w:pos="540"/>
        </w:tabs>
        <w:spacing w:before="0" w:beforeAutospacing="0" w:after="0" w:afterAutospacing="0"/>
        <w:jc w:val="both"/>
        <w:rPr>
          <w:rFonts w:ascii="Times New Roman" w:hAnsi="Times New Roman"/>
          <w:sz w:val="24"/>
          <w:szCs w:val="24"/>
          <w:lang w:val="sr-Cyrl-RS"/>
        </w:rPr>
      </w:pPr>
      <w:r w:rsidRPr="00451970">
        <w:rPr>
          <w:rFonts w:ascii="Times New Roman" w:hAnsi="Times New Roman"/>
          <w:sz w:val="24"/>
          <w:szCs w:val="24"/>
          <w:lang w:val="sr-Cyrl-RS"/>
        </w:rPr>
        <w:tab/>
      </w:r>
      <w:r w:rsidR="00971588" w:rsidRPr="00451970">
        <w:rPr>
          <w:rFonts w:ascii="Times New Roman" w:hAnsi="Times New Roman"/>
          <w:sz w:val="24"/>
          <w:szCs w:val="24"/>
          <w:lang w:val="sr-Cyrl-RS"/>
        </w:rPr>
        <w:t>Наведеним потврдама одобр</w:t>
      </w:r>
      <w:r w:rsidRPr="00451970">
        <w:rPr>
          <w:rFonts w:ascii="Times New Roman" w:hAnsi="Times New Roman"/>
          <w:sz w:val="24"/>
          <w:szCs w:val="24"/>
          <w:lang w:val="sr-Cyrl-RS"/>
        </w:rPr>
        <w:t xml:space="preserve">ено је </w:t>
      </w:r>
      <w:r w:rsidR="00971588" w:rsidRPr="00451970">
        <w:rPr>
          <w:rFonts w:ascii="Times New Roman" w:hAnsi="Times New Roman"/>
          <w:sz w:val="24"/>
          <w:szCs w:val="24"/>
          <w:lang w:val="sr-Cyrl-RS"/>
        </w:rPr>
        <w:t>изузимање од укупног износа неутрошених буџетских средстава у 2016. години у</w:t>
      </w:r>
      <w:r w:rsidRPr="00451970">
        <w:rPr>
          <w:rFonts w:ascii="Times New Roman" w:hAnsi="Times New Roman"/>
          <w:sz w:val="24"/>
          <w:szCs w:val="24"/>
          <w:lang w:val="sr-Cyrl-RS"/>
        </w:rPr>
        <w:t xml:space="preserve"> укупном износу од </w:t>
      </w:r>
      <w:r w:rsidR="00971588" w:rsidRPr="00451970">
        <w:rPr>
          <w:rFonts w:ascii="Times New Roman" w:hAnsi="Times New Roman"/>
          <w:sz w:val="24"/>
          <w:szCs w:val="24"/>
          <w:lang w:val="sr-Cyrl-RS"/>
        </w:rPr>
        <w:t xml:space="preserve"> износу од  </w:t>
      </w:r>
      <w:r w:rsidRPr="00451970">
        <w:rPr>
          <w:rFonts w:ascii="Times New Roman" w:hAnsi="Times New Roman"/>
          <w:bCs/>
          <w:noProof/>
          <w:sz w:val="24"/>
          <w:szCs w:val="24"/>
          <w:lang w:val="sr-Cyrl-RS"/>
        </w:rPr>
        <w:t>6.488</w:t>
      </w:r>
      <w:r w:rsidR="00971588" w:rsidRPr="00451970">
        <w:rPr>
          <w:rFonts w:ascii="Times New Roman" w:hAnsi="Times New Roman"/>
          <w:bCs/>
          <w:noProof/>
          <w:sz w:val="24"/>
          <w:szCs w:val="24"/>
          <w:lang w:val="sr-Cyrl-RS"/>
        </w:rPr>
        <w:t xml:space="preserve"> хиљад</w:t>
      </w:r>
      <w:r w:rsidRPr="00451970">
        <w:rPr>
          <w:rFonts w:ascii="Times New Roman" w:hAnsi="Times New Roman"/>
          <w:bCs/>
          <w:noProof/>
          <w:sz w:val="24"/>
          <w:szCs w:val="24"/>
          <w:lang w:val="sr-Cyrl-RS"/>
        </w:rPr>
        <w:t>а</w:t>
      </w:r>
      <w:r w:rsidR="00971588" w:rsidRPr="00451970">
        <w:rPr>
          <w:rFonts w:ascii="Times New Roman" w:hAnsi="Times New Roman"/>
          <w:bCs/>
          <w:noProof/>
          <w:sz w:val="24"/>
          <w:szCs w:val="24"/>
          <w:lang w:val="sr-Cyrl-RS"/>
        </w:rPr>
        <w:t xml:space="preserve"> динара</w:t>
      </w:r>
      <w:r w:rsidRPr="00451970">
        <w:rPr>
          <w:rFonts w:ascii="Times New Roman" w:hAnsi="Times New Roman"/>
          <w:bCs/>
          <w:noProof/>
          <w:sz w:val="24"/>
          <w:szCs w:val="24"/>
          <w:lang w:val="sr-Cyrl-RS"/>
        </w:rPr>
        <w:t xml:space="preserve">, уз обавезу да се </w:t>
      </w:r>
      <w:r w:rsidRPr="00451970">
        <w:rPr>
          <w:rFonts w:ascii="Times New Roman" w:hAnsi="Times New Roman"/>
          <w:sz w:val="24"/>
          <w:szCs w:val="24"/>
          <w:lang w:val="sr-Cyrl-RS"/>
        </w:rPr>
        <w:t>наведена средства наменски утроше</w:t>
      </w:r>
      <w:r w:rsidR="00971588" w:rsidRPr="00451970">
        <w:rPr>
          <w:rFonts w:ascii="Times New Roman" w:hAnsi="Times New Roman"/>
          <w:bCs/>
          <w:noProof/>
          <w:sz w:val="24"/>
          <w:szCs w:val="24"/>
          <w:lang w:val="sr-Cyrl-RS"/>
        </w:rPr>
        <w:t xml:space="preserve"> током 2017. године, у складу са уговорним обавезама.</w:t>
      </w:r>
    </w:p>
    <w:p w:rsidR="00971588" w:rsidRPr="000D7B43" w:rsidRDefault="00971588" w:rsidP="000D7B43">
      <w:pPr>
        <w:rPr>
          <w:rFonts w:ascii="Times New Roman" w:hAnsi="Times New Roman"/>
          <w:sz w:val="12"/>
          <w:szCs w:val="12"/>
          <w:lang w:val="sr-Cyrl-RS"/>
        </w:rPr>
      </w:pPr>
    </w:p>
    <w:p w:rsidR="00015915" w:rsidRDefault="004E4B4C" w:rsidP="00AD24E1">
      <w:pPr>
        <w:pStyle w:val="DRI-Osnovnitekst"/>
        <w:tabs>
          <w:tab w:val="left" w:pos="426"/>
          <w:tab w:val="left" w:pos="567"/>
        </w:tabs>
        <w:ind w:firstLine="567"/>
        <w:rPr>
          <w:szCs w:val="24"/>
          <w:lang w:val="sr-Cyrl-RS"/>
        </w:rPr>
      </w:pPr>
      <w:r>
        <w:rPr>
          <w:szCs w:val="24"/>
          <w:lang w:val="sr-Cyrl-RS"/>
        </w:rPr>
        <w:t xml:space="preserve">За примљена, а неутрошена средства </w:t>
      </w:r>
      <w:r w:rsidR="00015915">
        <w:rPr>
          <w:szCs w:val="24"/>
          <w:lang w:val="sr-Cyrl-RS"/>
        </w:rPr>
        <w:t xml:space="preserve">Факултет је </w:t>
      </w:r>
      <w:r w:rsidR="00C5509E">
        <w:rPr>
          <w:szCs w:val="24"/>
          <w:lang w:val="sr-Cyrl-RS"/>
        </w:rPr>
        <w:t xml:space="preserve">евидентирао </w:t>
      </w:r>
      <w:r w:rsidR="00015915">
        <w:rPr>
          <w:szCs w:val="24"/>
          <w:lang w:val="sr-Cyrl-RS"/>
        </w:rPr>
        <w:t xml:space="preserve">обавезе према буџету и </w:t>
      </w:r>
      <w:r w:rsidR="00C5509E">
        <w:rPr>
          <w:szCs w:val="24"/>
          <w:lang w:val="sr-Cyrl-RS"/>
        </w:rPr>
        <w:t xml:space="preserve">извршио </w:t>
      </w:r>
      <w:r w:rsidR="00015915">
        <w:rPr>
          <w:szCs w:val="24"/>
          <w:lang w:val="sr-Cyrl-RS"/>
        </w:rPr>
        <w:t>умањ</w:t>
      </w:r>
      <w:r w:rsidR="00C5509E">
        <w:rPr>
          <w:szCs w:val="24"/>
          <w:lang w:val="sr-Cyrl-RS"/>
        </w:rPr>
        <w:t>ење</w:t>
      </w:r>
      <w:r w:rsidR="00015915">
        <w:rPr>
          <w:szCs w:val="24"/>
          <w:lang w:val="sr-Cyrl-RS"/>
        </w:rPr>
        <w:t xml:space="preserve"> приход</w:t>
      </w:r>
      <w:r w:rsidR="00C5509E">
        <w:rPr>
          <w:szCs w:val="24"/>
          <w:lang w:val="sr-Cyrl-RS"/>
        </w:rPr>
        <w:t>а</w:t>
      </w:r>
      <w:r w:rsidR="00015915">
        <w:rPr>
          <w:szCs w:val="24"/>
          <w:lang w:val="sr-Cyrl-RS"/>
        </w:rPr>
        <w:t xml:space="preserve">  из буџета (конто 791111)</w:t>
      </w:r>
      <w:r w:rsidR="00C5509E">
        <w:rPr>
          <w:szCs w:val="24"/>
          <w:lang w:val="sr-Cyrl-RS"/>
        </w:rPr>
        <w:t xml:space="preserve"> у износу од 6.448 хиљада динара</w:t>
      </w:r>
      <w:r w:rsidR="00015915">
        <w:rPr>
          <w:szCs w:val="24"/>
          <w:lang w:val="sr-Cyrl-RS"/>
        </w:rPr>
        <w:t>.</w:t>
      </w:r>
    </w:p>
    <w:p w:rsidR="009010E3" w:rsidRPr="00451970" w:rsidRDefault="009010E3" w:rsidP="000D7B43">
      <w:pPr>
        <w:autoSpaceDE w:val="0"/>
        <w:autoSpaceDN w:val="0"/>
        <w:adjustRightInd w:val="0"/>
        <w:rPr>
          <w:rFonts w:ascii="Times New Roman" w:hAnsi="Times New Roman"/>
          <w:b/>
          <w:bCs/>
          <w:i/>
          <w:iCs/>
          <w:color w:val="000000"/>
          <w:sz w:val="12"/>
          <w:szCs w:val="12"/>
          <w:highlight w:val="lightGray"/>
          <w:lang w:val="sr-Cyrl-RS"/>
        </w:rPr>
      </w:pPr>
    </w:p>
    <w:p w:rsidR="00E51101" w:rsidRPr="00E51101" w:rsidRDefault="00E51101" w:rsidP="00E51101">
      <w:pPr>
        <w:tabs>
          <w:tab w:val="left" w:pos="426"/>
        </w:tabs>
        <w:ind w:firstLine="720"/>
        <w:rPr>
          <w:rFonts w:ascii="Times New Roman" w:hAnsi="Times New Roman"/>
          <w:b/>
          <w:bCs/>
          <w:noProof/>
          <w:sz w:val="24"/>
          <w:szCs w:val="24"/>
          <w:lang w:val="sr-Cyrl-RS"/>
        </w:rPr>
      </w:pPr>
      <w:r w:rsidRPr="00E51101">
        <w:rPr>
          <w:rFonts w:ascii="Times New Roman" w:hAnsi="Times New Roman"/>
          <w:b/>
          <w:bCs/>
          <w:noProof/>
          <w:sz w:val="24"/>
          <w:szCs w:val="24"/>
          <w:lang w:val="sr-Cyrl-RS"/>
        </w:rPr>
        <w:t>Налаз:</w:t>
      </w:r>
    </w:p>
    <w:p w:rsidR="00E51101" w:rsidRPr="00451970" w:rsidRDefault="00E51101" w:rsidP="00E51101">
      <w:pPr>
        <w:ind w:firstLine="720"/>
        <w:rPr>
          <w:rFonts w:ascii="Times New Roman" w:hAnsi="Times New Roman"/>
          <w:bCs/>
          <w:noProof/>
          <w:sz w:val="24"/>
          <w:szCs w:val="24"/>
          <w:lang w:val="sr-Cyrl-RS"/>
        </w:rPr>
      </w:pPr>
      <w:r w:rsidRPr="00451970">
        <w:rPr>
          <w:rFonts w:ascii="Times New Roman" w:hAnsi="Times New Roman"/>
          <w:sz w:val="24"/>
          <w:szCs w:val="24"/>
          <w:lang w:val="sr-Cyrl-RS"/>
        </w:rPr>
        <w:t>Факултет је умањио приходе из буџета – конто 791111 у износу од 6.448 хиљада динара, иако није извршио повраћај неутрошених средстава на рачун  -</w:t>
      </w:r>
      <w:r w:rsidRPr="00451970">
        <w:rPr>
          <w:rFonts w:ascii="Times New Roman" w:hAnsi="Times New Roman"/>
          <w:bCs/>
          <w:noProof/>
          <w:sz w:val="24"/>
          <w:szCs w:val="24"/>
          <w:lang w:val="sr-Cyrl-RS"/>
        </w:rPr>
        <w:t xml:space="preserve"> Извршење буџета Аутономне покрајине Војводине (Налаз број 4</w:t>
      </w:r>
      <w:r w:rsidR="005C7B7C">
        <w:rPr>
          <w:rFonts w:ascii="Times New Roman" w:hAnsi="Times New Roman"/>
          <w:bCs/>
          <w:noProof/>
          <w:sz w:val="24"/>
          <w:szCs w:val="24"/>
          <w:lang w:val="sr-Cyrl-RS"/>
        </w:rPr>
        <w:t>0</w:t>
      </w:r>
      <w:r w:rsidRPr="00451970">
        <w:rPr>
          <w:rFonts w:ascii="Times New Roman" w:hAnsi="Times New Roman"/>
          <w:bCs/>
          <w:noProof/>
          <w:sz w:val="24"/>
          <w:szCs w:val="24"/>
          <w:lang w:val="sr-Cyrl-RS"/>
        </w:rPr>
        <w:t>)</w:t>
      </w:r>
    </w:p>
    <w:p w:rsidR="00E51101" w:rsidRPr="00451970" w:rsidRDefault="00E51101" w:rsidP="00E51101">
      <w:pPr>
        <w:ind w:firstLine="720"/>
        <w:rPr>
          <w:rFonts w:ascii="Times New Roman" w:hAnsi="Times New Roman"/>
          <w:bCs/>
          <w:noProof/>
          <w:sz w:val="12"/>
          <w:szCs w:val="12"/>
          <w:lang w:val="sr-Cyrl-RS"/>
        </w:rPr>
      </w:pPr>
    </w:p>
    <w:p w:rsidR="00E51101" w:rsidRPr="00451970" w:rsidRDefault="00E51101" w:rsidP="00E51101">
      <w:pPr>
        <w:ind w:firstLine="720"/>
        <w:rPr>
          <w:rFonts w:ascii="Times New Roman" w:hAnsi="Times New Roman"/>
          <w:b/>
          <w:bCs/>
          <w:noProof/>
          <w:sz w:val="24"/>
          <w:szCs w:val="24"/>
          <w:lang w:val="sr-Cyrl-RS"/>
        </w:rPr>
      </w:pPr>
      <w:r w:rsidRPr="00451970">
        <w:rPr>
          <w:rFonts w:ascii="Times New Roman" w:hAnsi="Times New Roman"/>
          <w:b/>
          <w:bCs/>
          <w:noProof/>
          <w:sz w:val="24"/>
          <w:szCs w:val="24"/>
          <w:lang w:val="sr-Cyrl-RS"/>
        </w:rPr>
        <w:t>Ризик</w:t>
      </w:r>
      <w:r w:rsidR="006B21D2">
        <w:rPr>
          <w:rFonts w:ascii="Times New Roman" w:hAnsi="Times New Roman"/>
          <w:b/>
          <w:bCs/>
          <w:noProof/>
          <w:sz w:val="24"/>
          <w:szCs w:val="24"/>
          <w:lang w:val="sr-Cyrl-RS"/>
        </w:rPr>
        <w:t>:</w:t>
      </w:r>
    </w:p>
    <w:p w:rsidR="00E51101" w:rsidRPr="00451970" w:rsidRDefault="00E51101" w:rsidP="00E51101">
      <w:pPr>
        <w:autoSpaceDE w:val="0"/>
        <w:autoSpaceDN w:val="0"/>
        <w:ind w:firstLine="720"/>
        <w:rPr>
          <w:rFonts w:ascii="Times New Roman" w:hAnsi="Times New Roman"/>
          <w:sz w:val="24"/>
          <w:szCs w:val="24"/>
          <w:lang w:val="sr-Latn-RS"/>
        </w:rPr>
      </w:pPr>
      <w:r w:rsidRPr="00451970">
        <w:rPr>
          <w:rFonts w:ascii="Times New Roman" w:hAnsi="Times New Roman"/>
          <w:bCs/>
          <w:noProof/>
          <w:sz w:val="24"/>
          <w:szCs w:val="24"/>
          <w:lang w:val="sr-Cyrl-RS"/>
        </w:rPr>
        <w:t xml:space="preserve">Умањење  прихода за износ неутрошених средстава која нису враћена на </w:t>
      </w:r>
      <w:r w:rsidRPr="00451970">
        <w:rPr>
          <w:rFonts w:ascii="Times New Roman" w:hAnsi="Times New Roman"/>
          <w:sz w:val="24"/>
          <w:szCs w:val="24"/>
          <w:lang w:val="sr-Cyrl-RS"/>
        </w:rPr>
        <w:t>рачун  -</w:t>
      </w:r>
      <w:r w:rsidRPr="00451970">
        <w:rPr>
          <w:rFonts w:ascii="Times New Roman" w:hAnsi="Times New Roman"/>
          <w:bCs/>
          <w:noProof/>
          <w:sz w:val="24"/>
          <w:szCs w:val="24"/>
          <w:lang w:val="sr-Cyrl-RS"/>
        </w:rPr>
        <w:t xml:space="preserve"> Извршење буџета Аутономне покрајине Војводине </w:t>
      </w:r>
      <w:r w:rsidRPr="00451970">
        <w:rPr>
          <w:rFonts w:ascii="Times New Roman" w:hAnsi="Times New Roman"/>
          <w:sz w:val="24"/>
          <w:szCs w:val="24"/>
          <w:lang w:val="sr-Latn-RS"/>
        </w:rPr>
        <w:t>може довести до неисправно приказаних информација у финансијским извештајима.</w:t>
      </w:r>
    </w:p>
    <w:p w:rsidR="00E51101" w:rsidRPr="00451970" w:rsidRDefault="00E51101" w:rsidP="00E51101">
      <w:pPr>
        <w:ind w:firstLine="720"/>
        <w:rPr>
          <w:rFonts w:ascii="Times New Roman" w:hAnsi="Times New Roman"/>
          <w:sz w:val="12"/>
          <w:szCs w:val="12"/>
          <w:lang w:val="sr-Cyrl-RS"/>
        </w:rPr>
      </w:pPr>
    </w:p>
    <w:p w:rsidR="00E47412" w:rsidRPr="00E51101" w:rsidRDefault="00E51101" w:rsidP="00E47412">
      <w:pPr>
        <w:ind w:firstLine="720"/>
        <w:rPr>
          <w:rFonts w:ascii="Times New Roman" w:hAnsi="Times New Roman"/>
          <w:sz w:val="24"/>
          <w:szCs w:val="24"/>
          <w:lang w:val="sr-Cyrl-RS"/>
        </w:rPr>
      </w:pPr>
      <w:r w:rsidRPr="00451970">
        <w:rPr>
          <w:rFonts w:ascii="Times New Roman" w:hAnsi="Times New Roman"/>
          <w:i/>
          <w:sz w:val="24"/>
          <w:szCs w:val="24"/>
          <w:lang w:val="sr-Cyrl-RS"/>
        </w:rPr>
        <w:t>Препоручује се Факултету да не врши умањење прихода из буџета за износ неутрошених средстава која ће користити наредне године</w:t>
      </w:r>
      <w:r w:rsidR="00E47412" w:rsidRPr="006F3FDE">
        <w:rPr>
          <w:rFonts w:ascii="Times New Roman" w:hAnsi="Times New Roman"/>
          <w:i/>
          <w:sz w:val="24"/>
          <w:szCs w:val="24"/>
          <w:lang w:val="sr-Cyrl-RS"/>
        </w:rPr>
        <w:t>.</w:t>
      </w:r>
      <w:r w:rsidRPr="006F3FDE">
        <w:rPr>
          <w:rFonts w:ascii="Times New Roman" w:hAnsi="Times New Roman"/>
          <w:b/>
          <w:sz w:val="24"/>
          <w:szCs w:val="24"/>
          <w:lang w:val="sr-Cyrl-RS"/>
        </w:rPr>
        <w:t xml:space="preserve"> </w:t>
      </w:r>
      <w:r w:rsidR="00E47412" w:rsidRPr="006F3FDE">
        <w:rPr>
          <w:rFonts w:ascii="Times New Roman" w:hAnsi="Times New Roman"/>
          <w:sz w:val="24"/>
          <w:szCs w:val="24"/>
          <w:lang w:val="sr-Cyrl-RS"/>
        </w:rPr>
        <w:t>(</w:t>
      </w:r>
      <w:r w:rsidR="00E47412" w:rsidRPr="006F3FDE">
        <w:rPr>
          <w:rFonts w:ascii="Times New Roman" w:hAnsi="Times New Roman"/>
          <w:i/>
          <w:sz w:val="24"/>
          <w:szCs w:val="24"/>
          <w:lang w:val="sr-Cyrl-RS"/>
        </w:rPr>
        <w:t>Препорука  број 20</w:t>
      </w:r>
      <w:r w:rsidR="00E47412" w:rsidRPr="006F3FDE">
        <w:rPr>
          <w:rFonts w:ascii="Times New Roman" w:hAnsi="Times New Roman"/>
          <w:sz w:val="24"/>
          <w:szCs w:val="24"/>
          <w:lang w:val="sr-Cyrl-RS"/>
        </w:rPr>
        <w:t>)</w:t>
      </w:r>
    </w:p>
    <w:p w:rsidR="00E51101" w:rsidRPr="009071AE" w:rsidRDefault="00E51101" w:rsidP="009010E3">
      <w:pPr>
        <w:autoSpaceDE w:val="0"/>
        <w:autoSpaceDN w:val="0"/>
        <w:adjustRightInd w:val="0"/>
        <w:ind w:firstLine="567"/>
        <w:rPr>
          <w:rFonts w:ascii="Times New Roman" w:hAnsi="Times New Roman"/>
          <w:b/>
          <w:bCs/>
          <w:i/>
          <w:iCs/>
          <w:color w:val="000000"/>
          <w:sz w:val="20"/>
          <w:szCs w:val="20"/>
          <w:highlight w:val="lightGray"/>
          <w:lang w:val="sr-Cyrl-RS"/>
        </w:rPr>
      </w:pPr>
    </w:p>
    <w:p w:rsidR="00E03BAB" w:rsidRPr="00872751" w:rsidRDefault="009F7DD1" w:rsidP="009010E3">
      <w:pPr>
        <w:pStyle w:val="Heading2"/>
        <w:numPr>
          <w:ilvl w:val="0"/>
          <w:numId w:val="0"/>
        </w:numPr>
        <w:tabs>
          <w:tab w:val="left" w:pos="426"/>
        </w:tabs>
        <w:ind w:left="576" w:hanging="9"/>
        <w:rPr>
          <w:lang w:val="sr-Cyrl-RS"/>
        </w:rPr>
      </w:pPr>
      <w:bookmarkStart w:id="253" w:name="_Toc505249218"/>
      <w:r w:rsidRPr="00872751">
        <w:t>6</w:t>
      </w:r>
      <w:r w:rsidR="00B46EA9" w:rsidRPr="00872751">
        <w:t>.</w:t>
      </w:r>
      <w:r w:rsidR="00884878" w:rsidRPr="00872751">
        <w:rPr>
          <w:lang w:val="sr-Cyrl-RS"/>
        </w:rPr>
        <w:t>2</w:t>
      </w:r>
      <w:r w:rsidR="00B46EA9" w:rsidRPr="00872751">
        <w:t>.</w:t>
      </w:r>
      <w:r w:rsidR="00F93710" w:rsidRPr="00872751">
        <w:t>4</w:t>
      </w:r>
      <w:r w:rsidR="00B46EA9" w:rsidRPr="00872751">
        <w:t>.</w:t>
      </w:r>
      <w:r w:rsidR="00AB7BC8" w:rsidRPr="00872751">
        <w:rPr>
          <w:lang w:val="sr-Cyrl-RS"/>
        </w:rPr>
        <w:t>4</w:t>
      </w:r>
      <w:r w:rsidR="007D27A5" w:rsidRPr="00872751">
        <w:t xml:space="preserve">. </w:t>
      </w:r>
      <w:r w:rsidR="00E03BAB" w:rsidRPr="00872751">
        <w:t>Пасивна временска разграничења - конто 29</w:t>
      </w:r>
      <w:r w:rsidR="00A34D22" w:rsidRPr="00872751">
        <w:t>0</w:t>
      </w:r>
      <w:r w:rsidR="00E03BAB" w:rsidRPr="00872751">
        <w:t>000</w:t>
      </w:r>
      <w:bookmarkEnd w:id="247"/>
      <w:bookmarkEnd w:id="253"/>
    </w:p>
    <w:p w:rsidR="00FD202B" w:rsidRPr="00872751" w:rsidRDefault="00FD202B" w:rsidP="009010E3">
      <w:pPr>
        <w:rPr>
          <w:sz w:val="12"/>
          <w:szCs w:val="12"/>
          <w:lang w:val="sr-Cyrl-RS"/>
        </w:rPr>
      </w:pPr>
    </w:p>
    <w:p w:rsidR="00DE1431" w:rsidRDefault="00FD202B" w:rsidP="009010E3">
      <w:pPr>
        <w:pStyle w:val="DRI-Osnovnitekst"/>
        <w:tabs>
          <w:tab w:val="left" w:pos="426"/>
        </w:tabs>
        <w:ind w:firstLine="567"/>
        <w:rPr>
          <w:szCs w:val="24"/>
          <w:lang w:val="sr-Cyrl-RS"/>
        </w:rPr>
      </w:pPr>
      <w:r w:rsidRPr="00872751">
        <w:rPr>
          <w:szCs w:val="24"/>
          <w:lang w:val="sr-Cyrl-RS"/>
        </w:rPr>
        <w:t>Пасивна временска разграничења</w:t>
      </w:r>
      <w:r w:rsidRPr="00872751">
        <w:rPr>
          <w:szCs w:val="24"/>
        </w:rPr>
        <w:t xml:space="preserve"> исказан</w:t>
      </w:r>
      <w:r w:rsidRPr="00872751">
        <w:rPr>
          <w:szCs w:val="24"/>
          <w:lang w:val="sr-Cyrl-RS"/>
        </w:rPr>
        <w:t>а</w:t>
      </w:r>
      <w:r w:rsidRPr="00872751">
        <w:rPr>
          <w:szCs w:val="24"/>
        </w:rPr>
        <w:t xml:space="preserve"> </w:t>
      </w:r>
      <w:r w:rsidRPr="00872751">
        <w:rPr>
          <w:szCs w:val="24"/>
          <w:lang w:val="sr-Cyrl-RS"/>
        </w:rPr>
        <w:t>су</w:t>
      </w:r>
      <w:r w:rsidRPr="00872751">
        <w:rPr>
          <w:szCs w:val="24"/>
        </w:rPr>
        <w:t xml:space="preserve"> у износу од </w:t>
      </w:r>
      <w:r w:rsidR="00131116" w:rsidRPr="00872751">
        <w:rPr>
          <w:szCs w:val="24"/>
          <w:lang w:val="sr-Cyrl-RS"/>
        </w:rPr>
        <w:t>122.992</w:t>
      </w:r>
      <w:r w:rsidRPr="00872751">
        <w:rPr>
          <w:szCs w:val="24"/>
        </w:rPr>
        <w:t xml:space="preserve"> хиљад</w:t>
      </w:r>
      <w:r w:rsidR="002874E5" w:rsidRPr="00872751">
        <w:rPr>
          <w:szCs w:val="24"/>
          <w:lang w:val="en-US"/>
        </w:rPr>
        <w:t>e</w:t>
      </w:r>
      <w:r w:rsidRPr="00872751">
        <w:rPr>
          <w:szCs w:val="24"/>
          <w:lang w:val="sr-Cyrl-RS"/>
        </w:rPr>
        <w:t xml:space="preserve"> динара</w:t>
      </w:r>
      <w:r w:rsidRPr="00872751">
        <w:rPr>
          <w:szCs w:val="24"/>
        </w:rPr>
        <w:t xml:space="preserve"> (у 201</w:t>
      </w:r>
      <w:r w:rsidR="00131116" w:rsidRPr="00872751">
        <w:rPr>
          <w:szCs w:val="24"/>
          <w:lang w:val="sr-Cyrl-RS"/>
        </w:rPr>
        <w:t>5</w:t>
      </w:r>
      <w:r w:rsidRPr="00872751">
        <w:rPr>
          <w:szCs w:val="24"/>
        </w:rPr>
        <w:t xml:space="preserve">. години </w:t>
      </w:r>
      <w:r w:rsidR="00131116" w:rsidRPr="00872751">
        <w:rPr>
          <w:szCs w:val="24"/>
          <w:lang w:val="sr-Cyrl-RS"/>
        </w:rPr>
        <w:t>122.284</w:t>
      </w:r>
      <w:r w:rsidRPr="00872751">
        <w:rPr>
          <w:szCs w:val="24"/>
        </w:rPr>
        <w:t xml:space="preserve"> хиљад</w:t>
      </w:r>
      <w:r w:rsidR="00131116" w:rsidRPr="00872751">
        <w:rPr>
          <w:szCs w:val="24"/>
          <w:lang w:val="sr-Cyrl-RS"/>
        </w:rPr>
        <w:t>е</w:t>
      </w:r>
      <w:r w:rsidRPr="00872751">
        <w:rPr>
          <w:szCs w:val="24"/>
        </w:rPr>
        <w:t xml:space="preserve"> динара)</w:t>
      </w:r>
      <w:r w:rsidRPr="00872751">
        <w:rPr>
          <w:szCs w:val="24"/>
          <w:lang w:val="sr-Cyrl-RS"/>
        </w:rPr>
        <w:t xml:space="preserve">. </w:t>
      </w:r>
    </w:p>
    <w:p w:rsidR="0049774C" w:rsidRPr="00872751" w:rsidRDefault="0049774C" w:rsidP="009010E3">
      <w:pPr>
        <w:pStyle w:val="DRI-Osnovnitekst"/>
        <w:tabs>
          <w:tab w:val="left" w:pos="426"/>
        </w:tabs>
        <w:ind w:firstLine="567"/>
        <w:rPr>
          <w:szCs w:val="24"/>
          <w:lang w:val="sr-Cyrl-RS"/>
        </w:rPr>
      </w:pPr>
    </w:p>
    <w:p w:rsidR="00DE1431" w:rsidRPr="00872751" w:rsidRDefault="00DE1431" w:rsidP="009010E3">
      <w:pPr>
        <w:pStyle w:val="Heading2"/>
        <w:numPr>
          <w:ilvl w:val="0"/>
          <w:numId w:val="0"/>
        </w:numPr>
        <w:tabs>
          <w:tab w:val="left" w:pos="426"/>
        </w:tabs>
        <w:ind w:left="576" w:hanging="9"/>
        <w:rPr>
          <w:lang w:val="sr-Cyrl-RS"/>
        </w:rPr>
      </w:pPr>
      <w:bookmarkStart w:id="254" w:name="_Toc505249219"/>
      <w:r w:rsidRPr="00872751">
        <w:t>6.</w:t>
      </w:r>
      <w:r w:rsidRPr="00872751">
        <w:rPr>
          <w:lang w:val="sr-Cyrl-RS"/>
        </w:rPr>
        <w:t>2</w:t>
      </w:r>
      <w:r w:rsidRPr="00872751">
        <w:t>.4.</w:t>
      </w:r>
      <w:r w:rsidR="00CD2613" w:rsidRPr="00872751">
        <w:rPr>
          <w:lang w:val="sr-Cyrl-RS"/>
        </w:rPr>
        <w:t>4</w:t>
      </w:r>
      <w:r w:rsidRPr="00872751">
        <w:t>.</w:t>
      </w:r>
      <w:r w:rsidR="00CD2613" w:rsidRPr="00872751">
        <w:rPr>
          <w:lang w:val="sr-Cyrl-RS"/>
        </w:rPr>
        <w:t>1.</w:t>
      </w:r>
      <w:r w:rsidRPr="00872751">
        <w:t xml:space="preserve"> </w:t>
      </w:r>
      <w:r w:rsidR="00E458E9" w:rsidRPr="00872751">
        <w:t xml:space="preserve">Пасивна временска разграничења </w:t>
      </w:r>
      <w:r w:rsidRPr="00872751">
        <w:t>- конто 29</w:t>
      </w:r>
      <w:r w:rsidRPr="00872751">
        <w:rPr>
          <w:lang w:val="sr-Cyrl-RS"/>
        </w:rPr>
        <w:t>1</w:t>
      </w:r>
      <w:r w:rsidRPr="00872751">
        <w:t>000</w:t>
      </w:r>
      <w:bookmarkEnd w:id="254"/>
    </w:p>
    <w:p w:rsidR="00DE1431" w:rsidRPr="00872751" w:rsidRDefault="00DE1431" w:rsidP="00DE1431">
      <w:pPr>
        <w:rPr>
          <w:sz w:val="12"/>
          <w:szCs w:val="12"/>
          <w:lang w:val="sr-Cyrl-RS"/>
        </w:rPr>
      </w:pPr>
    </w:p>
    <w:p w:rsidR="00DE1431" w:rsidRPr="00872751" w:rsidRDefault="00DE1431" w:rsidP="009010E3">
      <w:pPr>
        <w:pStyle w:val="DRI-Osnovnitekst"/>
        <w:tabs>
          <w:tab w:val="left" w:pos="426"/>
        </w:tabs>
        <w:ind w:firstLine="567"/>
        <w:rPr>
          <w:szCs w:val="24"/>
          <w:lang w:val="sr-Cyrl-RS"/>
        </w:rPr>
      </w:pPr>
      <w:r w:rsidRPr="00872751">
        <w:rPr>
          <w:szCs w:val="24"/>
          <w:lang w:val="sr-Cyrl-RS"/>
        </w:rPr>
        <w:t>Пасивна временска разграничења</w:t>
      </w:r>
      <w:r w:rsidRPr="00872751">
        <w:rPr>
          <w:szCs w:val="24"/>
        </w:rPr>
        <w:t xml:space="preserve"> исказан</w:t>
      </w:r>
      <w:r w:rsidRPr="00872751">
        <w:rPr>
          <w:szCs w:val="24"/>
          <w:lang w:val="sr-Cyrl-RS"/>
        </w:rPr>
        <w:t>а</w:t>
      </w:r>
      <w:r w:rsidRPr="00872751">
        <w:rPr>
          <w:szCs w:val="24"/>
        </w:rPr>
        <w:t xml:space="preserve"> </w:t>
      </w:r>
      <w:r w:rsidRPr="00872751">
        <w:rPr>
          <w:szCs w:val="24"/>
          <w:lang w:val="sr-Cyrl-RS"/>
        </w:rPr>
        <w:t>су</w:t>
      </w:r>
      <w:r w:rsidRPr="00872751">
        <w:rPr>
          <w:szCs w:val="24"/>
        </w:rPr>
        <w:t xml:space="preserve"> у износу од </w:t>
      </w:r>
      <w:r w:rsidRPr="00872751">
        <w:rPr>
          <w:szCs w:val="24"/>
          <w:lang w:val="sr-Cyrl-RS"/>
        </w:rPr>
        <w:t>122.992</w:t>
      </w:r>
      <w:r w:rsidRPr="00872751">
        <w:rPr>
          <w:szCs w:val="24"/>
        </w:rPr>
        <w:t xml:space="preserve"> хиљад</w:t>
      </w:r>
      <w:r w:rsidRPr="00872751">
        <w:rPr>
          <w:szCs w:val="24"/>
          <w:lang w:val="en-US"/>
        </w:rPr>
        <w:t>e</w:t>
      </w:r>
      <w:r w:rsidRPr="00872751">
        <w:rPr>
          <w:szCs w:val="24"/>
          <w:lang w:val="sr-Cyrl-RS"/>
        </w:rPr>
        <w:t xml:space="preserve"> динара. </w:t>
      </w:r>
    </w:p>
    <w:p w:rsidR="00E458E9" w:rsidRPr="00872751" w:rsidRDefault="00E458E9" w:rsidP="00E458E9">
      <w:pPr>
        <w:rPr>
          <w:sz w:val="12"/>
          <w:szCs w:val="12"/>
          <w:lang w:val="sr-Cyrl-RS"/>
        </w:rPr>
      </w:pPr>
    </w:p>
    <w:p w:rsidR="00AB42DB" w:rsidRPr="002632B4" w:rsidRDefault="00E458E9" w:rsidP="002632B4">
      <w:pPr>
        <w:pStyle w:val="DRI-Osnovnitekst"/>
        <w:tabs>
          <w:tab w:val="left" w:pos="426"/>
        </w:tabs>
        <w:ind w:firstLine="567"/>
        <w:rPr>
          <w:szCs w:val="24"/>
          <w:lang w:val="sr-Cyrl-RS"/>
        </w:rPr>
      </w:pPr>
      <w:r w:rsidRPr="00872751">
        <w:rPr>
          <w:lang w:val="sr-Cyrl-RS"/>
        </w:rPr>
        <w:t>Разграничени приходи и примања</w:t>
      </w:r>
      <w:r w:rsidR="002632B4">
        <w:rPr>
          <w:lang w:val="sr-Cyrl-RS"/>
        </w:rPr>
        <w:t xml:space="preserve"> - конто 291100</w:t>
      </w:r>
      <w:r w:rsidRPr="00872751">
        <w:t xml:space="preserve"> </w:t>
      </w:r>
      <w:r w:rsidRPr="00872751">
        <w:rPr>
          <w:szCs w:val="24"/>
        </w:rPr>
        <w:t>исказан</w:t>
      </w:r>
      <w:r w:rsidRPr="00872751">
        <w:rPr>
          <w:szCs w:val="24"/>
          <w:lang w:val="sr-Cyrl-RS"/>
        </w:rPr>
        <w:t>и</w:t>
      </w:r>
      <w:r w:rsidRPr="00872751">
        <w:rPr>
          <w:szCs w:val="24"/>
        </w:rPr>
        <w:t xml:space="preserve"> </w:t>
      </w:r>
      <w:r w:rsidRPr="00872751">
        <w:rPr>
          <w:szCs w:val="24"/>
          <w:lang w:val="sr-Cyrl-RS"/>
        </w:rPr>
        <w:t>су</w:t>
      </w:r>
      <w:r w:rsidRPr="00872751">
        <w:rPr>
          <w:szCs w:val="24"/>
        </w:rPr>
        <w:t xml:space="preserve"> у износу од </w:t>
      </w:r>
      <w:r w:rsidRPr="00872751">
        <w:rPr>
          <w:szCs w:val="24"/>
          <w:lang w:val="sr-Cyrl-RS"/>
        </w:rPr>
        <w:t>2</w:t>
      </w:r>
      <w:r w:rsidRPr="00872751">
        <w:rPr>
          <w:szCs w:val="24"/>
        </w:rPr>
        <w:t xml:space="preserve"> хиљад</w:t>
      </w:r>
      <w:r w:rsidRPr="00872751">
        <w:rPr>
          <w:szCs w:val="24"/>
          <w:lang w:val="en-US"/>
        </w:rPr>
        <w:t>e</w:t>
      </w:r>
      <w:r w:rsidRPr="00872751">
        <w:rPr>
          <w:szCs w:val="24"/>
          <w:lang w:val="sr-Cyrl-RS"/>
        </w:rPr>
        <w:t xml:space="preserve"> динара</w:t>
      </w:r>
      <w:r w:rsidR="00C160B3" w:rsidRPr="00872751">
        <w:rPr>
          <w:szCs w:val="24"/>
          <w:lang w:val="sr-Cyrl-RS"/>
        </w:rPr>
        <w:t>,</w:t>
      </w:r>
      <w:r w:rsidRPr="00872751">
        <w:rPr>
          <w:szCs w:val="24"/>
        </w:rPr>
        <w:t xml:space="preserve"> </w:t>
      </w:r>
      <w:r w:rsidR="00C160B3" w:rsidRPr="00872751">
        <w:rPr>
          <w:szCs w:val="24"/>
          <w:lang w:val="sr-Cyrl-RS"/>
        </w:rPr>
        <w:t>евидентирани су</w:t>
      </w:r>
      <w:r w:rsidRPr="00872751">
        <w:rPr>
          <w:szCs w:val="24"/>
          <w:lang w:val="sr-Cyrl-RS"/>
        </w:rPr>
        <w:t xml:space="preserve"> на разграничен</w:t>
      </w:r>
      <w:r w:rsidR="00C160B3" w:rsidRPr="00872751">
        <w:rPr>
          <w:szCs w:val="24"/>
          <w:lang w:val="sr-Cyrl-RS"/>
        </w:rPr>
        <w:t>им</w:t>
      </w:r>
      <w:r w:rsidRPr="00872751">
        <w:rPr>
          <w:szCs w:val="24"/>
          <w:lang w:val="sr-Cyrl-RS"/>
        </w:rPr>
        <w:t xml:space="preserve"> приход</w:t>
      </w:r>
      <w:r w:rsidR="00C160B3" w:rsidRPr="00872751">
        <w:rPr>
          <w:szCs w:val="24"/>
          <w:lang w:val="sr-Cyrl-RS"/>
        </w:rPr>
        <w:t>има</w:t>
      </w:r>
      <w:r w:rsidRPr="00872751">
        <w:rPr>
          <w:szCs w:val="24"/>
          <w:lang w:val="sr-Cyrl-RS"/>
        </w:rPr>
        <w:t xml:space="preserve"> из донација (конто 291111)</w:t>
      </w:r>
      <w:r w:rsidR="00C160B3" w:rsidRPr="00872751">
        <w:rPr>
          <w:szCs w:val="24"/>
          <w:lang w:val="sr-Cyrl-RS"/>
        </w:rPr>
        <w:t xml:space="preserve"> и односе се  на </w:t>
      </w:r>
      <w:r w:rsidR="00E9028B" w:rsidRPr="00872751">
        <w:rPr>
          <w:szCs w:val="24"/>
          <w:lang w:val="sr-Cyrl-RS"/>
        </w:rPr>
        <w:t>потраживањ</w:t>
      </w:r>
      <w:r w:rsidR="00C160B3" w:rsidRPr="00872751">
        <w:rPr>
          <w:szCs w:val="24"/>
          <w:lang w:val="sr-Cyrl-RS"/>
        </w:rPr>
        <w:t>а</w:t>
      </w:r>
      <w:r w:rsidR="00E9028B" w:rsidRPr="00872751">
        <w:rPr>
          <w:szCs w:val="24"/>
          <w:lang w:val="sr-Cyrl-RS"/>
        </w:rPr>
        <w:t xml:space="preserve"> од студената (конто 122111)</w:t>
      </w:r>
      <w:r w:rsidRPr="00872751">
        <w:rPr>
          <w:szCs w:val="24"/>
          <w:lang w:val="sr-Cyrl-RS"/>
        </w:rPr>
        <w:t>.</w:t>
      </w:r>
    </w:p>
    <w:p w:rsidR="00F84551" w:rsidRPr="00872751" w:rsidRDefault="00AB42DB" w:rsidP="009010E3">
      <w:pPr>
        <w:pStyle w:val="DRI-Osnovnitekst"/>
        <w:tabs>
          <w:tab w:val="left" w:pos="426"/>
        </w:tabs>
        <w:ind w:firstLine="567"/>
        <w:rPr>
          <w:szCs w:val="24"/>
          <w:lang w:val="sr-Cyrl-RS"/>
        </w:rPr>
      </w:pPr>
      <w:r w:rsidRPr="00872751">
        <w:rPr>
          <w:lang w:val="sr-Cyrl-RS"/>
        </w:rPr>
        <w:t>Разграничени плаћени расходи и издаци</w:t>
      </w:r>
      <w:r w:rsidR="002632B4">
        <w:rPr>
          <w:lang w:val="sr-Cyrl-RS"/>
        </w:rPr>
        <w:t xml:space="preserve"> -  конто 291200</w:t>
      </w:r>
      <w:r w:rsidRPr="00872751">
        <w:t xml:space="preserve"> </w:t>
      </w:r>
      <w:r w:rsidRPr="00872751">
        <w:rPr>
          <w:szCs w:val="24"/>
        </w:rPr>
        <w:t>исказан</w:t>
      </w:r>
      <w:r w:rsidRPr="00872751">
        <w:rPr>
          <w:szCs w:val="24"/>
          <w:lang w:val="sr-Cyrl-RS"/>
        </w:rPr>
        <w:t>и</w:t>
      </w:r>
      <w:r w:rsidRPr="00872751">
        <w:rPr>
          <w:szCs w:val="24"/>
        </w:rPr>
        <w:t xml:space="preserve"> </w:t>
      </w:r>
      <w:r w:rsidRPr="00872751">
        <w:rPr>
          <w:szCs w:val="24"/>
          <w:lang w:val="sr-Cyrl-RS"/>
        </w:rPr>
        <w:t>су</w:t>
      </w:r>
      <w:r w:rsidRPr="00872751">
        <w:rPr>
          <w:szCs w:val="24"/>
        </w:rPr>
        <w:t xml:space="preserve"> у износу од </w:t>
      </w:r>
      <w:r w:rsidRPr="00872751">
        <w:rPr>
          <w:szCs w:val="24"/>
          <w:lang w:val="sr-Cyrl-RS"/>
        </w:rPr>
        <w:t>538</w:t>
      </w:r>
      <w:r w:rsidRPr="00872751">
        <w:rPr>
          <w:szCs w:val="24"/>
        </w:rPr>
        <w:t xml:space="preserve"> хиљад</w:t>
      </w:r>
      <w:r w:rsidRPr="00872751">
        <w:rPr>
          <w:szCs w:val="24"/>
          <w:lang w:val="sr-Cyrl-RS"/>
        </w:rPr>
        <w:t>а динара</w:t>
      </w:r>
      <w:r w:rsidRPr="00872751">
        <w:rPr>
          <w:szCs w:val="24"/>
        </w:rPr>
        <w:t xml:space="preserve"> </w:t>
      </w:r>
      <w:r w:rsidRPr="00872751">
        <w:rPr>
          <w:szCs w:val="24"/>
          <w:lang w:val="sr-Cyrl-RS"/>
        </w:rPr>
        <w:t>и односе се на аконтације за службена путовања у земљи (конто 2912210)</w:t>
      </w:r>
      <w:r w:rsidR="00B9755D" w:rsidRPr="00872751">
        <w:rPr>
          <w:szCs w:val="24"/>
          <w:lang w:val="sr-Cyrl-RS"/>
        </w:rPr>
        <w:t>, евидентиране и описане н</w:t>
      </w:r>
      <w:r w:rsidR="00F84551" w:rsidRPr="00872751">
        <w:rPr>
          <w:szCs w:val="24"/>
          <w:lang w:val="sr-Cyrl-RS"/>
        </w:rPr>
        <w:t xml:space="preserve">а конту </w:t>
      </w:r>
      <w:r w:rsidR="00B9755D" w:rsidRPr="00872751">
        <w:rPr>
          <w:szCs w:val="24"/>
          <w:lang w:val="sr-Cyrl-RS"/>
        </w:rPr>
        <w:t>121141- Аконтације за службени пуовање у земљи исказан је износ од 281 хиљаде динара и на конту 122142 – Аконтације за службена путовања у иностранству износ од 101 хиљаде динара.</w:t>
      </w:r>
    </w:p>
    <w:p w:rsidR="00314BF4" w:rsidRPr="002632B4" w:rsidRDefault="00B9755D" w:rsidP="002632B4">
      <w:pPr>
        <w:pStyle w:val="DRI-Osnovnitekst"/>
        <w:tabs>
          <w:tab w:val="left" w:pos="426"/>
        </w:tabs>
        <w:ind w:firstLine="567"/>
        <w:rPr>
          <w:szCs w:val="24"/>
          <w:lang w:val="sr-Cyrl-RS"/>
        </w:rPr>
      </w:pPr>
      <w:r w:rsidRPr="00872751">
        <w:rPr>
          <w:szCs w:val="24"/>
          <w:lang w:val="sr-Cyrl-RS"/>
        </w:rPr>
        <w:t>Разграничени плаћени расходи и издаци у односу на наведена потраживања исказани су у износу већем за 156 хиљада динара.</w:t>
      </w:r>
      <w:bookmarkStart w:id="255" w:name="_Toc425230792"/>
      <w:bookmarkStart w:id="256" w:name="_Toc374017656"/>
    </w:p>
    <w:p w:rsidR="00D31DAB" w:rsidRPr="00872751" w:rsidRDefault="00314BF4" w:rsidP="006E1A83">
      <w:pPr>
        <w:tabs>
          <w:tab w:val="left" w:pos="426"/>
          <w:tab w:val="left" w:pos="709"/>
          <w:tab w:val="left" w:pos="1701"/>
        </w:tabs>
        <w:ind w:firstLine="567"/>
        <w:rPr>
          <w:rFonts w:ascii="Times New Roman" w:hAnsi="Times New Roman"/>
          <w:sz w:val="24"/>
          <w:szCs w:val="24"/>
          <w:lang w:val="sr-Cyrl-RS"/>
        </w:rPr>
      </w:pPr>
      <w:r w:rsidRPr="00872751">
        <w:rPr>
          <w:rFonts w:ascii="Times New Roman" w:hAnsi="Times New Roman"/>
          <w:sz w:val="24"/>
          <w:szCs w:val="24"/>
          <w:lang w:val="sr-Cyrl-RS"/>
        </w:rPr>
        <w:t>Обрачунати ненаплаћени приходи и примања</w:t>
      </w:r>
      <w:r w:rsidRPr="00872751">
        <w:rPr>
          <w:rFonts w:ascii="Times New Roman" w:hAnsi="Times New Roman"/>
          <w:sz w:val="24"/>
          <w:szCs w:val="24"/>
        </w:rPr>
        <w:t xml:space="preserve"> </w:t>
      </w:r>
      <w:r w:rsidR="002632B4">
        <w:rPr>
          <w:rFonts w:ascii="Times New Roman" w:hAnsi="Times New Roman"/>
          <w:sz w:val="24"/>
          <w:szCs w:val="24"/>
          <w:lang w:val="sr-Cyrl-RS"/>
        </w:rPr>
        <w:t xml:space="preserve"> - конто 291300 </w:t>
      </w:r>
      <w:r w:rsidRPr="00872751">
        <w:rPr>
          <w:rFonts w:ascii="Times New Roman" w:hAnsi="Times New Roman"/>
          <w:sz w:val="24"/>
          <w:szCs w:val="24"/>
        </w:rPr>
        <w:t>исказан</w:t>
      </w:r>
      <w:r w:rsidRPr="00872751">
        <w:rPr>
          <w:rFonts w:ascii="Times New Roman" w:hAnsi="Times New Roman"/>
          <w:sz w:val="24"/>
          <w:szCs w:val="24"/>
          <w:lang w:val="sr-Cyrl-RS"/>
        </w:rPr>
        <w:t>и</w:t>
      </w:r>
      <w:r w:rsidRPr="00872751">
        <w:rPr>
          <w:rFonts w:ascii="Times New Roman" w:hAnsi="Times New Roman"/>
          <w:sz w:val="24"/>
          <w:szCs w:val="24"/>
        </w:rPr>
        <w:t xml:space="preserve"> </w:t>
      </w:r>
      <w:r w:rsidRPr="00872751">
        <w:rPr>
          <w:rFonts w:ascii="Times New Roman" w:hAnsi="Times New Roman"/>
          <w:sz w:val="24"/>
          <w:szCs w:val="24"/>
          <w:lang w:val="sr-Cyrl-RS"/>
        </w:rPr>
        <w:t>су</w:t>
      </w:r>
      <w:r w:rsidRPr="00872751">
        <w:rPr>
          <w:rFonts w:ascii="Times New Roman" w:hAnsi="Times New Roman"/>
          <w:sz w:val="24"/>
          <w:szCs w:val="24"/>
        </w:rPr>
        <w:t xml:space="preserve"> у износу од </w:t>
      </w:r>
      <w:r w:rsidRPr="00872751">
        <w:rPr>
          <w:rFonts w:ascii="Times New Roman" w:hAnsi="Times New Roman"/>
          <w:sz w:val="24"/>
          <w:szCs w:val="24"/>
          <w:lang w:val="sr-Cyrl-RS"/>
        </w:rPr>
        <w:t xml:space="preserve">51.995 </w:t>
      </w:r>
      <w:r w:rsidRPr="00872751">
        <w:rPr>
          <w:rFonts w:ascii="Times New Roman" w:hAnsi="Times New Roman"/>
          <w:sz w:val="24"/>
          <w:szCs w:val="24"/>
        </w:rPr>
        <w:t>хиљад</w:t>
      </w:r>
      <w:r w:rsidRPr="00872751">
        <w:rPr>
          <w:rFonts w:ascii="Times New Roman" w:hAnsi="Times New Roman"/>
          <w:sz w:val="24"/>
          <w:szCs w:val="24"/>
          <w:lang w:val="sr-Cyrl-RS"/>
        </w:rPr>
        <w:t>а динара</w:t>
      </w:r>
      <w:r w:rsidRPr="00872751">
        <w:rPr>
          <w:rFonts w:ascii="Times New Roman" w:hAnsi="Times New Roman"/>
          <w:sz w:val="24"/>
          <w:szCs w:val="24"/>
        </w:rPr>
        <w:t xml:space="preserve"> </w:t>
      </w:r>
      <w:r w:rsidRPr="00872751">
        <w:rPr>
          <w:rFonts w:ascii="Times New Roman" w:hAnsi="Times New Roman"/>
          <w:sz w:val="24"/>
          <w:szCs w:val="24"/>
          <w:lang w:val="sr-Cyrl-RS"/>
        </w:rPr>
        <w:t xml:space="preserve">и односе се на </w:t>
      </w:r>
      <w:r w:rsidR="00C40C7F" w:rsidRPr="00872751">
        <w:rPr>
          <w:rFonts w:ascii="Times New Roman" w:hAnsi="Times New Roman"/>
          <w:sz w:val="24"/>
          <w:szCs w:val="24"/>
          <w:lang w:val="sr-Cyrl-RS"/>
        </w:rPr>
        <w:t>обрачунате ненаплаћене приходе</w:t>
      </w:r>
      <w:r w:rsidRPr="00872751">
        <w:rPr>
          <w:rFonts w:ascii="Times New Roman" w:hAnsi="Times New Roman"/>
          <w:sz w:val="24"/>
          <w:szCs w:val="24"/>
          <w:lang w:val="sr-Cyrl-RS"/>
        </w:rPr>
        <w:t xml:space="preserve"> (конто 291</w:t>
      </w:r>
      <w:r w:rsidR="00C40C7F" w:rsidRPr="00872751">
        <w:rPr>
          <w:rFonts w:ascii="Times New Roman" w:hAnsi="Times New Roman"/>
          <w:sz w:val="24"/>
          <w:szCs w:val="24"/>
          <w:lang w:val="sr-Cyrl-RS"/>
        </w:rPr>
        <w:t>311</w:t>
      </w:r>
      <w:r w:rsidRPr="00872751">
        <w:rPr>
          <w:rFonts w:ascii="Times New Roman" w:hAnsi="Times New Roman"/>
          <w:sz w:val="24"/>
          <w:szCs w:val="24"/>
          <w:lang w:val="sr-Cyrl-RS"/>
        </w:rPr>
        <w:t>)</w:t>
      </w:r>
      <w:r w:rsidR="00B9755D" w:rsidRPr="00872751">
        <w:rPr>
          <w:rFonts w:ascii="Times New Roman" w:hAnsi="Times New Roman"/>
          <w:sz w:val="24"/>
          <w:szCs w:val="24"/>
          <w:lang w:val="sr-Cyrl-RS"/>
        </w:rPr>
        <w:t>,</w:t>
      </w:r>
      <w:r w:rsidR="009047A7" w:rsidRPr="00872751">
        <w:rPr>
          <w:rFonts w:ascii="Times New Roman" w:hAnsi="Times New Roman"/>
          <w:sz w:val="24"/>
          <w:szCs w:val="24"/>
          <w:lang w:val="sr-Cyrl-RS"/>
        </w:rPr>
        <w:t xml:space="preserve"> </w:t>
      </w:r>
      <w:r w:rsidR="006C688E" w:rsidRPr="00872751">
        <w:rPr>
          <w:rFonts w:ascii="Times New Roman" w:hAnsi="Times New Roman"/>
          <w:sz w:val="24"/>
          <w:szCs w:val="24"/>
        </w:rPr>
        <w:t>евидентиран</w:t>
      </w:r>
      <w:r w:rsidR="00D31DAB" w:rsidRPr="00872751">
        <w:rPr>
          <w:rFonts w:ascii="Times New Roman" w:hAnsi="Times New Roman"/>
          <w:sz w:val="24"/>
          <w:szCs w:val="24"/>
          <w:lang w:val="sr-Cyrl-RS"/>
        </w:rPr>
        <w:t>е</w:t>
      </w:r>
      <w:r w:rsidR="006C688E" w:rsidRPr="00872751">
        <w:rPr>
          <w:rFonts w:ascii="Times New Roman" w:hAnsi="Times New Roman"/>
          <w:sz w:val="24"/>
          <w:szCs w:val="24"/>
          <w:lang w:val="sr-Cyrl-RS"/>
        </w:rPr>
        <w:t xml:space="preserve"> и </w:t>
      </w:r>
      <w:r w:rsidR="006C688E" w:rsidRPr="00872751">
        <w:rPr>
          <w:rFonts w:ascii="Times New Roman" w:hAnsi="Times New Roman"/>
          <w:sz w:val="24"/>
          <w:szCs w:val="24"/>
        </w:rPr>
        <w:t xml:space="preserve"> описан</w:t>
      </w:r>
      <w:r w:rsidR="00D31DAB" w:rsidRPr="00872751">
        <w:rPr>
          <w:rFonts w:ascii="Times New Roman" w:hAnsi="Times New Roman"/>
          <w:sz w:val="24"/>
          <w:szCs w:val="24"/>
          <w:lang w:val="sr-Cyrl-RS"/>
        </w:rPr>
        <w:t>е</w:t>
      </w:r>
      <w:r w:rsidR="006C688E" w:rsidRPr="00872751">
        <w:rPr>
          <w:rFonts w:ascii="Times New Roman" w:hAnsi="Times New Roman"/>
          <w:sz w:val="24"/>
          <w:szCs w:val="24"/>
        </w:rPr>
        <w:t xml:space="preserve"> на конту 122</w:t>
      </w:r>
      <w:r w:rsidR="006C688E" w:rsidRPr="00872751">
        <w:rPr>
          <w:rFonts w:ascii="Times New Roman" w:hAnsi="Times New Roman"/>
          <w:sz w:val="24"/>
          <w:szCs w:val="24"/>
          <w:lang w:val="sr-Cyrl-RS"/>
        </w:rPr>
        <w:t>1</w:t>
      </w:r>
      <w:r w:rsidR="006C688E" w:rsidRPr="00872751">
        <w:rPr>
          <w:rFonts w:ascii="Times New Roman" w:hAnsi="Times New Roman"/>
          <w:sz w:val="24"/>
          <w:szCs w:val="24"/>
        </w:rPr>
        <w:t>11 –</w:t>
      </w:r>
      <w:r w:rsidR="006C688E" w:rsidRPr="00872751">
        <w:rPr>
          <w:rFonts w:ascii="Times New Roman" w:hAnsi="Times New Roman"/>
          <w:sz w:val="24"/>
          <w:szCs w:val="24"/>
          <w:lang w:val="sr-Cyrl-RS"/>
        </w:rPr>
        <w:t xml:space="preserve"> </w:t>
      </w:r>
      <w:r w:rsidR="00D31DAB" w:rsidRPr="00872751">
        <w:rPr>
          <w:rFonts w:ascii="Times New Roman" w:hAnsi="Times New Roman"/>
          <w:sz w:val="24"/>
          <w:szCs w:val="24"/>
          <w:lang w:val="sr-Cyrl-RS"/>
        </w:rPr>
        <w:t xml:space="preserve">потраживања од купаца и то: </w:t>
      </w:r>
      <w:r w:rsidR="006C688E" w:rsidRPr="00872751">
        <w:rPr>
          <w:rFonts w:ascii="Times New Roman" w:hAnsi="Times New Roman"/>
          <w:sz w:val="24"/>
          <w:szCs w:val="24"/>
          <w:lang w:val="sr-Cyrl-RS"/>
        </w:rPr>
        <w:t xml:space="preserve">редовни купци у износу од 45.044, ино купци у износу од 1.799 хиљаде динара, купци – прелазни рачун у износу од 1 хиљаде динара и </w:t>
      </w:r>
      <w:r w:rsidR="00D31DAB" w:rsidRPr="00872751">
        <w:rPr>
          <w:rFonts w:ascii="Times New Roman" w:hAnsi="Times New Roman"/>
          <w:sz w:val="24"/>
          <w:szCs w:val="24"/>
          <w:lang w:val="sr-Cyrl-RS"/>
        </w:rPr>
        <w:t>примљени аванси од купаца у износу од 599 хиљада динара.</w:t>
      </w:r>
      <w:r w:rsidR="006C688E" w:rsidRPr="00872751">
        <w:rPr>
          <w:rFonts w:ascii="Times New Roman" w:hAnsi="Times New Roman"/>
          <w:sz w:val="24"/>
          <w:szCs w:val="24"/>
          <w:lang w:val="sr-Cyrl-RS"/>
        </w:rPr>
        <w:t xml:space="preserve"> </w:t>
      </w:r>
    </w:p>
    <w:p w:rsidR="00C40C7F" w:rsidRPr="002632B4" w:rsidRDefault="00D31DAB" w:rsidP="002632B4">
      <w:pPr>
        <w:tabs>
          <w:tab w:val="left" w:pos="426"/>
          <w:tab w:val="left" w:pos="709"/>
          <w:tab w:val="left" w:pos="1701"/>
        </w:tabs>
        <w:ind w:firstLine="567"/>
        <w:rPr>
          <w:rFonts w:ascii="Times New Roman" w:hAnsi="Times New Roman"/>
          <w:sz w:val="23"/>
          <w:szCs w:val="23"/>
          <w:lang w:val="sr-Cyrl-RS"/>
        </w:rPr>
      </w:pPr>
      <w:r w:rsidRPr="00872751">
        <w:rPr>
          <w:rFonts w:ascii="Times New Roman" w:hAnsi="Times New Roman"/>
          <w:sz w:val="24"/>
          <w:szCs w:val="24"/>
          <w:lang w:val="sr-Cyrl-RS"/>
        </w:rPr>
        <w:t>Обрачунати ненаплаћени приходи и примања</w:t>
      </w:r>
      <w:r w:rsidRPr="00872751">
        <w:rPr>
          <w:rFonts w:ascii="Times New Roman" w:hAnsi="Times New Roman"/>
          <w:sz w:val="24"/>
          <w:szCs w:val="24"/>
        </w:rPr>
        <w:t xml:space="preserve"> </w:t>
      </w:r>
      <w:r w:rsidRPr="00872751">
        <w:rPr>
          <w:rFonts w:ascii="Times New Roman" w:hAnsi="Times New Roman"/>
          <w:sz w:val="24"/>
          <w:szCs w:val="24"/>
          <w:lang w:val="sr-Cyrl-RS"/>
        </w:rPr>
        <w:t>су у односу на наведена потраживања иска</w:t>
      </w:r>
      <w:r w:rsidR="00E9028B" w:rsidRPr="00872751">
        <w:rPr>
          <w:rFonts w:ascii="Times New Roman" w:hAnsi="Times New Roman"/>
          <w:sz w:val="24"/>
          <w:szCs w:val="24"/>
          <w:lang w:val="sr-Cyrl-RS"/>
        </w:rPr>
        <w:t>за</w:t>
      </w:r>
      <w:r w:rsidRPr="00872751">
        <w:rPr>
          <w:rFonts w:ascii="Times New Roman" w:hAnsi="Times New Roman"/>
          <w:sz w:val="24"/>
          <w:szCs w:val="24"/>
          <w:lang w:val="sr-Cyrl-RS"/>
        </w:rPr>
        <w:t>н</w:t>
      </w:r>
      <w:r w:rsidR="00E9028B" w:rsidRPr="00872751">
        <w:rPr>
          <w:rFonts w:ascii="Times New Roman" w:hAnsi="Times New Roman"/>
          <w:sz w:val="24"/>
          <w:szCs w:val="24"/>
          <w:lang w:val="sr-Cyrl-RS"/>
        </w:rPr>
        <w:t>и</w:t>
      </w:r>
      <w:r w:rsidRPr="00872751">
        <w:rPr>
          <w:rFonts w:ascii="Times New Roman" w:hAnsi="Times New Roman"/>
          <w:sz w:val="24"/>
          <w:szCs w:val="24"/>
          <w:lang w:val="sr-Cyrl-RS"/>
        </w:rPr>
        <w:t xml:space="preserve"> у </w:t>
      </w:r>
      <w:r w:rsidR="00EF3D5D" w:rsidRPr="00872751">
        <w:rPr>
          <w:rFonts w:ascii="Times New Roman" w:hAnsi="Times New Roman"/>
          <w:sz w:val="24"/>
          <w:szCs w:val="24"/>
          <w:lang w:val="sr-Cyrl-RS"/>
        </w:rPr>
        <w:t>износу</w:t>
      </w:r>
      <w:r w:rsidRPr="00872751">
        <w:rPr>
          <w:rFonts w:ascii="Times New Roman" w:hAnsi="Times New Roman"/>
          <w:sz w:val="24"/>
          <w:szCs w:val="24"/>
          <w:lang w:val="sr-Cyrl-RS"/>
        </w:rPr>
        <w:t xml:space="preserve">  </w:t>
      </w:r>
      <w:r w:rsidR="00EF3D5D" w:rsidRPr="00872751">
        <w:rPr>
          <w:rFonts w:ascii="Times New Roman" w:hAnsi="Times New Roman"/>
          <w:sz w:val="24"/>
          <w:szCs w:val="24"/>
          <w:lang w:val="sr-Cyrl-RS"/>
        </w:rPr>
        <w:t xml:space="preserve">већем за </w:t>
      </w:r>
      <w:r w:rsidR="00031A5D" w:rsidRPr="00872751">
        <w:rPr>
          <w:rFonts w:ascii="Times New Roman" w:hAnsi="Times New Roman"/>
          <w:sz w:val="24"/>
          <w:szCs w:val="24"/>
          <w:lang w:val="sr-Cyrl-RS"/>
        </w:rPr>
        <w:t>5</w:t>
      </w:r>
      <w:r w:rsidR="00EF3D5D" w:rsidRPr="00872751">
        <w:rPr>
          <w:rFonts w:ascii="Times New Roman" w:hAnsi="Times New Roman"/>
          <w:sz w:val="24"/>
          <w:szCs w:val="24"/>
          <w:lang w:val="sr-Cyrl-RS"/>
        </w:rPr>
        <w:t>.750 хиљада динара.</w:t>
      </w:r>
    </w:p>
    <w:p w:rsidR="00E85E17" w:rsidRPr="00872751" w:rsidRDefault="00C40C7F" w:rsidP="006E1A83">
      <w:pPr>
        <w:tabs>
          <w:tab w:val="left" w:pos="426"/>
        </w:tabs>
        <w:ind w:firstLine="567"/>
        <w:rPr>
          <w:rFonts w:ascii="Times New Roman" w:hAnsi="Times New Roman"/>
          <w:sz w:val="24"/>
          <w:szCs w:val="24"/>
          <w:lang w:val="sr-Cyrl-RS"/>
        </w:rPr>
      </w:pPr>
      <w:r w:rsidRPr="00872751">
        <w:rPr>
          <w:rFonts w:ascii="Times New Roman" w:hAnsi="Times New Roman"/>
          <w:sz w:val="24"/>
          <w:szCs w:val="24"/>
          <w:lang w:val="sr-Cyrl-RS"/>
        </w:rPr>
        <w:t>Остала пасивна временска разграничења</w:t>
      </w:r>
      <w:r w:rsidR="002632B4">
        <w:rPr>
          <w:rFonts w:ascii="Times New Roman" w:hAnsi="Times New Roman"/>
          <w:sz w:val="24"/>
          <w:szCs w:val="24"/>
          <w:lang w:val="sr-Cyrl-RS"/>
        </w:rPr>
        <w:t xml:space="preserve"> - конто 291900</w:t>
      </w:r>
      <w:r w:rsidRPr="00872751">
        <w:rPr>
          <w:rFonts w:ascii="Times New Roman" w:hAnsi="Times New Roman"/>
          <w:sz w:val="24"/>
          <w:szCs w:val="24"/>
        </w:rPr>
        <w:t xml:space="preserve"> исказан</w:t>
      </w:r>
      <w:r w:rsidRPr="00872751">
        <w:rPr>
          <w:rFonts w:ascii="Times New Roman" w:hAnsi="Times New Roman"/>
          <w:sz w:val="24"/>
          <w:szCs w:val="24"/>
          <w:lang w:val="sr-Cyrl-RS"/>
        </w:rPr>
        <w:t>а</w:t>
      </w:r>
      <w:r w:rsidRPr="00872751">
        <w:rPr>
          <w:rFonts w:ascii="Times New Roman" w:hAnsi="Times New Roman"/>
          <w:sz w:val="24"/>
          <w:szCs w:val="24"/>
        </w:rPr>
        <w:t xml:space="preserve"> </w:t>
      </w:r>
      <w:r w:rsidRPr="00872751">
        <w:rPr>
          <w:rFonts w:ascii="Times New Roman" w:hAnsi="Times New Roman"/>
          <w:sz w:val="24"/>
          <w:szCs w:val="24"/>
          <w:lang w:val="sr-Cyrl-RS"/>
        </w:rPr>
        <w:t>су</w:t>
      </w:r>
      <w:r w:rsidRPr="00872751">
        <w:rPr>
          <w:rFonts w:ascii="Times New Roman" w:hAnsi="Times New Roman"/>
          <w:sz w:val="24"/>
          <w:szCs w:val="24"/>
        </w:rPr>
        <w:t xml:space="preserve"> у износу од </w:t>
      </w:r>
      <w:r w:rsidRPr="00872751">
        <w:rPr>
          <w:rFonts w:ascii="Times New Roman" w:hAnsi="Times New Roman"/>
          <w:sz w:val="24"/>
          <w:szCs w:val="24"/>
          <w:lang w:val="sr-Cyrl-RS"/>
        </w:rPr>
        <w:t xml:space="preserve">70.457 </w:t>
      </w:r>
      <w:r w:rsidRPr="00872751">
        <w:rPr>
          <w:rFonts w:ascii="Times New Roman" w:hAnsi="Times New Roman"/>
          <w:sz w:val="24"/>
          <w:szCs w:val="24"/>
        </w:rPr>
        <w:t>хиљад</w:t>
      </w:r>
      <w:r w:rsidRPr="00872751">
        <w:rPr>
          <w:rFonts w:ascii="Times New Roman" w:hAnsi="Times New Roman"/>
          <w:sz w:val="24"/>
          <w:szCs w:val="24"/>
          <w:lang w:val="sr-Cyrl-RS"/>
        </w:rPr>
        <w:t>а динара</w:t>
      </w:r>
      <w:r w:rsidRPr="00872751">
        <w:rPr>
          <w:rFonts w:ascii="Times New Roman" w:hAnsi="Times New Roman"/>
          <w:sz w:val="24"/>
          <w:szCs w:val="24"/>
        </w:rPr>
        <w:t xml:space="preserve"> </w:t>
      </w:r>
      <w:r w:rsidRPr="00872751">
        <w:rPr>
          <w:rFonts w:ascii="Times New Roman" w:hAnsi="Times New Roman"/>
          <w:sz w:val="24"/>
          <w:szCs w:val="24"/>
          <w:lang w:val="sr-Cyrl-RS"/>
        </w:rPr>
        <w:t xml:space="preserve">и односе се на обавезе фондова за исплаћене обавезе по основу накнада запосленима (конто 291911) у износу од </w:t>
      </w:r>
      <w:r w:rsidR="00E85E17" w:rsidRPr="00872751">
        <w:rPr>
          <w:rFonts w:ascii="Times New Roman" w:hAnsi="Times New Roman"/>
          <w:sz w:val="24"/>
          <w:szCs w:val="24"/>
          <w:lang w:val="sr-Cyrl-RS"/>
        </w:rPr>
        <w:t xml:space="preserve">5 </w:t>
      </w:r>
      <w:r w:rsidRPr="00872751">
        <w:rPr>
          <w:rFonts w:ascii="Times New Roman" w:hAnsi="Times New Roman"/>
          <w:sz w:val="24"/>
          <w:szCs w:val="24"/>
          <w:lang w:val="sr-Cyrl-RS"/>
        </w:rPr>
        <w:t>хиљада динара, колико је евидентирано и на конту</w:t>
      </w:r>
      <w:r w:rsidR="00E85E17" w:rsidRPr="00872751">
        <w:rPr>
          <w:rFonts w:ascii="Times New Roman" w:hAnsi="Times New Roman"/>
          <w:sz w:val="24"/>
          <w:szCs w:val="24"/>
        </w:rPr>
        <w:t xml:space="preserve"> 122192</w:t>
      </w:r>
      <w:r w:rsidR="00E85E17" w:rsidRPr="00872751">
        <w:rPr>
          <w:rFonts w:ascii="Times New Roman" w:hAnsi="Times New Roman"/>
          <w:sz w:val="24"/>
          <w:szCs w:val="24"/>
          <w:lang w:val="sr-Cyrl-RS"/>
        </w:rPr>
        <w:t xml:space="preserve"> - </w:t>
      </w:r>
      <w:r w:rsidR="00E85E17" w:rsidRPr="00872751">
        <w:rPr>
          <w:rFonts w:ascii="Times New Roman" w:hAnsi="Times New Roman"/>
          <w:sz w:val="24"/>
          <w:szCs w:val="24"/>
        </w:rPr>
        <w:t>Потраживања од фондова по основу исплаћених накнада запосленима</w:t>
      </w:r>
      <w:r w:rsidR="00E85E17" w:rsidRPr="00872751">
        <w:rPr>
          <w:rFonts w:ascii="Times New Roman" w:hAnsi="Times New Roman"/>
          <w:sz w:val="24"/>
          <w:szCs w:val="24"/>
          <w:lang w:val="sr-Cyrl-RS"/>
        </w:rPr>
        <w:t xml:space="preserve"> и осталих пасивних временских разграничења  (конто 291919) у износу од 70.452 хиљада динара</w:t>
      </w:r>
      <w:r w:rsidR="0063767E" w:rsidRPr="00872751">
        <w:rPr>
          <w:rFonts w:ascii="Times New Roman" w:hAnsi="Times New Roman"/>
          <w:sz w:val="24"/>
          <w:szCs w:val="24"/>
          <w:lang w:val="sr-Cyrl-RS"/>
        </w:rPr>
        <w:t xml:space="preserve">, што је за 11.030 хиљада динара мање од </w:t>
      </w:r>
      <w:r w:rsidR="00832326" w:rsidRPr="00872751">
        <w:rPr>
          <w:rFonts w:ascii="Times New Roman" w:hAnsi="Times New Roman"/>
          <w:sz w:val="24"/>
          <w:szCs w:val="24"/>
          <w:lang w:val="sr-Cyrl-RS"/>
        </w:rPr>
        <w:t xml:space="preserve">салда исказаног на конту 122111- Потраживања од купаца </w:t>
      </w:r>
      <w:r w:rsidR="0018298B" w:rsidRPr="00872751">
        <w:rPr>
          <w:rFonts w:ascii="Times New Roman" w:hAnsi="Times New Roman"/>
          <w:sz w:val="24"/>
          <w:szCs w:val="24"/>
          <w:lang w:val="sr-Cyrl-RS"/>
        </w:rPr>
        <w:t xml:space="preserve">– </w:t>
      </w:r>
      <w:r w:rsidR="00832326" w:rsidRPr="00872751">
        <w:rPr>
          <w:rFonts w:ascii="Times New Roman" w:hAnsi="Times New Roman"/>
          <w:sz w:val="24"/>
          <w:szCs w:val="24"/>
          <w:lang w:val="sr-Cyrl-RS"/>
        </w:rPr>
        <w:t>студенти</w:t>
      </w:r>
      <w:r w:rsidR="0018298B" w:rsidRPr="00872751">
        <w:rPr>
          <w:rFonts w:ascii="Times New Roman" w:hAnsi="Times New Roman"/>
          <w:sz w:val="24"/>
          <w:szCs w:val="24"/>
          <w:lang w:val="sr-Cyrl-RS"/>
        </w:rPr>
        <w:t xml:space="preserve"> (81.482 хиљаде динара</w:t>
      </w:r>
      <w:r w:rsidR="00832326" w:rsidRPr="00872751">
        <w:rPr>
          <w:rFonts w:ascii="Times New Roman" w:hAnsi="Times New Roman"/>
          <w:sz w:val="24"/>
          <w:szCs w:val="24"/>
          <w:lang w:val="sr-Cyrl-RS"/>
        </w:rPr>
        <w:t>)</w:t>
      </w:r>
    </w:p>
    <w:p w:rsidR="00D55E8D" w:rsidRPr="00872751" w:rsidRDefault="0018298B" w:rsidP="006E1A83">
      <w:pPr>
        <w:tabs>
          <w:tab w:val="left" w:pos="426"/>
          <w:tab w:val="left" w:pos="709"/>
          <w:tab w:val="left" w:pos="1701"/>
        </w:tabs>
        <w:ind w:firstLine="567"/>
        <w:rPr>
          <w:rFonts w:ascii="Times New Roman" w:hAnsi="Times New Roman"/>
          <w:sz w:val="24"/>
          <w:szCs w:val="24"/>
          <w:lang w:val="sr-Cyrl-RS"/>
        </w:rPr>
      </w:pPr>
      <w:r w:rsidRPr="00872751">
        <w:rPr>
          <w:rFonts w:ascii="Times New Roman" w:hAnsi="Times New Roman"/>
          <w:sz w:val="24"/>
          <w:szCs w:val="24"/>
          <w:lang w:val="sr-Cyrl-RS"/>
        </w:rPr>
        <w:t xml:space="preserve">Остала пасивна временска разграничења исказана </w:t>
      </w:r>
      <w:r w:rsidRPr="00872751">
        <w:rPr>
          <w:rFonts w:ascii="Times New Roman" w:hAnsi="Times New Roman"/>
          <w:sz w:val="24"/>
          <w:szCs w:val="24"/>
        </w:rPr>
        <w:t xml:space="preserve"> </w:t>
      </w:r>
      <w:r w:rsidRPr="00872751">
        <w:rPr>
          <w:rFonts w:ascii="Times New Roman" w:hAnsi="Times New Roman"/>
          <w:sz w:val="24"/>
          <w:szCs w:val="24"/>
          <w:lang w:val="sr-Cyrl-RS"/>
        </w:rPr>
        <w:t>су за 11.030 хиљада динара мање од салда исказаног на конту 122111- Потраживања од купаца – студенти.</w:t>
      </w:r>
    </w:p>
    <w:p w:rsidR="002A10B7" w:rsidRPr="00451970" w:rsidRDefault="002A10B7" w:rsidP="00723196">
      <w:pPr>
        <w:autoSpaceDE w:val="0"/>
        <w:autoSpaceDN w:val="0"/>
        <w:adjustRightInd w:val="0"/>
        <w:spacing w:before="120"/>
        <w:ind w:left="567"/>
        <w:rPr>
          <w:rFonts w:ascii="Times New Roman" w:hAnsi="Times New Roman"/>
          <w:b/>
          <w:noProof/>
          <w:sz w:val="24"/>
          <w:szCs w:val="24"/>
          <w:lang w:val="sr-Cyrl-RS" w:eastAsia="en-GB"/>
        </w:rPr>
      </w:pPr>
      <w:r w:rsidRPr="00451970">
        <w:rPr>
          <w:rFonts w:ascii="Times New Roman" w:hAnsi="Times New Roman"/>
          <w:b/>
          <w:noProof/>
          <w:sz w:val="24"/>
          <w:szCs w:val="24"/>
          <w:lang w:val="sr-Cyrl-RS" w:eastAsia="en-GB"/>
        </w:rPr>
        <w:t>Налаз</w:t>
      </w:r>
      <w:r w:rsidR="006B21D2">
        <w:rPr>
          <w:rFonts w:ascii="Times New Roman" w:hAnsi="Times New Roman"/>
          <w:b/>
          <w:noProof/>
          <w:sz w:val="24"/>
          <w:szCs w:val="24"/>
          <w:lang w:val="sr-Cyrl-RS" w:eastAsia="en-GB"/>
        </w:rPr>
        <w:t>:</w:t>
      </w:r>
      <w:r w:rsidRPr="00451970">
        <w:rPr>
          <w:rFonts w:ascii="Times New Roman" w:hAnsi="Times New Roman"/>
          <w:b/>
          <w:noProof/>
          <w:sz w:val="24"/>
          <w:szCs w:val="24"/>
          <w:lang w:val="sr-Cyrl-RS" w:eastAsia="en-GB"/>
        </w:rPr>
        <w:t xml:space="preserve"> </w:t>
      </w:r>
    </w:p>
    <w:p w:rsidR="000D4BB8" w:rsidRPr="00451970" w:rsidRDefault="002A10B7" w:rsidP="006E1A83">
      <w:pPr>
        <w:ind w:firstLine="567"/>
        <w:rPr>
          <w:rFonts w:ascii="Times New Roman" w:hAnsi="Times New Roman"/>
          <w:sz w:val="24"/>
          <w:szCs w:val="24"/>
          <w:lang w:val="sr-Cyrl-RS"/>
        </w:rPr>
      </w:pPr>
      <w:r w:rsidRPr="00451970">
        <w:rPr>
          <w:rFonts w:ascii="Times New Roman" w:hAnsi="Times New Roman"/>
          <w:sz w:val="24"/>
          <w:szCs w:val="24"/>
        </w:rPr>
        <w:t xml:space="preserve">Факултет није правилно исказао стања на </w:t>
      </w:r>
      <w:r w:rsidRPr="00451970">
        <w:rPr>
          <w:rFonts w:ascii="Times New Roman" w:hAnsi="Times New Roman"/>
          <w:sz w:val="24"/>
          <w:szCs w:val="24"/>
          <w:lang w:val="sr-Cyrl-RS"/>
        </w:rPr>
        <w:t>контима категорије</w:t>
      </w:r>
      <w:r w:rsidRPr="00451970">
        <w:rPr>
          <w:rFonts w:ascii="Times New Roman" w:hAnsi="Times New Roman"/>
          <w:sz w:val="24"/>
          <w:szCs w:val="24"/>
        </w:rPr>
        <w:t xml:space="preserve"> 2</w:t>
      </w:r>
      <w:r w:rsidRPr="00451970">
        <w:rPr>
          <w:rFonts w:ascii="Times New Roman" w:hAnsi="Times New Roman"/>
          <w:sz w:val="24"/>
          <w:szCs w:val="24"/>
          <w:lang w:val="sr-Cyrl-RS"/>
        </w:rPr>
        <w:t>90000</w:t>
      </w:r>
      <w:r w:rsidRPr="00451970">
        <w:rPr>
          <w:rFonts w:ascii="Times New Roman" w:hAnsi="Times New Roman"/>
          <w:sz w:val="24"/>
          <w:szCs w:val="24"/>
        </w:rPr>
        <w:t xml:space="preserve"> - Пасивна временска разграничења </w:t>
      </w:r>
      <w:r w:rsidRPr="00451970">
        <w:rPr>
          <w:rFonts w:ascii="Times New Roman" w:hAnsi="Times New Roman"/>
          <w:sz w:val="24"/>
          <w:szCs w:val="24"/>
          <w:lang w:val="sr-Cyrl-RS"/>
        </w:rPr>
        <w:t xml:space="preserve"> и то</w:t>
      </w:r>
      <w:r w:rsidR="00796C8E" w:rsidRPr="00451970">
        <w:rPr>
          <w:rFonts w:ascii="Times New Roman" w:hAnsi="Times New Roman"/>
          <w:sz w:val="24"/>
          <w:szCs w:val="24"/>
          <w:lang w:val="sr-Cyrl-RS"/>
        </w:rPr>
        <w:t>:</w:t>
      </w:r>
      <w:r w:rsidRPr="00451970">
        <w:rPr>
          <w:rFonts w:ascii="Times New Roman" w:hAnsi="Times New Roman"/>
          <w:sz w:val="24"/>
          <w:szCs w:val="24"/>
          <w:lang w:val="sr-Cyrl-RS"/>
        </w:rPr>
        <w:t xml:space="preserve"> Разграничен</w:t>
      </w:r>
      <w:r w:rsidR="006E1A83" w:rsidRPr="00451970">
        <w:rPr>
          <w:rFonts w:ascii="Times New Roman" w:hAnsi="Times New Roman"/>
          <w:sz w:val="24"/>
          <w:szCs w:val="24"/>
          <w:lang w:val="sr-Cyrl-RS"/>
        </w:rPr>
        <w:t>и</w:t>
      </w:r>
      <w:r w:rsidRPr="00451970">
        <w:rPr>
          <w:rFonts w:ascii="Times New Roman" w:hAnsi="Times New Roman"/>
          <w:sz w:val="24"/>
          <w:szCs w:val="24"/>
          <w:lang w:val="sr-Cyrl-RS"/>
        </w:rPr>
        <w:t xml:space="preserve"> плаћен</w:t>
      </w:r>
      <w:r w:rsidR="006E1A83" w:rsidRPr="00451970">
        <w:rPr>
          <w:rFonts w:ascii="Times New Roman" w:hAnsi="Times New Roman"/>
          <w:sz w:val="24"/>
          <w:szCs w:val="24"/>
          <w:lang w:val="sr-Cyrl-RS"/>
        </w:rPr>
        <w:t>и</w:t>
      </w:r>
      <w:r w:rsidRPr="00451970">
        <w:rPr>
          <w:rFonts w:ascii="Times New Roman" w:hAnsi="Times New Roman"/>
          <w:sz w:val="24"/>
          <w:szCs w:val="24"/>
          <w:lang w:val="sr-Cyrl-RS"/>
        </w:rPr>
        <w:t xml:space="preserve"> расход</w:t>
      </w:r>
      <w:r w:rsidR="006E1A83" w:rsidRPr="00451970">
        <w:rPr>
          <w:rFonts w:ascii="Times New Roman" w:hAnsi="Times New Roman"/>
          <w:sz w:val="24"/>
          <w:szCs w:val="24"/>
          <w:lang w:val="sr-Cyrl-RS"/>
        </w:rPr>
        <w:t>и</w:t>
      </w:r>
      <w:r w:rsidRPr="00451970">
        <w:rPr>
          <w:rFonts w:ascii="Times New Roman" w:hAnsi="Times New Roman"/>
          <w:sz w:val="24"/>
          <w:szCs w:val="24"/>
          <w:lang w:val="sr-Cyrl-RS"/>
        </w:rPr>
        <w:t xml:space="preserve"> и изда</w:t>
      </w:r>
      <w:r w:rsidR="006E1A83" w:rsidRPr="00451970">
        <w:rPr>
          <w:rFonts w:ascii="Times New Roman" w:hAnsi="Times New Roman"/>
          <w:sz w:val="24"/>
          <w:szCs w:val="24"/>
          <w:lang w:val="sr-Cyrl-RS"/>
        </w:rPr>
        <w:t>ци</w:t>
      </w:r>
      <w:r w:rsidRPr="00451970">
        <w:rPr>
          <w:rFonts w:ascii="Times New Roman" w:hAnsi="Times New Roman"/>
          <w:sz w:val="24"/>
          <w:szCs w:val="24"/>
        </w:rPr>
        <w:t xml:space="preserve"> </w:t>
      </w:r>
      <w:r w:rsidR="00796C8E" w:rsidRPr="00451970">
        <w:rPr>
          <w:rFonts w:ascii="Times New Roman" w:hAnsi="Times New Roman"/>
          <w:sz w:val="24"/>
          <w:szCs w:val="24"/>
          <w:lang w:val="sr-Cyrl-RS"/>
        </w:rPr>
        <w:t xml:space="preserve">– конто 291200 </w:t>
      </w:r>
      <w:r w:rsidR="006E1A83" w:rsidRPr="00451970">
        <w:rPr>
          <w:rFonts w:ascii="Times New Roman" w:hAnsi="Times New Roman"/>
          <w:sz w:val="24"/>
          <w:szCs w:val="24"/>
          <w:lang w:val="sr-Cyrl-RS"/>
        </w:rPr>
        <w:t>прецењени су у</w:t>
      </w:r>
      <w:r w:rsidRPr="00451970">
        <w:rPr>
          <w:rFonts w:ascii="Times New Roman" w:hAnsi="Times New Roman"/>
          <w:sz w:val="24"/>
          <w:szCs w:val="24"/>
        </w:rPr>
        <w:t xml:space="preserve"> износ</w:t>
      </w:r>
      <w:r w:rsidR="006E1A83" w:rsidRPr="00451970">
        <w:rPr>
          <w:rFonts w:ascii="Times New Roman" w:hAnsi="Times New Roman"/>
          <w:sz w:val="24"/>
          <w:szCs w:val="24"/>
          <w:lang w:val="sr-Cyrl-RS"/>
        </w:rPr>
        <w:t>у</w:t>
      </w:r>
      <w:r w:rsidRPr="00451970">
        <w:rPr>
          <w:rFonts w:ascii="Times New Roman" w:hAnsi="Times New Roman"/>
          <w:sz w:val="24"/>
          <w:szCs w:val="24"/>
        </w:rPr>
        <w:t xml:space="preserve"> од </w:t>
      </w:r>
      <w:r w:rsidRPr="00451970">
        <w:rPr>
          <w:rFonts w:ascii="Times New Roman" w:hAnsi="Times New Roman"/>
          <w:sz w:val="24"/>
          <w:szCs w:val="24"/>
          <w:lang w:val="sr-Cyrl-RS"/>
        </w:rPr>
        <w:t>156</w:t>
      </w:r>
      <w:r w:rsidRPr="00451970">
        <w:rPr>
          <w:rFonts w:ascii="Times New Roman" w:hAnsi="Times New Roman"/>
          <w:sz w:val="24"/>
          <w:szCs w:val="24"/>
        </w:rPr>
        <w:t xml:space="preserve"> хиљада динара</w:t>
      </w:r>
      <w:r w:rsidRPr="00451970">
        <w:rPr>
          <w:rFonts w:ascii="Times New Roman" w:hAnsi="Times New Roman"/>
          <w:sz w:val="24"/>
          <w:szCs w:val="24"/>
          <w:lang w:val="sr-Cyrl-RS"/>
        </w:rPr>
        <w:t xml:space="preserve">; </w:t>
      </w:r>
      <w:r w:rsidR="00796C8E" w:rsidRPr="00451970">
        <w:rPr>
          <w:rFonts w:ascii="Times New Roman" w:hAnsi="Times New Roman"/>
          <w:sz w:val="24"/>
          <w:szCs w:val="24"/>
          <w:lang w:val="sr-Cyrl-RS"/>
        </w:rPr>
        <w:t>Обрачунат</w:t>
      </w:r>
      <w:r w:rsidR="006E1A83" w:rsidRPr="00451970">
        <w:rPr>
          <w:rFonts w:ascii="Times New Roman" w:hAnsi="Times New Roman"/>
          <w:sz w:val="24"/>
          <w:szCs w:val="24"/>
          <w:lang w:val="sr-Cyrl-RS"/>
        </w:rPr>
        <w:t>и</w:t>
      </w:r>
      <w:r w:rsidR="00796C8E" w:rsidRPr="00451970">
        <w:rPr>
          <w:rFonts w:ascii="Times New Roman" w:hAnsi="Times New Roman"/>
          <w:sz w:val="24"/>
          <w:szCs w:val="24"/>
          <w:lang w:val="sr-Cyrl-RS"/>
        </w:rPr>
        <w:t xml:space="preserve"> ненаплаћени приходи и примања – конто </w:t>
      </w:r>
      <w:r w:rsidR="00796C8E" w:rsidRPr="00451970">
        <w:rPr>
          <w:rFonts w:ascii="Times New Roman" w:hAnsi="Times New Roman"/>
          <w:sz w:val="24"/>
          <w:szCs w:val="24"/>
        </w:rPr>
        <w:t>2</w:t>
      </w:r>
      <w:r w:rsidR="00796C8E" w:rsidRPr="00451970">
        <w:rPr>
          <w:rFonts w:ascii="Times New Roman" w:hAnsi="Times New Roman"/>
          <w:sz w:val="24"/>
          <w:szCs w:val="24"/>
          <w:lang w:val="sr-Cyrl-RS"/>
        </w:rPr>
        <w:t xml:space="preserve">91300 </w:t>
      </w:r>
      <w:r w:rsidR="006E1A83" w:rsidRPr="00451970">
        <w:rPr>
          <w:rFonts w:ascii="Times New Roman" w:hAnsi="Times New Roman"/>
          <w:sz w:val="24"/>
          <w:szCs w:val="24"/>
          <w:lang w:val="sr-Cyrl-RS"/>
        </w:rPr>
        <w:t>прецењени су у</w:t>
      </w:r>
      <w:r w:rsidR="006E1A83" w:rsidRPr="00451970">
        <w:rPr>
          <w:rFonts w:ascii="Times New Roman" w:hAnsi="Times New Roman"/>
          <w:sz w:val="24"/>
          <w:szCs w:val="24"/>
        </w:rPr>
        <w:t xml:space="preserve"> износ</w:t>
      </w:r>
      <w:r w:rsidR="006E1A83" w:rsidRPr="00451970">
        <w:rPr>
          <w:rFonts w:ascii="Times New Roman" w:hAnsi="Times New Roman"/>
          <w:sz w:val="24"/>
          <w:szCs w:val="24"/>
          <w:lang w:val="sr-Cyrl-RS"/>
        </w:rPr>
        <w:t>у</w:t>
      </w:r>
      <w:r w:rsidR="006E1A83" w:rsidRPr="00451970">
        <w:rPr>
          <w:rFonts w:ascii="Times New Roman" w:hAnsi="Times New Roman"/>
          <w:sz w:val="24"/>
          <w:szCs w:val="24"/>
        </w:rPr>
        <w:t xml:space="preserve"> </w:t>
      </w:r>
      <w:r w:rsidR="00796C8E" w:rsidRPr="00451970">
        <w:rPr>
          <w:rFonts w:ascii="Times New Roman" w:hAnsi="Times New Roman"/>
          <w:sz w:val="24"/>
          <w:szCs w:val="24"/>
        </w:rPr>
        <w:t xml:space="preserve">од </w:t>
      </w:r>
      <w:r w:rsidR="00796C8E" w:rsidRPr="00451970">
        <w:rPr>
          <w:rFonts w:ascii="Times New Roman" w:hAnsi="Times New Roman"/>
          <w:sz w:val="24"/>
          <w:szCs w:val="24"/>
          <w:lang w:val="sr-Cyrl-RS"/>
        </w:rPr>
        <w:t>5.750</w:t>
      </w:r>
      <w:r w:rsidR="00796C8E" w:rsidRPr="00451970">
        <w:rPr>
          <w:rFonts w:ascii="Times New Roman" w:hAnsi="Times New Roman"/>
          <w:sz w:val="24"/>
          <w:szCs w:val="24"/>
        </w:rPr>
        <w:t xml:space="preserve"> хиљада динара</w:t>
      </w:r>
      <w:r w:rsidR="00796C8E" w:rsidRPr="00451970">
        <w:rPr>
          <w:rFonts w:ascii="Times New Roman" w:hAnsi="Times New Roman"/>
          <w:sz w:val="24"/>
          <w:szCs w:val="24"/>
          <w:lang w:val="sr-Cyrl-RS"/>
        </w:rPr>
        <w:t xml:space="preserve"> и Остал</w:t>
      </w:r>
      <w:r w:rsidR="006E1A83" w:rsidRPr="00451970">
        <w:rPr>
          <w:rFonts w:ascii="Times New Roman" w:hAnsi="Times New Roman"/>
          <w:sz w:val="24"/>
          <w:szCs w:val="24"/>
          <w:lang w:val="sr-Cyrl-RS"/>
        </w:rPr>
        <w:t>а</w:t>
      </w:r>
      <w:r w:rsidR="00796C8E" w:rsidRPr="00451970">
        <w:rPr>
          <w:rFonts w:ascii="Times New Roman" w:hAnsi="Times New Roman"/>
          <w:sz w:val="24"/>
          <w:szCs w:val="24"/>
          <w:lang w:val="sr-Cyrl-RS"/>
        </w:rPr>
        <w:t xml:space="preserve"> пасивн</w:t>
      </w:r>
      <w:r w:rsidR="006E1A83" w:rsidRPr="00451970">
        <w:rPr>
          <w:rFonts w:ascii="Times New Roman" w:hAnsi="Times New Roman"/>
          <w:sz w:val="24"/>
          <w:szCs w:val="24"/>
          <w:lang w:val="sr-Cyrl-RS"/>
        </w:rPr>
        <w:t xml:space="preserve">а </w:t>
      </w:r>
      <w:r w:rsidR="00796C8E" w:rsidRPr="00451970">
        <w:rPr>
          <w:rFonts w:ascii="Times New Roman" w:hAnsi="Times New Roman"/>
          <w:sz w:val="24"/>
          <w:szCs w:val="24"/>
          <w:lang w:val="sr-Cyrl-RS"/>
        </w:rPr>
        <w:t>временск</w:t>
      </w:r>
      <w:r w:rsidR="006E1A83" w:rsidRPr="00451970">
        <w:rPr>
          <w:rFonts w:ascii="Times New Roman" w:hAnsi="Times New Roman"/>
          <w:sz w:val="24"/>
          <w:szCs w:val="24"/>
          <w:lang w:val="sr-Cyrl-RS"/>
        </w:rPr>
        <w:t>а</w:t>
      </w:r>
      <w:r w:rsidR="00796C8E" w:rsidRPr="00451970">
        <w:rPr>
          <w:rFonts w:ascii="Times New Roman" w:hAnsi="Times New Roman"/>
          <w:sz w:val="24"/>
          <w:szCs w:val="24"/>
          <w:lang w:val="sr-Cyrl-RS"/>
        </w:rPr>
        <w:t xml:space="preserve"> разграничења – конто </w:t>
      </w:r>
      <w:r w:rsidR="00796C8E" w:rsidRPr="00451970">
        <w:rPr>
          <w:rFonts w:ascii="Times New Roman" w:hAnsi="Times New Roman"/>
          <w:sz w:val="24"/>
          <w:szCs w:val="24"/>
        </w:rPr>
        <w:t xml:space="preserve"> </w:t>
      </w:r>
      <w:r w:rsidR="00796C8E" w:rsidRPr="00451970">
        <w:rPr>
          <w:rFonts w:ascii="Times New Roman" w:hAnsi="Times New Roman"/>
          <w:sz w:val="24"/>
          <w:szCs w:val="24"/>
          <w:lang w:val="sr-Cyrl-RS"/>
        </w:rPr>
        <w:t xml:space="preserve">291900 </w:t>
      </w:r>
      <w:r w:rsidR="006E1A83" w:rsidRPr="00451970">
        <w:rPr>
          <w:rFonts w:ascii="Times New Roman" w:hAnsi="Times New Roman"/>
          <w:sz w:val="24"/>
          <w:szCs w:val="24"/>
          <w:lang w:val="sr-Cyrl-RS"/>
        </w:rPr>
        <w:t>потцењена су у</w:t>
      </w:r>
      <w:r w:rsidR="00796C8E" w:rsidRPr="00451970">
        <w:rPr>
          <w:rFonts w:ascii="Times New Roman" w:hAnsi="Times New Roman"/>
          <w:sz w:val="24"/>
          <w:szCs w:val="24"/>
        </w:rPr>
        <w:t xml:space="preserve"> износ</w:t>
      </w:r>
      <w:r w:rsidR="006E1A83" w:rsidRPr="00451970">
        <w:rPr>
          <w:rFonts w:ascii="Times New Roman" w:hAnsi="Times New Roman"/>
          <w:sz w:val="24"/>
          <w:szCs w:val="24"/>
          <w:lang w:val="sr-Cyrl-RS"/>
        </w:rPr>
        <w:t>у</w:t>
      </w:r>
      <w:r w:rsidR="00796C8E" w:rsidRPr="00451970">
        <w:rPr>
          <w:rFonts w:ascii="Times New Roman" w:hAnsi="Times New Roman"/>
          <w:sz w:val="24"/>
          <w:szCs w:val="24"/>
        </w:rPr>
        <w:t xml:space="preserve"> од</w:t>
      </w:r>
      <w:r w:rsidR="00796C8E" w:rsidRPr="00451970">
        <w:rPr>
          <w:rFonts w:ascii="Times New Roman" w:hAnsi="Times New Roman"/>
          <w:sz w:val="24"/>
          <w:szCs w:val="24"/>
          <w:lang w:val="sr-Cyrl-RS"/>
        </w:rPr>
        <w:t xml:space="preserve"> </w:t>
      </w:r>
      <w:r w:rsidRPr="00451970">
        <w:rPr>
          <w:rFonts w:ascii="Times New Roman" w:hAnsi="Times New Roman"/>
          <w:sz w:val="24"/>
          <w:szCs w:val="24"/>
          <w:lang w:val="sr-Cyrl-RS"/>
        </w:rPr>
        <w:t xml:space="preserve">11.030 хиљада динара, </w:t>
      </w:r>
      <w:r w:rsidRPr="00451970">
        <w:rPr>
          <w:rFonts w:ascii="Times New Roman" w:hAnsi="Times New Roman"/>
          <w:sz w:val="24"/>
          <w:szCs w:val="24"/>
        </w:rPr>
        <w:t>што није у складу</w:t>
      </w:r>
      <w:r w:rsidRPr="00451970">
        <w:rPr>
          <w:rFonts w:ascii="Times New Roman" w:hAnsi="Times New Roman"/>
          <w:sz w:val="24"/>
          <w:szCs w:val="24"/>
          <w:lang w:val="sr-Cyrl-RS"/>
        </w:rPr>
        <w:t xml:space="preserve"> са чланом</w:t>
      </w:r>
      <w:r w:rsidR="000D4BB8" w:rsidRPr="00451970">
        <w:rPr>
          <w:rFonts w:ascii="Times New Roman" w:hAnsi="Times New Roman"/>
          <w:sz w:val="24"/>
          <w:szCs w:val="24"/>
          <w:lang w:val="sr-Cyrl-RS"/>
        </w:rPr>
        <w:t xml:space="preserve"> </w:t>
      </w:r>
      <w:r w:rsidR="000D7C81" w:rsidRPr="00451970">
        <w:rPr>
          <w:rFonts w:ascii="Times New Roman" w:hAnsi="Times New Roman"/>
          <w:sz w:val="24"/>
          <w:szCs w:val="24"/>
          <w:lang w:val="sr-Cyrl-RS"/>
        </w:rPr>
        <w:t xml:space="preserve">9. и </w:t>
      </w:r>
      <w:r w:rsidR="000D4BB8" w:rsidRPr="00451970">
        <w:rPr>
          <w:rFonts w:ascii="Times New Roman" w:hAnsi="Times New Roman"/>
          <w:sz w:val="24"/>
          <w:szCs w:val="24"/>
        </w:rPr>
        <w:t>12. Правилника о стандардном класификационом оквиру и контном плану за буџетски систем</w:t>
      </w:r>
      <w:r w:rsidR="000D4BB8" w:rsidRPr="00451970">
        <w:rPr>
          <w:rFonts w:ascii="Times New Roman" w:hAnsi="Times New Roman"/>
          <w:sz w:val="24"/>
          <w:szCs w:val="24"/>
          <w:lang w:val="sr-Cyrl-RS"/>
        </w:rPr>
        <w:t>, чланом 9. ст. 2. Уредбе о буџетском рачуноводству</w:t>
      </w:r>
      <w:r w:rsidR="000D4BB8" w:rsidRPr="00451970">
        <w:rPr>
          <w:rFonts w:ascii="Times New Roman" w:hAnsi="Times New Roman"/>
          <w:sz w:val="24"/>
          <w:szCs w:val="24"/>
        </w:rPr>
        <w:t xml:space="preserve"> и</w:t>
      </w:r>
      <w:r w:rsidR="000D4BB8" w:rsidRPr="00451970">
        <w:rPr>
          <w:rFonts w:ascii="Times New Roman" w:hAnsi="Times New Roman"/>
          <w:sz w:val="24"/>
          <w:szCs w:val="24"/>
          <w:lang w:val="sr-Latn-CS"/>
        </w:rPr>
        <w:t xml:space="preserve"> </w:t>
      </w:r>
      <w:r w:rsidR="000D4BB8" w:rsidRPr="00451970">
        <w:rPr>
          <w:rFonts w:ascii="Times New Roman" w:hAnsi="Times New Roman"/>
          <w:sz w:val="24"/>
          <w:szCs w:val="24"/>
        </w:rPr>
        <w:t>чланом</w:t>
      </w:r>
      <w:r w:rsidR="000D4BB8" w:rsidRPr="00451970">
        <w:rPr>
          <w:rFonts w:ascii="Times New Roman" w:hAnsi="Times New Roman"/>
          <w:sz w:val="24"/>
          <w:szCs w:val="24"/>
          <w:lang w:val="sr-Cyrl-RS"/>
        </w:rPr>
        <w:t xml:space="preserve"> 29. Закона о буџетском систему.</w:t>
      </w:r>
      <w:r w:rsidR="006E1A83" w:rsidRPr="00451970">
        <w:rPr>
          <w:rFonts w:ascii="Times New Roman" w:hAnsi="Times New Roman"/>
          <w:sz w:val="24"/>
          <w:szCs w:val="24"/>
          <w:lang w:val="sr-Cyrl-RS"/>
        </w:rPr>
        <w:t xml:space="preserve"> (Налаз број 4</w:t>
      </w:r>
      <w:r w:rsidR="00E712EE">
        <w:rPr>
          <w:rFonts w:ascii="Times New Roman" w:hAnsi="Times New Roman"/>
          <w:sz w:val="24"/>
          <w:szCs w:val="24"/>
          <w:lang w:val="sr-Cyrl-RS"/>
        </w:rPr>
        <w:t>1</w:t>
      </w:r>
      <w:r w:rsidR="006E1A83" w:rsidRPr="00451970">
        <w:rPr>
          <w:rFonts w:ascii="Times New Roman" w:hAnsi="Times New Roman"/>
          <w:sz w:val="24"/>
          <w:szCs w:val="24"/>
          <w:lang w:val="sr-Cyrl-RS"/>
        </w:rPr>
        <w:t>)</w:t>
      </w:r>
    </w:p>
    <w:p w:rsidR="002A10B7" w:rsidRPr="00451970" w:rsidRDefault="002A10B7" w:rsidP="00723196">
      <w:pPr>
        <w:spacing w:before="120"/>
        <w:ind w:firstLine="567"/>
        <w:rPr>
          <w:rFonts w:ascii="Times New Roman" w:hAnsi="Times New Roman"/>
          <w:b/>
          <w:sz w:val="24"/>
          <w:szCs w:val="24"/>
          <w:lang w:val="sr-Cyrl-RS"/>
        </w:rPr>
      </w:pPr>
      <w:r w:rsidRPr="00451970">
        <w:rPr>
          <w:rFonts w:ascii="Times New Roman" w:hAnsi="Times New Roman"/>
          <w:b/>
          <w:sz w:val="24"/>
          <w:szCs w:val="24"/>
          <w:lang w:val="sr-Cyrl-RS"/>
        </w:rPr>
        <w:t>Ризик:</w:t>
      </w:r>
    </w:p>
    <w:p w:rsidR="002A10B7" w:rsidRPr="00451970" w:rsidRDefault="002A10B7" w:rsidP="00723196">
      <w:pPr>
        <w:ind w:firstLine="567"/>
        <w:rPr>
          <w:rFonts w:ascii="Times New Roman" w:hAnsi="Times New Roman"/>
          <w:sz w:val="24"/>
          <w:szCs w:val="24"/>
          <w:lang w:val="sr-Cyrl-RS"/>
        </w:rPr>
      </w:pPr>
      <w:r w:rsidRPr="00451970">
        <w:rPr>
          <w:rFonts w:ascii="Times New Roman" w:hAnsi="Times New Roman"/>
          <w:sz w:val="24"/>
          <w:szCs w:val="24"/>
          <w:lang w:val="sr-Cyrl-RS"/>
        </w:rPr>
        <w:t>Услед погрешног евидентирања стања обавеза у пословним књигама, јавља се ризик погрешног приказивања подат</w:t>
      </w:r>
      <w:r w:rsidR="000D7C81" w:rsidRPr="00451970">
        <w:rPr>
          <w:rFonts w:ascii="Times New Roman" w:hAnsi="Times New Roman"/>
          <w:sz w:val="24"/>
          <w:szCs w:val="24"/>
          <w:lang w:val="sr-Cyrl-RS"/>
        </w:rPr>
        <w:t>ака у финансијским извештајима.</w:t>
      </w:r>
    </w:p>
    <w:p w:rsidR="000D7C81" w:rsidRPr="00451970" w:rsidRDefault="000D7C81" w:rsidP="000D7C81">
      <w:pPr>
        <w:ind w:firstLine="709"/>
        <w:rPr>
          <w:rFonts w:ascii="Times New Roman" w:hAnsi="Times New Roman"/>
          <w:sz w:val="12"/>
          <w:szCs w:val="12"/>
          <w:lang w:val="sr-Cyrl-RS"/>
        </w:rPr>
      </w:pPr>
    </w:p>
    <w:p w:rsidR="00E47412" w:rsidRPr="00872751" w:rsidRDefault="002A10B7" w:rsidP="00E47412">
      <w:pPr>
        <w:tabs>
          <w:tab w:val="left" w:pos="0"/>
        </w:tabs>
        <w:ind w:firstLine="567"/>
        <w:rPr>
          <w:rFonts w:ascii="Times New Roman" w:hAnsi="Times New Roman"/>
          <w:b/>
          <w:i/>
          <w:sz w:val="24"/>
          <w:szCs w:val="24"/>
          <w:lang w:val="sr-Cyrl-RS"/>
        </w:rPr>
      </w:pPr>
      <w:r w:rsidRPr="00451970">
        <w:rPr>
          <w:rFonts w:ascii="Times New Roman" w:hAnsi="Times New Roman"/>
          <w:i/>
          <w:sz w:val="24"/>
          <w:szCs w:val="24"/>
        </w:rPr>
        <w:t>Препоручује се Факултету да књижење обавеза врши на одговарајућим економским класификацијама активних временских разграничења, како је прописано Правилником о стандардном класификационом оквиру и контном плану за буџетски систем</w:t>
      </w:r>
      <w:r w:rsidRPr="006F3FDE">
        <w:rPr>
          <w:rFonts w:ascii="Times New Roman" w:hAnsi="Times New Roman"/>
          <w:i/>
          <w:sz w:val="24"/>
          <w:szCs w:val="24"/>
        </w:rPr>
        <w:t xml:space="preserve">. </w:t>
      </w:r>
      <w:r w:rsidR="00E47412" w:rsidRPr="006F3FDE">
        <w:rPr>
          <w:rFonts w:ascii="Times New Roman" w:hAnsi="Times New Roman"/>
          <w:bCs/>
          <w:i/>
          <w:iCs/>
          <w:color w:val="000000"/>
          <w:sz w:val="24"/>
          <w:szCs w:val="24"/>
          <w:lang w:val="sr-Cyrl-RS"/>
        </w:rPr>
        <w:t>(Препорука број 21)</w:t>
      </w:r>
    </w:p>
    <w:p w:rsidR="002A10B7" w:rsidRPr="00872751" w:rsidRDefault="002A10B7" w:rsidP="00872751">
      <w:pPr>
        <w:tabs>
          <w:tab w:val="left" w:pos="0"/>
        </w:tabs>
        <w:ind w:firstLine="567"/>
        <w:rPr>
          <w:rFonts w:ascii="Times New Roman" w:hAnsi="Times New Roman"/>
          <w:b/>
          <w:i/>
          <w:sz w:val="24"/>
          <w:szCs w:val="24"/>
          <w:lang w:val="sr-Cyrl-RS"/>
        </w:rPr>
      </w:pPr>
    </w:p>
    <w:p w:rsidR="006338F4" w:rsidRPr="00872751" w:rsidRDefault="006338F4" w:rsidP="00723196">
      <w:pPr>
        <w:pStyle w:val="Heading2"/>
        <w:numPr>
          <w:ilvl w:val="0"/>
          <w:numId w:val="0"/>
        </w:numPr>
        <w:ind w:firstLine="567"/>
        <w:rPr>
          <w:lang w:val="sr-Cyrl-RS"/>
        </w:rPr>
      </w:pPr>
      <w:bookmarkStart w:id="257" w:name="_Toc505249220"/>
      <w:r w:rsidRPr="00872751">
        <w:t>6.</w:t>
      </w:r>
      <w:r w:rsidR="00884878" w:rsidRPr="00872751">
        <w:rPr>
          <w:lang w:val="sr-Cyrl-RS"/>
        </w:rPr>
        <w:t>2</w:t>
      </w:r>
      <w:r w:rsidRPr="00872751">
        <w:t>.</w:t>
      </w:r>
      <w:r w:rsidR="00F93710" w:rsidRPr="00872751">
        <w:t>5</w:t>
      </w:r>
      <w:r w:rsidRPr="00872751">
        <w:t>. Капитал, утврђивање резултата пословања и ванбилансна евиденција –конто 300000</w:t>
      </w:r>
      <w:bookmarkEnd w:id="255"/>
      <w:bookmarkEnd w:id="257"/>
    </w:p>
    <w:p w:rsidR="006338F4" w:rsidRPr="00872751" w:rsidRDefault="006338F4" w:rsidP="00723196">
      <w:pPr>
        <w:spacing w:before="120" w:after="120"/>
        <w:ind w:firstLine="567"/>
        <w:rPr>
          <w:rFonts w:ascii="Times New Roman" w:hAnsi="Times New Roman"/>
          <w:sz w:val="24"/>
          <w:szCs w:val="24"/>
        </w:rPr>
      </w:pPr>
      <w:r w:rsidRPr="00872751">
        <w:rPr>
          <w:rFonts w:ascii="Times New Roman" w:hAnsi="Times New Roman"/>
          <w:sz w:val="24"/>
          <w:szCs w:val="24"/>
        </w:rPr>
        <w:t xml:space="preserve">На основу члана </w:t>
      </w:r>
      <w:r w:rsidRPr="00872751">
        <w:rPr>
          <w:rFonts w:ascii="Times New Roman" w:hAnsi="Times New Roman"/>
          <w:sz w:val="24"/>
          <w:szCs w:val="24"/>
          <w:lang w:val="en-US"/>
        </w:rPr>
        <w:t>21</w:t>
      </w:r>
      <w:r w:rsidRPr="00872751">
        <w:rPr>
          <w:rFonts w:ascii="Times New Roman" w:hAnsi="Times New Roman"/>
          <w:sz w:val="24"/>
          <w:szCs w:val="24"/>
        </w:rPr>
        <w:t>. Закона о буџету Ре</w:t>
      </w:r>
      <w:r w:rsidR="0019738A" w:rsidRPr="00872751">
        <w:rPr>
          <w:rFonts w:ascii="Times New Roman" w:hAnsi="Times New Roman"/>
          <w:sz w:val="24"/>
          <w:szCs w:val="24"/>
        </w:rPr>
        <w:t>публике Србије за 201</w:t>
      </w:r>
      <w:r w:rsidR="00E333EC" w:rsidRPr="00872751">
        <w:rPr>
          <w:rFonts w:ascii="Times New Roman" w:hAnsi="Times New Roman"/>
          <w:sz w:val="24"/>
          <w:szCs w:val="24"/>
          <w:lang w:val="sr-Cyrl-RS"/>
        </w:rPr>
        <w:t>6</w:t>
      </w:r>
      <w:r w:rsidR="0019738A" w:rsidRPr="00872751">
        <w:rPr>
          <w:rFonts w:ascii="Times New Roman" w:hAnsi="Times New Roman"/>
          <w:sz w:val="24"/>
          <w:szCs w:val="24"/>
        </w:rPr>
        <w:t xml:space="preserve">. годину </w:t>
      </w:r>
      <w:r w:rsidRPr="00872751">
        <w:rPr>
          <w:rFonts w:ascii="Times New Roman" w:hAnsi="Times New Roman"/>
          <w:sz w:val="24"/>
          <w:szCs w:val="24"/>
        </w:rPr>
        <w:t>прописано је да директни и индиректни корисници буџетских средстава у 201</w:t>
      </w:r>
      <w:r w:rsidR="00E333EC" w:rsidRPr="00872751">
        <w:rPr>
          <w:rFonts w:ascii="Times New Roman" w:hAnsi="Times New Roman"/>
          <w:sz w:val="24"/>
          <w:szCs w:val="24"/>
          <w:lang w:val="sr-Cyrl-RS"/>
        </w:rPr>
        <w:t>6</w:t>
      </w:r>
      <w:r w:rsidRPr="00872751">
        <w:rPr>
          <w:rFonts w:ascii="Times New Roman" w:hAnsi="Times New Roman"/>
          <w:sz w:val="24"/>
          <w:szCs w:val="24"/>
        </w:rPr>
        <w:t>. години обрачунату исправку вредности нефинансијске имовине исказују на терет капитала, односно не исказују расход амортизаци</w:t>
      </w:r>
      <w:r w:rsidR="007C62AA" w:rsidRPr="00872751">
        <w:rPr>
          <w:rFonts w:ascii="Times New Roman" w:hAnsi="Times New Roman"/>
          <w:sz w:val="24"/>
          <w:szCs w:val="24"/>
        </w:rPr>
        <w:t>је и употребе средстава за рад.</w:t>
      </w:r>
      <w:r w:rsidR="00F72CC2" w:rsidRPr="00872751">
        <w:rPr>
          <w:rFonts w:ascii="Times New Roman" w:hAnsi="Times New Roman"/>
          <w:sz w:val="24"/>
          <w:szCs w:val="24"/>
          <w:lang w:val="sr-Cyrl-RS"/>
        </w:rPr>
        <w:t xml:space="preserve"> </w:t>
      </w:r>
      <w:r w:rsidRPr="00872751">
        <w:rPr>
          <w:rFonts w:ascii="Times New Roman" w:hAnsi="Times New Roman"/>
          <w:sz w:val="24"/>
          <w:szCs w:val="24"/>
        </w:rPr>
        <w:t xml:space="preserve">У складу са одредбама </w:t>
      </w:r>
      <w:r w:rsidR="007C62AA" w:rsidRPr="00872751">
        <w:rPr>
          <w:rFonts w:ascii="Times New Roman" w:hAnsi="Times New Roman"/>
          <w:sz w:val="24"/>
          <w:szCs w:val="24"/>
        </w:rPr>
        <w:t xml:space="preserve">овог члана, </w:t>
      </w:r>
      <w:r w:rsidR="000D7C81" w:rsidRPr="00872751">
        <w:rPr>
          <w:rFonts w:ascii="Times New Roman" w:hAnsi="Times New Roman"/>
          <w:sz w:val="24"/>
          <w:szCs w:val="24"/>
          <w:lang w:val="sr-Cyrl-RS"/>
        </w:rPr>
        <w:t>Факултет</w:t>
      </w:r>
      <w:r w:rsidR="00FD202B" w:rsidRPr="00872751">
        <w:rPr>
          <w:rFonts w:ascii="Times New Roman" w:hAnsi="Times New Roman"/>
          <w:sz w:val="24"/>
          <w:szCs w:val="24"/>
          <w:lang w:val="sr-Cyrl-RS"/>
        </w:rPr>
        <w:t xml:space="preserve"> </w:t>
      </w:r>
      <w:r w:rsidRPr="00872751">
        <w:rPr>
          <w:rFonts w:ascii="Times New Roman" w:hAnsi="Times New Roman"/>
          <w:sz w:val="24"/>
          <w:szCs w:val="24"/>
        </w:rPr>
        <w:t>је обрачунату исправку вредности - амортизацију у целости евидентира</w:t>
      </w:r>
      <w:r w:rsidR="00F85A38" w:rsidRPr="00872751">
        <w:rPr>
          <w:rFonts w:ascii="Times New Roman" w:hAnsi="Times New Roman"/>
          <w:sz w:val="24"/>
          <w:szCs w:val="24"/>
        </w:rPr>
        <w:t xml:space="preserve">о </w:t>
      </w:r>
      <w:r w:rsidRPr="00872751">
        <w:rPr>
          <w:rFonts w:ascii="Times New Roman" w:hAnsi="Times New Roman"/>
          <w:sz w:val="24"/>
          <w:szCs w:val="24"/>
        </w:rPr>
        <w:t>задужењем одговарајућих конта класе 300000, а одобрењем одговарајућих конта исправке вредности у класи 000000.</w:t>
      </w:r>
    </w:p>
    <w:p w:rsidR="006338F4" w:rsidRDefault="006338F4" w:rsidP="00723196">
      <w:pPr>
        <w:spacing w:before="120" w:after="120"/>
        <w:ind w:firstLine="567"/>
        <w:rPr>
          <w:rFonts w:ascii="Times New Roman" w:hAnsi="Times New Roman"/>
          <w:sz w:val="24"/>
          <w:szCs w:val="24"/>
          <w:lang w:val="sr-Cyrl-RS"/>
        </w:rPr>
      </w:pPr>
      <w:r w:rsidRPr="00872751">
        <w:rPr>
          <w:rFonts w:ascii="Times New Roman" w:hAnsi="Times New Roman"/>
          <w:sz w:val="24"/>
          <w:szCs w:val="24"/>
        </w:rPr>
        <w:t xml:space="preserve">У обрасцу Биланса стања </w:t>
      </w:r>
      <w:r w:rsidR="000D7C81" w:rsidRPr="00872751">
        <w:rPr>
          <w:rFonts w:ascii="Times New Roman" w:hAnsi="Times New Roman"/>
          <w:sz w:val="24"/>
          <w:szCs w:val="24"/>
          <w:lang w:val="sr-Cyrl-RS"/>
        </w:rPr>
        <w:t xml:space="preserve">у периоду од 01.01.2016. године до </w:t>
      </w:r>
      <w:r w:rsidRPr="00872751">
        <w:rPr>
          <w:rFonts w:ascii="Times New Roman" w:hAnsi="Times New Roman"/>
          <w:sz w:val="24"/>
          <w:szCs w:val="24"/>
        </w:rPr>
        <w:t xml:space="preserve"> 31.12.201</w:t>
      </w:r>
      <w:r w:rsidR="00E333EC" w:rsidRPr="00872751">
        <w:rPr>
          <w:rFonts w:ascii="Times New Roman" w:hAnsi="Times New Roman"/>
          <w:sz w:val="24"/>
          <w:szCs w:val="24"/>
          <w:lang w:val="sr-Cyrl-RS"/>
        </w:rPr>
        <w:t>6</w:t>
      </w:r>
      <w:r w:rsidRPr="00872751">
        <w:rPr>
          <w:rFonts w:ascii="Times New Roman" w:hAnsi="Times New Roman"/>
          <w:sz w:val="24"/>
          <w:szCs w:val="24"/>
        </w:rPr>
        <w:t xml:space="preserve">. године исказан је Капитал, утврђивање резултата пословања и ванбилансна евиденција - конто 300000 у износу од </w:t>
      </w:r>
      <w:r w:rsidR="00E333EC" w:rsidRPr="00872751">
        <w:rPr>
          <w:rFonts w:ascii="Times New Roman" w:hAnsi="Times New Roman"/>
          <w:sz w:val="24"/>
          <w:szCs w:val="24"/>
          <w:lang w:val="sr-Cyrl-RS"/>
        </w:rPr>
        <w:t>606.468</w:t>
      </w:r>
      <w:r w:rsidRPr="00872751">
        <w:rPr>
          <w:rFonts w:ascii="Times New Roman" w:hAnsi="Times New Roman"/>
          <w:sz w:val="24"/>
          <w:szCs w:val="24"/>
        </w:rPr>
        <w:t xml:space="preserve"> хиљад</w:t>
      </w:r>
      <w:r w:rsidR="00E333EC" w:rsidRPr="00872751">
        <w:rPr>
          <w:rFonts w:ascii="Times New Roman" w:hAnsi="Times New Roman"/>
          <w:sz w:val="24"/>
          <w:szCs w:val="24"/>
          <w:lang w:val="sr-Cyrl-RS"/>
        </w:rPr>
        <w:t>а</w:t>
      </w:r>
      <w:r w:rsidRPr="00872751">
        <w:rPr>
          <w:rFonts w:ascii="Times New Roman" w:hAnsi="Times New Roman"/>
          <w:sz w:val="24"/>
          <w:szCs w:val="24"/>
        </w:rPr>
        <w:t xml:space="preserve"> динара</w:t>
      </w:r>
      <w:r w:rsidR="001740D3" w:rsidRPr="00872751">
        <w:rPr>
          <w:rFonts w:ascii="Times New Roman" w:hAnsi="Times New Roman"/>
          <w:sz w:val="24"/>
          <w:szCs w:val="24"/>
        </w:rPr>
        <w:t>,</w:t>
      </w:r>
      <w:r w:rsidRPr="00872751">
        <w:rPr>
          <w:rFonts w:ascii="Times New Roman" w:hAnsi="Times New Roman"/>
          <w:sz w:val="24"/>
          <w:szCs w:val="24"/>
        </w:rPr>
        <w:t xml:space="preserve"> а састоји се од Нефинансијске имовине у сталним средствима - конто 311100 у износу од </w:t>
      </w:r>
      <w:r w:rsidR="00E333EC" w:rsidRPr="00872751">
        <w:rPr>
          <w:rFonts w:ascii="Times New Roman" w:hAnsi="Times New Roman"/>
          <w:sz w:val="24"/>
          <w:szCs w:val="24"/>
          <w:lang w:val="sr-Cyrl-RS"/>
        </w:rPr>
        <w:t>459.068</w:t>
      </w:r>
      <w:r w:rsidRPr="00872751">
        <w:rPr>
          <w:rFonts w:ascii="Times New Roman" w:hAnsi="Times New Roman"/>
          <w:sz w:val="24"/>
          <w:szCs w:val="24"/>
        </w:rPr>
        <w:t xml:space="preserve"> хиљаде динара</w:t>
      </w:r>
      <w:r w:rsidR="00E333EC" w:rsidRPr="00872751">
        <w:rPr>
          <w:rFonts w:ascii="Times New Roman" w:hAnsi="Times New Roman"/>
          <w:sz w:val="24"/>
          <w:szCs w:val="24"/>
          <w:lang w:val="sr-Cyrl-RS"/>
        </w:rPr>
        <w:t>, Нефинансијске имовине у залихама - конто 311200 у износу од 30.308 хиљада динара, Финансијске имовине - конто 311400 у износу од 32.396 хиљаде динара, Пренета неутрошена средства из ранијих година - конто 311700 у износу од 82.545 хиљада динара</w:t>
      </w:r>
      <w:r w:rsidR="00252A13" w:rsidRPr="00872751">
        <w:rPr>
          <w:rFonts w:ascii="Times New Roman" w:hAnsi="Times New Roman"/>
          <w:sz w:val="24"/>
          <w:szCs w:val="24"/>
          <w:lang w:val="sr-Cyrl-RS"/>
        </w:rPr>
        <w:t>, Остали сопствени извори - конто 311900 у износу од 2.151 хиљаде дунара, Вишак прихода и примања - суфицит - конто 321121 у износу од 27.611 хиљад</w:t>
      </w:r>
      <w:r w:rsidR="00ED6BC6">
        <w:rPr>
          <w:rFonts w:ascii="Times New Roman" w:hAnsi="Times New Roman"/>
          <w:sz w:val="24"/>
          <w:szCs w:val="24"/>
          <w:lang w:val="sr-Cyrl-RS"/>
        </w:rPr>
        <w:t>а</w:t>
      </w:r>
      <w:r w:rsidR="00252A13" w:rsidRPr="00872751">
        <w:rPr>
          <w:rFonts w:ascii="Times New Roman" w:hAnsi="Times New Roman"/>
          <w:sz w:val="24"/>
          <w:szCs w:val="24"/>
          <w:lang w:val="sr-Cyrl-RS"/>
        </w:rPr>
        <w:t xml:space="preserve"> д</w:t>
      </w:r>
      <w:r w:rsidR="002E464B" w:rsidRPr="00872751">
        <w:rPr>
          <w:rFonts w:ascii="Times New Roman" w:hAnsi="Times New Roman"/>
          <w:sz w:val="24"/>
          <w:szCs w:val="24"/>
          <w:lang w:val="sr-Cyrl-RS"/>
        </w:rPr>
        <w:t>и</w:t>
      </w:r>
      <w:r w:rsidR="00252A13" w:rsidRPr="00872751">
        <w:rPr>
          <w:rFonts w:ascii="Times New Roman" w:hAnsi="Times New Roman"/>
          <w:sz w:val="24"/>
          <w:szCs w:val="24"/>
          <w:lang w:val="sr-Cyrl-RS"/>
        </w:rPr>
        <w:t>нара</w:t>
      </w:r>
      <w:r w:rsidR="00E333EC" w:rsidRPr="00872751">
        <w:rPr>
          <w:rFonts w:ascii="Times New Roman" w:hAnsi="Times New Roman"/>
          <w:sz w:val="24"/>
          <w:szCs w:val="24"/>
          <w:lang w:val="sr-Cyrl-RS"/>
        </w:rPr>
        <w:t xml:space="preserve"> </w:t>
      </w:r>
      <w:r w:rsidRPr="00872751">
        <w:rPr>
          <w:rFonts w:ascii="Times New Roman" w:hAnsi="Times New Roman"/>
          <w:sz w:val="24"/>
          <w:szCs w:val="24"/>
        </w:rPr>
        <w:t xml:space="preserve"> </w:t>
      </w:r>
      <w:r w:rsidR="0019738A" w:rsidRPr="00872751">
        <w:rPr>
          <w:rFonts w:ascii="Times New Roman" w:hAnsi="Times New Roman"/>
          <w:sz w:val="24"/>
          <w:szCs w:val="24"/>
        </w:rPr>
        <w:t>и</w:t>
      </w:r>
      <w:r w:rsidRPr="00872751">
        <w:rPr>
          <w:rFonts w:ascii="Times New Roman" w:hAnsi="Times New Roman"/>
          <w:sz w:val="24"/>
          <w:szCs w:val="24"/>
        </w:rPr>
        <w:t xml:space="preserve"> </w:t>
      </w:r>
      <w:r w:rsidR="00FD202B" w:rsidRPr="00872751">
        <w:rPr>
          <w:rFonts w:ascii="Times New Roman" w:hAnsi="Times New Roman"/>
          <w:sz w:val="24"/>
          <w:szCs w:val="24"/>
          <w:lang w:val="sr-Cyrl-RS"/>
        </w:rPr>
        <w:t>Нераспоређеног вишка прихода и примања из ранијих година</w:t>
      </w:r>
      <w:r w:rsidRPr="00872751">
        <w:rPr>
          <w:rFonts w:ascii="Times New Roman" w:hAnsi="Times New Roman"/>
          <w:sz w:val="24"/>
          <w:szCs w:val="24"/>
        </w:rPr>
        <w:t xml:space="preserve"> - конто 321</w:t>
      </w:r>
      <w:r w:rsidR="00FD202B" w:rsidRPr="00872751">
        <w:rPr>
          <w:rFonts w:ascii="Times New Roman" w:hAnsi="Times New Roman"/>
          <w:sz w:val="24"/>
          <w:szCs w:val="24"/>
          <w:lang w:val="sr-Cyrl-RS"/>
        </w:rPr>
        <w:t>31</w:t>
      </w:r>
      <w:r w:rsidRPr="00872751">
        <w:rPr>
          <w:rFonts w:ascii="Times New Roman" w:hAnsi="Times New Roman"/>
          <w:sz w:val="24"/>
          <w:szCs w:val="24"/>
        </w:rPr>
        <w:t xml:space="preserve">1 у износу од </w:t>
      </w:r>
      <w:r w:rsidR="00252A13" w:rsidRPr="00872751">
        <w:rPr>
          <w:rFonts w:ascii="Times New Roman" w:hAnsi="Times New Roman"/>
          <w:sz w:val="24"/>
          <w:szCs w:val="24"/>
          <w:lang w:val="sr-Cyrl-RS"/>
        </w:rPr>
        <w:t>13.448</w:t>
      </w:r>
      <w:r w:rsidRPr="00872751">
        <w:rPr>
          <w:rFonts w:ascii="Times New Roman" w:hAnsi="Times New Roman"/>
          <w:sz w:val="24"/>
          <w:szCs w:val="24"/>
        </w:rPr>
        <w:t xml:space="preserve"> хиљад</w:t>
      </w:r>
      <w:r w:rsidR="00FD202B" w:rsidRPr="00872751">
        <w:rPr>
          <w:rFonts w:ascii="Times New Roman" w:hAnsi="Times New Roman"/>
          <w:sz w:val="24"/>
          <w:szCs w:val="24"/>
          <w:lang w:val="sr-Cyrl-RS"/>
        </w:rPr>
        <w:t>а</w:t>
      </w:r>
      <w:r w:rsidRPr="00872751">
        <w:rPr>
          <w:rFonts w:ascii="Times New Roman" w:hAnsi="Times New Roman"/>
          <w:sz w:val="24"/>
          <w:szCs w:val="24"/>
        </w:rPr>
        <w:t xml:space="preserve"> динара.</w:t>
      </w:r>
      <w:r w:rsidRPr="003A5454">
        <w:rPr>
          <w:rFonts w:ascii="Times New Roman" w:hAnsi="Times New Roman"/>
          <w:sz w:val="24"/>
          <w:szCs w:val="24"/>
        </w:rPr>
        <w:t xml:space="preserve"> </w:t>
      </w:r>
    </w:p>
    <w:p w:rsidR="001A12EE" w:rsidRPr="00872751" w:rsidRDefault="00AA18BA" w:rsidP="00723196">
      <w:pPr>
        <w:shd w:val="clear" w:color="auto" w:fill="FFFFFF" w:themeFill="background1"/>
        <w:spacing w:before="120" w:after="120"/>
        <w:ind w:firstLine="567"/>
        <w:rPr>
          <w:rFonts w:ascii="Times New Roman" w:hAnsi="Times New Roman"/>
          <w:sz w:val="24"/>
          <w:szCs w:val="24"/>
          <w:lang w:val="sr-Cyrl-RS"/>
        </w:rPr>
      </w:pPr>
      <w:r w:rsidRPr="00872751">
        <w:rPr>
          <w:rFonts w:ascii="Times New Roman" w:hAnsi="Times New Roman"/>
          <w:sz w:val="24"/>
          <w:szCs w:val="24"/>
          <w:lang w:val="sr-Cyrl-RS"/>
        </w:rPr>
        <w:t>У Извештају о извршењу буџета - Образац 5 исказани су текући приходи и примања од продаје нефинансијске имовине у износу од 886.856 хиљада динара, текући расходи и издаци за нефинансијску имовину у износу од 859.245 хиљада динара и вишак прихода и примања – буџетски суфицит у износу од 27.611 хиљада динара (из донација и помоћи у износу од 4.591 хиљаде динара и из осталих средстава у износу од 23.020 хиљаде динара.</w:t>
      </w:r>
    </w:p>
    <w:p w:rsidR="00DF6755" w:rsidRPr="00872751" w:rsidRDefault="005029B2" w:rsidP="00723196">
      <w:pPr>
        <w:tabs>
          <w:tab w:val="left" w:pos="567"/>
        </w:tabs>
        <w:spacing w:before="120" w:after="120"/>
        <w:rPr>
          <w:rFonts w:ascii="Times New Roman" w:hAnsi="Times New Roman"/>
          <w:sz w:val="24"/>
          <w:szCs w:val="24"/>
          <w:lang w:val="sr-Cyrl-RS"/>
        </w:rPr>
      </w:pPr>
      <w:r w:rsidRPr="00872751">
        <w:rPr>
          <w:rFonts w:ascii="Times New Roman" w:hAnsi="Times New Roman"/>
          <w:sz w:val="24"/>
          <w:szCs w:val="24"/>
          <w:lang w:val="sr-Cyrl-RS"/>
        </w:rPr>
        <w:tab/>
      </w:r>
      <w:r w:rsidR="00DF6755" w:rsidRPr="00872751">
        <w:rPr>
          <w:rFonts w:ascii="Times New Roman" w:hAnsi="Times New Roman"/>
          <w:sz w:val="24"/>
          <w:szCs w:val="24"/>
          <w:lang w:val="sr-Cyrl-RS"/>
        </w:rPr>
        <w:t xml:space="preserve">Факултет је из прихода остварених  у 2015. години по основу донација, помоћи и трансфера, у 2016. години извршио </w:t>
      </w:r>
      <w:r w:rsidRPr="00872751">
        <w:rPr>
          <w:rFonts w:ascii="Times New Roman" w:hAnsi="Times New Roman"/>
          <w:sz w:val="24"/>
          <w:szCs w:val="24"/>
          <w:lang w:val="sr-Cyrl-RS"/>
        </w:rPr>
        <w:t xml:space="preserve">расходе за </w:t>
      </w:r>
      <w:r w:rsidR="00DF6755" w:rsidRPr="00872751">
        <w:rPr>
          <w:rFonts w:ascii="Times New Roman" w:hAnsi="Times New Roman"/>
          <w:sz w:val="24"/>
          <w:szCs w:val="24"/>
          <w:lang w:val="sr-Cyrl-RS"/>
        </w:rPr>
        <w:t>набавк</w:t>
      </w:r>
      <w:r w:rsidRPr="00872751">
        <w:rPr>
          <w:rFonts w:ascii="Times New Roman" w:hAnsi="Times New Roman"/>
          <w:sz w:val="24"/>
          <w:szCs w:val="24"/>
          <w:lang w:val="sr-Cyrl-RS"/>
        </w:rPr>
        <w:t>у</w:t>
      </w:r>
      <w:r w:rsidR="00DF6755" w:rsidRPr="00872751">
        <w:rPr>
          <w:rFonts w:ascii="Times New Roman" w:hAnsi="Times New Roman"/>
          <w:sz w:val="24"/>
          <w:szCs w:val="24"/>
          <w:lang w:val="sr-Cyrl-RS"/>
        </w:rPr>
        <w:t xml:space="preserve"> робе и услуга које је исказао на конту 311712 - Пренета неутрошена средства за посебне намене</w:t>
      </w:r>
      <w:r w:rsidR="00490FAC" w:rsidRPr="00872751">
        <w:rPr>
          <w:rFonts w:ascii="Times New Roman" w:hAnsi="Times New Roman"/>
          <w:sz w:val="24"/>
          <w:szCs w:val="24"/>
          <w:lang w:val="sr-Cyrl-RS"/>
        </w:rPr>
        <w:t>.</w:t>
      </w:r>
      <w:r w:rsidR="00DF6755" w:rsidRPr="00872751">
        <w:rPr>
          <w:rFonts w:ascii="Times New Roman" w:hAnsi="Times New Roman"/>
          <w:sz w:val="24"/>
          <w:szCs w:val="24"/>
          <w:lang w:val="sr-Cyrl-RS"/>
        </w:rPr>
        <w:t xml:space="preserve"> </w:t>
      </w:r>
      <w:r w:rsidR="000A202A" w:rsidRPr="00872751">
        <w:rPr>
          <w:rFonts w:ascii="Times New Roman" w:hAnsi="Times New Roman"/>
          <w:sz w:val="24"/>
          <w:szCs w:val="24"/>
          <w:lang w:val="sr-Cyrl-RS"/>
        </w:rPr>
        <w:t>На овај начин, Факултет је потценио Текуће расходе - конто 400000 за износ од 8.199 хиљада динара.</w:t>
      </w:r>
    </w:p>
    <w:p w:rsidR="00FB3779" w:rsidRPr="00872751" w:rsidRDefault="00FB3779" w:rsidP="00723196">
      <w:pPr>
        <w:pStyle w:val="Default"/>
        <w:tabs>
          <w:tab w:val="left" w:pos="426"/>
          <w:tab w:val="left" w:pos="10065"/>
        </w:tabs>
        <w:ind w:right="-1" w:firstLine="567"/>
        <w:jc w:val="both"/>
        <w:rPr>
          <w:sz w:val="23"/>
          <w:szCs w:val="23"/>
          <w:lang w:val="sr-Cyrl-CS"/>
        </w:rPr>
      </w:pPr>
      <w:r w:rsidRPr="00872751">
        <w:rPr>
          <w:sz w:val="23"/>
          <w:szCs w:val="23"/>
          <w:lang w:val="sr-Cyrl-CS"/>
        </w:rPr>
        <w:t>У поступку ревизије је утврђено да је Факултет у Завршном рачуну:</w:t>
      </w:r>
    </w:p>
    <w:p w:rsidR="00FB3779" w:rsidRDefault="00FB3779" w:rsidP="00723196">
      <w:pPr>
        <w:pStyle w:val="Default"/>
        <w:tabs>
          <w:tab w:val="left" w:pos="426"/>
          <w:tab w:val="left" w:pos="10065"/>
        </w:tabs>
        <w:ind w:right="-1" w:firstLine="567"/>
        <w:jc w:val="both"/>
        <w:rPr>
          <w:sz w:val="23"/>
          <w:szCs w:val="23"/>
          <w:lang w:val="sr-Cyrl-CS"/>
        </w:rPr>
      </w:pPr>
      <w:r w:rsidRPr="00872751">
        <w:rPr>
          <w:sz w:val="23"/>
          <w:szCs w:val="23"/>
          <w:lang w:val="sr-Cyrl-CS"/>
        </w:rPr>
        <w:t xml:space="preserve">- </w:t>
      </w:r>
      <w:r w:rsidR="008874D2" w:rsidRPr="00872751">
        <w:rPr>
          <w:lang w:val="sr-Cyrl-RS"/>
        </w:rPr>
        <w:t xml:space="preserve">више исказао </w:t>
      </w:r>
      <w:r w:rsidR="00F94B18" w:rsidRPr="00872751">
        <w:rPr>
          <w:lang w:val="sr-Cyrl-RS"/>
        </w:rPr>
        <w:t>м</w:t>
      </w:r>
      <w:r w:rsidR="008874D2" w:rsidRPr="00872751">
        <w:rPr>
          <w:lang w:val="sr-Cyrl-RS"/>
        </w:rPr>
        <w:t>еморандумске ставке за рефундацију расхода – конто 771100  у износу од 2.872 хиљаде динара</w:t>
      </w:r>
      <w:r w:rsidRPr="00872751">
        <w:rPr>
          <w:sz w:val="23"/>
          <w:szCs w:val="23"/>
          <w:lang w:val="sr-Cyrl-CS"/>
        </w:rPr>
        <w:t xml:space="preserve">; </w:t>
      </w:r>
    </w:p>
    <w:p w:rsidR="00971C5D" w:rsidRPr="00872751" w:rsidRDefault="00971C5D" w:rsidP="00971C5D">
      <w:pPr>
        <w:pStyle w:val="Default"/>
        <w:tabs>
          <w:tab w:val="left" w:pos="426"/>
          <w:tab w:val="left" w:pos="10065"/>
        </w:tabs>
        <w:ind w:right="-1" w:firstLine="567"/>
        <w:jc w:val="both"/>
        <w:rPr>
          <w:sz w:val="23"/>
          <w:szCs w:val="23"/>
          <w:lang w:val="sr-Cyrl-CS"/>
        </w:rPr>
      </w:pPr>
      <w:r w:rsidRPr="00872751">
        <w:rPr>
          <w:sz w:val="23"/>
          <w:szCs w:val="23"/>
          <w:lang w:val="sr-Cyrl-CS"/>
        </w:rPr>
        <w:t xml:space="preserve">- </w:t>
      </w:r>
      <w:r w:rsidRPr="00872751">
        <w:rPr>
          <w:lang w:val="sr-Cyrl-RS"/>
        </w:rPr>
        <w:t>више исказао  приходе које својом делатношћу остваре органи АП Војводина - конто 742331 у износу од 200 хиљада динара</w:t>
      </w:r>
      <w:r>
        <w:rPr>
          <w:sz w:val="23"/>
          <w:szCs w:val="23"/>
          <w:lang w:val="sr-Cyrl-CS"/>
        </w:rPr>
        <w:t>;</w:t>
      </w:r>
    </w:p>
    <w:p w:rsidR="00FB3779" w:rsidRPr="00872751" w:rsidRDefault="00FB3779" w:rsidP="00723196">
      <w:pPr>
        <w:pStyle w:val="Default"/>
        <w:tabs>
          <w:tab w:val="left" w:pos="426"/>
          <w:tab w:val="left" w:pos="10065"/>
        </w:tabs>
        <w:ind w:right="-1" w:firstLine="567"/>
        <w:jc w:val="both"/>
        <w:rPr>
          <w:sz w:val="23"/>
          <w:szCs w:val="23"/>
          <w:lang w:val="sr-Cyrl-CS"/>
        </w:rPr>
      </w:pPr>
      <w:r w:rsidRPr="00872751">
        <w:rPr>
          <w:sz w:val="23"/>
          <w:szCs w:val="23"/>
          <w:lang w:val="sr-Cyrl-CS"/>
        </w:rPr>
        <w:t xml:space="preserve">- </w:t>
      </w:r>
      <w:r w:rsidR="008874D2" w:rsidRPr="00872751">
        <w:rPr>
          <w:lang w:val="sr-Cyrl-RS"/>
        </w:rPr>
        <w:t xml:space="preserve">више исказао  </w:t>
      </w:r>
      <w:r w:rsidR="00F94B18" w:rsidRPr="00872751">
        <w:rPr>
          <w:lang w:val="sr-Cyrl-RS"/>
        </w:rPr>
        <w:t>н</w:t>
      </w:r>
      <w:r w:rsidR="008874D2" w:rsidRPr="00872751">
        <w:rPr>
          <w:rFonts w:eastAsia="Calibri"/>
          <w:noProof/>
          <w:lang w:val="sr-Cyrl-RS"/>
        </w:rPr>
        <w:t xml:space="preserve">акнаде за време одсуствовања с посла на терет фондова </w:t>
      </w:r>
      <w:r w:rsidR="008874D2" w:rsidRPr="00872751">
        <w:rPr>
          <w:lang w:val="sr-Cyrl-RS"/>
        </w:rPr>
        <w:t xml:space="preserve">- конто </w:t>
      </w:r>
      <w:r w:rsidR="008874D2" w:rsidRPr="00872751">
        <w:t>414100</w:t>
      </w:r>
      <w:r w:rsidR="008874D2" w:rsidRPr="00872751">
        <w:rPr>
          <w:lang w:val="sr-Cyrl-RS"/>
        </w:rPr>
        <w:t xml:space="preserve"> </w:t>
      </w:r>
      <w:r w:rsidR="008874D2" w:rsidRPr="00872751">
        <w:rPr>
          <w:rFonts w:eastAsia="Calibri"/>
          <w:noProof/>
          <w:lang w:val="sr-Cyrl-RS"/>
        </w:rPr>
        <w:t>за износ од</w:t>
      </w:r>
      <w:r w:rsidR="008874D2" w:rsidRPr="00872751">
        <w:rPr>
          <w:lang w:val="sr-Cyrl-RS"/>
        </w:rPr>
        <w:t xml:space="preserve"> 2.872  хиљаде динара</w:t>
      </w:r>
      <w:r w:rsidRPr="00872751">
        <w:rPr>
          <w:sz w:val="23"/>
          <w:szCs w:val="23"/>
          <w:lang w:val="sr-Cyrl-CS"/>
        </w:rPr>
        <w:t>;</w:t>
      </w:r>
    </w:p>
    <w:p w:rsidR="008874D2" w:rsidRPr="00872751" w:rsidRDefault="008874D2" w:rsidP="00723196">
      <w:pPr>
        <w:pStyle w:val="Default"/>
        <w:tabs>
          <w:tab w:val="left" w:pos="426"/>
          <w:tab w:val="left" w:pos="10065"/>
        </w:tabs>
        <w:ind w:right="-1" w:firstLine="567"/>
        <w:jc w:val="both"/>
        <w:rPr>
          <w:sz w:val="23"/>
          <w:szCs w:val="23"/>
          <w:lang w:val="sr-Cyrl-CS"/>
        </w:rPr>
      </w:pPr>
      <w:r w:rsidRPr="00872751">
        <w:rPr>
          <w:sz w:val="23"/>
          <w:szCs w:val="23"/>
          <w:lang w:val="sr-Cyrl-CS"/>
        </w:rPr>
        <w:t xml:space="preserve">- </w:t>
      </w:r>
      <w:r w:rsidRPr="00872751">
        <w:rPr>
          <w:lang w:val="sr-Cyrl-RS"/>
        </w:rPr>
        <w:t xml:space="preserve">мање исказао </w:t>
      </w:r>
      <w:r w:rsidR="00F94B18" w:rsidRPr="00872751">
        <w:rPr>
          <w:lang w:val="sr-Cyrl-RS"/>
        </w:rPr>
        <w:t>п</w:t>
      </w:r>
      <w:r w:rsidRPr="00872751">
        <w:rPr>
          <w:lang w:val="sr-Cyrl-RS"/>
        </w:rPr>
        <w:t>риходе из буџета - конто 791111 за износ од 6.448 хиљада динара;</w:t>
      </w:r>
    </w:p>
    <w:p w:rsidR="00971C5D" w:rsidRDefault="00770290" w:rsidP="00723196">
      <w:pPr>
        <w:pStyle w:val="Default"/>
        <w:tabs>
          <w:tab w:val="left" w:pos="426"/>
          <w:tab w:val="left" w:pos="10065"/>
        </w:tabs>
        <w:ind w:right="-1" w:firstLine="567"/>
        <w:jc w:val="both"/>
        <w:rPr>
          <w:lang w:val="sr-Cyrl-RS"/>
        </w:rPr>
      </w:pPr>
      <w:r w:rsidRPr="00872751">
        <w:rPr>
          <w:lang w:val="sr-Cyrl-RS"/>
        </w:rPr>
        <w:t xml:space="preserve">- мање исказао </w:t>
      </w:r>
      <w:r w:rsidR="00F94B18" w:rsidRPr="00872751">
        <w:rPr>
          <w:lang w:val="sr-Cyrl-RS"/>
        </w:rPr>
        <w:t>т</w:t>
      </w:r>
      <w:r w:rsidR="00B14C98" w:rsidRPr="00872751">
        <w:rPr>
          <w:lang w:val="sr-Cyrl-RS"/>
        </w:rPr>
        <w:t>екуће расходе - конто 400000 за износ од 8.199 хиљада динара</w:t>
      </w:r>
      <w:r w:rsidR="00971C5D">
        <w:rPr>
          <w:lang w:val="sr-Cyrl-RS"/>
        </w:rPr>
        <w:t>,</w:t>
      </w:r>
    </w:p>
    <w:p w:rsidR="00B14C98" w:rsidRPr="00872751" w:rsidRDefault="00971C5D" w:rsidP="00723196">
      <w:pPr>
        <w:pStyle w:val="Default"/>
        <w:tabs>
          <w:tab w:val="left" w:pos="426"/>
          <w:tab w:val="left" w:pos="10065"/>
        </w:tabs>
        <w:ind w:right="-1" w:firstLine="567"/>
        <w:jc w:val="both"/>
        <w:rPr>
          <w:sz w:val="23"/>
          <w:szCs w:val="23"/>
          <w:lang w:val="sr-Cyrl-CS"/>
        </w:rPr>
      </w:pPr>
      <w:r>
        <w:rPr>
          <w:lang w:val="sr-Cyrl-RS"/>
        </w:rPr>
        <w:t xml:space="preserve">- </w:t>
      </w:r>
      <w:r w:rsidRPr="00872751">
        <w:rPr>
          <w:sz w:val="23"/>
          <w:szCs w:val="23"/>
          <w:lang w:val="sr-Cyrl-CS"/>
        </w:rPr>
        <w:t xml:space="preserve"> </w:t>
      </w:r>
      <w:r w:rsidRPr="00872751">
        <w:rPr>
          <w:lang w:val="sr-Cyrl-RS"/>
        </w:rPr>
        <w:t>мање исказао издатке за набавку домаће финансијске имовине - конто 621000 у износу од 2.000 хиљаде динара</w:t>
      </w:r>
    </w:p>
    <w:p w:rsidR="00FB3779" w:rsidRPr="00872751" w:rsidRDefault="00FB3779" w:rsidP="00723196">
      <w:pPr>
        <w:pStyle w:val="Default"/>
        <w:tabs>
          <w:tab w:val="left" w:pos="426"/>
          <w:tab w:val="left" w:pos="10065"/>
        </w:tabs>
        <w:ind w:right="-1" w:firstLine="567"/>
        <w:jc w:val="both"/>
        <w:rPr>
          <w:sz w:val="23"/>
          <w:szCs w:val="23"/>
          <w:lang w:val="sr-Cyrl-CS"/>
        </w:rPr>
      </w:pPr>
      <w:r w:rsidRPr="00872751">
        <w:rPr>
          <w:sz w:val="23"/>
          <w:szCs w:val="23"/>
          <w:lang w:val="sr-Cyrl-CS"/>
        </w:rPr>
        <w:t xml:space="preserve">и на тај начин </w:t>
      </w:r>
      <w:r w:rsidR="00864001">
        <w:rPr>
          <w:sz w:val="23"/>
          <w:szCs w:val="23"/>
          <w:lang w:val="sr-Cyrl-CS"/>
        </w:rPr>
        <w:t>више</w:t>
      </w:r>
      <w:r w:rsidRPr="00872751">
        <w:rPr>
          <w:sz w:val="23"/>
          <w:szCs w:val="23"/>
          <w:lang w:val="sr-Cyrl-CS"/>
        </w:rPr>
        <w:t xml:space="preserve"> исказа</w:t>
      </w:r>
      <w:r w:rsidR="00770290" w:rsidRPr="00872751">
        <w:rPr>
          <w:sz w:val="23"/>
          <w:szCs w:val="23"/>
        </w:rPr>
        <w:t>o</w:t>
      </w:r>
      <w:r w:rsidRPr="00872751">
        <w:rPr>
          <w:sz w:val="23"/>
          <w:szCs w:val="23"/>
          <w:lang w:val="sr-Cyrl-CS"/>
        </w:rPr>
        <w:t xml:space="preserve"> буџетски суфицит у износу од </w:t>
      </w:r>
      <w:r w:rsidR="00864001">
        <w:rPr>
          <w:sz w:val="23"/>
          <w:szCs w:val="23"/>
          <w:lang w:val="sr-Cyrl-CS"/>
        </w:rPr>
        <w:t>1</w:t>
      </w:r>
      <w:r w:rsidR="00864001" w:rsidRPr="00872751">
        <w:t>.951 хиљаде динара</w:t>
      </w:r>
      <w:r w:rsidR="00864001" w:rsidRPr="00872751">
        <w:rPr>
          <w:lang w:val="sr-Cyrl-RS"/>
        </w:rPr>
        <w:t xml:space="preserve"> и вишак новчаних прилива у износу од 3.951 хиљаде динара</w:t>
      </w:r>
      <w:r w:rsidRPr="00872751">
        <w:rPr>
          <w:sz w:val="23"/>
          <w:szCs w:val="23"/>
          <w:lang w:val="sr-Cyrl-CS"/>
        </w:rPr>
        <w:t>.</w:t>
      </w:r>
    </w:p>
    <w:p w:rsidR="00CC16DC" w:rsidRPr="00C96835" w:rsidRDefault="00CC16DC" w:rsidP="00BF77DD">
      <w:pPr>
        <w:pStyle w:val="Default"/>
        <w:tabs>
          <w:tab w:val="left" w:pos="426"/>
          <w:tab w:val="left" w:pos="2227"/>
        </w:tabs>
        <w:ind w:right="-1" w:firstLine="567"/>
        <w:jc w:val="both"/>
        <w:rPr>
          <w:b/>
          <w:sz w:val="12"/>
          <w:lang w:val="sr-Cyrl-CS"/>
        </w:rPr>
      </w:pPr>
    </w:p>
    <w:p w:rsidR="00FB3779" w:rsidRPr="00451970" w:rsidRDefault="006347B6" w:rsidP="00BF77DD">
      <w:pPr>
        <w:pStyle w:val="Default"/>
        <w:tabs>
          <w:tab w:val="left" w:pos="426"/>
          <w:tab w:val="left" w:pos="2227"/>
        </w:tabs>
        <w:ind w:right="-1" w:firstLine="567"/>
        <w:jc w:val="both"/>
        <w:rPr>
          <w:b/>
          <w:lang w:val="sr-Cyrl-RS"/>
        </w:rPr>
      </w:pPr>
      <w:r w:rsidRPr="00451970">
        <w:rPr>
          <w:b/>
          <w:lang w:val="sr-Cyrl-CS"/>
        </w:rPr>
        <w:t>Налаз</w:t>
      </w:r>
      <w:r w:rsidR="00FB3779" w:rsidRPr="00451970">
        <w:rPr>
          <w:b/>
          <w:lang w:val="sr-Cyrl-CS"/>
        </w:rPr>
        <w:t xml:space="preserve">: </w:t>
      </w:r>
      <w:r w:rsidR="00FB3779" w:rsidRPr="00451970">
        <w:rPr>
          <w:b/>
          <w:lang w:val="sr-Cyrl-CS"/>
        </w:rPr>
        <w:tab/>
      </w:r>
    </w:p>
    <w:p w:rsidR="00495A3A" w:rsidRDefault="00770290" w:rsidP="00BF77DD">
      <w:pPr>
        <w:ind w:firstLine="567"/>
        <w:rPr>
          <w:rFonts w:ascii="Times New Roman" w:hAnsi="Times New Roman"/>
          <w:sz w:val="24"/>
          <w:szCs w:val="24"/>
          <w:lang w:val="sr-Cyrl-RS"/>
        </w:rPr>
      </w:pPr>
      <w:r w:rsidRPr="00451970">
        <w:rPr>
          <w:rFonts w:ascii="Times New Roman" w:hAnsi="Times New Roman"/>
          <w:sz w:val="24"/>
          <w:szCs w:val="24"/>
        </w:rPr>
        <w:t>Факултет</w:t>
      </w:r>
      <w:r w:rsidR="00FB3779" w:rsidRPr="00451970">
        <w:rPr>
          <w:rFonts w:ascii="Times New Roman" w:hAnsi="Times New Roman"/>
          <w:sz w:val="24"/>
          <w:szCs w:val="24"/>
        </w:rPr>
        <w:t xml:space="preserve"> је у Завршном рачуну за 201</w:t>
      </w:r>
      <w:r w:rsidRPr="00451970">
        <w:rPr>
          <w:rFonts w:ascii="Times New Roman" w:hAnsi="Times New Roman"/>
          <w:sz w:val="24"/>
          <w:szCs w:val="24"/>
        </w:rPr>
        <w:t>6</w:t>
      </w:r>
      <w:r w:rsidR="00FB3779" w:rsidRPr="00451970">
        <w:rPr>
          <w:rFonts w:ascii="Times New Roman" w:hAnsi="Times New Roman"/>
          <w:sz w:val="24"/>
          <w:szCs w:val="24"/>
        </w:rPr>
        <w:t xml:space="preserve">. годину </w:t>
      </w:r>
      <w:r w:rsidRPr="00451970">
        <w:rPr>
          <w:rFonts w:ascii="Times New Roman" w:hAnsi="Times New Roman"/>
          <w:sz w:val="24"/>
          <w:szCs w:val="24"/>
        </w:rPr>
        <w:t>мање</w:t>
      </w:r>
      <w:r w:rsidR="00FB3779" w:rsidRPr="00451970">
        <w:rPr>
          <w:rFonts w:ascii="Times New Roman" w:hAnsi="Times New Roman"/>
          <w:sz w:val="24"/>
          <w:szCs w:val="24"/>
        </w:rPr>
        <w:t xml:space="preserve"> исказа</w:t>
      </w:r>
      <w:r w:rsidRPr="00451970">
        <w:rPr>
          <w:rFonts w:ascii="Times New Roman" w:hAnsi="Times New Roman"/>
          <w:sz w:val="24"/>
          <w:szCs w:val="24"/>
        </w:rPr>
        <w:t>о приходе</w:t>
      </w:r>
      <w:r w:rsidR="00495A3A" w:rsidRPr="00451970">
        <w:rPr>
          <w:rFonts w:ascii="Times New Roman" w:hAnsi="Times New Roman"/>
          <w:sz w:val="24"/>
          <w:szCs w:val="24"/>
        </w:rPr>
        <w:t xml:space="preserve"> и примања</w:t>
      </w:r>
      <w:r w:rsidRPr="00451970">
        <w:rPr>
          <w:rFonts w:ascii="Times New Roman" w:hAnsi="Times New Roman"/>
          <w:sz w:val="24"/>
          <w:szCs w:val="24"/>
        </w:rPr>
        <w:t xml:space="preserve"> </w:t>
      </w:r>
      <w:r w:rsidR="006347B6" w:rsidRPr="00451970">
        <w:rPr>
          <w:rFonts w:ascii="Times New Roman" w:hAnsi="Times New Roman"/>
          <w:sz w:val="24"/>
          <w:szCs w:val="24"/>
        </w:rPr>
        <w:t xml:space="preserve">у укупном износу </w:t>
      </w:r>
      <w:r w:rsidRPr="00451970">
        <w:rPr>
          <w:rFonts w:ascii="Times New Roman" w:hAnsi="Times New Roman"/>
          <w:sz w:val="24"/>
          <w:szCs w:val="24"/>
        </w:rPr>
        <w:t xml:space="preserve">од </w:t>
      </w:r>
      <w:r w:rsidR="00495A3A" w:rsidRPr="00451970">
        <w:rPr>
          <w:rFonts w:ascii="Times New Roman" w:hAnsi="Times New Roman"/>
          <w:sz w:val="24"/>
          <w:szCs w:val="24"/>
        </w:rPr>
        <w:t>3.376</w:t>
      </w:r>
      <w:r w:rsidRPr="00451970">
        <w:rPr>
          <w:rFonts w:ascii="Times New Roman" w:hAnsi="Times New Roman"/>
          <w:sz w:val="24"/>
          <w:szCs w:val="24"/>
        </w:rPr>
        <w:t xml:space="preserve"> хиљад</w:t>
      </w:r>
      <w:r w:rsidR="00B14C98" w:rsidRPr="00451970">
        <w:rPr>
          <w:rFonts w:ascii="Times New Roman" w:hAnsi="Times New Roman"/>
          <w:sz w:val="24"/>
          <w:szCs w:val="24"/>
        </w:rPr>
        <w:t>а</w:t>
      </w:r>
      <w:r w:rsidRPr="00451970">
        <w:rPr>
          <w:rFonts w:ascii="Times New Roman" w:hAnsi="Times New Roman"/>
          <w:sz w:val="24"/>
          <w:szCs w:val="24"/>
        </w:rPr>
        <w:t xml:space="preserve"> динара</w:t>
      </w:r>
      <w:r w:rsidR="00285679" w:rsidRPr="00451970">
        <w:rPr>
          <w:rFonts w:ascii="Times New Roman" w:hAnsi="Times New Roman"/>
          <w:sz w:val="24"/>
          <w:szCs w:val="24"/>
          <w:lang w:val="sr-Cyrl-RS"/>
        </w:rPr>
        <w:t>,</w:t>
      </w:r>
      <w:r w:rsidRPr="00451970">
        <w:rPr>
          <w:rFonts w:ascii="Times New Roman" w:hAnsi="Times New Roman"/>
          <w:sz w:val="24"/>
          <w:szCs w:val="24"/>
        </w:rPr>
        <w:t xml:space="preserve"> </w:t>
      </w:r>
      <w:r w:rsidR="00495A3A" w:rsidRPr="00451970">
        <w:rPr>
          <w:rFonts w:ascii="Times New Roman" w:hAnsi="Times New Roman"/>
          <w:sz w:val="24"/>
          <w:szCs w:val="24"/>
        </w:rPr>
        <w:t>мање</w:t>
      </w:r>
      <w:r w:rsidRPr="00451970">
        <w:rPr>
          <w:rFonts w:ascii="Times New Roman" w:hAnsi="Times New Roman"/>
          <w:sz w:val="24"/>
          <w:szCs w:val="24"/>
        </w:rPr>
        <w:t xml:space="preserve"> исказао расход</w:t>
      </w:r>
      <w:r w:rsidR="00495A3A" w:rsidRPr="00451970">
        <w:rPr>
          <w:rFonts w:ascii="Times New Roman" w:hAnsi="Times New Roman"/>
          <w:sz w:val="24"/>
          <w:szCs w:val="24"/>
        </w:rPr>
        <w:t xml:space="preserve">е </w:t>
      </w:r>
      <w:r w:rsidR="00FB3779" w:rsidRPr="00451970">
        <w:rPr>
          <w:rFonts w:ascii="Times New Roman" w:hAnsi="Times New Roman"/>
          <w:sz w:val="24"/>
          <w:szCs w:val="24"/>
        </w:rPr>
        <w:t>у</w:t>
      </w:r>
      <w:r w:rsidR="00351841" w:rsidRPr="00451970">
        <w:rPr>
          <w:rFonts w:ascii="Times New Roman" w:hAnsi="Times New Roman"/>
          <w:sz w:val="24"/>
          <w:szCs w:val="24"/>
          <w:lang w:val="sr-Cyrl-RS"/>
        </w:rPr>
        <w:t xml:space="preserve"> </w:t>
      </w:r>
      <w:r w:rsidR="00285679" w:rsidRPr="00451970">
        <w:rPr>
          <w:rFonts w:ascii="Times New Roman" w:hAnsi="Times New Roman"/>
          <w:sz w:val="24"/>
          <w:szCs w:val="24"/>
          <w:lang w:val="sr-Cyrl-RS"/>
        </w:rPr>
        <w:t>укупном</w:t>
      </w:r>
      <w:r w:rsidR="00FB3779" w:rsidRPr="00451970">
        <w:rPr>
          <w:rFonts w:ascii="Times New Roman" w:hAnsi="Times New Roman"/>
          <w:sz w:val="24"/>
          <w:szCs w:val="24"/>
        </w:rPr>
        <w:t xml:space="preserve"> износу од </w:t>
      </w:r>
      <w:r w:rsidR="00285679" w:rsidRPr="00451970">
        <w:rPr>
          <w:rFonts w:ascii="Times New Roman" w:hAnsi="Times New Roman"/>
          <w:sz w:val="24"/>
          <w:szCs w:val="24"/>
          <w:lang w:val="sr-Cyrl-RS"/>
        </w:rPr>
        <w:t>5.327</w:t>
      </w:r>
      <w:r w:rsidR="00FB3779" w:rsidRPr="00451970">
        <w:rPr>
          <w:rFonts w:ascii="Times New Roman" w:hAnsi="Times New Roman"/>
          <w:sz w:val="24"/>
          <w:szCs w:val="24"/>
        </w:rPr>
        <w:t xml:space="preserve"> хиљад</w:t>
      </w:r>
      <w:r w:rsidR="00285679" w:rsidRPr="00451970">
        <w:rPr>
          <w:rFonts w:ascii="Times New Roman" w:hAnsi="Times New Roman"/>
          <w:sz w:val="24"/>
          <w:szCs w:val="24"/>
          <w:lang w:val="sr-Cyrl-RS"/>
        </w:rPr>
        <w:t>а</w:t>
      </w:r>
      <w:r w:rsidR="00FB3779" w:rsidRPr="00451970">
        <w:rPr>
          <w:rFonts w:ascii="Times New Roman" w:hAnsi="Times New Roman"/>
          <w:sz w:val="24"/>
          <w:szCs w:val="24"/>
        </w:rPr>
        <w:t xml:space="preserve"> динара</w:t>
      </w:r>
      <w:r w:rsidR="00285679" w:rsidRPr="00451970">
        <w:rPr>
          <w:rFonts w:ascii="Times New Roman" w:hAnsi="Times New Roman"/>
          <w:sz w:val="24"/>
          <w:szCs w:val="24"/>
          <w:lang w:val="sr-Cyrl-RS"/>
        </w:rPr>
        <w:t xml:space="preserve"> и мање исказао издатке за набавку домаће финансијске имовине у износу од 2.000 хиљаде динара</w:t>
      </w:r>
      <w:r w:rsidR="00FB3779" w:rsidRPr="00451970">
        <w:rPr>
          <w:rFonts w:ascii="Times New Roman" w:hAnsi="Times New Roman"/>
          <w:sz w:val="24"/>
          <w:szCs w:val="24"/>
        </w:rPr>
        <w:t xml:space="preserve"> и на тај начин </w:t>
      </w:r>
      <w:r w:rsidR="00495A3A" w:rsidRPr="00451970">
        <w:rPr>
          <w:rFonts w:ascii="Times New Roman" w:hAnsi="Times New Roman"/>
          <w:sz w:val="24"/>
          <w:szCs w:val="24"/>
        </w:rPr>
        <w:t>више исказао</w:t>
      </w:r>
      <w:r w:rsidR="00FB3779" w:rsidRPr="00451970">
        <w:rPr>
          <w:rFonts w:ascii="Times New Roman" w:hAnsi="Times New Roman"/>
          <w:sz w:val="24"/>
          <w:szCs w:val="24"/>
        </w:rPr>
        <w:t xml:space="preserve"> </w:t>
      </w:r>
      <w:r w:rsidR="00483510" w:rsidRPr="00451970">
        <w:rPr>
          <w:rFonts w:ascii="Times New Roman" w:hAnsi="Times New Roman"/>
          <w:sz w:val="24"/>
          <w:szCs w:val="24"/>
          <w:lang w:val="sr-Cyrl-RS"/>
        </w:rPr>
        <w:t xml:space="preserve">буџетски </w:t>
      </w:r>
      <w:r w:rsidR="00FB3779" w:rsidRPr="00451970">
        <w:rPr>
          <w:rFonts w:ascii="Times New Roman" w:hAnsi="Times New Roman"/>
          <w:sz w:val="24"/>
          <w:szCs w:val="24"/>
        </w:rPr>
        <w:t xml:space="preserve">суфицит у финансијским извештајима у </w:t>
      </w:r>
      <w:r w:rsidRPr="00451970">
        <w:rPr>
          <w:rFonts w:ascii="Times New Roman" w:hAnsi="Times New Roman"/>
          <w:sz w:val="24"/>
          <w:szCs w:val="24"/>
        </w:rPr>
        <w:t xml:space="preserve">износу од </w:t>
      </w:r>
      <w:r w:rsidR="00483510" w:rsidRPr="00451970">
        <w:rPr>
          <w:rFonts w:ascii="Times New Roman" w:hAnsi="Times New Roman"/>
          <w:sz w:val="24"/>
          <w:szCs w:val="24"/>
          <w:lang w:val="sr-Cyrl-RS"/>
        </w:rPr>
        <w:t>1</w:t>
      </w:r>
      <w:r w:rsidR="00495A3A" w:rsidRPr="00451970">
        <w:rPr>
          <w:rFonts w:ascii="Times New Roman" w:hAnsi="Times New Roman"/>
          <w:sz w:val="24"/>
          <w:szCs w:val="24"/>
        </w:rPr>
        <w:t>.951</w:t>
      </w:r>
      <w:r w:rsidRPr="00451970">
        <w:rPr>
          <w:rFonts w:ascii="Times New Roman" w:hAnsi="Times New Roman"/>
          <w:sz w:val="24"/>
          <w:szCs w:val="24"/>
        </w:rPr>
        <w:t xml:space="preserve"> хиљад</w:t>
      </w:r>
      <w:r w:rsidR="00495A3A" w:rsidRPr="00451970">
        <w:rPr>
          <w:rFonts w:ascii="Times New Roman" w:hAnsi="Times New Roman"/>
          <w:sz w:val="24"/>
          <w:szCs w:val="24"/>
        </w:rPr>
        <w:t>е</w:t>
      </w:r>
      <w:r w:rsidR="00B14C98" w:rsidRPr="00451970">
        <w:rPr>
          <w:rFonts w:ascii="Times New Roman" w:hAnsi="Times New Roman"/>
          <w:sz w:val="24"/>
          <w:szCs w:val="24"/>
        </w:rPr>
        <w:t xml:space="preserve"> </w:t>
      </w:r>
      <w:r w:rsidRPr="00451970">
        <w:rPr>
          <w:rFonts w:ascii="Times New Roman" w:hAnsi="Times New Roman"/>
          <w:sz w:val="24"/>
          <w:szCs w:val="24"/>
        </w:rPr>
        <w:t>динара</w:t>
      </w:r>
      <w:r w:rsidR="00483510" w:rsidRPr="00451970">
        <w:rPr>
          <w:rFonts w:ascii="Times New Roman" w:hAnsi="Times New Roman"/>
          <w:sz w:val="24"/>
          <w:szCs w:val="24"/>
          <w:lang w:val="sr-Cyrl-RS"/>
        </w:rPr>
        <w:t xml:space="preserve"> и вишак новчаних прилива у износу од 3.951 хиљаде динара</w:t>
      </w:r>
      <w:r w:rsidR="00FB3779" w:rsidRPr="00451970">
        <w:rPr>
          <w:rFonts w:ascii="Times New Roman" w:hAnsi="Times New Roman"/>
          <w:sz w:val="24"/>
          <w:szCs w:val="24"/>
        </w:rPr>
        <w:t>, што није у складу са чланом 5. и 9. Уредбе о буџетском рачуноводству.</w:t>
      </w:r>
      <w:r w:rsidR="00495A3A" w:rsidRPr="00451970">
        <w:rPr>
          <w:rFonts w:ascii="Times New Roman" w:hAnsi="Times New Roman"/>
          <w:sz w:val="24"/>
          <w:szCs w:val="24"/>
          <w:lang w:val="sr-Cyrl-RS"/>
        </w:rPr>
        <w:t xml:space="preserve"> (Налаз број 4</w:t>
      </w:r>
      <w:r w:rsidR="00E712EE">
        <w:rPr>
          <w:rFonts w:ascii="Times New Roman" w:hAnsi="Times New Roman"/>
          <w:sz w:val="24"/>
          <w:szCs w:val="24"/>
          <w:lang w:val="sr-Cyrl-RS"/>
        </w:rPr>
        <w:t>2</w:t>
      </w:r>
      <w:r w:rsidR="00495A3A" w:rsidRPr="00451970">
        <w:rPr>
          <w:rFonts w:ascii="Times New Roman" w:hAnsi="Times New Roman"/>
          <w:sz w:val="24"/>
          <w:szCs w:val="24"/>
          <w:lang w:val="sr-Cyrl-RS"/>
        </w:rPr>
        <w:t>)</w:t>
      </w:r>
    </w:p>
    <w:p w:rsidR="00C96835" w:rsidRPr="00C96835" w:rsidRDefault="00C96835" w:rsidP="00BF77DD">
      <w:pPr>
        <w:ind w:firstLine="567"/>
        <w:rPr>
          <w:rFonts w:ascii="Times New Roman" w:hAnsi="Times New Roman"/>
          <w:b/>
          <w:sz w:val="12"/>
          <w:szCs w:val="24"/>
          <w:lang w:val="sr-Cyrl-RS"/>
        </w:rPr>
      </w:pPr>
    </w:p>
    <w:p w:rsidR="00495A3A" w:rsidRPr="00451970" w:rsidRDefault="00495A3A" w:rsidP="00BF77DD">
      <w:pPr>
        <w:tabs>
          <w:tab w:val="left" w:pos="426"/>
        </w:tabs>
        <w:ind w:firstLine="567"/>
        <w:rPr>
          <w:rFonts w:ascii="Times New Roman" w:hAnsi="Times New Roman"/>
          <w:b/>
          <w:sz w:val="24"/>
          <w:szCs w:val="24"/>
          <w:lang w:val="sr-Cyrl-RS"/>
        </w:rPr>
      </w:pPr>
      <w:r w:rsidRPr="00451970">
        <w:rPr>
          <w:rFonts w:ascii="Times New Roman" w:hAnsi="Times New Roman"/>
          <w:b/>
          <w:sz w:val="24"/>
          <w:szCs w:val="24"/>
          <w:lang w:val="sr-Cyrl-RS"/>
        </w:rPr>
        <w:t>Ризик:</w:t>
      </w:r>
    </w:p>
    <w:p w:rsidR="00495A3A" w:rsidRPr="00451970" w:rsidRDefault="00495A3A" w:rsidP="00BF77DD">
      <w:pPr>
        <w:autoSpaceDE w:val="0"/>
        <w:autoSpaceDN w:val="0"/>
        <w:ind w:firstLine="567"/>
        <w:rPr>
          <w:color w:val="FF0000"/>
          <w:szCs w:val="24"/>
          <w:lang w:val="sr-Cyrl-RS"/>
        </w:rPr>
      </w:pPr>
      <w:r w:rsidRPr="00451970">
        <w:rPr>
          <w:rFonts w:ascii="Times New Roman" w:hAnsi="Times New Roman"/>
          <w:sz w:val="24"/>
          <w:szCs w:val="24"/>
          <w:lang w:val="sr-Cyrl-RS"/>
        </w:rPr>
        <w:t>Нее</w:t>
      </w:r>
      <w:r w:rsidRPr="00451970">
        <w:rPr>
          <w:rFonts w:ascii="Times New Roman" w:hAnsi="Times New Roman"/>
          <w:sz w:val="24"/>
          <w:szCs w:val="24"/>
          <w:lang w:val="sr-Latn-RS"/>
        </w:rPr>
        <w:t>видентирање</w:t>
      </w:r>
      <w:r w:rsidRPr="00451970">
        <w:rPr>
          <w:rFonts w:ascii="Times New Roman" w:hAnsi="Times New Roman"/>
          <w:sz w:val="24"/>
          <w:szCs w:val="24"/>
          <w:lang w:val="sr-Cyrl-RS"/>
        </w:rPr>
        <w:t xml:space="preserve">  прихода и примања, расхода и издатака у складу са</w:t>
      </w:r>
      <w:r w:rsidRPr="00451970">
        <w:rPr>
          <w:rFonts w:ascii="Times New Roman" w:eastAsia="Calibri" w:hAnsi="Times New Roman"/>
          <w:noProof/>
          <w:sz w:val="24"/>
          <w:szCs w:val="24"/>
          <w:lang w:val="ru-RU"/>
        </w:rPr>
        <w:t xml:space="preserve"> Уредбом о буџетском рачуноводству</w:t>
      </w:r>
      <w:r w:rsidRPr="00451970">
        <w:rPr>
          <w:rFonts w:ascii="Times New Roman" w:hAnsi="Times New Roman"/>
          <w:sz w:val="24"/>
          <w:szCs w:val="24"/>
          <w:lang w:val="sr-Cyrl-RS"/>
        </w:rPr>
        <w:t xml:space="preserve"> и Правилником о стандардном класификационом оквиру и Контном плану за буџетски систем </w:t>
      </w:r>
      <w:r w:rsidRPr="00451970">
        <w:rPr>
          <w:rFonts w:ascii="Times New Roman" w:hAnsi="Times New Roman"/>
          <w:sz w:val="24"/>
          <w:szCs w:val="24"/>
          <w:lang w:val="sr-Latn-RS"/>
        </w:rPr>
        <w:t>може довести до неисправно приказаних информација у финансијским извештајима</w:t>
      </w:r>
      <w:r w:rsidRPr="00451970">
        <w:rPr>
          <w:color w:val="FF0000"/>
          <w:szCs w:val="24"/>
          <w:lang w:val="sr-Latn-RS"/>
        </w:rPr>
        <w:t>.</w:t>
      </w:r>
    </w:p>
    <w:p w:rsidR="00495A3A" w:rsidRPr="00C96835" w:rsidRDefault="00495A3A" w:rsidP="00BF77DD">
      <w:pPr>
        <w:autoSpaceDE w:val="0"/>
        <w:autoSpaceDN w:val="0"/>
        <w:ind w:firstLine="567"/>
        <w:rPr>
          <w:color w:val="FF0000"/>
          <w:sz w:val="12"/>
          <w:szCs w:val="16"/>
          <w:lang w:val="sr-Cyrl-RS"/>
        </w:rPr>
      </w:pPr>
    </w:p>
    <w:p w:rsidR="00E47412" w:rsidRDefault="00495A3A" w:rsidP="00E47412">
      <w:pPr>
        <w:pStyle w:val="Default"/>
        <w:tabs>
          <w:tab w:val="left" w:pos="426"/>
          <w:tab w:val="left" w:pos="10065"/>
        </w:tabs>
        <w:ind w:right="-1" w:firstLine="567"/>
        <w:jc w:val="both"/>
        <w:rPr>
          <w:bCs/>
          <w:i/>
          <w:iCs/>
          <w:lang w:val="sr-Latn-RS"/>
        </w:rPr>
      </w:pPr>
      <w:r w:rsidRPr="00451970">
        <w:rPr>
          <w:i/>
          <w:lang w:val="sr-Cyrl-CS"/>
        </w:rPr>
        <w:t>Препоручује се Факултету да трансакције и остале догађаје евидентира у тренутку каада се готовинска средства приме, односно исплате; финансијске извештаје припрема на принципима готовинске основе Међународних рачуноводствених стандарда за јавни сектор и да резултат у финансијским извештајима, у складу са готовинском основом представља промену износа готовине и готовинских еквивалената</w:t>
      </w:r>
      <w:r w:rsidRPr="006F3FDE">
        <w:rPr>
          <w:i/>
          <w:lang w:val="sr-Cyrl-CS"/>
        </w:rPr>
        <w:t>.</w:t>
      </w:r>
      <w:r w:rsidR="00E47412" w:rsidRPr="006F3FDE">
        <w:rPr>
          <w:i/>
          <w:lang w:val="sr-Cyrl-CS"/>
        </w:rPr>
        <w:t xml:space="preserve"> </w:t>
      </w:r>
      <w:r w:rsidR="00E47412" w:rsidRPr="006F3FDE">
        <w:rPr>
          <w:bCs/>
          <w:i/>
          <w:iCs/>
          <w:lang w:val="sr-Cyrl-RS"/>
        </w:rPr>
        <w:t>(Препорука број 22)</w:t>
      </w:r>
    </w:p>
    <w:p w:rsidR="001C3828" w:rsidRPr="001C3828" w:rsidRDefault="001C3828" w:rsidP="00BF77DD">
      <w:pPr>
        <w:ind w:firstLine="567"/>
        <w:rPr>
          <w:rFonts w:ascii="Times New Roman" w:hAnsi="Times New Roman"/>
          <w:b/>
          <w:sz w:val="16"/>
          <w:szCs w:val="16"/>
          <w:lang w:val="sr-Latn-RS"/>
        </w:rPr>
      </w:pPr>
    </w:p>
    <w:p w:rsidR="00495A3A" w:rsidRPr="00451970" w:rsidRDefault="00495A3A" w:rsidP="00BF77DD">
      <w:pPr>
        <w:ind w:firstLine="567"/>
        <w:rPr>
          <w:rFonts w:ascii="Times New Roman" w:hAnsi="Times New Roman"/>
          <w:b/>
          <w:sz w:val="24"/>
          <w:szCs w:val="24"/>
          <w:lang w:val="sr-Cyrl-RS"/>
        </w:rPr>
      </w:pPr>
      <w:r w:rsidRPr="00451970">
        <w:rPr>
          <w:rFonts w:ascii="Times New Roman" w:hAnsi="Times New Roman"/>
          <w:b/>
          <w:sz w:val="24"/>
          <w:szCs w:val="24"/>
        </w:rPr>
        <w:t>Налаз:</w:t>
      </w:r>
    </w:p>
    <w:p w:rsidR="00C96835" w:rsidRDefault="003E4A68" w:rsidP="00850D57">
      <w:pPr>
        <w:ind w:firstLine="567"/>
        <w:rPr>
          <w:rFonts w:ascii="Times New Roman" w:hAnsi="Times New Roman"/>
          <w:b/>
          <w:sz w:val="24"/>
          <w:szCs w:val="24"/>
          <w:lang w:val="sr-Latn-RS"/>
        </w:rPr>
      </w:pPr>
      <w:r w:rsidRPr="00451970">
        <w:rPr>
          <w:rFonts w:ascii="Times New Roman" w:hAnsi="Times New Roman"/>
          <w:sz w:val="24"/>
          <w:szCs w:val="24"/>
          <w:lang w:val="sr-Cyrl-RS"/>
        </w:rPr>
        <w:t>Факултет преузео обавезе и извршио расходе за набавку робе и услуга  у износу од 8.199 хиљада динара које је евидентирао</w:t>
      </w:r>
      <w:r w:rsidR="00490FAC" w:rsidRPr="00451970">
        <w:rPr>
          <w:rFonts w:ascii="Times New Roman" w:hAnsi="Times New Roman"/>
          <w:sz w:val="24"/>
          <w:szCs w:val="24"/>
          <w:lang w:val="sr-Cyrl-RS"/>
        </w:rPr>
        <w:t xml:space="preserve"> на конту 311712 - Пренета неутрошена средства за посебне намене, уместо на субаналитичким контима класе 400000 - Текући расходи, што није у складу са чланом 13. и 14. Правилника о стандардном класификационом оквиру и Контном плану за буџетски систем, чланом 9. став 2. Уредбе о буџетском рачуноводства и чланом 29. Закона о буџетском систему.</w:t>
      </w:r>
      <w:r w:rsidRPr="00451970">
        <w:rPr>
          <w:rFonts w:ascii="Times New Roman" w:hAnsi="Times New Roman"/>
          <w:sz w:val="24"/>
          <w:szCs w:val="24"/>
          <w:lang w:val="sr-Cyrl-RS"/>
        </w:rPr>
        <w:t xml:space="preserve"> (Налаз број 4</w:t>
      </w:r>
      <w:r w:rsidR="00E712EE">
        <w:rPr>
          <w:rFonts w:ascii="Times New Roman" w:hAnsi="Times New Roman"/>
          <w:sz w:val="24"/>
          <w:szCs w:val="24"/>
          <w:lang w:val="sr-Cyrl-RS"/>
        </w:rPr>
        <w:t>3</w:t>
      </w:r>
      <w:r w:rsidRPr="00451970">
        <w:rPr>
          <w:rFonts w:ascii="Times New Roman" w:hAnsi="Times New Roman"/>
          <w:sz w:val="24"/>
          <w:szCs w:val="24"/>
          <w:lang w:val="sr-Cyrl-RS"/>
        </w:rPr>
        <w:t>)</w:t>
      </w:r>
    </w:p>
    <w:p w:rsidR="00850D57" w:rsidRPr="00850D57" w:rsidRDefault="00850D57" w:rsidP="00850D57">
      <w:pPr>
        <w:ind w:firstLine="567"/>
        <w:rPr>
          <w:rFonts w:ascii="Times New Roman" w:hAnsi="Times New Roman"/>
          <w:b/>
          <w:sz w:val="12"/>
          <w:szCs w:val="12"/>
          <w:lang w:val="sr-Latn-RS"/>
        </w:rPr>
      </w:pPr>
    </w:p>
    <w:p w:rsidR="000A202A" w:rsidRPr="00451970" w:rsidRDefault="000A202A" w:rsidP="00BF77DD">
      <w:pPr>
        <w:tabs>
          <w:tab w:val="left" w:pos="426"/>
        </w:tabs>
        <w:ind w:firstLine="567"/>
        <w:rPr>
          <w:rFonts w:ascii="Times New Roman" w:hAnsi="Times New Roman"/>
          <w:b/>
          <w:sz w:val="24"/>
          <w:szCs w:val="24"/>
          <w:lang w:val="sr-Cyrl-RS"/>
        </w:rPr>
      </w:pPr>
      <w:r w:rsidRPr="00451970">
        <w:rPr>
          <w:rFonts w:ascii="Times New Roman" w:hAnsi="Times New Roman"/>
          <w:b/>
          <w:sz w:val="24"/>
          <w:szCs w:val="24"/>
          <w:lang w:val="sr-Cyrl-RS"/>
        </w:rPr>
        <w:t>Ризик:</w:t>
      </w:r>
    </w:p>
    <w:p w:rsidR="000A202A" w:rsidRPr="00451970" w:rsidRDefault="000A202A" w:rsidP="00BF77DD">
      <w:pPr>
        <w:tabs>
          <w:tab w:val="left" w:pos="567"/>
        </w:tabs>
        <w:ind w:firstLine="567"/>
        <w:rPr>
          <w:rFonts w:ascii="Times New Roman" w:hAnsi="Times New Roman"/>
          <w:sz w:val="24"/>
          <w:szCs w:val="24"/>
          <w:lang w:val="sr-Cyrl-RS"/>
        </w:rPr>
      </w:pPr>
      <w:r w:rsidRPr="00451970">
        <w:rPr>
          <w:rFonts w:ascii="Times New Roman" w:hAnsi="Times New Roman"/>
          <w:sz w:val="24"/>
          <w:szCs w:val="24"/>
          <w:lang w:val="sr-Cyrl-RS"/>
        </w:rPr>
        <w:t xml:space="preserve">Нетачним приказавањем </w:t>
      </w:r>
      <w:r w:rsidR="00490FAC" w:rsidRPr="00451970">
        <w:rPr>
          <w:rFonts w:ascii="Times New Roman" w:hAnsi="Times New Roman"/>
          <w:sz w:val="24"/>
          <w:szCs w:val="24"/>
          <w:lang w:val="sr-Cyrl-RS"/>
        </w:rPr>
        <w:t>капитала</w:t>
      </w:r>
      <w:r w:rsidR="00353DA6" w:rsidRPr="00451970">
        <w:rPr>
          <w:rFonts w:ascii="Times New Roman" w:hAnsi="Times New Roman"/>
          <w:sz w:val="24"/>
          <w:szCs w:val="24"/>
          <w:lang w:val="sr-Cyrl-RS"/>
        </w:rPr>
        <w:t xml:space="preserve"> - пренетих неутрошених средстава </w:t>
      </w:r>
      <w:r w:rsidR="003E4A68" w:rsidRPr="00451970">
        <w:rPr>
          <w:rFonts w:ascii="Times New Roman" w:hAnsi="Times New Roman"/>
          <w:sz w:val="24"/>
          <w:szCs w:val="24"/>
          <w:lang w:val="sr-Cyrl-RS"/>
        </w:rPr>
        <w:t>за посебне намене</w:t>
      </w:r>
      <w:r w:rsidR="00490FAC" w:rsidRPr="00451970">
        <w:rPr>
          <w:rFonts w:ascii="Times New Roman" w:hAnsi="Times New Roman"/>
          <w:sz w:val="24"/>
          <w:szCs w:val="24"/>
          <w:lang w:val="sr-Cyrl-RS"/>
        </w:rPr>
        <w:t xml:space="preserve"> и </w:t>
      </w:r>
      <w:r w:rsidR="003E4A68" w:rsidRPr="00451970">
        <w:rPr>
          <w:rFonts w:ascii="Times New Roman" w:hAnsi="Times New Roman"/>
          <w:sz w:val="24"/>
          <w:szCs w:val="24"/>
          <w:lang w:val="sr-Cyrl-RS"/>
        </w:rPr>
        <w:t xml:space="preserve">текућих </w:t>
      </w:r>
      <w:r w:rsidR="00490FAC" w:rsidRPr="00451970">
        <w:rPr>
          <w:rFonts w:ascii="Times New Roman" w:hAnsi="Times New Roman"/>
          <w:sz w:val="24"/>
          <w:szCs w:val="24"/>
          <w:lang w:val="sr-Cyrl-RS"/>
        </w:rPr>
        <w:t xml:space="preserve">расхода </w:t>
      </w:r>
      <w:r w:rsidRPr="00451970">
        <w:rPr>
          <w:rFonts w:ascii="Times New Roman" w:hAnsi="Times New Roman"/>
          <w:sz w:val="24"/>
          <w:szCs w:val="24"/>
          <w:lang w:val="sr-Cyrl-RS"/>
        </w:rPr>
        <w:t>јавља се ризик од нетачно сачињених финансијских извештаја.</w:t>
      </w:r>
    </w:p>
    <w:p w:rsidR="000A202A" w:rsidRPr="00451970" w:rsidRDefault="000A202A" w:rsidP="00BF77DD">
      <w:pPr>
        <w:tabs>
          <w:tab w:val="left" w:pos="426"/>
        </w:tabs>
        <w:ind w:firstLine="567"/>
        <w:rPr>
          <w:rFonts w:ascii="Times New Roman" w:hAnsi="Times New Roman"/>
          <w:b/>
          <w:sz w:val="16"/>
          <w:szCs w:val="16"/>
          <w:lang w:val="sr-Cyrl-RS"/>
        </w:rPr>
      </w:pPr>
      <w:r w:rsidRPr="00451970">
        <w:rPr>
          <w:rFonts w:ascii="Times New Roman" w:hAnsi="Times New Roman"/>
          <w:b/>
          <w:sz w:val="16"/>
          <w:szCs w:val="16"/>
          <w:lang w:val="sr-Cyrl-RS"/>
        </w:rPr>
        <w:tab/>
      </w:r>
    </w:p>
    <w:p w:rsidR="00DF6755" w:rsidRPr="00872751" w:rsidRDefault="003E4A68" w:rsidP="00BF77DD">
      <w:pPr>
        <w:pStyle w:val="Default"/>
        <w:tabs>
          <w:tab w:val="left" w:pos="426"/>
          <w:tab w:val="left" w:pos="10065"/>
        </w:tabs>
        <w:ind w:right="-1" w:firstLine="567"/>
        <w:jc w:val="both"/>
        <w:rPr>
          <w:b/>
          <w:i/>
          <w:lang w:val="sr-Cyrl-CS"/>
        </w:rPr>
      </w:pPr>
      <w:r w:rsidRPr="00451970">
        <w:rPr>
          <w:i/>
          <w:lang w:val="sr-Cyrl-CS"/>
        </w:rPr>
        <w:t>Препоручује се Факултету да</w:t>
      </w:r>
      <w:r w:rsidR="000A202A" w:rsidRPr="00451970">
        <w:rPr>
          <w:i/>
          <w:lang w:val="sr-Cyrl-RS"/>
        </w:rPr>
        <w:t xml:space="preserve"> </w:t>
      </w:r>
      <w:r w:rsidR="00353DA6" w:rsidRPr="00451970">
        <w:rPr>
          <w:i/>
          <w:lang w:val="sr-Cyrl-RS"/>
        </w:rPr>
        <w:t xml:space="preserve">пренета неутрошена средстава </w:t>
      </w:r>
      <w:r w:rsidRPr="00451970">
        <w:rPr>
          <w:i/>
          <w:lang w:val="sr-Cyrl-RS"/>
        </w:rPr>
        <w:t>за посебне намене</w:t>
      </w:r>
      <w:r w:rsidR="00353DA6" w:rsidRPr="00451970">
        <w:rPr>
          <w:i/>
          <w:lang w:val="sr-Cyrl-RS"/>
        </w:rPr>
        <w:t xml:space="preserve"> и </w:t>
      </w:r>
      <w:r w:rsidR="00BF7DF7" w:rsidRPr="00451970">
        <w:rPr>
          <w:i/>
          <w:lang w:val="sr-Cyrl-RS"/>
        </w:rPr>
        <w:t xml:space="preserve">текуће </w:t>
      </w:r>
      <w:r w:rsidR="00353DA6" w:rsidRPr="00451970">
        <w:rPr>
          <w:i/>
          <w:lang w:val="sr-Cyrl-RS"/>
        </w:rPr>
        <w:t xml:space="preserve">расходе </w:t>
      </w:r>
      <w:r w:rsidR="000A202A" w:rsidRPr="00451970">
        <w:rPr>
          <w:i/>
          <w:lang w:val="sr-Cyrl-RS"/>
        </w:rPr>
        <w:t xml:space="preserve">евидентира у складу са </w:t>
      </w:r>
      <w:r w:rsidR="000A202A" w:rsidRPr="00451970">
        <w:rPr>
          <w:i/>
        </w:rPr>
        <w:t>Правилником о стандардном класификационом оквиру и Контном плану за буџетски систем</w:t>
      </w:r>
      <w:r w:rsidR="000A202A" w:rsidRPr="00451970">
        <w:rPr>
          <w:i/>
          <w:lang w:val="sr-Cyrl-RS"/>
        </w:rPr>
        <w:t xml:space="preserve">, </w:t>
      </w:r>
      <w:r w:rsidR="000A202A" w:rsidRPr="00451970">
        <w:rPr>
          <w:rFonts w:eastAsia="Calibri"/>
          <w:i/>
          <w:noProof/>
          <w:sz w:val="23"/>
          <w:szCs w:val="23"/>
          <w:lang w:val="ru-RU"/>
        </w:rPr>
        <w:t>Уредбом о буџетском рачуноводству и  Законом о буџетском систему</w:t>
      </w:r>
      <w:r w:rsidR="000A202A" w:rsidRPr="006F3FDE">
        <w:rPr>
          <w:lang w:val="sr-Cyrl-RS"/>
        </w:rPr>
        <w:t>.</w:t>
      </w:r>
      <w:r w:rsidRPr="006F3FDE">
        <w:rPr>
          <w:lang w:val="sr-Cyrl-RS"/>
        </w:rPr>
        <w:t xml:space="preserve"> </w:t>
      </w:r>
      <w:r w:rsidR="00E47412" w:rsidRPr="006F3FDE">
        <w:rPr>
          <w:bCs/>
          <w:i/>
          <w:iCs/>
          <w:lang w:val="sr-Cyrl-RS"/>
        </w:rPr>
        <w:t>(Препорука број 23)</w:t>
      </w:r>
    </w:p>
    <w:p w:rsidR="00353DA6" w:rsidRPr="001C3828" w:rsidRDefault="00353DA6" w:rsidP="00353DA6">
      <w:pPr>
        <w:tabs>
          <w:tab w:val="left" w:pos="567"/>
        </w:tabs>
        <w:ind w:firstLine="709"/>
        <w:rPr>
          <w:rFonts w:ascii="Times New Roman" w:hAnsi="Times New Roman"/>
          <w:b/>
          <w:sz w:val="16"/>
          <w:szCs w:val="16"/>
          <w:lang w:val="sr-Cyrl-RS"/>
        </w:rPr>
      </w:pPr>
    </w:p>
    <w:p w:rsidR="00775EE1" w:rsidRPr="00872751" w:rsidRDefault="000B06E8" w:rsidP="003E4A68">
      <w:pPr>
        <w:pStyle w:val="Heading2"/>
        <w:numPr>
          <w:ilvl w:val="0"/>
          <w:numId w:val="0"/>
        </w:numPr>
        <w:tabs>
          <w:tab w:val="left" w:pos="426"/>
        </w:tabs>
        <w:ind w:left="576" w:hanging="9"/>
        <w:rPr>
          <w:lang w:val="sr-Cyrl-RS"/>
        </w:rPr>
      </w:pPr>
      <w:bookmarkStart w:id="258" w:name="_Toc505249221"/>
      <w:bookmarkStart w:id="259" w:name="_Toc299227526"/>
      <w:bookmarkStart w:id="260" w:name="_Toc299219214"/>
      <w:bookmarkStart w:id="261" w:name="_Toc299219066"/>
      <w:bookmarkEnd w:id="101"/>
      <w:bookmarkEnd w:id="102"/>
      <w:bookmarkEnd w:id="103"/>
      <w:bookmarkEnd w:id="104"/>
      <w:bookmarkEnd w:id="256"/>
      <w:r w:rsidRPr="00872751">
        <w:t>6</w:t>
      </w:r>
      <w:r w:rsidR="00775EE1" w:rsidRPr="00872751">
        <w:t>.</w:t>
      </w:r>
      <w:r w:rsidR="0005351B" w:rsidRPr="00872751">
        <w:rPr>
          <w:lang w:val="sr-Cyrl-RS"/>
        </w:rPr>
        <w:t>3</w:t>
      </w:r>
      <w:r w:rsidR="00775EE1" w:rsidRPr="00872751">
        <w:t xml:space="preserve">. </w:t>
      </w:r>
      <w:r w:rsidR="00E0579D" w:rsidRPr="00872751">
        <w:t>Извештај о капиталним издацима и примањима – Образац 3</w:t>
      </w:r>
      <w:bookmarkEnd w:id="258"/>
    </w:p>
    <w:p w:rsidR="00353DA6" w:rsidRPr="001C3828" w:rsidRDefault="00353DA6" w:rsidP="00353DA6">
      <w:pPr>
        <w:rPr>
          <w:sz w:val="16"/>
          <w:szCs w:val="16"/>
          <w:lang w:val="sr-Cyrl-RS"/>
        </w:rPr>
      </w:pPr>
    </w:p>
    <w:p w:rsidR="00E0579D" w:rsidRDefault="00E0579D" w:rsidP="003E4A68">
      <w:pPr>
        <w:pStyle w:val="Default"/>
        <w:tabs>
          <w:tab w:val="left" w:pos="426"/>
          <w:tab w:val="left" w:pos="4962"/>
        </w:tabs>
        <w:ind w:firstLine="567"/>
        <w:jc w:val="both"/>
        <w:rPr>
          <w:color w:val="auto"/>
          <w:lang w:val="sr-Cyrl-CS"/>
        </w:rPr>
      </w:pPr>
      <w:r w:rsidRPr="00872751">
        <w:rPr>
          <w:color w:val="auto"/>
          <w:lang w:val="sr-Cyrl-CS"/>
        </w:rPr>
        <w:t>Извештај о издацима за набавку нефинансијске имовине и примањима од продаје нефинансијске имовине је саставни део Завршног рачуна, како је то прописано Правилником о начину припреме, састављања и подношења финансијских извештаја корисника буџетских средстава и корисника средстава организација обавезног социјалног осигурања. Саставља се на обрасцу чији је назив Извештај о капиталним издацима и примањима – Образац 3.</w:t>
      </w:r>
    </w:p>
    <w:p w:rsidR="00A73FAF" w:rsidRPr="003A5454" w:rsidRDefault="00A73FAF" w:rsidP="003E4A68">
      <w:pPr>
        <w:pStyle w:val="Default"/>
        <w:tabs>
          <w:tab w:val="left" w:pos="426"/>
          <w:tab w:val="left" w:pos="4962"/>
        </w:tabs>
        <w:ind w:firstLine="567"/>
        <w:jc w:val="both"/>
        <w:rPr>
          <w:color w:val="auto"/>
          <w:lang w:val="sr-Cyrl-CS"/>
        </w:rPr>
      </w:pPr>
    </w:p>
    <w:p w:rsidR="00E0579D" w:rsidRPr="001F256E" w:rsidRDefault="000B06E8" w:rsidP="00463758">
      <w:pPr>
        <w:pStyle w:val="Heading2"/>
        <w:numPr>
          <w:ilvl w:val="0"/>
          <w:numId w:val="0"/>
        </w:numPr>
        <w:tabs>
          <w:tab w:val="left" w:pos="426"/>
        </w:tabs>
        <w:ind w:left="576" w:hanging="9"/>
      </w:pPr>
      <w:bookmarkStart w:id="262" w:name="_Toc505249222"/>
      <w:r w:rsidRPr="001F256E">
        <w:t>6</w:t>
      </w:r>
      <w:r w:rsidR="00775EE1" w:rsidRPr="001F256E">
        <w:t>.</w:t>
      </w:r>
      <w:r w:rsidR="00040781" w:rsidRPr="001F256E">
        <w:rPr>
          <w:lang w:val="sr-Cyrl-RS"/>
        </w:rPr>
        <w:t>4</w:t>
      </w:r>
      <w:r w:rsidR="00E0579D" w:rsidRPr="001F256E">
        <w:t>. Извештај о новчаним токовима – Образац 4</w:t>
      </w:r>
      <w:bookmarkEnd w:id="262"/>
    </w:p>
    <w:p w:rsidR="00607159" w:rsidRPr="001F256E" w:rsidRDefault="00607159" w:rsidP="00D66CBB">
      <w:pPr>
        <w:pStyle w:val="Default"/>
        <w:tabs>
          <w:tab w:val="left" w:pos="426"/>
        </w:tabs>
        <w:ind w:firstLine="720"/>
        <w:jc w:val="both"/>
        <w:rPr>
          <w:color w:val="auto"/>
          <w:sz w:val="12"/>
          <w:szCs w:val="12"/>
          <w:lang w:val="sr-Cyrl-CS"/>
        </w:rPr>
      </w:pPr>
    </w:p>
    <w:p w:rsidR="00E0579D" w:rsidRPr="001F256E" w:rsidRDefault="00E0579D" w:rsidP="00463758">
      <w:pPr>
        <w:pStyle w:val="Default"/>
        <w:tabs>
          <w:tab w:val="left" w:pos="426"/>
        </w:tabs>
        <w:ind w:firstLine="567"/>
        <w:jc w:val="both"/>
        <w:rPr>
          <w:color w:val="auto"/>
          <w:lang w:val="sr-Cyrl-CS"/>
        </w:rPr>
      </w:pPr>
      <w:r w:rsidRPr="001F256E">
        <w:rPr>
          <w:color w:val="auto"/>
          <w:lang w:val="sr-Cyrl-CS"/>
        </w:rPr>
        <w:t xml:space="preserve">Биланс финансирања је саставни део Завршног рачуна, како је то прописано Правилником о начину припреме, састављања и подношења финансијских извештаја корисника буџетских средстава и корисника средстава организација обавезног социјалног осигурања. </w:t>
      </w:r>
    </w:p>
    <w:p w:rsidR="0049774C" w:rsidRPr="001F256E" w:rsidRDefault="00E0579D" w:rsidP="00463758">
      <w:pPr>
        <w:pStyle w:val="Default"/>
        <w:tabs>
          <w:tab w:val="left" w:pos="426"/>
        </w:tabs>
        <w:ind w:firstLine="567"/>
        <w:jc w:val="both"/>
        <w:rPr>
          <w:color w:val="auto"/>
          <w:lang w:val="sr-Cyrl-CS"/>
        </w:rPr>
      </w:pPr>
      <w:r w:rsidRPr="001F256E">
        <w:rPr>
          <w:color w:val="auto"/>
          <w:lang w:val="sr-Cyrl-CS"/>
        </w:rPr>
        <w:t xml:space="preserve">Састављање овог извештаја се врши на обрасцу чији је назив Извештај </w:t>
      </w:r>
      <w:r w:rsidR="00812F4E">
        <w:rPr>
          <w:color w:val="auto"/>
          <w:lang w:val="sr-Cyrl-CS"/>
        </w:rPr>
        <w:t>о новчаним токовима – Образац 4.</w:t>
      </w:r>
    </w:p>
    <w:p w:rsidR="00B739DA" w:rsidRDefault="00B739DA" w:rsidP="00A61B45">
      <w:pPr>
        <w:pStyle w:val="Normal1"/>
        <w:rPr>
          <w:lang w:val="sr-Cyrl-RS"/>
        </w:rPr>
      </w:pPr>
    </w:p>
    <w:p w:rsidR="00E0579D" w:rsidRPr="001F256E" w:rsidRDefault="000B06E8" w:rsidP="00463758">
      <w:pPr>
        <w:pStyle w:val="Heading2"/>
        <w:numPr>
          <w:ilvl w:val="0"/>
          <w:numId w:val="0"/>
        </w:numPr>
        <w:tabs>
          <w:tab w:val="left" w:pos="426"/>
        </w:tabs>
        <w:ind w:left="576" w:hanging="9"/>
        <w:rPr>
          <w:lang w:val="sr-Cyrl-RS"/>
        </w:rPr>
      </w:pPr>
      <w:bookmarkStart w:id="263" w:name="_Toc505249223"/>
      <w:r w:rsidRPr="001F256E">
        <w:t>6</w:t>
      </w:r>
      <w:r w:rsidR="00E0579D" w:rsidRPr="001F256E">
        <w:t>.</w:t>
      </w:r>
      <w:r w:rsidR="00040781" w:rsidRPr="001F256E">
        <w:rPr>
          <w:lang w:val="sr-Cyrl-RS"/>
        </w:rPr>
        <w:t>4</w:t>
      </w:r>
      <w:r w:rsidR="00E0579D" w:rsidRPr="001F256E">
        <w:t>.1. Новчани приливи</w:t>
      </w:r>
      <w:bookmarkEnd w:id="263"/>
    </w:p>
    <w:p w:rsidR="00400EF8" w:rsidRPr="001F256E" w:rsidRDefault="00400EF8" w:rsidP="00400EF8">
      <w:pPr>
        <w:rPr>
          <w:sz w:val="12"/>
          <w:szCs w:val="12"/>
          <w:lang w:val="sr-Cyrl-RS"/>
        </w:rPr>
      </w:pPr>
    </w:p>
    <w:p w:rsidR="00400EF8" w:rsidRPr="001F256E" w:rsidRDefault="00E0579D" w:rsidP="00463758">
      <w:pPr>
        <w:pStyle w:val="Default"/>
        <w:tabs>
          <w:tab w:val="left" w:pos="426"/>
        </w:tabs>
        <w:ind w:firstLine="567"/>
        <w:jc w:val="both"/>
        <w:rPr>
          <w:color w:val="auto"/>
          <w:lang w:val="sr-Cyrl-CS"/>
        </w:rPr>
      </w:pPr>
      <w:r w:rsidRPr="001F256E">
        <w:rPr>
          <w:color w:val="auto"/>
          <w:lang w:val="sr-Cyrl-CS"/>
        </w:rPr>
        <w:t>Укупни новчани приливи исказани у Извештају о новчаним токовима у периоду од 01.01</w:t>
      </w:r>
      <w:r w:rsidR="00752A02" w:rsidRPr="001F256E">
        <w:rPr>
          <w:color w:val="auto"/>
          <w:lang w:val="sr-Cyrl-CS"/>
        </w:rPr>
        <w:t>.</w:t>
      </w:r>
      <w:r w:rsidRPr="001F256E">
        <w:rPr>
          <w:color w:val="auto"/>
          <w:lang w:val="sr-Cyrl-CS"/>
        </w:rPr>
        <w:t xml:space="preserve"> – 31.12.201</w:t>
      </w:r>
      <w:r w:rsidR="00FF78D0" w:rsidRPr="001F256E">
        <w:rPr>
          <w:color w:val="auto"/>
          <w:lang w:val="sr-Cyrl-RS"/>
        </w:rPr>
        <w:t>6</w:t>
      </w:r>
      <w:r w:rsidRPr="001F256E">
        <w:rPr>
          <w:color w:val="auto"/>
          <w:lang w:val="sr-Cyrl-CS"/>
        </w:rPr>
        <w:t xml:space="preserve">. године – Образац 4 износили су </w:t>
      </w:r>
      <w:r w:rsidR="00FF78D0" w:rsidRPr="001F256E">
        <w:rPr>
          <w:color w:val="auto"/>
          <w:lang w:val="sr-Cyrl-RS"/>
        </w:rPr>
        <w:t>886.856</w:t>
      </w:r>
      <w:r w:rsidRPr="001F256E">
        <w:rPr>
          <w:color w:val="auto"/>
          <w:lang w:val="sr-Cyrl-CS"/>
        </w:rPr>
        <w:t xml:space="preserve"> хиљада динара</w:t>
      </w:r>
      <w:r w:rsidR="00CD54CB" w:rsidRPr="001F256E">
        <w:rPr>
          <w:color w:val="auto"/>
          <w:lang w:val="sr-Cyrl-CS"/>
        </w:rPr>
        <w:t xml:space="preserve"> (</w:t>
      </w:r>
      <w:r w:rsidR="003919A8" w:rsidRPr="001F256E">
        <w:rPr>
          <w:color w:val="auto"/>
          <w:lang w:val="sr-Cyrl-CS"/>
        </w:rPr>
        <w:t xml:space="preserve">у </w:t>
      </w:r>
      <w:r w:rsidRPr="001F256E">
        <w:rPr>
          <w:color w:val="auto"/>
          <w:lang w:val="sr-Cyrl-CS"/>
        </w:rPr>
        <w:t>201</w:t>
      </w:r>
      <w:r w:rsidR="00FF78D0" w:rsidRPr="001F256E">
        <w:rPr>
          <w:color w:val="auto"/>
          <w:lang w:val="sr-Cyrl-RS"/>
        </w:rPr>
        <w:t>5</w:t>
      </w:r>
      <w:r w:rsidRPr="001F256E">
        <w:rPr>
          <w:color w:val="auto"/>
          <w:lang w:val="sr-Cyrl-CS"/>
        </w:rPr>
        <w:t xml:space="preserve">. </w:t>
      </w:r>
      <w:r w:rsidR="00540C09" w:rsidRPr="001F256E">
        <w:rPr>
          <w:color w:val="auto"/>
          <w:lang w:val="sr-Cyrl-CS"/>
        </w:rPr>
        <w:t>г</w:t>
      </w:r>
      <w:r w:rsidRPr="001F256E">
        <w:rPr>
          <w:color w:val="auto"/>
          <w:lang w:val="sr-Cyrl-CS"/>
        </w:rPr>
        <w:t>один</w:t>
      </w:r>
      <w:r w:rsidR="00CD54CB" w:rsidRPr="001F256E">
        <w:rPr>
          <w:color w:val="auto"/>
          <w:lang w:val="sr-Cyrl-CS"/>
        </w:rPr>
        <w:t>и</w:t>
      </w:r>
      <w:r w:rsidR="00540C09" w:rsidRPr="001F256E">
        <w:rPr>
          <w:color w:val="auto"/>
          <w:lang w:val="sr-Cyrl-CS"/>
        </w:rPr>
        <w:t xml:space="preserve"> </w:t>
      </w:r>
      <w:r w:rsidR="00FF78D0" w:rsidRPr="001F256E">
        <w:rPr>
          <w:color w:val="auto"/>
          <w:lang w:val="sr-Cyrl-RS"/>
        </w:rPr>
        <w:t>937.289</w:t>
      </w:r>
      <w:r w:rsidRPr="001F256E">
        <w:rPr>
          <w:color w:val="auto"/>
          <w:lang w:val="sr-Cyrl-CS"/>
        </w:rPr>
        <w:t xml:space="preserve"> хиљад</w:t>
      </w:r>
      <w:r w:rsidR="000F4E2E" w:rsidRPr="001F256E">
        <w:rPr>
          <w:color w:val="auto"/>
          <w:lang w:val="sr-Cyrl-CS"/>
        </w:rPr>
        <w:t>е</w:t>
      </w:r>
      <w:r w:rsidRPr="001F256E">
        <w:rPr>
          <w:color w:val="auto"/>
          <w:lang w:val="sr-Cyrl-CS"/>
        </w:rPr>
        <w:t xml:space="preserve"> динара</w:t>
      </w:r>
      <w:r w:rsidR="00CD54CB" w:rsidRPr="001F256E">
        <w:rPr>
          <w:color w:val="auto"/>
          <w:lang w:val="sr-Cyrl-CS"/>
        </w:rPr>
        <w:t>)</w:t>
      </w:r>
      <w:r w:rsidRPr="001F256E">
        <w:rPr>
          <w:color w:val="auto"/>
          <w:lang w:val="sr-Cyrl-CS"/>
        </w:rPr>
        <w:t>.</w:t>
      </w:r>
    </w:p>
    <w:p w:rsidR="00400EF8" w:rsidRPr="001F256E" w:rsidRDefault="00400EF8" w:rsidP="00CD54CB">
      <w:pPr>
        <w:pStyle w:val="Default"/>
        <w:tabs>
          <w:tab w:val="left" w:pos="426"/>
        </w:tabs>
        <w:rPr>
          <w:color w:val="auto"/>
          <w:sz w:val="12"/>
          <w:szCs w:val="12"/>
          <w:lang w:val="sr-Cyrl-CS"/>
        </w:rPr>
      </w:pPr>
    </w:p>
    <w:p w:rsidR="00E0579D" w:rsidRPr="006A43AA" w:rsidRDefault="00C228F4" w:rsidP="001F256E">
      <w:pPr>
        <w:pStyle w:val="Default"/>
        <w:tabs>
          <w:tab w:val="left" w:pos="426"/>
        </w:tabs>
        <w:jc w:val="center"/>
        <w:rPr>
          <w:color w:val="auto"/>
          <w:sz w:val="20"/>
          <w:szCs w:val="20"/>
          <w:lang w:val="sr-Cyrl-CS"/>
        </w:rPr>
      </w:pPr>
      <w:r w:rsidRPr="006A43AA">
        <w:rPr>
          <w:color w:val="auto"/>
          <w:sz w:val="20"/>
          <w:szCs w:val="20"/>
          <w:lang w:val="sr-Cyrl-CS"/>
        </w:rPr>
        <w:t xml:space="preserve">Табела број </w:t>
      </w:r>
      <w:r w:rsidR="00F433EB">
        <w:rPr>
          <w:color w:val="auto"/>
          <w:sz w:val="20"/>
          <w:szCs w:val="20"/>
          <w:lang w:val="sr-Cyrl-CS"/>
        </w:rPr>
        <w:t>6</w:t>
      </w:r>
      <w:r w:rsidR="007A01A3">
        <w:rPr>
          <w:color w:val="auto"/>
          <w:sz w:val="20"/>
          <w:szCs w:val="20"/>
          <w:lang w:val="sr-Cyrl-CS"/>
        </w:rPr>
        <w:t>5</w:t>
      </w:r>
      <w:r w:rsidR="00CD54CB" w:rsidRPr="006A43AA">
        <w:rPr>
          <w:color w:val="auto"/>
          <w:sz w:val="20"/>
          <w:szCs w:val="20"/>
          <w:lang w:val="sr-Cyrl-CS"/>
        </w:rPr>
        <w:t>: Преглед новчаних прилива</w:t>
      </w:r>
    </w:p>
    <w:p w:rsidR="008F5D19" w:rsidRPr="001F256E" w:rsidRDefault="006462E0" w:rsidP="00AD2C6A">
      <w:pPr>
        <w:pStyle w:val="Default"/>
        <w:tabs>
          <w:tab w:val="left" w:pos="426"/>
        </w:tabs>
        <w:jc w:val="right"/>
        <w:rPr>
          <w:color w:val="auto"/>
          <w:sz w:val="16"/>
          <w:szCs w:val="16"/>
          <w:lang w:val="sr-Cyrl-CS"/>
        </w:rPr>
      </w:pPr>
      <w:r w:rsidRPr="001F256E">
        <w:rPr>
          <w:iCs/>
          <w:color w:val="auto"/>
          <w:sz w:val="16"/>
          <w:szCs w:val="16"/>
          <w:lang w:val="sr-Cyrl-CS"/>
        </w:rPr>
        <w:t>у хиљадама динара</w:t>
      </w:r>
    </w:p>
    <w:tbl>
      <w:tblPr>
        <w:tblW w:w="4954" w:type="pct"/>
        <w:tblLook w:val="04A0" w:firstRow="1" w:lastRow="0" w:firstColumn="1" w:lastColumn="0" w:noHBand="0" w:noVBand="1"/>
      </w:tblPr>
      <w:tblGrid>
        <w:gridCol w:w="823"/>
        <w:gridCol w:w="887"/>
        <w:gridCol w:w="4153"/>
        <w:gridCol w:w="1193"/>
        <w:gridCol w:w="991"/>
        <w:gridCol w:w="1133"/>
      </w:tblGrid>
      <w:tr w:rsidR="008C37CD" w:rsidRPr="006219FD" w:rsidTr="00CE2753">
        <w:trPr>
          <w:trHeight w:val="145"/>
        </w:trPr>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37CD" w:rsidRPr="006219FD" w:rsidRDefault="008C37CD" w:rsidP="00CF6E3C">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val="en-US" w:eastAsia="zh-CN"/>
              </w:rPr>
              <w:t>Ознака ОП</w:t>
            </w:r>
          </w:p>
        </w:tc>
        <w:tc>
          <w:tcPr>
            <w:tcW w:w="4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37CD" w:rsidRPr="006219FD" w:rsidRDefault="008C37CD" w:rsidP="00CF6E3C">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val="en-US" w:eastAsia="zh-CN"/>
              </w:rPr>
              <w:t>Конто</w:t>
            </w:r>
          </w:p>
        </w:tc>
        <w:tc>
          <w:tcPr>
            <w:tcW w:w="22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37CD" w:rsidRPr="006219FD" w:rsidRDefault="008C37CD" w:rsidP="00CF6E3C">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val="en-US" w:eastAsia="zh-CN"/>
              </w:rPr>
              <w:t>Опис</w:t>
            </w:r>
          </w:p>
        </w:tc>
        <w:tc>
          <w:tcPr>
            <w:tcW w:w="1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8C37CD" w:rsidRPr="006219FD" w:rsidRDefault="008C37CD" w:rsidP="00CF6E3C">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val="en-US" w:eastAsia="zh-CN"/>
              </w:rPr>
              <w:t>Износ</w:t>
            </w:r>
          </w:p>
        </w:tc>
        <w:tc>
          <w:tcPr>
            <w:tcW w:w="61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37CD" w:rsidRPr="006219FD" w:rsidRDefault="008C37CD" w:rsidP="00CF6E3C">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val="en-US" w:eastAsia="zh-CN"/>
              </w:rPr>
              <w:t>Разлика</w:t>
            </w:r>
          </w:p>
        </w:tc>
      </w:tr>
      <w:tr w:rsidR="008C37CD" w:rsidRPr="006219FD" w:rsidTr="00CE2753">
        <w:trPr>
          <w:trHeight w:val="381"/>
        </w:trPr>
        <w:tc>
          <w:tcPr>
            <w:tcW w:w="448" w:type="pct"/>
            <w:vMerge/>
            <w:tcBorders>
              <w:top w:val="single" w:sz="4" w:space="0" w:color="auto"/>
              <w:left w:val="single" w:sz="4" w:space="0" w:color="auto"/>
              <w:bottom w:val="single" w:sz="4" w:space="0" w:color="000000"/>
              <w:right w:val="single" w:sz="4" w:space="0" w:color="auto"/>
            </w:tcBorders>
            <w:vAlign w:val="center"/>
            <w:hideMark/>
          </w:tcPr>
          <w:p w:rsidR="008C37CD" w:rsidRPr="006219FD" w:rsidRDefault="008C37CD" w:rsidP="00D66CBB">
            <w:pPr>
              <w:tabs>
                <w:tab w:val="left" w:pos="426"/>
              </w:tabs>
              <w:jc w:val="left"/>
              <w:rPr>
                <w:rFonts w:ascii="Times New Roman" w:hAnsi="Times New Roman"/>
                <w:sz w:val="16"/>
                <w:szCs w:val="16"/>
                <w:lang w:val="en-US" w:eastAsia="zh-CN"/>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rsidR="008C37CD" w:rsidRPr="006219FD" w:rsidRDefault="008C37CD" w:rsidP="00D66CBB">
            <w:pPr>
              <w:tabs>
                <w:tab w:val="left" w:pos="426"/>
              </w:tabs>
              <w:jc w:val="left"/>
              <w:rPr>
                <w:rFonts w:ascii="Times New Roman" w:hAnsi="Times New Roman"/>
                <w:sz w:val="16"/>
                <w:szCs w:val="16"/>
                <w:lang w:val="en-US" w:eastAsia="zh-CN"/>
              </w:rPr>
            </w:pPr>
          </w:p>
        </w:tc>
        <w:tc>
          <w:tcPr>
            <w:tcW w:w="2262" w:type="pct"/>
            <w:vMerge/>
            <w:tcBorders>
              <w:top w:val="single" w:sz="4" w:space="0" w:color="auto"/>
              <w:left w:val="single" w:sz="4" w:space="0" w:color="auto"/>
              <w:bottom w:val="single" w:sz="4" w:space="0" w:color="000000"/>
              <w:right w:val="single" w:sz="4" w:space="0" w:color="auto"/>
            </w:tcBorders>
            <w:vAlign w:val="center"/>
            <w:hideMark/>
          </w:tcPr>
          <w:p w:rsidR="008C37CD" w:rsidRPr="006219FD" w:rsidRDefault="008C37CD" w:rsidP="00D66CBB">
            <w:pPr>
              <w:tabs>
                <w:tab w:val="left" w:pos="426"/>
              </w:tabs>
              <w:jc w:val="left"/>
              <w:rPr>
                <w:rFonts w:ascii="Times New Roman" w:hAnsi="Times New Roman"/>
                <w:sz w:val="16"/>
                <w:szCs w:val="16"/>
                <w:lang w:val="en-US" w:eastAsia="zh-CN"/>
              </w:rPr>
            </w:pPr>
          </w:p>
        </w:tc>
        <w:tc>
          <w:tcPr>
            <w:tcW w:w="650" w:type="pct"/>
            <w:tcBorders>
              <w:top w:val="nil"/>
              <w:left w:val="nil"/>
              <w:bottom w:val="single" w:sz="4" w:space="0" w:color="auto"/>
              <w:right w:val="single" w:sz="4" w:space="0" w:color="auto"/>
            </w:tcBorders>
            <w:shd w:val="clear" w:color="auto" w:fill="auto"/>
            <w:vAlign w:val="center"/>
            <w:hideMark/>
          </w:tcPr>
          <w:p w:rsidR="008C37CD" w:rsidRPr="006219FD" w:rsidRDefault="008C37CD" w:rsidP="00CF6E3C">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val="en-US" w:eastAsia="zh-CN"/>
              </w:rPr>
              <w:t>Претходна година</w:t>
            </w:r>
          </w:p>
        </w:tc>
        <w:tc>
          <w:tcPr>
            <w:tcW w:w="540" w:type="pct"/>
            <w:tcBorders>
              <w:top w:val="nil"/>
              <w:left w:val="nil"/>
              <w:bottom w:val="single" w:sz="4" w:space="0" w:color="auto"/>
              <w:right w:val="single" w:sz="4" w:space="0" w:color="auto"/>
            </w:tcBorders>
            <w:shd w:val="clear" w:color="auto" w:fill="auto"/>
            <w:vAlign w:val="center"/>
            <w:hideMark/>
          </w:tcPr>
          <w:p w:rsidR="008C37CD" w:rsidRPr="006219FD" w:rsidRDefault="008C37CD" w:rsidP="00CF6E3C">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val="en-US" w:eastAsia="zh-CN"/>
              </w:rPr>
              <w:t>Текућа година</w:t>
            </w:r>
          </w:p>
        </w:tc>
        <w:tc>
          <w:tcPr>
            <w:tcW w:w="618" w:type="pct"/>
            <w:vMerge/>
            <w:tcBorders>
              <w:top w:val="single" w:sz="4" w:space="0" w:color="auto"/>
              <w:left w:val="single" w:sz="4" w:space="0" w:color="auto"/>
              <w:bottom w:val="single" w:sz="4" w:space="0" w:color="000000"/>
              <w:right w:val="single" w:sz="4" w:space="0" w:color="auto"/>
            </w:tcBorders>
            <w:vAlign w:val="center"/>
            <w:hideMark/>
          </w:tcPr>
          <w:p w:rsidR="008C37CD" w:rsidRPr="006219FD" w:rsidRDefault="008C37CD" w:rsidP="00027C5D">
            <w:pPr>
              <w:tabs>
                <w:tab w:val="left" w:pos="426"/>
              </w:tabs>
              <w:jc w:val="center"/>
              <w:rPr>
                <w:rFonts w:ascii="Times New Roman" w:hAnsi="Times New Roman"/>
                <w:sz w:val="16"/>
                <w:szCs w:val="16"/>
                <w:lang w:val="en-US" w:eastAsia="zh-CN"/>
              </w:rPr>
            </w:pPr>
          </w:p>
        </w:tc>
      </w:tr>
      <w:tr w:rsidR="008F5D19" w:rsidRPr="006219FD" w:rsidTr="00CE2753">
        <w:trPr>
          <w:trHeight w:val="112"/>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8F5D19" w:rsidRPr="006219FD" w:rsidRDefault="001426B8" w:rsidP="00D66CBB">
            <w:pPr>
              <w:tabs>
                <w:tab w:val="left" w:pos="426"/>
              </w:tabs>
              <w:jc w:val="center"/>
              <w:rPr>
                <w:rFonts w:ascii="Times New Roman" w:hAnsi="Times New Roman"/>
                <w:sz w:val="16"/>
                <w:szCs w:val="16"/>
                <w:lang w:eastAsia="zh-CN"/>
              </w:rPr>
            </w:pPr>
            <w:r w:rsidRPr="006219FD">
              <w:rPr>
                <w:rFonts w:ascii="Times New Roman" w:hAnsi="Times New Roman"/>
                <w:sz w:val="16"/>
                <w:szCs w:val="16"/>
                <w:lang w:eastAsia="zh-CN"/>
              </w:rPr>
              <w:t>0</w:t>
            </w:r>
          </w:p>
        </w:tc>
        <w:tc>
          <w:tcPr>
            <w:tcW w:w="483" w:type="pct"/>
            <w:tcBorders>
              <w:top w:val="nil"/>
              <w:left w:val="nil"/>
              <w:bottom w:val="single" w:sz="4" w:space="0" w:color="auto"/>
              <w:right w:val="single" w:sz="4" w:space="0" w:color="auto"/>
            </w:tcBorders>
            <w:shd w:val="clear" w:color="auto" w:fill="auto"/>
            <w:noWrap/>
            <w:vAlign w:val="bottom"/>
            <w:hideMark/>
          </w:tcPr>
          <w:p w:rsidR="008F5D19" w:rsidRPr="006219FD" w:rsidRDefault="001426B8" w:rsidP="00D66CBB">
            <w:pPr>
              <w:tabs>
                <w:tab w:val="left" w:pos="426"/>
              </w:tabs>
              <w:jc w:val="center"/>
              <w:rPr>
                <w:rFonts w:ascii="Times New Roman" w:hAnsi="Times New Roman"/>
                <w:sz w:val="16"/>
                <w:szCs w:val="16"/>
                <w:lang w:eastAsia="zh-CN"/>
              </w:rPr>
            </w:pPr>
            <w:r w:rsidRPr="006219FD">
              <w:rPr>
                <w:rFonts w:ascii="Times New Roman" w:hAnsi="Times New Roman"/>
                <w:sz w:val="16"/>
                <w:szCs w:val="16"/>
                <w:lang w:eastAsia="zh-CN"/>
              </w:rPr>
              <w:t>1</w:t>
            </w:r>
          </w:p>
        </w:tc>
        <w:tc>
          <w:tcPr>
            <w:tcW w:w="2262" w:type="pct"/>
            <w:tcBorders>
              <w:top w:val="nil"/>
              <w:left w:val="nil"/>
              <w:bottom w:val="single" w:sz="4" w:space="0" w:color="auto"/>
              <w:right w:val="single" w:sz="4" w:space="0" w:color="auto"/>
            </w:tcBorders>
            <w:shd w:val="clear" w:color="auto" w:fill="auto"/>
            <w:noWrap/>
            <w:vAlign w:val="bottom"/>
            <w:hideMark/>
          </w:tcPr>
          <w:p w:rsidR="008F5D19" w:rsidRPr="006219FD" w:rsidRDefault="001426B8" w:rsidP="00D66CBB">
            <w:pPr>
              <w:tabs>
                <w:tab w:val="left" w:pos="426"/>
              </w:tabs>
              <w:jc w:val="center"/>
              <w:rPr>
                <w:rFonts w:ascii="Times New Roman" w:hAnsi="Times New Roman"/>
                <w:sz w:val="16"/>
                <w:szCs w:val="16"/>
                <w:lang w:eastAsia="zh-CN"/>
              </w:rPr>
            </w:pPr>
            <w:r w:rsidRPr="006219FD">
              <w:rPr>
                <w:rFonts w:ascii="Times New Roman" w:hAnsi="Times New Roman"/>
                <w:sz w:val="16"/>
                <w:szCs w:val="16"/>
                <w:lang w:eastAsia="zh-CN"/>
              </w:rPr>
              <w:t>2</w:t>
            </w:r>
          </w:p>
        </w:tc>
        <w:tc>
          <w:tcPr>
            <w:tcW w:w="650" w:type="pct"/>
            <w:tcBorders>
              <w:top w:val="nil"/>
              <w:left w:val="nil"/>
              <w:bottom w:val="single" w:sz="4" w:space="0" w:color="auto"/>
              <w:right w:val="single" w:sz="4" w:space="0" w:color="auto"/>
            </w:tcBorders>
            <w:shd w:val="clear" w:color="auto" w:fill="auto"/>
            <w:noWrap/>
            <w:vAlign w:val="bottom"/>
            <w:hideMark/>
          </w:tcPr>
          <w:p w:rsidR="008F5D19" w:rsidRPr="006219FD" w:rsidRDefault="001426B8" w:rsidP="00D66CBB">
            <w:pPr>
              <w:tabs>
                <w:tab w:val="left" w:pos="426"/>
              </w:tabs>
              <w:jc w:val="center"/>
              <w:rPr>
                <w:rFonts w:ascii="Times New Roman" w:hAnsi="Times New Roman"/>
                <w:sz w:val="16"/>
                <w:szCs w:val="16"/>
                <w:lang w:eastAsia="zh-CN"/>
              </w:rPr>
            </w:pPr>
            <w:r w:rsidRPr="006219FD">
              <w:rPr>
                <w:rFonts w:ascii="Times New Roman" w:hAnsi="Times New Roman"/>
                <w:sz w:val="16"/>
                <w:szCs w:val="16"/>
                <w:lang w:eastAsia="zh-CN"/>
              </w:rPr>
              <w:t>3</w:t>
            </w:r>
          </w:p>
        </w:tc>
        <w:tc>
          <w:tcPr>
            <w:tcW w:w="540" w:type="pct"/>
            <w:tcBorders>
              <w:top w:val="nil"/>
              <w:left w:val="nil"/>
              <w:bottom w:val="single" w:sz="4" w:space="0" w:color="auto"/>
              <w:right w:val="single" w:sz="4" w:space="0" w:color="auto"/>
            </w:tcBorders>
            <w:shd w:val="clear" w:color="auto" w:fill="auto"/>
            <w:noWrap/>
            <w:vAlign w:val="bottom"/>
            <w:hideMark/>
          </w:tcPr>
          <w:p w:rsidR="008F5D19" w:rsidRPr="006219FD" w:rsidRDefault="001426B8" w:rsidP="00D66CBB">
            <w:pPr>
              <w:tabs>
                <w:tab w:val="left" w:pos="426"/>
              </w:tabs>
              <w:jc w:val="center"/>
              <w:rPr>
                <w:rFonts w:ascii="Times New Roman" w:hAnsi="Times New Roman"/>
                <w:sz w:val="16"/>
                <w:szCs w:val="16"/>
                <w:lang w:eastAsia="zh-CN"/>
              </w:rPr>
            </w:pPr>
            <w:r w:rsidRPr="006219FD">
              <w:rPr>
                <w:rFonts w:ascii="Times New Roman" w:hAnsi="Times New Roman"/>
                <w:sz w:val="16"/>
                <w:szCs w:val="16"/>
                <w:lang w:eastAsia="zh-CN"/>
              </w:rPr>
              <w:t>4</w:t>
            </w:r>
          </w:p>
        </w:tc>
        <w:tc>
          <w:tcPr>
            <w:tcW w:w="618" w:type="pct"/>
            <w:tcBorders>
              <w:top w:val="nil"/>
              <w:left w:val="nil"/>
              <w:bottom w:val="single" w:sz="4" w:space="0" w:color="auto"/>
              <w:right w:val="single" w:sz="4" w:space="0" w:color="auto"/>
            </w:tcBorders>
            <w:shd w:val="clear" w:color="auto" w:fill="auto"/>
            <w:noWrap/>
            <w:vAlign w:val="bottom"/>
            <w:hideMark/>
          </w:tcPr>
          <w:p w:rsidR="008F5D19" w:rsidRPr="006219FD" w:rsidRDefault="001426B8" w:rsidP="001426B8">
            <w:pPr>
              <w:tabs>
                <w:tab w:val="left" w:pos="426"/>
              </w:tabs>
              <w:jc w:val="center"/>
              <w:rPr>
                <w:rFonts w:ascii="Times New Roman" w:hAnsi="Times New Roman"/>
                <w:sz w:val="16"/>
                <w:szCs w:val="16"/>
                <w:lang w:val="en-US" w:eastAsia="zh-CN"/>
              </w:rPr>
            </w:pPr>
            <w:r w:rsidRPr="006219FD">
              <w:rPr>
                <w:rFonts w:ascii="Times New Roman" w:hAnsi="Times New Roman"/>
                <w:sz w:val="16"/>
                <w:szCs w:val="16"/>
                <w:lang w:eastAsia="zh-CN"/>
              </w:rPr>
              <w:t>5</w:t>
            </w:r>
            <w:r w:rsidR="008F5D19" w:rsidRPr="006219FD">
              <w:rPr>
                <w:rFonts w:ascii="Times New Roman" w:hAnsi="Times New Roman"/>
                <w:sz w:val="16"/>
                <w:szCs w:val="16"/>
                <w:lang w:val="en-US" w:eastAsia="zh-CN"/>
              </w:rPr>
              <w:t>(</w:t>
            </w:r>
            <w:r w:rsidRPr="006219FD">
              <w:rPr>
                <w:rFonts w:ascii="Times New Roman" w:hAnsi="Times New Roman"/>
                <w:sz w:val="16"/>
                <w:szCs w:val="16"/>
                <w:lang w:eastAsia="zh-CN"/>
              </w:rPr>
              <w:t>4</w:t>
            </w:r>
            <w:r w:rsidR="008F5D19" w:rsidRPr="006219FD">
              <w:rPr>
                <w:rFonts w:ascii="Times New Roman" w:hAnsi="Times New Roman"/>
                <w:sz w:val="16"/>
                <w:szCs w:val="16"/>
                <w:lang w:val="en-US" w:eastAsia="zh-CN"/>
              </w:rPr>
              <w:t>-</w:t>
            </w:r>
            <w:r w:rsidRPr="006219FD">
              <w:rPr>
                <w:rFonts w:ascii="Times New Roman" w:hAnsi="Times New Roman"/>
                <w:sz w:val="16"/>
                <w:szCs w:val="16"/>
                <w:lang w:eastAsia="zh-CN"/>
              </w:rPr>
              <w:t>3</w:t>
            </w:r>
            <w:r w:rsidR="008F5D19" w:rsidRPr="006219FD">
              <w:rPr>
                <w:rFonts w:ascii="Times New Roman" w:hAnsi="Times New Roman"/>
                <w:sz w:val="16"/>
                <w:szCs w:val="16"/>
                <w:lang w:val="en-US" w:eastAsia="zh-CN"/>
              </w:rPr>
              <w:t>)</w:t>
            </w:r>
          </w:p>
        </w:tc>
      </w:tr>
      <w:tr w:rsidR="00283B8C" w:rsidRPr="006219FD" w:rsidTr="00CE2753">
        <w:trPr>
          <w:trHeight w:val="102"/>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283B8C" w:rsidRPr="006219FD" w:rsidRDefault="00283B8C" w:rsidP="00D66CBB">
            <w:pPr>
              <w:tabs>
                <w:tab w:val="left" w:pos="426"/>
              </w:tabs>
              <w:jc w:val="right"/>
              <w:rPr>
                <w:rFonts w:ascii="Times New Roman" w:hAnsi="Times New Roman"/>
                <w:sz w:val="16"/>
                <w:szCs w:val="16"/>
                <w:lang w:eastAsia="zh-CN"/>
              </w:rPr>
            </w:pPr>
            <w:r w:rsidRPr="006219FD">
              <w:rPr>
                <w:rFonts w:ascii="Times New Roman" w:hAnsi="Times New Roman"/>
                <w:sz w:val="16"/>
                <w:szCs w:val="16"/>
                <w:lang w:eastAsia="zh-CN"/>
              </w:rPr>
              <w:t>4001</w:t>
            </w:r>
          </w:p>
        </w:tc>
        <w:tc>
          <w:tcPr>
            <w:tcW w:w="483" w:type="pct"/>
            <w:tcBorders>
              <w:top w:val="nil"/>
              <w:left w:val="nil"/>
              <w:bottom w:val="single" w:sz="4" w:space="0" w:color="auto"/>
              <w:right w:val="single" w:sz="4" w:space="0" w:color="auto"/>
            </w:tcBorders>
            <w:shd w:val="clear" w:color="auto" w:fill="auto"/>
            <w:noWrap/>
            <w:vAlign w:val="bottom"/>
            <w:hideMark/>
          </w:tcPr>
          <w:p w:rsidR="00283B8C" w:rsidRPr="006219FD" w:rsidRDefault="00283B8C" w:rsidP="00D66CBB">
            <w:pPr>
              <w:tabs>
                <w:tab w:val="left" w:pos="426"/>
              </w:tabs>
              <w:jc w:val="right"/>
              <w:rPr>
                <w:rFonts w:ascii="Times New Roman" w:hAnsi="Times New Roman"/>
                <w:sz w:val="16"/>
                <w:szCs w:val="16"/>
                <w:lang w:val="en-US" w:eastAsia="zh-CN"/>
              </w:rPr>
            </w:pPr>
          </w:p>
        </w:tc>
        <w:tc>
          <w:tcPr>
            <w:tcW w:w="2262" w:type="pct"/>
            <w:tcBorders>
              <w:top w:val="nil"/>
              <w:left w:val="nil"/>
              <w:bottom w:val="single" w:sz="4" w:space="0" w:color="auto"/>
              <w:right w:val="single" w:sz="4" w:space="0" w:color="auto"/>
            </w:tcBorders>
            <w:shd w:val="clear" w:color="auto" w:fill="auto"/>
            <w:noWrap/>
            <w:vAlign w:val="bottom"/>
            <w:hideMark/>
          </w:tcPr>
          <w:p w:rsidR="00283B8C" w:rsidRPr="006219FD" w:rsidRDefault="00283B8C" w:rsidP="00D66CBB">
            <w:pPr>
              <w:tabs>
                <w:tab w:val="left" w:pos="426"/>
              </w:tabs>
              <w:jc w:val="left"/>
              <w:rPr>
                <w:rFonts w:ascii="Times New Roman" w:hAnsi="Times New Roman"/>
                <w:sz w:val="16"/>
                <w:szCs w:val="16"/>
                <w:lang w:eastAsia="zh-CN"/>
              </w:rPr>
            </w:pPr>
            <w:r w:rsidRPr="006219FD">
              <w:rPr>
                <w:rFonts w:ascii="Times New Roman" w:hAnsi="Times New Roman"/>
                <w:sz w:val="16"/>
                <w:szCs w:val="16"/>
                <w:lang w:eastAsia="zh-CN"/>
              </w:rPr>
              <w:t>Новчани приливи</w:t>
            </w:r>
          </w:p>
        </w:tc>
        <w:tc>
          <w:tcPr>
            <w:tcW w:w="650" w:type="pct"/>
            <w:tcBorders>
              <w:top w:val="nil"/>
              <w:left w:val="nil"/>
              <w:bottom w:val="single" w:sz="4" w:space="0" w:color="auto"/>
              <w:right w:val="single" w:sz="4" w:space="0" w:color="auto"/>
            </w:tcBorders>
            <w:shd w:val="clear" w:color="auto" w:fill="auto"/>
            <w:vAlign w:val="bottom"/>
          </w:tcPr>
          <w:p w:rsidR="00283B8C" w:rsidRPr="006219FD" w:rsidRDefault="00FF78D0" w:rsidP="00CE2753">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937.289</w:t>
            </w:r>
          </w:p>
        </w:tc>
        <w:tc>
          <w:tcPr>
            <w:tcW w:w="540" w:type="pct"/>
            <w:tcBorders>
              <w:top w:val="nil"/>
              <w:left w:val="nil"/>
              <w:bottom w:val="single" w:sz="4" w:space="0" w:color="auto"/>
              <w:right w:val="single" w:sz="4" w:space="0" w:color="auto"/>
            </w:tcBorders>
            <w:shd w:val="clear" w:color="auto" w:fill="auto"/>
            <w:vAlign w:val="bottom"/>
          </w:tcPr>
          <w:p w:rsidR="00283B8C" w:rsidRPr="006219FD" w:rsidRDefault="00FF78D0" w:rsidP="00D66CBB">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886.856</w:t>
            </w:r>
          </w:p>
        </w:tc>
        <w:tc>
          <w:tcPr>
            <w:tcW w:w="618" w:type="pct"/>
            <w:tcBorders>
              <w:top w:val="nil"/>
              <w:left w:val="nil"/>
              <w:bottom w:val="single" w:sz="4" w:space="0" w:color="auto"/>
              <w:right w:val="single" w:sz="4" w:space="0" w:color="auto"/>
            </w:tcBorders>
            <w:shd w:val="clear" w:color="auto" w:fill="auto"/>
            <w:vAlign w:val="bottom"/>
          </w:tcPr>
          <w:p w:rsidR="00283B8C" w:rsidRPr="006219FD" w:rsidRDefault="00FF78D0" w:rsidP="00CE2753">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(50.433)</w:t>
            </w:r>
          </w:p>
        </w:tc>
      </w:tr>
      <w:tr w:rsidR="00CE2753" w:rsidRPr="006219FD" w:rsidTr="00CE2753">
        <w:trPr>
          <w:trHeight w:val="102"/>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CE2753" w:rsidRPr="006219FD" w:rsidRDefault="00CE2753" w:rsidP="00D66CBB">
            <w:pPr>
              <w:tabs>
                <w:tab w:val="left" w:pos="426"/>
              </w:tabs>
              <w:jc w:val="right"/>
              <w:rPr>
                <w:rFonts w:ascii="Times New Roman" w:hAnsi="Times New Roman"/>
                <w:sz w:val="16"/>
                <w:szCs w:val="16"/>
                <w:lang w:val="en-US" w:eastAsia="zh-CN"/>
              </w:rPr>
            </w:pPr>
            <w:r w:rsidRPr="006219FD">
              <w:rPr>
                <w:rFonts w:ascii="Times New Roman" w:hAnsi="Times New Roman"/>
                <w:sz w:val="16"/>
                <w:szCs w:val="16"/>
                <w:lang w:val="en-US" w:eastAsia="zh-CN"/>
              </w:rPr>
              <w:t>4002</w:t>
            </w:r>
          </w:p>
        </w:tc>
        <w:tc>
          <w:tcPr>
            <w:tcW w:w="483" w:type="pct"/>
            <w:tcBorders>
              <w:top w:val="nil"/>
              <w:left w:val="nil"/>
              <w:bottom w:val="single" w:sz="4" w:space="0" w:color="auto"/>
              <w:right w:val="single" w:sz="4" w:space="0" w:color="auto"/>
            </w:tcBorders>
            <w:shd w:val="clear" w:color="auto" w:fill="auto"/>
            <w:noWrap/>
            <w:vAlign w:val="bottom"/>
            <w:hideMark/>
          </w:tcPr>
          <w:p w:rsidR="00CE2753" w:rsidRPr="006219FD" w:rsidRDefault="00CE2753" w:rsidP="00D66CBB">
            <w:pPr>
              <w:tabs>
                <w:tab w:val="left" w:pos="426"/>
              </w:tabs>
              <w:jc w:val="right"/>
              <w:rPr>
                <w:rFonts w:ascii="Times New Roman" w:hAnsi="Times New Roman"/>
                <w:sz w:val="16"/>
                <w:szCs w:val="16"/>
                <w:lang w:val="en-US" w:eastAsia="zh-CN"/>
              </w:rPr>
            </w:pPr>
            <w:r w:rsidRPr="006219FD">
              <w:rPr>
                <w:rFonts w:ascii="Times New Roman" w:hAnsi="Times New Roman"/>
                <w:sz w:val="16"/>
                <w:szCs w:val="16"/>
                <w:lang w:val="en-US" w:eastAsia="zh-CN"/>
              </w:rPr>
              <w:t>700000</w:t>
            </w:r>
          </w:p>
        </w:tc>
        <w:tc>
          <w:tcPr>
            <w:tcW w:w="2262" w:type="pct"/>
            <w:tcBorders>
              <w:top w:val="nil"/>
              <w:left w:val="nil"/>
              <w:bottom w:val="single" w:sz="4" w:space="0" w:color="auto"/>
              <w:right w:val="single" w:sz="4" w:space="0" w:color="auto"/>
            </w:tcBorders>
            <w:shd w:val="clear" w:color="auto" w:fill="auto"/>
            <w:noWrap/>
            <w:vAlign w:val="bottom"/>
            <w:hideMark/>
          </w:tcPr>
          <w:p w:rsidR="00CE2753" w:rsidRPr="006219FD" w:rsidRDefault="00CE2753" w:rsidP="00D66CBB">
            <w:pPr>
              <w:tabs>
                <w:tab w:val="left" w:pos="426"/>
              </w:tabs>
              <w:jc w:val="left"/>
              <w:rPr>
                <w:rFonts w:ascii="Times New Roman" w:hAnsi="Times New Roman"/>
                <w:sz w:val="16"/>
                <w:szCs w:val="16"/>
                <w:lang w:val="en-US" w:eastAsia="zh-CN"/>
              </w:rPr>
            </w:pPr>
            <w:r w:rsidRPr="006219FD">
              <w:rPr>
                <w:rFonts w:ascii="Times New Roman" w:hAnsi="Times New Roman"/>
                <w:sz w:val="16"/>
                <w:szCs w:val="16"/>
                <w:lang w:val="en-US" w:eastAsia="zh-CN"/>
              </w:rPr>
              <w:t>Текући приходи</w:t>
            </w:r>
          </w:p>
        </w:tc>
        <w:tc>
          <w:tcPr>
            <w:tcW w:w="650" w:type="pct"/>
            <w:tcBorders>
              <w:top w:val="nil"/>
              <w:left w:val="nil"/>
              <w:bottom w:val="single" w:sz="4" w:space="0" w:color="auto"/>
              <w:right w:val="single" w:sz="4" w:space="0" w:color="auto"/>
            </w:tcBorders>
            <w:shd w:val="clear" w:color="auto" w:fill="auto"/>
            <w:vAlign w:val="bottom"/>
          </w:tcPr>
          <w:p w:rsidR="00CE2753" w:rsidRPr="006219FD" w:rsidRDefault="00FF78D0" w:rsidP="001E6569">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937.108</w:t>
            </w:r>
          </w:p>
        </w:tc>
        <w:tc>
          <w:tcPr>
            <w:tcW w:w="540" w:type="pct"/>
            <w:tcBorders>
              <w:top w:val="nil"/>
              <w:left w:val="nil"/>
              <w:bottom w:val="single" w:sz="4" w:space="0" w:color="auto"/>
              <w:right w:val="single" w:sz="4" w:space="0" w:color="auto"/>
            </w:tcBorders>
            <w:shd w:val="clear" w:color="auto" w:fill="auto"/>
            <w:vAlign w:val="bottom"/>
          </w:tcPr>
          <w:p w:rsidR="00CE2753" w:rsidRPr="006219FD" w:rsidRDefault="00FF78D0" w:rsidP="001E6569">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886.835</w:t>
            </w:r>
          </w:p>
        </w:tc>
        <w:tc>
          <w:tcPr>
            <w:tcW w:w="618" w:type="pct"/>
            <w:tcBorders>
              <w:top w:val="nil"/>
              <w:left w:val="nil"/>
              <w:bottom w:val="single" w:sz="4" w:space="0" w:color="auto"/>
              <w:right w:val="single" w:sz="4" w:space="0" w:color="auto"/>
            </w:tcBorders>
            <w:shd w:val="clear" w:color="auto" w:fill="auto"/>
            <w:vAlign w:val="bottom"/>
          </w:tcPr>
          <w:p w:rsidR="00CE2753" w:rsidRPr="006219FD" w:rsidRDefault="00FF78D0" w:rsidP="001E6569">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(50.273)</w:t>
            </w:r>
          </w:p>
        </w:tc>
      </w:tr>
      <w:tr w:rsidR="00CE2753" w:rsidRPr="006219FD" w:rsidTr="00CE2753">
        <w:trPr>
          <w:trHeight w:val="104"/>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CE2753" w:rsidRPr="006219FD" w:rsidRDefault="00CE2753" w:rsidP="00283B8C">
            <w:pPr>
              <w:tabs>
                <w:tab w:val="left" w:pos="426"/>
              </w:tabs>
              <w:jc w:val="right"/>
              <w:rPr>
                <w:rFonts w:ascii="Times New Roman" w:hAnsi="Times New Roman"/>
                <w:sz w:val="16"/>
                <w:szCs w:val="16"/>
                <w:lang w:eastAsia="zh-CN"/>
              </w:rPr>
            </w:pPr>
            <w:r w:rsidRPr="006219FD">
              <w:rPr>
                <w:rFonts w:ascii="Times New Roman" w:hAnsi="Times New Roman"/>
                <w:sz w:val="16"/>
                <w:szCs w:val="16"/>
                <w:lang w:val="en-US" w:eastAsia="zh-CN"/>
              </w:rPr>
              <w:t>410</w:t>
            </w:r>
            <w:r w:rsidRPr="006219FD">
              <w:rPr>
                <w:rFonts w:ascii="Times New Roman" w:hAnsi="Times New Roman"/>
                <w:sz w:val="16"/>
                <w:szCs w:val="16"/>
                <w:lang w:eastAsia="zh-CN"/>
              </w:rPr>
              <w:t>6</w:t>
            </w:r>
          </w:p>
        </w:tc>
        <w:tc>
          <w:tcPr>
            <w:tcW w:w="483" w:type="pct"/>
            <w:tcBorders>
              <w:top w:val="nil"/>
              <w:left w:val="nil"/>
              <w:bottom w:val="single" w:sz="4" w:space="0" w:color="auto"/>
              <w:right w:val="single" w:sz="4" w:space="0" w:color="auto"/>
            </w:tcBorders>
            <w:shd w:val="clear" w:color="auto" w:fill="auto"/>
            <w:noWrap/>
            <w:vAlign w:val="bottom"/>
            <w:hideMark/>
          </w:tcPr>
          <w:p w:rsidR="00CE2753" w:rsidRPr="006219FD" w:rsidRDefault="00CE2753" w:rsidP="00D66CBB">
            <w:pPr>
              <w:tabs>
                <w:tab w:val="left" w:pos="426"/>
              </w:tabs>
              <w:jc w:val="right"/>
              <w:rPr>
                <w:rFonts w:ascii="Times New Roman" w:hAnsi="Times New Roman"/>
                <w:sz w:val="16"/>
                <w:szCs w:val="16"/>
                <w:lang w:val="en-US" w:eastAsia="zh-CN"/>
              </w:rPr>
            </w:pPr>
            <w:r w:rsidRPr="006219FD">
              <w:rPr>
                <w:rFonts w:ascii="Times New Roman" w:hAnsi="Times New Roman"/>
                <w:sz w:val="16"/>
                <w:szCs w:val="16"/>
                <w:lang w:val="en-US" w:eastAsia="zh-CN"/>
              </w:rPr>
              <w:t>800000</w:t>
            </w:r>
          </w:p>
        </w:tc>
        <w:tc>
          <w:tcPr>
            <w:tcW w:w="2262" w:type="pct"/>
            <w:tcBorders>
              <w:top w:val="nil"/>
              <w:left w:val="nil"/>
              <w:bottom w:val="single" w:sz="4" w:space="0" w:color="auto"/>
              <w:right w:val="single" w:sz="4" w:space="0" w:color="auto"/>
            </w:tcBorders>
            <w:shd w:val="clear" w:color="auto" w:fill="auto"/>
            <w:vAlign w:val="bottom"/>
            <w:hideMark/>
          </w:tcPr>
          <w:p w:rsidR="00CE2753" w:rsidRPr="006219FD" w:rsidRDefault="00CE2753" w:rsidP="00D66CBB">
            <w:pPr>
              <w:tabs>
                <w:tab w:val="left" w:pos="426"/>
              </w:tabs>
              <w:jc w:val="left"/>
              <w:rPr>
                <w:rFonts w:ascii="Times New Roman" w:hAnsi="Times New Roman"/>
                <w:sz w:val="16"/>
                <w:szCs w:val="16"/>
                <w:lang w:val="en-US" w:eastAsia="zh-CN"/>
              </w:rPr>
            </w:pPr>
            <w:r w:rsidRPr="006219FD">
              <w:rPr>
                <w:rFonts w:ascii="Times New Roman" w:hAnsi="Times New Roman"/>
                <w:sz w:val="16"/>
                <w:szCs w:val="16"/>
                <w:lang w:val="en-US" w:eastAsia="zh-CN"/>
              </w:rPr>
              <w:t>Примања од продаје нефинансијске имовине</w:t>
            </w:r>
          </w:p>
        </w:tc>
        <w:tc>
          <w:tcPr>
            <w:tcW w:w="650" w:type="pct"/>
            <w:tcBorders>
              <w:top w:val="nil"/>
              <w:left w:val="nil"/>
              <w:bottom w:val="single" w:sz="4" w:space="0" w:color="auto"/>
              <w:right w:val="single" w:sz="4" w:space="0" w:color="auto"/>
            </w:tcBorders>
            <w:shd w:val="clear" w:color="auto" w:fill="auto"/>
            <w:vAlign w:val="bottom"/>
          </w:tcPr>
          <w:p w:rsidR="00CE2753" w:rsidRPr="006219FD" w:rsidRDefault="00FF78D0" w:rsidP="00D66CBB">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181</w:t>
            </w:r>
          </w:p>
        </w:tc>
        <w:tc>
          <w:tcPr>
            <w:tcW w:w="540" w:type="pct"/>
            <w:tcBorders>
              <w:top w:val="nil"/>
              <w:left w:val="nil"/>
              <w:bottom w:val="single" w:sz="4" w:space="0" w:color="auto"/>
              <w:right w:val="single" w:sz="4" w:space="0" w:color="auto"/>
            </w:tcBorders>
            <w:shd w:val="clear" w:color="auto" w:fill="auto"/>
            <w:vAlign w:val="bottom"/>
          </w:tcPr>
          <w:p w:rsidR="00CE2753" w:rsidRPr="006219FD" w:rsidRDefault="00FF78D0" w:rsidP="00D66CBB">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21</w:t>
            </w:r>
          </w:p>
        </w:tc>
        <w:tc>
          <w:tcPr>
            <w:tcW w:w="618" w:type="pct"/>
            <w:tcBorders>
              <w:top w:val="nil"/>
              <w:left w:val="nil"/>
              <w:bottom w:val="single" w:sz="4" w:space="0" w:color="auto"/>
              <w:right w:val="single" w:sz="4" w:space="0" w:color="auto"/>
            </w:tcBorders>
            <w:shd w:val="clear" w:color="auto" w:fill="auto"/>
            <w:vAlign w:val="bottom"/>
          </w:tcPr>
          <w:p w:rsidR="00CE2753" w:rsidRPr="006219FD" w:rsidRDefault="00FF78D0" w:rsidP="00FF78D0">
            <w:pPr>
              <w:tabs>
                <w:tab w:val="left" w:pos="426"/>
              </w:tabs>
              <w:jc w:val="right"/>
              <w:rPr>
                <w:rFonts w:ascii="Times New Roman" w:hAnsi="Times New Roman"/>
                <w:sz w:val="16"/>
                <w:szCs w:val="16"/>
                <w:lang w:val="sr-Cyrl-RS" w:eastAsia="zh-CN"/>
              </w:rPr>
            </w:pPr>
            <w:r w:rsidRPr="006219FD">
              <w:rPr>
                <w:rFonts w:ascii="Times New Roman" w:hAnsi="Times New Roman"/>
                <w:sz w:val="16"/>
                <w:szCs w:val="16"/>
                <w:lang w:val="sr-Cyrl-RS" w:eastAsia="zh-CN"/>
              </w:rPr>
              <w:t>(160)</w:t>
            </w:r>
          </w:p>
        </w:tc>
      </w:tr>
    </w:tbl>
    <w:p w:rsidR="00540C09" w:rsidRPr="006219FD" w:rsidRDefault="00540C09" w:rsidP="002648F7">
      <w:pPr>
        <w:pStyle w:val="Default"/>
        <w:tabs>
          <w:tab w:val="left" w:pos="426"/>
        </w:tabs>
        <w:jc w:val="both"/>
        <w:rPr>
          <w:b/>
          <w:bCs/>
          <w:sz w:val="16"/>
          <w:szCs w:val="16"/>
          <w:lang w:val="sr-Cyrl-CS"/>
        </w:rPr>
      </w:pPr>
    </w:p>
    <w:p w:rsidR="00793201" w:rsidRPr="001F256E" w:rsidRDefault="008936E1" w:rsidP="00793201">
      <w:pPr>
        <w:pStyle w:val="Default"/>
        <w:tabs>
          <w:tab w:val="left" w:pos="0"/>
          <w:tab w:val="left" w:pos="426"/>
          <w:tab w:val="left" w:pos="900"/>
        </w:tabs>
        <w:ind w:firstLine="567"/>
        <w:jc w:val="both"/>
        <w:rPr>
          <w:color w:val="auto"/>
          <w:lang w:val="sr-Cyrl-RS"/>
        </w:rPr>
      </w:pPr>
      <w:r w:rsidRPr="001F256E">
        <w:rPr>
          <w:color w:val="auto"/>
          <w:lang w:val="sr-Cyrl-RS"/>
        </w:rPr>
        <w:t>Текући п</w:t>
      </w:r>
      <w:r w:rsidR="00484E7A" w:rsidRPr="001F256E">
        <w:rPr>
          <w:color w:val="auto"/>
        </w:rPr>
        <w:t xml:space="preserve">риходи су прецењени </w:t>
      </w:r>
      <w:r w:rsidRPr="001F256E">
        <w:rPr>
          <w:color w:val="auto"/>
          <w:lang w:val="sr-Cyrl-RS"/>
        </w:rPr>
        <w:t>у укупном износу од</w:t>
      </w:r>
      <w:r w:rsidR="00793201" w:rsidRPr="001F256E">
        <w:rPr>
          <w:color w:val="auto"/>
          <w:lang w:val="sr-Cyrl-RS"/>
        </w:rPr>
        <w:t xml:space="preserve"> 3.072 хиљаде динара и то за:</w:t>
      </w:r>
    </w:p>
    <w:p w:rsidR="00793201" w:rsidRPr="001F256E" w:rsidRDefault="00793201" w:rsidP="00793201">
      <w:pPr>
        <w:pStyle w:val="Default"/>
        <w:tabs>
          <w:tab w:val="left" w:pos="0"/>
          <w:tab w:val="left" w:pos="426"/>
          <w:tab w:val="left" w:pos="709"/>
        </w:tabs>
        <w:ind w:firstLine="567"/>
        <w:jc w:val="both"/>
        <w:rPr>
          <w:color w:val="auto"/>
          <w:lang w:val="sr-Cyrl-RS"/>
        </w:rPr>
      </w:pPr>
      <w:r w:rsidRPr="001F256E">
        <w:rPr>
          <w:color w:val="auto"/>
          <w:lang w:val="sr-Cyrl-RS"/>
        </w:rPr>
        <w:t>- износ од 2.872 хиљаде динара</w:t>
      </w:r>
      <w:r w:rsidR="005B6FFF" w:rsidRPr="001F256E">
        <w:rPr>
          <w:color w:val="auto"/>
          <w:lang w:val="sr-Cyrl-RS"/>
        </w:rPr>
        <w:t>, на име м</w:t>
      </w:r>
      <w:r w:rsidR="005B6FFF" w:rsidRPr="001F256E">
        <w:rPr>
          <w:lang w:val="sr-Cyrl-RS"/>
        </w:rPr>
        <w:t>еморандумских ставки за рефундацију расхода</w:t>
      </w:r>
      <w:r w:rsidR="005B6FFF" w:rsidRPr="001F256E">
        <w:rPr>
          <w:b/>
          <w:lang w:val="sr-Cyrl-RS"/>
        </w:rPr>
        <w:t xml:space="preserve"> (</w:t>
      </w:r>
      <w:r w:rsidRPr="001F256E">
        <w:rPr>
          <w:color w:val="auto"/>
          <w:lang w:val="sr-Cyrl-RS"/>
        </w:rPr>
        <w:t xml:space="preserve">описано у параграфу </w:t>
      </w:r>
      <w:r w:rsidR="005B6FFF" w:rsidRPr="001F256E">
        <w:t>6.</w:t>
      </w:r>
      <w:r w:rsidR="005B6FFF" w:rsidRPr="001F256E">
        <w:rPr>
          <w:lang w:val="sr-Cyrl-RS"/>
        </w:rPr>
        <w:t>1</w:t>
      </w:r>
      <w:r w:rsidR="005B6FFF" w:rsidRPr="001F256E">
        <w:t>.1.</w:t>
      </w:r>
      <w:r w:rsidR="005B6FFF" w:rsidRPr="001F256E">
        <w:rPr>
          <w:lang w:val="sr-Cyrl-RS"/>
        </w:rPr>
        <w:t>3</w:t>
      </w:r>
      <w:r w:rsidR="005B6FFF" w:rsidRPr="001F256E">
        <w:t>.</w:t>
      </w:r>
      <w:r w:rsidRPr="001F256E">
        <w:rPr>
          <w:color w:val="auto"/>
          <w:lang w:val="sr-Cyrl-RS"/>
        </w:rPr>
        <w:t>) и</w:t>
      </w:r>
    </w:p>
    <w:p w:rsidR="00791922" w:rsidRPr="001F256E" w:rsidRDefault="00793201" w:rsidP="00793201">
      <w:pPr>
        <w:pStyle w:val="Default"/>
        <w:tabs>
          <w:tab w:val="left" w:pos="0"/>
          <w:tab w:val="left" w:pos="426"/>
          <w:tab w:val="left" w:pos="900"/>
        </w:tabs>
        <w:ind w:firstLine="567"/>
        <w:jc w:val="both"/>
        <w:rPr>
          <w:color w:val="auto"/>
          <w:lang w:val="sr-Cyrl-RS"/>
        </w:rPr>
      </w:pPr>
      <w:r w:rsidRPr="001F256E">
        <w:rPr>
          <w:color w:val="auto"/>
          <w:lang w:val="sr-Cyrl-RS"/>
        </w:rPr>
        <w:t>- износ од</w:t>
      </w:r>
      <w:r w:rsidR="008936E1" w:rsidRPr="001F256E">
        <w:rPr>
          <w:color w:val="auto"/>
          <w:lang w:val="sr-Cyrl-RS"/>
        </w:rPr>
        <w:t xml:space="preserve"> </w:t>
      </w:r>
      <w:r w:rsidR="000D4BB8" w:rsidRPr="001F256E">
        <w:rPr>
          <w:color w:val="auto"/>
          <w:lang w:val="sr-Cyrl-RS"/>
        </w:rPr>
        <w:t>200</w:t>
      </w:r>
      <w:r w:rsidR="008936E1" w:rsidRPr="001F256E">
        <w:rPr>
          <w:color w:val="auto"/>
          <w:lang w:val="sr-Cyrl-RS"/>
        </w:rPr>
        <w:t xml:space="preserve"> хиљада динара </w:t>
      </w:r>
      <w:r w:rsidR="00484E7A" w:rsidRPr="001F256E">
        <w:rPr>
          <w:color w:val="auto"/>
        </w:rPr>
        <w:t xml:space="preserve">због евидентирања </w:t>
      </w:r>
      <w:r w:rsidR="008936E1" w:rsidRPr="001F256E">
        <w:rPr>
          <w:color w:val="auto"/>
        </w:rPr>
        <w:t>прихода</w:t>
      </w:r>
      <w:r w:rsidR="008936E1" w:rsidRPr="001F256E">
        <w:rPr>
          <w:color w:val="auto"/>
          <w:lang w:val="sr-Cyrl-RS"/>
        </w:rPr>
        <w:t xml:space="preserve"> </w:t>
      </w:r>
      <w:r w:rsidR="000D4BB8" w:rsidRPr="001F256E">
        <w:rPr>
          <w:color w:val="auto"/>
          <w:lang w:val="sr-Cyrl-RS"/>
        </w:rPr>
        <w:t xml:space="preserve">иако </w:t>
      </w:r>
      <w:r w:rsidR="00791922" w:rsidRPr="001F256E">
        <w:rPr>
          <w:color w:val="auto"/>
          <w:lang w:val="sr-Cyrl-RS"/>
        </w:rPr>
        <w:t>г</w:t>
      </w:r>
      <w:r w:rsidR="000D4BB8" w:rsidRPr="001F256E">
        <w:rPr>
          <w:color w:val="auto"/>
          <w:lang w:val="sr-Cyrl-RS"/>
        </w:rPr>
        <w:t>отовинска средства нису примљена</w:t>
      </w:r>
      <w:r w:rsidR="00791922" w:rsidRPr="001F256E">
        <w:rPr>
          <w:color w:val="auto"/>
          <w:lang w:val="sr-Cyrl-RS"/>
        </w:rPr>
        <w:t xml:space="preserve"> (описано у параграфу </w:t>
      </w:r>
      <w:r w:rsidR="005B6FFF" w:rsidRPr="001F256E">
        <w:t>6.</w:t>
      </w:r>
      <w:r w:rsidR="005B6FFF" w:rsidRPr="001F256E">
        <w:rPr>
          <w:lang w:val="sr-Cyrl-RS"/>
        </w:rPr>
        <w:t>2</w:t>
      </w:r>
      <w:r w:rsidR="005B6FFF" w:rsidRPr="001F256E">
        <w:t>.3.</w:t>
      </w:r>
      <w:r w:rsidR="005B6FFF" w:rsidRPr="001F256E">
        <w:rPr>
          <w:lang w:val="sr-Cyrl-RS"/>
        </w:rPr>
        <w:t>1</w:t>
      </w:r>
      <w:r w:rsidR="005B6FFF" w:rsidRPr="001F256E">
        <w:t>.2.</w:t>
      </w:r>
      <w:r w:rsidR="00791922" w:rsidRPr="001F256E">
        <w:rPr>
          <w:color w:val="auto"/>
          <w:lang w:val="sr-Cyrl-RS"/>
        </w:rPr>
        <w:t>)</w:t>
      </w:r>
    </w:p>
    <w:p w:rsidR="002455A4" w:rsidRPr="00FF78D0" w:rsidRDefault="00791922" w:rsidP="00463758">
      <w:pPr>
        <w:pStyle w:val="Default"/>
        <w:tabs>
          <w:tab w:val="left" w:pos="0"/>
          <w:tab w:val="left" w:pos="426"/>
          <w:tab w:val="left" w:pos="720"/>
        </w:tabs>
        <w:ind w:firstLine="567"/>
        <w:jc w:val="both"/>
        <w:rPr>
          <w:strike/>
          <w:color w:val="auto"/>
          <w:lang w:val="sr-Cyrl-RS"/>
        </w:rPr>
      </w:pPr>
      <w:r w:rsidRPr="001F256E">
        <w:rPr>
          <w:lang w:val="sr-Cyrl-RS"/>
        </w:rPr>
        <w:t xml:space="preserve">Факултет је умањио приходе из буџета (конто 791111), иако није извршио повраћај неутрошених средстава и на овај </w:t>
      </w:r>
      <w:r w:rsidR="00793201" w:rsidRPr="001F256E">
        <w:rPr>
          <w:lang w:val="sr-Cyrl-RS"/>
        </w:rPr>
        <w:t>начин</w:t>
      </w:r>
      <w:r w:rsidRPr="001F256E">
        <w:rPr>
          <w:lang w:val="sr-Cyrl-RS"/>
        </w:rPr>
        <w:t xml:space="preserve"> је потценио</w:t>
      </w:r>
      <w:r w:rsidRPr="001F256E">
        <w:rPr>
          <w:b/>
          <w:lang w:val="sr-Cyrl-RS"/>
        </w:rPr>
        <w:t xml:space="preserve"> </w:t>
      </w:r>
      <w:r w:rsidR="008936E1" w:rsidRPr="001F256E">
        <w:rPr>
          <w:color w:val="auto"/>
          <w:lang w:val="sr-Cyrl-RS"/>
        </w:rPr>
        <w:t>Текућ</w:t>
      </w:r>
      <w:r w:rsidRPr="001F256E">
        <w:rPr>
          <w:color w:val="auto"/>
          <w:lang w:val="sr-Cyrl-RS"/>
        </w:rPr>
        <w:t>е</w:t>
      </w:r>
      <w:r w:rsidR="008936E1" w:rsidRPr="001F256E">
        <w:rPr>
          <w:color w:val="auto"/>
          <w:lang w:val="sr-Cyrl-RS"/>
        </w:rPr>
        <w:t xml:space="preserve"> п</w:t>
      </w:r>
      <w:r w:rsidR="008936E1" w:rsidRPr="001F256E">
        <w:rPr>
          <w:color w:val="auto"/>
        </w:rPr>
        <w:t>риход</w:t>
      </w:r>
      <w:r w:rsidRPr="001F256E">
        <w:rPr>
          <w:color w:val="auto"/>
          <w:lang w:val="sr-Cyrl-RS"/>
        </w:rPr>
        <w:t>е</w:t>
      </w:r>
      <w:r w:rsidR="008936E1" w:rsidRPr="001F256E">
        <w:rPr>
          <w:color w:val="auto"/>
        </w:rPr>
        <w:t xml:space="preserve"> </w:t>
      </w:r>
      <w:r w:rsidR="008936E1" w:rsidRPr="001F256E">
        <w:rPr>
          <w:color w:val="auto"/>
          <w:lang w:val="sr-Cyrl-RS"/>
        </w:rPr>
        <w:t xml:space="preserve">у укупном износу од </w:t>
      </w:r>
      <w:r w:rsidRPr="001F256E">
        <w:rPr>
          <w:color w:val="auto"/>
          <w:lang w:val="sr-Cyrl-RS"/>
        </w:rPr>
        <w:t>6.448</w:t>
      </w:r>
      <w:r w:rsidR="00271A89" w:rsidRPr="001F256E">
        <w:rPr>
          <w:color w:val="auto"/>
          <w:lang w:val="sr-Cyrl-RS"/>
        </w:rPr>
        <w:t xml:space="preserve"> </w:t>
      </w:r>
      <w:r w:rsidR="008936E1" w:rsidRPr="001F256E">
        <w:rPr>
          <w:color w:val="auto"/>
          <w:lang w:val="sr-Cyrl-RS"/>
        </w:rPr>
        <w:t>хиљада динара</w:t>
      </w:r>
      <w:r w:rsidRPr="001F256E">
        <w:rPr>
          <w:color w:val="auto"/>
          <w:lang w:val="sr-Cyrl-RS"/>
        </w:rPr>
        <w:t xml:space="preserve"> </w:t>
      </w:r>
      <w:r w:rsidR="00A21B09" w:rsidRPr="001F256E">
        <w:rPr>
          <w:color w:val="auto"/>
          <w:lang w:val="sr-Cyrl-RS"/>
        </w:rPr>
        <w:t xml:space="preserve">(описано у параграфу </w:t>
      </w:r>
      <w:r w:rsidR="005B6FFF" w:rsidRPr="001F256E">
        <w:t>6.</w:t>
      </w:r>
      <w:r w:rsidR="005B6FFF" w:rsidRPr="001F256E">
        <w:rPr>
          <w:lang w:val="sr-Cyrl-RS"/>
        </w:rPr>
        <w:t>2</w:t>
      </w:r>
      <w:r w:rsidR="005B6FFF" w:rsidRPr="001F256E">
        <w:t>.4.</w:t>
      </w:r>
      <w:r w:rsidR="005B6FFF" w:rsidRPr="001F256E">
        <w:rPr>
          <w:lang w:val="sr-Cyrl-RS"/>
        </w:rPr>
        <w:t>3.2</w:t>
      </w:r>
      <w:r w:rsidR="005B6FFF" w:rsidRPr="001F256E">
        <w:t>.</w:t>
      </w:r>
      <w:r w:rsidR="00A21B09" w:rsidRPr="001F256E">
        <w:rPr>
          <w:color w:val="auto"/>
          <w:lang w:val="sr-Cyrl-RS"/>
        </w:rPr>
        <w:t>)</w:t>
      </w:r>
      <w:r w:rsidR="00A21B09" w:rsidRPr="00791922">
        <w:rPr>
          <w:color w:val="auto"/>
          <w:lang w:val="sr-Cyrl-RS"/>
        </w:rPr>
        <w:t xml:space="preserve"> </w:t>
      </w:r>
    </w:p>
    <w:p w:rsidR="00C96835" w:rsidRDefault="00CD54CB" w:rsidP="00850D57">
      <w:pPr>
        <w:ind w:firstLine="567"/>
        <w:rPr>
          <w:rFonts w:ascii="Times New Roman" w:hAnsi="Times New Roman"/>
          <w:sz w:val="24"/>
          <w:szCs w:val="24"/>
          <w:lang w:val="sr-Cyrl-RS"/>
        </w:rPr>
      </w:pPr>
      <w:r w:rsidRPr="006A43AA">
        <w:rPr>
          <w:rFonts w:ascii="Times New Roman" w:hAnsi="Times New Roman"/>
          <w:sz w:val="24"/>
          <w:szCs w:val="24"/>
        </w:rPr>
        <w:t xml:space="preserve">У поступку ревизије утврђено је да је </w:t>
      </w:r>
      <w:r w:rsidR="00791922" w:rsidRPr="006A43AA">
        <w:rPr>
          <w:rFonts w:ascii="Times New Roman" w:hAnsi="Times New Roman"/>
          <w:sz w:val="24"/>
          <w:szCs w:val="24"/>
          <w:lang w:val="sr-Cyrl-RS"/>
        </w:rPr>
        <w:t>Факултет</w:t>
      </w:r>
      <w:r w:rsidRPr="006A43AA">
        <w:rPr>
          <w:rFonts w:ascii="Times New Roman" w:hAnsi="Times New Roman"/>
          <w:sz w:val="24"/>
          <w:szCs w:val="24"/>
        </w:rPr>
        <w:t xml:space="preserve">, евидентирањем прихода </w:t>
      </w:r>
      <w:r w:rsidR="00791922" w:rsidRPr="006A43AA">
        <w:rPr>
          <w:rFonts w:ascii="Times New Roman" w:hAnsi="Times New Roman"/>
          <w:sz w:val="24"/>
          <w:szCs w:val="24"/>
          <w:lang w:val="sr-Cyrl-RS"/>
        </w:rPr>
        <w:t>који нису наплаћени</w:t>
      </w:r>
      <w:r w:rsidRPr="006A43AA">
        <w:rPr>
          <w:rFonts w:ascii="Times New Roman" w:hAnsi="Times New Roman"/>
          <w:sz w:val="24"/>
          <w:szCs w:val="24"/>
        </w:rPr>
        <w:t xml:space="preserve"> и </w:t>
      </w:r>
      <w:r w:rsidR="00791922" w:rsidRPr="006A43AA">
        <w:rPr>
          <w:rFonts w:ascii="Times New Roman" w:hAnsi="Times New Roman"/>
          <w:sz w:val="24"/>
          <w:szCs w:val="24"/>
          <w:lang w:val="sr-Cyrl-RS"/>
        </w:rPr>
        <w:t>умањењем</w:t>
      </w:r>
      <w:r w:rsidRPr="006A43AA">
        <w:rPr>
          <w:rFonts w:ascii="Times New Roman" w:hAnsi="Times New Roman"/>
          <w:sz w:val="24"/>
          <w:szCs w:val="24"/>
        </w:rPr>
        <w:t xml:space="preserve"> </w:t>
      </w:r>
      <w:r w:rsidR="00484E7A" w:rsidRPr="006A43AA">
        <w:rPr>
          <w:rFonts w:ascii="Times New Roman" w:hAnsi="Times New Roman"/>
          <w:sz w:val="24"/>
          <w:szCs w:val="24"/>
        </w:rPr>
        <w:t>прихода остварених у обрачунском периоду</w:t>
      </w:r>
      <w:r w:rsidR="00005CCF" w:rsidRPr="006A43AA">
        <w:rPr>
          <w:rFonts w:ascii="Times New Roman" w:hAnsi="Times New Roman"/>
          <w:sz w:val="24"/>
          <w:szCs w:val="24"/>
          <w:lang w:val="sr-Cyrl-RS"/>
        </w:rPr>
        <w:t xml:space="preserve"> иако није извршен повраћај истих</w:t>
      </w:r>
      <w:r w:rsidR="00484E7A" w:rsidRPr="006A43AA">
        <w:rPr>
          <w:rFonts w:ascii="Times New Roman" w:hAnsi="Times New Roman"/>
          <w:sz w:val="24"/>
          <w:szCs w:val="24"/>
        </w:rPr>
        <w:t>,</w:t>
      </w:r>
      <w:r w:rsidRPr="006A43AA">
        <w:rPr>
          <w:rFonts w:ascii="Times New Roman" w:hAnsi="Times New Roman"/>
          <w:sz w:val="24"/>
          <w:szCs w:val="24"/>
        </w:rPr>
        <w:t xml:space="preserve"> п</w:t>
      </w:r>
      <w:r w:rsidR="00005CCF" w:rsidRPr="006A43AA">
        <w:rPr>
          <w:rFonts w:ascii="Times New Roman" w:hAnsi="Times New Roman"/>
          <w:sz w:val="24"/>
          <w:szCs w:val="24"/>
          <w:lang w:val="sr-Cyrl-RS"/>
        </w:rPr>
        <w:t>отценио</w:t>
      </w:r>
      <w:r w:rsidRPr="006A43AA">
        <w:rPr>
          <w:rFonts w:ascii="Times New Roman" w:hAnsi="Times New Roman"/>
          <w:sz w:val="24"/>
          <w:szCs w:val="24"/>
        </w:rPr>
        <w:t xml:space="preserve"> текуће приходе за </w:t>
      </w:r>
      <w:r w:rsidR="00793201" w:rsidRPr="006A43AA">
        <w:rPr>
          <w:rFonts w:ascii="Times New Roman" w:hAnsi="Times New Roman"/>
          <w:sz w:val="24"/>
          <w:szCs w:val="24"/>
          <w:lang w:val="sr-Cyrl-RS"/>
        </w:rPr>
        <w:t>3.376</w:t>
      </w:r>
      <w:r w:rsidRPr="006A43AA">
        <w:rPr>
          <w:rFonts w:ascii="Times New Roman" w:hAnsi="Times New Roman"/>
          <w:sz w:val="24"/>
          <w:szCs w:val="24"/>
        </w:rPr>
        <w:t xml:space="preserve"> хиљад</w:t>
      </w:r>
      <w:r w:rsidR="00005CCF" w:rsidRPr="006A43AA">
        <w:rPr>
          <w:rFonts w:ascii="Times New Roman" w:hAnsi="Times New Roman"/>
          <w:sz w:val="24"/>
          <w:szCs w:val="24"/>
          <w:lang w:val="sr-Cyrl-RS"/>
        </w:rPr>
        <w:t>а</w:t>
      </w:r>
      <w:r w:rsidRPr="006A43AA">
        <w:rPr>
          <w:rFonts w:ascii="Times New Roman" w:hAnsi="Times New Roman"/>
          <w:sz w:val="24"/>
          <w:szCs w:val="24"/>
        </w:rPr>
        <w:t xml:space="preserve"> динара</w:t>
      </w:r>
      <w:r w:rsidR="00850D57">
        <w:rPr>
          <w:rFonts w:ascii="Times New Roman" w:hAnsi="Times New Roman"/>
          <w:sz w:val="24"/>
          <w:szCs w:val="24"/>
          <w:lang w:val="sr-Latn-RS"/>
        </w:rPr>
        <w:t>.</w:t>
      </w:r>
    </w:p>
    <w:p w:rsidR="00A73FAF" w:rsidRPr="00A73FAF" w:rsidRDefault="00A73FAF" w:rsidP="00850D57">
      <w:pPr>
        <w:ind w:firstLine="567"/>
        <w:rPr>
          <w:rFonts w:ascii="Times New Roman" w:hAnsi="Times New Roman"/>
          <w:sz w:val="24"/>
          <w:szCs w:val="24"/>
          <w:lang w:val="sr-Cyrl-RS"/>
        </w:rPr>
      </w:pPr>
    </w:p>
    <w:p w:rsidR="00970328" w:rsidRPr="001F256E" w:rsidRDefault="000B06E8" w:rsidP="00793201">
      <w:pPr>
        <w:pStyle w:val="Heading2"/>
        <w:numPr>
          <w:ilvl w:val="0"/>
          <w:numId w:val="0"/>
        </w:numPr>
        <w:tabs>
          <w:tab w:val="left" w:pos="426"/>
        </w:tabs>
        <w:ind w:left="576" w:hanging="9"/>
      </w:pPr>
      <w:bookmarkStart w:id="264" w:name="_Toc505249224"/>
      <w:r w:rsidRPr="001F256E">
        <w:t>6</w:t>
      </w:r>
      <w:r w:rsidR="00970328" w:rsidRPr="001F256E">
        <w:t>.</w:t>
      </w:r>
      <w:r w:rsidR="00040781" w:rsidRPr="001F256E">
        <w:rPr>
          <w:lang w:val="sr-Cyrl-RS"/>
        </w:rPr>
        <w:t>4</w:t>
      </w:r>
      <w:r w:rsidR="00970328" w:rsidRPr="001F256E">
        <w:t>.2. Новчани одливи</w:t>
      </w:r>
      <w:bookmarkEnd w:id="264"/>
    </w:p>
    <w:p w:rsidR="00970328" w:rsidRPr="001F256E" w:rsidRDefault="00970328" w:rsidP="00D66CBB">
      <w:pPr>
        <w:pStyle w:val="Default"/>
        <w:tabs>
          <w:tab w:val="left" w:pos="426"/>
        </w:tabs>
        <w:ind w:firstLine="720"/>
        <w:jc w:val="both"/>
        <w:rPr>
          <w:color w:val="auto"/>
          <w:sz w:val="12"/>
          <w:szCs w:val="12"/>
          <w:lang w:val="sr-Cyrl-CS"/>
        </w:rPr>
      </w:pPr>
    </w:p>
    <w:p w:rsidR="00782865" w:rsidRPr="00C17790" w:rsidRDefault="00970328" w:rsidP="00C17790">
      <w:pPr>
        <w:pStyle w:val="Default"/>
        <w:tabs>
          <w:tab w:val="left" w:pos="426"/>
        </w:tabs>
        <w:ind w:firstLine="567"/>
        <w:jc w:val="both"/>
        <w:rPr>
          <w:color w:val="auto"/>
          <w:lang w:val="sr-Cyrl-CS"/>
        </w:rPr>
      </w:pPr>
      <w:r w:rsidRPr="001F256E">
        <w:rPr>
          <w:color w:val="auto"/>
          <w:lang w:val="sr-Cyrl-CS"/>
        </w:rPr>
        <w:t>Укупни новчани одливи исказани у Извештају о новчаним токовима у периоду од 01.01</w:t>
      </w:r>
      <w:r w:rsidR="00752A02" w:rsidRPr="001F256E">
        <w:rPr>
          <w:color w:val="auto"/>
          <w:lang w:val="sr-Cyrl-CS"/>
        </w:rPr>
        <w:t>.</w:t>
      </w:r>
      <w:r w:rsidR="002648F7" w:rsidRPr="001F256E">
        <w:rPr>
          <w:color w:val="auto"/>
          <w:lang w:val="sr-Cyrl-CS"/>
        </w:rPr>
        <w:t>-</w:t>
      </w:r>
      <w:r w:rsidRPr="001F256E">
        <w:rPr>
          <w:color w:val="auto"/>
          <w:lang w:val="sr-Cyrl-CS"/>
        </w:rPr>
        <w:t xml:space="preserve"> 31.12.201</w:t>
      </w:r>
      <w:r w:rsidR="00FF78D0" w:rsidRPr="001F256E">
        <w:rPr>
          <w:color w:val="auto"/>
          <w:lang w:val="sr-Cyrl-CS"/>
        </w:rPr>
        <w:t>6</w:t>
      </w:r>
      <w:r w:rsidRPr="001F256E">
        <w:rPr>
          <w:color w:val="auto"/>
          <w:lang w:val="sr-Cyrl-CS"/>
        </w:rPr>
        <w:t xml:space="preserve">. године – Образац 4 износили </w:t>
      </w:r>
      <w:r w:rsidR="00CE2753" w:rsidRPr="001F256E">
        <w:rPr>
          <w:color w:val="auto"/>
          <w:lang w:val="sr-Cyrl-CS"/>
        </w:rPr>
        <w:t xml:space="preserve">су </w:t>
      </w:r>
      <w:r w:rsidR="00FF78D0" w:rsidRPr="001F256E">
        <w:rPr>
          <w:color w:val="auto"/>
          <w:lang w:val="sr-Cyrl-RS"/>
        </w:rPr>
        <w:t>859.245</w:t>
      </w:r>
      <w:r w:rsidR="00CE2753" w:rsidRPr="001F256E">
        <w:rPr>
          <w:color w:val="auto"/>
          <w:lang w:val="sr-Cyrl-CS"/>
        </w:rPr>
        <w:t xml:space="preserve"> хиљада динара</w:t>
      </w:r>
      <w:r w:rsidR="006144FA" w:rsidRPr="001F256E">
        <w:rPr>
          <w:color w:val="auto"/>
          <w:lang w:val="sr-Cyrl-CS"/>
        </w:rPr>
        <w:t xml:space="preserve"> (у</w:t>
      </w:r>
      <w:r w:rsidR="00CE2753" w:rsidRPr="001F256E">
        <w:rPr>
          <w:color w:val="auto"/>
          <w:lang w:val="sr-Cyrl-CS"/>
        </w:rPr>
        <w:t xml:space="preserve"> 201</w:t>
      </w:r>
      <w:r w:rsidR="00FF78D0" w:rsidRPr="001F256E">
        <w:rPr>
          <w:color w:val="auto"/>
          <w:lang w:val="sr-Cyrl-RS"/>
        </w:rPr>
        <w:t>5</w:t>
      </w:r>
      <w:r w:rsidR="00CE2753" w:rsidRPr="001F256E">
        <w:rPr>
          <w:color w:val="auto"/>
          <w:lang w:val="sr-Cyrl-CS"/>
        </w:rPr>
        <w:t>. годин</w:t>
      </w:r>
      <w:r w:rsidR="006144FA" w:rsidRPr="001F256E">
        <w:rPr>
          <w:color w:val="auto"/>
          <w:lang w:val="sr-Cyrl-CS"/>
        </w:rPr>
        <w:t>и</w:t>
      </w:r>
      <w:r w:rsidR="00CE2753" w:rsidRPr="001F256E">
        <w:rPr>
          <w:color w:val="auto"/>
          <w:lang w:val="sr-Cyrl-CS"/>
        </w:rPr>
        <w:t xml:space="preserve"> </w:t>
      </w:r>
      <w:r w:rsidR="00FF78D0" w:rsidRPr="001F256E">
        <w:rPr>
          <w:color w:val="auto"/>
          <w:lang w:val="sr-Cyrl-RS"/>
        </w:rPr>
        <w:t>854.025</w:t>
      </w:r>
      <w:r w:rsidR="00CE2753" w:rsidRPr="001F256E">
        <w:rPr>
          <w:color w:val="auto"/>
          <w:lang w:val="sr-Cyrl-CS"/>
        </w:rPr>
        <w:t xml:space="preserve"> хиљад</w:t>
      </w:r>
      <w:r w:rsidR="00FF78D0" w:rsidRPr="001F256E">
        <w:rPr>
          <w:color w:val="auto"/>
          <w:lang w:val="sr-Cyrl-CS"/>
        </w:rPr>
        <w:t>а</w:t>
      </w:r>
      <w:r w:rsidR="00CE2753" w:rsidRPr="001F256E">
        <w:rPr>
          <w:color w:val="auto"/>
          <w:lang w:val="sr-Cyrl-CS"/>
        </w:rPr>
        <w:t xml:space="preserve"> динара</w:t>
      </w:r>
      <w:r w:rsidR="006144FA" w:rsidRPr="001F256E">
        <w:rPr>
          <w:color w:val="auto"/>
          <w:lang w:val="sr-Cyrl-CS"/>
        </w:rPr>
        <w:t>)</w:t>
      </w:r>
      <w:r w:rsidR="00C17790">
        <w:rPr>
          <w:color w:val="auto"/>
          <w:lang w:val="sr-Cyrl-CS"/>
        </w:rPr>
        <w:t>.</w:t>
      </w:r>
    </w:p>
    <w:p w:rsidR="00782865" w:rsidRPr="001F256E" w:rsidRDefault="00782865" w:rsidP="006144FA">
      <w:pPr>
        <w:pStyle w:val="Default"/>
        <w:tabs>
          <w:tab w:val="left" w:pos="426"/>
        </w:tabs>
        <w:rPr>
          <w:color w:val="auto"/>
          <w:sz w:val="12"/>
          <w:szCs w:val="12"/>
          <w:lang w:val="sr-Cyrl-CS"/>
        </w:rPr>
      </w:pPr>
    </w:p>
    <w:p w:rsidR="00EB10D0" w:rsidRPr="006A43AA" w:rsidRDefault="00C228F4" w:rsidP="001F256E">
      <w:pPr>
        <w:pStyle w:val="Default"/>
        <w:tabs>
          <w:tab w:val="left" w:pos="426"/>
        </w:tabs>
        <w:jc w:val="center"/>
        <w:rPr>
          <w:color w:val="auto"/>
          <w:sz w:val="20"/>
          <w:szCs w:val="20"/>
          <w:lang w:val="sr-Cyrl-CS"/>
        </w:rPr>
      </w:pPr>
      <w:r w:rsidRPr="006A43AA">
        <w:rPr>
          <w:color w:val="auto"/>
          <w:sz w:val="20"/>
          <w:szCs w:val="20"/>
          <w:lang w:val="sr-Cyrl-CS"/>
        </w:rPr>
        <w:t xml:space="preserve">Табела број </w:t>
      </w:r>
      <w:r w:rsidR="00F433EB">
        <w:rPr>
          <w:color w:val="auto"/>
          <w:sz w:val="20"/>
          <w:szCs w:val="20"/>
          <w:lang w:val="sr-Cyrl-CS"/>
        </w:rPr>
        <w:t>6</w:t>
      </w:r>
      <w:r w:rsidR="007A01A3">
        <w:rPr>
          <w:color w:val="auto"/>
          <w:sz w:val="20"/>
          <w:szCs w:val="20"/>
          <w:lang w:val="sr-Cyrl-CS"/>
        </w:rPr>
        <w:t>6</w:t>
      </w:r>
      <w:r w:rsidR="006144FA" w:rsidRPr="006A43AA">
        <w:rPr>
          <w:color w:val="auto"/>
          <w:sz w:val="20"/>
          <w:szCs w:val="20"/>
          <w:lang w:val="sr-Cyrl-CS"/>
        </w:rPr>
        <w:t>: Преглед новчаних одлива</w:t>
      </w:r>
    </w:p>
    <w:p w:rsidR="00196548" w:rsidRPr="001F256E" w:rsidRDefault="005E6138" w:rsidP="00CE2753">
      <w:pPr>
        <w:pStyle w:val="Default"/>
        <w:tabs>
          <w:tab w:val="left" w:pos="426"/>
        </w:tabs>
        <w:ind w:firstLine="720"/>
        <w:jc w:val="right"/>
        <w:rPr>
          <w:iCs/>
          <w:color w:val="auto"/>
          <w:sz w:val="16"/>
          <w:szCs w:val="16"/>
          <w:lang w:val="sr-Cyrl-CS"/>
        </w:rPr>
      </w:pPr>
      <w:r w:rsidRPr="001F256E">
        <w:rPr>
          <w:iCs/>
          <w:color w:val="auto"/>
          <w:sz w:val="16"/>
          <w:szCs w:val="16"/>
          <w:lang w:val="sr-Cyrl-CS"/>
        </w:rPr>
        <w:t>у хиљадама</w:t>
      </w:r>
      <w:r w:rsidR="003919A8" w:rsidRPr="001F256E">
        <w:rPr>
          <w:iCs/>
          <w:color w:val="auto"/>
          <w:sz w:val="16"/>
          <w:szCs w:val="16"/>
          <w:lang w:val="sr-Cyrl-CS"/>
        </w:rPr>
        <w:t xml:space="preserve"> </w:t>
      </w:r>
      <w:r w:rsidR="00092D9B" w:rsidRPr="001F256E">
        <w:rPr>
          <w:iCs/>
          <w:color w:val="auto"/>
          <w:sz w:val="16"/>
          <w:szCs w:val="16"/>
          <w:lang w:val="sr-Cyrl-CS"/>
        </w:rPr>
        <w:t>динара</w:t>
      </w:r>
    </w:p>
    <w:tbl>
      <w:tblPr>
        <w:tblW w:w="9089" w:type="dxa"/>
        <w:tblInd w:w="91" w:type="dxa"/>
        <w:tblLayout w:type="fixed"/>
        <w:tblLook w:val="04A0" w:firstRow="1" w:lastRow="0" w:firstColumn="1" w:lastColumn="0" w:noHBand="0" w:noVBand="1"/>
      </w:tblPr>
      <w:tblGrid>
        <w:gridCol w:w="868"/>
        <w:gridCol w:w="850"/>
        <w:gridCol w:w="3828"/>
        <w:gridCol w:w="1275"/>
        <w:gridCol w:w="1276"/>
        <w:gridCol w:w="992"/>
      </w:tblGrid>
      <w:tr w:rsidR="00CE2753" w:rsidRPr="001F256E" w:rsidTr="003919A8">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6548" w:rsidRPr="00655929" w:rsidRDefault="008C37CD" w:rsidP="003919A8">
            <w:pPr>
              <w:tabs>
                <w:tab w:val="left" w:pos="618"/>
              </w:tabs>
              <w:ind w:hanging="91"/>
              <w:jc w:val="center"/>
              <w:rPr>
                <w:rFonts w:ascii="Times New Roman" w:hAnsi="Times New Roman"/>
                <w:sz w:val="16"/>
                <w:szCs w:val="16"/>
                <w:lang w:val="en-US" w:eastAsia="zh-CN"/>
              </w:rPr>
            </w:pPr>
            <w:r w:rsidRPr="00655929">
              <w:rPr>
                <w:rFonts w:ascii="Times New Roman" w:hAnsi="Times New Roman"/>
                <w:sz w:val="16"/>
                <w:szCs w:val="16"/>
                <w:lang w:val="en-US" w:eastAsia="zh-CN"/>
              </w:rPr>
              <w:t>О</w:t>
            </w:r>
            <w:r w:rsidR="00196548" w:rsidRPr="00655929">
              <w:rPr>
                <w:rFonts w:ascii="Times New Roman" w:hAnsi="Times New Roman"/>
                <w:sz w:val="16"/>
                <w:szCs w:val="16"/>
                <w:lang w:val="en-US" w:eastAsia="zh-CN"/>
              </w:rPr>
              <w:t>знака ОП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6548" w:rsidRPr="00655929" w:rsidRDefault="008C37CD"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К</w:t>
            </w:r>
            <w:r w:rsidR="00196548" w:rsidRPr="00655929">
              <w:rPr>
                <w:rFonts w:ascii="Times New Roman" w:hAnsi="Times New Roman"/>
                <w:sz w:val="16"/>
                <w:szCs w:val="16"/>
                <w:lang w:val="en-US" w:eastAsia="zh-CN"/>
              </w:rPr>
              <w:t>онто</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6548" w:rsidRPr="00655929" w:rsidRDefault="008C37CD"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О</w:t>
            </w:r>
            <w:r w:rsidR="00196548" w:rsidRPr="00655929">
              <w:rPr>
                <w:rFonts w:ascii="Times New Roman" w:hAnsi="Times New Roman"/>
                <w:sz w:val="16"/>
                <w:szCs w:val="16"/>
                <w:lang w:val="en-US" w:eastAsia="zh-CN"/>
              </w:rPr>
              <w:t>пис</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96548" w:rsidRPr="00655929" w:rsidRDefault="008C37CD"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И</w:t>
            </w:r>
            <w:r w:rsidR="00196548" w:rsidRPr="00655929">
              <w:rPr>
                <w:rFonts w:ascii="Times New Roman" w:hAnsi="Times New Roman"/>
                <w:sz w:val="16"/>
                <w:szCs w:val="16"/>
                <w:lang w:val="en-US" w:eastAsia="zh-CN"/>
              </w:rPr>
              <w:t>знос</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6548" w:rsidRPr="00655929" w:rsidRDefault="008C37CD"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Р</w:t>
            </w:r>
            <w:r w:rsidR="00196548" w:rsidRPr="00655929">
              <w:rPr>
                <w:rFonts w:ascii="Times New Roman" w:hAnsi="Times New Roman"/>
                <w:sz w:val="16"/>
                <w:szCs w:val="16"/>
                <w:lang w:val="en-US" w:eastAsia="zh-CN"/>
              </w:rPr>
              <w:t>азлика</w:t>
            </w:r>
          </w:p>
        </w:tc>
      </w:tr>
      <w:tr w:rsidR="00CE2753" w:rsidRPr="001F256E" w:rsidTr="003919A8">
        <w:trPr>
          <w:trHeight w:val="239"/>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196548" w:rsidRPr="00655929" w:rsidRDefault="00196548" w:rsidP="00D66CBB">
            <w:pPr>
              <w:tabs>
                <w:tab w:val="left" w:pos="426"/>
              </w:tabs>
              <w:jc w:val="left"/>
              <w:rPr>
                <w:rFonts w:ascii="Times New Roman" w:hAnsi="Times New Roman"/>
                <w:sz w:val="16"/>
                <w:szCs w:val="16"/>
                <w:lang w:val="en-US"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96548" w:rsidRPr="00655929" w:rsidRDefault="00196548" w:rsidP="00D66CBB">
            <w:pPr>
              <w:tabs>
                <w:tab w:val="left" w:pos="426"/>
              </w:tabs>
              <w:jc w:val="left"/>
              <w:rPr>
                <w:rFonts w:ascii="Times New Roman" w:hAnsi="Times New Roman"/>
                <w:sz w:val="16"/>
                <w:szCs w:val="16"/>
                <w:lang w:val="en-US" w:eastAsia="zh-CN"/>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196548" w:rsidRPr="00655929" w:rsidRDefault="00196548" w:rsidP="00D66CBB">
            <w:pPr>
              <w:tabs>
                <w:tab w:val="left" w:pos="426"/>
              </w:tabs>
              <w:jc w:val="left"/>
              <w:rPr>
                <w:rFonts w:ascii="Times New Roman" w:hAnsi="Times New Roman"/>
                <w:sz w:val="16"/>
                <w:szCs w:val="16"/>
                <w:lang w:val="en-US" w:eastAsia="zh-CN"/>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6548" w:rsidRPr="00655929" w:rsidRDefault="008C37CD"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П</w:t>
            </w:r>
            <w:r w:rsidR="00196548" w:rsidRPr="00655929">
              <w:rPr>
                <w:rFonts w:ascii="Times New Roman" w:hAnsi="Times New Roman"/>
                <w:sz w:val="16"/>
                <w:szCs w:val="16"/>
                <w:lang w:val="en-US" w:eastAsia="zh-CN"/>
              </w:rPr>
              <w:t>ретходна година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6548" w:rsidRPr="00655929" w:rsidRDefault="008C37CD"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Т</w:t>
            </w:r>
            <w:r w:rsidR="00196548" w:rsidRPr="00655929">
              <w:rPr>
                <w:rFonts w:ascii="Times New Roman" w:hAnsi="Times New Roman"/>
                <w:sz w:val="16"/>
                <w:szCs w:val="16"/>
                <w:lang w:val="en-US" w:eastAsia="zh-CN"/>
              </w:rPr>
              <w:t>екућа година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96548" w:rsidRPr="00655929" w:rsidRDefault="00196548" w:rsidP="00D66CBB">
            <w:pPr>
              <w:tabs>
                <w:tab w:val="left" w:pos="426"/>
              </w:tabs>
              <w:jc w:val="left"/>
              <w:rPr>
                <w:rFonts w:ascii="Times New Roman" w:hAnsi="Times New Roman"/>
                <w:sz w:val="16"/>
                <w:szCs w:val="16"/>
                <w:lang w:val="en-US" w:eastAsia="zh-CN"/>
              </w:rPr>
            </w:pPr>
          </w:p>
        </w:tc>
      </w:tr>
      <w:tr w:rsidR="00CE2753" w:rsidRPr="001F256E" w:rsidTr="003919A8">
        <w:trPr>
          <w:trHeight w:val="9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1426B8" w:rsidRPr="00655929" w:rsidRDefault="001426B8" w:rsidP="001426B8">
            <w:pPr>
              <w:jc w:val="center"/>
              <w:rPr>
                <w:rFonts w:ascii="Times New Roman" w:hAnsi="Times New Roman"/>
                <w:sz w:val="16"/>
                <w:szCs w:val="16"/>
              </w:rPr>
            </w:pPr>
            <w:r w:rsidRPr="00655929">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rsidR="001426B8" w:rsidRPr="00655929" w:rsidRDefault="001426B8" w:rsidP="001426B8">
            <w:pPr>
              <w:jc w:val="center"/>
              <w:rPr>
                <w:rFonts w:ascii="Times New Roman" w:hAnsi="Times New Roman"/>
                <w:sz w:val="16"/>
                <w:szCs w:val="16"/>
              </w:rPr>
            </w:pPr>
            <w:r w:rsidRPr="00655929">
              <w:rPr>
                <w:rFonts w:ascii="Times New Roman" w:hAnsi="Times New Roman"/>
                <w:sz w:val="16"/>
                <w:szCs w:val="16"/>
              </w:rPr>
              <w:t>1</w:t>
            </w:r>
          </w:p>
        </w:tc>
        <w:tc>
          <w:tcPr>
            <w:tcW w:w="3828" w:type="dxa"/>
            <w:tcBorders>
              <w:top w:val="nil"/>
              <w:left w:val="nil"/>
              <w:bottom w:val="single" w:sz="4" w:space="0" w:color="auto"/>
              <w:right w:val="single" w:sz="4" w:space="0" w:color="auto"/>
            </w:tcBorders>
            <w:shd w:val="clear" w:color="auto" w:fill="auto"/>
            <w:noWrap/>
            <w:vAlign w:val="center"/>
            <w:hideMark/>
          </w:tcPr>
          <w:p w:rsidR="001426B8" w:rsidRPr="00655929" w:rsidRDefault="001426B8" w:rsidP="001426B8">
            <w:pPr>
              <w:jc w:val="center"/>
              <w:rPr>
                <w:rFonts w:ascii="Times New Roman" w:hAnsi="Times New Roman"/>
                <w:sz w:val="16"/>
                <w:szCs w:val="16"/>
              </w:rPr>
            </w:pPr>
            <w:r w:rsidRPr="00655929">
              <w:rPr>
                <w:rFonts w:ascii="Times New Roman" w:hAnsi="Times New Roman"/>
                <w:sz w:val="16"/>
                <w:szCs w:val="16"/>
              </w:rPr>
              <w:t>2</w:t>
            </w:r>
          </w:p>
        </w:tc>
        <w:tc>
          <w:tcPr>
            <w:tcW w:w="1275" w:type="dxa"/>
            <w:tcBorders>
              <w:top w:val="nil"/>
              <w:left w:val="nil"/>
              <w:bottom w:val="single" w:sz="4" w:space="0" w:color="auto"/>
              <w:right w:val="single" w:sz="4" w:space="0" w:color="auto"/>
            </w:tcBorders>
            <w:shd w:val="clear" w:color="auto" w:fill="auto"/>
            <w:noWrap/>
            <w:vAlign w:val="center"/>
            <w:hideMark/>
          </w:tcPr>
          <w:p w:rsidR="001426B8" w:rsidRPr="00655929" w:rsidRDefault="001426B8" w:rsidP="001426B8">
            <w:pPr>
              <w:jc w:val="center"/>
              <w:rPr>
                <w:rFonts w:ascii="Times New Roman" w:hAnsi="Times New Roman"/>
                <w:sz w:val="16"/>
                <w:szCs w:val="16"/>
              </w:rPr>
            </w:pPr>
            <w:r w:rsidRPr="00655929">
              <w:rPr>
                <w:rFonts w:ascii="Times New Roman" w:hAnsi="Times New Roman"/>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1426B8" w:rsidRPr="00655929" w:rsidRDefault="001426B8" w:rsidP="001426B8">
            <w:pPr>
              <w:jc w:val="center"/>
              <w:rPr>
                <w:rFonts w:ascii="Times New Roman" w:hAnsi="Times New Roman"/>
                <w:sz w:val="16"/>
                <w:szCs w:val="16"/>
              </w:rPr>
            </w:pPr>
            <w:r w:rsidRPr="00655929">
              <w:rPr>
                <w:rFonts w:ascii="Times New Roman" w:hAnsi="Times New Roman"/>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1426B8" w:rsidRPr="00655929" w:rsidRDefault="001426B8" w:rsidP="001426B8">
            <w:pPr>
              <w:jc w:val="center"/>
              <w:rPr>
                <w:rFonts w:ascii="Times New Roman" w:hAnsi="Times New Roman"/>
                <w:sz w:val="16"/>
                <w:szCs w:val="16"/>
              </w:rPr>
            </w:pPr>
            <w:r w:rsidRPr="00655929">
              <w:rPr>
                <w:rFonts w:ascii="Times New Roman" w:hAnsi="Times New Roman"/>
                <w:sz w:val="16"/>
                <w:szCs w:val="16"/>
              </w:rPr>
              <w:t>5(4-3)</w:t>
            </w:r>
          </w:p>
        </w:tc>
      </w:tr>
      <w:tr w:rsidR="00CE2753" w:rsidRPr="001F256E" w:rsidTr="001E6569">
        <w:trPr>
          <w:trHeight w:val="149"/>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E2753" w:rsidRPr="00655929" w:rsidRDefault="00CE2753" w:rsidP="00DE1B1B">
            <w:pPr>
              <w:tabs>
                <w:tab w:val="left" w:pos="426"/>
              </w:tabs>
              <w:jc w:val="center"/>
              <w:rPr>
                <w:rFonts w:ascii="Times New Roman" w:hAnsi="Times New Roman"/>
                <w:sz w:val="16"/>
                <w:szCs w:val="16"/>
                <w:lang w:eastAsia="zh-CN"/>
              </w:rPr>
            </w:pPr>
            <w:r w:rsidRPr="00655929">
              <w:rPr>
                <w:rFonts w:ascii="Times New Roman" w:hAnsi="Times New Roman"/>
                <w:sz w:val="16"/>
                <w:szCs w:val="16"/>
                <w:lang w:eastAsia="zh-CN"/>
              </w:rPr>
              <w:t>4171</w:t>
            </w:r>
          </w:p>
        </w:tc>
        <w:tc>
          <w:tcPr>
            <w:tcW w:w="850" w:type="dxa"/>
            <w:tcBorders>
              <w:top w:val="nil"/>
              <w:left w:val="nil"/>
              <w:bottom w:val="single" w:sz="4" w:space="0" w:color="auto"/>
              <w:right w:val="single" w:sz="4" w:space="0" w:color="auto"/>
            </w:tcBorders>
            <w:shd w:val="clear" w:color="auto" w:fill="auto"/>
            <w:noWrap/>
            <w:vAlign w:val="center"/>
            <w:hideMark/>
          </w:tcPr>
          <w:p w:rsidR="00CE2753" w:rsidRPr="00655929" w:rsidRDefault="00CE2753" w:rsidP="00DE1B1B">
            <w:pPr>
              <w:tabs>
                <w:tab w:val="left" w:pos="426"/>
              </w:tabs>
              <w:jc w:val="center"/>
              <w:rPr>
                <w:rFonts w:ascii="Times New Roman" w:hAnsi="Times New Roman"/>
                <w:sz w:val="16"/>
                <w:szCs w:val="16"/>
                <w:lang w:val="en-US" w:eastAsia="zh-CN"/>
              </w:rPr>
            </w:pPr>
          </w:p>
        </w:tc>
        <w:tc>
          <w:tcPr>
            <w:tcW w:w="3828" w:type="dxa"/>
            <w:tcBorders>
              <w:top w:val="nil"/>
              <w:left w:val="nil"/>
              <w:bottom w:val="single" w:sz="4" w:space="0" w:color="auto"/>
              <w:right w:val="single" w:sz="4" w:space="0" w:color="auto"/>
            </w:tcBorders>
            <w:shd w:val="clear" w:color="auto" w:fill="auto"/>
            <w:noWrap/>
            <w:vAlign w:val="center"/>
            <w:hideMark/>
          </w:tcPr>
          <w:p w:rsidR="00CE2753" w:rsidRPr="00655929" w:rsidRDefault="00CE2753" w:rsidP="00DE1B1B">
            <w:pPr>
              <w:tabs>
                <w:tab w:val="left" w:pos="426"/>
              </w:tabs>
              <w:jc w:val="left"/>
              <w:rPr>
                <w:rFonts w:ascii="Times New Roman" w:hAnsi="Times New Roman"/>
                <w:sz w:val="16"/>
                <w:szCs w:val="16"/>
                <w:lang w:eastAsia="zh-CN"/>
              </w:rPr>
            </w:pPr>
            <w:r w:rsidRPr="00655929">
              <w:rPr>
                <w:rFonts w:ascii="Times New Roman" w:hAnsi="Times New Roman"/>
                <w:sz w:val="16"/>
                <w:szCs w:val="16"/>
                <w:lang w:eastAsia="zh-CN"/>
              </w:rPr>
              <w:t>Новчани одливи</w:t>
            </w:r>
          </w:p>
        </w:tc>
        <w:tc>
          <w:tcPr>
            <w:tcW w:w="1275" w:type="dxa"/>
            <w:tcBorders>
              <w:top w:val="nil"/>
              <w:left w:val="nil"/>
              <w:bottom w:val="single" w:sz="4" w:space="0" w:color="auto"/>
              <w:right w:val="single" w:sz="4" w:space="0" w:color="auto"/>
            </w:tcBorders>
            <w:shd w:val="clear" w:color="auto" w:fill="auto"/>
            <w:vAlign w:val="bottom"/>
          </w:tcPr>
          <w:p w:rsidR="00CE2753" w:rsidRPr="00655929" w:rsidRDefault="00FF78D0" w:rsidP="001E6569">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854.025</w:t>
            </w:r>
          </w:p>
        </w:tc>
        <w:tc>
          <w:tcPr>
            <w:tcW w:w="1276" w:type="dxa"/>
            <w:tcBorders>
              <w:top w:val="nil"/>
              <w:left w:val="nil"/>
              <w:bottom w:val="single" w:sz="4" w:space="0" w:color="auto"/>
              <w:right w:val="single" w:sz="4" w:space="0" w:color="auto"/>
            </w:tcBorders>
            <w:shd w:val="clear" w:color="auto" w:fill="auto"/>
            <w:vAlign w:val="bottom"/>
          </w:tcPr>
          <w:p w:rsidR="00CE2753" w:rsidRPr="00655929" w:rsidRDefault="00FF78D0" w:rsidP="001E6569">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859.245</w:t>
            </w:r>
          </w:p>
        </w:tc>
        <w:tc>
          <w:tcPr>
            <w:tcW w:w="992" w:type="dxa"/>
            <w:tcBorders>
              <w:top w:val="nil"/>
              <w:left w:val="nil"/>
              <w:bottom w:val="single" w:sz="4" w:space="0" w:color="auto"/>
              <w:right w:val="single" w:sz="4" w:space="0" w:color="auto"/>
            </w:tcBorders>
            <w:shd w:val="clear" w:color="auto" w:fill="auto"/>
            <w:vAlign w:val="bottom"/>
          </w:tcPr>
          <w:p w:rsidR="00CE2753" w:rsidRPr="00655929" w:rsidRDefault="00FF78D0" w:rsidP="001E6569">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5.220</w:t>
            </w:r>
          </w:p>
        </w:tc>
      </w:tr>
      <w:tr w:rsidR="00CE2753" w:rsidRPr="001F256E" w:rsidTr="003919A8">
        <w:trPr>
          <w:trHeight w:val="149"/>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196548" w:rsidRPr="00655929" w:rsidRDefault="00196548" w:rsidP="009C5E33">
            <w:pPr>
              <w:tabs>
                <w:tab w:val="left" w:pos="426"/>
              </w:tabs>
              <w:jc w:val="center"/>
              <w:rPr>
                <w:rFonts w:ascii="Times New Roman" w:hAnsi="Times New Roman"/>
                <w:sz w:val="16"/>
                <w:szCs w:val="16"/>
                <w:lang w:eastAsia="zh-CN"/>
              </w:rPr>
            </w:pPr>
            <w:r w:rsidRPr="00655929">
              <w:rPr>
                <w:rFonts w:ascii="Times New Roman" w:hAnsi="Times New Roman"/>
                <w:sz w:val="16"/>
                <w:szCs w:val="16"/>
                <w:lang w:val="en-US" w:eastAsia="zh-CN"/>
              </w:rPr>
              <w:t>417</w:t>
            </w:r>
            <w:r w:rsidR="009C5E33" w:rsidRPr="00655929">
              <w:rPr>
                <w:rFonts w:ascii="Times New Roman" w:hAnsi="Times New Roman"/>
                <w:sz w:val="16"/>
                <w:szCs w:val="16"/>
                <w:lang w:eastAsia="zh-CN"/>
              </w:rPr>
              <w:t>2</w:t>
            </w:r>
          </w:p>
        </w:tc>
        <w:tc>
          <w:tcPr>
            <w:tcW w:w="850" w:type="dxa"/>
            <w:tcBorders>
              <w:top w:val="nil"/>
              <w:left w:val="nil"/>
              <w:bottom w:val="single" w:sz="4" w:space="0" w:color="auto"/>
              <w:right w:val="single" w:sz="4" w:space="0" w:color="auto"/>
            </w:tcBorders>
            <w:shd w:val="clear" w:color="auto" w:fill="auto"/>
            <w:noWrap/>
            <w:vAlign w:val="center"/>
            <w:hideMark/>
          </w:tcPr>
          <w:p w:rsidR="00196548" w:rsidRPr="00655929" w:rsidRDefault="00196548"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400000</w:t>
            </w:r>
          </w:p>
        </w:tc>
        <w:tc>
          <w:tcPr>
            <w:tcW w:w="3828" w:type="dxa"/>
            <w:tcBorders>
              <w:top w:val="nil"/>
              <w:left w:val="nil"/>
              <w:bottom w:val="single" w:sz="4" w:space="0" w:color="auto"/>
              <w:right w:val="single" w:sz="4" w:space="0" w:color="auto"/>
            </w:tcBorders>
            <w:shd w:val="clear" w:color="auto" w:fill="auto"/>
            <w:noWrap/>
            <w:vAlign w:val="center"/>
            <w:hideMark/>
          </w:tcPr>
          <w:p w:rsidR="00196548" w:rsidRPr="00655929" w:rsidRDefault="00196548" w:rsidP="00DE1B1B">
            <w:pPr>
              <w:tabs>
                <w:tab w:val="left" w:pos="426"/>
              </w:tabs>
              <w:jc w:val="left"/>
              <w:rPr>
                <w:rFonts w:ascii="Times New Roman" w:hAnsi="Times New Roman"/>
                <w:sz w:val="16"/>
                <w:szCs w:val="16"/>
                <w:lang w:val="en-US" w:eastAsia="zh-CN"/>
              </w:rPr>
            </w:pPr>
            <w:r w:rsidRPr="00655929">
              <w:rPr>
                <w:rFonts w:ascii="Times New Roman" w:hAnsi="Times New Roman"/>
                <w:sz w:val="16"/>
                <w:szCs w:val="16"/>
                <w:lang w:val="en-US" w:eastAsia="zh-CN"/>
              </w:rPr>
              <w:t>Текући расходи</w:t>
            </w:r>
          </w:p>
        </w:tc>
        <w:tc>
          <w:tcPr>
            <w:tcW w:w="1275" w:type="dxa"/>
            <w:tcBorders>
              <w:top w:val="nil"/>
              <w:left w:val="nil"/>
              <w:bottom w:val="single" w:sz="4" w:space="0" w:color="auto"/>
              <w:right w:val="single" w:sz="4" w:space="0" w:color="auto"/>
            </w:tcBorders>
            <w:shd w:val="clear" w:color="auto" w:fill="auto"/>
            <w:vAlign w:val="center"/>
          </w:tcPr>
          <w:p w:rsidR="00196548" w:rsidRPr="00655929" w:rsidRDefault="00FF78D0" w:rsidP="00DE1B1B">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819.361</w:t>
            </w:r>
          </w:p>
        </w:tc>
        <w:tc>
          <w:tcPr>
            <w:tcW w:w="1276" w:type="dxa"/>
            <w:tcBorders>
              <w:top w:val="nil"/>
              <w:left w:val="nil"/>
              <w:bottom w:val="single" w:sz="4" w:space="0" w:color="auto"/>
              <w:right w:val="single" w:sz="4" w:space="0" w:color="auto"/>
            </w:tcBorders>
            <w:shd w:val="clear" w:color="auto" w:fill="auto"/>
            <w:vAlign w:val="center"/>
          </w:tcPr>
          <w:p w:rsidR="00196548" w:rsidRPr="00655929" w:rsidRDefault="00FF78D0" w:rsidP="00DE1B1B">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839.568</w:t>
            </w:r>
          </w:p>
        </w:tc>
        <w:tc>
          <w:tcPr>
            <w:tcW w:w="992" w:type="dxa"/>
            <w:tcBorders>
              <w:top w:val="nil"/>
              <w:left w:val="nil"/>
              <w:bottom w:val="single" w:sz="4" w:space="0" w:color="auto"/>
              <w:right w:val="single" w:sz="4" w:space="0" w:color="auto"/>
            </w:tcBorders>
            <w:shd w:val="clear" w:color="auto" w:fill="auto"/>
            <w:vAlign w:val="center"/>
          </w:tcPr>
          <w:p w:rsidR="00196548" w:rsidRPr="00655929" w:rsidRDefault="00FF78D0" w:rsidP="00713E9A">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20.207</w:t>
            </w:r>
          </w:p>
        </w:tc>
      </w:tr>
      <w:tr w:rsidR="00CE2753" w:rsidRPr="001F256E" w:rsidTr="003919A8">
        <w:trPr>
          <w:trHeight w:val="224"/>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196548" w:rsidRPr="00655929" w:rsidRDefault="00196548" w:rsidP="009C5E33">
            <w:pPr>
              <w:tabs>
                <w:tab w:val="left" w:pos="426"/>
              </w:tabs>
              <w:jc w:val="center"/>
              <w:rPr>
                <w:rFonts w:ascii="Times New Roman" w:hAnsi="Times New Roman"/>
                <w:sz w:val="16"/>
                <w:szCs w:val="16"/>
                <w:lang w:eastAsia="zh-CN"/>
              </w:rPr>
            </w:pPr>
            <w:r w:rsidRPr="00655929">
              <w:rPr>
                <w:rFonts w:ascii="Times New Roman" w:hAnsi="Times New Roman"/>
                <w:sz w:val="16"/>
                <w:szCs w:val="16"/>
                <w:lang w:val="en-US" w:eastAsia="zh-CN"/>
              </w:rPr>
              <w:t>43</w:t>
            </w:r>
            <w:r w:rsidR="009C5E33" w:rsidRPr="00655929">
              <w:rPr>
                <w:rFonts w:ascii="Times New Roman" w:hAnsi="Times New Roman"/>
                <w:sz w:val="16"/>
                <w:szCs w:val="16"/>
                <w:lang w:eastAsia="zh-CN"/>
              </w:rPr>
              <w:t>40</w:t>
            </w:r>
          </w:p>
        </w:tc>
        <w:tc>
          <w:tcPr>
            <w:tcW w:w="850" w:type="dxa"/>
            <w:tcBorders>
              <w:top w:val="nil"/>
              <w:left w:val="nil"/>
              <w:bottom w:val="single" w:sz="4" w:space="0" w:color="auto"/>
              <w:right w:val="single" w:sz="4" w:space="0" w:color="auto"/>
            </w:tcBorders>
            <w:shd w:val="clear" w:color="auto" w:fill="auto"/>
            <w:noWrap/>
            <w:vAlign w:val="center"/>
            <w:hideMark/>
          </w:tcPr>
          <w:p w:rsidR="00196548" w:rsidRPr="00655929" w:rsidRDefault="00196548" w:rsidP="00DE1B1B">
            <w:pPr>
              <w:tabs>
                <w:tab w:val="left" w:pos="426"/>
              </w:tabs>
              <w:jc w:val="center"/>
              <w:rPr>
                <w:rFonts w:ascii="Times New Roman" w:hAnsi="Times New Roman"/>
                <w:sz w:val="16"/>
                <w:szCs w:val="16"/>
                <w:lang w:val="en-US" w:eastAsia="zh-CN"/>
              </w:rPr>
            </w:pPr>
            <w:r w:rsidRPr="00655929">
              <w:rPr>
                <w:rFonts w:ascii="Times New Roman" w:hAnsi="Times New Roman"/>
                <w:sz w:val="16"/>
                <w:szCs w:val="16"/>
                <w:lang w:val="en-US" w:eastAsia="zh-CN"/>
              </w:rPr>
              <w:t>500000</w:t>
            </w:r>
          </w:p>
        </w:tc>
        <w:tc>
          <w:tcPr>
            <w:tcW w:w="3828" w:type="dxa"/>
            <w:tcBorders>
              <w:top w:val="nil"/>
              <w:left w:val="nil"/>
              <w:bottom w:val="single" w:sz="4" w:space="0" w:color="auto"/>
              <w:right w:val="single" w:sz="4" w:space="0" w:color="auto"/>
            </w:tcBorders>
            <w:shd w:val="clear" w:color="auto" w:fill="auto"/>
            <w:vAlign w:val="center"/>
            <w:hideMark/>
          </w:tcPr>
          <w:p w:rsidR="00196548" w:rsidRPr="00655929" w:rsidRDefault="00196548" w:rsidP="00DE1B1B">
            <w:pPr>
              <w:tabs>
                <w:tab w:val="left" w:pos="426"/>
              </w:tabs>
              <w:jc w:val="left"/>
              <w:rPr>
                <w:rFonts w:ascii="Times New Roman" w:hAnsi="Times New Roman"/>
                <w:sz w:val="16"/>
                <w:szCs w:val="16"/>
                <w:lang w:val="en-US" w:eastAsia="zh-CN"/>
              </w:rPr>
            </w:pPr>
            <w:r w:rsidRPr="00655929">
              <w:rPr>
                <w:rFonts w:ascii="Times New Roman" w:hAnsi="Times New Roman"/>
                <w:sz w:val="16"/>
                <w:szCs w:val="16"/>
                <w:lang w:val="en-US" w:eastAsia="zh-CN"/>
              </w:rPr>
              <w:t>Издаци за нефинансијску имовину</w:t>
            </w:r>
          </w:p>
        </w:tc>
        <w:tc>
          <w:tcPr>
            <w:tcW w:w="1275" w:type="dxa"/>
            <w:tcBorders>
              <w:top w:val="nil"/>
              <w:left w:val="nil"/>
              <w:bottom w:val="single" w:sz="4" w:space="0" w:color="auto"/>
              <w:right w:val="single" w:sz="4" w:space="0" w:color="auto"/>
            </w:tcBorders>
            <w:shd w:val="clear" w:color="auto" w:fill="auto"/>
            <w:vAlign w:val="center"/>
          </w:tcPr>
          <w:p w:rsidR="00196548" w:rsidRPr="00655929" w:rsidRDefault="00FF78D0" w:rsidP="00DE1B1B">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34.664</w:t>
            </w:r>
          </w:p>
        </w:tc>
        <w:tc>
          <w:tcPr>
            <w:tcW w:w="1276" w:type="dxa"/>
            <w:tcBorders>
              <w:top w:val="nil"/>
              <w:left w:val="nil"/>
              <w:bottom w:val="single" w:sz="4" w:space="0" w:color="auto"/>
              <w:right w:val="single" w:sz="4" w:space="0" w:color="auto"/>
            </w:tcBorders>
            <w:shd w:val="clear" w:color="auto" w:fill="auto"/>
            <w:vAlign w:val="center"/>
          </w:tcPr>
          <w:p w:rsidR="00196548" w:rsidRPr="00655929" w:rsidRDefault="00FF78D0" w:rsidP="00DE1B1B">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19.677</w:t>
            </w:r>
          </w:p>
        </w:tc>
        <w:tc>
          <w:tcPr>
            <w:tcW w:w="992" w:type="dxa"/>
            <w:tcBorders>
              <w:top w:val="nil"/>
              <w:left w:val="nil"/>
              <w:bottom w:val="single" w:sz="4" w:space="0" w:color="auto"/>
              <w:right w:val="single" w:sz="4" w:space="0" w:color="auto"/>
            </w:tcBorders>
            <w:shd w:val="clear" w:color="auto" w:fill="auto"/>
            <w:vAlign w:val="center"/>
          </w:tcPr>
          <w:p w:rsidR="00196548" w:rsidRPr="00655929" w:rsidRDefault="00FF78D0" w:rsidP="00DE1B1B">
            <w:pPr>
              <w:tabs>
                <w:tab w:val="left" w:pos="426"/>
              </w:tabs>
              <w:jc w:val="right"/>
              <w:rPr>
                <w:rFonts w:ascii="Times New Roman" w:hAnsi="Times New Roman"/>
                <w:sz w:val="16"/>
                <w:szCs w:val="16"/>
                <w:lang w:val="sr-Cyrl-RS" w:eastAsia="zh-CN"/>
              </w:rPr>
            </w:pPr>
            <w:r w:rsidRPr="00655929">
              <w:rPr>
                <w:rFonts w:ascii="Times New Roman" w:hAnsi="Times New Roman"/>
                <w:sz w:val="16"/>
                <w:szCs w:val="16"/>
                <w:lang w:val="sr-Cyrl-RS" w:eastAsia="zh-CN"/>
              </w:rPr>
              <w:t>(14.987)</w:t>
            </w:r>
          </w:p>
        </w:tc>
      </w:tr>
    </w:tbl>
    <w:p w:rsidR="00493229" w:rsidRPr="001F256E" w:rsidRDefault="00493229" w:rsidP="008D0B2F">
      <w:pPr>
        <w:rPr>
          <w:rFonts w:ascii="Times New Roman" w:hAnsi="Times New Roman"/>
          <w:b/>
          <w:strike/>
          <w:sz w:val="24"/>
          <w:szCs w:val="24"/>
          <w:lang w:val="sr-Cyrl-RS"/>
        </w:rPr>
      </w:pPr>
    </w:p>
    <w:p w:rsidR="00793201" w:rsidRPr="005B6FFF" w:rsidRDefault="00793201" w:rsidP="009003F6">
      <w:pPr>
        <w:pStyle w:val="Default"/>
        <w:tabs>
          <w:tab w:val="left" w:pos="0"/>
          <w:tab w:val="left" w:pos="426"/>
          <w:tab w:val="left" w:pos="567"/>
        </w:tabs>
        <w:ind w:firstLine="567"/>
        <w:jc w:val="both"/>
        <w:rPr>
          <w:color w:val="auto"/>
          <w:lang w:val="sr-Cyrl-RS"/>
        </w:rPr>
      </w:pPr>
      <w:r w:rsidRPr="001F256E">
        <w:rPr>
          <w:color w:val="auto"/>
          <w:lang w:val="sr-Cyrl-RS"/>
        </w:rPr>
        <w:t>Текући расходи</w:t>
      </w:r>
      <w:r w:rsidRPr="001F256E">
        <w:rPr>
          <w:color w:val="auto"/>
        </w:rPr>
        <w:t xml:space="preserve"> су прецењени </w:t>
      </w:r>
      <w:r w:rsidRPr="001F256E">
        <w:rPr>
          <w:color w:val="auto"/>
          <w:lang w:val="sr-Cyrl-RS"/>
        </w:rPr>
        <w:t>у износу од 2.872 хиљаде динара</w:t>
      </w:r>
      <w:r w:rsidR="009003F6" w:rsidRPr="001F256E">
        <w:rPr>
          <w:color w:val="auto"/>
          <w:lang w:val="sr-Cyrl-RS"/>
        </w:rPr>
        <w:t>, за износ</w:t>
      </w:r>
      <w:r w:rsidR="005B6FFF" w:rsidRPr="001F256E">
        <w:rPr>
          <w:color w:val="auto"/>
          <w:lang w:val="sr-Cyrl-RS"/>
        </w:rPr>
        <w:t xml:space="preserve"> исплаћене, а</w:t>
      </w:r>
      <w:r w:rsidR="009003F6" w:rsidRPr="001F256E">
        <w:rPr>
          <w:color w:val="auto"/>
          <w:lang w:val="sr-Cyrl-RS"/>
        </w:rPr>
        <w:t xml:space="preserve"> рефундиране </w:t>
      </w:r>
      <w:r w:rsidR="009003F6" w:rsidRPr="001F256E">
        <w:rPr>
          <w:lang w:val="sr-Cyrl-RS"/>
        </w:rPr>
        <w:t>н</w:t>
      </w:r>
      <w:r w:rsidR="009003F6" w:rsidRPr="001F256E">
        <w:rPr>
          <w:rFonts w:eastAsia="Calibri"/>
          <w:noProof/>
          <w:lang w:val="sr-Cyrl-RS"/>
        </w:rPr>
        <w:t>акнаде за време одсуствовања с посла на терет фондова</w:t>
      </w:r>
      <w:r w:rsidR="009003F6" w:rsidRPr="001F256E">
        <w:rPr>
          <w:color w:val="auto"/>
          <w:lang w:val="sr-Cyrl-RS"/>
        </w:rPr>
        <w:t xml:space="preserve"> </w:t>
      </w:r>
      <w:r w:rsidRPr="001F256E">
        <w:rPr>
          <w:color w:val="auto"/>
          <w:lang w:val="sr-Cyrl-RS"/>
        </w:rPr>
        <w:t xml:space="preserve">(описано у параграфу </w:t>
      </w:r>
      <w:r w:rsidR="009003F6" w:rsidRPr="001F256E">
        <w:t>6.</w:t>
      </w:r>
      <w:r w:rsidR="009003F6" w:rsidRPr="001F256E">
        <w:rPr>
          <w:lang w:val="sr-Cyrl-RS"/>
        </w:rPr>
        <w:t>1</w:t>
      </w:r>
      <w:r w:rsidR="009003F6" w:rsidRPr="001F256E">
        <w:t>.</w:t>
      </w:r>
      <w:r w:rsidR="009003F6" w:rsidRPr="001F256E">
        <w:rPr>
          <w:lang w:val="sr-Cyrl-RS"/>
        </w:rPr>
        <w:t>3</w:t>
      </w:r>
      <w:r w:rsidR="009003F6" w:rsidRPr="001F256E">
        <w:t>.1.</w:t>
      </w:r>
      <w:r w:rsidR="009003F6" w:rsidRPr="001F256E">
        <w:rPr>
          <w:lang w:val="sr-Cyrl-RS"/>
        </w:rPr>
        <w:t>4</w:t>
      </w:r>
      <w:r w:rsidR="009003F6" w:rsidRPr="001F256E">
        <w:t>.</w:t>
      </w:r>
      <w:r w:rsidR="009003F6" w:rsidRPr="001F256E">
        <w:rPr>
          <w:lang w:val="sr-Cyrl-RS"/>
        </w:rPr>
        <w:t>1.)</w:t>
      </w:r>
      <w:r w:rsidR="009003F6" w:rsidRPr="001F256E">
        <w:t xml:space="preserve"> </w:t>
      </w:r>
      <w:r w:rsidR="005B6FFF" w:rsidRPr="001F256E">
        <w:rPr>
          <w:lang w:val="sr-Cyrl-RS"/>
        </w:rPr>
        <w:t>.</w:t>
      </w:r>
    </w:p>
    <w:p w:rsidR="007A5FC2" w:rsidRPr="001F256E" w:rsidRDefault="007A5FC2" w:rsidP="00701E33">
      <w:pPr>
        <w:ind w:firstLine="567"/>
        <w:rPr>
          <w:rFonts w:ascii="Times New Roman" w:hAnsi="Times New Roman"/>
          <w:b/>
          <w:sz w:val="24"/>
          <w:szCs w:val="24"/>
          <w:lang w:val="sr-Cyrl-RS"/>
        </w:rPr>
      </w:pPr>
      <w:r w:rsidRPr="001F256E">
        <w:rPr>
          <w:rFonts w:ascii="Times New Roman" w:hAnsi="Times New Roman"/>
          <w:sz w:val="24"/>
          <w:szCs w:val="24"/>
          <w:lang w:val="sr-Cyrl-RS"/>
        </w:rPr>
        <w:t xml:space="preserve">Факултет је из прихода остварених  у 2015. години по основу донација, помоћи и трансфера, у 2016. години извршио расходе за набавку робе и услуга које је исказао на конту 311712 -  Пренета неутрошена средства за посебне намене и на тај начин је потценио </w:t>
      </w:r>
      <w:r w:rsidR="006A43AA" w:rsidRPr="006A43AA">
        <w:rPr>
          <w:rFonts w:ascii="Times New Roman" w:hAnsi="Times New Roman"/>
          <w:sz w:val="24"/>
          <w:szCs w:val="24"/>
        </w:rPr>
        <w:t xml:space="preserve">текуће </w:t>
      </w:r>
      <w:r w:rsidR="006A43AA" w:rsidRPr="006A43AA">
        <w:rPr>
          <w:rFonts w:ascii="Times New Roman" w:hAnsi="Times New Roman"/>
          <w:sz w:val="24"/>
          <w:szCs w:val="24"/>
          <w:lang w:val="sr-Cyrl-RS"/>
        </w:rPr>
        <w:t>расходе</w:t>
      </w:r>
      <w:r w:rsidR="006A43AA" w:rsidRPr="001F256E">
        <w:rPr>
          <w:rFonts w:ascii="Times New Roman" w:hAnsi="Times New Roman"/>
          <w:b/>
          <w:sz w:val="24"/>
          <w:szCs w:val="24"/>
        </w:rPr>
        <w:t xml:space="preserve"> </w:t>
      </w:r>
      <w:r w:rsidRPr="001F256E">
        <w:rPr>
          <w:rFonts w:ascii="Times New Roman" w:hAnsi="Times New Roman"/>
          <w:sz w:val="24"/>
          <w:szCs w:val="24"/>
          <w:lang w:val="sr-Cyrl-RS"/>
        </w:rPr>
        <w:t>у износу од 8.199 хиљада динара.</w:t>
      </w:r>
      <w:r w:rsidR="00DF6755" w:rsidRPr="001F256E">
        <w:rPr>
          <w:rFonts w:ascii="Times New Roman" w:hAnsi="Times New Roman"/>
          <w:b/>
          <w:sz w:val="24"/>
          <w:szCs w:val="24"/>
          <w:lang w:val="sr-Cyrl-RS"/>
        </w:rPr>
        <w:tab/>
      </w:r>
    </w:p>
    <w:p w:rsidR="005029B2" w:rsidRPr="001F256E" w:rsidRDefault="007A5FC2" w:rsidP="005029B2">
      <w:pPr>
        <w:rPr>
          <w:rFonts w:ascii="Times New Roman" w:hAnsi="Times New Roman"/>
          <w:sz w:val="24"/>
          <w:szCs w:val="24"/>
          <w:lang w:val="sr-Cyrl-RS"/>
        </w:rPr>
      </w:pPr>
      <w:r w:rsidRPr="001F256E">
        <w:rPr>
          <w:rFonts w:ascii="Times New Roman" w:hAnsi="Times New Roman"/>
          <w:b/>
          <w:sz w:val="24"/>
          <w:szCs w:val="24"/>
          <w:lang w:val="sr-Cyrl-RS"/>
        </w:rPr>
        <w:tab/>
      </w:r>
      <w:r w:rsidR="009003F6" w:rsidRPr="001F256E">
        <w:rPr>
          <w:rFonts w:ascii="Times New Roman" w:hAnsi="Times New Roman"/>
          <w:sz w:val="24"/>
          <w:szCs w:val="24"/>
          <w:lang w:val="sr-Cyrl-RS"/>
        </w:rPr>
        <w:t>Факултет је потценио и</w:t>
      </w:r>
      <w:r w:rsidR="00701E33" w:rsidRPr="001F256E">
        <w:rPr>
          <w:rFonts w:ascii="Times New Roman" w:hAnsi="Times New Roman"/>
          <w:sz w:val="24"/>
          <w:szCs w:val="24"/>
          <w:lang w:val="sr-Cyrl-RS"/>
        </w:rPr>
        <w:t>здатке за набавку домаће финансијске имовине у износу од 2.000 хиљаде динара</w:t>
      </w:r>
      <w:r w:rsidR="009003F6" w:rsidRPr="001F256E">
        <w:rPr>
          <w:rFonts w:ascii="Times New Roman" w:hAnsi="Times New Roman"/>
          <w:sz w:val="24"/>
          <w:szCs w:val="24"/>
          <w:lang w:val="sr-Cyrl-RS"/>
        </w:rPr>
        <w:t>,</w:t>
      </w:r>
      <w:r w:rsidR="005B6FFF" w:rsidRPr="001F256E">
        <w:rPr>
          <w:rFonts w:ascii="Times New Roman" w:hAnsi="Times New Roman"/>
          <w:sz w:val="24"/>
          <w:szCs w:val="24"/>
          <w:lang w:val="sr-Cyrl-RS"/>
        </w:rPr>
        <w:t xml:space="preserve"> </w:t>
      </w:r>
      <w:r w:rsidR="009003F6" w:rsidRPr="001F256E">
        <w:rPr>
          <w:rFonts w:ascii="Times New Roman" w:hAnsi="Times New Roman"/>
          <w:sz w:val="24"/>
          <w:szCs w:val="24"/>
          <w:lang w:val="sr-Cyrl-RS"/>
        </w:rPr>
        <w:t xml:space="preserve"> јер је исплату на име оснивачког улога</w:t>
      </w:r>
      <w:r w:rsidR="00701E33" w:rsidRPr="001F256E">
        <w:rPr>
          <w:rFonts w:ascii="Times New Roman" w:hAnsi="Times New Roman"/>
          <w:sz w:val="24"/>
          <w:szCs w:val="24"/>
          <w:lang w:val="sr-Cyrl-RS"/>
        </w:rPr>
        <w:t xml:space="preserve"> евидентирао на конту 123300 - Хартије од вредности намењене продаји</w:t>
      </w:r>
      <w:r w:rsidR="009003F6" w:rsidRPr="001F256E">
        <w:rPr>
          <w:rFonts w:ascii="Times New Roman" w:hAnsi="Times New Roman"/>
          <w:sz w:val="24"/>
          <w:szCs w:val="24"/>
          <w:lang w:val="sr-Cyrl-RS"/>
        </w:rPr>
        <w:t xml:space="preserve"> (описано у параграфу </w:t>
      </w:r>
      <w:r w:rsidR="009003F6" w:rsidRPr="001F256E">
        <w:rPr>
          <w:rFonts w:ascii="Times New Roman" w:hAnsi="Times New Roman"/>
          <w:sz w:val="24"/>
          <w:szCs w:val="24"/>
        </w:rPr>
        <w:t>6.</w:t>
      </w:r>
      <w:r w:rsidR="009003F6" w:rsidRPr="001F256E">
        <w:rPr>
          <w:rFonts w:ascii="Times New Roman" w:hAnsi="Times New Roman"/>
          <w:sz w:val="24"/>
          <w:szCs w:val="24"/>
          <w:lang w:val="sr-Cyrl-RS"/>
        </w:rPr>
        <w:t>2</w:t>
      </w:r>
      <w:r w:rsidR="009003F6" w:rsidRPr="001F256E">
        <w:rPr>
          <w:rFonts w:ascii="Times New Roman" w:hAnsi="Times New Roman"/>
          <w:sz w:val="24"/>
          <w:szCs w:val="24"/>
        </w:rPr>
        <w:t>.3.</w:t>
      </w:r>
      <w:r w:rsidR="009003F6" w:rsidRPr="001F256E">
        <w:rPr>
          <w:rFonts w:ascii="Times New Roman" w:hAnsi="Times New Roman"/>
          <w:sz w:val="24"/>
          <w:szCs w:val="24"/>
          <w:lang w:val="sr-Cyrl-RS"/>
        </w:rPr>
        <w:t>1</w:t>
      </w:r>
      <w:r w:rsidR="009003F6" w:rsidRPr="001F256E">
        <w:rPr>
          <w:rFonts w:ascii="Times New Roman" w:hAnsi="Times New Roman"/>
          <w:sz w:val="24"/>
          <w:szCs w:val="24"/>
        </w:rPr>
        <w:t>.</w:t>
      </w:r>
      <w:r w:rsidR="009003F6" w:rsidRPr="001F256E">
        <w:rPr>
          <w:rFonts w:ascii="Times New Roman" w:hAnsi="Times New Roman"/>
          <w:sz w:val="24"/>
          <w:szCs w:val="24"/>
          <w:lang w:val="sr-Cyrl-RS"/>
        </w:rPr>
        <w:t>3</w:t>
      </w:r>
      <w:r w:rsidR="009003F6" w:rsidRPr="001F256E">
        <w:rPr>
          <w:rFonts w:ascii="Times New Roman" w:hAnsi="Times New Roman"/>
          <w:sz w:val="24"/>
          <w:szCs w:val="24"/>
        </w:rPr>
        <w:t>.</w:t>
      </w:r>
      <w:r w:rsidR="009003F6" w:rsidRPr="001F256E">
        <w:rPr>
          <w:rFonts w:ascii="Times New Roman" w:hAnsi="Times New Roman"/>
          <w:sz w:val="24"/>
          <w:szCs w:val="24"/>
          <w:lang w:val="sr-Cyrl-RS"/>
        </w:rPr>
        <w:t>1.</w:t>
      </w:r>
      <w:r w:rsidR="009003F6" w:rsidRPr="001F256E">
        <w:rPr>
          <w:rFonts w:ascii="Times New Roman" w:hAnsi="Times New Roman"/>
          <w:sz w:val="24"/>
          <w:szCs w:val="24"/>
        </w:rPr>
        <w:t xml:space="preserve"> </w:t>
      </w:r>
      <w:r w:rsidR="009003F6" w:rsidRPr="001F256E">
        <w:rPr>
          <w:rFonts w:ascii="Times New Roman" w:hAnsi="Times New Roman"/>
          <w:sz w:val="24"/>
          <w:szCs w:val="24"/>
          <w:lang w:val="sr-Cyrl-RS"/>
        </w:rPr>
        <w:t>).</w:t>
      </w:r>
    </w:p>
    <w:p w:rsidR="00B739DA" w:rsidRDefault="009003F6" w:rsidP="00B739DA">
      <w:pPr>
        <w:ind w:firstLine="567"/>
        <w:rPr>
          <w:rFonts w:ascii="Times New Roman" w:hAnsi="Times New Roman"/>
          <w:sz w:val="24"/>
          <w:szCs w:val="24"/>
          <w:lang w:val="sr-Cyrl-RS"/>
        </w:rPr>
      </w:pPr>
      <w:r w:rsidRPr="006A43AA">
        <w:rPr>
          <w:rFonts w:ascii="Times New Roman" w:hAnsi="Times New Roman"/>
          <w:sz w:val="24"/>
          <w:szCs w:val="24"/>
        </w:rPr>
        <w:t xml:space="preserve">У поступку ревизије утврђено је да је </w:t>
      </w:r>
      <w:r w:rsidRPr="006A43AA">
        <w:rPr>
          <w:rFonts w:ascii="Times New Roman" w:hAnsi="Times New Roman"/>
          <w:sz w:val="24"/>
          <w:szCs w:val="24"/>
          <w:lang w:val="sr-Cyrl-RS"/>
        </w:rPr>
        <w:t>Факултет</w:t>
      </w:r>
      <w:r w:rsidRPr="006A43AA">
        <w:rPr>
          <w:rFonts w:ascii="Times New Roman" w:hAnsi="Times New Roman"/>
          <w:sz w:val="24"/>
          <w:szCs w:val="24"/>
        </w:rPr>
        <w:t xml:space="preserve">, </w:t>
      </w:r>
      <w:r w:rsidRPr="006A43AA">
        <w:rPr>
          <w:rFonts w:ascii="Times New Roman" w:hAnsi="Times New Roman"/>
          <w:sz w:val="24"/>
          <w:szCs w:val="24"/>
          <w:lang w:val="sr-Cyrl-RS"/>
        </w:rPr>
        <w:t xml:space="preserve">неправилним евидентирањем пословних промена </w:t>
      </w:r>
      <w:r w:rsidRPr="006A43AA">
        <w:rPr>
          <w:rFonts w:ascii="Times New Roman" w:hAnsi="Times New Roman"/>
          <w:sz w:val="24"/>
          <w:szCs w:val="24"/>
        </w:rPr>
        <w:t>п</w:t>
      </w:r>
      <w:r w:rsidRPr="006A43AA">
        <w:rPr>
          <w:rFonts w:ascii="Times New Roman" w:hAnsi="Times New Roman"/>
          <w:sz w:val="24"/>
          <w:szCs w:val="24"/>
          <w:lang w:val="sr-Cyrl-RS"/>
        </w:rPr>
        <w:t>отценио</w:t>
      </w:r>
      <w:r w:rsidRPr="006A43AA">
        <w:rPr>
          <w:rFonts w:ascii="Times New Roman" w:hAnsi="Times New Roman"/>
          <w:sz w:val="24"/>
          <w:szCs w:val="24"/>
        </w:rPr>
        <w:t xml:space="preserve"> текуће </w:t>
      </w:r>
      <w:r w:rsidRPr="006A43AA">
        <w:rPr>
          <w:rFonts w:ascii="Times New Roman" w:hAnsi="Times New Roman"/>
          <w:sz w:val="24"/>
          <w:szCs w:val="24"/>
          <w:lang w:val="sr-Cyrl-RS"/>
        </w:rPr>
        <w:t>расходе</w:t>
      </w:r>
      <w:r w:rsidRPr="006A43AA">
        <w:rPr>
          <w:rFonts w:ascii="Times New Roman" w:hAnsi="Times New Roman"/>
          <w:sz w:val="24"/>
          <w:szCs w:val="24"/>
        </w:rPr>
        <w:t xml:space="preserve"> за </w:t>
      </w:r>
      <w:r w:rsidRPr="006A43AA">
        <w:rPr>
          <w:rFonts w:ascii="Times New Roman" w:hAnsi="Times New Roman"/>
          <w:sz w:val="24"/>
          <w:szCs w:val="24"/>
          <w:lang w:val="sr-Cyrl-RS"/>
        </w:rPr>
        <w:t>5.327</w:t>
      </w:r>
      <w:r w:rsidRPr="006A43AA">
        <w:rPr>
          <w:rFonts w:ascii="Times New Roman" w:hAnsi="Times New Roman"/>
          <w:sz w:val="24"/>
          <w:szCs w:val="24"/>
        </w:rPr>
        <w:t xml:space="preserve"> хиљад</w:t>
      </w:r>
      <w:r w:rsidRPr="006A43AA">
        <w:rPr>
          <w:rFonts w:ascii="Times New Roman" w:hAnsi="Times New Roman"/>
          <w:sz w:val="24"/>
          <w:szCs w:val="24"/>
          <w:lang w:val="sr-Cyrl-RS"/>
        </w:rPr>
        <w:t>а</w:t>
      </w:r>
      <w:r w:rsidRPr="006A43AA">
        <w:rPr>
          <w:rFonts w:ascii="Times New Roman" w:hAnsi="Times New Roman"/>
          <w:sz w:val="24"/>
          <w:szCs w:val="24"/>
        </w:rPr>
        <w:t xml:space="preserve"> динара</w:t>
      </w:r>
      <w:r w:rsidRPr="006A43AA">
        <w:rPr>
          <w:rFonts w:ascii="Times New Roman" w:hAnsi="Times New Roman"/>
          <w:sz w:val="24"/>
          <w:szCs w:val="24"/>
          <w:lang w:val="sr-Cyrl-RS"/>
        </w:rPr>
        <w:t xml:space="preserve"> и издатке за набавку домаће финансијске имовине у износу од 2.000 хиљаде динара.</w:t>
      </w:r>
    </w:p>
    <w:p w:rsidR="00B739DA" w:rsidRPr="00B739DA" w:rsidRDefault="00B739DA" w:rsidP="00B739DA">
      <w:pPr>
        <w:ind w:firstLine="567"/>
        <w:rPr>
          <w:rFonts w:ascii="Times New Roman" w:hAnsi="Times New Roman"/>
          <w:sz w:val="24"/>
          <w:szCs w:val="24"/>
          <w:lang w:val="sr-Cyrl-RS"/>
        </w:rPr>
      </w:pPr>
    </w:p>
    <w:p w:rsidR="00BA67E2" w:rsidRPr="001F256E" w:rsidRDefault="000B06E8" w:rsidP="006B21D2">
      <w:pPr>
        <w:pStyle w:val="Heading2"/>
        <w:numPr>
          <w:ilvl w:val="0"/>
          <w:numId w:val="0"/>
        </w:numPr>
        <w:tabs>
          <w:tab w:val="left" w:pos="426"/>
        </w:tabs>
        <w:ind w:left="576" w:hanging="36"/>
      </w:pPr>
      <w:bookmarkStart w:id="265" w:name="_Toc505249225"/>
      <w:r w:rsidRPr="001F256E">
        <w:t>6</w:t>
      </w:r>
      <w:r w:rsidR="00BA67E2" w:rsidRPr="001F256E">
        <w:t>.</w:t>
      </w:r>
      <w:r w:rsidR="00040781" w:rsidRPr="001F256E">
        <w:rPr>
          <w:lang w:val="sr-Cyrl-RS"/>
        </w:rPr>
        <w:t>4</w:t>
      </w:r>
      <w:r w:rsidR="00BA67E2" w:rsidRPr="001F256E">
        <w:t>.</w:t>
      </w:r>
      <w:r w:rsidR="003532E3" w:rsidRPr="001F256E">
        <w:rPr>
          <w:lang w:val="sr-Cyrl-RS"/>
        </w:rPr>
        <w:t>3</w:t>
      </w:r>
      <w:r w:rsidR="00BA67E2" w:rsidRPr="001F256E">
        <w:t>. Салдо готовине на почетку године и салдо готовине на крају године</w:t>
      </w:r>
      <w:bookmarkEnd w:id="265"/>
    </w:p>
    <w:p w:rsidR="00BA67E2" w:rsidRPr="001F256E" w:rsidRDefault="00BA67E2" w:rsidP="00D66CBB">
      <w:pPr>
        <w:pStyle w:val="Default"/>
        <w:tabs>
          <w:tab w:val="left" w:pos="426"/>
        </w:tabs>
        <w:ind w:firstLine="720"/>
        <w:rPr>
          <w:color w:val="auto"/>
          <w:sz w:val="12"/>
          <w:szCs w:val="12"/>
          <w:lang w:val="sr-Cyrl-CS"/>
        </w:rPr>
      </w:pPr>
    </w:p>
    <w:p w:rsidR="00BA67E2" w:rsidRPr="001F256E" w:rsidRDefault="00BA67E2" w:rsidP="00BF77DD">
      <w:pPr>
        <w:pStyle w:val="Default"/>
        <w:tabs>
          <w:tab w:val="left" w:pos="426"/>
        </w:tabs>
        <w:ind w:firstLine="567"/>
        <w:jc w:val="both"/>
        <w:rPr>
          <w:color w:val="auto"/>
          <w:lang w:val="sr-Cyrl-CS"/>
        </w:rPr>
      </w:pPr>
      <w:r w:rsidRPr="001F256E">
        <w:rPr>
          <w:color w:val="auto"/>
          <w:lang w:val="sr-Cyrl-CS"/>
        </w:rPr>
        <w:t>Салдо готовине на почетку године исказан у Извештају о новчаним токовима у периоду од 01.01</w:t>
      </w:r>
      <w:r w:rsidR="00752A02" w:rsidRPr="001F256E">
        <w:rPr>
          <w:color w:val="auto"/>
          <w:lang w:val="sr-Cyrl-CS"/>
        </w:rPr>
        <w:t>.</w:t>
      </w:r>
      <w:r w:rsidR="002648F7" w:rsidRPr="001F256E">
        <w:rPr>
          <w:color w:val="auto"/>
          <w:lang w:val="sr-Cyrl-CS"/>
        </w:rPr>
        <w:t>-</w:t>
      </w:r>
      <w:r w:rsidRPr="001F256E">
        <w:rPr>
          <w:color w:val="auto"/>
          <w:lang w:val="sr-Cyrl-CS"/>
        </w:rPr>
        <w:t xml:space="preserve"> 31.12.201</w:t>
      </w:r>
      <w:r w:rsidR="00605943" w:rsidRPr="001F256E">
        <w:rPr>
          <w:color w:val="auto"/>
          <w:lang w:val="sr-Cyrl-CS"/>
        </w:rPr>
        <w:t>6</w:t>
      </w:r>
      <w:r w:rsidRPr="001F256E">
        <w:rPr>
          <w:color w:val="auto"/>
          <w:lang w:val="sr-Cyrl-CS"/>
        </w:rPr>
        <w:t xml:space="preserve">. године – Образац 4 износио је </w:t>
      </w:r>
      <w:r w:rsidR="00605943" w:rsidRPr="001F256E">
        <w:rPr>
          <w:color w:val="auto"/>
          <w:lang w:val="sr-Cyrl-CS"/>
        </w:rPr>
        <w:t>87.298</w:t>
      </w:r>
      <w:r w:rsidRPr="001F256E">
        <w:rPr>
          <w:color w:val="auto"/>
          <w:lang w:val="sr-Cyrl-CS"/>
        </w:rPr>
        <w:t xml:space="preserve"> хиљад</w:t>
      </w:r>
      <w:r w:rsidR="00FC1FF3" w:rsidRPr="001F256E">
        <w:rPr>
          <w:color w:val="auto"/>
          <w:lang w:val="sr-Cyrl-CS"/>
        </w:rPr>
        <w:t>а</w:t>
      </w:r>
      <w:r w:rsidRPr="001F256E">
        <w:rPr>
          <w:color w:val="auto"/>
          <w:lang w:val="sr-Cyrl-CS"/>
        </w:rPr>
        <w:t xml:space="preserve"> динара (у 201</w:t>
      </w:r>
      <w:r w:rsidR="00605943" w:rsidRPr="001F256E">
        <w:rPr>
          <w:color w:val="auto"/>
          <w:lang w:val="sr-Cyrl-CS"/>
        </w:rPr>
        <w:t>5</w:t>
      </w:r>
      <w:r w:rsidRPr="001F256E">
        <w:rPr>
          <w:color w:val="auto"/>
          <w:lang w:val="sr-Cyrl-CS"/>
        </w:rPr>
        <w:t xml:space="preserve">. години </w:t>
      </w:r>
      <w:r w:rsidR="002D028F" w:rsidRPr="001F256E">
        <w:rPr>
          <w:color w:val="auto"/>
          <w:lang w:val="sr-Cyrl-CS"/>
        </w:rPr>
        <w:t>19.</w:t>
      </w:r>
      <w:r w:rsidR="00605943" w:rsidRPr="001F256E">
        <w:rPr>
          <w:color w:val="auto"/>
          <w:lang w:val="sr-Cyrl-CS"/>
        </w:rPr>
        <w:t>682</w:t>
      </w:r>
      <w:r w:rsidRPr="001F256E">
        <w:rPr>
          <w:color w:val="auto"/>
          <w:lang w:val="sr-Cyrl-CS"/>
        </w:rPr>
        <w:t xml:space="preserve"> хиљад</w:t>
      </w:r>
      <w:r w:rsidR="002D028F" w:rsidRPr="001F256E">
        <w:rPr>
          <w:color w:val="auto"/>
          <w:lang w:val="sr-Cyrl-CS"/>
        </w:rPr>
        <w:t>а</w:t>
      </w:r>
      <w:r w:rsidRPr="001F256E">
        <w:rPr>
          <w:color w:val="auto"/>
          <w:lang w:val="sr-Cyrl-CS"/>
        </w:rPr>
        <w:t xml:space="preserve"> динара). </w:t>
      </w:r>
    </w:p>
    <w:p w:rsidR="00A73FAF" w:rsidRDefault="00BA67E2" w:rsidP="00BF77DD">
      <w:pPr>
        <w:pStyle w:val="Default"/>
        <w:tabs>
          <w:tab w:val="left" w:pos="426"/>
        </w:tabs>
        <w:ind w:firstLine="567"/>
        <w:jc w:val="both"/>
        <w:rPr>
          <w:lang w:val="sr-Cyrl-RS"/>
        </w:rPr>
      </w:pPr>
      <w:r w:rsidRPr="001F256E">
        <w:rPr>
          <w:color w:val="auto"/>
          <w:lang w:val="sr-Cyrl-CS"/>
        </w:rPr>
        <w:t xml:space="preserve">Салдо готовине на крају године износио је </w:t>
      </w:r>
      <w:r w:rsidR="00605943" w:rsidRPr="001F256E">
        <w:rPr>
          <w:color w:val="auto"/>
          <w:lang w:val="sr-Cyrl-CS"/>
        </w:rPr>
        <w:t>68.225</w:t>
      </w:r>
      <w:r w:rsidRPr="001F256E">
        <w:rPr>
          <w:color w:val="auto"/>
          <w:lang w:val="sr-Cyrl-CS"/>
        </w:rPr>
        <w:t xml:space="preserve"> хиљад</w:t>
      </w:r>
      <w:r w:rsidR="002D028F" w:rsidRPr="001F256E">
        <w:rPr>
          <w:color w:val="auto"/>
          <w:lang w:val="sr-Cyrl-CS"/>
        </w:rPr>
        <w:t>а</w:t>
      </w:r>
      <w:r w:rsidRPr="001F256E">
        <w:rPr>
          <w:color w:val="auto"/>
          <w:lang w:val="sr-Cyrl-CS"/>
        </w:rPr>
        <w:t xml:space="preserve"> динара (у 201</w:t>
      </w:r>
      <w:r w:rsidR="00605943" w:rsidRPr="001F256E">
        <w:rPr>
          <w:color w:val="auto"/>
          <w:lang w:val="sr-Cyrl-CS"/>
        </w:rPr>
        <w:t>5</w:t>
      </w:r>
      <w:r w:rsidRPr="001F256E">
        <w:rPr>
          <w:color w:val="auto"/>
          <w:lang w:val="sr-Cyrl-CS"/>
        </w:rPr>
        <w:t xml:space="preserve">. години </w:t>
      </w:r>
      <w:r w:rsidR="00605943" w:rsidRPr="001F256E">
        <w:rPr>
          <w:color w:val="auto"/>
          <w:lang w:val="sr-Cyrl-CS"/>
        </w:rPr>
        <w:t>87.298</w:t>
      </w:r>
      <w:r w:rsidRPr="001F256E">
        <w:rPr>
          <w:color w:val="auto"/>
          <w:lang w:val="sr-Cyrl-CS"/>
        </w:rPr>
        <w:t xml:space="preserve"> хиљад</w:t>
      </w:r>
      <w:r w:rsidR="00FC1FF3" w:rsidRPr="001F256E">
        <w:rPr>
          <w:color w:val="auto"/>
          <w:lang w:val="sr-Cyrl-CS"/>
        </w:rPr>
        <w:t>а</w:t>
      </w:r>
      <w:r w:rsidRPr="001F256E">
        <w:rPr>
          <w:color w:val="auto"/>
          <w:lang w:val="sr-Cyrl-CS"/>
        </w:rPr>
        <w:t xml:space="preserve"> динара).</w:t>
      </w:r>
      <w:r w:rsidR="00033C53" w:rsidRPr="001F256E">
        <w:rPr>
          <w:lang w:val="sr-Cyrl-RS"/>
        </w:rPr>
        <w:tab/>
      </w:r>
    </w:p>
    <w:p w:rsidR="003A5454" w:rsidRPr="001F256E" w:rsidRDefault="009B6B50" w:rsidP="00BF77DD">
      <w:pPr>
        <w:pStyle w:val="Default"/>
        <w:tabs>
          <w:tab w:val="left" w:pos="426"/>
        </w:tabs>
        <w:ind w:firstLine="567"/>
        <w:jc w:val="both"/>
        <w:rPr>
          <w:color w:val="auto"/>
          <w:lang w:val="sr-Cyrl-CS"/>
        </w:rPr>
      </w:pPr>
      <w:r w:rsidRPr="001F256E">
        <w:rPr>
          <w:b/>
          <w:strike/>
        </w:rPr>
        <w:t xml:space="preserve"> </w:t>
      </w:r>
    </w:p>
    <w:p w:rsidR="00266E56" w:rsidRPr="001F256E" w:rsidRDefault="000B06E8" w:rsidP="00BF77DD">
      <w:pPr>
        <w:pStyle w:val="Heading2"/>
        <w:numPr>
          <w:ilvl w:val="0"/>
          <w:numId w:val="0"/>
        </w:numPr>
        <w:tabs>
          <w:tab w:val="left" w:pos="426"/>
        </w:tabs>
        <w:ind w:left="576" w:hanging="9"/>
      </w:pPr>
      <w:bookmarkStart w:id="266" w:name="_Toc505249226"/>
      <w:r w:rsidRPr="001F256E">
        <w:t>6</w:t>
      </w:r>
      <w:r w:rsidR="00266E56" w:rsidRPr="001F256E">
        <w:t>.</w:t>
      </w:r>
      <w:r w:rsidR="00040781" w:rsidRPr="001F256E">
        <w:rPr>
          <w:lang w:val="sr-Cyrl-RS"/>
        </w:rPr>
        <w:t>4</w:t>
      </w:r>
      <w:r w:rsidR="00266E56" w:rsidRPr="001F256E">
        <w:t>.</w:t>
      </w:r>
      <w:r w:rsidR="003532E3" w:rsidRPr="001F256E">
        <w:rPr>
          <w:lang w:val="sr-Cyrl-RS"/>
        </w:rPr>
        <w:t>4</w:t>
      </w:r>
      <w:r w:rsidR="00266E56" w:rsidRPr="001F256E">
        <w:t>. Кориговани одливи за исплаћена средства у обрачуну</w:t>
      </w:r>
      <w:bookmarkEnd w:id="266"/>
    </w:p>
    <w:p w:rsidR="00266E56" w:rsidRPr="001F256E" w:rsidRDefault="00605943" w:rsidP="00605943">
      <w:pPr>
        <w:pStyle w:val="Default"/>
        <w:tabs>
          <w:tab w:val="left" w:pos="426"/>
          <w:tab w:val="left" w:pos="1159"/>
        </w:tabs>
        <w:ind w:firstLine="720"/>
        <w:jc w:val="both"/>
        <w:rPr>
          <w:sz w:val="16"/>
          <w:szCs w:val="16"/>
          <w:lang w:val="sr-Cyrl-CS"/>
        </w:rPr>
      </w:pPr>
      <w:r w:rsidRPr="001F256E">
        <w:rPr>
          <w:sz w:val="16"/>
          <w:szCs w:val="16"/>
          <w:lang w:val="sr-Cyrl-CS"/>
        </w:rPr>
        <w:tab/>
      </w:r>
    </w:p>
    <w:p w:rsidR="00605943" w:rsidRPr="001F256E" w:rsidRDefault="00266E56" w:rsidP="00BF77DD">
      <w:pPr>
        <w:pStyle w:val="Default"/>
        <w:tabs>
          <w:tab w:val="left" w:pos="426"/>
          <w:tab w:val="left" w:pos="720"/>
        </w:tabs>
        <w:ind w:firstLine="567"/>
        <w:jc w:val="both"/>
        <w:rPr>
          <w:color w:val="auto"/>
          <w:lang w:val="sr-Cyrl-CS"/>
        </w:rPr>
      </w:pPr>
      <w:r w:rsidRPr="001F256E">
        <w:rPr>
          <w:color w:val="auto"/>
          <w:lang w:val="sr-Cyrl-CS"/>
        </w:rPr>
        <w:t>У Извештају о новчаним токовима у периоду 01.01</w:t>
      </w:r>
      <w:r w:rsidR="00752A02" w:rsidRPr="001F256E">
        <w:rPr>
          <w:color w:val="auto"/>
          <w:lang w:val="sr-Cyrl-CS"/>
        </w:rPr>
        <w:t>.</w:t>
      </w:r>
      <w:r w:rsidR="002648F7" w:rsidRPr="001F256E">
        <w:rPr>
          <w:color w:val="auto"/>
          <w:lang w:val="sr-Cyrl-CS"/>
        </w:rPr>
        <w:t>-</w:t>
      </w:r>
      <w:r w:rsidRPr="001F256E">
        <w:rPr>
          <w:color w:val="auto"/>
          <w:lang w:val="sr-Cyrl-CS"/>
        </w:rPr>
        <w:t xml:space="preserve"> 31.12.201</w:t>
      </w:r>
      <w:r w:rsidR="00605943" w:rsidRPr="001F256E">
        <w:rPr>
          <w:color w:val="auto"/>
          <w:lang w:val="sr-Cyrl-CS"/>
        </w:rPr>
        <w:t>6</w:t>
      </w:r>
      <w:r w:rsidRPr="001F256E">
        <w:rPr>
          <w:color w:val="auto"/>
          <w:lang w:val="sr-Cyrl-CS"/>
        </w:rPr>
        <w:t>. године – Образац 4 у делу</w:t>
      </w:r>
      <w:r w:rsidR="00605943" w:rsidRPr="001F256E">
        <w:rPr>
          <w:color w:val="auto"/>
          <w:lang w:val="sr-Cyrl-CS"/>
        </w:rPr>
        <w:t>:</w:t>
      </w:r>
    </w:p>
    <w:p w:rsidR="00605943" w:rsidRPr="001F256E" w:rsidRDefault="00605943" w:rsidP="00BF77DD">
      <w:pPr>
        <w:pStyle w:val="Default"/>
        <w:tabs>
          <w:tab w:val="left" w:pos="426"/>
          <w:tab w:val="left" w:pos="720"/>
        </w:tabs>
        <w:ind w:firstLine="567"/>
        <w:jc w:val="both"/>
        <w:rPr>
          <w:color w:val="auto"/>
          <w:lang w:val="sr-Cyrl-CS"/>
        </w:rPr>
      </w:pPr>
      <w:r w:rsidRPr="001F256E">
        <w:rPr>
          <w:color w:val="auto"/>
          <w:lang w:val="sr-Cyrl-CS"/>
        </w:rPr>
        <w:t xml:space="preserve">- Кориговани приливи за примљена средства у обрачуну, исказан је податак у износу од </w:t>
      </w:r>
      <w:r w:rsidR="00203FFA" w:rsidRPr="001F256E">
        <w:rPr>
          <w:color w:val="auto"/>
          <w:lang w:val="sr-Cyrl-CS"/>
        </w:rPr>
        <w:t xml:space="preserve"> 929.262</w:t>
      </w:r>
      <w:r w:rsidRPr="001F256E">
        <w:rPr>
          <w:color w:val="auto"/>
          <w:lang w:val="sr-Cyrl-CS"/>
        </w:rPr>
        <w:t xml:space="preserve"> хиљада динара и састоји се од новчаних </w:t>
      </w:r>
      <w:r w:rsidR="00203FFA" w:rsidRPr="001F256E">
        <w:rPr>
          <w:color w:val="auto"/>
          <w:lang w:val="sr-Cyrl-CS"/>
        </w:rPr>
        <w:t>прилива</w:t>
      </w:r>
      <w:r w:rsidRPr="001F256E">
        <w:rPr>
          <w:color w:val="auto"/>
          <w:lang w:val="sr-Cyrl-CS"/>
        </w:rPr>
        <w:t xml:space="preserve"> у износу од </w:t>
      </w:r>
      <w:r w:rsidR="00203FFA" w:rsidRPr="001F256E">
        <w:rPr>
          <w:color w:val="auto"/>
          <w:lang w:val="sr-Cyrl-CS"/>
        </w:rPr>
        <w:t>886.856</w:t>
      </w:r>
      <w:r w:rsidRPr="001F256E">
        <w:rPr>
          <w:color w:val="auto"/>
          <w:lang w:val="sr-Cyrl-CS"/>
        </w:rPr>
        <w:t xml:space="preserve"> хиљада динара и корекције новчаних </w:t>
      </w:r>
      <w:r w:rsidR="00203FFA" w:rsidRPr="001F256E">
        <w:rPr>
          <w:color w:val="auto"/>
          <w:lang w:val="sr-Cyrl-CS"/>
        </w:rPr>
        <w:t>прилива</w:t>
      </w:r>
      <w:r w:rsidRPr="001F256E">
        <w:rPr>
          <w:color w:val="auto"/>
          <w:lang w:val="sr-Cyrl-CS"/>
        </w:rPr>
        <w:t xml:space="preserve"> за </w:t>
      </w:r>
      <w:r w:rsidR="00203FFA" w:rsidRPr="001F256E">
        <w:rPr>
          <w:color w:val="auto"/>
          <w:lang w:val="sr-Cyrl-CS"/>
        </w:rPr>
        <w:t>наплаћена средства</w:t>
      </w:r>
      <w:r w:rsidRPr="001F256E">
        <w:rPr>
          <w:color w:val="auto"/>
          <w:lang w:val="sr-Cyrl-CS"/>
        </w:rPr>
        <w:t xml:space="preserve"> кој</w:t>
      </w:r>
      <w:r w:rsidR="00203FFA" w:rsidRPr="001F256E">
        <w:rPr>
          <w:color w:val="auto"/>
          <w:lang w:val="sr-Cyrl-CS"/>
        </w:rPr>
        <w:t>а</w:t>
      </w:r>
      <w:r w:rsidRPr="001F256E">
        <w:rPr>
          <w:color w:val="auto"/>
          <w:lang w:val="sr-Cyrl-CS"/>
        </w:rPr>
        <w:t xml:space="preserve"> се </w:t>
      </w:r>
      <w:r w:rsidR="00203FFA" w:rsidRPr="001F256E">
        <w:rPr>
          <w:color w:val="auto"/>
          <w:lang w:val="sr-Cyrl-CS"/>
        </w:rPr>
        <w:t xml:space="preserve">не </w:t>
      </w:r>
      <w:r w:rsidRPr="001F256E">
        <w:rPr>
          <w:color w:val="auto"/>
          <w:lang w:val="sr-Cyrl-CS"/>
        </w:rPr>
        <w:t>евидентирају преко клас</w:t>
      </w:r>
      <w:r w:rsidR="00203FFA" w:rsidRPr="001F256E">
        <w:rPr>
          <w:color w:val="auto"/>
          <w:lang w:val="sr-Cyrl-CS"/>
        </w:rPr>
        <w:t>а</w:t>
      </w:r>
      <w:r w:rsidRPr="001F256E">
        <w:rPr>
          <w:color w:val="auto"/>
          <w:lang w:val="sr-Cyrl-CS"/>
        </w:rPr>
        <w:t xml:space="preserve"> </w:t>
      </w:r>
      <w:r w:rsidR="00203FFA" w:rsidRPr="001F256E">
        <w:rPr>
          <w:color w:val="auto"/>
          <w:lang w:val="sr-Cyrl-CS"/>
        </w:rPr>
        <w:t>7</w:t>
      </w:r>
      <w:r w:rsidRPr="001F256E">
        <w:rPr>
          <w:color w:val="auto"/>
          <w:lang w:val="sr-Cyrl-CS"/>
        </w:rPr>
        <w:t xml:space="preserve">00000, </w:t>
      </w:r>
      <w:r w:rsidR="00203FFA" w:rsidRPr="001F256E">
        <w:rPr>
          <w:color w:val="auto"/>
          <w:lang w:val="sr-Cyrl-CS"/>
        </w:rPr>
        <w:t>8</w:t>
      </w:r>
      <w:r w:rsidRPr="001F256E">
        <w:rPr>
          <w:color w:val="auto"/>
          <w:lang w:val="sr-Cyrl-CS"/>
        </w:rPr>
        <w:t xml:space="preserve">00000 и </w:t>
      </w:r>
      <w:r w:rsidR="00203FFA" w:rsidRPr="001F256E">
        <w:rPr>
          <w:color w:val="auto"/>
          <w:lang w:val="sr-Cyrl-CS"/>
        </w:rPr>
        <w:t>9</w:t>
      </w:r>
      <w:r w:rsidRPr="001F256E">
        <w:rPr>
          <w:color w:val="auto"/>
          <w:lang w:val="sr-Cyrl-CS"/>
        </w:rPr>
        <w:t xml:space="preserve">00000 у износу од </w:t>
      </w:r>
      <w:r w:rsidR="00203FFA" w:rsidRPr="001F256E">
        <w:rPr>
          <w:color w:val="auto"/>
          <w:lang w:val="sr-Cyrl-CS"/>
        </w:rPr>
        <w:t>42.406</w:t>
      </w:r>
      <w:r w:rsidRPr="001F256E">
        <w:rPr>
          <w:color w:val="auto"/>
          <w:lang w:val="sr-Cyrl-CS"/>
        </w:rPr>
        <w:t xml:space="preserve"> хиљада динара.</w:t>
      </w:r>
    </w:p>
    <w:p w:rsidR="002E757B" w:rsidRDefault="00605943" w:rsidP="00BF77DD">
      <w:pPr>
        <w:pStyle w:val="Default"/>
        <w:tabs>
          <w:tab w:val="left" w:pos="426"/>
          <w:tab w:val="left" w:pos="720"/>
        </w:tabs>
        <w:ind w:firstLine="567"/>
        <w:jc w:val="both"/>
        <w:rPr>
          <w:color w:val="auto"/>
          <w:lang w:val="sr-Cyrl-CS"/>
        </w:rPr>
      </w:pPr>
      <w:r w:rsidRPr="001F256E">
        <w:rPr>
          <w:color w:val="auto"/>
          <w:lang w:val="sr-Cyrl-CS"/>
        </w:rPr>
        <w:t xml:space="preserve">- </w:t>
      </w:r>
      <w:r w:rsidR="00266E56" w:rsidRPr="001F256E">
        <w:rPr>
          <w:color w:val="auto"/>
          <w:lang w:val="sr-Cyrl-CS"/>
        </w:rPr>
        <w:t xml:space="preserve"> Кориговани одливи за исплаћена средства у обрачуну, исказан је податак у износу од </w:t>
      </w:r>
      <w:r w:rsidRPr="001F256E">
        <w:rPr>
          <w:color w:val="auto"/>
          <w:lang w:val="sr-Cyrl-CS"/>
        </w:rPr>
        <w:t>948.335</w:t>
      </w:r>
      <w:r w:rsidR="00266E56" w:rsidRPr="001F256E">
        <w:rPr>
          <w:color w:val="auto"/>
          <w:lang w:val="sr-Cyrl-CS"/>
        </w:rPr>
        <w:t xml:space="preserve"> хиљад</w:t>
      </w:r>
      <w:r w:rsidRPr="001F256E">
        <w:rPr>
          <w:color w:val="auto"/>
          <w:lang w:val="sr-Cyrl-CS"/>
        </w:rPr>
        <w:t>а</w:t>
      </w:r>
      <w:r w:rsidR="00946BBA" w:rsidRPr="001F256E">
        <w:rPr>
          <w:color w:val="auto"/>
          <w:lang w:val="sr-Cyrl-CS"/>
        </w:rPr>
        <w:t xml:space="preserve"> </w:t>
      </w:r>
      <w:r w:rsidR="00266E56" w:rsidRPr="001F256E">
        <w:rPr>
          <w:color w:val="auto"/>
          <w:lang w:val="sr-Cyrl-CS"/>
        </w:rPr>
        <w:t>динара</w:t>
      </w:r>
      <w:r w:rsidR="00D66AEE" w:rsidRPr="001F256E">
        <w:rPr>
          <w:color w:val="auto"/>
          <w:lang w:val="sr-Cyrl-CS"/>
        </w:rPr>
        <w:t xml:space="preserve"> и</w:t>
      </w:r>
      <w:r w:rsidR="00266E56" w:rsidRPr="001F256E">
        <w:rPr>
          <w:color w:val="auto"/>
          <w:lang w:val="sr-Cyrl-CS"/>
        </w:rPr>
        <w:t xml:space="preserve"> састој</w:t>
      </w:r>
      <w:r w:rsidR="007A0B35" w:rsidRPr="001F256E">
        <w:rPr>
          <w:color w:val="auto"/>
          <w:lang w:val="sr-Cyrl-CS"/>
        </w:rPr>
        <w:t>и</w:t>
      </w:r>
      <w:r w:rsidR="00266E56" w:rsidRPr="001F256E">
        <w:rPr>
          <w:color w:val="auto"/>
          <w:lang w:val="sr-Cyrl-CS"/>
        </w:rPr>
        <w:t xml:space="preserve"> се од новчаних одлива </w:t>
      </w:r>
      <w:r w:rsidR="002E41C9" w:rsidRPr="001F256E">
        <w:rPr>
          <w:color w:val="auto"/>
          <w:lang w:val="sr-Cyrl-CS"/>
        </w:rPr>
        <w:t xml:space="preserve">у износу од </w:t>
      </w:r>
      <w:r w:rsidRPr="001F256E">
        <w:rPr>
          <w:color w:val="auto"/>
          <w:lang w:val="sr-Cyrl-CS"/>
        </w:rPr>
        <w:t>859.245</w:t>
      </w:r>
      <w:r w:rsidR="002E41C9" w:rsidRPr="001F256E">
        <w:rPr>
          <w:color w:val="auto"/>
          <w:lang w:val="sr-Cyrl-CS"/>
        </w:rPr>
        <w:t xml:space="preserve"> хиљада динара и корекције новчаних одлива за износ плаћ</w:t>
      </w:r>
      <w:r w:rsidR="003E1107" w:rsidRPr="001F256E">
        <w:rPr>
          <w:color w:val="auto"/>
          <w:lang w:val="sr-Cyrl-CS"/>
        </w:rPr>
        <w:t>ених расхода који се евидентира</w:t>
      </w:r>
      <w:r w:rsidR="002E41C9" w:rsidRPr="001F256E">
        <w:rPr>
          <w:color w:val="auto"/>
          <w:lang w:val="sr-Cyrl-CS"/>
        </w:rPr>
        <w:t>ју прек</w:t>
      </w:r>
      <w:r w:rsidR="003E1107" w:rsidRPr="001F256E">
        <w:rPr>
          <w:color w:val="auto"/>
          <w:lang w:val="sr-Cyrl-CS"/>
        </w:rPr>
        <w:t>о класе 400000, 500000 и 600000</w:t>
      </w:r>
      <w:r w:rsidR="002E41C9" w:rsidRPr="001F256E">
        <w:rPr>
          <w:color w:val="auto"/>
          <w:lang w:val="sr-Cyrl-CS"/>
        </w:rPr>
        <w:t xml:space="preserve"> у износу од </w:t>
      </w:r>
      <w:r w:rsidRPr="001F256E">
        <w:rPr>
          <w:color w:val="auto"/>
          <w:lang w:val="sr-Cyrl-CS"/>
        </w:rPr>
        <w:t>89.090</w:t>
      </w:r>
      <w:r w:rsidR="002E41C9" w:rsidRPr="001F256E">
        <w:rPr>
          <w:color w:val="auto"/>
          <w:lang w:val="sr-Cyrl-CS"/>
        </w:rPr>
        <w:t xml:space="preserve"> хиљад</w:t>
      </w:r>
      <w:r w:rsidRPr="001F256E">
        <w:rPr>
          <w:color w:val="auto"/>
          <w:lang w:val="sr-Cyrl-CS"/>
        </w:rPr>
        <w:t>а</w:t>
      </w:r>
      <w:r w:rsidR="002E41C9" w:rsidRPr="001F256E">
        <w:rPr>
          <w:color w:val="auto"/>
          <w:lang w:val="sr-Cyrl-CS"/>
        </w:rPr>
        <w:t xml:space="preserve"> динара</w:t>
      </w:r>
      <w:r w:rsidR="00D66AEE" w:rsidRPr="001F256E">
        <w:rPr>
          <w:color w:val="auto"/>
          <w:lang w:val="sr-Cyrl-CS"/>
        </w:rPr>
        <w:t>.</w:t>
      </w:r>
    </w:p>
    <w:p w:rsidR="00F7754C" w:rsidRPr="00353DA6" w:rsidRDefault="00F7754C" w:rsidP="00AD0F37">
      <w:pPr>
        <w:pStyle w:val="Default"/>
        <w:tabs>
          <w:tab w:val="left" w:pos="426"/>
          <w:tab w:val="left" w:pos="720"/>
        </w:tabs>
        <w:ind w:firstLine="720"/>
        <w:jc w:val="both"/>
        <w:rPr>
          <w:color w:val="auto"/>
          <w:sz w:val="12"/>
          <w:szCs w:val="12"/>
          <w:lang w:val="sr-Cyrl-CS"/>
        </w:rPr>
      </w:pPr>
    </w:p>
    <w:p w:rsidR="00DF520E" w:rsidRPr="00DF520E" w:rsidRDefault="00DF520E" w:rsidP="00BF77DD">
      <w:pPr>
        <w:pStyle w:val="Default"/>
        <w:tabs>
          <w:tab w:val="left" w:pos="426"/>
          <w:tab w:val="left" w:pos="720"/>
        </w:tabs>
        <w:ind w:firstLine="567"/>
        <w:jc w:val="both"/>
        <w:rPr>
          <w:color w:val="auto"/>
          <w:lang w:val="sr-Cyrl-CS"/>
        </w:rPr>
      </w:pPr>
      <w:r w:rsidRPr="00DF520E">
        <w:rPr>
          <w:color w:val="auto"/>
          <w:lang w:val="sr-Cyrl-CS"/>
        </w:rPr>
        <w:t>Корекција новчаних прилива у износу од 42.406 хиљаде динара односи се на:</w:t>
      </w:r>
    </w:p>
    <w:p w:rsidR="00A669C7" w:rsidRPr="008D0B2F" w:rsidRDefault="00A669C7" w:rsidP="00BF77DD">
      <w:pPr>
        <w:pStyle w:val="Default"/>
        <w:numPr>
          <w:ilvl w:val="0"/>
          <w:numId w:val="14"/>
        </w:numPr>
        <w:tabs>
          <w:tab w:val="left" w:pos="426"/>
          <w:tab w:val="left" w:pos="720"/>
          <w:tab w:val="left" w:pos="993"/>
        </w:tabs>
        <w:ind w:left="0" w:firstLine="567"/>
        <w:jc w:val="both"/>
        <w:rPr>
          <w:color w:val="auto"/>
          <w:lang w:val="sr-Cyrl-CS"/>
        </w:rPr>
      </w:pPr>
      <w:r w:rsidRPr="008D0B2F">
        <w:rPr>
          <w:color w:val="auto"/>
          <w:lang w:val="sr-Cyrl-CS"/>
        </w:rPr>
        <w:t>пренета</w:t>
      </w:r>
      <w:r w:rsidR="00784D5C" w:rsidRPr="008D0B2F">
        <w:rPr>
          <w:color w:val="auto"/>
          <w:lang w:val="sr-Cyrl-CS"/>
        </w:rPr>
        <w:t>,</w:t>
      </w:r>
      <w:r w:rsidRPr="008D0B2F">
        <w:rPr>
          <w:color w:val="auto"/>
          <w:lang w:val="sr-Cyrl-CS"/>
        </w:rPr>
        <w:t xml:space="preserve"> а неутрошена средстава у износу од 6.449 хиљада динара</w:t>
      </w:r>
      <w:r w:rsidR="00212B11">
        <w:rPr>
          <w:color w:val="auto"/>
          <w:lang w:val="sr-Cyrl-CS"/>
        </w:rPr>
        <w:t>;</w:t>
      </w:r>
      <w:r w:rsidRPr="008D0B2F">
        <w:rPr>
          <w:color w:val="auto"/>
          <w:lang w:val="sr-Cyrl-CS"/>
        </w:rPr>
        <w:t xml:space="preserve"> </w:t>
      </w:r>
    </w:p>
    <w:p w:rsidR="00A669C7" w:rsidRPr="008D0B2F" w:rsidRDefault="00A669C7" w:rsidP="00BF77DD">
      <w:pPr>
        <w:pStyle w:val="Default"/>
        <w:numPr>
          <w:ilvl w:val="0"/>
          <w:numId w:val="14"/>
        </w:numPr>
        <w:tabs>
          <w:tab w:val="left" w:pos="426"/>
          <w:tab w:val="left" w:pos="720"/>
          <w:tab w:val="left" w:pos="993"/>
        </w:tabs>
        <w:ind w:left="0" w:firstLine="567"/>
        <w:jc w:val="both"/>
        <w:rPr>
          <w:color w:val="auto"/>
          <w:lang w:val="sr-Cyrl-CS"/>
        </w:rPr>
      </w:pPr>
      <w:r w:rsidRPr="008D0B2F">
        <w:rPr>
          <w:color w:val="auto"/>
          <w:lang w:val="sr-Cyrl-CS"/>
        </w:rPr>
        <w:t>обрачунату акцизу у износу од 217 хиљада динара;</w:t>
      </w:r>
    </w:p>
    <w:p w:rsidR="00A669C7" w:rsidRPr="008D0B2F" w:rsidRDefault="00A669C7" w:rsidP="00BF77DD">
      <w:pPr>
        <w:pStyle w:val="Default"/>
        <w:numPr>
          <w:ilvl w:val="0"/>
          <w:numId w:val="14"/>
        </w:numPr>
        <w:tabs>
          <w:tab w:val="left" w:pos="0"/>
          <w:tab w:val="left" w:pos="720"/>
          <w:tab w:val="left" w:pos="993"/>
        </w:tabs>
        <w:ind w:left="0" w:firstLine="567"/>
        <w:jc w:val="both"/>
        <w:rPr>
          <w:color w:val="auto"/>
          <w:lang w:val="sr-Cyrl-CS"/>
        </w:rPr>
      </w:pPr>
      <w:r w:rsidRPr="008D0B2F">
        <w:rPr>
          <w:color w:val="auto"/>
          <w:lang w:val="sr-Cyrl-CS"/>
        </w:rPr>
        <w:t>обавезе за порез на додату вредност по издатим фактурама по општој стопи  (осим примљених аванса) у износу од</w:t>
      </w:r>
      <w:r w:rsidR="00784D5C" w:rsidRPr="008D0B2F">
        <w:rPr>
          <w:color w:val="auto"/>
          <w:lang w:val="sr-Cyrl-CS"/>
        </w:rPr>
        <w:t xml:space="preserve"> 32.343 хиљаде динара и</w:t>
      </w:r>
    </w:p>
    <w:p w:rsidR="00A669C7" w:rsidRPr="008D0B2F" w:rsidRDefault="00784D5C" w:rsidP="00BF77DD">
      <w:pPr>
        <w:pStyle w:val="Default"/>
        <w:numPr>
          <w:ilvl w:val="0"/>
          <w:numId w:val="14"/>
        </w:numPr>
        <w:tabs>
          <w:tab w:val="left" w:pos="426"/>
          <w:tab w:val="left" w:pos="720"/>
          <w:tab w:val="left" w:pos="993"/>
        </w:tabs>
        <w:ind w:left="0" w:firstLine="567"/>
        <w:jc w:val="both"/>
        <w:rPr>
          <w:color w:val="auto"/>
          <w:lang w:val="sr-Cyrl-CS"/>
        </w:rPr>
      </w:pPr>
      <w:r w:rsidRPr="008D0B2F">
        <w:rPr>
          <w:color w:val="auto"/>
          <w:lang w:val="sr-Cyrl-CS"/>
        </w:rPr>
        <w:t>обавезе за порез на додату вредност по издатим фактурама по посебној  стопи  (осим примљених аванса) у износу од 3.397 хиљаде динара</w:t>
      </w:r>
    </w:p>
    <w:p w:rsidR="00A669C7" w:rsidRPr="00353DA6" w:rsidRDefault="00A669C7" w:rsidP="00BF77DD">
      <w:pPr>
        <w:pStyle w:val="Default"/>
        <w:tabs>
          <w:tab w:val="left" w:pos="426"/>
          <w:tab w:val="left" w:pos="720"/>
        </w:tabs>
        <w:ind w:firstLine="567"/>
        <w:jc w:val="both"/>
        <w:rPr>
          <w:color w:val="auto"/>
          <w:sz w:val="12"/>
          <w:szCs w:val="12"/>
          <w:lang w:val="sr-Cyrl-CS"/>
        </w:rPr>
      </w:pPr>
    </w:p>
    <w:p w:rsidR="00DF520E" w:rsidRDefault="00DF520E" w:rsidP="00BF77DD">
      <w:pPr>
        <w:pStyle w:val="Default"/>
        <w:tabs>
          <w:tab w:val="left" w:pos="426"/>
          <w:tab w:val="left" w:pos="720"/>
        </w:tabs>
        <w:ind w:firstLine="567"/>
        <w:jc w:val="both"/>
        <w:rPr>
          <w:color w:val="auto"/>
        </w:rPr>
      </w:pPr>
      <w:r w:rsidRPr="00DF520E">
        <w:rPr>
          <w:color w:val="auto"/>
          <w:lang w:val="sr-Cyrl-CS"/>
        </w:rPr>
        <w:t>Корекција новчаних одлива у износу од 89.091 хиљаде динара односи се на:</w:t>
      </w:r>
    </w:p>
    <w:p w:rsidR="00AE3A83" w:rsidRPr="008D0B2F" w:rsidRDefault="00AE3A83" w:rsidP="00BF77DD">
      <w:pPr>
        <w:pStyle w:val="Default"/>
        <w:numPr>
          <w:ilvl w:val="0"/>
          <w:numId w:val="14"/>
        </w:numPr>
        <w:tabs>
          <w:tab w:val="left" w:pos="426"/>
          <w:tab w:val="left" w:pos="993"/>
        </w:tabs>
        <w:ind w:left="709" w:hanging="142"/>
        <w:jc w:val="both"/>
        <w:rPr>
          <w:color w:val="auto"/>
          <w:lang w:val="sr-Cyrl-RS"/>
        </w:rPr>
      </w:pPr>
      <w:r w:rsidRPr="008D0B2F">
        <w:rPr>
          <w:color w:val="auto"/>
          <w:lang w:val="sr-Cyrl-RS"/>
        </w:rPr>
        <w:t>плаћени ПДВ уизносу од 24.170 хиљаде динара;</w:t>
      </w:r>
    </w:p>
    <w:p w:rsidR="00AE3A83" w:rsidRDefault="00AE3A83" w:rsidP="00BF77DD">
      <w:pPr>
        <w:pStyle w:val="Default"/>
        <w:numPr>
          <w:ilvl w:val="0"/>
          <w:numId w:val="14"/>
        </w:numPr>
        <w:tabs>
          <w:tab w:val="left" w:pos="426"/>
          <w:tab w:val="left" w:pos="720"/>
        </w:tabs>
        <w:ind w:left="851" w:hanging="284"/>
        <w:jc w:val="both"/>
        <w:rPr>
          <w:color w:val="auto"/>
          <w:lang w:val="sr-Cyrl-RS"/>
        </w:rPr>
      </w:pPr>
      <w:r>
        <w:rPr>
          <w:color w:val="auto"/>
          <w:lang w:val="sr-Cyrl-RS"/>
        </w:rPr>
        <w:t>плаћену акцизу у износу од 210 хиљада динара;</w:t>
      </w:r>
    </w:p>
    <w:p w:rsidR="0099179F" w:rsidRPr="00764572" w:rsidRDefault="0099179F" w:rsidP="00BF77DD">
      <w:pPr>
        <w:pStyle w:val="Default"/>
        <w:numPr>
          <w:ilvl w:val="0"/>
          <w:numId w:val="14"/>
        </w:numPr>
        <w:tabs>
          <w:tab w:val="left" w:pos="426"/>
          <w:tab w:val="left" w:pos="720"/>
        </w:tabs>
        <w:ind w:hanging="513"/>
        <w:jc w:val="both"/>
        <w:rPr>
          <w:color w:val="auto"/>
          <w:lang w:val="sr-Cyrl-RS"/>
        </w:rPr>
      </w:pPr>
      <w:r w:rsidRPr="00764572">
        <w:rPr>
          <w:color w:val="auto"/>
          <w:lang w:val="sr-Cyrl-RS"/>
        </w:rPr>
        <w:t>обрачунат ненаплаћени ПДВ у износу од 6.449 хиљада динара;</w:t>
      </w:r>
    </w:p>
    <w:p w:rsidR="0099179F" w:rsidRDefault="0099179F" w:rsidP="00BF77DD">
      <w:pPr>
        <w:pStyle w:val="Default"/>
        <w:numPr>
          <w:ilvl w:val="0"/>
          <w:numId w:val="14"/>
        </w:numPr>
        <w:tabs>
          <w:tab w:val="left" w:pos="426"/>
          <w:tab w:val="left" w:pos="720"/>
          <w:tab w:val="left" w:pos="1080"/>
        </w:tabs>
        <w:ind w:left="0" w:firstLine="567"/>
        <w:jc w:val="both"/>
        <w:rPr>
          <w:color w:val="auto"/>
          <w:lang w:val="sr-Cyrl-RS"/>
        </w:rPr>
      </w:pPr>
      <w:r>
        <w:rPr>
          <w:color w:val="auto"/>
          <w:lang w:val="sr-Cyrl-RS"/>
        </w:rPr>
        <w:t xml:space="preserve">уплаћен основни капитал </w:t>
      </w:r>
      <w:r w:rsidR="00956BA2">
        <w:rPr>
          <w:color w:val="auto"/>
          <w:lang w:val="sr-Cyrl-RS"/>
        </w:rPr>
        <w:t xml:space="preserve">у укупном износу од 2.000 хиљаде динара и то </w:t>
      </w:r>
      <w:r>
        <w:rPr>
          <w:color w:val="auto"/>
          <w:lang w:val="sr-Cyrl-RS"/>
        </w:rPr>
        <w:t>за „Нове технологије у пољопривреди“ у износу од 1.500 хиљаде динара и за „Центар за унапређење и развој пољопривреде“ д.о.о. у износу од 500 хиљада динара;</w:t>
      </w:r>
    </w:p>
    <w:p w:rsidR="0099179F" w:rsidRDefault="0099179F" w:rsidP="00BF77DD">
      <w:pPr>
        <w:pStyle w:val="Default"/>
        <w:numPr>
          <w:ilvl w:val="0"/>
          <w:numId w:val="14"/>
        </w:numPr>
        <w:tabs>
          <w:tab w:val="left" w:pos="426"/>
          <w:tab w:val="left" w:pos="720"/>
          <w:tab w:val="left" w:pos="993"/>
        </w:tabs>
        <w:ind w:left="0" w:firstLine="567"/>
        <w:jc w:val="both"/>
        <w:rPr>
          <w:color w:val="auto"/>
          <w:lang w:val="sr-Cyrl-RS"/>
        </w:rPr>
      </w:pPr>
      <w:r>
        <w:rPr>
          <w:color w:val="auto"/>
          <w:lang w:val="sr-Cyrl-RS"/>
        </w:rPr>
        <w:t>орочена средства</w:t>
      </w:r>
      <w:r w:rsidR="00956BA2">
        <w:rPr>
          <w:color w:val="auto"/>
          <w:lang w:val="sr-Cyrl-RS"/>
        </w:rPr>
        <w:t xml:space="preserve"> у износу од 6.000 хиљада динара;</w:t>
      </w:r>
    </w:p>
    <w:p w:rsidR="00AE3A83" w:rsidRDefault="0077427F" w:rsidP="00BF77DD">
      <w:pPr>
        <w:pStyle w:val="Default"/>
        <w:numPr>
          <w:ilvl w:val="0"/>
          <w:numId w:val="14"/>
        </w:numPr>
        <w:tabs>
          <w:tab w:val="left" w:pos="426"/>
          <w:tab w:val="left" w:pos="720"/>
        </w:tabs>
        <w:ind w:hanging="513"/>
        <w:jc w:val="both"/>
        <w:rPr>
          <w:color w:val="auto"/>
          <w:lang w:val="sr-Cyrl-RS"/>
        </w:rPr>
      </w:pPr>
      <w:r>
        <w:rPr>
          <w:color w:val="auto"/>
          <w:lang w:val="sr-Cyrl-RS"/>
        </w:rPr>
        <w:t>извршена плаћања из средстава пројеката у износу од 41.744 хиљаде динара;</w:t>
      </w:r>
    </w:p>
    <w:p w:rsidR="0077427F" w:rsidRDefault="0077427F" w:rsidP="00BF77DD">
      <w:pPr>
        <w:pStyle w:val="Default"/>
        <w:numPr>
          <w:ilvl w:val="0"/>
          <w:numId w:val="14"/>
        </w:numPr>
        <w:tabs>
          <w:tab w:val="left" w:pos="426"/>
          <w:tab w:val="left" w:pos="720"/>
          <w:tab w:val="left" w:pos="993"/>
        </w:tabs>
        <w:ind w:left="0" w:firstLine="567"/>
        <w:jc w:val="both"/>
        <w:rPr>
          <w:color w:val="auto"/>
          <w:lang w:val="sr-Cyrl-RS"/>
        </w:rPr>
      </w:pPr>
      <w:r>
        <w:rPr>
          <w:color w:val="auto"/>
          <w:lang w:val="sr-Cyrl-RS"/>
        </w:rPr>
        <w:t xml:space="preserve">повраћај </w:t>
      </w:r>
      <w:r w:rsidR="00BE1204">
        <w:rPr>
          <w:color w:val="auto"/>
          <w:lang w:val="sr-Cyrl-RS"/>
        </w:rPr>
        <w:t xml:space="preserve">неутрошених </w:t>
      </w:r>
      <w:r>
        <w:rPr>
          <w:color w:val="auto"/>
          <w:lang w:val="sr-Cyrl-RS"/>
        </w:rPr>
        <w:t>средстава Аутономној Покрајини Војводине, Покрајинском секретаријату за науку и технолошки развој</w:t>
      </w:r>
      <w:r w:rsidR="00BE1204">
        <w:rPr>
          <w:color w:val="auto"/>
          <w:lang w:val="sr-Cyrl-RS"/>
        </w:rPr>
        <w:t xml:space="preserve"> у износу од 3.011 хиљаде динара  на основу закључених уговора и извршених преноса из 2015. године;</w:t>
      </w:r>
    </w:p>
    <w:p w:rsidR="00BE1204" w:rsidRDefault="00DD4196" w:rsidP="00BF77DD">
      <w:pPr>
        <w:pStyle w:val="Default"/>
        <w:numPr>
          <w:ilvl w:val="0"/>
          <w:numId w:val="14"/>
        </w:numPr>
        <w:tabs>
          <w:tab w:val="left" w:pos="426"/>
          <w:tab w:val="left" w:pos="720"/>
          <w:tab w:val="left" w:pos="993"/>
        </w:tabs>
        <w:ind w:left="0" w:firstLine="567"/>
        <w:jc w:val="both"/>
        <w:rPr>
          <w:color w:val="auto"/>
          <w:lang w:val="sr-Cyrl-RS"/>
        </w:rPr>
      </w:pPr>
      <w:r>
        <w:rPr>
          <w:color w:val="auto"/>
          <w:lang w:val="sr-Cyrl-RS"/>
        </w:rPr>
        <w:t xml:space="preserve">извршена плаћања </w:t>
      </w:r>
      <w:r w:rsidR="0063439D">
        <w:rPr>
          <w:color w:val="auto"/>
          <w:lang w:val="sr-Cyrl-RS"/>
        </w:rPr>
        <w:t>добављачи</w:t>
      </w:r>
      <w:r>
        <w:rPr>
          <w:color w:val="auto"/>
          <w:lang w:val="sr-Cyrl-RS"/>
        </w:rPr>
        <w:t>ма у укупном износу од 221 хиљаде динара (</w:t>
      </w:r>
      <w:r w:rsidR="0063439D">
        <w:rPr>
          <w:color w:val="auto"/>
          <w:lang w:val="sr-Cyrl-RS"/>
        </w:rPr>
        <w:t>„Галеника фитофармација“ АД у износу од 7 хиљада динара и „НИС Петрол промет“ – бензински бонови у износу од 214 хиљада динара</w:t>
      </w:r>
      <w:r>
        <w:rPr>
          <w:color w:val="auto"/>
          <w:lang w:val="sr-Cyrl-RS"/>
        </w:rPr>
        <w:t>)</w:t>
      </w:r>
      <w:r w:rsidR="00420705">
        <w:rPr>
          <w:color w:val="auto"/>
          <w:lang w:val="sr-Cyrl-RS"/>
        </w:rPr>
        <w:t>;</w:t>
      </w:r>
      <w:r w:rsidR="001D7B78">
        <w:rPr>
          <w:color w:val="auto"/>
          <w:lang w:val="sr-Cyrl-RS"/>
        </w:rPr>
        <w:t xml:space="preserve"> (класа4)</w:t>
      </w:r>
    </w:p>
    <w:p w:rsidR="00420705" w:rsidRDefault="00420705" w:rsidP="00BF77DD">
      <w:pPr>
        <w:pStyle w:val="Default"/>
        <w:numPr>
          <w:ilvl w:val="0"/>
          <w:numId w:val="14"/>
        </w:numPr>
        <w:tabs>
          <w:tab w:val="left" w:pos="426"/>
          <w:tab w:val="left" w:pos="720"/>
          <w:tab w:val="left" w:pos="993"/>
        </w:tabs>
        <w:ind w:left="0" w:firstLine="567"/>
        <w:jc w:val="both"/>
        <w:rPr>
          <w:color w:val="auto"/>
          <w:lang w:val="sr-Cyrl-RS"/>
        </w:rPr>
      </w:pPr>
      <w:r>
        <w:rPr>
          <w:color w:val="auto"/>
          <w:lang w:val="sr-Cyrl-RS"/>
        </w:rPr>
        <w:t>повраћај вишка средстава који је дозначен на име минулог рада</w:t>
      </w:r>
      <w:r w:rsidRPr="00420705">
        <w:rPr>
          <w:color w:val="auto"/>
          <w:lang w:val="sr-Cyrl-RS"/>
        </w:rPr>
        <w:t xml:space="preserve"> </w:t>
      </w:r>
      <w:r>
        <w:rPr>
          <w:color w:val="auto"/>
          <w:lang w:val="sr-Cyrl-RS"/>
        </w:rPr>
        <w:t>Аутономној Покрајини Војводине, Покрајинском секретаријату за науку и технолошки развој у износу од 3.072 хиљаде динара;</w:t>
      </w:r>
    </w:p>
    <w:p w:rsidR="00420705" w:rsidRPr="00275EFE" w:rsidRDefault="00420705" w:rsidP="00BF77DD">
      <w:pPr>
        <w:pStyle w:val="Default"/>
        <w:numPr>
          <w:ilvl w:val="0"/>
          <w:numId w:val="14"/>
        </w:numPr>
        <w:tabs>
          <w:tab w:val="left" w:pos="426"/>
          <w:tab w:val="left" w:pos="720"/>
          <w:tab w:val="left" w:pos="993"/>
        </w:tabs>
        <w:ind w:left="0" w:firstLine="567"/>
        <w:jc w:val="both"/>
        <w:rPr>
          <w:color w:val="auto"/>
          <w:lang w:val="sr-Cyrl-RS"/>
        </w:rPr>
      </w:pPr>
      <w:r w:rsidRPr="00275EFE">
        <w:rPr>
          <w:color w:val="auto"/>
          <w:lang w:val="sr-Cyrl-RS"/>
        </w:rPr>
        <w:t>Пренос средстава Универзитету у Новом Саду, на основу</w:t>
      </w:r>
      <w:r w:rsidR="00275EFE" w:rsidRPr="00275EFE">
        <w:rPr>
          <w:color w:val="auto"/>
          <w:lang w:val="sr-Cyrl-RS"/>
        </w:rPr>
        <w:t xml:space="preserve"> финансирања заједничких послова </w:t>
      </w:r>
      <w:r w:rsidRPr="00275EFE">
        <w:rPr>
          <w:color w:val="auto"/>
          <w:lang w:val="sr-Cyrl-RS"/>
        </w:rPr>
        <w:t>у износу од 1.812 хиљаде динара;</w:t>
      </w:r>
    </w:p>
    <w:p w:rsidR="001D7B78" w:rsidRDefault="001D7B78" w:rsidP="00BF77DD">
      <w:pPr>
        <w:pStyle w:val="Default"/>
        <w:numPr>
          <w:ilvl w:val="0"/>
          <w:numId w:val="14"/>
        </w:numPr>
        <w:tabs>
          <w:tab w:val="left" w:pos="426"/>
          <w:tab w:val="left" w:pos="720"/>
          <w:tab w:val="left" w:pos="993"/>
        </w:tabs>
        <w:ind w:left="0" w:firstLine="567"/>
        <w:jc w:val="both"/>
        <w:rPr>
          <w:color w:val="auto"/>
          <w:lang w:val="sr-Cyrl-RS"/>
        </w:rPr>
      </w:pPr>
      <w:r w:rsidRPr="00275EFE">
        <w:rPr>
          <w:color w:val="auto"/>
          <w:lang w:val="sr-Cyrl-RS"/>
        </w:rPr>
        <w:t>повраћај више пренетих средстава</w:t>
      </w:r>
      <w:r>
        <w:rPr>
          <w:color w:val="auto"/>
          <w:lang w:val="sr-Cyrl-RS"/>
        </w:rPr>
        <w:t xml:space="preserve"> Аутономној Покрајини Војводине, Покрајинском секретаријату за науку и технолошки развој у износу од 7 хиљада динара; (класа 7);</w:t>
      </w:r>
    </w:p>
    <w:p w:rsidR="001D7B78" w:rsidRDefault="0011005E" w:rsidP="00BF77DD">
      <w:pPr>
        <w:pStyle w:val="Default"/>
        <w:numPr>
          <w:ilvl w:val="0"/>
          <w:numId w:val="14"/>
        </w:numPr>
        <w:tabs>
          <w:tab w:val="left" w:pos="426"/>
          <w:tab w:val="left" w:pos="720"/>
          <w:tab w:val="left" w:pos="993"/>
        </w:tabs>
        <w:ind w:left="0" w:firstLine="567"/>
        <w:jc w:val="both"/>
        <w:rPr>
          <w:color w:val="auto"/>
          <w:lang w:val="sr-Cyrl-RS"/>
        </w:rPr>
      </w:pPr>
      <w:r>
        <w:rPr>
          <w:color w:val="auto"/>
          <w:lang w:val="sr-Cyrl-RS"/>
        </w:rPr>
        <w:t xml:space="preserve">повраћај више уплаћених средстава студентима у износу од 139 хиљада динара </w:t>
      </w:r>
      <w:r w:rsidR="00BF77DD">
        <w:rPr>
          <w:color w:val="auto"/>
          <w:lang w:val="sr-Cyrl-RS"/>
        </w:rPr>
        <w:t>;</w:t>
      </w:r>
    </w:p>
    <w:p w:rsidR="00D329BF" w:rsidRPr="00D329BF" w:rsidRDefault="0011005E" w:rsidP="00BF77DD">
      <w:pPr>
        <w:pStyle w:val="Default"/>
        <w:numPr>
          <w:ilvl w:val="0"/>
          <w:numId w:val="14"/>
        </w:numPr>
        <w:tabs>
          <w:tab w:val="left" w:pos="426"/>
          <w:tab w:val="left" w:pos="720"/>
          <w:tab w:val="left" w:pos="993"/>
        </w:tabs>
        <w:ind w:left="0" w:firstLine="567"/>
        <w:jc w:val="both"/>
        <w:rPr>
          <w:color w:val="auto"/>
          <w:lang w:val="sr-Cyrl-RS"/>
        </w:rPr>
      </w:pPr>
      <w:r>
        <w:rPr>
          <w:color w:val="auto"/>
          <w:lang w:val="sr-Cyrl-RS"/>
        </w:rPr>
        <w:t>повраћај више уплаћених средстава купцима у износу од 256 хиљада динара</w:t>
      </w:r>
      <w:bookmarkStart w:id="267" w:name="_Toc390245653"/>
      <w:bookmarkStart w:id="268" w:name="_Toc374017764"/>
      <w:bookmarkStart w:id="269" w:name="_Toc350331007"/>
      <w:bookmarkStart w:id="270" w:name="_Toc299696536"/>
      <w:bookmarkStart w:id="271" w:name="_Toc299227527"/>
      <w:bookmarkEnd w:id="259"/>
      <w:bookmarkEnd w:id="260"/>
      <w:bookmarkEnd w:id="261"/>
      <w:r w:rsidR="00D329BF">
        <w:rPr>
          <w:color w:val="auto"/>
          <w:lang w:val="sr-Cyrl-RS"/>
        </w:rPr>
        <w:t>.</w:t>
      </w:r>
    </w:p>
    <w:sdt>
      <w:sdtPr>
        <w:rPr>
          <w:b/>
          <w:bCs/>
          <w:strike/>
        </w:rPr>
        <w:id w:val="1363785780"/>
        <w:docPartObj>
          <w:docPartGallery w:val="Cover Pages"/>
          <w:docPartUnique/>
        </w:docPartObj>
      </w:sdtPr>
      <w:sdtEndPr>
        <w:rPr>
          <w:b w:val="0"/>
          <w:bCs w:val="0"/>
          <w:strike w:val="0"/>
          <w:sz w:val="23"/>
        </w:rPr>
      </w:sdtEndPr>
      <w:sdtContent>
        <w:bookmarkStart w:id="272" w:name="_Toc350167260" w:displacedByCustomXml="prev"/>
        <w:bookmarkStart w:id="273" w:name="_Toc299227478" w:displacedByCustomXml="prev"/>
        <w:bookmarkStart w:id="274" w:name="_Toc299219166" w:displacedByCustomXml="prev"/>
        <w:bookmarkStart w:id="275" w:name="_Toc299219018" w:displacedByCustomXml="prev"/>
        <w:bookmarkStart w:id="276" w:name="_Toc407188893" w:displacedByCustomXml="prev"/>
        <w:bookmarkStart w:id="277" w:name="_Toc393874453" w:displacedByCustomXml="prev"/>
        <w:p w:rsidR="002F474E" w:rsidRPr="001F256E" w:rsidRDefault="002F474E" w:rsidP="002F474E">
          <w:pPr>
            <w:rPr>
              <w:rFonts w:ascii="Times New Roman" w:hAnsi="Times New Roman"/>
              <w:b/>
              <w:bCs/>
              <w:strike/>
              <w:sz w:val="16"/>
              <w:szCs w:val="16"/>
              <w:lang w:val="en-US"/>
            </w:rPr>
          </w:pPr>
        </w:p>
        <w:p w:rsidR="00DF520E" w:rsidRPr="001F256E" w:rsidRDefault="00DF520E" w:rsidP="00BF77DD">
          <w:pPr>
            <w:tabs>
              <w:tab w:val="left" w:pos="567"/>
            </w:tabs>
            <w:rPr>
              <w:rFonts w:ascii="Times New Roman" w:hAnsi="Times New Roman"/>
              <w:bCs/>
              <w:sz w:val="24"/>
              <w:szCs w:val="24"/>
              <w:lang w:val="sr-Cyrl-RS"/>
            </w:rPr>
          </w:pPr>
          <w:r w:rsidRPr="00C95D7D">
            <w:rPr>
              <w:rFonts w:ascii="Times New Roman" w:hAnsi="Times New Roman"/>
              <w:b/>
              <w:bCs/>
              <w:sz w:val="24"/>
              <w:szCs w:val="24"/>
              <w:lang w:val="en-US"/>
            </w:rPr>
            <w:tab/>
          </w:r>
          <w:r w:rsidR="00C95D7D" w:rsidRPr="001F256E">
            <w:rPr>
              <w:rFonts w:ascii="Times New Roman" w:hAnsi="Times New Roman"/>
              <w:bCs/>
              <w:sz w:val="24"/>
              <w:szCs w:val="24"/>
              <w:lang w:val="sr-Cyrl-RS"/>
            </w:rPr>
            <w:t xml:space="preserve">Факултет није извршио корекцију новчаних прилива за износ од 200 хиљада динара, који је евидентиран као приход, а да средства нису наплаћена и  корекцију новчаних одлива за износ од </w:t>
          </w:r>
          <w:r w:rsidR="00743012" w:rsidRPr="001F256E">
            <w:rPr>
              <w:rFonts w:ascii="Times New Roman" w:hAnsi="Times New Roman"/>
              <w:bCs/>
              <w:sz w:val="24"/>
              <w:szCs w:val="24"/>
              <w:lang w:val="sr-Cyrl-RS"/>
            </w:rPr>
            <w:t>201</w:t>
          </w:r>
          <w:r w:rsidR="00C95D7D" w:rsidRPr="001F256E">
            <w:rPr>
              <w:rFonts w:ascii="Times New Roman" w:hAnsi="Times New Roman"/>
              <w:bCs/>
              <w:sz w:val="24"/>
              <w:szCs w:val="24"/>
              <w:lang w:val="sr-Cyrl-RS"/>
            </w:rPr>
            <w:t xml:space="preserve"> хиљаде динара</w:t>
          </w:r>
          <w:r w:rsidR="00743012" w:rsidRPr="001F256E">
            <w:rPr>
              <w:rFonts w:ascii="Times New Roman" w:hAnsi="Times New Roman"/>
              <w:bCs/>
              <w:sz w:val="24"/>
              <w:szCs w:val="24"/>
              <w:lang w:val="sr-Cyrl-RS"/>
            </w:rPr>
            <w:t xml:space="preserve"> (остало)</w:t>
          </w:r>
          <w:r w:rsidR="00C95D7D" w:rsidRPr="001F256E">
            <w:rPr>
              <w:rFonts w:ascii="Times New Roman" w:hAnsi="Times New Roman"/>
              <w:bCs/>
              <w:sz w:val="24"/>
              <w:szCs w:val="24"/>
              <w:lang w:val="sr-Cyrl-RS"/>
            </w:rPr>
            <w:t>.</w:t>
          </w:r>
        </w:p>
        <w:p w:rsidR="002F474E" w:rsidRPr="001F256E" w:rsidRDefault="002F474E" w:rsidP="00BF77DD">
          <w:pPr>
            <w:tabs>
              <w:tab w:val="left" w:pos="567"/>
            </w:tabs>
            <w:rPr>
              <w:rFonts w:ascii="Times New Roman" w:hAnsi="Times New Roman"/>
              <w:sz w:val="24"/>
              <w:szCs w:val="24"/>
              <w:lang w:val="sr-Cyrl-RS"/>
            </w:rPr>
          </w:pPr>
          <w:r w:rsidRPr="001F256E">
            <w:rPr>
              <w:bCs/>
              <w:lang w:val="en-US"/>
            </w:rPr>
            <w:tab/>
          </w:r>
          <w:r w:rsidRPr="001F256E">
            <w:rPr>
              <w:rFonts w:ascii="Times New Roman" w:hAnsi="Times New Roman"/>
              <w:sz w:val="24"/>
              <w:szCs w:val="24"/>
              <w:lang w:val="sr-Cyrl-RS"/>
            </w:rPr>
            <w:t xml:space="preserve">Факултет је извршио </w:t>
          </w:r>
          <w:r w:rsidRPr="001F256E">
            <w:rPr>
              <w:rFonts w:ascii="Times New Roman" w:hAnsi="Times New Roman"/>
              <w:sz w:val="24"/>
              <w:szCs w:val="24"/>
            </w:rPr>
            <w:t>корекциј</w:t>
          </w:r>
          <w:r w:rsidRPr="001F256E">
            <w:rPr>
              <w:rFonts w:ascii="Times New Roman" w:hAnsi="Times New Roman"/>
              <w:sz w:val="24"/>
              <w:szCs w:val="24"/>
              <w:lang w:val="sr-Cyrl-RS"/>
            </w:rPr>
            <w:t>у</w:t>
          </w:r>
          <w:r w:rsidRPr="001F256E">
            <w:rPr>
              <w:rFonts w:ascii="Times New Roman" w:hAnsi="Times New Roman"/>
              <w:sz w:val="24"/>
              <w:szCs w:val="24"/>
            </w:rPr>
            <w:t xml:space="preserve"> новчаних одлива, без основа, ради усклађивања са стањем новчаних средстава у пословним књигама.</w:t>
          </w:r>
        </w:p>
        <w:p w:rsidR="002F474E" w:rsidRPr="001F256E" w:rsidRDefault="002F474E" w:rsidP="002F474E">
          <w:pPr>
            <w:rPr>
              <w:rFonts w:ascii="Times New Roman" w:hAnsi="Times New Roman"/>
              <w:b/>
              <w:strike/>
              <w:sz w:val="12"/>
              <w:szCs w:val="12"/>
              <w:lang w:val="sr-Cyrl-RS"/>
            </w:rPr>
          </w:pPr>
        </w:p>
        <w:p w:rsidR="002F474E" w:rsidRDefault="002F474E" w:rsidP="00295723">
          <w:pPr>
            <w:pStyle w:val="Default"/>
            <w:tabs>
              <w:tab w:val="left" w:pos="426"/>
            </w:tabs>
            <w:jc w:val="center"/>
            <w:rPr>
              <w:color w:val="auto"/>
              <w:sz w:val="20"/>
              <w:szCs w:val="20"/>
              <w:lang w:val="sr-Cyrl-CS"/>
            </w:rPr>
          </w:pPr>
          <w:r w:rsidRPr="00295723">
            <w:rPr>
              <w:color w:val="auto"/>
              <w:sz w:val="20"/>
              <w:szCs w:val="20"/>
              <w:lang w:val="sr-Cyrl-CS"/>
            </w:rPr>
            <w:t xml:space="preserve">Табела број </w:t>
          </w:r>
          <w:r w:rsidR="00F433EB">
            <w:rPr>
              <w:color w:val="auto"/>
              <w:sz w:val="20"/>
              <w:szCs w:val="20"/>
              <w:lang w:val="sr-Cyrl-CS"/>
            </w:rPr>
            <w:t>6</w:t>
          </w:r>
          <w:r w:rsidR="007A01A3">
            <w:rPr>
              <w:color w:val="auto"/>
              <w:sz w:val="20"/>
              <w:szCs w:val="20"/>
              <w:lang w:val="sr-Cyrl-CS"/>
            </w:rPr>
            <w:t>7</w:t>
          </w:r>
          <w:r w:rsidRPr="00295723">
            <w:rPr>
              <w:color w:val="auto"/>
              <w:sz w:val="20"/>
              <w:szCs w:val="20"/>
              <w:lang w:val="sr-Cyrl-CS"/>
            </w:rPr>
            <w:t>: Преглед новчаних токова утврђен ревизијом</w:t>
          </w:r>
        </w:p>
        <w:p w:rsidR="00295723" w:rsidRPr="00295723" w:rsidRDefault="00295723" w:rsidP="00295723">
          <w:pPr>
            <w:pStyle w:val="Default"/>
            <w:tabs>
              <w:tab w:val="left" w:pos="426"/>
            </w:tabs>
            <w:jc w:val="right"/>
            <w:rPr>
              <w:color w:val="auto"/>
              <w:sz w:val="16"/>
              <w:szCs w:val="16"/>
              <w:lang w:val="sr-Cyrl-CS"/>
            </w:rPr>
          </w:pPr>
          <w:r w:rsidRPr="00295723">
            <w:rPr>
              <w:color w:val="auto"/>
              <w:sz w:val="16"/>
              <w:szCs w:val="16"/>
              <w:lang w:val="sr-Cyrl-CS"/>
            </w:rPr>
            <w:t>у хиљадама динара</w:t>
          </w:r>
        </w:p>
        <w:tbl>
          <w:tblPr>
            <w:tblW w:w="5061" w:type="pct"/>
            <w:tblLayout w:type="fixed"/>
            <w:tblLook w:val="04A0" w:firstRow="1" w:lastRow="0" w:firstColumn="1" w:lastColumn="0" w:noHBand="0" w:noVBand="1"/>
          </w:tblPr>
          <w:tblGrid>
            <w:gridCol w:w="721"/>
            <w:gridCol w:w="3727"/>
            <w:gridCol w:w="825"/>
            <w:gridCol w:w="898"/>
            <w:gridCol w:w="720"/>
            <w:gridCol w:w="780"/>
            <w:gridCol w:w="797"/>
            <w:gridCol w:w="910"/>
          </w:tblGrid>
          <w:tr w:rsidR="00743012" w:rsidRPr="006219FD" w:rsidTr="00743012">
            <w:trPr>
              <w:trHeight w:val="20"/>
            </w:trPr>
            <w:tc>
              <w:tcPr>
                <w:tcW w:w="3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012" w:rsidRPr="006219FD" w:rsidRDefault="00743012"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ознака ОП</w:t>
                </w:r>
              </w:p>
            </w:tc>
            <w:tc>
              <w:tcPr>
                <w:tcW w:w="19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3012" w:rsidRPr="006219FD" w:rsidRDefault="00743012"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опис</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43012" w:rsidRPr="006219FD" w:rsidRDefault="00743012"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 xml:space="preserve">колона 5 из обрасца 4 </w:t>
                </w:r>
              </w:p>
            </w:tc>
            <w:tc>
              <w:tcPr>
                <w:tcW w:w="2188" w:type="pct"/>
                <w:gridSpan w:val="5"/>
                <w:tcBorders>
                  <w:top w:val="single" w:sz="4" w:space="0" w:color="auto"/>
                  <w:left w:val="nil"/>
                  <w:bottom w:val="single" w:sz="4" w:space="0" w:color="auto"/>
                  <w:right w:val="single" w:sz="4" w:space="0" w:color="000000"/>
                </w:tcBorders>
              </w:tcPr>
              <w:p w:rsidR="00743012" w:rsidRPr="006219FD" w:rsidRDefault="00743012"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sr-Cyrl-RS"/>
                  </w:rPr>
                  <w:t>стање утврђено ревизијом</w:t>
                </w:r>
                <w:r w:rsidRPr="006219FD">
                  <w:rPr>
                    <w:rFonts w:ascii="Times New Roman" w:hAnsi="Times New Roman"/>
                    <w:color w:val="000000"/>
                    <w:sz w:val="16"/>
                    <w:szCs w:val="16"/>
                    <w:lang w:val="en-US"/>
                  </w:rPr>
                  <w:t> </w:t>
                </w:r>
              </w:p>
            </w:tc>
          </w:tr>
          <w:tr w:rsidR="006F03D0" w:rsidRPr="006219FD" w:rsidTr="00743012">
            <w:trPr>
              <w:trHeight w:val="20"/>
            </w:trPr>
            <w:tc>
              <w:tcPr>
                <w:tcW w:w="384" w:type="pct"/>
                <w:vMerge/>
                <w:tcBorders>
                  <w:top w:val="single" w:sz="4" w:space="0" w:color="auto"/>
                  <w:left w:val="single" w:sz="4" w:space="0" w:color="auto"/>
                  <w:bottom w:val="single" w:sz="4" w:space="0" w:color="000000"/>
                  <w:right w:val="single" w:sz="4" w:space="0" w:color="auto"/>
                </w:tcBorders>
                <w:vAlign w:val="center"/>
                <w:hideMark/>
              </w:tcPr>
              <w:p w:rsidR="006F03D0" w:rsidRPr="006219FD" w:rsidRDefault="006F03D0" w:rsidP="002F474E">
                <w:pPr>
                  <w:jc w:val="left"/>
                  <w:rPr>
                    <w:rFonts w:ascii="Times New Roman" w:hAnsi="Times New Roman"/>
                    <w:color w:val="000000"/>
                    <w:sz w:val="16"/>
                    <w:szCs w:val="16"/>
                    <w:lang w:val="en-US"/>
                  </w:rPr>
                </w:pPr>
              </w:p>
            </w:tc>
            <w:tc>
              <w:tcPr>
                <w:tcW w:w="1987" w:type="pct"/>
                <w:vMerge/>
                <w:tcBorders>
                  <w:top w:val="single" w:sz="4" w:space="0" w:color="auto"/>
                  <w:left w:val="single" w:sz="4" w:space="0" w:color="auto"/>
                  <w:bottom w:val="single" w:sz="4" w:space="0" w:color="000000"/>
                  <w:right w:val="single" w:sz="4" w:space="0" w:color="auto"/>
                </w:tcBorders>
                <w:vAlign w:val="center"/>
                <w:hideMark/>
              </w:tcPr>
              <w:p w:rsidR="006F03D0" w:rsidRPr="006219FD" w:rsidRDefault="006F03D0" w:rsidP="002F474E">
                <w:pPr>
                  <w:jc w:val="left"/>
                  <w:rPr>
                    <w:rFonts w:ascii="Times New Roman" w:hAnsi="Times New Roman"/>
                    <w:color w:val="000000"/>
                    <w:sz w:val="16"/>
                    <w:szCs w:val="16"/>
                    <w:lang w:val="en-US"/>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6F03D0" w:rsidRPr="006219FD" w:rsidRDefault="006F03D0" w:rsidP="002F474E">
                <w:pPr>
                  <w:jc w:val="left"/>
                  <w:rPr>
                    <w:rFonts w:ascii="Times New Roman" w:hAnsi="Times New Roman"/>
                    <w:color w:val="000000"/>
                    <w:sz w:val="16"/>
                    <w:szCs w:val="16"/>
                    <w:lang w:val="en-US"/>
                  </w:rPr>
                </w:pPr>
              </w:p>
            </w:tc>
            <w:tc>
              <w:tcPr>
                <w:tcW w:w="479"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исказано стање</w:t>
                </w:r>
              </w:p>
            </w:tc>
            <w:tc>
              <w:tcPr>
                <w:tcW w:w="384" w:type="pct"/>
                <w:tcBorders>
                  <w:top w:val="nil"/>
                  <w:left w:val="nil"/>
                  <w:bottom w:val="single" w:sz="4" w:space="0" w:color="auto"/>
                  <w:right w:val="single" w:sz="4" w:space="0" w:color="auto"/>
                </w:tcBorders>
                <w:shd w:val="clear" w:color="auto" w:fill="auto"/>
                <w:noWrap/>
                <w:vAlign w:val="bottom"/>
                <w:hideMark/>
              </w:tcPr>
              <w:p w:rsidR="006F03D0" w:rsidRPr="006219FD" w:rsidRDefault="006F03D0" w:rsidP="002F474E">
                <w:pPr>
                  <w:jc w:val="center"/>
                  <w:rPr>
                    <w:rFonts w:ascii="Times New Roman" w:hAnsi="Times New Roman"/>
                    <w:color w:val="000000"/>
                    <w:sz w:val="16"/>
                    <w:szCs w:val="16"/>
                    <w:lang w:val="sr-Cyrl-RS"/>
                  </w:rPr>
                </w:pPr>
                <w:r w:rsidRPr="006219FD">
                  <w:rPr>
                    <w:rFonts w:ascii="Times New Roman" w:hAnsi="Times New Roman"/>
                    <w:color w:val="000000"/>
                    <w:sz w:val="16"/>
                    <w:szCs w:val="16"/>
                    <w:lang w:val="en-US"/>
                  </w:rPr>
                  <w:t>преце</w:t>
                </w:r>
                <w:r w:rsidRPr="006219FD">
                  <w:rPr>
                    <w:rFonts w:ascii="Times New Roman" w:hAnsi="Times New Roman"/>
                    <w:color w:val="000000"/>
                    <w:sz w:val="16"/>
                    <w:szCs w:val="16"/>
                    <w:lang w:val="sr-Cyrl-RS"/>
                  </w:rPr>
                  <w:t>-</w:t>
                </w:r>
              </w:p>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њено</w:t>
                </w:r>
              </w:p>
            </w:tc>
            <w:tc>
              <w:tcPr>
                <w:tcW w:w="416" w:type="pct"/>
                <w:tcBorders>
                  <w:top w:val="nil"/>
                  <w:left w:val="nil"/>
                  <w:bottom w:val="single" w:sz="4" w:space="0" w:color="auto"/>
                  <w:right w:val="single" w:sz="4" w:space="0" w:color="auto"/>
                </w:tcBorders>
                <w:shd w:val="clear" w:color="auto" w:fill="auto"/>
                <w:noWrap/>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потце-њено</w:t>
                </w: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center"/>
                  <w:rPr>
                    <w:rFonts w:ascii="Times New Roman" w:hAnsi="Times New Roman"/>
                    <w:color w:val="000000"/>
                    <w:sz w:val="16"/>
                    <w:szCs w:val="16"/>
                    <w:lang w:val="sr-Cyrl-RS"/>
                  </w:rPr>
                </w:pPr>
              </w:p>
              <w:p w:rsidR="006F03D0" w:rsidRPr="006219FD" w:rsidRDefault="006F03D0" w:rsidP="002F474E">
                <w:pPr>
                  <w:jc w:val="center"/>
                  <w:rPr>
                    <w:rFonts w:ascii="Times New Roman" w:hAnsi="Times New Roman"/>
                    <w:color w:val="000000"/>
                    <w:sz w:val="16"/>
                    <w:szCs w:val="16"/>
                    <w:lang w:val="sr-Cyrl-RS"/>
                  </w:rPr>
                </w:pPr>
                <w:r w:rsidRPr="006219FD">
                  <w:rPr>
                    <w:rFonts w:ascii="Times New Roman" w:hAnsi="Times New Roman"/>
                    <w:color w:val="000000"/>
                    <w:sz w:val="16"/>
                    <w:szCs w:val="16"/>
                    <w:lang w:val="sr-Cyrl-RS"/>
                  </w:rPr>
                  <w:t>остало</w:t>
                </w:r>
              </w:p>
            </w:tc>
            <w:tc>
              <w:tcPr>
                <w:tcW w:w="4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износ текуће године</w:t>
                </w: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0</w:t>
                </w:r>
              </w:p>
            </w:tc>
            <w:tc>
              <w:tcPr>
                <w:tcW w:w="1987" w:type="pct"/>
                <w:tcBorders>
                  <w:top w:val="nil"/>
                  <w:left w:val="nil"/>
                  <w:bottom w:val="single" w:sz="4" w:space="0" w:color="auto"/>
                  <w:right w:val="single" w:sz="4" w:space="0" w:color="auto"/>
                </w:tcBorders>
                <w:shd w:val="clear" w:color="auto" w:fill="auto"/>
                <w:noWrap/>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1</w:t>
                </w:r>
              </w:p>
            </w:tc>
            <w:tc>
              <w:tcPr>
                <w:tcW w:w="440"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2</w:t>
                </w:r>
              </w:p>
            </w:tc>
            <w:tc>
              <w:tcPr>
                <w:tcW w:w="479"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3</w:t>
                </w:r>
              </w:p>
            </w:tc>
            <w:tc>
              <w:tcPr>
                <w:tcW w:w="384" w:type="pct"/>
                <w:tcBorders>
                  <w:top w:val="nil"/>
                  <w:left w:val="nil"/>
                  <w:bottom w:val="single" w:sz="4" w:space="0" w:color="auto"/>
                  <w:right w:val="single" w:sz="4" w:space="0" w:color="auto"/>
                </w:tcBorders>
                <w:shd w:val="clear" w:color="auto" w:fill="auto"/>
                <w:noWrap/>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w:t>
                </w:r>
              </w:p>
            </w:tc>
            <w:tc>
              <w:tcPr>
                <w:tcW w:w="416" w:type="pct"/>
                <w:tcBorders>
                  <w:top w:val="nil"/>
                  <w:left w:val="nil"/>
                  <w:bottom w:val="single" w:sz="4" w:space="0" w:color="auto"/>
                  <w:right w:val="single" w:sz="4" w:space="0" w:color="auto"/>
                </w:tcBorders>
                <w:shd w:val="clear" w:color="auto" w:fill="auto"/>
                <w:noWrap/>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5</w:t>
                </w: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center"/>
                  <w:rPr>
                    <w:rFonts w:ascii="Times New Roman" w:hAnsi="Times New Roman"/>
                    <w:color w:val="000000"/>
                    <w:sz w:val="16"/>
                    <w:szCs w:val="16"/>
                    <w:lang w:val="en-US"/>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6(3-4+5)</w:t>
                </w: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4436</w:t>
                </w:r>
              </w:p>
            </w:tc>
            <w:tc>
              <w:tcPr>
                <w:tcW w:w="1987"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left"/>
                  <w:rPr>
                    <w:rFonts w:ascii="Times New Roman" w:hAnsi="Times New Roman"/>
                    <w:color w:val="000000"/>
                    <w:sz w:val="16"/>
                    <w:szCs w:val="16"/>
                    <w:lang w:val="en-US"/>
                  </w:rPr>
                </w:pPr>
                <w:r w:rsidRPr="006219FD">
                  <w:rPr>
                    <w:rFonts w:ascii="Times New Roman" w:hAnsi="Times New Roman"/>
                    <w:color w:val="000000"/>
                    <w:sz w:val="16"/>
                    <w:szCs w:val="16"/>
                    <w:lang w:val="en-US"/>
                  </w:rPr>
                  <w:t>салдо готовине на почетку године</w:t>
                </w:r>
              </w:p>
            </w:tc>
            <w:tc>
              <w:tcPr>
                <w:tcW w:w="440" w:type="pct"/>
                <w:tcBorders>
                  <w:top w:val="nil"/>
                  <w:left w:val="nil"/>
                  <w:bottom w:val="single" w:sz="4" w:space="0" w:color="auto"/>
                  <w:right w:val="single" w:sz="4" w:space="0" w:color="auto"/>
                </w:tcBorders>
                <w:shd w:val="clear" w:color="auto" w:fill="auto"/>
                <w:noWrap/>
                <w:vAlign w:val="bottom"/>
              </w:tcPr>
              <w:p w:rsidR="006F03D0" w:rsidRPr="006219FD" w:rsidRDefault="006F03D0" w:rsidP="006F03D0">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87.298</w:t>
                </w:r>
              </w:p>
            </w:tc>
            <w:tc>
              <w:tcPr>
                <w:tcW w:w="479"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87.298</w:t>
                </w:r>
              </w:p>
            </w:tc>
            <w:tc>
              <w:tcPr>
                <w:tcW w:w="384"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16"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en-US"/>
                  </w:rPr>
                </w:pP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right"/>
                  <w:rPr>
                    <w:rFonts w:ascii="Times New Roman" w:hAnsi="Times New Roman"/>
                    <w:color w:val="000000"/>
                    <w:sz w:val="16"/>
                    <w:szCs w:val="16"/>
                    <w:lang w:val="sr-Cyrl-RS"/>
                  </w:rPr>
                </w:pP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87.298</w:t>
                </w: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4437</w:t>
                </w:r>
              </w:p>
            </w:tc>
            <w:tc>
              <w:tcPr>
                <w:tcW w:w="1987"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left"/>
                  <w:rPr>
                    <w:rFonts w:ascii="Times New Roman" w:hAnsi="Times New Roman"/>
                    <w:color w:val="000000"/>
                    <w:sz w:val="16"/>
                    <w:szCs w:val="16"/>
                    <w:lang w:val="en-US"/>
                  </w:rPr>
                </w:pPr>
                <w:r w:rsidRPr="006219FD">
                  <w:rPr>
                    <w:rFonts w:ascii="Times New Roman" w:hAnsi="Times New Roman"/>
                    <w:color w:val="000000"/>
                    <w:sz w:val="16"/>
                    <w:szCs w:val="16"/>
                    <w:lang w:val="en-US"/>
                  </w:rPr>
                  <w:t>кориговани приливи за примљена средств у обрачуну</w:t>
                </w:r>
              </w:p>
            </w:tc>
            <w:tc>
              <w:tcPr>
                <w:tcW w:w="440"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929.262</w:t>
                </w:r>
              </w:p>
            </w:tc>
            <w:tc>
              <w:tcPr>
                <w:tcW w:w="479"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en-US"/>
                  </w:rPr>
                </w:pPr>
              </w:p>
            </w:tc>
            <w:tc>
              <w:tcPr>
                <w:tcW w:w="384"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en-US"/>
                  </w:rPr>
                </w:pPr>
              </w:p>
            </w:tc>
            <w:tc>
              <w:tcPr>
                <w:tcW w:w="416"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right"/>
                  <w:rPr>
                    <w:rFonts w:ascii="Times New Roman" w:hAnsi="Times New Roman"/>
                    <w:color w:val="000000"/>
                    <w:sz w:val="16"/>
                    <w:szCs w:val="16"/>
                    <w:lang w:val="sr-Cyrl-RS"/>
                  </w:rPr>
                </w:pP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929.062</w:t>
                </w: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4438</w:t>
                </w:r>
              </w:p>
            </w:tc>
            <w:tc>
              <w:tcPr>
                <w:tcW w:w="1987"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left"/>
                  <w:rPr>
                    <w:rFonts w:ascii="Times New Roman" w:hAnsi="Times New Roman"/>
                    <w:color w:val="000000"/>
                    <w:sz w:val="16"/>
                    <w:szCs w:val="16"/>
                    <w:lang w:val="en-US"/>
                  </w:rPr>
                </w:pPr>
                <w:r w:rsidRPr="006219FD">
                  <w:rPr>
                    <w:rFonts w:ascii="Times New Roman" w:hAnsi="Times New Roman"/>
                    <w:color w:val="000000"/>
                    <w:sz w:val="16"/>
                    <w:szCs w:val="16"/>
                    <w:lang w:val="en-US"/>
                  </w:rPr>
                  <w:t xml:space="preserve">корекција новчаних прилива за наплаћена средства која се не евидентирају преко класе 700000, 800000 и 900000 </w:t>
                </w:r>
              </w:p>
            </w:tc>
            <w:tc>
              <w:tcPr>
                <w:tcW w:w="440" w:type="pct"/>
                <w:tcBorders>
                  <w:top w:val="nil"/>
                  <w:left w:val="nil"/>
                  <w:bottom w:val="single" w:sz="4" w:space="0" w:color="auto"/>
                  <w:right w:val="single" w:sz="4" w:space="0" w:color="auto"/>
                </w:tcBorders>
                <w:shd w:val="clear" w:color="auto" w:fill="auto"/>
                <w:noWrap/>
                <w:vAlign w:val="bottom"/>
              </w:tcPr>
              <w:p w:rsidR="006F03D0" w:rsidRPr="006219FD" w:rsidRDefault="006F03D0" w:rsidP="006F03D0">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42.406</w:t>
                </w:r>
              </w:p>
            </w:tc>
            <w:tc>
              <w:tcPr>
                <w:tcW w:w="479" w:type="pct"/>
                <w:tcBorders>
                  <w:top w:val="nil"/>
                  <w:left w:val="nil"/>
                  <w:bottom w:val="single" w:sz="4" w:space="0" w:color="auto"/>
                  <w:right w:val="single" w:sz="4" w:space="0" w:color="auto"/>
                </w:tcBorders>
                <w:shd w:val="clear" w:color="auto" w:fill="auto"/>
                <w:noWrap/>
                <w:vAlign w:val="bottom"/>
              </w:tcPr>
              <w:p w:rsidR="006F03D0" w:rsidRPr="006219FD" w:rsidRDefault="006F03D0" w:rsidP="00353DA6">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35.957</w:t>
                </w:r>
              </w:p>
            </w:tc>
            <w:tc>
              <w:tcPr>
                <w:tcW w:w="384" w:type="pct"/>
                <w:tcBorders>
                  <w:top w:val="nil"/>
                  <w:left w:val="nil"/>
                  <w:bottom w:val="single" w:sz="4" w:space="0" w:color="auto"/>
                  <w:right w:val="single" w:sz="4" w:space="0" w:color="auto"/>
                </w:tcBorders>
                <w:shd w:val="clear" w:color="auto" w:fill="auto"/>
                <w:noWrap/>
                <w:vAlign w:val="bottom"/>
              </w:tcPr>
              <w:p w:rsidR="006F03D0" w:rsidRPr="006219FD" w:rsidRDefault="006F03D0" w:rsidP="006F03D0">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200</w:t>
                </w:r>
              </w:p>
            </w:tc>
            <w:tc>
              <w:tcPr>
                <w:tcW w:w="416" w:type="pct"/>
                <w:tcBorders>
                  <w:top w:val="nil"/>
                  <w:left w:val="nil"/>
                  <w:bottom w:val="single" w:sz="4" w:space="0" w:color="auto"/>
                  <w:right w:val="single" w:sz="4" w:space="0" w:color="auto"/>
                </w:tcBorders>
                <w:shd w:val="clear" w:color="auto" w:fill="auto"/>
                <w:noWrap/>
                <w:vAlign w:val="bottom"/>
              </w:tcPr>
              <w:p w:rsidR="006F03D0" w:rsidRPr="006219FD" w:rsidRDefault="006F03D0" w:rsidP="006F03D0">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6449</w:t>
                </w:r>
              </w:p>
            </w:tc>
            <w:tc>
              <w:tcPr>
                <w:tcW w:w="425" w:type="pct"/>
                <w:tcBorders>
                  <w:top w:val="single" w:sz="4" w:space="0" w:color="auto"/>
                  <w:left w:val="nil"/>
                  <w:bottom w:val="single" w:sz="4" w:space="0" w:color="auto"/>
                  <w:right w:val="single" w:sz="4" w:space="0" w:color="auto"/>
                </w:tcBorders>
              </w:tcPr>
              <w:p w:rsidR="006F03D0" w:rsidRPr="006219FD" w:rsidRDefault="006F03D0" w:rsidP="006F03D0">
                <w:pPr>
                  <w:jc w:val="right"/>
                  <w:rPr>
                    <w:rFonts w:ascii="Times New Roman" w:hAnsi="Times New Roman"/>
                    <w:color w:val="000000"/>
                    <w:sz w:val="16"/>
                    <w:szCs w:val="16"/>
                    <w:lang w:val="sr-Cyrl-RS"/>
                  </w:rPr>
                </w:pP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F03D0" w:rsidRPr="006219FD" w:rsidRDefault="006F03D0" w:rsidP="006F03D0">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42.206</w:t>
                </w: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4439</w:t>
                </w:r>
              </w:p>
            </w:tc>
            <w:tc>
              <w:tcPr>
                <w:tcW w:w="1987"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left"/>
                  <w:rPr>
                    <w:rFonts w:ascii="Times New Roman" w:hAnsi="Times New Roman"/>
                    <w:color w:val="000000"/>
                    <w:sz w:val="16"/>
                    <w:szCs w:val="16"/>
                    <w:lang w:val="en-US"/>
                  </w:rPr>
                </w:pPr>
                <w:r w:rsidRPr="006219FD">
                  <w:rPr>
                    <w:rFonts w:ascii="Times New Roman" w:hAnsi="Times New Roman"/>
                    <w:color w:val="000000"/>
                    <w:sz w:val="16"/>
                    <w:szCs w:val="16"/>
                    <w:lang w:val="en-US"/>
                  </w:rPr>
                  <w:t>кориговани одливи за исплаћена средства у обрачуну</w:t>
                </w:r>
              </w:p>
            </w:tc>
            <w:tc>
              <w:tcPr>
                <w:tcW w:w="440"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948.335</w:t>
                </w:r>
              </w:p>
            </w:tc>
            <w:tc>
              <w:tcPr>
                <w:tcW w:w="479"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en-US"/>
                  </w:rPr>
                </w:pPr>
              </w:p>
            </w:tc>
            <w:tc>
              <w:tcPr>
                <w:tcW w:w="384"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16"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en-US"/>
                  </w:rPr>
                </w:pP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right"/>
                  <w:rPr>
                    <w:rFonts w:ascii="Times New Roman" w:hAnsi="Times New Roman"/>
                    <w:color w:val="000000"/>
                    <w:sz w:val="16"/>
                    <w:szCs w:val="16"/>
                    <w:lang w:val="sr-Cyrl-RS"/>
                  </w:rPr>
                </w:pP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F03D0" w:rsidRPr="006219FD" w:rsidRDefault="006F03D0" w:rsidP="00AA7C35">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948.</w:t>
                </w:r>
                <w:r w:rsidR="00AA7C35" w:rsidRPr="006219FD">
                  <w:rPr>
                    <w:rFonts w:ascii="Times New Roman" w:hAnsi="Times New Roman"/>
                    <w:color w:val="000000"/>
                    <w:sz w:val="16"/>
                    <w:szCs w:val="16"/>
                    <w:lang w:val="sr-Cyrl-RS"/>
                  </w:rPr>
                  <w:t>135</w:t>
                </w: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4440</w:t>
                </w:r>
              </w:p>
            </w:tc>
            <w:tc>
              <w:tcPr>
                <w:tcW w:w="1987"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left"/>
                  <w:rPr>
                    <w:rFonts w:ascii="Times New Roman" w:hAnsi="Times New Roman"/>
                    <w:color w:val="000000"/>
                    <w:sz w:val="16"/>
                    <w:szCs w:val="16"/>
                    <w:lang w:val="en-US"/>
                  </w:rPr>
                </w:pPr>
                <w:r w:rsidRPr="006219FD">
                  <w:rPr>
                    <w:rFonts w:ascii="Times New Roman" w:hAnsi="Times New Roman"/>
                    <w:color w:val="000000"/>
                    <w:sz w:val="16"/>
                    <w:szCs w:val="16"/>
                    <w:lang w:val="en-US"/>
                  </w:rPr>
                  <w:t>корекција новчаних одлива за износ обрачунате амортизације књижене на терет сопствених прихода</w:t>
                </w:r>
              </w:p>
            </w:tc>
            <w:tc>
              <w:tcPr>
                <w:tcW w:w="440"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79"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384"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16"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left"/>
                  <w:rPr>
                    <w:rFonts w:ascii="Times New Roman" w:hAnsi="Times New Roman"/>
                    <w:color w:val="000000"/>
                    <w:sz w:val="16"/>
                    <w:szCs w:val="16"/>
                    <w:lang w:val="en-US"/>
                  </w:rPr>
                </w:pP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4441</w:t>
                </w:r>
              </w:p>
            </w:tc>
            <w:tc>
              <w:tcPr>
                <w:tcW w:w="1987"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left"/>
                  <w:rPr>
                    <w:rFonts w:ascii="Times New Roman" w:hAnsi="Times New Roman"/>
                    <w:color w:val="000000"/>
                    <w:sz w:val="16"/>
                    <w:szCs w:val="16"/>
                    <w:lang w:val="en-US"/>
                  </w:rPr>
                </w:pPr>
                <w:r w:rsidRPr="006219FD">
                  <w:rPr>
                    <w:rFonts w:ascii="Times New Roman" w:hAnsi="Times New Roman"/>
                    <w:color w:val="000000"/>
                    <w:sz w:val="16"/>
                    <w:szCs w:val="16"/>
                    <w:lang w:val="en-US"/>
                  </w:rPr>
                  <w:t>корекција новчаних одлива за износ плаћених расхода који се не евидентирају преко класе 400000, 500000 и 600000</w:t>
                </w:r>
              </w:p>
            </w:tc>
            <w:tc>
              <w:tcPr>
                <w:tcW w:w="440"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89.090</w:t>
                </w:r>
              </w:p>
            </w:tc>
            <w:tc>
              <w:tcPr>
                <w:tcW w:w="479"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80.892</w:t>
                </w:r>
              </w:p>
            </w:tc>
            <w:tc>
              <w:tcPr>
                <w:tcW w:w="384"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16"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sr-Cyrl-RS"/>
                  </w:rPr>
                </w:pPr>
                <w:r w:rsidRPr="006219FD">
                  <w:rPr>
                    <w:rFonts w:ascii="Times New Roman" w:hAnsi="Times New Roman"/>
                    <w:color w:val="000000"/>
                    <w:sz w:val="16"/>
                    <w:szCs w:val="16"/>
                    <w:lang w:val="sr-Cyrl-RS"/>
                  </w:rPr>
                  <w:t>8.199</w:t>
                </w: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right"/>
                  <w:rPr>
                    <w:rFonts w:ascii="Times New Roman" w:hAnsi="Times New Roman"/>
                    <w:color w:val="000000"/>
                    <w:sz w:val="16"/>
                    <w:szCs w:val="16"/>
                    <w:lang w:val="sr-Cyrl-RS"/>
                  </w:rPr>
                </w:pPr>
              </w:p>
              <w:p w:rsidR="006F03D0" w:rsidRPr="006219FD" w:rsidRDefault="006F03D0" w:rsidP="002F474E">
                <w:pPr>
                  <w:jc w:val="right"/>
                  <w:rPr>
                    <w:rFonts w:ascii="Times New Roman" w:hAnsi="Times New Roman"/>
                    <w:color w:val="000000"/>
                    <w:sz w:val="16"/>
                    <w:szCs w:val="16"/>
                    <w:lang w:val="sr-Cyrl-RS"/>
                  </w:rPr>
                </w:pPr>
              </w:p>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-201</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F03D0" w:rsidRPr="006219FD" w:rsidRDefault="008C6E2F"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88.890</w:t>
                </w:r>
              </w:p>
            </w:tc>
          </w:tr>
          <w:tr w:rsidR="006F03D0" w:rsidRPr="006219FD" w:rsidTr="00743012">
            <w:trPr>
              <w:trHeight w:val="2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6F03D0" w:rsidRPr="006219FD" w:rsidRDefault="006F03D0" w:rsidP="002F474E">
                <w:pPr>
                  <w:jc w:val="center"/>
                  <w:rPr>
                    <w:rFonts w:ascii="Times New Roman" w:hAnsi="Times New Roman"/>
                    <w:color w:val="000000"/>
                    <w:sz w:val="16"/>
                    <w:szCs w:val="16"/>
                    <w:lang w:val="en-US"/>
                  </w:rPr>
                </w:pPr>
                <w:r w:rsidRPr="006219FD">
                  <w:rPr>
                    <w:rFonts w:ascii="Times New Roman" w:hAnsi="Times New Roman"/>
                    <w:color w:val="000000"/>
                    <w:sz w:val="16"/>
                    <w:szCs w:val="16"/>
                    <w:lang w:val="en-US"/>
                  </w:rPr>
                  <w:t>4442</w:t>
                </w:r>
              </w:p>
            </w:tc>
            <w:tc>
              <w:tcPr>
                <w:tcW w:w="1987" w:type="pct"/>
                <w:tcBorders>
                  <w:top w:val="nil"/>
                  <w:left w:val="nil"/>
                  <w:bottom w:val="single" w:sz="4" w:space="0" w:color="auto"/>
                  <w:right w:val="single" w:sz="4" w:space="0" w:color="auto"/>
                </w:tcBorders>
                <w:shd w:val="clear" w:color="auto" w:fill="auto"/>
                <w:vAlign w:val="bottom"/>
                <w:hideMark/>
              </w:tcPr>
              <w:p w:rsidR="006F03D0" w:rsidRPr="006219FD" w:rsidRDefault="006F03D0" w:rsidP="002F474E">
                <w:pPr>
                  <w:jc w:val="left"/>
                  <w:rPr>
                    <w:rFonts w:ascii="Times New Roman" w:hAnsi="Times New Roman"/>
                    <w:color w:val="000000"/>
                    <w:sz w:val="16"/>
                    <w:szCs w:val="16"/>
                    <w:lang w:val="en-US"/>
                  </w:rPr>
                </w:pPr>
                <w:r w:rsidRPr="006219FD">
                  <w:rPr>
                    <w:rFonts w:ascii="Times New Roman" w:hAnsi="Times New Roman"/>
                    <w:color w:val="000000"/>
                    <w:sz w:val="16"/>
                    <w:szCs w:val="16"/>
                    <w:lang w:val="en-US"/>
                  </w:rPr>
                  <w:t>салдо готовине на крају године</w:t>
                </w:r>
              </w:p>
            </w:tc>
            <w:tc>
              <w:tcPr>
                <w:tcW w:w="440"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68.225</w:t>
                </w:r>
              </w:p>
            </w:tc>
            <w:tc>
              <w:tcPr>
                <w:tcW w:w="479"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en-US"/>
                  </w:rPr>
                </w:pPr>
              </w:p>
            </w:tc>
            <w:tc>
              <w:tcPr>
                <w:tcW w:w="384"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left"/>
                  <w:rPr>
                    <w:rFonts w:ascii="Times New Roman" w:hAnsi="Times New Roman"/>
                    <w:color w:val="000000"/>
                    <w:sz w:val="16"/>
                    <w:szCs w:val="16"/>
                    <w:lang w:val="en-US"/>
                  </w:rPr>
                </w:pPr>
              </w:p>
            </w:tc>
            <w:tc>
              <w:tcPr>
                <w:tcW w:w="416" w:type="pct"/>
                <w:tcBorders>
                  <w:top w:val="nil"/>
                  <w:left w:val="nil"/>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en-US"/>
                  </w:rPr>
                </w:pPr>
              </w:p>
            </w:tc>
            <w:tc>
              <w:tcPr>
                <w:tcW w:w="425" w:type="pct"/>
                <w:tcBorders>
                  <w:top w:val="single" w:sz="4" w:space="0" w:color="auto"/>
                  <w:left w:val="nil"/>
                  <w:bottom w:val="single" w:sz="4" w:space="0" w:color="auto"/>
                  <w:right w:val="single" w:sz="4" w:space="0" w:color="auto"/>
                </w:tcBorders>
              </w:tcPr>
              <w:p w:rsidR="006F03D0" w:rsidRPr="006219FD" w:rsidRDefault="006F03D0" w:rsidP="002F474E">
                <w:pPr>
                  <w:jc w:val="right"/>
                  <w:rPr>
                    <w:rFonts w:ascii="Times New Roman" w:hAnsi="Times New Roman"/>
                    <w:color w:val="000000"/>
                    <w:sz w:val="16"/>
                    <w:szCs w:val="16"/>
                    <w:lang w:val="sr-Cyrl-RS"/>
                  </w:rPr>
                </w:pP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F03D0" w:rsidRPr="006219FD" w:rsidRDefault="006F03D0" w:rsidP="002F474E">
                <w:pPr>
                  <w:jc w:val="right"/>
                  <w:rPr>
                    <w:rFonts w:ascii="Times New Roman" w:hAnsi="Times New Roman"/>
                    <w:color w:val="000000"/>
                    <w:sz w:val="16"/>
                    <w:szCs w:val="16"/>
                    <w:lang w:val="sr-Cyrl-RS"/>
                  </w:rPr>
                </w:pPr>
                <w:r w:rsidRPr="006219FD">
                  <w:rPr>
                    <w:rFonts w:ascii="Times New Roman" w:hAnsi="Times New Roman"/>
                    <w:color w:val="000000"/>
                    <w:sz w:val="16"/>
                    <w:szCs w:val="16"/>
                    <w:lang w:val="sr-Cyrl-RS"/>
                  </w:rPr>
                  <w:t>68.225</w:t>
                </w:r>
              </w:p>
            </w:tc>
          </w:tr>
        </w:tbl>
        <w:p w:rsidR="002F474E" w:rsidRPr="006219FD" w:rsidRDefault="002F474E" w:rsidP="002F474E">
          <w:pPr>
            <w:rPr>
              <w:b/>
              <w:strike/>
              <w:sz w:val="16"/>
              <w:szCs w:val="16"/>
              <w:lang w:val="sr-Cyrl-RS"/>
            </w:rPr>
          </w:pPr>
        </w:p>
        <w:p w:rsidR="002F474E" w:rsidRPr="00451970" w:rsidRDefault="002F474E" w:rsidP="00BF77DD">
          <w:pPr>
            <w:tabs>
              <w:tab w:val="left" w:pos="567"/>
            </w:tabs>
            <w:rPr>
              <w:rFonts w:ascii="Times New Roman" w:hAnsi="Times New Roman"/>
              <w:b/>
              <w:sz w:val="24"/>
              <w:szCs w:val="24"/>
              <w:lang w:val="sr-Cyrl-RS"/>
            </w:rPr>
          </w:pPr>
          <w:r w:rsidRPr="00743012">
            <w:rPr>
              <w:b/>
              <w:lang w:val="sr-Cyrl-RS"/>
            </w:rPr>
            <w:tab/>
          </w:r>
          <w:r w:rsidRPr="00451970">
            <w:rPr>
              <w:rFonts w:ascii="Times New Roman" w:hAnsi="Times New Roman"/>
              <w:b/>
              <w:sz w:val="24"/>
              <w:szCs w:val="24"/>
              <w:lang w:val="sr-Cyrl-RS"/>
            </w:rPr>
            <w:t>Налаз:</w:t>
          </w:r>
        </w:p>
        <w:p w:rsidR="00782865" w:rsidRPr="00C17790" w:rsidRDefault="002F474E" w:rsidP="00BF77DD">
          <w:pPr>
            <w:tabs>
              <w:tab w:val="left" w:pos="567"/>
            </w:tabs>
            <w:rPr>
              <w:rFonts w:ascii="Times New Roman" w:hAnsi="Times New Roman"/>
              <w:sz w:val="24"/>
              <w:szCs w:val="24"/>
              <w:lang w:val="sr-Cyrl-RS"/>
            </w:rPr>
          </w:pPr>
          <w:r w:rsidRPr="00451970">
            <w:rPr>
              <w:b/>
              <w:lang w:val="sr-Cyrl-RS"/>
            </w:rPr>
            <w:tab/>
          </w:r>
          <w:r w:rsidR="006F03D0" w:rsidRPr="00451970">
            <w:rPr>
              <w:rFonts w:ascii="Times New Roman" w:hAnsi="Times New Roman"/>
              <w:sz w:val="24"/>
              <w:szCs w:val="24"/>
              <w:lang w:val="sr-Cyrl-RS"/>
            </w:rPr>
            <w:t>Факултет</w:t>
          </w:r>
          <w:r w:rsidRPr="00451970">
            <w:rPr>
              <w:rFonts w:ascii="Times New Roman" w:hAnsi="Times New Roman"/>
              <w:sz w:val="24"/>
              <w:szCs w:val="24"/>
              <w:lang w:val="sr-Cyrl-RS"/>
            </w:rPr>
            <w:t xml:space="preserve"> није </w:t>
          </w:r>
          <w:r w:rsidRPr="00451970">
            <w:rPr>
              <w:rFonts w:ascii="Times New Roman" w:hAnsi="Times New Roman"/>
              <w:sz w:val="24"/>
              <w:szCs w:val="24"/>
            </w:rPr>
            <w:t>састави</w:t>
          </w:r>
          <w:r w:rsidRPr="00451970">
            <w:rPr>
              <w:rFonts w:ascii="Times New Roman" w:hAnsi="Times New Roman"/>
              <w:sz w:val="24"/>
              <w:szCs w:val="24"/>
              <w:lang w:val="sr-Cyrl-RS"/>
            </w:rPr>
            <w:t>о</w:t>
          </w:r>
          <w:r w:rsidRPr="00451970">
            <w:rPr>
              <w:rFonts w:ascii="Times New Roman" w:hAnsi="Times New Roman"/>
              <w:sz w:val="24"/>
              <w:szCs w:val="24"/>
            </w:rPr>
            <w:t xml:space="preserve"> Извештај о новчаним токовима у складу са Правилником о начину припреме, састављања и подношења финансијских извештаја корисника буџетских средстава и корисника средстава организација обавезног социјалног осигурања</w:t>
          </w:r>
          <w:r w:rsidRPr="00451970">
            <w:rPr>
              <w:rFonts w:ascii="Times New Roman" w:hAnsi="Times New Roman"/>
              <w:sz w:val="24"/>
              <w:szCs w:val="24"/>
              <w:lang w:val="sr-Cyrl-RS"/>
            </w:rPr>
            <w:t>,</w:t>
          </w:r>
          <w:r w:rsidRPr="00451970">
            <w:rPr>
              <w:rFonts w:ascii="Times New Roman" w:hAnsi="Times New Roman"/>
              <w:sz w:val="24"/>
              <w:szCs w:val="24"/>
            </w:rPr>
            <w:t xml:space="preserve"> јер га је састави</w:t>
          </w:r>
          <w:r w:rsidRPr="00451970">
            <w:rPr>
              <w:rFonts w:ascii="Times New Roman" w:hAnsi="Times New Roman"/>
              <w:sz w:val="24"/>
              <w:szCs w:val="24"/>
              <w:lang w:val="sr-Cyrl-RS"/>
            </w:rPr>
            <w:t>о</w:t>
          </w:r>
          <w:r w:rsidRPr="00451970">
            <w:rPr>
              <w:rFonts w:ascii="Times New Roman" w:hAnsi="Times New Roman"/>
              <w:sz w:val="24"/>
              <w:szCs w:val="24"/>
            </w:rPr>
            <w:t xml:space="preserve"> на основу корекција одлива, без основа, ради усклађивања са стањем новчаних средстава у пословним књигама.</w:t>
          </w:r>
          <w:r w:rsidRPr="00451970">
            <w:rPr>
              <w:rFonts w:ascii="Times New Roman" w:hAnsi="Times New Roman"/>
              <w:sz w:val="24"/>
              <w:szCs w:val="24"/>
              <w:lang w:val="sr-Cyrl-RS"/>
            </w:rPr>
            <w:t xml:space="preserve"> (Налаз број </w:t>
          </w:r>
          <w:r w:rsidR="00BF77DD" w:rsidRPr="00451970">
            <w:rPr>
              <w:rFonts w:ascii="Times New Roman" w:hAnsi="Times New Roman"/>
              <w:sz w:val="24"/>
              <w:szCs w:val="24"/>
              <w:lang w:val="sr-Cyrl-RS"/>
            </w:rPr>
            <w:t>4</w:t>
          </w:r>
          <w:r w:rsidR="00E712EE">
            <w:rPr>
              <w:rFonts w:ascii="Times New Roman" w:hAnsi="Times New Roman"/>
              <w:sz w:val="24"/>
              <w:szCs w:val="24"/>
              <w:lang w:val="sr-Cyrl-RS"/>
            </w:rPr>
            <w:t>4</w:t>
          </w:r>
          <w:r w:rsidRPr="00451970">
            <w:rPr>
              <w:rFonts w:ascii="Times New Roman" w:hAnsi="Times New Roman"/>
              <w:sz w:val="24"/>
              <w:szCs w:val="24"/>
              <w:lang w:val="sr-Cyrl-RS"/>
            </w:rPr>
            <w:t>)</w:t>
          </w:r>
        </w:p>
        <w:p w:rsidR="002F474E" w:rsidRPr="00451970" w:rsidRDefault="002F474E" w:rsidP="002F474E">
          <w:pPr>
            <w:pStyle w:val="Default"/>
            <w:tabs>
              <w:tab w:val="left" w:pos="426"/>
              <w:tab w:val="left" w:pos="720"/>
            </w:tabs>
            <w:ind w:firstLine="720"/>
            <w:jc w:val="both"/>
            <w:rPr>
              <w:b/>
              <w:color w:val="auto"/>
              <w:sz w:val="12"/>
              <w:szCs w:val="12"/>
              <w:lang w:val="sr-Cyrl-CS"/>
            </w:rPr>
          </w:pPr>
        </w:p>
        <w:p w:rsidR="002F474E" w:rsidRPr="00451970" w:rsidRDefault="002F474E" w:rsidP="00BF77DD">
          <w:pPr>
            <w:pStyle w:val="Default"/>
            <w:tabs>
              <w:tab w:val="left" w:pos="426"/>
              <w:tab w:val="left" w:pos="720"/>
            </w:tabs>
            <w:ind w:firstLine="567"/>
            <w:jc w:val="both"/>
            <w:rPr>
              <w:b/>
              <w:color w:val="auto"/>
              <w:lang w:val="sr-Cyrl-CS"/>
            </w:rPr>
          </w:pPr>
          <w:r w:rsidRPr="00451970">
            <w:rPr>
              <w:b/>
              <w:color w:val="auto"/>
              <w:lang w:val="sr-Cyrl-CS"/>
            </w:rPr>
            <w:t>Ризик:</w:t>
          </w:r>
        </w:p>
        <w:p w:rsidR="002F474E" w:rsidRPr="00451970" w:rsidRDefault="002F474E" w:rsidP="00BF77DD">
          <w:pPr>
            <w:pStyle w:val="Default"/>
            <w:tabs>
              <w:tab w:val="left" w:pos="426"/>
              <w:tab w:val="left" w:pos="720"/>
            </w:tabs>
            <w:ind w:firstLine="567"/>
            <w:jc w:val="both"/>
            <w:rPr>
              <w:b/>
              <w:color w:val="auto"/>
              <w:lang w:val="sr-Cyrl-CS"/>
            </w:rPr>
          </w:pPr>
          <w:r w:rsidRPr="00451970">
            <w:rPr>
              <w:color w:val="auto"/>
              <w:lang w:val="sr-Cyrl-CS"/>
            </w:rPr>
            <w:t>Нетачним исказивањем података о стању готовине, јавља се ризик од нетачно исказаних података у обрасцима Завршног рачуна и настанка злоупотребе средстава</w:t>
          </w:r>
          <w:r w:rsidRPr="00451970">
            <w:rPr>
              <w:b/>
              <w:color w:val="auto"/>
              <w:lang w:val="sr-Cyrl-CS"/>
            </w:rPr>
            <w:t>.</w:t>
          </w:r>
        </w:p>
        <w:p w:rsidR="002F474E" w:rsidRPr="00451970" w:rsidRDefault="002F474E" w:rsidP="002F474E">
          <w:pPr>
            <w:pStyle w:val="Default"/>
            <w:tabs>
              <w:tab w:val="left" w:pos="426"/>
              <w:tab w:val="left" w:pos="720"/>
            </w:tabs>
            <w:ind w:firstLine="720"/>
            <w:jc w:val="both"/>
            <w:rPr>
              <w:b/>
              <w:color w:val="auto"/>
              <w:sz w:val="12"/>
              <w:szCs w:val="12"/>
              <w:lang w:val="sr-Cyrl-CS"/>
            </w:rPr>
          </w:pPr>
        </w:p>
        <w:p w:rsidR="00E47412" w:rsidRPr="00295723" w:rsidRDefault="002F474E" w:rsidP="00B739DA">
          <w:pPr>
            <w:tabs>
              <w:tab w:val="left" w:pos="426"/>
              <w:tab w:val="left" w:pos="540"/>
            </w:tabs>
            <w:rPr>
              <w:rFonts w:ascii="Times New Roman" w:hAnsi="Times New Roman"/>
              <w:i/>
              <w:sz w:val="24"/>
              <w:szCs w:val="24"/>
              <w:lang w:val="sr-Cyrl-RS"/>
            </w:rPr>
          </w:pPr>
          <w:r w:rsidRPr="00451970">
            <w:rPr>
              <w:rFonts w:ascii="Times New Roman" w:hAnsi="Times New Roman"/>
              <w:b/>
              <w:i/>
              <w:sz w:val="24"/>
              <w:szCs w:val="24"/>
              <w:lang w:val="sr-Cyrl-RS"/>
            </w:rPr>
            <w:tab/>
          </w:r>
          <w:r w:rsidR="00B739DA">
            <w:rPr>
              <w:rFonts w:ascii="Times New Roman" w:hAnsi="Times New Roman"/>
              <w:b/>
              <w:i/>
              <w:sz w:val="24"/>
              <w:szCs w:val="24"/>
              <w:lang w:val="sr-Cyrl-RS"/>
            </w:rPr>
            <w:t xml:space="preserve">  </w:t>
          </w:r>
          <w:r w:rsidRPr="00451970">
            <w:rPr>
              <w:rFonts w:ascii="Times New Roman" w:hAnsi="Times New Roman"/>
              <w:i/>
              <w:sz w:val="24"/>
              <w:szCs w:val="24"/>
            </w:rPr>
            <w:t xml:space="preserve">Препоручује се </w:t>
          </w:r>
          <w:r w:rsidR="00353DA6" w:rsidRPr="00451970">
            <w:rPr>
              <w:rFonts w:ascii="Times New Roman" w:hAnsi="Times New Roman"/>
              <w:i/>
              <w:sz w:val="24"/>
              <w:szCs w:val="24"/>
              <w:lang w:val="sr-Cyrl-RS"/>
            </w:rPr>
            <w:t>Факултету</w:t>
          </w:r>
          <w:r w:rsidRPr="00451970">
            <w:rPr>
              <w:rFonts w:ascii="Times New Roman" w:hAnsi="Times New Roman"/>
              <w:i/>
              <w:sz w:val="24"/>
              <w:szCs w:val="24"/>
            </w:rPr>
            <w:t xml:space="preserve"> да изврши неопходне корекције и прикаже стање готовине у Извештају о новчаним токовима у складу са Правилником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w:t>
          </w:r>
          <w:r w:rsidRPr="006F3FDE">
            <w:rPr>
              <w:rFonts w:ascii="Times New Roman" w:hAnsi="Times New Roman"/>
              <w:i/>
              <w:sz w:val="24"/>
              <w:szCs w:val="24"/>
            </w:rPr>
            <w:t xml:space="preserve">. </w:t>
          </w:r>
          <w:r w:rsidR="00E47412" w:rsidRPr="006F3FDE">
            <w:rPr>
              <w:rFonts w:ascii="Times New Roman" w:hAnsi="Times New Roman"/>
              <w:i/>
              <w:sz w:val="24"/>
              <w:szCs w:val="24"/>
            </w:rPr>
            <w:t xml:space="preserve">(Препорука број </w:t>
          </w:r>
          <w:r w:rsidR="00E47412" w:rsidRPr="006F3FDE">
            <w:rPr>
              <w:rFonts w:ascii="Times New Roman" w:hAnsi="Times New Roman"/>
              <w:i/>
              <w:sz w:val="24"/>
              <w:szCs w:val="24"/>
              <w:lang w:val="sr-Cyrl-RS"/>
            </w:rPr>
            <w:t>24</w:t>
          </w:r>
          <w:r w:rsidR="00E47412" w:rsidRPr="006F3FDE">
            <w:rPr>
              <w:rFonts w:ascii="Times New Roman" w:hAnsi="Times New Roman"/>
              <w:i/>
              <w:sz w:val="24"/>
              <w:szCs w:val="24"/>
            </w:rPr>
            <w:t>)</w:t>
          </w:r>
        </w:p>
        <w:p w:rsidR="003B799E" w:rsidRPr="00295723" w:rsidRDefault="003B799E" w:rsidP="00BF77DD">
          <w:pPr>
            <w:tabs>
              <w:tab w:val="left" w:pos="426"/>
            </w:tabs>
            <w:rPr>
              <w:rFonts w:ascii="Times New Roman" w:hAnsi="Times New Roman"/>
              <w:i/>
              <w:sz w:val="24"/>
              <w:szCs w:val="24"/>
              <w:lang w:val="sr-Cyrl-RS"/>
            </w:rPr>
          </w:pPr>
        </w:p>
        <w:p w:rsidR="003B799E" w:rsidRPr="00295723" w:rsidRDefault="003B799E" w:rsidP="00BF77DD">
          <w:pPr>
            <w:pStyle w:val="Heading2"/>
            <w:numPr>
              <w:ilvl w:val="0"/>
              <w:numId w:val="0"/>
            </w:numPr>
            <w:ind w:left="567"/>
          </w:pPr>
          <w:bookmarkStart w:id="278" w:name="_Toc407188935"/>
          <w:bookmarkStart w:id="279" w:name="_Toc456611733"/>
          <w:bookmarkStart w:id="280" w:name="_Toc456612117"/>
          <w:bookmarkStart w:id="281" w:name="_Toc465773656"/>
          <w:bookmarkStart w:id="282" w:name="_Toc505249227"/>
          <w:bookmarkEnd w:id="277"/>
          <w:bookmarkEnd w:id="276"/>
          <w:bookmarkEnd w:id="275"/>
          <w:bookmarkEnd w:id="274"/>
          <w:bookmarkEnd w:id="273"/>
          <w:bookmarkEnd w:id="272"/>
          <w:r w:rsidRPr="00295723">
            <w:t xml:space="preserve">7. </w:t>
          </w:r>
          <w:bookmarkEnd w:id="278"/>
          <w:r w:rsidRPr="00295723">
            <w:rPr>
              <w:lang w:val="sr-Cyrl-RS"/>
            </w:rPr>
            <w:t>Јавне набавке</w:t>
          </w:r>
          <w:bookmarkEnd w:id="279"/>
          <w:bookmarkEnd w:id="280"/>
          <w:bookmarkEnd w:id="281"/>
          <w:bookmarkEnd w:id="282"/>
          <w:r w:rsidRPr="00295723">
            <w:t xml:space="preserve"> </w:t>
          </w:r>
        </w:p>
        <w:p w:rsidR="003B799E" w:rsidRPr="00295723" w:rsidRDefault="003B799E" w:rsidP="003B799E">
          <w:pPr>
            <w:rPr>
              <w:rFonts w:ascii="Times New Roman" w:hAnsi="Times New Roman"/>
            </w:rPr>
          </w:pPr>
        </w:p>
        <w:p w:rsidR="003B799E" w:rsidRPr="00295723" w:rsidRDefault="003B799E" w:rsidP="00BF77DD">
          <w:pPr>
            <w:ind w:firstLine="567"/>
            <w:rPr>
              <w:rFonts w:ascii="Times New Roman" w:hAnsi="Times New Roman" w:cs="Calibri"/>
              <w:sz w:val="24"/>
              <w:szCs w:val="24"/>
              <w:lang w:val="en-US"/>
            </w:rPr>
          </w:pPr>
          <w:r w:rsidRPr="00295723">
            <w:rPr>
              <w:rFonts w:ascii="Times New Roman" w:hAnsi="Times New Roman" w:cs="Calibri"/>
              <w:sz w:val="24"/>
              <w:szCs w:val="24"/>
              <w:lang w:val="en-US"/>
            </w:rPr>
            <w:t>Планирање и спровођење јавних набавки подразумевају интерним актом уређен начин планирања набавки (критеријуме, правила и начин одређивања предмета јавне набавке и процењене вредности, начин испитивања и истраживања тржишта), одговорност за планирање, циљеве поступка јавне набавке, начин извршавања обавеза из поступка, начин обезбеђивања конкуренције, спровођење и контролу јавних набавки, начин праћења извршења уговора о јавној набавци.</w:t>
          </w:r>
        </w:p>
        <w:p w:rsidR="003B799E" w:rsidRPr="00295723" w:rsidRDefault="003B799E" w:rsidP="00BF77DD">
          <w:pPr>
            <w:ind w:firstLine="567"/>
            <w:rPr>
              <w:rFonts w:ascii="Times New Roman" w:hAnsi="Times New Roman" w:cs="Calibri"/>
              <w:sz w:val="24"/>
              <w:szCs w:val="24"/>
              <w:lang w:val="en-US"/>
            </w:rPr>
          </w:pPr>
          <w:r w:rsidRPr="00295723">
            <w:rPr>
              <w:rFonts w:ascii="Times New Roman" w:hAnsi="Times New Roman" w:cs="Calibri"/>
              <w:sz w:val="24"/>
              <w:szCs w:val="24"/>
              <w:lang w:val="en-US"/>
            </w:rPr>
            <w:t xml:space="preserve">Наручилац је дужан до 31. јануара да донесе план набавки за текућу годину који се састоји од плана јавних набавки и плана набавки на које се закон не примењује и којим су предвиђени основни подаци које план треба да садржи, као и да квартално извештава Управу за јавне набавке о спроведеним поступцима јавних набавки и додељеним уговорима. </w:t>
          </w:r>
        </w:p>
        <w:p w:rsidR="003B799E" w:rsidRPr="00295723" w:rsidRDefault="003B799E" w:rsidP="00BF77DD">
          <w:pPr>
            <w:ind w:firstLine="567"/>
            <w:rPr>
              <w:rFonts w:ascii="Times New Roman" w:hAnsi="Times New Roman" w:cs="Calibri"/>
              <w:sz w:val="24"/>
              <w:szCs w:val="24"/>
              <w:lang w:val="sr-Cyrl-RS"/>
            </w:rPr>
          </w:pPr>
          <w:r w:rsidRPr="00295723">
            <w:rPr>
              <w:rFonts w:ascii="Times New Roman" w:hAnsi="Times New Roman"/>
              <w:sz w:val="24"/>
              <w:szCs w:val="24"/>
              <w:lang w:val="sr-Cyrl-RS"/>
            </w:rPr>
            <w:t xml:space="preserve">Законом о јавним набавкама, </w:t>
          </w:r>
          <w:r w:rsidRPr="00295723">
            <w:rPr>
              <w:rFonts w:ascii="Times New Roman" w:hAnsi="Times New Roman" w:cs="Calibri"/>
              <w:sz w:val="24"/>
              <w:szCs w:val="24"/>
              <w:lang w:val="sr-Cyrl-RS"/>
            </w:rPr>
            <w:t>у</w:t>
          </w:r>
          <w:r w:rsidRPr="00295723">
            <w:rPr>
              <w:rFonts w:ascii="Times New Roman" w:hAnsi="Times New Roman" w:cs="Calibri"/>
              <w:sz w:val="24"/>
              <w:szCs w:val="24"/>
              <w:lang w:val="en-US"/>
            </w:rPr>
            <w:t xml:space="preserve">ређена је обавеза наручиоца да својим актом којим уређује систематизацију радних места одреди радно место у оквиру којег ће се обављати послови јавних набавки, да мора да има најмање једног службеника за јавне набавке уколико је укупна вредност планираних јавних набавки на годишњем нивоу већа од </w:t>
          </w:r>
          <w:r w:rsidRPr="00295723">
            <w:rPr>
              <w:rFonts w:ascii="Times New Roman" w:hAnsi="Times New Roman" w:cs="Calibri"/>
              <w:sz w:val="24"/>
              <w:szCs w:val="24"/>
              <w:lang w:val="sr-Cyrl-RS"/>
            </w:rPr>
            <w:t>петоструког</w:t>
          </w:r>
          <w:r w:rsidRPr="00295723">
            <w:rPr>
              <w:rFonts w:ascii="Times New Roman" w:hAnsi="Times New Roman" w:cs="Calibri"/>
              <w:sz w:val="24"/>
              <w:szCs w:val="24"/>
              <w:lang w:val="en-US"/>
            </w:rPr>
            <w:t xml:space="preserve"> износа из члана 39. став 1. Закона о јавним набавкама</w:t>
          </w:r>
          <w:r w:rsidRPr="00295723">
            <w:rPr>
              <w:rFonts w:ascii="Times New Roman" w:eastAsia="Calibri" w:hAnsi="Times New Roman" w:cs="Calibri"/>
              <w:sz w:val="24"/>
              <w:szCs w:val="24"/>
              <w:vertAlign w:val="superscript"/>
              <w:lang w:val="en-US"/>
            </w:rPr>
            <w:footnoteReference w:id="40"/>
          </w:r>
          <w:r w:rsidRPr="00295723">
            <w:rPr>
              <w:rFonts w:ascii="Times New Roman" w:hAnsi="Times New Roman" w:cs="Calibri"/>
              <w:sz w:val="24"/>
              <w:szCs w:val="24"/>
              <w:lang w:val="en-US"/>
            </w:rPr>
            <w:t>, односно уколико је већа од 2</w:t>
          </w:r>
          <w:r w:rsidRPr="00295723">
            <w:rPr>
              <w:rFonts w:ascii="Times New Roman" w:hAnsi="Times New Roman" w:cs="Calibri"/>
              <w:sz w:val="24"/>
              <w:szCs w:val="24"/>
              <w:lang w:val="sr-Cyrl-RS"/>
            </w:rPr>
            <w:t>5</w:t>
          </w:r>
          <w:r w:rsidRPr="00295723">
            <w:rPr>
              <w:rFonts w:ascii="Times New Roman" w:hAnsi="Times New Roman" w:cs="Calibri"/>
              <w:sz w:val="24"/>
              <w:szCs w:val="24"/>
              <w:lang w:val="en-US"/>
            </w:rPr>
            <w:t>.000 хиљад</w:t>
          </w:r>
          <w:r w:rsidRPr="00295723">
            <w:rPr>
              <w:rFonts w:ascii="Times New Roman" w:hAnsi="Times New Roman" w:cs="Calibri"/>
              <w:sz w:val="24"/>
              <w:szCs w:val="24"/>
              <w:lang w:val="sr-Cyrl-RS"/>
            </w:rPr>
            <w:t>а</w:t>
          </w:r>
          <w:r w:rsidRPr="00295723">
            <w:rPr>
              <w:rFonts w:ascii="Times New Roman" w:hAnsi="Times New Roman" w:cs="Calibri"/>
              <w:sz w:val="24"/>
              <w:szCs w:val="24"/>
              <w:lang w:val="en-US"/>
            </w:rPr>
            <w:t xml:space="preserve"> динара и да је службеник за јавне набавке лице које је обучено за обављање послова јавних набавки.</w:t>
          </w:r>
        </w:p>
        <w:p w:rsidR="00353DA6" w:rsidRPr="00295723" w:rsidRDefault="00353DA6" w:rsidP="00353DA6">
          <w:pPr>
            <w:ind w:firstLine="720"/>
            <w:rPr>
              <w:rFonts w:ascii="Times New Roman" w:hAnsi="Times New Roman" w:cs="Calibri"/>
              <w:sz w:val="12"/>
              <w:szCs w:val="12"/>
              <w:lang w:val="sr-Cyrl-RS"/>
            </w:rPr>
          </w:pPr>
        </w:p>
        <w:p w:rsidR="003B799E" w:rsidRPr="00295723" w:rsidRDefault="003B799E" w:rsidP="00BF77DD">
          <w:pPr>
            <w:ind w:firstLine="567"/>
            <w:contextualSpacing/>
            <w:rPr>
              <w:rFonts w:ascii="Times New Roman" w:hAnsi="Times New Roman" w:cs="Calibri"/>
              <w:b/>
              <w:sz w:val="24"/>
              <w:szCs w:val="24"/>
              <w:lang w:val="sr-Cyrl-RS"/>
            </w:rPr>
          </w:pPr>
          <w:r w:rsidRPr="00295723">
            <w:rPr>
              <w:rFonts w:ascii="Times New Roman" w:hAnsi="Times New Roman" w:cs="Calibri"/>
              <w:b/>
              <w:sz w:val="24"/>
              <w:szCs w:val="24"/>
              <w:lang w:val="en-US"/>
            </w:rPr>
            <w:t>а) Усаглашеност интерне регулативе</w:t>
          </w:r>
        </w:p>
        <w:p w:rsidR="003B799E" w:rsidRPr="00295723" w:rsidRDefault="003B799E" w:rsidP="00BF77DD">
          <w:pPr>
            <w:ind w:firstLine="567"/>
            <w:rPr>
              <w:rFonts w:ascii="Times New Roman" w:eastAsia="Calibri" w:hAnsi="Times New Roman"/>
              <w:sz w:val="24"/>
              <w:szCs w:val="24"/>
              <w:lang w:val="sr-Cyrl-RS"/>
            </w:rPr>
          </w:pPr>
          <w:r w:rsidRPr="00295723">
            <w:rPr>
              <w:rFonts w:ascii="Times New Roman" w:eastAsia="Calibri" w:hAnsi="Times New Roman"/>
              <w:sz w:val="24"/>
              <w:szCs w:val="24"/>
              <w:lang w:val="en-US"/>
            </w:rPr>
            <w:t xml:space="preserve">Обавезу доношења интерног акта </w:t>
          </w:r>
          <w:r w:rsidRPr="00295723">
            <w:rPr>
              <w:rFonts w:ascii="Times New Roman" w:eastAsia="Calibri" w:hAnsi="Times New Roman"/>
              <w:sz w:val="24"/>
              <w:szCs w:val="24"/>
              <w:lang w:val="sr-Cyrl-RS"/>
            </w:rPr>
            <w:t xml:space="preserve">којим ће ближе уредити поступак јавне набавке унутар наручиоца </w:t>
          </w:r>
          <w:r w:rsidRPr="00295723">
            <w:rPr>
              <w:rFonts w:ascii="Times New Roman" w:eastAsia="Calibri" w:hAnsi="Times New Roman"/>
              <w:sz w:val="24"/>
              <w:szCs w:val="24"/>
              <w:lang w:val="en-US"/>
            </w:rPr>
            <w:t>има сваки наручилац, у складу са чланом</w:t>
          </w:r>
          <w:r w:rsidRPr="00295723">
            <w:rPr>
              <w:rFonts w:ascii="Times New Roman" w:eastAsia="Calibri" w:hAnsi="Times New Roman"/>
              <w:sz w:val="24"/>
              <w:szCs w:val="24"/>
              <w:lang w:val="sr-Cyrl-RS"/>
            </w:rPr>
            <w:t xml:space="preserve"> </w:t>
          </w:r>
          <w:r w:rsidRPr="00295723">
            <w:rPr>
              <w:rFonts w:ascii="Times New Roman" w:eastAsia="Calibri" w:hAnsi="Times New Roman"/>
              <w:sz w:val="24"/>
              <w:szCs w:val="24"/>
              <w:lang w:val="en-US"/>
            </w:rPr>
            <w:t>22. став 1. Закона о јавним набавкама и Правилником о садржини акта којим се ближе уређује поступак јавне набавке унутар наручиоца</w:t>
          </w:r>
          <w:r w:rsidRPr="00295723">
            <w:rPr>
              <w:rFonts w:ascii="Times New Roman" w:eastAsia="Calibri" w:hAnsi="Times New Roman"/>
              <w:sz w:val="24"/>
              <w:szCs w:val="24"/>
              <w:lang w:val="sr-Cyrl-RS"/>
            </w:rPr>
            <w:t>.</w:t>
          </w:r>
        </w:p>
        <w:p w:rsidR="00992F33" w:rsidRPr="00295723" w:rsidRDefault="00992F33" w:rsidP="00BF77DD">
          <w:pPr>
            <w:ind w:firstLine="567"/>
            <w:rPr>
              <w:rFonts w:ascii="Times New Roman" w:hAnsi="Times New Roman"/>
              <w:sz w:val="24"/>
              <w:szCs w:val="24"/>
              <w:lang w:val="sr-Cyrl-RS"/>
            </w:rPr>
          </w:pPr>
          <w:r w:rsidRPr="00295723">
            <w:rPr>
              <w:rFonts w:ascii="Times New Roman" w:hAnsi="Times New Roman"/>
              <w:sz w:val="24"/>
              <w:szCs w:val="24"/>
              <w:lang w:val="sr-Cyrl-RS"/>
            </w:rPr>
            <w:t xml:space="preserve">Савет Факултета је донео </w:t>
          </w:r>
          <w:r w:rsidR="001A364E" w:rsidRPr="00295723">
            <w:rPr>
              <w:rFonts w:ascii="Times New Roman" w:hAnsi="Times New Roman"/>
              <w:sz w:val="24"/>
              <w:szCs w:val="24"/>
              <w:lang w:val="sr-Cyrl-RS"/>
            </w:rPr>
            <w:t>Правилник о ближем уређивању поступка јавних набавки и набавки на које се закон не односи 1000/0102 Број: 227/5</w:t>
          </w:r>
          <w:r w:rsidRPr="00295723">
            <w:rPr>
              <w:rFonts w:ascii="Times New Roman" w:hAnsi="Times New Roman"/>
              <w:sz w:val="24"/>
              <w:szCs w:val="24"/>
              <w:lang w:val="sr-Cyrl-RS"/>
            </w:rPr>
            <w:t xml:space="preserve"> од 11.03.2014. године</w:t>
          </w:r>
          <w:r w:rsidR="001A364E" w:rsidRPr="00295723">
            <w:rPr>
              <w:rFonts w:ascii="Times New Roman" w:hAnsi="Times New Roman"/>
              <w:sz w:val="24"/>
              <w:szCs w:val="24"/>
              <w:lang w:val="sr-Cyrl-RS"/>
            </w:rPr>
            <w:t>, којим је ближе уредио</w:t>
          </w:r>
          <w:r w:rsidRPr="00295723">
            <w:rPr>
              <w:rFonts w:ascii="Times New Roman" w:hAnsi="Times New Roman"/>
              <w:sz w:val="24"/>
              <w:szCs w:val="24"/>
              <w:lang w:val="sr-Cyrl-RS"/>
            </w:rPr>
            <w:t xml:space="preserve"> процедуру планирања набавки, спровођење поступка јавних набавки и извршење уговора унутар Факултета.</w:t>
          </w:r>
        </w:p>
        <w:p w:rsidR="001A364E" w:rsidRDefault="00992F33" w:rsidP="00BF77DD">
          <w:pPr>
            <w:ind w:firstLine="567"/>
            <w:rPr>
              <w:rFonts w:ascii="Times New Roman" w:hAnsi="Times New Roman"/>
              <w:sz w:val="24"/>
              <w:szCs w:val="24"/>
              <w:lang w:val="sr-Cyrl-RS"/>
            </w:rPr>
          </w:pPr>
          <w:r w:rsidRPr="00295723">
            <w:rPr>
              <w:rFonts w:ascii="Times New Roman" w:hAnsi="Times New Roman"/>
              <w:sz w:val="24"/>
              <w:szCs w:val="24"/>
              <w:lang w:val="sr-Cyrl-RS"/>
            </w:rPr>
            <w:t>Сагласно одредбама  Правилника о ближем уређивању поступка јавних набавки и набавки на које се закон не односи 1000/0102 Број: 227/5 од  11.03.2014. године, декан Факултета је 28.05.2014. године под бројем 1000-535/1 донео Процедуру спровођења закључених уговора о јавној набавци, којом је утврђен надзор над извршењем плана набавки и начин праћења извршења уговора о јавним набавкама као и правила пријема и оверавања рачуна и других докумената за плаћање  и правила поступка реализације уговорених средстава финансијског обезбеђења.</w:t>
          </w:r>
        </w:p>
        <w:p w:rsidR="003B799E" w:rsidRPr="00353DA6" w:rsidRDefault="003B799E" w:rsidP="00992F33">
          <w:pPr>
            <w:tabs>
              <w:tab w:val="left" w:pos="720"/>
            </w:tabs>
            <w:spacing w:line="259" w:lineRule="auto"/>
            <w:rPr>
              <w:rFonts w:ascii="Times New Roman" w:eastAsia="Calibri" w:hAnsi="Times New Roman"/>
              <w:b/>
              <w:sz w:val="12"/>
              <w:szCs w:val="12"/>
              <w:lang w:val="sr-Cyrl-RS"/>
            </w:rPr>
          </w:pPr>
        </w:p>
        <w:p w:rsidR="003B799E" w:rsidRPr="00295723" w:rsidRDefault="003B799E" w:rsidP="00BF77DD">
          <w:pPr>
            <w:ind w:firstLine="567"/>
            <w:rPr>
              <w:rFonts w:ascii="Times New Roman" w:hAnsi="Times New Roman" w:cs="Calibri"/>
              <w:b/>
              <w:sz w:val="24"/>
              <w:szCs w:val="24"/>
              <w:lang w:val="en-US"/>
            </w:rPr>
          </w:pPr>
          <w:r w:rsidRPr="003E404E">
            <w:rPr>
              <w:rFonts w:ascii="Times New Roman" w:hAnsi="Times New Roman" w:cs="Calibri"/>
              <w:b/>
              <w:sz w:val="24"/>
              <w:szCs w:val="24"/>
              <w:lang w:val="en-US"/>
            </w:rPr>
            <w:t>б</w:t>
          </w:r>
          <w:r w:rsidRPr="00295723">
            <w:rPr>
              <w:rFonts w:ascii="Times New Roman" w:hAnsi="Times New Roman" w:cs="Calibri"/>
              <w:b/>
              <w:sz w:val="24"/>
              <w:szCs w:val="24"/>
              <w:lang w:val="en-US"/>
            </w:rPr>
            <w:t>) План јавних набавки</w:t>
          </w:r>
        </w:p>
        <w:p w:rsidR="003B799E" w:rsidRPr="00295723" w:rsidRDefault="003B799E" w:rsidP="00BF77DD">
          <w:pPr>
            <w:tabs>
              <w:tab w:val="left" w:pos="426"/>
            </w:tabs>
            <w:ind w:firstLine="567"/>
            <w:rPr>
              <w:rFonts w:ascii="Times New Roman" w:hAnsi="Times New Roman" w:cs="Calibri"/>
              <w:bCs/>
              <w:sz w:val="24"/>
              <w:szCs w:val="24"/>
              <w:lang w:val="sr-Cyrl-RS"/>
            </w:rPr>
          </w:pPr>
          <w:r w:rsidRPr="00295723">
            <w:rPr>
              <w:rFonts w:ascii="Times New Roman" w:hAnsi="Times New Roman" w:cs="Calibri"/>
              <w:bCs/>
              <w:sz w:val="24"/>
              <w:szCs w:val="24"/>
              <w:lang w:val="en-US"/>
            </w:rPr>
            <w:t>Законом о јавним набавкама</w:t>
          </w:r>
          <w:r w:rsidRPr="00295723">
            <w:rPr>
              <w:rFonts w:ascii="Times New Roman" w:hAnsi="Times New Roman" w:cs="Calibri"/>
              <w:bCs/>
              <w:sz w:val="24"/>
              <w:szCs w:val="24"/>
              <w:lang w:val="sr-Cyrl-RS"/>
            </w:rPr>
            <w:t>,</w:t>
          </w:r>
          <w:r w:rsidRPr="00295723">
            <w:rPr>
              <w:rFonts w:ascii="Times New Roman" w:hAnsi="Times New Roman" w:cs="Calibri"/>
              <w:bCs/>
              <w:sz w:val="24"/>
              <w:szCs w:val="24"/>
              <w:lang w:val="en-US"/>
            </w:rPr>
            <w:t xml:space="preserve"> у члану 51. прописана је обавеза наручиоца да донесе план набавки за текућу годину који се састоји од плана јавних набавки и плана набавки на који се закон не примењује.</w:t>
          </w:r>
          <w:r w:rsidR="006846FA" w:rsidRPr="00295723">
            <w:rPr>
              <w:rFonts w:ascii="Times New Roman" w:hAnsi="Times New Roman"/>
              <w:sz w:val="24"/>
              <w:szCs w:val="24"/>
              <w:lang w:val="sr-Cyrl-RS"/>
            </w:rPr>
            <w:t xml:space="preserve"> </w:t>
          </w:r>
        </w:p>
        <w:p w:rsidR="003B799E" w:rsidRPr="00295723" w:rsidRDefault="00113D1E" w:rsidP="00BF77DD">
          <w:pPr>
            <w:tabs>
              <w:tab w:val="left" w:pos="426"/>
            </w:tabs>
            <w:ind w:firstLine="567"/>
            <w:rPr>
              <w:rFonts w:ascii="Times New Roman" w:eastAsia="Calibri" w:hAnsi="Times New Roman"/>
              <w:noProof/>
              <w:sz w:val="24"/>
              <w:szCs w:val="24"/>
              <w:lang w:val="sr-Cyrl-RS"/>
            </w:rPr>
          </w:pPr>
          <w:r w:rsidRPr="00295723">
            <w:rPr>
              <w:rFonts w:ascii="Times New Roman" w:eastAsia="Calibri" w:hAnsi="Times New Roman"/>
              <w:sz w:val="24"/>
              <w:szCs w:val="24"/>
              <w:lang w:val="sr-Cyrl-RS"/>
            </w:rPr>
            <w:t>Факултет</w:t>
          </w:r>
          <w:r w:rsidR="003B799E" w:rsidRPr="00295723">
            <w:rPr>
              <w:rFonts w:ascii="Times New Roman" w:eastAsia="Calibri" w:hAnsi="Times New Roman"/>
              <w:sz w:val="24"/>
              <w:szCs w:val="24"/>
              <w:lang w:val="en-US"/>
            </w:rPr>
            <w:t xml:space="preserve"> је донео </w:t>
          </w:r>
          <w:r w:rsidR="003B799E" w:rsidRPr="00295723">
            <w:rPr>
              <w:rFonts w:ascii="Times New Roman" w:eastAsia="Calibri" w:hAnsi="Times New Roman"/>
              <w:noProof/>
              <w:sz w:val="24"/>
              <w:szCs w:val="24"/>
              <w:lang w:val="en-US"/>
            </w:rPr>
            <w:t>План набавки за 201</w:t>
          </w:r>
          <w:r w:rsidR="006846FA" w:rsidRPr="00295723">
            <w:rPr>
              <w:rFonts w:ascii="Times New Roman" w:eastAsia="Calibri" w:hAnsi="Times New Roman"/>
              <w:noProof/>
              <w:sz w:val="24"/>
              <w:szCs w:val="24"/>
              <w:lang w:val="sr-Cyrl-RS"/>
            </w:rPr>
            <w:t>6</w:t>
          </w:r>
          <w:r w:rsidR="003B799E" w:rsidRPr="00295723">
            <w:rPr>
              <w:rFonts w:ascii="Times New Roman" w:eastAsia="Calibri" w:hAnsi="Times New Roman"/>
              <w:noProof/>
              <w:sz w:val="24"/>
              <w:szCs w:val="24"/>
              <w:lang w:val="en-US"/>
            </w:rPr>
            <w:t xml:space="preserve">. </w:t>
          </w:r>
          <w:r w:rsidR="003B799E" w:rsidRPr="00295723">
            <w:rPr>
              <w:rFonts w:ascii="Times New Roman" w:eastAsia="Calibri" w:hAnsi="Times New Roman"/>
              <w:noProof/>
              <w:sz w:val="24"/>
              <w:szCs w:val="24"/>
              <w:lang w:val="sr-Cyrl-RS"/>
            </w:rPr>
            <w:t>г</w:t>
          </w:r>
          <w:r w:rsidR="003B799E" w:rsidRPr="00295723">
            <w:rPr>
              <w:rFonts w:ascii="Times New Roman" w:eastAsia="Calibri" w:hAnsi="Times New Roman"/>
              <w:noProof/>
              <w:sz w:val="24"/>
              <w:szCs w:val="24"/>
              <w:lang w:val="en-US"/>
            </w:rPr>
            <w:t>одину</w:t>
          </w:r>
          <w:r w:rsidR="003B799E" w:rsidRPr="00295723">
            <w:rPr>
              <w:rFonts w:ascii="Times New Roman" w:eastAsia="Calibri" w:hAnsi="Times New Roman"/>
              <w:noProof/>
              <w:sz w:val="24"/>
              <w:szCs w:val="24"/>
              <w:lang w:val="sr-Cyrl-RS"/>
            </w:rPr>
            <w:t xml:space="preserve"> </w:t>
          </w:r>
          <w:r w:rsidR="005A32CE" w:rsidRPr="00295723">
            <w:rPr>
              <w:rFonts w:ascii="Times New Roman" w:eastAsia="Calibri" w:hAnsi="Times New Roman"/>
              <w:noProof/>
              <w:sz w:val="24"/>
              <w:szCs w:val="24"/>
              <w:lang w:val="en-US"/>
            </w:rPr>
            <w:t xml:space="preserve">број </w:t>
          </w:r>
          <w:r w:rsidR="005A32CE" w:rsidRPr="00295723">
            <w:rPr>
              <w:rFonts w:ascii="Times New Roman" w:eastAsia="Calibri" w:hAnsi="Times New Roman"/>
              <w:noProof/>
              <w:sz w:val="24"/>
              <w:szCs w:val="24"/>
              <w:lang w:val="sr-Cyrl-RS"/>
            </w:rPr>
            <w:t>1000/0102-117/3</w:t>
          </w:r>
          <w:r w:rsidR="005A32CE" w:rsidRPr="00295723">
            <w:rPr>
              <w:rFonts w:ascii="Times New Roman" w:eastAsia="Calibri" w:hAnsi="Times New Roman"/>
              <w:noProof/>
              <w:sz w:val="24"/>
              <w:szCs w:val="24"/>
              <w:lang w:val="en-US"/>
            </w:rPr>
            <w:t xml:space="preserve"> од </w:t>
          </w:r>
          <w:r w:rsidR="006846FA" w:rsidRPr="00295723">
            <w:rPr>
              <w:rFonts w:ascii="Times New Roman" w:eastAsia="Calibri" w:hAnsi="Times New Roman"/>
              <w:noProof/>
              <w:sz w:val="24"/>
              <w:szCs w:val="24"/>
              <w:lang w:val="sr-Cyrl-RS"/>
            </w:rPr>
            <w:t>09</w:t>
          </w:r>
          <w:r w:rsidR="003B799E" w:rsidRPr="00295723">
            <w:rPr>
              <w:rFonts w:ascii="Times New Roman" w:eastAsia="Calibri" w:hAnsi="Times New Roman"/>
              <w:noProof/>
              <w:sz w:val="24"/>
              <w:szCs w:val="24"/>
              <w:lang w:val="en-US"/>
            </w:rPr>
            <w:t>.0</w:t>
          </w:r>
          <w:r w:rsidR="006846FA" w:rsidRPr="00295723">
            <w:rPr>
              <w:rFonts w:ascii="Times New Roman" w:eastAsia="Calibri" w:hAnsi="Times New Roman"/>
              <w:noProof/>
              <w:sz w:val="24"/>
              <w:szCs w:val="24"/>
              <w:lang w:val="sr-Cyrl-RS"/>
            </w:rPr>
            <w:t>2</w:t>
          </w:r>
          <w:r w:rsidR="003B799E" w:rsidRPr="00295723">
            <w:rPr>
              <w:rFonts w:ascii="Times New Roman" w:eastAsia="Calibri" w:hAnsi="Times New Roman"/>
              <w:noProof/>
              <w:sz w:val="24"/>
              <w:szCs w:val="24"/>
              <w:lang w:val="en-US"/>
            </w:rPr>
            <w:t>.201</w:t>
          </w:r>
          <w:r w:rsidR="008A5E10" w:rsidRPr="00295723">
            <w:rPr>
              <w:rFonts w:ascii="Times New Roman" w:eastAsia="Calibri" w:hAnsi="Times New Roman"/>
              <w:noProof/>
              <w:sz w:val="24"/>
              <w:szCs w:val="24"/>
              <w:lang w:val="sr-Cyrl-RS"/>
            </w:rPr>
            <w:t>6</w:t>
          </w:r>
          <w:r w:rsidR="003B799E" w:rsidRPr="00295723">
            <w:rPr>
              <w:rFonts w:ascii="Times New Roman" w:eastAsia="Calibri" w:hAnsi="Times New Roman"/>
              <w:noProof/>
              <w:sz w:val="24"/>
              <w:szCs w:val="24"/>
              <w:lang w:val="en-US"/>
            </w:rPr>
            <w:t>. године</w:t>
          </w:r>
          <w:r w:rsidRPr="00295723">
            <w:rPr>
              <w:rFonts w:ascii="Times New Roman" w:eastAsia="Calibri" w:hAnsi="Times New Roman"/>
              <w:noProof/>
              <w:sz w:val="24"/>
              <w:szCs w:val="24"/>
              <w:lang w:val="sr-Cyrl-RS"/>
            </w:rPr>
            <w:t xml:space="preserve">. У току 2016. године, Факултет је извршио десет измена </w:t>
          </w:r>
          <w:r w:rsidR="003B799E" w:rsidRPr="00295723">
            <w:rPr>
              <w:rFonts w:ascii="Times New Roman" w:eastAsia="Calibri" w:hAnsi="Times New Roman"/>
              <w:noProof/>
              <w:sz w:val="24"/>
              <w:szCs w:val="24"/>
              <w:lang w:val="en-US"/>
            </w:rPr>
            <w:t>План</w:t>
          </w:r>
          <w:r w:rsidRPr="00295723">
            <w:rPr>
              <w:rFonts w:ascii="Times New Roman" w:eastAsia="Calibri" w:hAnsi="Times New Roman"/>
              <w:noProof/>
              <w:sz w:val="24"/>
              <w:szCs w:val="24"/>
              <w:lang w:val="sr-Cyrl-RS"/>
            </w:rPr>
            <w:t>а</w:t>
          </w:r>
          <w:r w:rsidR="003B799E" w:rsidRPr="00295723">
            <w:rPr>
              <w:rFonts w:ascii="Times New Roman" w:eastAsia="Calibri" w:hAnsi="Times New Roman"/>
              <w:noProof/>
              <w:sz w:val="24"/>
              <w:szCs w:val="24"/>
              <w:lang w:val="en-US"/>
            </w:rPr>
            <w:t xml:space="preserve"> набавки</w:t>
          </w:r>
          <w:r w:rsidRPr="00295723">
            <w:rPr>
              <w:rFonts w:ascii="Times New Roman" w:eastAsia="Calibri" w:hAnsi="Times New Roman"/>
              <w:noProof/>
              <w:sz w:val="24"/>
              <w:szCs w:val="24"/>
              <w:lang w:val="sr-Cyrl-RS"/>
            </w:rPr>
            <w:t>.</w:t>
          </w:r>
        </w:p>
        <w:p w:rsidR="003B799E" w:rsidRDefault="003B799E" w:rsidP="00A30AC3">
          <w:pPr>
            <w:tabs>
              <w:tab w:val="left" w:pos="426"/>
            </w:tabs>
            <w:jc w:val="center"/>
            <w:rPr>
              <w:rFonts w:ascii="Times New Roman" w:eastAsia="Calibri" w:hAnsi="Times New Roman"/>
              <w:sz w:val="20"/>
              <w:szCs w:val="20"/>
              <w:lang w:val="sr-Cyrl-RS"/>
            </w:rPr>
          </w:pPr>
          <w:r w:rsidRPr="00295723">
            <w:rPr>
              <w:rFonts w:ascii="Times New Roman" w:hAnsi="Times New Roman"/>
              <w:sz w:val="20"/>
              <w:szCs w:val="20"/>
              <w:lang w:val="sr-Cyrl-RS"/>
            </w:rPr>
            <w:t xml:space="preserve">Табела број </w:t>
          </w:r>
          <w:r w:rsidR="00F433EB">
            <w:rPr>
              <w:rFonts w:ascii="Times New Roman" w:hAnsi="Times New Roman"/>
              <w:sz w:val="20"/>
              <w:szCs w:val="20"/>
              <w:lang w:val="sr-Cyrl-RS"/>
            </w:rPr>
            <w:t>6</w:t>
          </w:r>
          <w:r w:rsidR="007A01A3">
            <w:rPr>
              <w:rFonts w:ascii="Times New Roman" w:hAnsi="Times New Roman"/>
              <w:sz w:val="20"/>
              <w:szCs w:val="20"/>
              <w:lang w:val="sr-Cyrl-RS"/>
            </w:rPr>
            <w:t>8</w:t>
          </w:r>
          <w:r w:rsidRPr="00295723">
            <w:rPr>
              <w:rFonts w:ascii="Times New Roman" w:hAnsi="Times New Roman"/>
              <w:sz w:val="20"/>
              <w:szCs w:val="20"/>
              <w:lang w:val="sr-Cyrl-RS"/>
            </w:rPr>
            <w:t xml:space="preserve">: </w:t>
          </w:r>
          <w:r w:rsidRPr="00295723">
            <w:rPr>
              <w:rFonts w:ascii="Times New Roman" w:eastAsia="Calibri" w:hAnsi="Times New Roman"/>
              <w:sz w:val="20"/>
              <w:szCs w:val="20"/>
              <w:lang w:val="sr-Cyrl-RS"/>
            </w:rPr>
            <w:t>План набавки за 201</w:t>
          </w:r>
          <w:r w:rsidR="00350E85" w:rsidRPr="00295723">
            <w:rPr>
              <w:rFonts w:ascii="Times New Roman" w:eastAsia="Calibri" w:hAnsi="Times New Roman"/>
              <w:sz w:val="20"/>
              <w:szCs w:val="20"/>
              <w:lang w:val="sr-Cyrl-RS"/>
            </w:rPr>
            <w:t>6</w:t>
          </w:r>
          <w:r w:rsidRPr="00295723">
            <w:rPr>
              <w:rFonts w:ascii="Times New Roman" w:eastAsia="Calibri" w:hAnsi="Times New Roman"/>
              <w:sz w:val="20"/>
              <w:szCs w:val="20"/>
              <w:lang w:val="sr-Cyrl-RS"/>
            </w:rPr>
            <w:t>. годину</w:t>
          </w:r>
        </w:p>
        <w:p w:rsidR="00295723" w:rsidRPr="00295723" w:rsidRDefault="00295723" w:rsidP="00295723">
          <w:pPr>
            <w:tabs>
              <w:tab w:val="left" w:pos="426"/>
            </w:tabs>
            <w:jc w:val="right"/>
            <w:rPr>
              <w:rFonts w:ascii="Times New Roman" w:eastAsia="Calibri" w:hAnsi="Times New Roman"/>
              <w:sz w:val="16"/>
              <w:szCs w:val="16"/>
              <w:lang w:val="sr-Cyrl-RS"/>
            </w:rPr>
          </w:pPr>
          <w:r w:rsidRPr="00295723">
            <w:rPr>
              <w:rFonts w:ascii="Times New Roman" w:eastAsia="Calibri" w:hAnsi="Times New Roman"/>
              <w:sz w:val="16"/>
              <w:szCs w:val="16"/>
              <w:lang w:val="sr-Cyrl-RS"/>
            </w:rPr>
            <w:t>у хиљадама динара</w:t>
          </w:r>
        </w:p>
        <w:tbl>
          <w:tblPr>
            <w:tblStyle w:val="TableGrid"/>
            <w:tblW w:w="5031" w:type="pct"/>
            <w:tblLayout w:type="fixed"/>
            <w:tblLook w:val="04A0" w:firstRow="1" w:lastRow="0" w:firstColumn="1" w:lastColumn="0" w:noHBand="0" w:noVBand="1"/>
          </w:tblPr>
          <w:tblGrid>
            <w:gridCol w:w="3167"/>
            <w:gridCol w:w="719"/>
            <w:gridCol w:w="720"/>
            <w:gridCol w:w="809"/>
            <w:gridCol w:w="992"/>
            <w:gridCol w:w="630"/>
            <w:gridCol w:w="720"/>
            <w:gridCol w:w="720"/>
            <w:gridCol w:w="845"/>
          </w:tblGrid>
          <w:tr w:rsidR="00350E85" w:rsidRPr="005A32CE" w:rsidTr="005A32CE">
            <w:trPr>
              <w:trHeight w:val="20"/>
            </w:trPr>
            <w:tc>
              <w:tcPr>
                <w:tcW w:w="1699" w:type="pct"/>
                <w:vMerge w:val="restart"/>
                <w:noWrap/>
              </w:tcPr>
              <w:p w:rsidR="00350E85" w:rsidRPr="005A32CE" w:rsidRDefault="00350E85" w:rsidP="00350E85">
                <w:pPr>
                  <w:tabs>
                    <w:tab w:val="left" w:pos="426"/>
                  </w:tabs>
                  <w:jc w:val="center"/>
                  <w:rPr>
                    <w:rFonts w:ascii="Times New Roman" w:hAnsi="Times New Roman"/>
                    <w:sz w:val="16"/>
                    <w:szCs w:val="16"/>
                    <w:lang w:val="sr-Cyrl-RS"/>
                  </w:rPr>
                </w:pPr>
              </w:p>
              <w:p w:rsidR="00350E85" w:rsidRPr="005A32CE" w:rsidRDefault="00350E85" w:rsidP="00350E85">
                <w:pPr>
                  <w:tabs>
                    <w:tab w:val="left" w:pos="426"/>
                  </w:tabs>
                  <w:jc w:val="center"/>
                  <w:rPr>
                    <w:rFonts w:ascii="Times New Roman" w:hAnsi="Times New Roman"/>
                    <w:sz w:val="16"/>
                    <w:szCs w:val="16"/>
                    <w:lang w:val="sr-Cyrl-RS"/>
                  </w:rPr>
                </w:pPr>
              </w:p>
              <w:p w:rsidR="00350E85" w:rsidRPr="005A32CE" w:rsidRDefault="00350E85" w:rsidP="00350E85">
                <w:pPr>
                  <w:tabs>
                    <w:tab w:val="left" w:pos="426"/>
                  </w:tabs>
                  <w:jc w:val="center"/>
                  <w:rPr>
                    <w:rFonts w:ascii="Times New Roman" w:hAnsi="Times New Roman"/>
                    <w:sz w:val="16"/>
                    <w:szCs w:val="16"/>
                    <w:lang w:val="sr-Cyrl-RS"/>
                  </w:rPr>
                </w:pPr>
                <w:r w:rsidRPr="005A32CE">
                  <w:rPr>
                    <w:rFonts w:ascii="Times New Roman" w:hAnsi="Times New Roman"/>
                    <w:sz w:val="16"/>
                    <w:szCs w:val="16"/>
                  </w:rPr>
                  <w:t>план набавки</w:t>
                </w:r>
                <w:r w:rsidR="005B1FC3" w:rsidRPr="005A32CE">
                  <w:rPr>
                    <w:rFonts w:ascii="Times New Roman" w:hAnsi="Times New Roman"/>
                    <w:sz w:val="16"/>
                    <w:szCs w:val="16"/>
                    <w:lang w:val="sr-Cyrl-RS"/>
                  </w:rPr>
                  <w:t xml:space="preserve"> и измене плана набавки</w:t>
                </w:r>
              </w:p>
            </w:tc>
            <w:tc>
              <w:tcPr>
                <w:tcW w:w="3301" w:type="pct"/>
                <w:gridSpan w:val="8"/>
                <w:noWrap/>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lang w:val="sr-Cyrl-RS"/>
                  </w:rPr>
                  <w:t>Процењена вредност без ПДВ-а у хиљадама динара</w:t>
                </w:r>
              </w:p>
            </w:tc>
          </w:tr>
          <w:tr w:rsidR="00350E85" w:rsidRPr="005A32CE" w:rsidTr="005A32CE">
            <w:trPr>
              <w:trHeight w:val="193"/>
            </w:trPr>
            <w:tc>
              <w:tcPr>
                <w:tcW w:w="1699" w:type="pct"/>
                <w:vMerge/>
                <w:noWrap/>
                <w:hideMark/>
              </w:tcPr>
              <w:p w:rsidR="00350E85" w:rsidRPr="005A32CE" w:rsidRDefault="00350E85" w:rsidP="00350E85">
                <w:pPr>
                  <w:tabs>
                    <w:tab w:val="left" w:pos="426"/>
                  </w:tabs>
                  <w:jc w:val="center"/>
                  <w:rPr>
                    <w:rFonts w:ascii="Times New Roman" w:hAnsi="Times New Roman"/>
                    <w:sz w:val="16"/>
                    <w:szCs w:val="16"/>
                  </w:rPr>
                </w:pPr>
              </w:p>
            </w:tc>
            <w:tc>
              <w:tcPr>
                <w:tcW w:w="1738" w:type="pct"/>
                <w:gridSpan w:val="4"/>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јавне набавке</w:t>
                </w:r>
              </w:p>
            </w:tc>
            <w:tc>
              <w:tcPr>
                <w:tcW w:w="1562" w:type="pct"/>
                <w:gridSpan w:val="4"/>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набавке на које се закон не примењује</w:t>
                </w:r>
              </w:p>
            </w:tc>
          </w:tr>
          <w:tr w:rsidR="005A32CE" w:rsidRPr="005A32CE" w:rsidTr="005A32CE">
            <w:trPr>
              <w:trHeight w:val="20"/>
            </w:trPr>
            <w:tc>
              <w:tcPr>
                <w:tcW w:w="1699" w:type="pct"/>
                <w:vMerge/>
                <w:hideMark/>
              </w:tcPr>
              <w:p w:rsidR="00350E85" w:rsidRPr="005A32CE" w:rsidRDefault="00350E85" w:rsidP="00350E85">
                <w:pPr>
                  <w:tabs>
                    <w:tab w:val="left" w:pos="426"/>
                  </w:tabs>
                  <w:jc w:val="right"/>
                  <w:rPr>
                    <w:rFonts w:ascii="Times New Roman" w:hAnsi="Times New Roman"/>
                    <w:sz w:val="16"/>
                    <w:szCs w:val="16"/>
                  </w:rPr>
                </w:pPr>
              </w:p>
            </w:tc>
            <w:tc>
              <w:tcPr>
                <w:tcW w:w="386"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добра</w:t>
                </w:r>
              </w:p>
            </w:tc>
            <w:tc>
              <w:tcPr>
                <w:tcW w:w="386"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услуге</w:t>
                </w:r>
              </w:p>
            </w:tc>
            <w:tc>
              <w:tcPr>
                <w:tcW w:w="434"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радови</w:t>
                </w:r>
              </w:p>
            </w:tc>
            <w:tc>
              <w:tcPr>
                <w:tcW w:w="532"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укупно</w:t>
                </w:r>
              </w:p>
            </w:tc>
            <w:tc>
              <w:tcPr>
                <w:tcW w:w="338"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добра</w:t>
                </w:r>
              </w:p>
            </w:tc>
            <w:tc>
              <w:tcPr>
                <w:tcW w:w="386"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услуге</w:t>
                </w:r>
              </w:p>
            </w:tc>
            <w:tc>
              <w:tcPr>
                <w:tcW w:w="386"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радови</w:t>
                </w:r>
              </w:p>
            </w:tc>
            <w:tc>
              <w:tcPr>
                <w:tcW w:w="452" w:type="pct"/>
                <w:noWrap/>
                <w:hideMark/>
              </w:tcPr>
              <w:p w:rsidR="00350E85" w:rsidRPr="005A32CE" w:rsidRDefault="00350E85" w:rsidP="00350E85">
                <w:pPr>
                  <w:tabs>
                    <w:tab w:val="left" w:pos="426"/>
                  </w:tabs>
                  <w:jc w:val="right"/>
                  <w:rPr>
                    <w:rFonts w:ascii="Times New Roman" w:hAnsi="Times New Roman"/>
                    <w:sz w:val="16"/>
                    <w:szCs w:val="16"/>
                  </w:rPr>
                </w:pPr>
                <w:r w:rsidRPr="005A32CE">
                  <w:rPr>
                    <w:rFonts w:ascii="Times New Roman" w:hAnsi="Times New Roman"/>
                    <w:sz w:val="16"/>
                    <w:szCs w:val="16"/>
                  </w:rPr>
                  <w:t>укупно</w:t>
                </w:r>
              </w:p>
            </w:tc>
          </w:tr>
          <w:tr w:rsidR="005A32CE" w:rsidRPr="005A32CE" w:rsidTr="005A32CE">
            <w:trPr>
              <w:trHeight w:val="20"/>
            </w:trPr>
            <w:tc>
              <w:tcPr>
                <w:tcW w:w="1699"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0</w:t>
                </w:r>
              </w:p>
            </w:tc>
            <w:tc>
              <w:tcPr>
                <w:tcW w:w="386"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1</w:t>
                </w:r>
              </w:p>
            </w:tc>
            <w:tc>
              <w:tcPr>
                <w:tcW w:w="386"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2</w:t>
                </w:r>
              </w:p>
            </w:tc>
            <w:tc>
              <w:tcPr>
                <w:tcW w:w="434"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3</w:t>
                </w:r>
              </w:p>
            </w:tc>
            <w:tc>
              <w:tcPr>
                <w:tcW w:w="532"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4(1+2+3)</w:t>
                </w:r>
              </w:p>
            </w:tc>
            <w:tc>
              <w:tcPr>
                <w:tcW w:w="338"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5</w:t>
                </w:r>
              </w:p>
            </w:tc>
            <w:tc>
              <w:tcPr>
                <w:tcW w:w="386"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6</w:t>
                </w:r>
              </w:p>
            </w:tc>
            <w:tc>
              <w:tcPr>
                <w:tcW w:w="386"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7</w:t>
                </w:r>
              </w:p>
            </w:tc>
            <w:tc>
              <w:tcPr>
                <w:tcW w:w="452" w:type="pct"/>
                <w:noWrap/>
                <w:hideMark/>
              </w:tcPr>
              <w:p w:rsidR="00350E85" w:rsidRPr="005A32CE" w:rsidRDefault="00350E85" w:rsidP="00350E85">
                <w:pPr>
                  <w:tabs>
                    <w:tab w:val="left" w:pos="426"/>
                  </w:tabs>
                  <w:jc w:val="center"/>
                  <w:rPr>
                    <w:rFonts w:ascii="Times New Roman" w:hAnsi="Times New Roman"/>
                    <w:sz w:val="16"/>
                    <w:szCs w:val="16"/>
                  </w:rPr>
                </w:pPr>
                <w:r w:rsidRPr="005A32CE">
                  <w:rPr>
                    <w:rFonts w:ascii="Times New Roman" w:hAnsi="Times New Roman"/>
                    <w:sz w:val="16"/>
                    <w:szCs w:val="16"/>
                  </w:rPr>
                  <w:t>8(5+6+7)</w:t>
                </w:r>
              </w:p>
            </w:tc>
          </w:tr>
          <w:tr w:rsidR="005A32CE" w:rsidRPr="005A32CE" w:rsidTr="005A32CE">
            <w:trPr>
              <w:trHeight w:val="20"/>
            </w:trPr>
            <w:tc>
              <w:tcPr>
                <w:tcW w:w="1699" w:type="pct"/>
                <w:noWrap/>
                <w:hideMark/>
              </w:tcPr>
              <w:p w:rsidR="00350E85" w:rsidRPr="00295723" w:rsidRDefault="005A32CE" w:rsidP="00350E85">
                <w:pPr>
                  <w:tabs>
                    <w:tab w:val="left" w:pos="426"/>
                  </w:tabs>
                  <w:jc w:val="left"/>
                  <w:rPr>
                    <w:rFonts w:ascii="Times New Roman" w:hAnsi="Times New Roman"/>
                    <w:sz w:val="16"/>
                    <w:szCs w:val="16"/>
                  </w:rPr>
                </w:pPr>
                <w:r w:rsidRPr="00295723">
                  <w:rPr>
                    <w:rFonts w:ascii="Times New Roman" w:hAnsi="Times New Roman"/>
                    <w:sz w:val="16"/>
                    <w:szCs w:val="16"/>
                  </w:rPr>
                  <w:t xml:space="preserve">бр </w:t>
                </w:r>
                <w:r w:rsidRPr="00295723">
                  <w:rPr>
                    <w:rFonts w:ascii="Times New Roman" w:hAnsi="Times New Roman"/>
                    <w:sz w:val="16"/>
                    <w:szCs w:val="16"/>
                    <w:lang w:val="sr-Cyrl-RS"/>
                  </w:rPr>
                  <w:t>1000/0102-117/3</w:t>
                </w:r>
                <w:r w:rsidRPr="00295723">
                  <w:rPr>
                    <w:rFonts w:ascii="Times New Roman" w:hAnsi="Times New Roman"/>
                    <w:sz w:val="16"/>
                    <w:szCs w:val="16"/>
                  </w:rPr>
                  <w:t xml:space="preserve"> </w:t>
                </w:r>
                <w:r w:rsidRPr="00295723">
                  <w:rPr>
                    <w:rFonts w:ascii="Times New Roman" w:hAnsi="Times New Roman"/>
                    <w:sz w:val="16"/>
                    <w:szCs w:val="16"/>
                    <w:lang w:val="sr-Cyrl-RS"/>
                  </w:rPr>
                  <w:t>о</w:t>
                </w:r>
                <w:r w:rsidRPr="00295723">
                  <w:rPr>
                    <w:rFonts w:ascii="Times New Roman" w:hAnsi="Times New Roman"/>
                    <w:sz w:val="16"/>
                    <w:szCs w:val="16"/>
                  </w:rPr>
                  <w:t>д 09.02.2016.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75.251</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67.214</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12.000</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154.465</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894</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8.004</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8.898</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бр.1000/0102-470/1 од 06.04.2016.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76.421</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70.130</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12.000</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158.551</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894</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8.271</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9.165</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бр.1000/0102-567/1 од 31.05.2016.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77.701</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68.786</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12.000</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158.487</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894</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8.751</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9.645</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бр.0102/1000-706/2 од 13.06.2016.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78.360</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67.977</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12.000</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158.337</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894</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8.901</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9.795</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бр.1000/0102-884/2 од 11.08.2016.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81.870</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65.229</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11.383</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158.482</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744</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8.906</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9.650</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бр.1000/0102-993/2 од 23.09.2016.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93.155</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66.229</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11.383</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170.767</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744</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9.126</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9.870</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бр.1000/0102-1062/1 од 12.10.2016.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97.422</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67.287</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11.383</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176.092</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800</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9.126</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9.926</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бр.1000/0102-1043/2 од 18.10.2016.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97.422</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67.287</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11.383</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176.092</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928</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9.293</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10.221</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бр.1000-1183/2 од 10.11.2016.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97.902</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67.287</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10.903</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176.092</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928</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9.293</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10.221</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бр.1000/0102-1218/2 од 18.11.2016.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96.802</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67.658</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17.276</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181.736</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r>
          <w:tr w:rsidR="005A32CE" w:rsidRPr="005A32CE" w:rsidTr="005A32CE">
            <w:trPr>
              <w:trHeight w:val="20"/>
            </w:trPr>
            <w:tc>
              <w:tcPr>
                <w:tcW w:w="1699" w:type="pct"/>
                <w:noWrap/>
                <w:hideMark/>
              </w:tcPr>
              <w:p w:rsidR="00350E85" w:rsidRPr="005A32CE" w:rsidRDefault="00350E85" w:rsidP="00350E85">
                <w:pPr>
                  <w:tabs>
                    <w:tab w:val="left" w:pos="426"/>
                  </w:tabs>
                  <w:jc w:val="left"/>
                  <w:rPr>
                    <w:rFonts w:ascii="Times New Roman" w:hAnsi="Times New Roman"/>
                    <w:sz w:val="16"/>
                    <w:szCs w:val="16"/>
                  </w:rPr>
                </w:pPr>
                <w:r w:rsidRPr="005A32CE">
                  <w:rPr>
                    <w:rFonts w:ascii="Times New Roman" w:hAnsi="Times New Roman"/>
                    <w:sz w:val="16"/>
                    <w:szCs w:val="16"/>
                  </w:rPr>
                  <w:t>бр.1000/0102-1252/2 од 29.11.2016.  год.</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97.402</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67.658</w:t>
                </w:r>
              </w:p>
            </w:tc>
            <w:tc>
              <w:tcPr>
                <w:tcW w:w="434"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17.276</w:t>
                </w:r>
              </w:p>
            </w:tc>
            <w:tc>
              <w:tcPr>
                <w:tcW w:w="53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182.336</w:t>
                </w:r>
              </w:p>
            </w:tc>
            <w:tc>
              <w:tcPr>
                <w:tcW w:w="338"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928</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9.293</w:t>
                </w:r>
              </w:p>
            </w:tc>
            <w:tc>
              <w:tcPr>
                <w:tcW w:w="386"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0</w:t>
                </w:r>
              </w:p>
            </w:tc>
            <w:tc>
              <w:tcPr>
                <w:tcW w:w="452" w:type="pct"/>
                <w:noWrap/>
                <w:vAlign w:val="center"/>
                <w:hideMark/>
              </w:tcPr>
              <w:p w:rsidR="00350E85" w:rsidRPr="005A32CE" w:rsidRDefault="00350E85" w:rsidP="00E5299C">
                <w:pPr>
                  <w:tabs>
                    <w:tab w:val="left" w:pos="426"/>
                  </w:tabs>
                  <w:jc w:val="right"/>
                  <w:rPr>
                    <w:rFonts w:ascii="Times New Roman" w:hAnsi="Times New Roman"/>
                    <w:sz w:val="16"/>
                    <w:szCs w:val="16"/>
                  </w:rPr>
                </w:pPr>
                <w:r w:rsidRPr="005A32CE">
                  <w:rPr>
                    <w:rFonts w:ascii="Times New Roman" w:hAnsi="Times New Roman"/>
                    <w:sz w:val="16"/>
                    <w:szCs w:val="16"/>
                  </w:rPr>
                  <w:t>10.221</w:t>
                </w:r>
              </w:p>
            </w:tc>
          </w:tr>
        </w:tbl>
        <w:p w:rsidR="00CC16DC" w:rsidRPr="00850D57" w:rsidRDefault="00CC16DC" w:rsidP="003B799E">
          <w:pPr>
            <w:tabs>
              <w:tab w:val="left" w:pos="1815"/>
            </w:tabs>
            <w:rPr>
              <w:rFonts w:ascii="Times New Roman" w:eastAsia="Calibri" w:hAnsi="Times New Roman" w:cs="Calibri"/>
              <w:sz w:val="12"/>
              <w:szCs w:val="12"/>
              <w:lang w:val="sr-Latn-RS"/>
            </w:rPr>
          </w:pPr>
        </w:p>
        <w:p w:rsidR="00CC16DC" w:rsidRPr="003E404E" w:rsidRDefault="00CC16DC" w:rsidP="003B799E">
          <w:pPr>
            <w:tabs>
              <w:tab w:val="left" w:pos="1815"/>
            </w:tabs>
            <w:rPr>
              <w:rFonts w:ascii="Times New Roman" w:eastAsia="Calibri" w:hAnsi="Times New Roman" w:cs="Calibri"/>
              <w:sz w:val="12"/>
              <w:szCs w:val="12"/>
              <w:lang w:val="sr-Cyrl-RS"/>
            </w:rPr>
          </w:pPr>
        </w:p>
        <w:p w:rsidR="003B799E" w:rsidRPr="00295723" w:rsidRDefault="003B799E" w:rsidP="00BF77DD">
          <w:pPr>
            <w:ind w:firstLine="567"/>
            <w:rPr>
              <w:rFonts w:ascii="Times New Roman" w:hAnsi="Times New Roman" w:cs="Calibri"/>
              <w:b/>
              <w:sz w:val="24"/>
              <w:szCs w:val="24"/>
              <w:lang w:val="en-US"/>
            </w:rPr>
          </w:pPr>
          <w:r w:rsidRPr="00295723">
            <w:rPr>
              <w:rFonts w:ascii="Times New Roman" w:hAnsi="Times New Roman" w:cs="Calibri"/>
              <w:b/>
              <w:sz w:val="24"/>
              <w:szCs w:val="24"/>
              <w:lang w:val="en-US"/>
            </w:rPr>
            <w:t>в) Извештавање о поступцима јавних набавки и додељеним уговорима</w:t>
          </w:r>
        </w:p>
        <w:p w:rsidR="00113D1E" w:rsidRPr="00295723" w:rsidRDefault="00DB607C" w:rsidP="00BF77DD">
          <w:pPr>
            <w:ind w:firstLine="567"/>
            <w:rPr>
              <w:rFonts w:ascii="Times New Roman" w:hAnsi="Times New Roman"/>
              <w:sz w:val="24"/>
              <w:szCs w:val="24"/>
            </w:rPr>
          </w:pPr>
          <w:r w:rsidRPr="00295723">
            <w:rPr>
              <w:rFonts w:ascii="Times New Roman" w:hAnsi="Times New Roman" w:cs="Calibri"/>
              <w:sz w:val="24"/>
              <w:szCs w:val="24"/>
              <w:lang w:val="sr-Cyrl-RS"/>
            </w:rPr>
            <w:t>Факултет</w:t>
          </w:r>
          <w:r w:rsidR="003B799E" w:rsidRPr="00295723">
            <w:rPr>
              <w:rFonts w:ascii="Times New Roman" w:hAnsi="Times New Roman" w:cs="Calibri"/>
              <w:sz w:val="24"/>
              <w:szCs w:val="24"/>
              <w:lang w:val="en-US"/>
            </w:rPr>
            <w:t xml:space="preserve"> је у складу са чланом 132. Закона о јавним набавкама,</w:t>
          </w:r>
          <w:r w:rsidR="003B799E" w:rsidRPr="00295723">
            <w:rPr>
              <w:rFonts w:ascii="Times New Roman" w:hAnsi="Times New Roman" w:cs="Calibri"/>
              <w:sz w:val="24"/>
              <w:szCs w:val="24"/>
              <w:lang w:val="sr-Cyrl-RS"/>
            </w:rPr>
            <w:t xml:space="preserve"> </w:t>
          </w:r>
          <w:r w:rsidR="003B799E" w:rsidRPr="00295723">
            <w:rPr>
              <w:rFonts w:ascii="Times New Roman" w:hAnsi="Times New Roman" w:cs="Calibri"/>
              <w:sz w:val="24"/>
              <w:szCs w:val="24"/>
              <w:lang w:val="en-US"/>
            </w:rPr>
            <w:t xml:space="preserve">а у вези са чланом 6. Правилника о садржини извештаја о јавним набавкама и начину вођења евиденција о јавним набавкама, доставио </w:t>
          </w:r>
          <w:r w:rsidR="00113D1E" w:rsidRPr="00295723">
            <w:rPr>
              <w:rFonts w:ascii="Times New Roman" w:hAnsi="Times New Roman" w:cs="Calibri"/>
              <w:sz w:val="24"/>
              <w:szCs w:val="24"/>
              <w:lang w:val="sr-Cyrl-RS"/>
            </w:rPr>
            <w:t>тромесечне извештаје</w:t>
          </w:r>
          <w:r w:rsidR="003B799E" w:rsidRPr="00295723">
            <w:rPr>
              <w:rFonts w:ascii="Times New Roman" w:hAnsi="Times New Roman" w:cs="Calibri"/>
              <w:sz w:val="24"/>
              <w:szCs w:val="24"/>
              <w:lang w:val="en-US"/>
            </w:rPr>
            <w:t xml:space="preserve"> Управи за јавне набавке и то:</w:t>
          </w:r>
          <w:r w:rsidR="00113D1E" w:rsidRPr="00295723">
            <w:rPr>
              <w:rFonts w:ascii="Times New Roman" w:hAnsi="Times New Roman"/>
              <w:sz w:val="24"/>
              <w:szCs w:val="24"/>
            </w:rPr>
            <w:t xml:space="preserve"> за прво тромесечје </w:t>
          </w:r>
          <w:r w:rsidR="0019415A" w:rsidRPr="00295723">
            <w:rPr>
              <w:rFonts w:ascii="Times New Roman" w:hAnsi="Times New Roman"/>
              <w:sz w:val="24"/>
              <w:szCs w:val="24"/>
              <w:lang w:val="sr-Cyrl-RS"/>
            </w:rPr>
            <w:t>дана</w:t>
          </w:r>
          <w:r w:rsidR="0019415A" w:rsidRPr="00295723">
            <w:rPr>
              <w:rFonts w:ascii="Times New Roman" w:hAnsi="Times New Roman"/>
              <w:sz w:val="24"/>
              <w:szCs w:val="24"/>
              <w:lang w:val="en-US"/>
            </w:rPr>
            <w:t xml:space="preserve"> </w:t>
          </w:r>
          <w:r w:rsidR="00A660C9" w:rsidRPr="00295723">
            <w:rPr>
              <w:rFonts w:ascii="Times New Roman" w:hAnsi="Times New Roman"/>
              <w:sz w:val="24"/>
              <w:szCs w:val="24"/>
              <w:lang w:val="en-US"/>
            </w:rPr>
            <w:t>08</w:t>
          </w:r>
          <w:r w:rsidR="00113D1E" w:rsidRPr="00295723">
            <w:rPr>
              <w:rFonts w:ascii="Times New Roman" w:hAnsi="Times New Roman"/>
              <w:sz w:val="24"/>
              <w:szCs w:val="24"/>
            </w:rPr>
            <w:t>.</w:t>
          </w:r>
          <w:r w:rsidR="00A660C9" w:rsidRPr="00295723">
            <w:rPr>
              <w:rFonts w:ascii="Times New Roman" w:hAnsi="Times New Roman"/>
              <w:sz w:val="24"/>
              <w:szCs w:val="24"/>
              <w:lang w:val="en-US"/>
            </w:rPr>
            <w:t>0</w:t>
          </w:r>
          <w:r w:rsidR="00113D1E" w:rsidRPr="00295723">
            <w:rPr>
              <w:rFonts w:ascii="Times New Roman" w:hAnsi="Times New Roman"/>
              <w:sz w:val="24"/>
              <w:szCs w:val="24"/>
            </w:rPr>
            <w:t>4.2016. године</w:t>
          </w:r>
          <w:r w:rsidR="0019415A" w:rsidRPr="00295723">
            <w:rPr>
              <w:rFonts w:ascii="Times New Roman" w:hAnsi="Times New Roman"/>
              <w:sz w:val="24"/>
              <w:szCs w:val="24"/>
              <w:lang w:val="sr-Cyrl-RS"/>
            </w:rPr>
            <w:t>;</w:t>
          </w:r>
          <w:r w:rsidR="00113D1E" w:rsidRPr="00295723">
            <w:rPr>
              <w:rFonts w:ascii="Times New Roman" w:hAnsi="Times New Roman"/>
              <w:sz w:val="24"/>
              <w:szCs w:val="24"/>
            </w:rPr>
            <w:t xml:space="preserve"> друго тромесечје </w:t>
          </w:r>
          <w:r w:rsidR="0019415A" w:rsidRPr="00295723">
            <w:rPr>
              <w:rFonts w:ascii="Times New Roman" w:hAnsi="Times New Roman"/>
              <w:sz w:val="24"/>
              <w:szCs w:val="24"/>
              <w:lang w:val="sr-Cyrl-RS"/>
            </w:rPr>
            <w:t xml:space="preserve">дана </w:t>
          </w:r>
          <w:r w:rsidR="00EE0F1D" w:rsidRPr="00295723">
            <w:rPr>
              <w:rFonts w:ascii="Times New Roman" w:hAnsi="Times New Roman"/>
              <w:sz w:val="24"/>
              <w:szCs w:val="24"/>
              <w:lang w:val="en-US"/>
            </w:rPr>
            <w:t>01</w:t>
          </w:r>
          <w:r w:rsidR="00113D1E" w:rsidRPr="00295723">
            <w:rPr>
              <w:rFonts w:ascii="Times New Roman" w:hAnsi="Times New Roman"/>
              <w:sz w:val="24"/>
              <w:szCs w:val="24"/>
            </w:rPr>
            <w:t>.</w:t>
          </w:r>
          <w:r w:rsidR="00EE0F1D" w:rsidRPr="00295723">
            <w:rPr>
              <w:rFonts w:ascii="Times New Roman" w:hAnsi="Times New Roman"/>
              <w:sz w:val="24"/>
              <w:szCs w:val="24"/>
              <w:lang w:val="en-US"/>
            </w:rPr>
            <w:t>0</w:t>
          </w:r>
          <w:r w:rsidR="00113D1E" w:rsidRPr="00295723">
            <w:rPr>
              <w:rFonts w:ascii="Times New Roman" w:hAnsi="Times New Roman"/>
              <w:sz w:val="24"/>
              <w:szCs w:val="24"/>
            </w:rPr>
            <w:t xml:space="preserve">7.2016.године; треће тромесечје </w:t>
          </w:r>
          <w:r w:rsidR="0019415A" w:rsidRPr="00295723">
            <w:rPr>
              <w:rFonts w:ascii="Times New Roman" w:hAnsi="Times New Roman"/>
              <w:sz w:val="24"/>
              <w:szCs w:val="24"/>
              <w:lang w:val="sr-Cyrl-RS"/>
            </w:rPr>
            <w:t xml:space="preserve">дана </w:t>
          </w:r>
          <w:r w:rsidR="00EE0F1D" w:rsidRPr="00295723">
            <w:rPr>
              <w:rFonts w:ascii="Times New Roman" w:hAnsi="Times New Roman"/>
              <w:sz w:val="24"/>
              <w:szCs w:val="24"/>
              <w:lang w:val="en-US"/>
            </w:rPr>
            <w:t>10</w:t>
          </w:r>
          <w:r w:rsidR="00113D1E" w:rsidRPr="00295723">
            <w:rPr>
              <w:rFonts w:ascii="Times New Roman" w:hAnsi="Times New Roman"/>
              <w:sz w:val="24"/>
              <w:szCs w:val="24"/>
            </w:rPr>
            <w:t xml:space="preserve">.10.2016.године и четврто тромесечје </w:t>
          </w:r>
          <w:r w:rsidR="0019415A" w:rsidRPr="00295723">
            <w:rPr>
              <w:rFonts w:ascii="Times New Roman" w:hAnsi="Times New Roman"/>
              <w:sz w:val="24"/>
              <w:szCs w:val="24"/>
              <w:lang w:val="sr-Cyrl-RS"/>
            </w:rPr>
            <w:t xml:space="preserve">дана </w:t>
          </w:r>
          <w:r w:rsidR="0019415A" w:rsidRPr="00295723">
            <w:rPr>
              <w:rFonts w:ascii="Times New Roman" w:hAnsi="Times New Roman"/>
              <w:sz w:val="24"/>
              <w:szCs w:val="24"/>
              <w:lang w:val="en-US"/>
            </w:rPr>
            <w:t>04</w:t>
          </w:r>
          <w:r w:rsidR="00113D1E" w:rsidRPr="00295723">
            <w:rPr>
              <w:rFonts w:ascii="Times New Roman" w:hAnsi="Times New Roman"/>
              <w:sz w:val="24"/>
              <w:szCs w:val="24"/>
            </w:rPr>
            <w:t>.</w:t>
          </w:r>
          <w:r w:rsidR="0019415A" w:rsidRPr="00295723">
            <w:rPr>
              <w:rFonts w:ascii="Times New Roman" w:hAnsi="Times New Roman"/>
              <w:sz w:val="24"/>
              <w:szCs w:val="24"/>
              <w:lang w:val="en-US"/>
            </w:rPr>
            <w:t>0</w:t>
          </w:r>
          <w:r w:rsidR="00113D1E" w:rsidRPr="00295723">
            <w:rPr>
              <w:rFonts w:ascii="Times New Roman" w:hAnsi="Times New Roman"/>
              <w:sz w:val="24"/>
              <w:szCs w:val="24"/>
            </w:rPr>
            <w:t>1.2017.године.</w:t>
          </w:r>
        </w:p>
        <w:p w:rsidR="003B799E" w:rsidRPr="00295723" w:rsidRDefault="003B799E" w:rsidP="003B799E">
          <w:pPr>
            <w:ind w:firstLine="720"/>
            <w:rPr>
              <w:rFonts w:ascii="Times New Roman" w:hAnsi="Times New Roman" w:cs="Calibri"/>
              <w:sz w:val="12"/>
              <w:szCs w:val="12"/>
              <w:lang w:val="en-US"/>
            </w:rPr>
          </w:pPr>
        </w:p>
        <w:p w:rsidR="006F2A26" w:rsidRPr="00295723" w:rsidRDefault="003B799E" w:rsidP="00BF77DD">
          <w:pPr>
            <w:ind w:firstLine="567"/>
            <w:rPr>
              <w:rFonts w:ascii="Times New Roman" w:hAnsi="Times New Roman" w:cs="Calibri"/>
              <w:b/>
              <w:sz w:val="24"/>
              <w:szCs w:val="24"/>
              <w:lang w:val="sr-Cyrl-RS"/>
            </w:rPr>
          </w:pPr>
          <w:r w:rsidRPr="00295723">
            <w:rPr>
              <w:rFonts w:ascii="Times New Roman" w:hAnsi="Times New Roman" w:cs="Calibri"/>
              <w:b/>
              <w:sz w:val="24"/>
              <w:szCs w:val="24"/>
              <w:lang w:val="en-US"/>
            </w:rPr>
            <w:t>г) Службеник за јавне набавке</w:t>
          </w:r>
        </w:p>
        <w:p w:rsidR="006F2A26" w:rsidRPr="00295723" w:rsidRDefault="006F2A26" w:rsidP="00BF77DD">
          <w:pPr>
            <w:ind w:firstLine="567"/>
            <w:rPr>
              <w:rFonts w:ascii="Times New Roman" w:hAnsi="Times New Roman"/>
              <w:bCs/>
              <w:sz w:val="24"/>
              <w:szCs w:val="24"/>
              <w:lang w:val="sr-Cyrl-RS"/>
            </w:rPr>
          </w:pPr>
          <w:r w:rsidRPr="00295723">
            <w:rPr>
              <w:rFonts w:ascii="Times New Roman" w:hAnsi="Times New Roman"/>
              <w:sz w:val="24"/>
              <w:szCs w:val="24"/>
              <w:lang w:val="sr-Cyrl-RS"/>
            </w:rPr>
            <w:t>Факултет је Правилником о унутрашњој организацији и систематизацији послова број</w:t>
          </w:r>
          <w:r w:rsidRPr="00295723">
            <w:rPr>
              <w:rFonts w:ascii="Times New Roman" w:hAnsi="Times New Roman"/>
              <w:sz w:val="24"/>
              <w:szCs w:val="24"/>
            </w:rPr>
            <w:t xml:space="preserve"> 1000-</w:t>
          </w:r>
          <w:r w:rsidRPr="00295723">
            <w:rPr>
              <w:rFonts w:ascii="Times New Roman" w:hAnsi="Times New Roman"/>
              <w:sz w:val="24"/>
              <w:szCs w:val="24"/>
              <w:lang w:val="sr-Latn-RS"/>
            </w:rPr>
            <w:t>864/</w:t>
          </w:r>
          <w:r w:rsidRPr="00295723">
            <w:rPr>
              <w:rFonts w:ascii="Times New Roman" w:hAnsi="Times New Roman"/>
              <w:sz w:val="24"/>
              <w:szCs w:val="24"/>
              <w:lang w:val="sr-Cyrl-RS"/>
            </w:rPr>
            <w:t>3 од</w:t>
          </w:r>
          <w:r w:rsidRPr="00295723">
            <w:rPr>
              <w:rFonts w:ascii="Times New Roman" w:hAnsi="Times New Roman"/>
              <w:sz w:val="24"/>
              <w:szCs w:val="24"/>
              <w:lang w:val="ru-RU"/>
            </w:rPr>
            <w:t xml:space="preserve"> 17.12.2015. године</w:t>
          </w:r>
          <w:r w:rsidR="00BF0315" w:rsidRPr="00295723">
            <w:rPr>
              <w:rFonts w:ascii="Times New Roman" w:hAnsi="Times New Roman"/>
              <w:sz w:val="24"/>
              <w:szCs w:val="24"/>
              <w:lang w:val="ru-RU"/>
            </w:rPr>
            <w:t>,</w:t>
          </w:r>
          <w:r w:rsidR="00113D1E" w:rsidRPr="00295723">
            <w:rPr>
              <w:rFonts w:ascii="Times New Roman" w:hAnsi="Times New Roman"/>
              <w:sz w:val="24"/>
              <w:szCs w:val="24"/>
            </w:rPr>
            <w:t xml:space="preserve"> у оквиру </w:t>
          </w:r>
          <w:r w:rsidR="00BF0315" w:rsidRPr="00295723">
            <w:rPr>
              <w:rFonts w:ascii="Times New Roman" w:hAnsi="Times New Roman"/>
              <w:sz w:val="24"/>
              <w:szCs w:val="24"/>
              <w:lang w:val="sr-Cyrl-RS"/>
            </w:rPr>
            <w:t xml:space="preserve">Опште </w:t>
          </w:r>
          <w:r w:rsidR="00113D1E" w:rsidRPr="00295723">
            <w:rPr>
              <w:rFonts w:ascii="Times New Roman" w:hAnsi="Times New Roman"/>
              <w:sz w:val="24"/>
              <w:szCs w:val="24"/>
            </w:rPr>
            <w:t>Службе</w:t>
          </w:r>
          <w:r w:rsidR="00113D1E" w:rsidRPr="00295723">
            <w:rPr>
              <w:rFonts w:ascii="Times New Roman" w:hAnsi="Times New Roman"/>
              <w:sz w:val="24"/>
              <w:szCs w:val="24"/>
              <w:lang w:val="ru-RU"/>
            </w:rPr>
            <w:t xml:space="preserve">, </w:t>
          </w:r>
          <w:r w:rsidRPr="00295723">
            <w:rPr>
              <w:rFonts w:ascii="Times New Roman" w:hAnsi="Times New Roman"/>
              <w:sz w:val="24"/>
              <w:szCs w:val="24"/>
              <w:lang w:val="ru-RU"/>
            </w:rPr>
            <w:t xml:space="preserve"> под редним бројем 49. систематизовао радно место </w:t>
          </w:r>
          <w:r w:rsidRPr="00295723">
            <w:rPr>
              <w:rFonts w:ascii="Times New Roman" w:hAnsi="Times New Roman"/>
              <w:bCs/>
              <w:sz w:val="24"/>
              <w:szCs w:val="24"/>
            </w:rPr>
            <w:t>Правни референт, за које су као посебни услови предвиђени -VII степен стручне спреме, правни факултет, радно искуство најмање годину дана у струци, поседовање стручног испита-сертификата за службеника за јавне набавке и пуно радно време. У пословима које обавља, под тачком 2. наведено је: „службеник је за јавне набавке“.</w:t>
          </w:r>
        </w:p>
        <w:p w:rsidR="004C7A6A" w:rsidRPr="00295723" w:rsidRDefault="00226CE7" w:rsidP="00BF77DD">
          <w:pPr>
            <w:ind w:firstLine="567"/>
            <w:rPr>
              <w:rFonts w:ascii="Times New Roman" w:hAnsi="Times New Roman"/>
              <w:sz w:val="24"/>
              <w:szCs w:val="24"/>
              <w:lang w:val="sr-Cyrl-RS"/>
            </w:rPr>
          </w:pPr>
          <w:r w:rsidRPr="00295723">
            <w:rPr>
              <w:rFonts w:ascii="Times New Roman" w:hAnsi="Times New Roman"/>
              <w:bCs/>
              <w:sz w:val="24"/>
              <w:szCs w:val="24"/>
              <w:lang w:val="sr-Cyrl-RS"/>
            </w:rPr>
            <w:t xml:space="preserve">Запослени на </w:t>
          </w:r>
          <w:r w:rsidRPr="00295723">
            <w:rPr>
              <w:rFonts w:ascii="Times New Roman" w:hAnsi="Times New Roman"/>
              <w:sz w:val="24"/>
              <w:szCs w:val="24"/>
              <w:lang w:val="sr-Cyrl-RS"/>
            </w:rPr>
            <w:t xml:space="preserve">радном месту правни референт је у складу са чланом 134. став 3. Закона о јавним набавкама лице обучено за обављање послова јавних набавки и поседује </w:t>
          </w:r>
          <w:r w:rsidR="006F2A26" w:rsidRPr="00295723">
            <w:rPr>
              <w:rFonts w:ascii="Times New Roman" w:hAnsi="Times New Roman"/>
              <w:sz w:val="24"/>
              <w:szCs w:val="24"/>
              <w:lang w:val="sr-Cyrl-RS"/>
            </w:rPr>
            <w:t>Уверење о положеном испиту за стицање сертификата за службеника за јавне набавке број 152-02-07/2011-1463 од 06.02.2012. године</w:t>
          </w:r>
          <w:r w:rsidR="004C7A6A" w:rsidRPr="00295723">
            <w:rPr>
              <w:rFonts w:ascii="Times New Roman" w:hAnsi="Times New Roman"/>
              <w:sz w:val="24"/>
              <w:szCs w:val="24"/>
              <w:lang w:val="sr-Cyrl-RS"/>
            </w:rPr>
            <w:t>.</w:t>
          </w:r>
          <w:r w:rsidR="006F2A26" w:rsidRPr="00295723">
            <w:rPr>
              <w:rFonts w:ascii="Times New Roman" w:hAnsi="Times New Roman"/>
              <w:sz w:val="24"/>
              <w:szCs w:val="24"/>
              <w:lang w:val="sr-Cyrl-RS"/>
            </w:rPr>
            <w:t xml:space="preserve"> </w:t>
          </w:r>
        </w:p>
        <w:p w:rsidR="005A32CE" w:rsidRPr="00295723" w:rsidRDefault="005A32CE" w:rsidP="004C7A6A">
          <w:pPr>
            <w:ind w:firstLine="720"/>
            <w:rPr>
              <w:rFonts w:ascii="Times New Roman" w:hAnsi="Times New Roman"/>
              <w:strike/>
              <w:sz w:val="12"/>
              <w:szCs w:val="12"/>
              <w:lang w:val="sr-Cyrl-RS"/>
            </w:rPr>
          </w:pPr>
        </w:p>
        <w:p w:rsidR="0078667E" w:rsidRPr="00295723" w:rsidRDefault="003B799E" w:rsidP="00BF77DD">
          <w:pPr>
            <w:ind w:firstLine="567"/>
            <w:rPr>
              <w:rFonts w:ascii="Times New Roman" w:hAnsi="Times New Roman" w:cs="Calibri"/>
              <w:b/>
              <w:sz w:val="24"/>
              <w:szCs w:val="24"/>
              <w:lang w:val="sr-Cyrl-RS"/>
            </w:rPr>
          </w:pPr>
          <w:r w:rsidRPr="00295723">
            <w:rPr>
              <w:rFonts w:ascii="Times New Roman" w:hAnsi="Times New Roman" w:cs="Calibri"/>
              <w:b/>
              <w:sz w:val="24"/>
              <w:szCs w:val="24"/>
              <w:lang w:val="en-US"/>
            </w:rPr>
            <w:t>д) Спроведене јавне набавке</w:t>
          </w:r>
        </w:p>
        <w:p w:rsidR="003B799E" w:rsidRPr="00295723" w:rsidRDefault="00D870FF" w:rsidP="00BF77DD">
          <w:pPr>
            <w:ind w:firstLine="567"/>
            <w:contextualSpacing/>
            <w:rPr>
              <w:rFonts w:ascii="Times New Roman" w:hAnsi="Times New Roman"/>
              <w:strike/>
              <w:sz w:val="24"/>
              <w:szCs w:val="24"/>
              <w:lang w:val="sr-Cyrl-RS"/>
            </w:rPr>
          </w:pPr>
          <w:r w:rsidRPr="00295723">
            <w:rPr>
              <w:rFonts w:ascii="Times New Roman" w:hAnsi="Times New Roman"/>
              <w:sz w:val="24"/>
              <w:szCs w:val="24"/>
              <w:lang w:val="sr-Cyrl-RS"/>
            </w:rPr>
            <w:t>Факултет</w:t>
          </w:r>
          <w:r w:rsidR="003B799E" w:rsidRPr="00295723">
            <w:rPr>
              <w:rFonts w:ascii="Times New Roman" w:hAnsi="Times New Roman"/>
              <w:sz w:val="24"/>
              <w:szCs w:val="24"/>
              <w:lang w:val="en-US"/>
            </w:rPr>
            <w:t xml:space="preserve"> је у 201</w:t>
          </w:r>
          <w:r w:rsidRPr="00295723">
            <w:rPr>
              <w:rFonts w:ascii="Times New Roman" w:hAnsi="Times New Roman"/>
              <w:sz w:val="24"/>
              <w:szCs w:val="24"/>
              <w:lang w:val="sr-Cyrl-RS"/>
            </w:rPr>
            <w:t>6</w:t>
          </w:r>
          <w:r w:rsidR="003B799E" w:rsidRPr="00295723">
            <w:rPr>
              <w:rFonts w:ascii="Times New Roman" w:hAnsi="Times New Roman"/>
              <w:sz w:val="24"/>
              <w:szCs w:val="24"/>
              <w:lang w:val="en-US"/>
            </w:rPr>
            <w:t xml:space="preserve">. </w:t>
          </w:r>
          <w:r w:rsidR="003B799E" w:rsidRPr="00295723">
            <w:rPr>
              <w:rFonts w:ascii="Times New Roman" w:hAnsi="Times New Roman"/>
              <w:sz w:val="24"/>
              <w:szCs w:val="24"/>
              <w:lang w:val="sr-Cyrl-RS"/>
            </w:rPr>
            <w:t>г</w:t>
          </w:r>
          <w:r w:rsidR="003B799E" w:rsidRPr="00295723">
            <w:rPr>
              <w:rFonts w:ascii="Times New Roman" w:hAnsi="Times New Roman"/>
              <w:sz w:val="24"/>
              <w:szCs w:val="24"/>
              <w:lang w:val="en-US"/>
            </w:rPr>
            <w:t>одини</w:t>
          </w:r>
          <w:r w:rsidR="003B799E" w:rsidRPr="00295723">
            <w:rPr>
              <w:rFonts w:ascii="Times New Roman" w:hAnsi="Times New Roman"/>
              <w:sz w:val="24"/>
              <w:szCs w:val="24"/>
              <w:lang w:val="sr-Cyrl-RS"/>
            </w:rPr>
            <w:t>,</w:t>
          </w:r>
          <w:r w:rsidR="003B799E" w:rsidRPr="00295723">
            <w:rPr>
              <w:rFonts w:ascii="Times New Roman" w:hAnsi="Times New Roman"/>
              <w:sz w:val="24"/>
              <w:szCs w:val="24"/>
              <w:lang w:val="en-US"/>
            </w:rPr>
            <w:t xml:space="preserve"> </w:t>
          </w:r>
          <w:r w:rsidR="003B799E" w:rsidRPr="00295723">
            <w:rPr>
              <w:rFonts w:ascii="Times New Roman" w:hAnsi="Times New Roman"/>
              <w:sz w:val="24"/>
              <w:szCs w:val="24"/>
              <w:lang w:val="sr-Cyrl-RS"/>
            </w:rPr>
            <w:t>за</w:t>
          </w:r>
          <w:r w:rsidR="003B799E" w:rsidRPr="00295723">
            <w:rPr>
              <w:rFonts w:ascii="Times New Roman" w:hAnsi="Times New Roman"/>
              <w:sz w:val="24"/>
              <w:szCs w:val="24"/>
              <w:lang w:val="en-US"/>
            </w:rPr>
            <w:t xml:space="preserve"> набавк</w:t>
          </w:r>
          <w:r w:rsidR="003B799E" w:rsidRPr="00295723">
            <w:rPr>
              <w:rFonts w:ascii="Times New Roman" w:hAnsi="Times New Roman"/>
              <w:sz w:val="24"/>
              <w:szCs w:val="24"/>
              <w:lang w:val="sr-Cyrl-RS"/>
            </w:rPr>
            <w:t>у</w:t>
          </w:r>
          <w:r w:rsidR="003B799E" w:rsidRPr="00295723">
            <w:rPr>
              <w:rFonts w:ascii="Times New Roman" w:hAnsi="Times New Roman"/>
              <w:sz w:val="24"/>
              <w:szCs w:val="24"/>
              <w:lang w:val="en-US"/>
            </w:rPr>
            <w:t xml:space="preserve"> добара</w:t>
          </w:r>
          <w:r w:rsidR="003B799E" w:rsidRPr="00295723">
            <w:rPr>
              <w:rFonts w:ascii="Times New Roman" w:hAnsi="Times New Roman"/>
              <w:sz w:val="24"/>
              <w:szCs w:val="24"/>
              <w:lang w:val="sr-Cyrl-RS"/>
            </w:rPr>
            <w:t>,</w:t>
          </w:r>
          <w:r w:rsidR="003B799E" w:rsidRPr="00295723">
            <w:rPr>
              <w:rFonts w:ascii="Times New Roman" w:hAnsi="Times New Roman"/>
              <w:sz w:val="24"/>
              <w:szCs w:val="24"/>
              <w:lang w:val="en-US"/>
            </w:rPr>
            <w:t xml:space="preserve"> услуга</w:t>
          </w:r>
          <w:r w:rsidR="003B799E" w:rsidRPr="00295723">
            <w:rPr>
              <w:rFonts w:ascii="Times New Roman" w:hAnsi="Times New Roman"/>
              <w:sz w:val="24"/>
              <w:szCs w:val="24"/>
              <w:lang w:val="sr-Cyrl-RS"/>
            </w:rPr>
            <w:t xml:space="preserve"> и радова</w:t>
          </w:r>
          <w:r w:rsidR="003B799E" w:rsidRPr="00295723">
            <w:rPr>
              <w:rFonts w:ascii="Times New Roman" w:hAnsi="Times New Roman"/>
              <w:sz w:val="24"/>
              <w:szCs w:val="24"/>
              <w:lang w:val="en-US"/>
            </w:rPr>
            <w:t xml:space="preserve"> </w:t>
          </w:r>
          <w:r w:rsidRPr="00295723">
            <w:rPr>
              <w:rFonts w:ascii="Times New Roman" w:hAnsi="Times New Roman"/>
              <w:sz w:val="24"/>
              <w:szCs w:val="24"/>
              <w:lang w:val="sr-Cyrl-RS"/>
            </w:rPr>
            <w:t>покренуо</w:t>
          </w:r>
          <w:r w:rsidR="003B799E" w:rsidRPr="00295723">
            <w:rPr>
              <w:rFonts w:ascii="Times New Roman" w:hAnsi="Times New Roman"/>
              <w:sz w:val="24"/>
              <w:szCs w:val="24"/>
              <w:lang w:val="en-US"/>
            </w:rPr>
            <w:t xml:space="preserve"> </w:t>
          </w:r>
          <w:r w:rsidR="003B799E" w:rsidRPr="00295723">
            <w:rPr>
              <w:rFonts w:ascii="Times New Roman" w:hAnsi="Times New Roman"/>
              <w:sz w:val="24"/>
              <w:szCs w:val="24"/>
              <w:lang w:val="sr-Cyrl-RS"/>
            </w:rPr>
            <w:t xml:space="preserve">укупно </w:t>
          </w:r>
          <w:r w:rsidRPr="00295723">
            <w:rPr>
              <w:rFonts w:ascii="Times New Roman" w:hAnsi="Times New Roman"/>
              <w:sz w:val="24"/>
              <w:szCs w:val="24"/>
              <w:lang w:val="sr-Cyrl-RS"/>
            </w:rPr>
            <w:t>216</w:t>
          </w:r>
          <w:r w:rsidR="003B799E" w:rsidRPr="00295723">
            <w:rPr>
              <w:rFonts w:ascii="Times New Roman" w:hAnsi="Times New Roman"/>
              <w:sz w:val="24"/>
              <w:szCs w:val="24"/>
              <w:lang w:val="sr-Cyrl-RS"/>
            </w:rPr>
            <w:t xml:space="preserve"> </w:t>
          </w:r>
          <w:r w:rsidR="003B799E" w:rsidRPr="00295723">
            <w:rPr>
              <w:rFonts w:ascii="Times New Roman" w:hAnsi="Times New Roman"/>
              <w:sz w:val="24"/>
              <w:szCs w:val="24"/>
              <w:lang w:val="en-US"/>
            </w:rPr>
            <w:t>поступ</w:t>
          </w:r>
          <w:r w:rsidR="003B799E" w:rsidRPr="00295723">
            <w:rPr>
              <w:rFonts w:ascii="Times New Roman" w:hAnsi="Times New Roman"/>
              <w:sz w:val="24"/>
              <w:szCs w:val="24"/>
              <w:lang w:val="sr-Cyrl-RS"/>
            </w:rPr>
            <w:t>ка</w:t>
          </w:r>
          <w:r w:rsidRPr="00295723">
            <w:rPr>
              <w:rFonts w:ascii="Times New Roman" w:hAnsi="Times New Roman"/>
              <w:sz w:val="24"/>
              <w:szCs w:val="24"/>
              <w:lang w:val="sr-Cyrl-RS"/>
            </w:rPr>
            <w:t>, од којих је обуставио 23 поступка.</w:t>
          </w:r>
          <w:r w:rsidR="003B799E" w:rsidRPr="00295723">
            <w:rPr>
              <w:rFonts w:ascii="Times New Roman" w:hAnsi="Times New Roman"/>
              <w:sz w:val="24"/>
              <w:szCs w:val="24"/>
              <w:lang w:val="sr-Cyrl-RS"/>
            </w:rPr>
            <w:t xml:space="preserve"> </w:t>
          </w:r>
          <w:r w:rsidRPr="00295723">
            <w:rPr>
              <w:rFonts w:ascii="Times New Roman" w:hAnsi="Times New Roman"/>
              <w:sz w:val="23"/>
              <w:szCs w:val="23"/>
              <w:lang w:val="sr-Cyrl-RS"/>
            </w:rPr>
            <w:t>О</w:t>
          </w:r>
          <w:r w:rsidRPr="00295723">
            <w:rPr>
              <w:rFonts w:ascii="Times New Roman" w:hAnsi="Times New Roman"/>
              <w:sz w:val="23"/>
              <w:szCs w:val="23"/>
            </w:rPr>
            <w:t xml:space="preserve">д </w:t>
          </w:r>
          <w:r w:rsidRPr="00295723">
            <w:rPr>
              <w:rFonts w:ascii="Times New Roman" w:hAnsi="Times New Roman"/>
              <w:sz w:val="23"/>
              <w:szCs w:val="23"/>
              <w:lang w:val="sr-Cyrl-RS"/>
            </w:rPr>
            <w:t>193 закључених уговора јавних набавки у 2016. години, 122 уговора закључено је у поступку за јавну набавку мале вредности, 70 у отвореном поступку и 1 у преговарачком поступку.</w:t>
          </w:r>
        </w:p>
        <w:p w:rsidR="003B799E" w:rsidRPr="00295723" w:rsidRDefault="003B799E" w:rsidP="003B799E">
          <w:pPr>
            <w:ind w:firstLine="720"/>
            <w:rPr>
              <w:rFonts w:ascii="Times New Roman" w:hAnsi="Times New Roman"/>
              <w:i/>
              <w:strike/>
              <w:noProof/>
              <w:sz w:val="12"/>
              <w:szCs w:val="12"/>
              <w:lang w:val="en-US"/>
            </w:rPr>
          </w:pPr>
        </w:p>
        <w:p w:rsidR="003B799E" w:rsidRDefault="004D3CBB" w:rsidP="00BF77DD">
          <w:pPr>
            <w:ind w:firstLine="567"/>
            <w:rPr>
              <w:rFonts w:ascii="Times New Roman" w:hAnsi="Times New Roman"/>
              <w:b/>
              <w:sz w:val="24"/>
              <w:szCs w:val="24"/>
              <w:lang w:val="sr-Cyrl-RS"/>
            </w:rPr>
          </w:pPr>
          <w:r w:rsidRPr="00295723">
            <w:rPr>
              <w:rFonts w:ascii="Times New Roman" w:hAnsi="Times New Roman"/>
              <w:b/>
              <w:sz w:val="24"/>
              <w:szCs w:val="24"/>
              <w:lang w:val="sr-Cyrl-RS"/>
            </w:rPr>
            <w:t>ђ) Набавке на које се Закон о јавним набавкама не примењује</w:t>
          </w:r>
        </w:p>
        <w:p w:rsidR="00395F9E" w:rsidRPr="007C6E1D" w:rsidRDefault="006915E2" w:rsidP="00BF77DD">
          <w:pPr>
            <w:tabs>
              <w:tab w:val="left" w:pos="426"/>
            </w:tabs>
            <w:ind w:firstLine="567"/>
            <w:rPr>
              <w:rFonts w:ascii="Times New Roman" w:hAnsi="Times New Roman"/>
              <w:sz w:val="24"/>
              <w:szCs w:val="24"/>
              <w:lang w:val="sr-Cyrl-RS"/>
            </w:rPr>
          </w:pPr>
          <w:r w:rsidRPr="007C6E1D">
            <w:rPr>
              <w:rFonts w:ascii="Times New Roman" w:hAnsi="Times New Roman"/>
              <w:sz w:val="24"/>
              <w:szCs w:val="24"/>
              <w:lang w:val="sr-Cyrl-RS"/>
            </w:rPr>
            <w:t>Факултет је у 2016. години</w:t>
          </w:r>
          <w:r w:rsidR="00D6734E" w:rsidRPr="007C6E1D">
            <w:rPr>
              <w:rFonts w:ascii="Times New Roman" w:hAnsi="Times New Roman"/>
              <w:sz w:val="24"/>
              <w:szCs w:val="24"/>
              <w:lang w:val="sr-Cyrl-RS"/>
            </w:rPr>
            <w:t xml:space="preserve"> </w:t>
          </w:r>
          <w:r w:rsidRPr="007C6E1D">
            <w:rPr>
              <w:rFonts w:ascii="Times New Roman" w:hAnsi="Times New Roman"/>
              <w:sz w:val="24"/>
              <w:szCs w:val="24"/>
              <w:lang w:val="sr-Cyrl-RS"/>
            </w:rPr>
            <w:t>преузео обавезе</w:t>
          </w:r>
          <w:r w:rsidR="006937A7" w:rsidRPr="007C6E1D">
            <w:rPr>
              <w:rFonts w:ascii="Times New Roman" w:hAnsi="Times New Roman"/>
              <w:sz w:val="24"/>
              <w:szCs w:val="24"/>
              <w:lang w:val="sr-Cyrl-RS"/>
            </w:rPr>
            <w:t xml:space="preserve"> и </w:t>
          </w:r>
          <w:r w:rsidRPr="007C6E1D">
            <w:rPr>
              <w:rFonts w:ascii="Times New Roman" w:hAnsi="Times New Roman"/>
              <w:sz w:val="24"/>
              <w:szCs w:val="24"/>
              <w:lang w:val="sr-Cyrl-RS"/>
            </w:rPr>
            <w:t>извршио плаћања</w:t>
          </w:r>
          <w:r w:rsidR="00D6734E" w:rsidRPr="007C6E1D">
            <w:rPr>
              <w:rFonts w:ascii="Times New Roman" w:hAnsi="Times New Roman"/>
              <w:sz w:val="24"/>
              <w:szCs w:val="24"/>
              <w:lang w:val="sr-Cyrl-RS"/>
            </w:rPr>
            <w:t xml:space="preserve">, </w:t>
          </w:r>
          <w:r w:rsidRPr="007C6E1D">
            <w:rPr>
              <w:rFonts w:ascii="Times New Roman" w:hAnsi="Times New Roman"/>
              <w:sz w:val="24"/>
              <w:szCs w:val="24"/>
              <w:lang w:val="sr-Cyrl-RS"/>
            </w:rPr>
            <w:t>предузећу</w:t>
          </w:r>
          <w:r w:rsidR="00D6734E" w:rsidRPr="007C6E1D">
            <w:rPr>
              <w:rFonts w:ascii="Times New Roman" w:hAnsi="Times New Roman"/>
              <w:sz w:val="24"/>
              <w:szCs w:val="24"/>
              <w:lang w:val="sr-Cyrl-RS"/>
            </w:rPr>
            <w:t xml:space="preserve"> </w:t>
          </w:r>
          <w:r w:rsidRPr="007C6E1D">
            <w:rPr>
              <w:rFonts w:ascii="Times New Roman" w:eastAsia="Calibri" w:hAnsi="Times New Roman"/>
              <w:sz w:val="24"/>
              <w:szCs w:val="24"/>
              <w:lang w:val="sr-Cyrl-RS"/>
            </w:rPr>
            <w:t>„Нове технологије у пољопривреди“ д.о.о. Нови Сад</w:t>
          </w:r>
          <w:r w:rsidR="00D6734E" w:rsidRPr="007C6E1D">
            <w:rPr>
              <w:rFonts w:ascii="Times New Roman" w:eastAsia="Calibri" w:hAnsi="Times New Roman"/>
              <w:sz w:val="24"/>
              <w:szCs w:val="24"/>
              <w:lang w:val="sr-Cyrl-RS"/>
            </w:rPr>
            <w:t>, не примењујући одредбе Закона о јавним набавкама</w:t>
          </w:r>
          <w:r w:rsidRPr="007C6E1D">
            <w:rPr>
              <w:rFonts w:ascii="Times New Roman" w:eastAsia="Calibri" w:hAnsi="Times New Roman"/>
              <w:sz w:val="24"/>
              <w:szCs w:val="24"/>
              <w:lang w:val="sr-Cyrl-RS"/>
            </w:rPr>
            <w:t xml:space="preserve"> по основу </w:t>
          </w:r>
          <w:r w:rsidR="00270395" w:rsidRPr="007C6E1D">
            <w:rPr>
              <w:rFonts w:ascii="Times New Roman" w:eastAsia="Calibri" w:hAnsi="Times New Roman"/>
              <w:sz w:val="24"/>
              <w:szCs w:val="24"/>
              <w:lang w:val="sr-Cyrl-RS"/>
            </w:rPr>
            <w:t>173</w:t>
          </w:r>
          <w:r w:rsidRPr="007C6E1D">
            <w:rPr>
              <w:rFonts w:ascii="Times New Roman" w:eastAsia="Calibri" w:hAnsi="Times New Roman"/>
              <w:sz w:val="24"/>
              <w:szCs w:val="24"/>
              <w:lang w:val="sr-Cyrl-RS"/>
            </w:rPr>
            <w:t xml:space="preserve"> уговора у износу од 31.</w:t>
          </w:r>
          <w:r w:rsidR="00270395" w:rsidRPr="007C6E1D">
            <w:rPr>
              <w:rFonts w:ascii="Times New Roman" w:eastAsia="Calibri" w:hAnsi="Times New Roman"/>
              <w:sz w:val="24"/>
              <w:szCs w:val="24"/>
              <w:lang w:val="sr-Cyrl-RS"/>
            </w:rPr>
            <w:t>693</w:t>
          </w:r>
          <w:r w:rsidRPr="007C6E1D">
            <w:rPr>
              <w:rFonts w:ascii="Times New Roman" w:eastAsia="Calibri" w:hAnsi="Times New Roman"/>
              <w:sz w:val="24"/>
              <w:szCs w:val="24"/>
              <w:lang w:val="sr-Cyrl-RS"/>
            </w:rPr>
            <w:t xml:space="preserve"> хиљада динара и исказао расходе/издатке у износу од </w:t>
          </w:r>
          <w:r w:rsidR="00270395" w:rsidRPr="007C6E1D">
            <w:rPr>
              <w:rFonts w:ascii="Times New Roman" w:hAnsi="Times New Roman"/>
              <w:bCs/>
              <w:color w:val="000000"/>
              <w:sz w:val="24"/>
              <w:szCs w:val="24"/>
              <w:lang w:val="sr-Cyrl-RS"/>
            </w:rPr>
            <w:t>28.223</w:t>
          </w:r>
          <w:r w:rsidRPr="007C6E1D">
            <w:rPr>
              <w:rFonts w:ascii="Times New Roman" w:hAnsi="Times New Roman"/>
              <w:bCs/>
              <w:color w:val="000000"/>
              <w:sz w:val="24"/>
              <w:szCs w:val="24"/>
              <w:lang w:val="en-US"/>
            </w:rPr>
            <w:t xml:space="preserve">  </w:t>
          </w:r>
          <w:r w:rsidRPr="007C6E1D">
            <w:rPr>
              <w:rFonts w:ascii="Times New Roman" w:hAnsi="Times New Roman"/>
              <w:sz w:val="24"/>
              <w:szCs w:val="24"/>
              <w:lang w:val="sr-Cyrl-RS"/>
            </w:rPr>
            <w:t xml:space="preserve">хиљада динара.  </w:t>
          </w:r>
        </w:p>
        <w:p w:rsidR="0086126A" w:rsidRDefault="00D23682" w:rsidP="006F1DDB">
          <w:pPr>
            <w:tabs>
              <w:tab w:val="left" w:pos="426"/>
            </w:tabs>
            <w:spacing w:after="120"/>
            <w:ind w:firstLine="567"/>
            <w:rPr>
              <w:rFonts w:ascii="Times New Roman" w:eastAsia="Calibri" w:hAnsi="Times New Roman"/>
              <w:sz w:val="24"/>
              <w:szCs w:val="24"/>
              <w:lang w:val="sr-Cyrl-RS"/>
            </w:rPr>
          </w:pPr>
          <w:r w:rsidRPr="007C6E1D">
            <w:rPr>
              <w:rFonts w:ascii="Times New Roman" w:eastAsia="Calibri" w:hAnsi="Times New Roman"/>
              <w:sz w:val="24"/>
              <w:szCs w:val="24"/>
              <w:lang w:val="sr-Cyrl-RS"/>
            </w:rPr>
            <w:t xml:space="preserve">У преамбули </w:t>
          </w:r>
          <w:r w:rsidR="006937A7" w:rsidRPr="007C6E1D">
            <w:rPr>
              <w:rFonts w:ascii="Times New Roman" w:eastAsia="Calibri" w:hAnsi="Times New Roman"/>
              <w:sz w:val="24"/>
              <w:szCs w:val="24"/>
              <w:lang w:val="sr-Cyrl-RS"/>
            </w:rPr>
            <w:t xml:space="preserve">закључених </w:t>
          </w:r>
          <w:r w:rsidRPr="007C6E1D">
            <w:rPr>
              <w:rFonts w:ascii="Times New Roman" w:eastAsia="Calibri" w:hAnsi="Times New Roman"/>
              <w:sz w:val="24"/>
              <w:szCs w:val="24"/>
              <w:lang w:val="sr-Cyrl-RS"/>
            </w:rPr>
            <w:t xml:space="preserve">Уговора се наводи да је основ за закључење ових уговора члан 7а Закона о јавним набавкама, </w:t>
          </w:r>
          <w:r w:rsidR="00943461" w:rsidRPr="007C6E1D">
            <w:rPr>
              <w:rFonts w:ascii="Times New Roman" w:eastAsia="Calibri" w:hAnsi="Times New Roman"/>
              <w:sz w:val="24"/>
              <w:szCs w:val="24"/>
              <w:lang w:val="sr-Cyrl-RS"/>
            </w:rPr>
            <w:t>којим је прописано да се одредбе овог закона не примењују на уговоре које наручилац закључује са другим правним лицем ако</w:t>
          </w:r>
          <w:r w:rsidR="004C0BED" w:rsidRPr="007C6E1D">
            <w:rPr>
              <w:rFonts w:ascii="Times New Roman" w:eastAsia="Calibri" w:hAnsi="Times New Roman"/>
              <w:sz w:val="24"/>
              <w:szCs w:val="24"/>
              <w:lang w:val="sr-Cyrl-RS"/>
            </w:rPr>
            <w:t xml:space="preserve"> су испуњени следећи услови:</w:t>
          </w:r>
          <w:r w:rsidR="00943461" w:rsidRPr="007C6E1D">
            <w:rPr>
              <w:rFonts w:ascii="Times New Roman" w:eastAsia="Calibri" w:hAnsi="Times New Roman"/>
              <w:sz w:val="24"/>
              <w:szCs w:val="24"/>
              <w:lang w:val="sr-Cyrl-RS"/>
            </w:rPr>
            <w:t xml:space="preserve"> </w:t>
          </w:r>
          <w:r w:rsidR="004C0BED" w:rsidRPr="007C6E1D">
            <w:rPr>
              <w:rFonts w:ascii="Times New Roman" w:eastAsia="Calibri" w:hAnsi="Times New Roman"/>
              <w:sz w:val="24"/>
              <w:szCs w:val="24"/>
              <w:lang w:val="sr-Cyrl-RS"/>
            </w:rPr>
            <w:t>наручилац врши надзор над тим правним лицем сличан надзору који врши над својим организационим јединицама у смислу става 2. овог члана; правно лице над којим наручилац врши надзор, више од 80% својих активности у Републици Србији врши у циљу обављања послова које му је наручилац поверио или које су му поверила друга правна лица над којима тај наручилац врши надзор и у надзираном правном лицу нема учешћа приватног капитала који има одлучујући утицај на доношење одлука, односно спречавање доношња одлука, у складу са важећим прописима. (став 1.)</w:t>
          </w:r>
        </w:p>
        <w:p w:rsidR="003B799E" w:rsidRDefault="00A30AC3" w:rsidP="00A30AC3">
          <w:pPr>
            <w:ind w:firstLine="720"/>
            <w:jc w:val="center"/>
            <w:rPr>
              <w:rFonts w:ascii="Times New Roman" w:hAnsi="Times New Roman"/>
              <w:sz w:val="20"/>
              <w:szCs w:val="20"/>
              <w:lang w:val="sr-Cyrl-RS"/>
            </w:rPr>
          </w:pPr>
          <w:r w:rsidRPr="00581D60">
            <w:rPr>
              <w:rFonts w:ascii="Times New Roman" w:hAnsi="Times New Roman"/>
              <w:sz w:val="20"/>
              <w:szCs w:val="20"/>
              <w:lang w:val="sr-Cyrl-RS"/>
            </w:rPr>
            <w:t>Табела</w:t>
          </w:r>
          <w:r w:rsidR="00D6734E" w:rsidRPr="00581D60">
            <w:rPr>
              <w:rFonts w:ascii="Times New Roman" w:hAnsi="Times New Roman"/>
              <w:sz w:val="20"/>
              <w:szCs w:val="20"/>
              <w:lang w:val="sr-Cyrl-RS"/>
            </w:rPr>
            <w:t xml:space="preserve"> број </w:t>
          </w:r>
          <w:r w:rsidR="00F433EB">
            <w:rPr>
              <w:rFonts w:ascii="Times New Roman" w:hAnsi="Times New Roman"/>
              <w:sz w:val="20"/>
              <w:szCs w:val="20"/>
              <w:lang w:val="sr-Cyrl-RS"/>
            </w:rPr>
            <w:t>6</w:t>
          </w:r>
          <w:r w:rsidR="007A01A3">
            <w:rPr>
              <w:rFonts w:ascii="Times New Roman" w:hAnsi="Times New Roman"/>
              <w:sz w:val="20"/>
              <w:szCs w:val="20"/>
              <w:lang w:val="sr-Cyrl-RS"/>
            </w:rPr>
            <w:t>9</w:t>
          </w:r>
          <w:r w:rsidR="00D6734E" w:rsidRPr="00581D60">
            <w:rPr>
              <w:rFonts w:ascii="Times New Roman" w:hAnsi="Times New Roman"/>
              <w:sz w:val="20"/>
              <w:szCs w:val="20"/>
              <w:lang w:val="sr-Cyrl-RS"/>
            </w:rPr>
            <w:t xml:space="preserve">: Преглед извршених набавки </w:t>
          </w:r>
        </w:p>
        <w:p w:rsidR="00581D60" w:rsidRPr="00581D60" w:rsidRDefault="00581D60" w:rsidP="00581D60">
          <w:pPr>
            <w:ind w:firstLine="720"/>
            <w:jc w:val="right"/>
            <w:rPr>
              <w:rFonts w:ascii="Times New Roman" w:hAnsi="Times New Roman"/>
              <w:sz w:val="16"/>
              <w:szCs w:val="16"/>
              <w:lang w:val="sr-Cyrl-RS"/>
            </w:rPr>
          </w:pPr>
          <w:r w:rsidRPr="00581D60">
            <w:rPr>
              <w:rFonts w:ascii="Times New Roman" w:hAnsi="Times New Roman"/>
              <w:sz w:val="16"/>
              <w:szCs w:val="16"/>
              <w:lang w:val="sr-Cyrl-RS"/>
            </w:rPr>
            <w:t>у хиљадама динара</w:t>
          </w: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860"/>
            <w:gridCol w:w="990"/>
            <w:gridCol w:w="990"/>
            <w:gridCol w:w="810"/>
            <w:gridCol w:w="900"/>
          </w:tblGrid>
          <w:tr w:rsidR="00B72276" w:rsidRPr="00A30AC3" w:rsidTr="00B739DA">
            <w:trPr>
              <w:trHeight w:val="20"/>
              <w:tblHeader/>
            </w:trPr>
            <w:tc>
              <w:tcPr>
                <w:tcW w:w="735" w:type="dxa"/>
                <w:vMerge w:val="restart"/>
                <w:shd w:val="clear" w:color="auto" w:fill="auto"/>
                <w:noWrap/>
                <w:vAlign w:val="center"/>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конто</w:t>
                </w:r>
              </w:p>
            </w:tc>
            <w:tc>
              <w:tcPr>
                <w:tcW w:w="4860" w:type="dxa"/>
                <w:vMerge w:val="restart"/>
                <w:shd w:val="clear" w:color="auto" w:fill="auto"/>
                <w:noWrap/>
                <w:vAlign w:val="center"/>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опис</w:t>
                </w:r>
              </w:p>
            </w:tc>
            <w:tc>
              <w:tcPr>
                <w:tcW w:w="990" w:type="dxa"/>
                <w:vMerge w:val="restart"/>
                <w:shd w:val="clear" w:color="auto" w:fill="auto"/>
                <w:vAlign w:val="center"/>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број закључе</w:t>
                </w:r>
                <w:r w:rsidR="00655929">
                  <w:rPr>
                    <w:rFonts w:ascii="Times New Roman" w:hAnsi="Times New Roman"/>
                    <w:color w:val="000000"/>
                    <w:sz w:val="16"/>
                    <w:szCs w:val="16"/>
                    <w:lang w:val="sr-Cyrl-RS"/>
                  </w:rPr>
                  <w:t>-</w:t>
                </w:r>
                <w:r w:rsidRPr="006A43AA">
                  <w:rPr>
                    <w:rFonts w:ascii="Times New Roman" w:hAnsi="Times New Roman"/>
                    <w:color w:val="000000"/>
                    <w:sz w:val="16"/>
                    <w:szCs w:val="16"/>
                    <w:lang w:val="en-US"/>
                  </w:rPr>
                  <w:t>них уговора</w:t>
                </w:r>
              </w:p>
            </w:tc>
            <w:tc>
              <w:tcPr>
                <w:tcW w:w="990" w:type="dxa"/>
                <w:vMerge w:val="restart"/>
                <w:shd w:val="clear" w:color="auto" w:fill="auto"/>
                <w:vAlign w:val="center"/>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уговорени износ</w:t>
                </w:r>
              </w:p>
            </w:tc>
            <w:tc>
              <w:tcPr>
                <w:tcW w:w="1710" w:type="dxa"/>
                <w:gridSpan w:val="2"/>
                <w:shd w:val="clear" w:color="auto" w:fill="auto"/>
                <w:noWrap/>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пренета средства</w:t>
                </w:r>
              </w:p>
            </w:tc>
          </w:tr>
          <w:tr w:rsidR="00B72276" w:rsidRPr="00A30AC3" w:rsidTr="00B739DA">
            <w:trPr>
              <w:trHeight w:val="20"/>
              <w:tblHeader/>
            </w:trPr>
            <w:tc>
              <w:tcPr>
                <w:tcW w:w="735" w:type="dxa"/>
                <w:vMerge/>
                <w:vAlign w:val="center"/>
                <w:hideMark/>
              </w:tcPr>
              <w:p w:rsidR="00B72276" w:rsidRPr="006A43AA" w:rsidRDefault="00B72276" w:rsidP="00B72276">
                <w:pPr>
                  <w:jc w:val="left"/>
                  <w:rPr>
                    <w:rFonts w:ascii="Times New Roman" w:hAnsi="Times New Roman"/>
                    <w:color w:val="000000"/>
                    <w:sz w:val="16"/>
                    <w:szCs w:val="16"/>
                    <w:lang w:val="en-US"/>
                  </w:rPr>
                </w:pPr>
              </w:p>
            </w:tc>
            <w:tc>
              <w:tcPr>
                <w:tcW w:w="4860" w:type="dxa"/>
                <w:vMerge/>
                <w:vAlign w:val="center"/>
                <w:hideMark/>
              </w:tcPr>
              <w:p w:rsidR="00B72276" w:rsidRPr="006A43AA" w:rsidRDefault="00B72276" w:rsidP="00B72276">
                <w:pPr>
                  <w:jc w:val="left"/>
                  <w:rPr>
                    <w:rFonts w:ascii="Times New Roman" w:hAnsi="Times New Roman"/>
                    <w:color w:val="000000"/>
                    <w:sz w:val="16"/>
                    <w:szCs w:val="16"/>
                    <w:lang w:val="en-US"/>
                  </w:rPr>
                </w:pPr>
              </w:p>
            </w:tc>
            <w:tc>
              <w:tcPr>
                <w:tcW w:w="990" w:type="dxa"/>
                <w:vMerge/>
                <w:vAlign w:val="center"/>
                <w:hideMark/>
              </w:tcPr>
              <w:p w:rsidR="00B72276" w:rsidRPr="006A43AA" w:rsidRDefault="00B72276" w:rsidP="00B72276">
                <w:pPr>
                  <w:jc w:val="left"/>
                  <w:rPr>
                    <w:rFonts w:ascii="Times New Roman" w:hAnsi="Times New Roman"/>
                    <w:color w:val="000000"/>
                    <w:sz w:val="16"/>
                    <w:szCs w:val="16"/>
                    <w:lang w:val="en-US"/>
                  </w:rPr>
                </w:pPr>
              </w:p>
            </w:tc>
            <w:tc>
              <w:tcPr>
                <w:tcW w:w="990" w:type="dxa"/>
                <w:vMerge/>
                <w:vAlign w:val="center"/>
                <w:hideMark/>
              </w:tcPr>
              <w:p w:rsidR="00B72276" w:rsidRPr="006A43AA" w:rsidRDefault="00B72276" w:rsidP="00B72276">
                <w:pPr>
                  <w:jc w:val="left"/>
                  <w:rPr>
                    <w:rFonts w:ascii="Times New Roman" w:hAnsi="Times New Roman"/>
                    <w:color w:val="000000"/>
                    <w:sz w:val="16"/>
                    <w:szCs w:val="16"/>
                    <w:lang w:val="en-US"/>
                  </w:rPr>
                </w:pPr>
              </w:p>
            </w:tc>
            <w:tc>
              <w:tcPr>
                <w:tcW w:w="810" w:type="dxa"/>
                <w:shd w:val="clear" w:color="auto" w:fill="auto"/>
                <w:vAlign w:val="bottom"/>
                <w:hideMark/>
              </w:tcPr>
              <w:p w:rsidR="00B72276" w:rsidRPr="00274A4D" w:rsidRDefault="00274A4D" w:rsidP="00B72276">
                <w:pPr>
                  <w:jc w:val="center"/>
                  <w:rPr>
                    <w:rFonts w:ascii="Times New Roman" w:hAnsi="Times New Roman"/>
                    <w:color w:val="000000"/>
                    <w:sz w:val="16"/>
                    <w:szCs w:val="16"/>
                    <w:lang w:val="sr-Cyrl-RS"/>
                  </w:rPr>
                </w:pPr>
                <w:r>
                  <w:rPr>
                    <w:rFonts w:ascii="Times New Roman" w:hAnsi="Times New Roman"/>
                    <w:color w:val="000000"/>
                    <w:sz w:val="16"/>
                    <w:szCs w:val="16"/>
                    <w:lang w:val="sr-Cyrl-RS"/>
                  </w:rPr>
                  <w:t>по рачуну</w:t>
                </w:r>
              </w:p>
            </w:tc>
            <w:tc>
              <w:tcPr>
                <w:tcW w:w="900" w:type="dxa"/>
                <w:shd w:val="clear" w:color="auto" w:fill="auto"/>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расход / издатак</w:t>
                </w:r>
              </w:p>
            </w:tc>
          </w:tr>
          <w:tr w:rsidR="00B72276" w:rsidRPr="00A30AC3" w:rsidTr="00B739DA">
            <w:trPr>
              <w:trHeight w:val="20"/>
            </w:trPr>
            <w:tc>
              <w:tcPr>
                <w:tcW w:w="735" w:type="dxa"/>
                <w:shd w:val="clear" w:color="auto" w:fill="auto"/>
                <w:noWrap/>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0</w:t>
                </w:r>
              </w:p>
            </w:tc>
            <w:tc>
              <w:tcPr>
                <w:tcW w:w="4860" w:type="dxa"/>
                <w:shd w:val="clear" w:color="auto" w:fill="auto"/>
                <w:noWrap/>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1</w:t>
                </w:r>
              </w:p>
            </w:tc>
            <w:tc>
              <w:tcPr>
                <w:tcW w:w="990" w:type="dxa"/>
                <w:shd w:val="clear" w:color="auto" w:fill="auto"/>
                <w:noWrap/>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2</w:t>
                </w:r>
              </w:p>
            </w:tc>
            <w:tc>
              <w:tcPr>
                <w:tcW w:w="990" w:type="dxa"/>
                <w:shd w:val="clear" w:color="auto" w:fill="auto"/>
                <w:noWrap/>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3</w:t>
                </w:r>
              </w:p>
            </w:tc>
            <w:tc>
              <w:tcPr>
                <w:tcW w:w="810" w:type="dxa"/>
                <w:shd w:val="clear" w:color="auto" w:fill="auto"/>
                <w:noWrap/>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4</w:t>
                </w:r>
              </w:p>
            </w:tc>
            <w:tc>
              <w:tcPr>
                <w:tcW w:w="900" w:type="dxa"/>
                <w:shd w:val="clear" w:color="auto" w:fill="auto"/>
                <w:noWrap/>
                <w:vAlign w:val="bottom"/>
                <w:hideMark/>
              </w:tcPr>
              <w:p w:rsidR="00B72276" w:rsidRPr="006A43AA" w:rsidRDefault="00B72276" w:rsidP="00B72276">
                <w:pPr>
                  <w:jc w:val="center"/>
                  <w:rPr>
                    <w:rFonts w:ascii="Times New Roman" w:hAnsi="Times New Roman"/>
                    <w:color w:val="000000"/>
                    <w:sz w:val="16"/>
                    <w:szCs w:val="16"/>
                    <w:lang w:val="en-US"/>
                  </w:rPr>
                </w:pPr>
                <w:r w:rsidRPr="006A43AA">
                  <w:rPr>
                    <w:rFonts w:ascii="Times New Roman" w:hAnsi="Times New Roman"/>
                    <w:color w:val="000000"/>
                    <w:sz w:val="16"/>
                    <w:szCs w:val="16"/>
                    <w:lang w:val="en-US"/>
                  </w:rPr>
                  <w:t>5</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41</w:t>
                </w:r>
                <w:r w:rsidR="0073570F" w:rsidRPr="006A43AA">
                  <w:rPr>
                    <w:rFonts w:ascii="Times New Roman" w:hAnsi="Times New Roman"/>
                    <w:color w:val="000000"/>
                    <w:sz w:val="16"/>
                    <w:szCs w:val="16"/>
                    <w:lang w:val="sr-Cyrl-RS"/>
                  </w:rPr>
                  <w:t>3</w:t>
                </w:r>
                <w:r w:rsidRPr="006A43AA">
                  <w:rPr>
                    <w:rFonts w:ascii="Times New Roman" w:hAnsi="Times New Roman"/>
                    <w:color w:val="000000"/>
                    <w:sz w:val="16"/>
                    <w:szCs w:val="16"/>
                    <w:lang w:val="en-US"/>
                  </w:rPr>
                  <w:t>142</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Поклони за децу запослених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297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297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247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423211</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Услуге за израду софтвера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319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319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266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423291</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Остале компјутерске услуге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1.340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1.340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1.117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423411</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rPr>
                  <w:t xml:space="preserve">Услуге штампања билтена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4     </w:t>
                </w:r>
              </w:p>
            </w:tc>
            <w:tc>
              <w:tcPr>
                <w:tcW w:w="990" w:type="dxa"/>
                <w:shd w:val="clear" w:color="auto" w:fill="auto"/>
                <w:noWrap/>
                <w:vAlign w:val="bottom"/>
                <w:hideMark/>
              </w:tcPr>
              <w:p w:rsidR="00B72276" w:rsidRPr="006A43AA" w:rsidRDefault="00E22E87"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sr-Cyrl-RS"/>
                  </w:rPr>
                  <w:t>19</w:t>
                </w:r>
                <w:r w:rsidR="00B72276" w:rsidRPr="006A43AA">
                  <w:rPr>
                    <w:rFonts w:ascii="Times New Roman" w:hAnsi="Times New Roman"/>
                    <w:color w:val="000000"/>
                    <w:sz w:val="16"/>
                    <w:szCs w:val="16"/>
                    <w:lang w:val="en-US"/>
                  </w:rPr>
                  <w:t xml:space="preserve">    </w:t>
                </w:r>
              </w:p>
            </w:tc>
            <w:tc>
              <w:tcPr>
                <w:tcW w:w="810" w:type="dxa"/>
                <w:shd w:val="clear" w:color="auto" w:fill="auto"/>
                <w:noWrap/>
                <w:vAlign w:val="bottom"/>
                <w:hideMark/>
              </w:tcPr>
              <w:p w:rsidR="00B72276" w:rsidRPr="006A43AA" w:rsidRDefault="00E22E87"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sr-Cyrl-RS"/>
                  </w:rPr>
                  <w:t>19</w:t>
                </w:r>
                <w:r w:rsidR="00B72276" w:rsidRPr="006A43AA">
                  <w:rPr>
                    <w:rFonts w:ascii="Times New Roman" w:hAnsi="Times New Roman"/>
                    <w:color w:val="000000"/>
                    <w:sz w:val="16"/>
                    <w:szCs w:val="16"/>
                    <w:lang w:val="en-US"/>
                  </w:rPr>
                  <w:t xml:space="preserve">     </w:t>
                </w:r>
              </w:p>
            </w:tc>
            <w:tc>
              <w:tcPr>
                <w:tcW w:w="900" w:type="dxa"/>
                <w:shd w:val="clear" w:color="auto" w:fill="auto"/>
                <w:noWrap/>
                <w:vAlign w:val="bottom"/>
                <w:hideMark/>
              </w:tcPr>
              <w:p w:rsidR="00B72276" w:rsidRPr="006A43AA" w:rsidRDefault="00E22E87"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sr-Cyrl-RS"/>
                  </w:rPr>
                  <w:t>16</w:t>
                </w:r>
                <w:r w:rsidR="00B72276" w:rsidRPr="006A43AA">
                  <w:rPr>
                    <w:rFonts w:ascii="Times New Roman" w:hAnsi="Times New Roman"/>
                    <w:color w:val="000000"/>
                    <w:sz w:val="16"/>
                    <w:szCs w:val="16"/>
                    <w:lang w:val="en-US"/>
                  </w:rPr>
                  <w:t xml:space="preserve">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423412</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rPr>
                  <w:t xml:space="preserve">Услуге штампања часописа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9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9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7     </w:t>
                </w:r>
              </w:p>
            </w:tc>
          </w:tr>
          <w:tr w:rsidR="00B72276" w:rsidRPr="00A30AC3" w:rsidTr="00B739DA">
            <w:trPr>
              <w:trHeight w:val="20"/>
            </w:trPr>
            <w:tc>
              <w:tcPr>
                <w:tcW w:w="735" w:type="dxa"/>
                <w:shd w:val="clear" w:color="auto" w:fill="auto"/>
                <w:noWrap/>
                <w:vAlign w:val="bottom"/>
                <w:hideMark/>
              </w:tcPr>
              <w:p w:rsidR="00B72276" w:rsidRPr="00AA4ED4" w:rsidRDefault="00B72276" w:rsidP="00655929">
                <w:pPr>
                  <w:jc w:val="right"/>
                  <w:rPr>
                    <w:rFonts w:ascii="Times New Roman" w:hAnsi="Times New Roman"/>
                    <w:color w:val="000000"/>
                    <w:sz w:val="16"/>
                    <w:szCs w:val="16"/>
                    <w:lang w:val="en-US"/>
                  </w:rPr>
                </w:pPr>
                <w:r w:rsidRPr="00AA4ED4">
                  <w:rPr>
                    <w:rFonts w:ascii="Times New Roman" w:hAnsi="Times New Roman"/>
                    <w:color w:val="000000"/>
                    <w:sz w:val="16"/>
                    <w:szCs w:val="16"/>
                    <w:lang w:val="en-US"/>
                  </w:rPr>
                  <w:t>423599</w:t>
                </w:r>
              </w:p>
            </w:tc>
            <w:tc>
              <w:tcPr>
                <w:tcW w:w="4860" w:type="dxa"/>
                <w:shd w:val="clear" w:color="auto" w:fill="auto"/>
                <w:noWrap/>
                <w:vAlign w:val="bottom"/>
                <w:hideMark/>
              </w:tcPr>
              <w:p w:rsidR="00B72276" w:rsidRPr="00AA4ED4" w:rsidRDefault="00B72276" w:rsidP="00655929">
                <w:pPr>
                  <w:jc w:val="left"/>
                  <w:rPr>
                    <w:rFonts w:ascii="Times New Roman" w:hAnsi="Times New Roman"/>
                    <w:color w:val="000000"/>
                    <w:sz w:val="16"/>
                    <w:szCs w:val="16"/>
                    <w:lang w:val="en-US"/>
                  </w:rPr>
                </w:pPr>
                <w:r w:rsidRPr="00AA4ED4">
                  <w:rPr>
                    <w:rFonts w:ascii="Times New Roman" w:hAnsi="Times New Roman"/>
                    <w:color w:val="000000"/>
                    <w:sz w:val="16"/>
                    <w:szCs w:val="16"/>
                    <w:lang w:val="sr-Cyrl-RS"/>
                  </w:rPr>
                  <w:t xml:space="preserve">Остале стручне услуге </w:t>
                </w:r>
              </w:p>
            </w:tc>
            <w:tc>
              <w:tcPr>
                <w:tcW w:w="990" w:type="dxa"/>
                <w:shd w:val="clear" w:color="auto" w:fill="auto"/>
                <w:noWrap/>
                <w:vAlign w:val="bottom"/>
                <w:hideMark/>
              </w:tcPr>
              <w:p w:rsidR="00B72276" w:rsidRPr="00AA4ED4" w:rsidRDefault="00295723" w:rsidP="00655929">
                <w:pPr>
                  <w:jc w:val="right"/>
                  <w:rPr>
                    <w:rFonts w:ascii="Times New Roman" w:hAnsi="Times New Roman"/>
                    <w:color w:val="000000"/>
                    <w:sz w:val="16"/>
                    <w:szCs w:val="16"/>
                    <w:lang w:val="en-US"/>
                  </w:rPr>
                </w:pPr>
                <w:r w:rsidRPr="00AA4ED4">
                  <w:rPr>
                    <w:rFonts w:ascii="Times New Roman" w:hAnsi="Times New Roman"/>
                    <w:color w:val="000000"/>
                    <w:sz w:val="16"/>
                    <w:szCs w:val="16"/>
                    <w:lang w:val="sr-Cyrl-RS"/>
                  </w:rPr>
                  <w:t>7</w:t>
                </w:r>
                <w:r w:rsidR="00B72276" w:rsidRPr="00AA4ED4">
                  <w:rPr>
                    <w:rFonts w:ascii="Times New Roman" w:hAnsi="Times New Roman"/>
                    <w:color w:val="000000"/>
                    <w:sz w:val="16"/>
                    <w:szCs w:val="16"/>
                    <w:lang w:val="en-US"/>
                  </w:rPr>
                  <w:t xml:space="preserve">     </w:t>
                </w:r>
              </w:p>
            </w:tc>
            <w:tc>
              <w:tcPr>
                <w:tcW w:w="990" w:type="dxa"/>
                <w:shd w:val="clear" w:color="auto" w:fill="auto"/>
                <w:noWrap/>
                <w:vAlign w:val="bottom"/>
                <w:hideMark/>
              </w:tcPr>
              <w:p w:rsidR="00B72276" w:rsidRPr="00AA4ED4" w:rsidRDefault="00B72276" w:rsidP="00655929">
                <w:pPr>
                  <w:jc w:val="right"/>
                  <w:rPr>
                    <w:rFonts w:ascii="Times New Roman" w:hAnsi="Times New Roman"/>
                    <w:color w:val="000000"/>
                    <w:sz w:val="16"/>
                    <w:szCs w:val="16"/>
                    <w:lang w:val="sr-Cyrl-RS"/>
                  </w:rPr>
                </w:pPr>
                <w:r w:rsidRPr="00AA4ED4">
                  <w:rPr>
                    <w:rFonts w:ascii="Times New Roman" w:hAnsi="Times New Roman"/>
                    <w:color w:val="000000"/>
                    <w:sz w:val="16"/>
                    <w:szCs w:val="16"/>
                    <w:lang w:val="en-US"/>
                  </w:rPr>
                  <w:t> </w:t>
                </w:r>
                <w:r w:rsidR="007E5D18" w:rsidRPr="00AA4ED4">
                  <w:rPr>
                    <w:rFonts w:ascii="Times New Roman" w:hAnsi="Times New Roman"/>
                    <w:color w:val="000000"/>
                    <w:sz w:val="16"/>
                    <w:szCs w:val="16"/>
                    <w:lang w:val="sr-Cyrl-RS"/>
                  </w:rPr>
                  <w:t>294</w:t>
                </w:r>
              </w:p>
            </w:tc>
            <w:tc>
              <w:tcPr>
                <w:tcW w:w="810" w:type="dxa"/>
                <w:shd w:val="clear" w:color="auto" w:fill="auto"/>
                <w:noWrap/>
                <w:vAlign w:val="bottom"/>
                <w:hideMark/>
              </w:tcPr>
              <w:p w:rsidR="00B72276" w:rsidRPr="00AA4ED4" w:rsidRDefault="00B72276" w:rsidP="00655929">
                <w:pPr>
                  <w:jc w:val="right"/>
                  <w:rPr>
                    <w:rFonts w:ascii="Times New Roman" w:hAnsi="Times New Roman"/>
                    <w:color w:val="000000"/>
                    <w:sz w:val="16"/>
                    <w:szCs w:val="16"/>
                    <w:lang w:val="en-US"/>
                  </w:rPr>
                </w:pPr>
                <w:r w:rsidRPr="00AA4ED4">
                  <w:rPr>
                    <w:rFonts w:ascii="Times New Roman" w:hAnsi="Times New Roman"/>
                    <w:color w:val="000000"/>
                    <w:sz w:val="16"/>
                    <w:szCs w:val="16"/>
                    <w:lang w:val="en-US"/>
                  </w:rPr>
                  <w:t>10.</w:t>
                </w:r>
                <w:r w:rsidR="00295723" w:rsidRPr="00AA4ED4">
                  <w:rPr>
                    <w:rFonts w:ascii="Times New Roman" w:hAnsi="Times New Roman"/>
                    <w:color w:val="000000"/>
                    <w:sz w:val="16"/>
                    <w:szCs w:val="16"/>
                    <w:lang w:val="sr-Cyrl-RS"/>
                  </w:rPr>
                  <w:t>868</w:t>
                </w:r>
                <w:r w:rsidRPr="00AA4ED4">
                  <w:rPr>
                    <w:rFonts w:ascii="Times New Roman" w:hAnsi="Times New Roman"/>
                    <w:color w:val="000000"/>
                    <w:sz w:val="16"/>
                    <w:szCs w:val="16"/>
                    <w:lang w:val="en-US"/>
                  </w:rPr>
                  <w:t xml:space="preserve">     </w:t>
                </w:r>
              </w:p>
            </w:tc>
            <w:tc>
              <w:tcPr>
                <w:tcW w:w="900" w:type="dxa"/>
                <w:shd w:val="clear" w:color="auto" w:fill="auto"/>
                <w:noWrap/>
                <w:vAlign w:val="bottom"/>
                <w:hideMark/>
              </w:tcPr>
              <w:p w:rsidR="00B72276" w:rsidRPr="00AA4ED4" w:rsidRDefault="00295723" w:rsidP="00655929">
                <w:pPr>
                  <w:jc w:val="right"/>
                  <w:rPr>
                    <w:rFonts w:ascii="Times New Roman" w:hAnsi="Times New Roman"/>
                    <w:color w:val="000000"/>
                    <w:sz w:val="16"/>
                    <w:szCs w:val="16"/>
                    <w:lang w:val="en-US"/>
                  </w:rPr>
                </w:pPr>
                <w:r w:rsidRPr="00AA4ED4">
                  <w:rPr>
                    <w:rFonts w:ascii="Times New Roman" w:hAnsi="Times New Roman"/>
                    <w:color w:val="000000"/>
                    <w:sz w:val="16"/>
                    <w:szCs w:val="16"/>
                    <w:lang w:val="sr-Cyrl-RS"/>
                  </w:rPr>
                  <w:t>9.059</w:t>
                </w:r>
                <w:r w:rsidR="00B72276" w:rsidRPr="00AA4ED4">
                  <w:rPr>
                    <w:rFonts w:ascii="Times New Roman" w:hAnsi="Times New Roman"/>
                    <w:color w:val="000000"/>
                    <w:sz w:val="16"/>
                    <w:szCs w:val="16"/>
                    <w:lang w:val="en-US"/>
                  </w:rPr>
                  <w:t xml:space="preserve">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423711</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Репрезентација</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14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512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512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427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423712</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Поклони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4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115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115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96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423911</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Остале опште услуге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30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30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25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424911</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Остале специјализоване услуге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21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21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18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425112</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Столарски радови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5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1.295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1.295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1.079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425114</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Радови на крову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82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82     </w:t>
                </w:r>
              </w:p>
            </w:tc>
            <w:tc>
              <w:tcPr>
                <w:tcW w:w="900" w:type="dxa"/>
                <w:shd w:val="clear" w:color="auto" w:fill="auto"/>
                <w:noWrap/>
                <w:vAlign w:val="bottom"/>
                <w:hideMark/>
              </w:tcPr>
              <w:p w:rsidR="00B72276" w:rsidRPr="006A43AA" w:rsidRDefault="00E22E87"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sr-Cyrl-RS"/>
                  </w:rPr>
                  <w:t>81</w:t>
                </w:r>
                <w:r w:rsidR="00B72276" w:rsidRPr="006A43AA">
                  <w:rPr>
                    <w:rFonts w:ascii="Times New Roman" w:hAnsi="Times New Roman"/>
                    <w:color w:val="000000"/>
                    <w:sz w:val="16"/>
                    <w:szCs w:val="16"/>
                    <w:lang w:val="en-US"/>
                  </w:rPr>
                  <w:t xml:space="preserve">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425117</w:t>
                </w:r>
              </w:p>
            </w:tc>
            <w:tc>
              <w:tcPr>
                <w:tcW w:w="4860" w:type="dxa"/>
                <w:shd w:val="clear" w:color="auto" w:fill="auto"/>
                <w:noWrap/>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Електричне инсталације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288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288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280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425119</w:t>
                </w:r>
              </w:p>
            </w:tc>
            <w:tc>
              <w:tcPr>
                <w:tcW w:w="4860" w:type="dxa"/>
                <w:shd w:val="clear" w:color="auto" w:fill="auto"/>
                <w:vAlign w:val="bottom"/>
                <w:hideMark/>
              </w:tcPr>
              <w:p w:rsidR="00B72276" w:rsidRPr="006A43AA" w:rsidRDefault="00B72276" w:rsidP="00655929">
                <w:pPr>
                  <w:jc w:val="left"/>
                  <w:rPr>
                    <w:rFonts w:ascii="Times New Roman" w:hAnsi="Times New Roman"/>
                    <w:color w:val="000000"/>
                    <w:sz w:val="16"/>
                    <w:szCs w:val="16"/>
                    <w:lang w:val="en-US"/>
                  </w:rPr>
                </w:pPr>
                <w:r w:rsidRPr="006A43AA">
                  <w:rPr>
                    <w:rFonts w:ascii="Times New Roman" w:hAnsi="Times New Roman"/>
                    <w:color w:val="000000"/>
                    <w:sz w:val="16"/>
                    <w:szCs w:val="16"/>
                    <w:lang w:val="sr-Cyrl-RS"/>
                  </w:rPr>
                  <w:t xml:space="preserve">Остале услуге и материјали за текуће поправке и одржавање зграда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     </w:t>
                </w:r>
              </w:p>
            </w:tc>
            <w:tc>
              <w:tcPr>
                <w:tcW w:w="99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353     </w:t>
                </w:r>
              </w:p>
            </w:tc>
            <w:tc>
              <w:tcPr>
                <w:tcW w:w="81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353     </w:t>
                </w:r>
              </w:p>
            </w:tc>
            <w:tc>
              <w:tcPr>
                <w:tcW w:w="900" w:type="dxa"/>
                <w:shd w:val="clear" w:color="auto" w:fill="auto"/>
                <w:noWrap/>
                <w:vAlign w:val="bottom"/>
                <w:hideMark/>
              </w:tcPr>
              <w:p w:rsidR="00B72276" w:rsidRPr="006A43AA" w:rsidRDefault="00B72276" w:rsidP="00655929">
                <w:pPr>
                  <w:jc w:val="right"/>
                  <w:rPr>
                    <w:rFonts w:ascii="Times New Roman" w:hAnsi="Times New Roman"/>
                    <w:color w:val="000000"/>
                    <w:sz w:val="16"/>
                    <w:szCs w:val="16"/>
                    <w:lang w:val="en-US"/>
                  </w:rPr>
                </w:pPr>
                <w:r w:rsidRPr="006A43AA">
                  <w:rPr>
                    <w:rFonts w:ascii="Times New Roman" w:hAnsi="Times New Roman"/>
                    <w:color w:val="000000"/>
                    <w:sz w:val="16"/>
                    <w:szCs w:val="16"/>
                    <w:lang w:val="en-US"/>
                  </w:rPr>
                  <w:t xml:space="preserve">349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425191</w:t>
                </w:r>
              </w:p>
            </w:tc>
            <w:tc>
              <w:tcPr>
                <w:tcW w:w="4860" w:type="dxa"/>
                <w:shd w:val="clear" w:color="auto" w:fill="auto"/>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Текуће поправке и одржавање осталих објеката</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10.000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10.000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10.000     </w:t>
                </w:r>
              </w:p>
            </w:tc>
          </w:tr>
          <w:tr w:rsidR="00B95364" w:rsidRPr="00A30AC3" w:rsidTr="00B739DA">
            <w:trPr>
              <w:trHeight w:val="20"/>
            </w:trPr>
            <w:tc>
              <w:tcPr>
                <w:tcW w:w="735"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425212</w:t>
                </w:r>
              </w:p>
            </w:tc>
            <w:tc>
              <w:tcPr>
                <w:tcW w:w="4860" w:type="dxa"/>
                <w:shd w:val="clear" w:color="auto" w:fill="auto"/>
                <w:vAlign w:val="bottom"/>
              </w:tcPr>
              <w:p w:rsidR="00B95364" w:rsidRPr="006A43AA" w:rsidRDefault="00DD7E87" w:rsidP="00655929">
                <w:pPr>
                  <w:jc w:val="left"/>
                  <w:rPr>
                    <w:rFonts w:ascii="Times New Roman" w:hAnsi="Times New Roman"/>
                    <w:sz w:val="16"/>
                    <w:szCs w:val="16"/>
                    <w:lang w:val="sr-Cyrl-RS"/>
                  </w:rPr>
                </w:pPr>
                <w:r w:rsidRPr="006A43AA">
                  <w:rPr>
                    <w:rFonts w:ascii="Times New Roman" w:hAnsi="Times New Roman"/>
                    <w:sz w:val="16"/>
                    <w:szCs w:val="16"/>
                    <w:lang w:val="en-US"/>
                  </w:rPr>
                  <w:t>Поправке електричне и електронске опреме</w:t>
                </w:r>
              </w:p>
            </w:tc>
            <w:tc>
              <w:tcPr>
                <w:tcW w:w="990" w:type="dxa"/>
                <w:shd w:val="clear" w:color="auto" w:fill="auto"/>
                <w:noWrap/>
                <w:vAlign w:val="bottom"/>
              </w:tcPr>
              <w:p w:rsidR="00B95364" w:rsidRPr="006A43AA" w:rsidRDefault="00DD7E87" w:rsidP="00655929">
                <w:pPr>
                  <w:jc w:val="right"/>
                  <w:rPr>
                    <w:rFonts w:ascii="Times New Roman" w:hAnsi="Times New Roman"/>
                    <w:sz w:val="16"/>
                    <w:szCs w:val="16"/>
                    <w:lang w:val="sr-Cyrl-RS"/>
                  </w:rPr>
                </w:pPr>
                <w:r w:rsidRPr="006A43AA">
                  <w:rPr>
                    <w:rFonts w:ascii="Times New Roman" w:hAnsi="Times New Roman"/>
                    <w:sz w:val="16"/>
                    <w:szCs w:val="16"/>
                    <w:lang w:val="sr-Cyrl-RS"/>
                  </w:rPr>
                  <w:t>2</w:t>
                </w:r>
              </w:p>
            </w:tc>
            <w:tc>
              <w:tcPr>
                <w:tcW w:w="990" w:type="dxa"/>
                <w:shd w:val="clear" w:color="auto" w:fill="auto"/>
                <w:noWrap/>
                <w:vAlign w:val="bottom"/>
              </w:tcPr>
              <w:p w:rsidR="00B95364" w:rsidRPr="006A43AA" w:rsidRDefault="00DD7E87" w:rsidP="00655929">
                <w:pPr>
                  <w:jc w:val="right"/>
                  <w:rPr>
                    <w:rFonts w:ascii="Times New Roman" w:hAnsi="Times New Roman"/>
                    <w:sz w:val="16"/>
                    <w:szCs w:val="16"/>
                    <w:lang w:val="sr-Cyrl-RS"/>
                  </w:rPr>
                </w:pPr>
                <w:r w:rsidRPr="006A43AA">
                  <w:rPr>
                    <w:rFonts w:ascii="Times New Roman" w:hAnsi="Times New Roman"/>
                    <w:sz w:val="16"/>
                    <w:szCs w:val="16"/>
                    <w:lang w:val="sr-Cyrl-RS"/>
                  </w:rPr>
                  <w:t>174</w:t>
                </w:r>
              </w:p>
            </w:tc>
            <w:tc>
              <w:tcPr>
                <w:tcW w:w="810" w:type="dxa"/>
                <w:shd w:val="clear" w:color="auto" w:fill="auto"/>
                <w:noWrap/>
                <w:vAlign w:val="bottom"/>
              </w:tcPr>
              <w:p w:rsidR="00B95364" w:rsidRPr="006A43AA" w:rsidRDefault="00DD7E87" w:rsidP="00655929">
                <w:pPr>
                  <w:jc w:val="right"/>
                  <w:rPr>
                    <w:rFonts w:ascii="Times New Roman" w:hAnsi="Times New Roman"/>
                    <w:sz w:val="16"/>
                    <w:szCs w:val="16"/>
                    <w:lang w:val="sr-Cyrl-RS"/>
                  </w:rPr>
                </w:pPr>
                <w:r w:rsidRPr="006A43AA">
                  <w:rPr>
                    <w:rFonts w:ascii="Times New Roman" w:hAnsi="Times New Roman"/>
                    <w:sz w:val="16"/>
                    <w:szCs w:val="16"/>
                    <w:lang w:val="sr-Cyrl-RS"/>
                  </w:rPr>
                  <w:t>174</w:t>
                </w:r>
              </w:p>
            </w:tc>
            <w:tc>
              <w:tcPr>
                <w:tcW w:w="900"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12</w:t>
                </w:r>
                <w:r w:rsidR="00DD7E87" w:rsidRPr="006A43AA">
                  <w:rPr>
                    <w:rFonts w:ascii="Times New Roman" w:hAnsi="Times New Roman"/>
                    <w:sz w:val="16"/>
                    <w:szCs w:val="16"/>
                    <w:lang w:val="sr-Cyrl-RS"/>
                  </w:rPr>
                  <w:t>8</w:t>
                </w:r>
              </w:p>
            </w:tc>
          </w:tr>
          <w:tr w:rsidR="00B95364" w:rsidRPr="00A30AC3" w:rsidTr="00B739DA">
            <w:trPr>
              <w:trHeight w:val="20"/>
            </w:trPr>
            <w:tc>
              <w:tcPr>
                <w:tcW w:w="735"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425219</w:t>
                </w:r>
              </w:p>
            </w:tc>
            <w:tc>
              <w:tcPr>
                <w:tcW w:w="4860" w:type="dxa"/>
                <w:shd w:val="clear" w:color="auto" w:fill="auto"/>
                <w:vAlign w:val="bottom"/>
              </w:tcPr>
              <w:p w:rsidR="00B95364" w:rsidRPr="006A43AA" w:rsidRDefault="00DD7E87" w:rsidP="00655929">
                <w:pPr>
                  <w:jc w:val="left"/>
                  <w:rPr>
                    <w:rFonts w:ascii="Times New Roman" w:hAnsi="Times New Roman"/>
                    <w:sz w:val="16"/>
                    <w:szCs w:val="16"/>
                    <w:lang w:val="sr-Cyrl-RS"/>
                  </w:rPr>
                </w:pPr>
                <w:r w:rsidRPr="006A43AA">
                  <w:rPr>
                    <w:rFonts w:ascii="Times New Roman" w:hAnsi="Times New Roman"/>
                    <w:sz w:val="16"/>
                    <w:szCs w:val="16"/>
                    <w:lang w:val="en-US"/>
                  </w:rPr>
                  <w:t>Остале поправке и одржавање опреме за саобраћај</w:t>
                </w:r>
              </w:p>
            </w:tc>
            <w:tc>
              <w:tcPr>
                <w:tcW w:w="990"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4</w:t>
                </w:r>
              </w:p>
            </w:tc>
            <w:tc>
              <w:tcPr>
                <w:tcW w:w="990"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239</w:t>
                </w:r>
              </w:p>
            </w:tc>
            <w:tc>
              <w:tcPr>
                <w:tcW w:w="810"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239</w:t>
                </w:r>
              </w:p>
            </w:tc>
            <w:tc>
              <w:tcPr>
                <w:tcW w:w="900"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2</w:t>
                </w:r>
                <w:r w:rsidR="00DD7E87" w:rsidRPr="006A43AA">
                  <w:rPr>
                    <w:rFonts w:ascii="Times New Roman" w:hAnsi="Times New Roman"/>
                    <w:sz w:val="16"/>
                    <w:szCs w:val="16"/>
                    <w:lang w:val="sr-Cyrl-RS"/>
                  </w:rPr>
                  <w:t>25</w:t>
                </w:r>
              </w:p>
            </w:tc>
          </w:tr>
          <w:tr w:rsidR="00B95364" w:rsidRPr="00A30AC3" w:rsidTr="00B739DA">
            <w:trPr>
              <w:trHeight w:val="20"/>
            </w:trPr>
            <w:tc>
              <w:tcPr>
                <w:tcW w:w="735"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425222</w:t>
                </w:r>
              </w:p>
            </w:tc>
            <w:tc>
              <w:tcPr>
                <w:tcW w:w="4860" w:type="dxa"/>
                <w:shd w:val="clear" w:color="auto" w:fill="auto"/>
                <w:vAlign w:val="bottom"/>
              </w:tcPr>
              <w:p w:rsidR="00B95364" w:rsidRPr="006A43AA" w:rsidRDefault="00342AF9" w:rsidP="00655929">
                <w:pPr>
                  <w:jc w:val="left"/>
                  <w:rPr>
                    <w:rFonts w:ascii="Times New Roman" w:hAnsi="Times New Roman"/>
                    <w:sz w:val="16"/>
                    <w:szCs w:val="16"/>
                    <w:lang w:val="sr-Cyrl-RS"/>
                  </w:rPr>
                </w:pPr>
                <w:r w:rsidRPr="006A43AA">
                  <w:rPr>
                    <w:rFonts w:ascii="Times New Roman" w:hAnsi="Times New Roman"/>
                    <w:sz w:val="16"/>
                    <w:szCs w:val="16"/>
                    <w:lang w:val="en-US"/>
                  </w:rPr>
                  <w:t>Рачунарска опрема</w:t>
                </w:r>
              </w:p>
            </w:tc>
            <w:tc>
              <w:tcPr>
                <w:tcW w:w="990" w:type="dxa"/>
                <w:shd w:val="clear" w:color="auto" w:fill="auto"/>
                <w:noWrap/>
                <w:vAlign w:val="bottom"/>
              </w:tcPr>
              <w:p w:rsidR="00B95364" w:rsidRPr="006A43AA" w:rsidRDefault="00342AF9" w:rsidP="00655929">
                <w:pPr>
                  <w:jc w:val="right"/>
                  <w:rPr>
                    <w:rFonts w:ascii="Times New Roman" w:hAnsi="Times New Roman"/>
                    <w:sz w:val="16"/>
                    <w:szCs w:val="16"/>
                    <w:lang w:val="sr-Cyrl-RS"/>
                  </w:rPr>
                </w:pPr>
                <w:r w:rsidRPr="006A43AA">
                  <w:rPr>
                    <w:rFonts w:ascii="Times New Roman" w:hAnsi="Times New Roman"/>
                    <w:sz w:val="16"/>
                    <w:szCs w:val="16"/>
                    <w:lang w:val="sr-Cyrl-RS"/>
                  </w:rPr>
                  <w:t>8</w:t>
                </w:r>
              </w:p>
            </w:tc>
            <w:tc>
              <w:tcPr>
                <w:tcW w:w="990" w:type="dxa"/>
                <w:shd w:val="clear" w:color="auto" w:fill="auto"/>
                <w:noWrap/>
                <w:vAlign w:val="bottom"/>
              </w:tcPr>
              <w:p w:rsidR="00B95364" w:rsidRPr="006A43AA" w:rsidRDefault="00342AF9" w:rsidP="00655929">
                <w:pPr>
                  <w:jc w:val="right"/>
                  <w:rPr>
                    <w:rFonts w:ascii="Times New Roman" w:hAnsi="Times New Roman"/>
                    <w:sz w:val="16"/>
                    <w:szCs w:val="16"/>
                    <w:lang w:val="sr-Cyrl-RS"/>
                  </w:rPr>
                </w:pPr>
                <w:r w:rsidRPr="006A43AA">
                  <w:rPr>
                    <w:rFonts w:ascii="Times New Roman" w:hAnsi="Times New Roman"/>
                    <w:sz w:val="16"/>
                    <w:szCs w:val="16"/>
                    <w:lang w:val="sr-Cyrl-RS"/>
                  </w:rPr>
                  <w:t>5</w:t>
                </w:r>
                <w:r w:rsidR="00E22E87" w:rsidRPr="006A43AA">
                  <w:rPr>
                    <w:rFonts w:ascii="Times New Roman" w:hAnsi="Times New Roman"/>
                    <w:sz w:val="16"/>
                    <w:szCs w:val="16"/>
                    <w:lang w:val="sr-Cyrl-RS"/>
                  </w:rPr>
                  <w:t>3</w:t>
                </w:r>
              </w:p>
            </w:tc>
            <w:tc>
              <w:tcPr>
                <w:tcW w:w="810" w:type="dxa"/>
                <w:shd w:val="clear" w:color="auto" w:fill="auto"/>
                <w:noWrap/>
                <w:vAlign w:val="bottom"/>
              </w:tcPr>
              <w:p w:rsidR="00B95364" w:rsidRPr="006A43AA" w:rsidRDefault="00E22E87" w:rsidP="00655929">
                <w:pPr>
                  <w:jc w:val="right"/>
                  <w:rPr>
                    <w:rFonts w:ascii="Times New Roman" w:hAnsi="Times New Roman"/>
                    <w:sz w:val="16"/>
                    <w:szCs w:val="16"/>
                    <w:lang w:val="sr-Cyrl-RS"/>
                  </w:rPr>
                </w:pPr>
                <w:r w:rsidRPr="006A43AA">
                  <w:rPr>
                    <w:rFonts w:ascii="Times New Roman" w:hAnsi="Times New Roman"/>
                    <w:sz w:val="16"/>
                    <w:szCs w:val="16"/>
                    <w:lang w:val="sr-Cyrl-RS"/>
                  </w:rPr>
                  <w:t>53</w:t>
                </w:r>
              </w:p>
            </w:tc>
            <w:tc>
              <w:tcPr>
                <w:tcW w:w="900" w:type="dxa"/>
                <w:shd w:val="clear" w:color="auto" w:fill="auto"/>
                <w:noWrap/>
                <w:vAlign w:val="bottom"/>
              </w:tcPr>
              <w:p w:rsidR="00B95364" w:rsidRPr="006A43AA" w:rsidRDefault="00342AF9" w:rsidP="00655929">
                <w:pPr>
                  <w:jc w:val="right"/>
                  <w:rPr>
                    <w:rFonts w:ascii="Times New Roman" w:hAnsi="Times New Roman"/>
                    <w:sz w:val="16"/>
                    <w:szCs w:val="16"/>
                    <w:lang w:val="sr-Cyrl-RS"/>
                  </w:rPr>
                </w:pPr>
                <w:r w:rsidRPr="006A43AA">
                  <w:rPr>
                    <w:rFonts w:ascii="Times New Roman" w:hAnsi="Times New Roman"/>
                    <w:sz w:val="16"/>
                    <w:szCs w:val="16"/>
                    <w:lang w:val="sr-Cyrl-RS"/>
                  </w:rPr>
                  <w:t>44</w:t>
                </w:r>
              </w:p>
            </w:tc>
          </w:tr>
          <w:tr w:rsidR="00B95364" w:rsidRPr="00A30AC3" w:rsidTr="00B739DA">
            <w:trPr>
              <w:trHeight w:val="20"/>
            </w:trPr>
            <w:tc>
              <w:tcPr>
                <w:tcW w:w="735"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425227</w:t>
                </w:r>
              </w:p>
            </w:tc>
            <w:tc>
              <w:tcPr>
                <w:tcW w:w="4860" w:type="dxa"/>
                <w:shd w:val="clear" w:color="auto" w:fill="auto"/>
                <w:vAlign w:val="bottom"/>
              </w:tcPr>
              <w:p w:rsidR="00B95364" w:rsidRPr="006A43AA" w:rsidRDefault="00342AF9" w:rsidP="00655929">
                <w:pPr>
                  <w:jc w:val="left"/>
                  <w:rPr>
                    <w:rFonts w:ascii="Times New Roman" w:hAnsi="Times New Roman"/>
                    <w:sz w:val="16"/>
                    <w:szCs w:val="16"/>
                    <w:lang w:val="sr-Cyrl-RS"/>
                  </w:rPr>
                </w:pPr>
                <w:r w:rsidRPr="006A43AA">
                  <w:rPr>
                    <w:rFonts w:ascii="Times New Roman" w:hAnsi="Times New Roman"/>
                    <w:sz w:val="16"/>
                    <w:szCs w:val="16"/>
                    <w:lang w:val="en-US"/>
                  </w:rPr>
                  <w:t>Уградна опрема</w:t>
                </w:r>
              </w:p>
            </w:tc>
            <w:tc>
              <w:tcPr>
                <w:tcW w:w="990"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1</w:t>
                </w:r>
                <w:r w:rsidR="00342AF9" w:rsidRPr="006A43AA">
                  <w:rPr>
                    <w:rFonts w:ascii="Times New Roman" w:hAnsi="Times New Roman"/>
                    <w:sz w:val="16"/>
                    <w:szCs w:val="16"/>
                    <w:lang w:val="sr-Cyrl-RS"/>
                  </w:rPr>
                  <w:t>5</w:t>
                </w:r>
              </w:p>
            </w:tc>
            <w:tc>
              <w:tcPr>
                <w:tcW w:w="990" w:type="dxa"/>
                <w:shd w:val="clear" w:color="auto" w:fill="auto"/>
                <w:noWrap/>
                <w:vAlign w:val="bottom"/>
              </w:tcPr>
              <w:p w:rsidR="00B95364" w:rsidRPr="006A43AA" w:rsidRDefault="00342AF9" w:rsidP="00655929">
                <w:pPr>
                  <w:jc w:val="right"/>
                  <w:rPr>
                    <w:rFonts w:ascii="Times New Roman" w:hAnsi="Times New Roman"/>
                    <w:sz w:val="16"/>
                    <w:szCs w:val="16"/>
                    <w:lang w:val="sr-Cyrl-RS"/>
                  </w:rPr>
                </w:pPr>
                <w:r w:rsidRPr="006A43AA">
                  <w:rPr>
                    <w:rFonts w:ascii="Times New Roman" w:hAnsi="Times New Roman"/>
                    <w:sz w:val="16"/>
                    <w:szCs w:val="16"/>
                    <w:lang w:val="sr-Cyrl-RS"/>
                  </w:rPr>
                  <w:t>349</w:t>
                </w:r>
              </w:p>
            </w:tc>
            <w:tc>
              <w:tcPr>
                <w:tcW w:w="810" w:type="dxa"/>
                <w:shd w:val="clear" w:color="auto" w:fill="auto"/>
                <w:noWrap/>
                <w:vAlign w:val="bottom"/>
              </w:tcPr>
              <w:p w:rsidR="00B95364" w:rsidRPr="006A43AA" w:rsidRDefault="00342AF9" w:rsidP="00655929">
                <w:pPr>
                  <w:jc w:val="right"/>
                  <w:rPr>
                    <w:rFonts w:ascii="Times New Roman" w:hAnsi="Times New Roman"/>
                    <w:sz w:val="16"/>
                    <w:szCs w:val="16"/>
                    <w:lang w:val="sr-Cyrl-RS"/>
                  </w:rPr>
                </w:pPr>
                <w:r w:rsidRPr="006A43AA">
                  <w:rPr>
                    <w:rFonts w:ascii="Times New Roman" w:hAnsi="Times New Roman"/>
                    <w:sz w:val="16"/>
                    <w:szCs w:val="16"/>
                    <w:lang w:val="sr-Cyrl-RS"/>
                  </w:rPr>
                  <w:t>349</w:t>
                </w:r>
              </w:p>
            </w:tc>
            <w:tc>
              <w:tcPr>
                <w:tcW w:w="900" w:type="dxa"/>
                <w:shd w:val="clear" w:color="auto" w:fill="auto"/>
                <w:noWrap/>
                <w:vAlign w:val="bottom"/>
              </w:tcPr>
              <w:p w:rsidR="00B95364" w:rsidRPr="006A43AA" w:rsidRDefault="00B95364" w:rsidP="00655929">
                <w:pPr>
                  <w:jc w:val="right"/>
                  <w:rPr>
                    <w:rFonts w:ascii="Times New Roman" w:hAnsi="Times New Roman"/>
                    <w:sz w:val="16"/>
                    <w:szCs w:val="16"/>
                    <w:lang w:val="sr-Cyrl-RS"/>
                  </w:rPr>
                </w:pPr>
                <w:r w:rsidRPr="006A43AA">
                  <w:rPr>
                    <w:rFonts w:ascii="Times New Roman" w:hAnsi="Times New Roman"/>
                    <w:sz w:val="16"/>
                    <w:szCs w:val="16"/>
                    <w:lang w:val="sr-Cyrl-RS"/>
                  </w:rPr>
                  <w:t>3</w:t>
                </w:r>
                <w:r w:rsidR="00342AF9" w:rsidRPr="006A43AA">
                  <w:rPr>
                    <w:rFonts w:ascii="Times New Roman" w:hAnsi="Times New Roman"/>
                    <w:sz w:val="16"/>
                    <w:szCs w:val="16"/>
                    <w:lang w:val="sr-Cyrl-RS"/>
                  </w:rPr>
                  <w:t>03</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426111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rPr>
                  <w:t xml:space="preserve">Канцеларијски материјал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8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305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305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254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426211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Храна за животиње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167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167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139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426231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Природна и вештачка ђубрива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2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161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161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146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426291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Остали материјал за пољопривреду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53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53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44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426721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Материјали за лабораторијске тестове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8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98</w:t>
                </w:r>
                <w:r w:rsidR="00E22E87" w:rsidRPr="006A43AA">
                  <w:rPr>
                    <w:rFonts w:ascii="Times New Roman" w:hAnsi="Times New Roman"/>
                    <w:sz w:val="16"/>
                    <w:szCs w:val="16"/>
                    <w:lang w:val="sr-Cyrl-RS"/>
                  </w:rPr>
                  <w:t>1</w:t>
                </w:r>
                <w:r w:rsidRPr="006A43AA">
                  <w:rPr>
                    <w:rFonts w:ascii="Times New Roman" w:hAnsi="Times New Roman"/>
                    <w:sz w:val="16"/>
                    <w:szCs w:val="16"/>
                    <w:lang w:val="en-US"/>
                  </w:rPr>
                  <w:t xml:space="preserve">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98</w:t>
                </w:r>
                <w:r w:rsidR="00270395" w:rsidRPr="006A43AA">
                  <w:rPr>
                    <w:rFonts w:ascii="Times New Roman" w:hAnsi="Times New Roman"/>
                    <w:sz w:val="16"/>
                    <w:szCs w:val="16"/>
                    <w:lang w:val="sr-Cyrl-RS"/>
                  </w:rPr>
                  <w:t>1</w:t>
                </w:r>
                <w:r w:rsidRPr="006A43AA">
                  <w:rPr>
                    <w:rFonts w:ascii="Times New Roman" w:hAnsi="Times New Roman"/>
                    <w:sz w:val="16"/>
                    <w:szCs w:val="16"/>
                    <w:lang w:val="en-US"/>
                  </w:rPr>
                  <w:t xml:space="preserve">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828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426911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Потрошни материјал</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22     </w:t>
                </w:r>
              </w:p>
            </w:tc>
            <w:tc>
              <w:tcPr>
                <w:tcW w:w="990" w:type="dxa"/>
                <w:shd w:val="clear" w:color="auto" w:fill="auto"/>
                <w:noWrap/>
                <w:vAlign w:val="bottom"/>
                <w:hideMark/>
              </w:tcPr>
              <w:p w:rsidR="00B72276" w:rsidRPr="006A43AA" w:rsidRDefault="00E22E87" w:rsidP="00655929">
                <w:pPr>
                  <w:jc w:val="right"/>
                  <w:rPr>
                    <w:rFonts w:ascii="Times New Roman" w:hAnsi="Times New Roman"/>
                    <w:sz w:val="16"/>
                    <w:szCs w:val="16"/>
                    <w:lang w:val="en-US"/>
                  </w:rPr>
                </w:pPr>
                <w:r w:rsidRPr="006A43AA">
                  <w:rPr>
                    <w:rFonts w:ascii="Times New Roman" w:hAnsi="Times New Roman"/>
                    <w:sz w:val="16"/>
                    <w:szCs w:val="16"/>
                    <w:lang w:val="sr-Cyrl-RS"/>
                  </w:rPr>
                  <w:t>667</w:t>
                </w:r>
                <w:r w:rsidR="00B72276" w:rsidRPr="006A43AA">
                  <w:rPr>
                    <w:rFonts w:ascii="Times New Roman" w:hAnsi="Times New Roman"/>
                    <w:sz w:val="16"/>
                    <w:szCs w:val="16"/>
                    <w:lang w:val="en-US"/>
                  </w:rPr>
                  <w:t xml:space="preserve">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66</w:t>
                </w:r>
                <w:r w:rsidR="00E22E87" w:rsidRPr="006A43AA">
                  <w:rPr>
                    <w:rFonts w:ascii="Times New Roman" w:hAnsi="Times New Roman"/>
                    <w:sz w:val="16"/>
                    <w:szCs w:val="16"/>
                    <w:lang w:val="sr-Cyrl-RS"/>
                  </w:rPr>
                  <w:t>7</w:t>
                </w:r>
                <w:r w:rsidRPr="006A43AA">
                  <w:rPr>
                    <w:rFonts w:ascii="Times New Roman" w:hAnsi="Times New Roman"/>
                    <w:sz w:val="16"/>
                    <w:szCs w:val="16"/>
                    <w:lang w:val="en-US"/>
                  </w:rPr>
                  <w:t xml:space="preserve">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543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426919</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Остали материјали за посебне намене </w:t>
                </w:r>
                <w:r w:rsidRPr="006A43AA">
                  <w:rPr>
                    <w:rFonts w:ascii="Times New Roman" w:hAnsi="Times New Roman"/>
                    <w:b/>
                    <w:bCs/>
                    <w:sz w:val="16"/>
                    <w:szCs w:val="16"/>
                    <w:lang w:val="sr-Cyrl-RS"/>
                  </w:rPr>
                  <w:t xml:space="preserve"> </w:t>
                </w:r>
              </w:p>
            </w:tc>
            <w:tc>
              <w:tcPr>
                <w:tcW w:w="990" w:type="dxa"/>
                <w:shd w:val="clear" w:color="auto" w:fill="auto"/>
                <w:noWrap/>
                <w:vAlign w:val="bottom"/>
                <w:hideMark/>
              </w:tcPr>
              <w:p w:rsidR="00B72276" w:rsidRPr="006A43AA" w:rsidRDefault="00B84F67" w:rsidP="00655929">
                <w:pPr>
                  <w:jc w:val="right"/>
                  <w:rPr>
                    <w:rFonts w:ascii="Times New Roman" w:hAnsi="Times New Roman"/>
                    <w:sz w:val="16"/>
                    <w:szCs w:val="16"/>
                    <w:lang w:val="en-US"/>
                  </w:rPr>
                </w:pPr>
                <w:r w:rsidRPr="006A43AA">
                  <w:rPr>
                    <w:rFonts w:ascii="Times New Roman" w:hAnsi="Times New Roman"/>
                    <w:sz w:val="16"/>
                    <w:szCs w:val="16"/>
                    <w:lang w:val="sr-Cyrl-RS"/>
                  </w:rPr>
                  <w:t>5</w:t>
                </w:r>
                <w:r w:rsidR="00B72276" w:rsidRPr="006A43AA">
                  <w:rPr>
                    <w:rFonts w:ascii="Times New Roman" w:hAnsi="Times New Roman"/>
                    <w:sz w:val="16"/>
                    <w:szCs w:val="16"/>
                    <w:lang w:val="en-US"/>
                  </w:rPr>
                  <w:t xml:space="preserve">    </w:t>
                </w:r>
              </w:p>
            </w:tc>
            <w:tc>
              <w:tcPr>
                <w:tcW w:w="990" w:type="dxa"/>
                <w:shd w:val="clear" w:color="auto" w:fill="auto"/>
                <w:noWrap/>
                <w:vAlign w:val="bottom"/>
                <w:hideMark/>
              </w:tcPr>
              <w:p w:rsidR="00B72276" w:rsidRPr="00DD1D90" w:rsidRDefault="00E22E87" w:rsidP="00655929">
                <w:pPr>
                  <w:jc w:val="right"/>
                  <w:rPr>
                    <w:rFonts w:ascii="Times New Roman" w:hAnsi="Times New Roman"/>
                    <w:sz w:val="16"/>
                    <w:szCs w:val="16"/>
                    <w:lang w:val="en-US"/>
                  </w:rPr>
                </w:pPr>
                <w:r w:rsidRPr="00DD1D90">
                  <w:rPr>
                    <w:rFonts w:ascii="Times New Roman" w:hAnsi="Times New Roman"/>
                    <w:sz w:val="16"/>
                    <w:szCs w:val="16"/>
                    <w:lang w:val="sr-Cyrl-RS"/>
                  </w:rPr>
                  <w:t>122</w:t>
                </w:r>
                <w:r w:rsidR="00B72276" w:rsidRPr="00DD1D90">
                  <w:rPr>
                    <w:rFonts w:ascii="Times New Roman" w:hAnsi="Times New Roman"/>
                    <w:sz w:val="16"/>
                    <w:szCs w:val="16"/>
                    <w:lang w:val="en-US"/>
                  </w:rPr>
                  <w:t xml:space="preserve">    </w:t>
                </w:r>
              </w:p>
            </w:tc>
            <w:tc>
              <w:tcPr>
                <w:tcW w:w="810" w:type="dxa"/>
                <w:shd w:val="clear" w:color="auto" w:fill="auto"/>
                <w:noWrap/>
                <w:vAlign w:val="bottom"/>
                <w:hideMark/>
              </w:tcPr>
              <w:p w:rsidR="00B72276" w:rsidRPr="00DD1D90" w:rsidRDefault="00E22E87" w:rsidP="00655929">
                <w:pPr>
                  <w:jc w:val="right"/>
                  <w:rPr>
                    <w:rFonts w:ascii="Times New Roman" w:hAnsi="Times New Roman"/>
                    <w:sz w:val="16"/>
                    <w:szCs w:val="16"/>
                    <w:lang w:val="en-US"/>
                  </w:rPr>
                </w:pPr>
                <w:r w:rsidRPr="00DD1D90">
                  <w:rPr>
                    <w:rFonts w:ascii="Times New Roman" w:hAnsi="Times New Roman"/>
                    <w:sz w:val="16"/>
                    <w:szCs w:val="16"/>
                    <w:lang w:val="sr-Cyrl-RS"/>
                  </w:rPr>
                  <w:t>122</w:t>
                </w:r>
                <w:r w:rsidR="00B72276" w:rsidRPr="00DD1D90">
                  <w:rPr>
                    <w:rFonts w:ascii="Times New Roman" w:hAnsi="Times New Roman"/>
                    <w:sz w:val="16"/>
                    <w:szCs w:val="16"/>
                    <w:lang w:val="en-US"/>
                  </w:rPr>
                  <w:t xml:space="preserve">    </w:t>
                </w:r>
              </w:p>
            </w:tc>
            <w:tc>
              <w:tcPr>
                <w:tcW w:w="900" w:type="dxa"/>
                <w:shd w:val="clear" w:color="auto" w:fill="auto"/>
                <w:noWrap/>
                <w:vAlign w:val="bottom"/>
                <w:hideMark/>
              </w:tcPr>
              <w:p w:rsidR="00B72276" w:rsidRPr="00DD1D90" w:rsidRDefault="007E5D18" w:rsidP="00655929">
                <w:pPr>
                  <w:jc w:val="right"/>
                  <w:rPr>
                    <w:rFonts w:ascii="Times New Roman" w:hAnsi="Times New Roman"/>
                    <w:sz w:val="16"/>
                    <w:szCs w:val="16"/>
                    <w:lang w:val="en-US"/>
                  </w:rPr>
                </w:pPr>
                <w:r w:rsidRPr="00DD1D90">
                  <w:rPr>
                    <w:rFonts w:ascii="Times New Roman" w:hAnsi="Times New Roman"/>
                    <w:sz w:val="16"/>
                    <w:szCs w:val="16"/>
                    <w:lang w:val="sr-Cyrl-RS"/>
                  </w:rPr>
                  <w:t>103</w:t>
                </w:r>
                <w:r w:rsidR="00B72276" w:rsidRPr="00DD1D90">
                  <w:rPr>
                    <w:rFonts w:ascii="Times New Roman" w:hAnsi="Times New Roman"/>
                    <w:sz w:val="16"/>
                    <w:szCs w:val="16"/>
                    <w:lang w:val="en-US"/>
                  </w:rPr>
                  <w:t xml:space="preserve">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481991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Дотације осталим непрофитним институцијама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     </w:t>
                </w:r>
              </w:p>
            </w:tc>
            <w:tc>
              <w:tcPr>
                <w:tcW w:w="990" w:type="dxa"/>
                <w:shd w:val="clear" w:color="auto" w:fill="auto"/>
                <w:noWrap/>
                <w:vAlign w:val="bottom"/>
                <w:hideMark/>
              </w:tcPr>
              <w:p w:rsidR="00B72276" w:rsidRPr="00F433EB" w:rsidRDefault="00B72276" w:rsidP="00655929">
                <w:pPr>
                  <w:jc w:val="right"/>
                  <w:rPr>
                    <w:rFonts w:ascii="Times New Roman" w:hAnsi="Times New Roman"/>
                    <w:sz w:val="16"/>
                    <w:szCs w:val="16"/>
                    <w:lang w:val="en-US"/>
                  </w:rPr>
                </w:pPr>
                <w:r w:rsidRPr="00F433EB">
                  <w:rPr>
                    <w:rFonts w:ascii="Times New Roman" w:hAnsi="Times New Roman"/>
                    <w:sz w:val="16"/>
                    <w:szCs w:val="16"/>
                    <w:lang w:val="en-US"/>
                  </w:rPr>
                  <w:t xml:space="preserve">27     </w:t>
                </w:r>
              </w:p>
            </w:tc>
            <w:tc>
              <w:tcPr>
                <w:tcW w:w="810" w:type="dxa"/>
                <w:shd w:val="clear" w:color="auto" w:fill="auto"/>
                <w:noWrap/>
                <w:vAlign w:val="bottom"/>
                <w:hideMark/>
              </w:tcPr>
              <w:p w:rsidR="00B72276" w:rsidRPr="00F433EB" w:rsidRDefault="00B72276" w:rsidP="00655929">
                <w:pPr>
                  <w:jc w:val="right"/>
                  <w:rPr>
                    <w:rFonts w:ascii="Times New Roman" w:hAnsi="Times New Roman"/>
                    <w:sz w:val="16"/>
                    <w:szCs w:val="16"/>
                    <w:lang w:val="en-US"/>
                  </w:rPr>
                </w:pPr>
                <w:r w:rsidRPr="00F433EB">
                  <w:rPr>
                    <w:rFonts w:ascii="Times New Roman" w:hAnsi="Times New Roman"/>
                    <w:sz w:val="16"/>
                    <w:szCs w:val="16"/>
                    <w:lang w:val="en-US"/>
                  </w:rPr>
                  <w:t xml:space="preserve">27     </w:t>
                </w:r>
              </w:p>
            </w:tc>
            <w:tc>
              <w:tcPr>
                <w:tcW w:w="900" w:type="dxa"/>
                <w:shd w:val="clear" w:color="auto" w:fill="auto"/>
                <w:noWrap/>
                <w:vAlign w:val="bottom"/>
                <w:hideMark/>
              </w:tcPr>
              <w:p w:rsidR="00B72276" w:rsidRPr="00F433EB" w:rsidRDefault="00B72276" w:rsidP="00655929">
                <w:pPr>
                  <w:jc w:val="right"/>
                  <w:rPr>
                    <w:rFonts w:ascii="Times New Roman" w:hAnsi="Times New Roman"/>
                    <w:sz w:val="16"/>
                    <w:szCs w:val="16"/>
                    <w:lang w:val="en-US"/>
                  </w:rPr>
                </w:pPr>
                <w:r w:rsidRPr="00F433EB">
                  <w:rPr>
                    <w:rFonts w:ascii="Times New Roman" w:hAnsi="Times New Roman"/>
                    <w:sz w:val="16"/>
                    <w:szCs w:val="16"/>
                    <w:lang w:val="en-US"/>
                  </w:rPr>
                  <w:t xml:space="preserve">27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512211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Намештај</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4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383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383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320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512221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Рачунарска опрема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26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1.796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1.796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1.496     </w:t>
                </w:r>
              </w:p>
            </w:tc>
          </w:tr>
          <w:tr w:rsidR="003A1675" w:rsidRPr="00A30AC3" w:rsidTr="00B739DA">
            <w:trPr>
              <w:trHeight w:val="20"/>
            </w:trPr>
            <w:tc>
              <w:tcPr>
                <w:tcW w:w="735" w:type="dxa"/>
                <w:shd w:val="clear" w:color="auto" w:fill="auto"/>
                <w:noWrap/>
                <w:vAlign w:val="bottom"/>
              </w:tcPr>
              <w:p w:rsidR="003A1675" w:rsidRPr="006A43AA" w:rsidRDefault="003A1675" w:rsidP="00655929">
                <w:pPr>
                  <w:jc w:val="right"/>
                  <w:rPr>
                    <w:rFonts w:ascii="Times New Roman" w:hAnsi="Times New Roman"/>
                    <w:sz w:val="16"/>
                    <w:szCs w:val="16"/>
                    <w:lang w:val="en-US"/>
                  </w:rPr>
                </w:pPr>
                <w:r w:rsidRPr="006A43AA">
                  <w:rPr>
                    <w:rFonts w:ascii="Times New Roman" w:hAnsi="Times New Roman"/>
                    <w:sz w:val="16"/>
                    <w:szCs w:val="16"/>
                    <w:lang w:val="en-US"/>
                  </w:rPr>
                  <w:t>512232</w:t>
                </w:r>
              </w:p>
            </w:tc>
            <w:tc>
              <w:tcPr>
                <w:tcW w:w="4860" w:type="dxa"/>
                <w:shd w:val="clear" w:color="auto" w:fill="auto"/>
                <w:noWrap/>
                <w:vAlign w:val="bottom"/>
              </w:tcPr>
              <w:p w:rsidR="003A1675" w:rsidRPr="006A43AA" w:rsidRDefault="003A1675" w:rsidP="00655929">
                <w:pPr>
                  <w:jc w:val="left"/>
                  <w:rPr>
                    <w:rFonts w:ascii="Times New Roman" w:hAnsi="Times New Roman"/>
                    <w:sz w:val="16"/>
                    <w:szCs w:val="16"/>
                    <w:lang w:val="sr-Cyrl-RS"/>
                  </w:rPr>
                </w:pPr>
                <w:r w:rsidRPr="006A43AA">
                  <w:rPr>
                    <w:rFonts w:ascii="Times New Roman" w:hAnsi="Times New Roman"/>
                    <w:sz w:val="16"/>
                    <w:szCs w:val="16"/>
                    <w:lang w:val="sr-Cyrl-RS"/>
                  </w:rPr>
                  <w:t>Телефони</w:t>
                </w:r>
              </w:p>
            </w:tc>
            <w:tc>
              <w:tcPr>
                <w:tcW w:w="990" w:type="dxa"/>
                <w:shd w:val="clear" w:color="auto" w:fill="auto"/>
                <w:noWrap/>
                <w:vAlign w:val="bottom"/>
              </w:tcPr>
              <w:p w:rsidR="003A1675" w:rsidRPr="006A43AA" w:rsidRDefault="001B281A" w:rsidP="00655929">
                <w:pPr>
                  <w:jc w:val="right"/>
                  <w:rPr>
                    <w:rFonts w:ascii="Times New Roman" w:hAnsi="Times New Roman"/>
                    <w:sz w:val="16"/>
                    <w:szCs w:val="16"/>
                    <w:lang w:val="sr-Cyrl-RS"/>
                  </w:rPr>
                </w:pPr>
                <w:r w:rsidRPr="006A43AA">
                  <w:rPr>
                    <w:rFonts w:ascii="Times New Roman" w:hAnsi="Times New Roman"/>
                    <w:sz w:val="16"/>
                    <w:szCs w:val="16"/>
                    <w:lang w:val="sr-Cyrl-RS"/>
                  </w:rPr>
                  <w:t>9</w:t>
                </w:r>
              </w:p>
            </w:tc>
            <w:tc>
              <w:tcPr>
                <w:tcW w:w="990" w:type="dxa"/>
                <w:shd w:val="clear" w:color="auto" w:fill="auto"/>
                <w:noWrap/>
                <w:vAlign w:val="bottom"/>
              </w:tcPr>
              <w:p w:rsidR="003A1675" w:rsidRPr="006A43AA" w:rsidRDefault="001B281A" w:rsidP="00655929">
                <w:pPr>
                  <w:jc w:val="right"/>
                  <w:rPr>
                    <w:rFonts w:ascii="Times New Roman" w:hAnsi="Times New Roman"/>
                    <w:sz w:val="16"/>
                    <w:szCs w:val="16"/>
                    <w:lang w:val="sr-Cyrl-RS"/>
                  </w:rPr>
                </w:pPr>
                <w:r w:rsidRPr="006A43AA">
                  <w:rPr>
                    <w:rFonts w:ascii="Times New Roman" w:hAnsi="Times New Roman"/>
                    <w:sz w:val="16"/>
                    <w:szCs w:val="16"/>
                    <w:lang w:val="sr-Cyrl-RS"/>
                  </w:rPr>
                  <w:t>33</w:t>
                </w:r>
                <w:r w:rsidR="007E5D18" w:rsidRPr="006A43AA">
                  <w:rPr>
                    <w:rFonts w:ascii="Times New Roman" w:hAnsi="Times New Roman"/>
                    <w:sz w:val="16"/>
                    <w:szCs w:val="16"/>
                    <w:lang w:val="sr-Cyrl-RS"/>
                  </w:rPr>
                  <w:t>4</w:t>
                </w:r>
              </w:p>
            </w:tc>
            <w:tc>
              <w:tcPr>
                <w:tcW w:w="810" w:type="dxa"/>
                <w:shd w:val="clear" w:color="auto" w:fill="auto"/>
                <w:noWrap/>
                <w:vAlign w:val="bottom"/>
              </w:tcPr>
              <w:p w:rsidR="003A1675" w:rsidRPr="006A43AA" w:rsidRDefault="001B281A" w:rsidP="00655929">
                <w:pPr>
                  <w:jc w:val="right"/>
                  <w:rPr>
                    <w:rFonts w:ascii="Times New Roman" w:hAnsi="Times New Roman"/>
                    <w:sz w:val="16"/>
                    <w:szCs w:val="16"/>
                    <w:lang w:val="sr-Cyrl-RS"/>
                  </w:rPr>
                </w:pPr>
                <w:r w:rsidRPr="006A43AA">
                  <w:rPr>
                    <w:rFonts w:ascii="Times New Roman" w:hAnsi="Times New Roman"/>
                    <w:sz w:val="16"/>
                    <w:szCs w:val="16"/>
                    <w:lang w:val="sr-Cyrl-RS"/>
                  </w:rPr>
                  <w:t>33</w:t>
                </w:r>
                <w:r w:rsidR="007E5D18" w:rsidRPr="006A43AA">
                  <w:rPr>
                    <w:rFonts w:ascii="Times New Roman" w:hAnsi="Times New Roman"/>
                    <w:sz w:val="16"/>
                    <w:szCs w:val="16"/>
                    <w:lang w:val="sr-Cyrl-RS"/>
                  </w:rPr>
                  <w:t>4</w:t>
                </w:r>
              </w:p>
            </w:tc>
            <w:tc>
              <w:tcPr>
                <w:tcW w:w="900" w:type="dxa"/>
                <w:shd w:val="clear" w:color="auto" w:fill="auto"/>
                <w:noWrap/>
                <w:vAlign w:val="bottom"/>
              </w:tcPr>
              <w:p w:rsidR="003A1675" w:rsidRPr="006A43AA" w:rsidRDefault="001B281A" w:rsidP="00655929">
                <w:pPr>
                  <w:jc w:val="right"/>
                  <w:rPr>
                    <w:rFonts w:ascii="Times New Roman" w:hAnsi="Times New Roman"/>
                    <w:sz w:val="16"/>
                    <w:szCs w:val="16"/>
                    <w:lang w:val="sr-Cyrl-RS"/>
                  </w:rPr>
                </w:pPr>
                <w:r w:rsidRPr="006A43AA">
                  <w:rPr>
                    <w:rFonts w:ascii="Times New Roman" w:hAnsi="Times New Roman"/>
                    <w:sz w:val="16"/>
                    <w:szCs w:val="16"/>
                    <w:lang w:val="sr-Cyrl-RS"/>
                  </w:rPr>
                  <w:t>27</w:t>
                </w:r>
                <w:r w:rsidR="007E5D18" w:rsidRPr="006A43AA">
                  <w:rPr>
                    <w:rFonts w:ascii="Times New Roman" w:hAnsi="Times New Roman"/>
                    <w:sz w:val="16"/>
                    <w:szCs w:val="16"/>
                    <w:lang w:val="sr-Cyrl-RS"/>
                  </w:rPr>
                  <w:t>8</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512521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Лабораторијска опрема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5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178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178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148     </w:t>
                </w:r>
              </w:p>
            </w:tc>
          </w:tr>
          <w:tr w:rsidR="00B72276" w:rsidRPr="00A30AC3" w:rsidTr="00B739DA">
            <w:trPr>
              <w:trHeight w:val="20"/>
            </w:trPr>
            <w:tc>
              <w:tcPr>
                <w:tcW w:w="735"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512531</w:t>
                </w:r>
              </w:p>
            </w:tc>
            <w:tc>
              <w:tcPr>
                <w:tcW w:w="4860" w:type="dxa"/>
                <w:shd w:val="clear" w:color="auto" w:fill="auto"/>
                <w:noWrap/>
                <w:vAlign w:val="bottom"/>
                <w:hideMark/>
              </w:tcPr>
              <w:p w:rsidR="00B72276" w:rsidRPr="006A43AA" w:rsidRDefault="00B72276" w:rsidP="00655929">
                <w:pPr>
                  <w:jc w:val="left"/>
                  <w:rPr>
                    <w:rFonts w:ascii="Times New Roman" w:hAnsi="Times New Roman"/>
                    <w:sz w:val="16"/>
                    <w:szCs w:val="16"/>
                    <w:lang w:val="en-US"/>
                  </w:rPr>
                </w:pPr>
                <w:r w:rsidRPr="006A43AA">
                  <w:rPr>
                    <w:rFonts w:ascii="Times New Roman" w:hAnsi="Times New Roman"/>
                    <w:sz w:val="16"/>
                    <w:szCs w:val="16"/>
                    <w:lang w:val="sr-Cyrl-RS"/>
                  </w:rPr>
                  <w:t xml:space="preserve">Мерни и контролни инструменти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     </w:t>
                </w:r>
              </w:p>
            </w:tc>
            <w:tc>
              <w:tcPr>
                <w:tcW w:w="99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156     </w:t>
                </w:r>
              </w:p>
            </w:tc>
            <w:tc>
              <w:tcPr>
                <w:tcW w:w="81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156     </w:t>
                </w:r>
              </w:p>
            </w:tc>
            <w:tc>
              <w:tcPr>
                <w:tcW w:w="900" w:type="dxa"/>
                <w:shd w:val="clear" w:color="auto" w:fill="auto"/>
                <w:noWrap/>
                <w:vAlign w:val="bottom"/>
                <w:hideMark/>
              </w:tcPr>
              <w:p w:rsidR="00B72276" w:rsidRPr="006A43AA" w:rsidRDefault="00B72276" w:rsidP="00655929">
                <w:pPr>
                  <w:jc w:val="right"/>
                  <w:rPr>
                    <w:rFonts w:ascii="Times New Roman" w:hAnsi="Times New Roman"/>
                    <w:sz w:val="16"/>
                    <w:szCs w:val="16"/>
                    <w:lang w:val="en-US"/>
                  </w:rPr>
                </w:pPr>
                <w:r w:rsidRPr="006A43AA">
                  <w:rPr>
                    <w:rFonts w:ascii="Times New Roman" w:hAnsi="Times New Roman"/>
                    <w:sz w:val="16"/>
                    <w:szCs w:val="16"/>
                    <w:lang w:val="en-US"/>
                  </w:rPr>
                  <w:t xml:space="preserve">130     </w:t>
                </w:r>
              </w:p>
            </w:tc>
          </w:tr>
          <w:tr w:rsidR="00B72276" w:rsidRPr="00A30AC3" w:rsidTr="00B739DA">
            <w:trPr>
              <w:trHeight w:val="20"/>
            </w:trPr>
            <w:tc>
              <w:tcPr>
                <w:tcW w:w="5595" w:type="dxa"/>
                <w:gridSpan w:val="2"/>
                <w:shd w:val="clear" w:color="auto" w:fill="auto"/>
                <w:noWrap/>
                <w:vAlign w:val="bottom"/>
                <w:hideMark/>
              </w:tcPr>
              <w:p w:rsidR="00B72276" w:rsidRPr="006A43AA" w:rsidRDefault="00B72276" w:rsidP="00B72276">
                <w:pPr>
                  <w:jc w:val="center"/>
                  <w:rPr>
                    <w:rFonts w:ascii="Times New Roman" w:hAnsi="Times New Roman"/>
                    <w:b/>
                    <w:bCs/>
                    <w:sz w:val="16"/>
                    <w:szCs w:val="16"/>
                    <w:lang w:val="en-US"/>
                  </w:rPr>
                </w:pPr>
                <w:r w:rsidRPr="006A43AA">
                  <w:rPr>
                    <w:rFonts w:ascii="Times New Roman" w:hAnsi="Times New Roman"/>
                    <w:b/>
                    <w:bCs/>
                    <w:sz w:val="16"/>
                    <w:szCs w:val="16"/>
                    <w:lang w:val="en-US"/>
                  </w:rPr>
                  <w:t>У  К  У  П  Н  О</w:t>
                </w:r>
              </w:p>
            </w:tc>
            <w:tc>
              <w:tcPr>
                <w:tcW w:w="990" w:type="dxa"/>
                <w:shd w:val="clear" w:color="auto" w:fill="auto"/>
                <w:noWrap/>
                <w:vAlign w:val="bottom"/>
                <w:hideMark/>
              </w:tcPr>
              <w:p w:rsidR="00B72276" w:rsidRPr="006A43AA" w:rsidRDefault="00270395" w:rsidP="00B72276">
                <w:pPr>
                  <w:jc w:val="right"/>
                  <w:rPr>
                    <w:rFonts w:ascii="Times New Roman" w:hAnsi="Times New Roman"/>
                    <w:b/>
                    <w:bCs/>
                    <w:sz w:val="16"/>
                    <w:szCs w:val="16"/>
                    <w:lang w:val="en-US"/>
                  </w:rPr>
                </w:pPr>
                <w:r w:rsidRPr="006A43AA">
                  <w:rPr>
                    <w:rFonts w:ascii="Times New Roman" w:hAnsi="Times New Roman"/>
                    <w:b/>
                    <w:bCs/>
                    <w:sz w:val="16"/>
                    <w:szCs w:val="16"/>
                    <w:lang w:val="sr-Cyrl-RS"/>
                  </w:rPr>
                  <w:t>173</w:t>
                </w:r>
                <w:r w:rsidR="00B72276" w:rsidRPr="006A43AA">
                  <w:rPr>
                    <w:rFonts w:ascii="Times New Roman" w:hAnsi="Times New Roman"/>
                    <w:b/>
                    <w:bCs/>
                    <w:sz w:val="16"/>
                    <w:szCs w:val="16"/>
                    <w:lang w:val="en-US"/>
                  </w:rPr>
                  <w:t xml:space="preserve">     </w:t>
                </w:r>
              </w:p>
            </w:tc>
            <w:tc>
              <w:tcPr>
                <w:tcW w:w="990" w:type="dxa"/>
                <w:shd w:val="clear" w:color="auto" w:fill="auto"/>
                <w:noWrap/>
                <w:vAlign w:val="bottom"/>
                <w:hideMark/>
              </w:tcPr>
              <w:p w:rsidR="00B72276" w:rsidRPr="006A43AA" w:rsidRDefault="00B84F67" w:rsidP="00270395">
                <w:pPr>
                  <w:jc w:val="right"/>
                  <w:rPr>
                    <w:rFonts w:ascii="Times New Roman" w:hAnsi="Times New Roman"/>
                    <w:b/>
                    <w:bCs/>
                    <w:sz w:val="16"/>
                    <w:szCs w:val="16"/>
                    <w:lang w:val="en-US"/>
                  </w:rPr>
                </w:pPr>
                <w:r w:rsidRPr="006A43AA">
                  <w:rPr>
                    <w:rFonts w:ascii="Times New Roman" w:hAnsi="Times New Roman"/>
                    <w:b/>
                    <w:bCs/>
                    <w:sz w:val="16"/>
                    <w:szCs w:val="16"/>
                    <w:lang w:val="sr-Cyrl-RS"/>
                  </w:rPr>
                  <w:t>20.8</w:t>
                </w:r>
                <w:r w:rsidR="00270395" w:rsidRPr="006A43AA">
                  <w:rPr>
                    <w:rFonts w:ascii="Times New Roman" w:hAnsi="Times New Roman"/>
                    <w:b/>
                    <w:bCs/>
                    <w:sz w:val="16"/>
                    <w:szCs w:val="16"/>
                    <w:lang w:val="sr-Cyrl-RS"/>
                  </w:rPr>
                  <w:t>25</w:t>
                </w:r>
                <w:r w:rsidR="00B72276" w:rsidRPr="006A43AA">
                  <w:rPr>
                    <w:rFonts w:ascii="Times New Roman" w:hAnsi="Times New Roman"/>
                    <w:b/>
                    <w:bCs/>
                    <w:sz w:val="16"/>
                    <w:szCs w:val="16"/>
                    <w:lang w:val="en-US"/>
                  </w:rPr>
                  <w:t xml:space="preserve">    </w:t>
                </w:r>
              </w:p>
            </w:tc>
            <w:tc>
              <w:tcPr>
                <w:tcW w:w="810" w:type="dxa"/>
                <w:shd w:val="clear" w:color="auto" w:fill="auto"/>
                <w:noWrap/>
                <w:vAlign w:val="bottom"/>
                <w:hideMark/>
              </w:tcPr>
              <w:p w:rsidR="00B72276" w:rsidRPr="006A43AA" w:rsidRDefault="00B84F67" w:rsidP="00270395">
                <w:pPr>
                  <w:jc w:val="right"/>
                  <w:rPr>
                    <w:rFonts w:ascii="Times New Roman" w:hAnsi="Times New Roman"/>
                    <w:b/>
                    <w:bCs/>
                    <w:sz w:val="16"/>
                    <w:szCs w:val="16"/>
                    <w:lang w:val="en-US"/>
                  </w:rPr>
                </w:pPr>
                <w:r w:rsidRPr="006A43AA">
                  <w:rPr>
                    <w:rFonts w:ascii="Times New Roman" w:hAnsi="Times New Roman"/>
                    <w:b/>
                    <w:bCs/>
                    <w:sz w:val="16"/>
                    <w:szCs w:val="16"/>
                    <w:lang w:val="sr-Cyrl-RS"/>
                  </w:rPr>
                  <w:t>31</w:t>
                </w:r>
                <w:r w:rsidR="006915E2" w:rsidRPr="006A43AA">
                  <w:rPr>
                    <w:rFonts w:ascii="Times New Roman" w:hAnsi="Times New Roman"/>
                    <w:b/>
                    <w:bCs/>
                    <w:sz w:val="16"/>
                    <w:szCs w:val="16"/>
                    <w:lang w:val="sr-Cyrl-RS"/>
                  </w:rPr>
                  <w:t>.</w:t>
                </w:r>
                <w:r w:rsidR="00270395" w:rsidRPr="006A43AA">
                  <w:rPr>
                    <w:rFonts w:ascii="Times New Roman" w:hAnsi="Times New Roman"/>
                    <w:b/>
                    <w:bCs/>
                    <w:sz w:val="16"/>
                    <w:szCs w:val="16"/>
                    <w:lang w:val="sr-Cyrl-RS"/>
                  </w:rPr>
                  <w:t>693</w:t>
                </w:r>
                <w:r w:rsidR="00B72276" w:rsidRPr="006A43AA">
                  <w:rPr>
                    <w:rFonts w:ascii="Times New Roman" w:hAnsi="Times New Roman"/>
                    <w:b/>
                    <w:bCs/>
                    <w:sz w:val="16"/>
                    <w:szCs w:val="16"/>
                    <w:lang w:val="en-US"/>
                  </w:rPr>
                  <w:t xml:space="preserve">    </w:t>
                </w:r>
              </w:p>
            </w:tc>
            <w:tc>
              <w:tcPr>
                <w:tcW w:w="900" w:type="dxa"/>
                <w:shd w:val="clear" w:color="auto" w:fill="auto"/>
                <w:noWrap/>
                <w:vAlign w:val="bottom"/>
                <w:hideMark/>
              </w:tcPr>
              <w:p w:rsidR="00B72276" w:rsidRPr="006A43AA" w:rsidRDefault="00270395" w:rsidP="007E5D18">
                <w:pPr>
                  <w:jc w:val="right"/>
                  <w:rPr>
                    <w:rFonts w:ascii="Times New Roman" w:hAnsi="Times New Roman"/>
                    <w:b/>
                    <w:bCs/>
                    <w:sz w:val="16"/>
                    <w:szCs w:val="16"/>
                    <w:lang w:val="en-US"/>
                  </w:rPr>
                </w:pPr>
                <w:r w:rsidRPr="006A43AA">
                  <w:rPr>
                    <w:rFonts w:ascii="Times New Roman" w:hAnsi="Times New Roman"/>
                    <w:b/>
                    <w:bCs/>
                    <w:sz w:val="16"/>
                    <w:szCs w:val="16"/>
                    <w:lang w:val="sr-Cyrl-RS"/>
                  </w:rPr>
                  <w:t>28.223</w:t>
                </w:r>
                <w:r w:rsidR="00B72276" w:rsidRPr="006A43AA">
                  <w:rPr>
                    <w:rFonts w:ascii="Times New Roman" w:hAnsi="Times New Roman"/>
                    <w:b/>
                    <w:bCs/>
                    <w:sz w:val="16"/>
                    <w:szCs w:val="16"/>
                    <w:lang w:val="en-US"/>
                  </w:rPr>
                  <w:t xml:space="preserve">    </w:t>
                </w:r>
              </w:p>
            </w:tc>
          </w:tr>
        </w:tbl>
        <w:p w:rsidR="00342AF9" w:rsidRDefault="00342AF9" w:rsidP="00653637">
          <w:pPr>
            <w:ind w:firstLine="630"/>
            <w:rPr>
              <w:rFonts w:ascii="Times New Roman" w:hAnsi="Times New Roman"/>
              <w:sz w:val="20"/>
              <w:szCs w:val="20"/>
              <w:lang w:val="sr-Cyrl-RS"/>
            </w:rPr>
          </w:pPr>
        </w:p>
        <w:p w:rsidR="00660B24" w:rsidRPr="007C6E1D" w:rsidRDefault="00660B24" w:rsidP="005B6D4A">
          <w:pPr>
            <w:ind w:firstLine="567"/>
            <w:rPr>
              <w:rFonts w:ascii="Times New Roman" w:hAnsi="Times New Roman"/>
              <w:sz w:val="24"/>
              <w:szCs w:val="24"/>
              <w:lang w:val="sr-Cyrl-RS"/>
            </w:rPr>
          </w:pPr>
          <w:r w:rsidRPr="007C6E1D">
            <w:rPr>
              <w:rFonts w:ascii="Times New Roman" w:hAnsi="Times New Roman"/>
              <w:sz w:val="24"/>
              <w:szCs w:val="24"/>
              <w:lang w:val="sr-Cyrl-RS"/>
            </w:rPr>
            <w:t>Факултет је основао Друштво са ограниченом одговорношћу "Нове технологије у пољопривреди" Нови Сад на основу Одлуке о оснивању Друштва са ограниченом одговорношћу "Нове технологије у пољопривреди" од 22.10.2015. године, уплаћеним основним новчаним капиталом у износу од 2.000 хиљаде динара и уделом капитала 100%.</w:t>
          </w:r>
        </w:p>
        <w:p w:rsidR="005B6D4A" w:rsidRPr="007C6E1D" w:rsidRDefault="005B6D4A" w:rsidP="00CF3A9C">
          <w:pPr>
            <w:ind w:firstLine="567"/>
            <w:rPr>
              <w:rFonts w:ascii="Times New Roman" w:hAnsi="Times New Roman"/>
              <w:strike/>
              <w:sz w:val="23"/>
              <w:szCs w:val="23"/>
              <w:lang w:val="sr-Cyrl-RS"/>
            </w:rPr>
          </w:pPr>
          <w:r w:rsidRPr="007C6E1D">
            <w:rPr>
              <w:rFonts w:ascii="Times New Roman" w:hAnsi="Times New Roman"/>
              <w:sz w:val="24"/>
              <w:szCs w:val="24"/>
              <w:lang w:val="sr-Cyrl-RS"/>
            </w:rPr>
            <w:t xml:space="preserve">Друштво са ограниченом одговорношћу "Нове технологије у пољопривреди" Нови Сад основано је за претежну делатност: Истраживање и експериментални развој у биотехнологији и низ делатности (описано у параграфу 6.2.3.1.3.1.). </w:t>
          </w:r>
        </w:p>
        <w:p w:rsidR="00CF3A9C" w:rsidRPr="00660B24" w:rsidRDefault="00CF3A9C" w:rsidP="00653637">
          <w:pPr>
            <w:ind w:firstLine="630"/>
            <w:rPr>
              <w:rFonts w:ascii="Times New Roman" w:hAnsi="Times New Roman"/>
              <w:sz w:val="12"/>
              <w:szCs w:val="12"/>
              <w:highlight w:val="yellow"/>
              <w:lang w:val="sr-Cyrl-RS"/>
            </w:rPr>
          </w:pPr>
        </w:p>
        <w:p w:rsidR="00DC03E7" w:rsidRPr="007C6E1D" w:rsidRDefault="00DC03E7" w:rsidP="00653637">
          <w:pPr>
            <w:ind w:firstLine="630"/>
            <w:rPr>
              <w:rFonts w:ascii="Times New Roman" w:hAnsi="Times New Roman"/>
              <w:sz w:val="24"/>
              <w:szCs w:val="24"/>
              <w:lang w:val="sr-Cyrl-RS"/>
            </w:rPr>
          </w:pPr>
          <w:r w:rsidRPr="007C6E1D">
            <w:rPr>
              <w:rFonts w:ascii="Times New Roman" w:hAnsi="Times New Roman"/>
              <w:sz w:val="24"/>
              <w:szCs w:val="24"/>
              <w:lang w:val="sr-Cyrl-RS"/>
            </w:rPr>
            <w:t xml:space="preserve">Чланом 32. Закона о високом образовању дефинисано је да делатност високог образовања обавља између осталих факултет, односно уметничка академија у саставу универзитета (став 1. тачка 2)); да у оквиру делатности високог образовања високошколска установа обавља научноистраживачку, уметничкостваралачку, експертскоконсултантску и издавачку делатност, а може обављати и друге послове којима се комерцијализују резултати научног, истраживачког и уметничког рада, под условом да се тим пословима не угрожава квалитет наставе. (став 6.) </w:t>
          </w:r>
        </w:p>
        <w:p w:rsidR="00A31F68" w:rsidRDefault="00DC03E7" w:rsidP="00653637">
          <w:pPr>
            <w:ind w:firstLine="630"/>
            <w:rPr>
              <w:rFonts w:ascii="Times New Roman" w:hAnsi="Times New Roman"/>
              <w:sz w:val="24"/>
              <w:szCs w:val="24"/>
              <w:lang w:val="sr-Latn-RS"/>
            </w:rPr>
          </w:pPr>
          <w:r w:rsidRPr="007C6E1D">
            <w:rPr>
              <w:rFonts w:ascii="Times New Roman" w:hAnsi="Times New Roman"/>
              <w:sz w:val="24"/>
              <w:szCs w:val="24"/>
              <w:lang w:val="sr-Cyrl-RS"/>
            </w:rPr>
            <w:t>Од</w:t>
          </w:r>
          <w:r w:rsidR="00A31F68" w:rsidRPr="007C6E1D">
            <w:rPr>
              <w:rFonts w:ascii="Times New Roman" w:hAnsi="Times New Roman"/>
              <w:sz w:val="24"/>
              <w:szCs w:val="24"/>
              <w:lang w:val="sr-Cyrl-RS"/>
            </w:rPr>
            <w:t>редбама члана 38. Закона о високом образовању дефинисано је да ради унапређивања научноистраживачког рада, универзитет у свом саставу м</w:t>
          </w:r>
          <w:r w:rsidR="00111AC3" w:rsidRPr="007C6E1D">
            <w:rPr>
              <w:rFonts w:ascii="Times New Roman" w:hAnsi="Times New Roman"/>
              <w:sz w:val="24"/>
              <w:szCs w:val="24"/>
              <w:lang w:val="sr-Cyrl-RS"/>
            </w:rPr>
            <w:t>о</w:t>
          </w:r>
          <w:r w:rsidR="00A31F68" w:rsidRPr="007C6E1D">
            <w:rPr>
              <w:rFonts w:ascii="Times New Roman" w:hAnsi="Times New Roman"/>
              <w:sz w:val="24"/>
              <w:szCs w:val="24"/>
              <w:lang w:val="sr-Cyrl-RS"/>
            </w:rPr>
            <w:t xml:space="preserve">же имати научне институте и друге </w:t>
          </w:r>
          <w:r w:rsidR="00111AC3" w:rsidRPr="007C6E1D">
            <w:rPr>
              <w:rFonts w:ascii="Times New Roman" w:hAnsi="Times New Roman"/>
              <w:sz w:val="24"/>
              <w:szCs w:val="24"/>
              <w:lang w:val="sr-Cyrl-RS"/>
            </w:rPr>
            <w:t>научноистраживачке установе (став 1.); да Институт или друга научноистраживачка установа из става 1. овог члана може остваривати део акредитованих студијских програма дипломских академских и докторских студија на универзитету</w:t>
          </w:r>
          <w:r w:rsidR="006C144B">
            <w:rPr>
              <w:rFonts w:ascii="Times New Roman" w:hAnsi="Times New Roman"/>
              <w:sz w:val="24"/>
              <w:szCs w:val="24"/>
              <w:lang w:val="sr-Cyrl-RS"/>
            </w:rPr>
            <w:t xml:space="preserve"> (став 2.)</w:t>
          </w:r>
          <w:r w:rsidR="00111AC3" w:rsidRPr="007C6E1D">
            <w:rPr>
              <w:rFonts w:ascii="Times New Roman" w:hAnsi="Times New Roman"/>
              <w:sz w:val="24"/>
              <w:szCs w:val="24"/>
              <w:lang w:val="sr-Cyrl-RS"/>
            </w:rPr>
            <w:t>.</w:t>
          </w:r>
        </w:p>
        <w:p w:rsidR="00B20684" w:rsidRPr="003E251A" w:rsidRDefault="00DA2B71" w:rsidP="00653637">
          <w:pPr>
            <w:ind w:firstLine="630"/>
            <w:rPr>
              <w:rFonts w:ascii="Times New Roman" w:hAnsi="Times New Roman"/>
              <w:sz w:val="24"/>
              <w:szCs w:val="24"/>
              <w:lang w:val="sr-Cyrl-RS"/>
            </w:rPr>
          </w:pPr>
          <w:r w:rsidRPr="003E251A">
            <w:rPr>
              <w:rFonts w:ascii="Times New Roman" w:hAnsi="Times New Roman"/>
              <w:sz w:val="24"/>
              <w:szCs w:val="24"/>
              <w:lang w:val="sr-Cyrl-RS"/>
            </w:rPr>
            <w:t>Одредбама члана 49. Закона о високом образовању дефинисано је</w:t>
          </w:r>
          <w:r w:rsidR="006B2B91" w:rsidRPr="003E251A">
            <w:rPr>
              <w:rFonts w:ascii="Times New Roman" w:hAnsi="Times New Roman"/>
              <w:sz w:val="24"/>
              <w:szCs w:val="24"/>
              <w:lang w:val="sr-Cyrl-RS"/>
            </w:rPr>
            <w:t xml:space="preserve"> универзитет обавља научноистраживачки и уметнички рад у циљу развоја науке и стваралаштва, унапређивања делатности високог образовања, односно унапређивања квалитета наставе, усавршавања  научног и уме</w:t>
          </w:r>
          <w:r w:rsidR="006C144B" w:rsidRPr="003E251A">
            <w:rPr>
              <w:rFonts w:ascii="Times New Roman" w:hAnsi="Times New Roman"/>
              <w:sz w:val="24"/>
              <w:szCs w:val="24"/>
              <w:lang w:val="sr-Cyrl-RS"/>
            </w:rPr>
            <w:t>т</w:t>
          </w:r>
          <w:r w:rsidR="006B2B91" w:rsidRPr="003E251A">
            <w:rPr>
              <w:rFonts w:ascii="Times New Roman" w:hAnsi="Times New Roman"/>
              <w:sz w:val="24"/>
              <w:szCs w:val="24"/>
              <w:lang w:val="sr-Cyrl-RS"/>
            </w:rPr>
            <w:t>ничког подмлатка, увођења студената у научноистраживачки односно уметнички рад, као и стварања материјалних услова за рад и развој универзитета (став 1); да у циљу комерцијализације резултата научноистраживачког или уметничког рада универзитет, односно друга високошколска установа може бити оснивач центра за трансфер технологије, иновацио</w:t>
          </w:r>
          <w:r w:rsidR="006C144B" w:rsidRPr="003E251A">
            <w:rPr>
              <w:rFonts w:ascii="Times New Roman" w:hAnsi="Times New Roman"/>
              <w:sz w:val="24"/>
              <w:szCs w:val="24"/>
              <w:lang w:val="sr-Cyrl-RS"/>
            </w:rPr>
            <w:t>но</w:t>
          </w:r>
          <w:r w:rsidR="006B2B91" w:rsidRPr="003E251A">
            <w:rPr>
              <w:rFonts w:ascii="Times New Roman" w:hAnsi="Times New Roman"/>
              <w:sz w:val="24"/>
              <w:szCs w:val="24"/>
              <w:lang w:val="sr-Cyrl-RS"/>
            </w:rPr>
            <w:t xml:space="preserve">г </w:t>
          </w:r>
          <w:r w:rsidR="006C144B" w:rsidRPr="003E251A">
            <w:rPr>
              <w:rFonts w:ascii="Times New Roman" w:hAnsi="Times New Roman"/>
              <w:sz w:val="24"/>
              <w:szCs w:val="24"/>
              <w:lang w:val="sr-Cyrl-RS"/>
            </w:rPr>
            <w:t>центра, пословно-технолошког парка и других организационих јединица, у складу са законом</w:t>
          </w:r>
          <w:r w:rsidR="00A623E6" w:rsidRPr="003E251A">
            <w:rPr>
              <w:rFonts w:ascii="Times New Roman" w:hAnsi="Times New Roman"/>
              <w:sz w:val="24"/>
              <w:szCs w:val="24"/>
              <w:lang w:val="sr-Cyrl-RS"/>
            </w:rPr>
            <w:t xml:space="preserve"> (став 4.)</w:t>
          </w:r>
        </w:p>
        <w:p w:rsidR="006B2B91" w:rsidRPr="003E251A" w:rsidRDefault="006B2B91" w:rsidP="00653637">
          <w:pPr>
            <w:ind w:firstLine="630"/>
            <w:rPr>
              <w:rFonts w:ascii="Times New Roman" w:hAnsi="Times New Roman"/>
              <w:sz w:val="12"/>
              <w:szCs w:val="12"/>
              <w:lang w:val="sr-Cyrl-RS"/>
            </w:rPr>
          </w:pPr>
        </w:p>
        <w:p w:rsidR="00653637" w:rsidRPr="003E251A" w:rsidRDefault="00653637" w:rsidP="00653637">
          <w:pPr>
            <w:ind w:firstLine="630"/>
            <w:rPr>
              <w:rFonts w:ascii="Times New Roman" w:hAnsi="Times New Roman"/>
              <w:b/>
              <w:sz w:val="24"/>
              <w:szCs w:val="24"/>
              <w:lang w:val="sr-Cyrl-RS"/>
            </w:rPr>
          </w:pPr>
          <w:r w:rsidRPr="003E251A">
            <w:rPr>
              <w:rFonts w:ascii="Times New Roman" w:hAnsi="Times New Roman"/>
              <w:b/>
              <w:sz w:val="24"/>
              <w:szCs w:val="24"/>
              <w:lang w:val="sr-Cyrl-RS"/>
            </w:rPr>
            <w:t>Налаз:</w:t>
          </w:r>
        </w:p>
        <w:p w:rsidR="000D5D64" w:rsidRPr="003E251A" w:rsidRDefault="00B139D9" w:rsidP="00653637">
          <w:pPr>
            <w:ind w:firstLine="630"/>
            <w:rPr>
              <w:rFonts w:ascii="Times New Roman" w:hAnsi="Times New Roman"/>
              <w:strike/>
              <w:sz w:val="24"/>
              <w:szCs w:val="24"/>
              <w:lang w:val="sr-Cyrl-RS"/>
            </w:rPr>
          </w:pPr>
          <w:r w:rsidRPr="003E251A">
            <w:rPr>
              <w:rFonts w:ascii="Times New Roman" w:hAnsi="Times New Roman"/>
              <w:sz w:val="24"/>
              <w:szCs w:val="24"/>
              <w:lang w:val="sr-Cyrl-RS"/>
            </w:rPr>
            <w:t>Факултет је основао Друштво са ограниченом одговорношћу „Нове технологије у пољопривреди“, Нови Сад за низ делатности које по својој природи нису други послови којима се комерцијализују резултати научног, истраживачког и уметничког рада, како је прописано чл. 32 и 49. Закона о високом образовању и у току 2016. године преузео обавезе и извршио расходе и издатке у износу од 28.223 хиљаде динара по основу 173 уговора закључена са предузећем „Нове технологије у пољопривреди“ д.о.о. Нови Сад, не примењујући одредбе Закона о јавним набавкама, јер је набавку роба, услуга и добара извршио од предузећа над којим врши надзор.</w:t>
          </w:r>
          <w:r w:rsidR="00CF3A9C" w:rsidRPr="003E251A">
            <w:rPr>
              <w:rFonts w:ascii="Times New Roman" w:hAnsi="Times New Roman"/>
              <w:sz w:val="24"/>
              <w:szCs w:val="24"/>
              <w:lang w:val="sr-Cyrl-RS"/>
            </w:rPr>
            <w:t xml:space="preserve"> (Налаз број 4</w:t>
          </w:r>
          <w:r w:rsidR="00E712EE" w:rsidRPr="003E251A">
            <w:rPr>
              <w:rFonts w:ascii="Times New Roman" w:hAnsi="Times New Roman"/>
              <w:sz w:val="24"/>
              <w:szCs w:val="24"/>
              <w:lang w:val="sr-Cyrl-RS"/>
            </w:rPr>
            <w:t>5</w:t>
          </w:r>
          <w:r w:rsidR="00CF3A9C" w:rsidRPr="003E251A">
            <w:rPr>
              <w:rFonts w:ascii="Times New Roman" w:hAnsi="Times New Roman"/>
              <w:sz w:val="24"/>
              <w:szCs w:val="24"/>
              <w:lang w:val="sr-Cyrl-RS"/>
            </w:rPr>
            <w:t>)</w:t>
          </w:r>
        </w:p>
        <w:p w:rsidR="007C6E1D" w:rsidRPr="003E251A" w:rsidRDefault="007C6E1D" w:rsidP="00653637">
          <w:pPr>
            <w:ind w:firstLine="630"/>
            <w:rPr>
              <w:rFonts w:ascii="Times New Roman" w:hAnsi="Times New Roman"/>
              <w:sz w:val="16"/>
              <w:szCs w:val="16"/>
              <w:lang w:val="sr-Cyrl-RS"/>
            </w:rPr>
          </w:pPr>
        </w:p>
        <w:p w:rsidR="00A12CEA" w:rsidRPr="00451970" w:rsidRDefault="00A12CEA" w:rsidP="00B87FDB">
          <w:pPr>
            <w:ind w:firstLine="540"/>
            <w:rPr>
              <w:rFonts w:ascii="Times New Roman" w:hAnsi="Times New Roman"/>
              <w:b/>
              <w:sz w:val="24"/>
              <w:szCs w:val="24"/>
              <w:lang w:val="sr-Cyrl-RS"/>
            </w:rPr>
          </w:pPr>
          <w:r w:rsidRPr="003E251A">
            <w:rPr>
              <w:rFonts w:ascii="Times New Roman" w:hAnsi="Times New Roman"/>
              <w:b/>
              <w:sz w:val="24"/>
              <w:szCs w:val="24"/>
              <w:lang w:val="sr-Cyrl-RS"/>
            </w:rPr>
            <w:t>Ризик:</w:t>
          </w:r>
        </w:p>
        <w:p w:rsidR="002755B5" w:rsidRPr="00451970" w:rsidRDefault="00A12CEA" w:rsidP="002755B5">
          <w:pPr>
            <w:tabs>
              <w:tab w:val="left" w:pos="567"/>
            </w:tabs>
            <w:ind w:firstLine="567"/>
            <w:rPr>
              <w:rFonts w:ascii="Times New Roman" w:hAnsi="Times New Roman"/>
              <w:sz w:val="24"/>
              <w:szCs w:val="24"/>
              <w:lang w:val="ru-RU"/>
            </w:rPr>
          </w:pPr>
          <w:r w:rsidRPr="00451970">
            <w:rPr>
              <w:rFonts w:ascii="Times New Roman" w:hAnsi="Times New Roman"/>
              <w:sz w:val="24"/>
              <w:szCs w:val="24"/>
              <w:lang w:val="sr-Cyrl-RS"/>
            </w:rPr>
            <w:t>Набавком роба, услуга и добара без примене Закона о јавним набавкама</w:t>
          </w:r>
          <w:r w:rsidR="002755B5" w:rsidRPr="00451970">
            <w:rPr>
              <w:rFonts w:ascii="Times New Roman" w:hAnsi="Times New Roman"/>
              <w:sz w:val="24"/>
              <w:szCs w:val="24"/>
              <w:lang w:val="sr-Cyrl-RS"/>
            </w:rPr>
            <w:t xml:space="preserve"> може доћи до</w:t>
          </w:r>
          <w:r w:rsidR="002755B5" w:rsidRPr="00451970">
            <w:rPr>
              <w:rFonts w:ascii="Times New Roman" w:hAnsi="Times New Roman"/>
              <w:sz w:val="24"/>
              <w:szCs w:val="24"/>
              <w:lang w:val="ru-RU"/>
            </w:rPr>
            <w:t xml:space="preserve"> ненаменског и неправилног извршавања расхода и издатака.</w:t>
          </w:r>
        </w:p>
        <w:p w:rsidR="007C6E1D" w:rsidRPr="00451970" w:rsidRDefault="007C6E1D" w:rsidP="002755B5">
          <w:pPr>
            <w:tabs>
              <w:tab w:val="left" w:pos="567"/>
            </w:tabs>
            <w:ind w:firstLine="567"/>
            <w:rPr>
              <w:rFonts w:ascii="Times New Roman" w:hAnsi="Times New Roman"/>
              <w:sz w:val="16"/>
              <w:szCs w:val="16"/>
              <w:lang w:val="ru-RU"/>
            </w:rPr>
          </w:pPr>
        </w:p>
        <w:p w:rsidR="007C6E1D" w:rsidRPr="00451970" w:rsidRDefault="002755B5" w:rsidP="00A12CEA">
          <w:pPr>
            <w:ind w:firstLine="630"/>
            <w:rPr>
              <w:rFonts w:ascii="Times New Roman" w:hAnsi="Times New Roman"/>
              <w:bCs/>
              <w:i/>
              <w:iCs/>
              <w:sz w:val="24"/>
              <w:szCs w:val="24"/>
              <w:lang w:val="sr-Cyrl-RS"/>
            </w:rPr>
          </w:pPr>
          <w:r w:rsidRPr="00451970">
            <w:rPr>
              <w:rFonts w:ascii="Times New Roman" w:hAnsi="Times New Roman"/>
              <w:bCs/>
              <w:i/>
              <w:iCs/>
              <w:sz w:val="24"/>
              <w:szCs w:val="24"/>
            </w:rPr>
            <w:t xml:space="preserve">Препоручује се </w:t>
          </w:r>
          <w:r w:rsidRPr="00451970">
            <w:rPr>
              <w:rFonts w:ascii="Times New Roman" w:hAnsi="Times New Roman"/>
              <w:bCs/>
              <w:i/>
              <w:iCs/>
              <w:sz w:val="24"/>
              <w:szCs w:val="24"/>
              <w:lang w:val="sr-Cyrl-RS"/>
            </w:rPr>
            <w:t>Факултету</w:t>
          </w:r>
          <w:r w:rsidRPr="00451970">
            <w:rPr>
              <w:rFonts w:ascii="Times New Roman" w:hAnsi="Times New Roman"/>
              <w:bCs/>
              <w:i/>
              <w:iCs/>
              <w:sz w:val="24"/>
              <w:szCs w:val="24"/>
            </w:rPr>
            <w:t xml:space="preserve"> да</w:t>
          </w:r>
          <w:r w:rsidR="007C6E1D" w:rsidRPr="00451970">
            <w:rPr>
              <w:rFonts w:ascii="Times New Roman" w:hAnsi="Times New Roman"/>
              <w:bCs/>
              <w:i/>
              <w:iCs/>
              <w:sz w:val="24"/>
              <w:szCs w:val="24"/>
              <w:lang w:val="sr-Cyrl-RS"/>
            </w:rPr>
            <w:t>:</w:t>
          </w:r>
        </w:p>
        <w:p w:rsidR="007C6E1D" w:rsidRPr="00451970" w:rsidRDefault="007C6E1D" w:rsidP="00A12CEA">
          <w:pPr>
            <w:ind w:firstLine="630"/>
            <w:rPr>
              <w:rFonts w:ascii="Times New Roman" w:hAnsi="Times New Roman"/>
              <w:bCs/>
              <w:i/>
              <w:iCs/>
              <w:sz w:val="24"/>
              <w:szCs w:val="24"/>
              <w:lang w:val="sr-Cyrl-RS"/>
            </w:rPr>
          </w:pPr>
          <w:r w:rsidRPr="00451970">
            <w:rPr>
              <w:rFonts w:ascii="Times New Roman" w:hAnsi="Times New Roman"/>
              <w:bCs/>
              <w:i/>
              <w:iCs/>
              <w:sz w:val="24"/>
              <w:szCs w:val="24"/>
              <w:lang w:val="sr-Cyrl-RS"/>
            </w:rPr>
            <w:t>- комерцијализацију научног, истраживачког и уметничког рада обавља у складу са Законом о високом образовању;</w:t>
          </w:r>
        </w:p>
        <w:p w:rsidR="002755B5" w:rsidRPr="007C6E1D" w:rsidRDefault="007C6E1D" w:rsidP="00A12CEA">
          <w:pPr>
            <w:ind w:firstLine="630"/>
            <w:rPr>
              <w:rFonts w:ascii="Times New Roman" w:hAnsi="Times New Roman"/>
              <w:i/>
              <w:sz w:val="20"/>
              <w:szCs w:val="20"/>
              <w:lang w:val="sr-Cyrl-RS"/>
            </w:rPr>
          </w:pPr>
          <w:r w:rsidRPr="00451970">
            <w:rPr>
              <w:rFonts w:ascii="Times New Roman" w:hAnsi="Times New Roman"/>
              <w:bCs/>
              <w:i/>
              <w:iCs/>
              <w:sz w:val="24"/>
              <w:szCs w:val="24"/>
              <w:lang w:val="sr-Cyrl-RS"/>
            </w:rPr>
            <w:t xml:space="preserve">- </w:t>
          </w:r>
          <w:r w:rsidR="002755B5" w:rsidRPr="00451970">
            <w:rPr>
              <w:rFonts w:ascii="Times New Roman" w:hAnsi="Times New Roman"/>
              <w:bCs/>
              <w:i/>
              <w:iCs/>
              <w:sz w:val="24"/>
              <w:szCs w:val="24"/>
              <w:lang w:val="sr-Cyrl-RS"/>
            </w:rPr>
            <w:t>приликом набавке роба</w:t>
          </w:r>
          <w:r w:rsidR="004F7F11" w:rsidRPr="00451970">
            <w:rPr>
              <w:rFonts w:ascii="Times New Roman" w:hAnsi="Times New Roman"/>
              <w:bCs/>
              <w:i/>
              <w:iCs/>
              <w:sz w:val="24"/>
              <w:szCs w:val="24"/>
              <w:lang w:val="sr-Cyrl-RS"/>
            </w:rPr>
            <w:t>, услуга и добара примењује</w:t>
          </w:r>
          <w:r w:rsidR="002755B5" w:rsidRPr="00451970">
            <w:rPr>
              <w:rFonts w:ascii="Times New Roman" w:hAnsi="Times New Roman"/>
              <w:bCs/>
              <w:i/>
              <w:iCs/>
              <w:sz w:val="24"/>
              <w:szCs w:val="24"/>
              <w:lang w:val="sr-Cyrl-RS"/>
            </w:rPr>
            <w:t xml:space="preserve"> одредб</w:t>
          </w:r>
          <w:r w:rsidR="004F7F11" w:rsidRPr="00451970">
            <w:rPr>
              <w:rFonts w:ascii="Times New Roman" w:hAnsi="Times New Roman"/>
              <w:bCs/>
              <w:i/>
              <w:iCs/>
              <w:sz w:val="24"/>
              <w:szCs w:val="24"/>
              <w:lang w:val="sr-Cyrl-RS"/>
            </w:rPr>
            <w:t>е</w:t>
          </w:r>
          <w:r w:rsidR="002755B5" w:rsidRPr="00451970">
            <w:rPr>
              <w:rFonts w:ascii="Times New Roman" w:hAnsi="Times New Roman"/>
              <w:bCs/>
              <w:i/>
              <w:iCs/>
              <w:sz w:val="24"/>
              <w:szCs w:val="24"/>
              <w:lang w:val="sr-Cyrl-RS"/>
            </w:rPr>
            <w:t xml:space="preserve"> Закона о </w:t>
          </w:r>
          <w:r w:rsidR="004F7F11" w:rsidRPr="00451970">
            <w:rPr>
              <w:rFonts w:ascii="Times New Roman" w:hAnsi="Times New Roman"/>
              <w:bCs/>
              <w:i/>
              <w:iCs/>
              <w:sz w:val="24"/>
              <w:szCs w:val="24"/>
              <w:lang w:val="sr-Cyrl-RS"/>
            </w:rPr>
            <w:t xml:space="preserve">јавним </w:t>
          </w:r>
          <w:r w:rsidR="004F7F11" w:rsidRPr="006F3FDE">
            <w:rPr>
              <w:rFonts w:ascii="Times New Roman" w:hAnsi="Times New Roman"/>
              <w:bCs/>
              <w:i/>
              <w:iCs/>
              <w:sz w:val="24"/>
              <w:szCs w:val="24"/>
              <w:lang w:val="sr-Cyrl-RS"/>
            </w:rPr>
            <w:t>набавкама</w:t>
          </w:r>
          <w:r w:rsidR="002755B5" w:rsidRPr="006F3FDE">
            <w:rPr>
              <w:rFonts w:ascii="Times New Roman" w:hAnsi="Times New Roman"/>
              <w:bCs/>
              <w:iCs/>
              <w:sz w:val="24"/>
              <w:szCs w:val="24"/>
              <w:lang w:val="sr-Cyrl-RS"/>
            </w:rPr>
            <w:t>.</w:t>
          </w:r>
          <w:r w:rsidR="000135B3" w:rsidRPr="006F3FDE">
            <w:rPr>
              <w:rFonts w:ascii="Times New Roman" w:hAnsi="Times New Roman"/>
              <w:bCs/>
              <w:iCs/>
              <w:sz w:val="24"/>
              <w:szCs w:val="24"/>
              <w:lang w:val="sr-Cyrl-RS"/>
            </w:rPr>
            <w:t xml:space="preserve"> </w:t>
          </w:r>
          <w:r w:rsidR="00E47412" w:rsidRPr="006F3FDE">
            <w:rPr>
              <w:rFonts w:ascii="Times New Roman" w:hAnsi="Times New Roman"/>
              <w:bCs/>
              <w:i/>
              <w:iCs/>
              <w:sz w:val="24"/>
              <w:szCs w:val="24"/>
              <w:lang w:val="sr-Cyrl-RS"/>
            </w:rPr>
            <w:t>(Препорука број 25)</w:t>
          </w:r>
        </w:p>
        <w:p w:rsidR="00B72276" w:rsidRDefault="004D3CBB" w:rsidP="006F1DDB">
          <w:pPr>
            <w:spacing w:before="120"/>
            <w:ind w:firstLine="567"/>
            <w:rPr>
              <w:rFonts w:ascii="Times New Roman" w:hAnsi="Times New Roman"/>
              <w:b/>
              <w:sz w:val="24"/>
              <w:szCs w:val="24"/>
              <w:lang w:val="sr-Cyrl-RS"/>
            </w:rPr>
          </w:pPr>
          <w:r w:rsidRPr="004D3CBB">
            <w:rPr>
              <w:rFonts w:ascii="Times New Roman" w:hAnsi="Times New Roman"/>
              <w:b/>
              <w:sz w:val="24"/>
              <w:szCs w:val="24"/>
              <w:lang w:val="sr-Cyrl-RS"/>
            </w:rPr>
            <w:t>Преглед утврђених неправилности у поступку ревизије јавних набавки</w:t>
          </w:r>
        </w:p>
        <w:p w:rsidR="00A30AC3" w:rsidRPr="00581D60" w:rsidRDefault="004D3CBB" w:rsidP="00BF77DD">
          <w:pPr>
            <w:ind w:firstLine="567"/>
            <w:rPr>
              <w:rFonts w:ascii="Times New Roman" w:hAnsi="Times New Roman"/>
              <w:sz w:val="24"/>
              <w:szCs w:val="24"/>
              <w:lang w:val="sr-Cyrl-RS"/>
            </w:rPr>
          </w:pPr>
          <w:r w:rsidRPr="00581D60">
            <w:rPr>
              <w:rFonts w:ascii="Times New Roman" w:hAnsi="Times New Roman"/>
              <w:sz w:val="24"/>
              <w:szCs w:val="24"/>
              <w:lang w:val="sr-Cyrl-RS"/>
            </w:rPr>
            <w:t>Након извршеног тестирања утврђене су одређене неправилности у спровођењу поступка у односу на Закон о јавним набавкама.</w:t>
          </w:r>
          <w:r w:rsidRPr="00581D60">
            <w:rPr>
              <w:rFonts w:ascii="Times New Roman" w:hAnsi="Times New Roman"/>
              <w:sz w:val="24"/>
              <w:szCs w:val="24"/>
              <w:lang w:val="sr-Cyrl-RS"/>
            </w:rPr>
            <w:tab/>
          </w:r>
        </w:p>
        <w:p w:rsidR="007A5FC2" w:rsidRPr="00581D60" w:rsidRDefault="007A5FC2" w:rsidP="00BF77DD">
          <w:pPr>
            <w:ind w:firstLine="567"/>
            <w:rPr>
              <w:rFonts w:ascii="Times New Roman" w:hAnsi="Times New Roman"/>
            </w:rPr>
          </w:pPr>
          <w:r w:rsidRPr="00581D60">
            <w:rPr>
              <w:rFonts w:ascii="Times New Roman" w:hAnsi="Times New Roman"/>
              <w:sz w:val="24"/>
              <w:szCs w:val="24"/>
            </w:rPr>
            <w:t>Чланом 61. став 1.Закона о јавним набавкама прописано је да је наручилац дужан да припреми конкурсну документацију тако да понуђачи на основу ње могу да припреме прихватљиву понуду</w:t>
          </w:r>
          <w:r w:rsidRPr="00581D60">
            <w:rPr>
              <w:rFonts w:ascii="Times New Roman" w:hAnsi="Times New Roman"/>
              <w:sz w:val="24"/>
              <w:szCs w:val="24"/>
              <w:lang w:val="sr-Cyrl-RS"/>
            </w:rPr>
            <w:t>.</w:t>
          </w:r>
          <w:r w:rsidRPr="00581D60">
            <w:rPr>
              <w:rFonts w:ascii="Times New Roman" w:hAnsi="Times New Roman"/>
            </w:rPr>
            <w:t xml:space="preserve"> </w:t>
          </w:r>
        </w:p>
        <w:p w:rsidR="007A5FC2" w:rsidRPr="00581D60" w:rsidRDefault="007A5FC2" w:rsidP="00BF77DD">
          <w:pPr>
            <w:ind w:firstLine="567"/>
            <w:rPr>
              <w:rFonts w:ascii="Times New Roman" w:hAnsi="Times New Roman"/>
              <w:sz w:val="24"/>
              <w:szCs w:val="24"/>
              <w:lang w:val="sr-Cyrl-RS"/>
            </w:rPr>
          </w:pPr>
          <w:r w:rsidRPr="00581D60">
            <w:rPr>
              <w:rFonts w:ascii="Times New Roman" w:hAnsi="Times New Roman"/>
              <w:sz w:val="24"/>
              <w:szCs w:val="24"/>
            </w:rPr>
            <w:t>Чланом 2. став 1. тачка 2) и чланом 6. став 1. тачка 2) Правилника о обавезним елементима конкурсне документације у поступцима јавних набавки и начину доказивања испуњеност услова прописано је да конкурсна документација у отвореном поступку јавне набавке</w:t>
          </w:r>
          <w:r w:rsidRPr="00581D60">
            <w:rPr>
              <w:rFonts w:ascii="Times New Roman" w:hAnsi="Times New Roman"/>
              <w:sz w:val="24"/>
              <w:szCs w:val="24"/>
              <w:lang w:val="sr-Cyrl-RS"/>
            </w:rPr>
            <w:t>,</w:t>
          </w:r>
          <w:r w:rsidRPr="00581D60">
            <w:rPr>
              <w:rFonts w:ascii="Times New Roman" w:hAnsi="Times New Roman"/>
              <w:sz w:val="24"/>
              <w:szCs w:val="24"/>
            </w:rPr>
            <w:t xml:space="preserve"> односно поступку јавне набавке мале вредности садржи врсту, техничке карактеристике (спецификације), квалитет, количину и опис добара, радова и услуга, начин спровођења контроле и обезбеђивање гаранције квалитета, рок извршења, место извршења или испоруке добара, евентуалне додатне услуге и слично.</w:t>
          </w:r>
        </w:p>
        <w:p w:rsidR="002078FA" w:rsidRPr="00581D60" w:rsidRDefault="002078FA" w:rsidP="00BF77DD">
          <w:pPr>
            <w:ind w:firstLine="567"/>
            <w:rPr>
              <w:rFonts w:ascii="Times New Roman" w:hAnsi="Times New Roman"/>
              <w:sz w:val="24"/>
              <w:szCs w:val="24"/>
              <w:lang w:val="sr-Cyrl-RS"/>
            </w:rPr>
          </w:pPr>
          <w:r w:rsidRPr="00581D60">
            <w:rPr>
              <w:rFonts w:ascii="Times New Roman" w:hAnsi="Times New Roman"/>
              <w:sz w:val="24"/>
              <w:szCs w:val="24"/>
            </w:rPr>
            <w:t xml:space="preserve">Чланом 2. став 1. тачка </w:t>
          </w:r>
          <w:r w:rsidRPr="00581D60">
            <w:rPr>
              <w:rFonts w:ascii="Times New Roman" w:hAnsi="Times New Roman"/>
              <w:sz w:val="24"/>
              <w:szCs w:val="24"/>
              <w:lang w:val="sr-Cyrl-RS"/>
            </w:rPr>
            <w:t>6</w:t>
          </w:r>
          <w:r w:rsidRPr="00581D60">
            <w:rPr>
              <w:rFonts w:ascii="Times New Roman" w:hAnsi="Times New Roman"/>
              <w:sz w:val="24"/>
              <w:szCs w:val="24"/>
            </w:rPr>
            <w:t xml:space="preserve">) и чланом 6. став 1. тачка </w:t>
          </w:r>
          <w:r w:rsidRPr="00581D60">
            <w:rPr>
              <w:rFonts w:ascii="Times New Roman" w:hAnsi="Times New Roman"/>
              <w:sz w:val="24"/>
              <w:szCs w:val="24"/>
              <w:lang w:val="sr-Cyrl-RS"/>
            </w:rPr>
            <w:t>6</w:t>
          </w:r>
          <w:r w:rsidRPr="00581D60">
            <w:rPr>
              <w:rFonts w:ascii="Times New Roman" w:hAnsi="Times New Roman"/>
              <w:sz w:val="24"/>
              <w:szCs w:val="24"/>
            </w:rPr>
            <w:t xml:space="preserve">) </w:t>
          </w:r>
          <w:r w:rsidRPr="00581D60">
            <w:rPr>
              <w:rFonts w:ascii="Times New Roman" w:hAnsi="Times New Roman"/>
              <w:sz w:val="24"/>
              <w:szCs w:val="24"/>
              <w:lang w:val="sr-Cyrl-RS"/>
            </w:rPr>
            <w:t xml:space="preserve">овог </w:t>
          </w:r>
          <w:r w:rsidRPr="00581D60">
            <w:rPr>
              <w:rFonts w:ascii="Times New Roman" w:hAnsi="Times New Roman"/>
              <w:sz w:val="24"/>
              <w:szCs w:val="24"/>
            </w:rPr>
            <w:t>Правилника прописан</w:t>
          </w:r>
          <w:r w:rsidRPr="00581D60">
            <w:rPr>
              <w:rFonts w:ascii="Times New Roman" w:hAnsi="Times New Roman"/>
              <w:sz w:val="24"/>
              <w:szCs w:val="24"/>
              <w:lang w:val="sr-Cyrl-RS"/>
            </w:rPr>
            <w:t>и су</w:t>
          </w:r>
          <w:r w:rsidRPr="00581D60">
            <w:rPr>
              <w:rFonts w:ascii="Times New Roman" w:hAnsi="Times New Roman"/>
              <w:sz w:val="24"/>
              <w:szCs w:val="24"/>
            </w:rPr>
            <w:t xml:space="preserve"> </w:t>
          </w:r>
          <w:r w:rsidRPr="00581D60">
            <w:rPr>
              <w:rFonts w:ascii="Times New Roman" w:hAnsi="Times New Roman"/>
              <w:sz w:val="24"/>
              <w:szCs w:val="24"/>
              <w:lang w:val="sr-Cyrl-RS"/>
            </w:rPr>
            <w:t>обрасци  који чине саставни део понуде</w:t>
          </w:r>
          <w:r w:rsidRPr="00581D60">
            <w:rPr>
              <w:rFonts w:ascii="Times New Roman" w:hAnsi="Times New Roman"/>
              <w:sz w:val="24"/>
              <w:szCs w:val="24"/>
            </w:rPr>
            <w:t xml:space="preserve"> у отвореном поступку јавне набавке</w:t>
          </w:r>
          <w:r w:rsidRPr="00581D60">
            <w:rPr>
              <w:rFonts w:ascii="Times New Roman" w:hAnsi="Times New Roman"/>
              <w:sz w:val="24"/>
              <w:szCs w:val="24"/>
              <w:lang w:val="sr-Cyrl-RS"/>
            </w:rPr>
            <w:t>,</w:t>
          </w:r>
          <w:r w:rsidRPr="00581D60">
            <w:rPr>
              <w:rFonts w:ascii="Times New Roman" w:hAnsi="Times New Roman"/>
              <w:sz w:val="24"/>
              <w:szCs w:val="24"/>
            </w:rPr>
            <w:t xml:space="preserve"> односно поступку јавне набавке мале вредности</w:t>
          </w:r>
          <w:r w:rsidRPr="00581D60">
            <w:rPr>
              <w:rFonts w:ascii="Times New Roman" w:hAnsi="Times New Roman"/>
              <w:sz w:val="24"/>
              <w:szCs w:val="24"/>
              <w:lang w:val="sr-Cyrl-RS"/>
            </w:rPr>
            <w:t>.</w:t>
          </w:r>
        </w:p>
        <w:p w:rsidR="007A5FC2" w:rsidRPr="00581D60" w:rsidRDefault="007A5FC2" w:rsidP="00BF77DD">
          <w:pPr>
            <w:ind w:firstLine="567"/>
            <w:rPr>
              <w:rFonts w:ascii="Times New Roman" w:hAnsi="Times New Roman"/>
              <w:sz w:val="24"/>
              <w:szCs w:val="24"/>
              <w:lang w:val="sr-Cyrl-RS"/>
            </w:rPr>
          </w:pPr>
          <w:r w:rsidRPr="00581D60">
            <w:rPr>
              <w:rFonts w:ascii="Times New Roman" w:hAnsi="Times New Roman"/>
              <w:sz w:val="24"/>
              <w:szCs w:val="24"/>
              <w:lang w:val="sr-Cyrl-RS"/>
            </w:rPr>
            <w:t xml:space="preserve">Чланом </w:t>
          </w:r>
          <w:r w:rsidRPr="00581D60">
            <w:rPr>
              <w:rFonts w:ascii="Times New Roman" w:hAnsi="Times New Roman"/>
              <w:sz w:val="24"/>
              <w:szCs w:val="24"/>
            </w:rPr>
            <w:t xml:space="preserve">12. став 1. тачка 1) </w:t>
          </w:r>
          <w:r w:rsidRPr="00581D60">
            <w:rPr>
              <w:rFonts w:ascii="Times New Roman" w:hAnsi="Times New Roman"/>
              <w:sz w:val="24"/>
              <w:szCs w:val="24"/>
              <w:lang w:val="sr-Cyrl-RS"/>
            </w:rPr>
            <w:t xml:space="preserve">овог </w:t>
          </w:r>
          <w:r w:rsidRPr="00581D60">
            <w:rPr>
              <w:rFonts w:ascii="Times New Roman" w:hAnsi="Times New Roman"/>
              <w:sz w:val="24"/>
              <w:szCs w:val="24"/>
            </w:rPr>
            <w:t>Правилник</w:t>
          </w:r>
          <w:r w:rsidRPr="00581D60">
            <w:rPr>
              <w:rFonts w:ascii="Times New Roman" w:hAnsi="Times New Roman"/>
              <w:sz w:val="24"/>
              <w:szCs w:val="24"/>
              <w:lang w:val="sr-Cyrl-RS"/>
            </w:rPr>
            <w:t>а</w:t>
          </w:r>
          <w:r w:rsidRPr="00581D60">
            <w:rPr>
              <w:rFonts w:ascii="Times New Roman" w:hAnsi="Times New Roman"/>
              <w:sz w:val="24"/>
              <w:szCs w:val="24"/>
            </w:rPr>
            <w:t xml:space="preserve"> </w:t>
          </w:r>
          <w:r w:rsidRPr="00581D60">
            <w:rPr>
              <w:rFonts w:ascii="Times New Roman" w:hAnsi="Times New Roman"/>
              <w:sz w:val="24"/>
              <w:szCs w:val="24"/>
              <w:lang w:val="sr-Cyrl-RS"/>
            </w:rPr>
            <w:t>прописано је</w:t>
          </w:r>
          <w:r w:rsidRPr="00581D60">
            <w:rPr>
              <w:rFonts w:ascii="Times New Roman" w:hAnsi="Times New Roman"/>
              <w:sz w:val="24"/>
              <w:szCs w:val="24"/>
            </w:rPr>
            <w:t xml:space="preserve"> да су основни елементи понуђене цене јединична и укупна цена са и без ПДВ-а.</w:t>
          </w:r>
        </w:p>
        <w:p w:rsidR="007A5FC2" w:rsidRPr="00581D60" w:rsidRDefault="00AD5941" w:rsidP="00BF77DD">
          <w:pPr>
            <w:ind w:firstLine="562"/>
            <w:rPr>
              <w:rFonts w:ascii="Times New Roman" w:hAnsi="Times New Roman"/>
              <w:sz w:val="24"/>
              <w:szCs w:val="24"/>
              <w:lang w:val="sr-Cyrl-RS"/>
            </w:rPr>
          </w:pPr>
          <w:r w:rsidRPr="00581D60">
            <w:rPr>
              <w:rFonts w:ascii="Times New Roman" w:hAnsi="Times New Roman"/>
              <w:sz w:val="24"/>
              <w:szCs w:val="24"/>
              <w:lang w:val="sr-Cyrl-RS"/>
            </w:rPr>
            <w:t>Увидом у достављену документацију</w:t>
          </w:r>
          <w:r w:rsidR="006F1DDB">
            <w:rPr>
              <w:rFonts w:ascii="Times New Roman" w:hAnsi="Times New Roman"/>
              <w:sz w:val="24"/>
              <w:szCs w:val="24"/>
              <w:lang w:val="sr-Cyrl-RS"/>
            </w:rPr>
            <w:t xml:space="preserve"> утврђено је да</w:t>
          </w:r>
          <w:r w:rsidR="007A5FC2" w:rsidRPr="00581D60">
            <w:rPr>
              <w:rFonts w:ascii="Times New Roman" w:hAnsi="Times New Roman"/>
              <w:sz w:val="24"/>
              <w:szCs w:val="24"/>
              <w:lang w:val="sr-Cyrl-RS"/>
            </w:rPr>
            <w:t>:</w:t>
          </w:r>
        </w:p>
        <w:p w:rsidR="007A5FC2" w:rsidRPr="00581D60" w:rsidRDefault="007A5FC2" w:rsidP="00BF77DD">
          <w:pPr>
            <w:ind w:firstLine="562"/>
            <w:rPr>
              <w:rFonts w:ascii="Times New Roman" w:hAnsi="Times New Roman"/>
              <w:sz w:val="24"/>
              <w:szCs w:val="24"/>
              <w:lang w:val="sr-Cyrl-RS"/>
            </w:rPr>
          </w:pPr>
          <w:r w:rsidRPr="00581D60">
            <w:rPr>
              <w:rFonts w:ascii="Times New Roman" w:hAnsi="Times New Roman"/>
              <w:sz w:val="24"/>
              <w:szCs w:val="24"/>
              <w:lang w:val="sr-Cyrl-RS"/>
            </w:rPr>
            <w:t>- у 28 поступака јавних набавки</w:t>
          </w:r>
          <w:r w:rsidR="00AD5941" w:rsidRPr="00581D60">
            <w:rPr>
              <w:rFonts w:ascii="Times New Roman" w:hAnsi="Times New Roman"/>
              <w:sz w:val="24"/>
              <w:szCs w:val="24"/>
              <w:lang w:val="sr-Cyrl-RS"/>
            </w:rPr>
            <w:t>,</w:t>
          </w:r>
          <w:r w:rsidRPr="00581D60">
            <w:rPr>
              <w:rFonts w:ascii="Times New Roman" w:hAnsi="Times New Roman"/>
              <w:sz w:val="24"/>
              <w:szCs w:val="24"/>
              <w:lang w:val="sr-Cyrl-RS"/>
            </w:rPr>
            <w:t xml:space="preserve"> у конкурсној документацији недостаје Образац структуре ценe са упутством како да се попуни. На основу спроведених поступака и закључених уговора, Факултет је преузео обавезе и извршио расходе и издатке у  износу од 9.596 хиљада динара;</w:t>
          </w:r>
        </w:p>
        <w:p w:rsidR="007A5FC2" w:rsidRPr="00581D60" w:rsidRDefault="007A5FC2" w:rsidP="00BF77DD">
          <w:pPr>
            <w:ind w:firstLine="562"/>
            <w:rPr>
              <w:rFonts w:ascii="Times New Roman" w:hAnsi="Times New Roman"/>
              <w:sz w:val="24"/>
              <w:szCs w:val="24"/>
              <w:lang w:val="sr-Cyrl-RS"/>
            </w:rPr>
          </w:pPr>
          <w:r w:rsidRPr="00581D60">
            <w:rPr>
              <w:rFonts w:ascii="Times New Roman" w:hAnsi="Times New Roman"/>
              <w:sz w:val="24"/>
              <w:szCs w:val="24"/>
              <w:lang w:val="sr-Cyrl-RS"/>
            </w:rPr>
            <w:t>- у два поступака јавних набавки у конкурсној документацији исказана оквирна количина и за 1 поступак процењена количина. На основу спроведених поступака и закључених уговора, Факултет је преузео обавезе и извршио расходе и издатке у износу од 15.580 хиљада динара.</w:t>
          </w:r>
        </w:p>
        <w:p w:rsidR="007A5FC2" w:rsidRPr="00581D60" w:rsidRDefault="007A5FC2" w:rsidP="00BF77DD">
          <w:pPr>
            <w:ind w:firstLine="562"/>
            <w:rPr>
              <w:rFonts w:ascii="Times New Roman" w:hAnsi="Times New Roman"/>
              <w:sz w:val="24"/>
              <w:szCs w:val="24"/>
              <w:lang w:val="sr-Cyrl-RS"/>
            </w:rPr>
          </w:pPr>
          <w:r w:rsidRPr="00581D60">
            <w:rPr>
              <w:rFonts w:ascii="Times New Roman" w:hAnsi="Times New Roman"/>
              <w:sz w:val="24"/>
              <w:szCs w:val="24"/>
              <w:lang w:val="sr-Cyrl-RS"/>
            </w:rPr>
            <w:t>- за 19 поступака јавних набавки у конкурсној документацији исказана је јединична цена предмета набавке (радова, добара и услуга). По објављеном позиву за 15 поступака пристигла је једна понуда, за 2 поступка две понуде и за 2 поступка четири понуде. На основу спроведених поступака и закључених уговора, Факултет је преузео обавезе и извршио расходе и издатке у износу од 5.483 хиљада динара;</w:t>
          </w:r>
        </w:p>
        <w:p w:rsidR="007A5FC2" w:rsidRPr="00581D60" w:rsidRDefault="007A5FC2" w:rsidP="00BF77DD">
          <w:pPr>
            <w:ind w:firstLine="562"/>
            <w:rPr>
              <w:rFonts w:ascii="Times New Roman" w:hAnsi="Times New Roman"/>
              <w:sz w:val="23"/>
              <w:szCs w:val="23"/>
              <w:lang w:val="sr-Cyrl-RS"/>
            </w:rPr>
          </w:pPr>
          <w:r w:rsidRPr="00581D60">
            <w:rPr>
              <w:rFonts w:ascii="Times New Roman" w:eastAsia="Calibri" w:hAnsi="Times New Roman"/>
              <w:noProof/>
              <w:sz w:val="23"/>
              <w:szCs w:val="23"/>
              <w:lang w:val="sr-Cyrl-RS"/>
            </w:rPr>
            <w:t>Факултет</w:t>
          </w:r>
          <w:r w:rsidRPr="00581D60">
            <w:rPr>
              <w:rFonts w:ascii="Times New Roman" w:eastAsia="Calibri" w:hAnsi="Times New Roman"/>
              <w:noProof/>
              <w:sz w:val="23"/>
              <w:szCs w:val="23"/>
            </w:rPr>
            <w:t xml:space="preserve"> је закључи</w:t>
          </w:r>
          <w:r w:rsidRPr="00581D60">
            <w:rPr>
              <w:rFonts w:ascii="Times New Roman" w:eastAsia="Calibri" w:hAnsi="Times New Roman"/>
              <w:noProof/>
              <w:sz w:val="23"/>
              <w:szCs w:val="23"/>
              <w:lang w:val="sr-Cyrl-RS"/>
            </w:rPr>
            <w:t xml:space="preserve">о три </w:t>
          </w:r>
          <w:r w:rsidRPr="00581D60">
            <w:rPr>
              <w:rFonts w:ascii="Times New Roman" w:eastAsia="Calibri" w:hAnsi="Times New Roman"/>
              <w:noProof/>
              <w:sz w:val="23"/>
              <w:szCs w:val="23"/>
            </w:rPr>
            <w:t xml:space="preserve"> </w:t>
          </w:r>
          <w:r w:rsidRPr="00581D60">
            <w:rPr>
              <w:rFonts w:ascii="Times New Roman" w:hAnsi="Times New Roman"/>
              <w:sz w:val="23"/>
              <w:szCs w:val="23"/>
              <w:lang w:val="sr-Cyrl-RS"/>
            </w:rPr>
            <w:t xml:space="preserve">уговора </w:t>
          </w:r>
          <w:r w:rsidRPr="00581D60">
            <w:rPr>
              <w:rFonts w:ascii="Times New Roman" w:hAnsi="Times New Roman"/>
              <w:sz w:val="23"/>
              <w:szCs w:val="23"/>
            </w:rPr>
            <w:t>у ко</w:t>
          </w:r>
          <w:r w:rsidRPr="00581D60">
            <w:rPr>
              <w:rFonts w:ascii="Times New Roman" w:hAnsi="Times New Roman"/>
              <w:sz w:val="23"/>
              <w:szCs w:val="23"/>
              <w:lang w:val="sr-Cyrl-RS"/>
            </w:rPr>
            <w:t>јима</w:t>
          </w:r>
          <w:r w:rsidRPr="00581D60">
            <w:rPr>
              <w:rFonts w:ascii="Times New Roman" w:hAnsi="Times New Roman"/>
              <w:sz w:val="23"/>
              <w:szCs w:val="23"/>
            </w:rPr>
            <w:t xml:space="preserve"> није прецизирана цена, односно вредност набавке</w:t>
          </w:r>
          <w:r w:rsidRPr="00581D60">
            <w:rPr>
              <w:rFonts w:ascii="Times New Roman" w:hAnsi="Times New Roman"/>
              <w:sz w:val="23"/>
              <w:szCs w:val="23"/>
              <w:lang w:val="sr-Cyrl-RS"/>
            </w:rPr>
            <w:t>,  већ се вредност уговора утврђује на начин и под условима из понуде, односно ценама из понуде и по том основу преузео обавезе у износу од 1.914 хиљаде динара.</w:t>
          </w:r>
        </w:p>
        <w:p w:rsidR="00153FDC" w:rsidRPr="00581D60" w:rsidRDefault="00153FDC" w:rsidP="00BF77DD">
          <w:pPr>
            <w:ind w:firstLine="562"/>
            <w:rPr>
              <w:rFonts w:ascii="Times New Roman" w:hAnsi="Times New Roman"/>
              <w:sz w:val="24"/>
              <w:szCs w:val="24"/>
              <w:lang w:val="sr-Cyrl-RS"/>
            </w:rPr>
          </w:pPr>
          <w:r w:rsidRPr="00581D60">
            <w:rPr>
              <w:rFonts w:ascii="Times New Roman" w:hAnsi="Times New Roman"/>
              <w:sz w:val="24"/>
              <w:szCs w:val="24"/>
              <w:lang w:val="sr-Cyrl-RS"/>
            </w:rPr>
            <w:t>Факултет је спровео 32 поступака јавних набавки и закључио 36 уговора на основу само једне достављене понуде и по том основу пренео средства у износу од 36.580 хиљада динара.</w:t>
          </w:r>
        </w:p>
        <w:p w:rsidR="007A5FC2" w:rsidRPr="00581D60" w:rsidRDefault="007A5FC2" w:rsidP="00BF77DD">
          <w:pPr>
            <w:ind w:firstLine="562"/>
            <w:rPr>
              <w:rFonts w:ascii="Times New Roman" w:hAnsi="Times New Roman"/>
              <w:sz w:val="24"/>
              <w:szCs w:val="24"/>
              <w:lang w:val="sr-Cyrl-RS"/>
            </w:rPr>
          </w:pPr>
          <w:r w:rsidRPr="00581D60">
            <w:rPr>
              <w:rFonts w:ascii="Times New Roman" w:hAnsi="Times New Roman"/>
              <w:sz w:val="24"/>
              <w:szCs w:val="24"/>
            </w:rPr>
            <w:t>Факултет је већину уговора са добављачима закључивао на процењену вредност набавки радова, добара и услуга.</w:t>
          </w:r>
          <w:r w:rsidRPr="00581D60">
            <w:rPr>
              <w:rFonts w:ascii="Times New Roman" w:hAnsi="Times New Roman"/>
              <w:sz w:val="24"/>
              <w:szCs w:val="24"/>
              <w:lang w:val="sr-Cyrl-RS"/>
            </w:rPr>
            <w:t xml:space="preserve"> У зависности од својих потреба, Факултет је сукцесивно вршио набавку предметних радова, добара и услуга од добављача и то до опредељеног или уговореног износа за набавку истих. У спецификацијама понуде понуђача одређене су јединичне цене предмета набавке (радова, добара и услуга) које су остајале фиксне током трајања уговора. Коначна вредност уговора утврђивала се обрачуном стварно испоручене количине предмета набавке по уговореним јединичним ценама, до износа процењене вредности.</w:t>
          </w:r>
        </w:p>
        <w:p w:rsidR="009D1836" w:rsidRPr="00451970" w:rsidRDefault="000355C5" w:rsidP="00BF77DD">
          <w:pPr>
            <w:ind w:firstLine="562"/>
            <w:rPr>
              <w:rFonts w:ascii="Times New Roman" w:hAnsi="Times New Roman"/>
              <w:sz w:val="24"/>
              <w:szCs w:val="24"/>
              <w:lang w:val="sr-Cyrl-RS"/>
            </w:rPr>
          </w:pPr>
          <w:r w:rsidRPr="00451970">
            <w:rPr>
              <w:rFonts w:ascii="Times New Roman" w:eastAsia="Tahoma" w:hAnsi="Times New Roman"/>
              <w:bCs/>
              <w:sz w:val="24"/>
              <w:szCs w:val="24"/>
              <w:lang w:val="sr-Cyrl-RS"/>
            </w:rPr>
            <w:t xml:space="preserve">Факултет је у </w:t>
          </w:r>
          <w:r w:rsidR="00451970" w:rsidRPr="00451970">
            <w:rPr>
              <w:rFonts w:ascii="Times New Roman" w:eastAsia="Tahoma" w:hAnsi="Times New Roman"/>
              <w:bCs/>
              <w:sz w:val="24"/>
              <w:szCs w:val="24"/>
              <w:lang w:val="sr-Cyrl-RS"/>
            </w:rPr>
            <w:t>поступку</w:t>
          </w:r>
          <w:r w:rsidRPr="00451970">
            <w:rPr>
              <w:rFonts w:ascii="Times New Roman" w:eastAsia="Tahoma" w:hAnsi="Times New Roman"/>
              <w:bCs/>
              <w:sz w:val="24"/>
              <w:szCs w:val="24"/>
              <w:lang w:val="sr-Cyrl-RS"/>
            </w:rPr>
            <w:t xml:space="preserve"> ревизије кориговао утврђену неправилност приликом израде конкурсне документације, тако што је исту припремао и процену потребних количина предмета набавке вршио</w:t>
          </w:r>
          <w:r w:rsidRPr="00451970">
            <w:rPr>
              <w:rFonts w:ascii="Times New Roman" w:hAnsi="Times New Roman"/>
              <w:i/>
              <w:sz w:val="24"/>
              <w:szCs w:val="24"/>
            </w:rPr>
            <w:t xml:space="preserve"> </w:t>
          </w:r>
          <w:r w:rsidRPr="00451970">
            <w:rPr>
              <w:rFonts w:ascii="Times New Roman" w:hAnsi="Times New Roman"/>
              <w:sz w:val="24"/>
              <w:szCs w:val="24"/>
            </w:rPr>
            <w:t>у складу са прописима који регулишу јавне набавке</w:t>
          </w:r>
          <w:r w:rsidRPr="00451970">
            <w:rPr>
              <w:rFonts w:ascii="Times New Roman" w:hAnsi="Times New Roman"/>
              <w:sz w:val="24"/>
              <w:szCs w:val="24"/>
              <w:lang w:val="sr-Cyrl-RS"/>
            </w:rPr>
            <w:t>.</w:t>
          </w:r>
        </w:p>
        <w:p w:rsidR="000355C5" w:rsidRPr="00451970" w:rsidRDefault="000355C5" w:rsidP="00BF77DD">
          <w:pPr>
            <w:ind w:firstLine="562"/>
            <w:rPr>
              <w:rFonts w:ascii="Times New Roman" w:hAnsi="Times New Roman"/>
              <w:sz w:val="12"/>
              <w:szCs w:val="12"/>
              <w:lang w:val="sr-Cyrl-RS"/>
            </w:rPr>
          </w:pPr>
        </w:p>
        <w:p w:rsidR="007A5FC2" w:rsidRPr="00451970" w:rsidRDefault="00AD5941" w:rsidP="007A5FC2">
          <w:pPr>
            <w:ind w:firstLine="567"/>
            <w:rPr>
              <w:rFonts w:ascii="Times New Roman" w:hAnsi="Times New Roman"/>
              <w:b/>
              <w:sz w:val="24"/>
              <w:szCs w:val="24"/>
              <w:lang w:val="sr-Cyrl-RS"/>
            </w:rPr>
          </w:pPr>
          <w:r w:rsidRPr="00451970">
            <w:rPr>
              <w:rFonts w:ascii="Times New Roman" w:hAnsi="Times New Roman"/>
              <w:b/>
              <w:sz w:val="24"/>
              <w:szCs w:val="24"/>
              <w:lang w:val="sr-Cyrl-RS"/>
            </w:rPr>
            <w:t>Налаз:</w:t>
          </w:r>
        </w:p>
        <w:p w:rsidR="009D1836" w:rsidRPr="00451970" w:rsidRDefault="000355C5" w:rsidP="009D1836">
          <w:pPr>
            <w:tabs>
              <w:tab w:val="left" w:pos="567"/>
            </w:tabs>
            <w:rPr>
              <w:rFonts w:ascii="Times New Roman" w:hAnsi="Times New Roman"/>
              <w:sz w:val="24"/>
              <w:szCs w:val="24"/>
              <w:shd w:val="clear" w:color="auto" w:fill="FFFFFF"/>
              <w:lang w:val="sr-Cyrl-RS"/>
            </w:rPr>
          </w:pPr>
          <w:r w:rsidRPr="00451970">
            <w:rPr>
              <w:rFonts w:ascii="Times New Roman" w:hAnsi="Times New Roman"/>
              <w:sz w:val="24"/>
              <w:szCs w:val="24"/>
              <w:shd w:val="clear" w:color="auto" w:fill="FFFFFF"/>
              <w:lang w:val="sr-Cyrl-RS"/>
            </w:rPr>
            <w:tab/>
          </w:r>
          <w:r w:rsidR="009D1836" w:rsidRPr="00451970">
            <w:rPr>
              <w:rFonts w:ascii="Times New Roman" w:hAnsi="Times New Roman"/>
              <w:sz w:val="24"/>
              <w:szCs w:val="24"/>
              <w:shd w:val="clear" w:color="auto" w:fill="FFFFFF"/>
              <w:lang w:val="sr-Cyrl-RS"/>
            </w:rPr>
            <w:t xml:space="preserve">Факултет </w:t>
          </w:r>
          <w:r w:rsidR="009D1836" w:rsidRPr="00451970">
            <w:rPr>
              <w:rFonts w:ascii="Times New Roman" w:eastAsia="Calibri" w:hAnsi="Times New Roman"/>
              <w:sz w:val="24"/>
              <w:szCs w:val="24"/>
              <w:shd w:val="clear" w:color="auto" w:fill="FFFFFF"/>
              <w:lang w:val="sr-Cyrl-RS"/>
            </w:rPr>
            <w:t>је</w:t>
          </w:r>
          <w:r w:rsidR="009D1836" w:rsidRPr="00451970">
            <w:rPr>
              <w:rFonts w:ascii="Times New Roman" w:hAnsi="Times New Roman"/>
              <w:sz w:val="24"/>
              <w:szCs w:val="24"/>
              <w:shd w:val="clear" w:color="auto" w:fill="FFFFFF"/>
              <w:lang w:val="sr-Cyrl-RS"/>
            </w:rPr>
            <w:t xml:space="preserve"> преузео обавезе и извршио плаћања:</w:t>
          </w:r>
        </w:p>
        <w:p w:rsidR="009D1836" w:rsidRPr="00451970" w:rsidRDefault="009D1836" w:rsidP="000355C5">
          <w:pPr>
            <w:ind w:firstLine="720"/>
            <w:rPr>
              <w:rFonts w:ascii="Times New Roman" w:hAnsi="Times New Roman"/>
              <w:sz w:val="24"/>
              <w:szCs w:val="24"/>
              <w:lang w:val="sr-Cyrl-RS"/>
            </w:rPr>
          </w:pPr>
          <w:r w:rsidRPr="00451970">
            <w:rPr>
              <w:rFonts w:ascii="Times New Roman" w:hAnsi="Times New Roman"/>
              <w:sz w:val="24"/>
              <w:szCs w:val="24"/>
              <w:shd w:val="clear" w:color="auto" w:fill="FFFFFF"/>
              <w:lang w:val="sr-Cyrl-RS"/>
            </w:rPr>
            <w:t xml:space="preserve">- у укупном износу од  3.721 хиљада динара, иако је </w:t>
          </w:r>
          <w:r w:rsidRPr="00451970">
            <w:rPr>
              <w:rFonts w:ascii="Times New Roman" w:hAnsi="Times New Roman"/>
              <w:sz w:val="24"/>
              <w:szCs w:val="24"/>
              <w:lang w:val="sr-Cyrl-RS"/>
            </w:rPr>
            <w:t>у поступку јавне набавке,  односно</w:t>
          </w:r>
          <w:r w:rsidRPr="00451970">
            <w:rPr>
              <w:rFonts w:ascii="Times New Roman" w:hAnsi="Times New Roman"/>
              <w:sz w:val="24"/>
              <w:szCs w:val="24"/>
              <w:shd w:val="clear" w:color="auto" w:fill="FFFFFF"/>
              <w:lang w:val="sr-Cyrl-RS"/>
            </w:rPr>
            <w:t xml:space="preserve"> </w:t>
          </w:r>
          <w:r w:rsidRPr="00451970">
            <w:rPr>
              <w:rFonts w:ascii="Times New Roman" w:hAnsi="Times New Roman"/>
              <w:sz w:val="24"/>
              <w:szCs w:val="24"/>
              <w:lang w:val="sr-Cyrl-RS"/>
            </w:rPr>
            <w:t>у конкурсној документацији недостаје Образац структуре ценe са упутством како да се попуни;</w:t>
          </w:r>
        </w:p>
        <w:p w:rsidR="009D1836" w:rsidRPr="00451970" w:rsidRDefault="009D1836" w:rsidP="000355C5">
          <w:pPr>
            <w:ind w:firstLine="720"/>
            <w:rPr>
              <w:rFonts w:ascii="Times New Roman" w:hAnsi="Times New Roman"/>
              <w:sz w:val="24"/>
              <w:szCs w:val="24"/>
              <w:lang w:val="sr-Cyrl-RS"/>
            </w:rPr>
          </w:pPr>
          <w:r w:rsidRPr="00451970">
            <w:rPr>
              <w:rFonts w:ascii="Times New Roman" w:hAnsi="Times New Roman"/>
              <w:sz w:val="24"/>
              <w:szCs w:val="24"/>
              <w:lang w:val="sr-Cyrl-RS"/>
            </w:rPr>
            <w:t xml:space="preserve">- у </w:t>
          </w:r>
          <w:r w:rsidRPr="00451970">
            <w:rPr>
              <w:rFonts w:ascii="Times New Roman" w:hAnsi="Times New Roman"/>
              <w:sz w:val="24"/>
              <w:szCs w:val="24"/>
              <w:shd w:val="clear" w:color="auto" w:fill="FFFFFF"/>
              <w:lang w:val="sr-Cyrl-RS"/>
            </w:rPr>
            <w:t xml:space="preserve">укупном износу од  16.188 хиљада динара, иако је </w:t>
          </w:r>
          <w:r w:rsidRPr="00451970">
            <w:rPr>
              <w:rFonts w:ascii="Times New Roman" w:hAnsi="Times New Roman"/>
              <w:sz w:val="24"/>
              <w:szCs w:val="24"/>
              <w:lang w:val="sr-Cyrl-RS"/>
            </w:rPr>
            <w:t>у поступку јавне набавке,  односно</w:t>
          </w:r>
          <w:r w:rsidRPr="00451970">
            <w:rPr>
              <w:rFonts w:ascii="Times New Roman" w:hAnsi="Times New Roman"/>
              <w:sz w:val="24"/>
              <w:szCs w:val="24"/>
              <w:shd w:val="clear" w:color="auto" w:fill="FFFFFF"/>
              <w:lang w:val="sr-Cyrl-RS"/>
            </w:rPr>
            <w:t xml:space="preserve"> </w:t>
          </w:r>
          <w:r w:rsidRPr="00451970">
            <w:rPr>
              <w:rFonts w:ascii="Times New Roman" w:hAnsi="Times New Roman"/>
              <w:sz w:val="24"/>
              <w:szCs w:val="24"/>
              <w:lang w:val="sr-Cyrl-RS"/>
            </w:rPr>
            <w:t>у конкурсној документацији исказана оквирна и процењена количина</w:t>
          </w:r>
        </w:p>
        <w:p w:rsidR="009D1836" w:rsidRPr="00451970" w:rsidRDefault="009D1836" w:rsidP="000355C5">
          <w:pPr>
            <w:ind w:firstLine="720"/>
            <w:rPr>
              <w:rFonts w:ascii="Times New Roman" w:hAnsi="Times New Roman"/>
              <w:sz w:val="24"/>
              <w:szCs w:val="24"/>
              <w:lang w:val="sr-Cyrl-RS"/>
            </w:rPr>
          </w:pPr>
          <w:r w:rsidRPr="00451970">
            <w:rPr>
              <w:rFonts w:ascii="Times New Roman" w:hAnsi="Times New Roman"/>
              <w:sz w:val="24"/>
              <w:szCs w:val="24"/>
              <w:lang w:val="sr-Cyrl-RS"/>
            </w:rPr>
            <w:t xml:space="preserve">- у  </w:t>
          </w:r>
          <w:r w:rsidRPr="00451970">
            <w:rPr>
              <w:rFonts w:ascii="Times New Roman" w:hAnsi="Times New Roman"/>
              <w:sz w:val="24"/>
              <w:szCs w:val="24"/>
              <w:shd w:val="clear" w:color="auto" w:fill="FFFFFF"/>
              <w:lang w:val="sr-Cyrl-RS"/>
            </w:rPr>
            <w:t xml:space="preserve">укупном износу од  7.807 хиљаде динара, иако је </w:t>
          </w:r>
          <w:r w:rsidRPr="00451970">
            <w:rPr>
              <w:rFonts w:ascii="Times New Roman" w:hAnsi="Times New Roman"/>
              <w:sz w:val="24"/>
              <w:szCs w:val="24"/>
              <w:lang w:val="sr-Cyrl-RS"/>
            </w:rPr>
            <w:t>у поступку јавне набавке,  односно</w:t>
          </w:r>
          <w:r w:rsidRPr="00451970">
            <w:rPr>
              <w:rFonts w:ascii="Times New Roman" w:hAnsi="Times New Roman"/>
              <w:sz w:val="24"/>
              <w:szCs w:val="24"/>
              <w:shd w:val="clear" w:color="auto" w:fill="FFFFFF"/>
              <w:lang w:val="sr-Cyrl-RS"/>
            </w:rPr>
            <w:t xml:space="preserve"> </w:t>
          </w:r>
          <w:r w:rsidRPr="00451970">
            <w:rPr>
              <w:rFonts w:ascii="Times New Roman" w:hAnsi="Times New Roman"/>
              <w:sz w:val="24"/>
              <w:szCs w:val="24"/>
              <w:lang w:val="sr-Cyrl-RS"/>
            </w:rPr>
            <w:t>у конкурсној документацији исказана исказана јединична цена предмета набавке (радова, добара и услуга),</w:t>
          </w:r>
        </w:p>
        <w:p w:rsidR="009D1836" w:rsidRPr="00451970" w:rsidRDefault="009D1836" w:rsidP="009D1836">
          <w:pPr>
            <w:rPr>
              <w:rFonts w:ascii="Times New Roman" w:hAnsi="Times New Roman"/>
              <w:sz w:val="24"/>
              <w:szCs w:val="24"/>
              <w:shd w:val="clear" w:color="auto" w:fill="FFFFFF"/>
              <w:lang w:val="sr-Cyrl-RS"/>
            </w:rPr>
          </w:pPr>
          <w:r w:rsidRPr="00451970">
            <w:rPr>
              <w:rFonts w:ascii="Times New Roman" w:hAnsi="Times New Roman"/>
              <w:sz w:val="24"/>
              <w:szCs w:val="24"/>
              <w:lang w:val="sr-Cyrl-RS"/>
            </w:rPr>
            <w:t xml:space="preserve">што није у складу са чланом </w:t>
          </w:r>
          <w:r w:rsidRPr="00451970">
            <w:rPr>
              <w:rFonts w:ascii="Times New Roman" w:hAnsi="Times New Roman"/>
              <w:sz w:val="24"/>
              <w:szCs w:val="24"/>
            </w:rPr>
            <w:t>2</w:t>
          </w:r>
          <w:r w:rsidRPr="00451970">
            <w:rPr>
              <w:rFonts w:ascii="Times New Roman" w:hAnsi="Times New Roman"/>
              <w:sz w:val="24"/>
              <w:szCs w:val="24"/>
              <w:lang w:val="sr-Cyrl-RS"/>
            </w:rPr>
            <w:t>,</w:t>
          </w:r>
          <w:r w:rsidRPr="00451970">
            <w:rPr>
              <w:rFonts w:ascii="Times New Roman" w:hAnsi="Times New Roman"/>
              <w:sz w:val="24"/>
              <w:szCs w:val="24"/>
            </w:rPr>
            <w:t xml:space="preserve"> 6. </w:t>
          </w:r>
          <w:r w:rsidRPr="00451970">
            <w:rPr>
              <w:rFonts w:ascii="Times New Roman" w:hAnsi="Times New Roman"/>
              <w:sz w:val="24"/>
              <w:szCs w:val="24"/>
              <w:lang w:val="sr-Cyrl-RS"/>
            </w:rPr>
            <w:t>и 12.</w:t>
          </w:r>
          <w:r w:rsidRPr="00451970">
            <w:rPr>
              <w:rFonts w:ascii="Times New Roman"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 услова </w:t>
          </w:r>
          <w:r w:rsidRPr="00451970">
            <w:rPr>
              <w:rFonts w:ascii="Times New Roman" w:hAnsi="Times New Roman"/>
              <w:sz w:val="24"/>
              <w:szCs w:val="24"/>
              <w:lang w:val="sr-Cyrl-RS"/>
            </w:rPr>
            <w:t xml:space="preserve"> и ч</w:t>
          </w:r>
          <w:r w:rsidRPr="00451970">
            <w:rPr>
              <w:rFonts w:ascii="Times New Roman" w:hAnsi="Times New Roman"/>
              <w:sz w:val="24"/>
              <w:szCs w:val="24"/>
            </w:rPr>
            <w:t>ланом 61. став 1.Закона о јавним набавкама</w:t>
          </w:r>
          <w:r w:rsidRPr="00451970">
            <w:rPr>
              <w:rFonts w:ascii="Times New Roman" w:hAnsi="Times New Roman"/>
              <w:sz w:val="24"/>
              <w:szCs w:val="24"/>
              <w:lang w:val="sr-Cyrl-RS"/>
            </w:rPr>
            <w:t>.</w:t>
          </w:r>
        </w:p>
        <w:p w:rsidR="001C3828" w:rsidRPr="00451970" w:rsidRDefault="000355C5" w:rsidP="004E7393">
          <w:pPr>
            <w:pStyle w:val="ListParagraph"/>
            <w:tabs>
              <w:tab w:val="left" w:pos="0"/>
              <w:tab w:val="left" w:pos="540"/>
            </w:tabs>
            <w:ind w:left="0"/>
            <w:rPr>
              <w:lang w:val="sr-Cyrl-RS"/>
            </w:rPr>
          </w:pPr>
          <w:r w:rsidRPr="00451970">
            <w:rPr>
              <w:noProof/>
              <w:lang w:val="sr-Cyrl-RS"/>
            </w:rPr>
            <w:tab/>
          </w:r>
          <w:r w:rsidR="009D1836" w:rsidRPr="00451970">
            <w:rPr>
              <w:noProof/>
              <w:lang w:val="sr-Cyrl-RS"/>
            </w:rPr>
            <w:t>Факултет</w:t>
          </w:r>
          <w:r w:rsidR="009D1836" w:rsidRPr="00451970">
            <w:rPr>
              <w:noProof/>
            </w:rPr>
            <w:t xml:space="preserve"> је закључи</w:t>
          </w:r>
          <w:r w:rsidR="009D1836" w:rsidRPr="00451970">
            <w:rPr>
              <w:noProof/>
              <w:lang w:val="sr-Cyrl-RS"/>
            </w:rPr>
            <w:t xml:space="preserve">о три </w:t>
          </w:r>
          <w:r w:rsidR="009D1836" w:rsidRPr="00451970">
            <w:rPr>
              <w:noProof/>
            </w:rPr>
            <w:t xml:space="preserve"> </w:t>
          </w:r>
          <w:r w:rsidR="009D1836" w:rsidRPr="00451970">
            <w:rPr>
              <w:lang w:val="sr-Cyrl-RS"/>
            </w:rPr>
            <w:t xml:space="preserve">уговора </w:t>
          </w:r>
          <w:r w:rsidR="009D1836" w:rsidRPr="00451970">
            <w:t>у ко</w:t>
          </w:r>
          <w:r w:rsidR="009D1836" w:rsidRPr="00451970">
            <w:rPr>
              <w:lang w:val="sr-Cyrl-RS"/>
            </w:rPr>
            <w:t>јима</w:t>
          </w:r>
          <w:r w:rsidR="009D1836" w:rsidRPr="00451970">
            <w:t xml:space="preserve"> није прецизирана цена, односно вредност набавке</w:t>
          </w:r>
          <w:r w:rsidR="009D1836" w:rsidRPr="00451970">
            <w:rPr>
              <w:lang w:val="sr-Cyrl-RS"/>
            </w:rPr>
            <w:t xml:space="preserve">,  већ се вредност уговора утврђује на начин и под условима из понуде, односно ценама из понуде и по том основу преузео обавезе у износу од 1.914 хиљаде динара. </w:t>
          </w:r>
          <w:r w:rsidR="00BF77DD" w:rsidRPr="00451970">
            <w:rPr>
              <w:lang w:val="sr-Cyrl-RS"/>
            </w:rPr>
            <w:t xml:space="preserve">(Налаз број </w:t>
          </w:r>
          <w:r w:rsidR="004E7393" w:rsidRPr="00451970">
            <w:rPr>
              <w:lang w:val="sr-Cyrl-RS"/>
            </w:rPr>
            <w:t>4</w:t>
          </w:r>
          <w:r w:rsidR="00E712EE">
            <w:rPr>
              <w:lang w:val="sr-Cyrl-RS"/>
            </w:rPr>
            <w:t>6</w:t>
          </w:r>
          <w:r w:rsidR="00BF77DD" w:rsidRPr="00451970">
            <w:rPr>
              <w:lang w:val="sr-Cyrl-RS"/>
            </w:rPr>
            <w:t>)</w:t>
          </w:r>
        </w:p>
        <w:p w:rsidR="007A5FC2" w:rsidRPr="00451970" w:rsidRDefault="007A5FC2" w:rsidP="007A5FC2">
          <w:pPr>
            <w:autoSpaceDE w:val="0"/>
            <w:autoSpaceDN w:val="0"/>
            <w:adjustRightInd w:val="0"/>
            <w:spacing w:before="120"/>
            <w:ind w:firstLine="567"/>
            <w:jc w:val="left"/>
            <w:rPr>
              <w:rFonts w:ascii="Times New Roman" w:hAnsi="Times New Roman"/>
              <w:b/>
              <w:color w:val="000000"/>
              <w:sz w:val="24"/>
              <w:szCs w:val="24"/>
            </w:rPr>
          </w:pPr>
          <w:r w:rsidRPr="00451970">
            <w:rPr>
              <w:rFonts w:ascii="Times New Roman" w:hAnsi="Times New Roman"/>
              <w:b/>
              <w:color w:val="000000"/>
              <w:sz w:val="24"/>
              <w:szCs w:val="24"/>
              <w:shd w:val="clear" w:color="auto" w:fill="FFFFFF"/>
              <w:lang w:val="sr-Cyrl-RS"/>
            </w:rPr>
            <w:t>Ризик:</w:t>
          </w:r>
          <w:r w:rsidRPr="00451970">
            <w:rPr>
              <w:rFonts w:ascii="Times New Roman" w:hAnsi="Times New Roman"/>
              <w:b/>
              <w:color w:val="000000"/>
              <w:sz w:val="24"/>
              <w:szCs w:val="24"/>
              <w:lang w:val="en-US"/>
            </w:rPr>
            <w:t xml:space="preserve"> </w:t>
          </w:r>
        </w:p>
        <w:p w:rsidR="007A5FC2" w:rsidRPr="00451970" w:rsidRDefault="007A5FC2" w:rsidP="00274A4D">
          <w:pPr>
            <w:autoSpaceDE w:val="0"/>
            <w:autoSpaceDN w:val="0"/>
            <w:adjustRightInd w:val="0"/>
            <w:ind w:firstLine="567"/>
            <w:jc w:val="left"/>
            <w:rPr>
              <w:rFonts w:ascii="Times New Roman" w:hAnsi="Times New Roman"/>
              <w:color w:val="000000"/>
              <w:sz w:val="24"/>
              <w:szCs w:val="24"/>
              <w:lang w:val="sr-Cyrl-RS"/>
            </w:rPr>
          </w:pPr>
          <w:r w:rsidRPr="00451970">
            <w:rPr>
              <w:rFonts w:ascii="Times New Roman" w:hAnsi="Times New Roman"/>
              <w:color w:val="000000"/>
              <w:sz w:val="24"/>
              <w:szCs w:val="24"/>
            </w:rPr>
            <w:t xml:space="preserve">Не спровођењем посупака јавних набавки у складу са </w:t>
          </w:r>
          <w:r w:rsidRPr="00451970">
            <w:rPr>
              <w:rFonts w:ascii="Times New Roman" w:hAnsi="Times New Roman"/>
              <w:color w:val="000000"/>
              <w:sz w:val="24"/>
              <w:szCs w:val="24"/>
              <w:lang w:val="en-US"/>
            </w:rPr>
            <w:t>одредаба</w:t>
          </w:r>
          <w:r w:rsidRPr="00451970">
            <w:rPr>
              <w:rFonts w:ascii="Times New Roman" w:hAnsi="Times New Roman"/>
              <w:color w:val="000000"/>
              <w:sz w:val="24"/>
              <w:szCs w:val="24"/>
            </w:rPr>
            <w:t>ма</w:t>
          </w:r>
          <w:r w:rsidRPr="00451970">
            <w:rPr>
              <w:rFonts w:ascii="Times New Roman" w:hAnsi="Times New Roman"/>
              <w:color w:val="000000"/>
              <w:sz w:val="24"/>
              <w:szCs w:val="24"/>
              <w:lang w:val="en-US"/>
            </w:rPr>
            <w:t xml:space="preserve"> Закона о јавним набавкама, јавља се ризик </w:t>
          </w:r>
          <w:r w:rsidRPr="00451970">
            <w:rPr>
              <w:rFonts w:ascii="Times New Roman" w:hAnsi="Times New Roman"/>
              <w:color w:val="000000"/>
              <w:sz w:val="24"/>
              <w:szCs w:val="24"/>
            </w:rPr>
            <w:t>повреде начела спровођења поступака јавних набавки</w:t>
          </w:r>
          <w:r w:rsidR="00274A4D" w:rsidRPr="00451970">
            <w:rPr>
              <w:rFonts w:ascii="Times New Roman" w:hAnsi="Times New Roman"/>
              <w:color w:val="000000"/>
              <w:sz w:val="24"/>
              <w:szCs w:val="24"/>
              <w:lang w:val="en-US"/>
            </w:rPr>
            <w:t xml:space="preserve">. </w:t>
          </w:r>
        </w:p>
        <w:p w:rsidR="002429DE" w:rsidRPr="00451970" w:rsidRDefault="002429DE" w:rsidP="007A5FC2">
          <w:pPr>
            <w:ind w:firstLine="567"/>
            <w:rPr>
              <w:rFonts w:ascii="Times New Roman" w:hAnsi="Times New Roman"/>
              <w:i/>
              <w:sz w:val="12"/>
              <w:szCs w:val="12"/>
              <w:lang w:val="sr-Cyrl-RS"/>
            </w:rPr>
          </w:pPr>
        </w:p>
        <w:p w:rsidR="00E47412" w:rsidRPr="00DB2CDB" w:rsidRDefault="007A5FC2" w:rsidP="00E47412">
          <w:pPr>
            <w:ind w:firstLine="567"/>
            <w:rPr>
              <w:rFonts w:ascii="Times New Roman" w:hAnsi="Times New Roman"/>
              <w:i/>
              <w:sz w:val="24"/>
              <w:szCs w:val="24"/>
              <w:lang w:val="sr-Cyrl-RS"/>
            </w:rPr>
          </w:pPr>
          <w:r w:rsidRPr="00451970">
            <w:rPr>
              <w:rFonts w:ascii="Times New Roman" w:hAnsi="Times New Roman"/>
              <w:i/>
              <w:sz w:val="24"/>
              <w:szCs w:val="24"/>
            </w:rPr>
            <w:t>Препоручује се Факултету</w:t>
          </w:r>
          <w:r w:rsidRPr="00451970">
            <w:rPr>
              <w:rFonts w:ascii="Times New Roman" w:eastAsia="Calibri" w:hAnsi="Times New Roman"/>
              <w:i/>
              <w:sz w:val="24"/>
              <w:szCs w:val="24"/>
              <w:lang w:val="ru-RU"/>
            </w:rPr>
            <w:t xml:space="preserve"> да у уговорима које закључује као обавезан елемент наводи цену и вредност уговора</w:t>
          </w:r>
          <w:r w:rsidR="00BF77DD" w:rsidRPr="006F3FDE">
            <w:rPr>
              <w:rFonts w:ascii="Times New Roman" w:eastAsia="Calibri" w:hAnsi="Times New Roman"/>
              <w:i/>
              <w:sz w:val="24"/>
              <w:szCs w:val="24"/>
              <w:lang w:val="ru-RU"/>
            </w:rPr>
            <w:t>.</w:t>
          </w:r>
          <w:r w:rsidR="00E47412" w:rsidRPr="006F3FDE">
            <w:rPr>
              <w:rFonts w:ascii="Times New Roman" w:eastAsia="Calibri" w:hAnsi="Times New Roman"/>
              <w:i/>
              <w:sz w:val="24"/>
              <w:szCs w:val="24"/>
              <w:lang w:val="ru-RU"/>
            </w:rPr>
            <w:t xml:space="preserve"> (Препорука број 26)</w:t>
          </w:r>
        </w:p>
        <w:p w:rsidR="002429DE" w:rsidRPr="00DB2CDB" w:rsidRDefault="002429DE" w:rsidP="006219FD">
          <w:pPr>
            <w:jc w:val="left"/>
            <w:rPr>
              <w:rFonts w:ascii="Times New Roman" w:hAnsi="Times New Roman"/>
              <w:sz w:val="12"/>
              <w:szCs w:val="12"/>
              <w:lang w:val="sr-Cyrl-RS"/>
            </w:rPr>
          </w:pPr>
        </w:p>
        <w:p w:rsidR="002429DE" w:rsidRPr="00DB2CDB" w:rsidRDefault="002429DE" w:rsidP="002429DE">
          <w:pPr>
            <w:tabs>
              <w:tab w:val="left" w:pos="540"/>
            </w:tabs>
            <w:rPr>
              <w:rFonts w:ascii="Times New Roman" w:eastAsia="Tahoma" w:hAnsi="Times New Roman"/>
              <w:b/>
              <w:bCs/>
              <w:sz w:val="24"/>
              <w:szCs w:val="24"/>
              <w:lang w:val="sr-Cyrl-RS"/>
            </w:rPr>
          </w:pPr>
          <w:r w:rsidRPr="00451970">
            <w:rPr>
              <w:rFonts w:ascii="Times New Roman" w:eastAsia="Tahoma" w:hAnsi="Times New Roman"/>
              <w:bCs/>
              <w:szCs w:val="24"/>
              <w:lang w:val="sr-Cyrl-RS"/>
            </w:rPr>
            <w:tab/>
          </w:r>
          <w:r w:rsidRPr="00DB2CDB">
            <w:rPr>
              <w:rFonts w:ascii="Times New Roman" w:eastAsia="Tahoma" w:hAnsi="Times New Roman"/>
              <w:b/>
              <w:bCs/>
              <w:sz w:val="24"/>
              <w:szCs w:val="24"/>
              <w:lang w:val="sr-Cyrl-RS"/>
            </w:rPr>
            <w:t xml:space="preserve">Предузета мера у поступку ревизије број </w:t>
          </w:r>
          <w:r w:rsidR="00DB2CDB" w:rsidRPr="00DB2CDB">
            <w:rPr>
              <w:rFonts w:ascii="Times New Roman" w:eastAsia="Tahoma" w:hAnsi="Times New Roman"/>
              <w:b/>
              <w:bCs/>
              <w:sz w:val="24"/>
              <w:szCs w:val="24"/>
              <w:lang w:val="sr-Cyrl-RS"/>
            </w:rPr>
            <w:t>22</w:t>
          </w:r>
          <w:r w:rsidRPr="00DB2CDB">
            <w:rPr>
              <w:rFonts w:ascii="Times New Roman" w:eastAsia="Tahoma" w:hAnsi="Times New Roman"/>
              <w:b/>
              <w:bCs/>
              <w:sz w:val="24"/>
              <w:szCs w:val="24"/>
              <w:lang w:val="sr-Cyrl-RS"/>
            </w:rPr>
            <w:t xml:space="preserve"> :</w:t>
          </w:r>
        </w:p>
        <w:p w:rsidR="002429DE" w:rsidRPr="002429DE" w:rsidRDefault="002429DE" w:rsidP="002429DE">
          <w:pPr>
            <w:ind w:firstLine="567"/>
            <w:rPr>
              <w:rFonts w:ascii="Times New Roman" w:hAnsi="Times New Roman"/>
              <w:sz w:val="24"/>
              <w:szCs w:val="24"/>
              <w:lang w:val="sr-Cyrl-RS"/>
            </w:rPr>
            <w:sectPr w:rsidR="002429DE" w:rsidRPr="002429DE" w:rsidSect="00757ED5">
              <w:headerReference w:type="default" r:id="rId16"/>
              <w:headerReference w:type="first" r:id="rId17"/>
              <w:footerReference w:type="first" r:id="rId18"/>
              <w:pgSz w:w="11907" w:h="16839" w:code="9"/>
              <w:pgMar w:top="1087" w:right="1440" w:bottom="547" w:left="1418" w:header="720" w:footer="720" w:gutter="0"/>
              <w:cols w:space="720"/>
              <w:titlePg/>
              <w:docGrid w:linePitch="360"/>
            </w:sectPr>
          </w:pPr>
          <w:r w:rsidRPr="00451970">
            <w:rPr>
              <w:rFonts w:ascii="Times New Roman" w:eastAsia="Tahoma" w:hAnsi="Times New Roman"/>
              <w:bCs/>
              <w:sz w:val="24"/>
              <w:szCs w:val="24"/>
              <w:lang w:val="sr-Cyrl-RS"/>
            </w:rPr>
            <w:t>Факултет је у току ревизије кориговао утврђену неправилност приликом израде конкурсне документације, тако што је исту припремао и процену потребних количина предмета набавке вршио</w:t>
          </w:r>
          <w:r w:rsidRPr="00451970">
            <w:rPr>
              <w:rFonts w:ascii="Times New Roman" w:hAnsi="Times New Roman"/>
              <w:i/>
              <w:sz w:val="24"/>
              <w:szCs w:val="24"/>
            </w:rPr>
            <w:t xml:space="preserve"> </w:t>
          </w:r>
          <w:r w:rsidRPr="00451970">
            <w:rPr>
              <w:rFonts w:ascii="Times New Roman" w:hAnsi="Times New Roman"/>
              <w:sz w:val="24"/>
              <w:szCs w:val="24"/>
            </w:rPr>
            <w:t>у складу са прописима који регулишу јавне набавке</w:t>
          </w:r>
          <w:r w:rsidRPr="00451970">
            <w:rPr>
              <w:rFonts w:ascii="Times New Roman" w:hAnsi="Times New Roman"/>
              <w:sz w:val="24"/>
              <w:szCs w:val="24"/>
              <w:lang w:val="sr-Cyrl-RS"/>
            </w:rPr>
            <w:t xml:space="preserve">. Као доказ доставио је </w:t>
          </w:r>
          <w:r w:rsidRPr="00451970">
            <w:rPr>
              <w:rFonts w:ascii="Times New Roman" w:hAnsi="Times New Roman"/>
              <w:sz w:val="24"/>
              <w:szCs w:val="24"/>
              <w:lang w:val="sr-Cyrl-RS" w:eastAsia="sr-Latn-RS"/>
            </w:rPr>
            <w:t xml:space="preserve">набавке број 132/2017- </w:t>
          </w:r>
          <w:r w:rsidRPr="00451970">
            <w:rPr>
              <w:rFonts w:ascii="Times New Roman" w:eastAsia="Calibri" w:hAnsi="Times New Roman"/>
              <w:sz w:val="24"/>
              <w:szCs w:val="24"/>
              <w:lang w:val="sr-Cyrl-RS"/>
            </w:rPr>
            <w:t xml:space="preserve">пружање услуга лекарског прегледа запослених, број 136/17 </w:t>
          </w:r>
          <w:r w:rsidRPr="00451970">
            <w:rPr>
              <w:rFonts w:ascii="Times New Roman" w:eastAsia="TimesNewRomanPS-BoldMT" w:hAnsi="Times New Roman"/>
              <w:bCs/>
              <w:sz w:val="24"/>
              <w:szCs w:val="24"/>
              <w:lang w:val="sr-Cyrl-RS"/>
            </w:rPr>
            <w:t>–</w:t>
          </w:r>
          <w:r w:rsidRPr="00451970">
            <w:rPr>
              <w:rFonts w:ascii="Times New Roman" w:eastAsia="TimesNewRomanPS-BoldMT" w:hAnsi="Times New Roman"/>
              <w:bCs/>
              <w:sz w:val="24"/>
              <w:szCs w:val="24"/>
              <w:lang w:val="sr-Latn-RS"/>
            </w:rPr>
            <w:t xml:space="preserve"> </w:t>
          </w:r>
          <w:r w:rsidRPr="00451970">
            <w:rPr>
              <w:rFonts w:ascii="Times New Roman" w:eastAsia="TimesNewRomanPS-BoldMT" w:hAnsi="Times New Roman"/>
              <w:bCs/>
              <w:sz w:val="24"/>
              <w:szCs w:val="24"/>
              <w:lang w:val="sr-Cyrl-RS"/>
            </w:rPr>
            <w:t>сукцесивна испорука</w:t>
          </w:r>
          <w:r w:rsidRPr="00451970">
            <w:rPr>
              <w:rFonts w:ascii="Times New Roman" w:eastAsia="TimesNewRomanPS-BoldMT" w:hAnsi="Times New Roman"/>
              <w:bCs/>
              <w:sz w:val="24"/>
              <w:szCs w:val="24"/>
              <w:lang w:val="sr-Latn-RS"/>
            </w:rPr>
            <w:t xml:space="preserve"> </w:t>
          </w:r>
          <w:r w:rsidRPr="00451970">
            <w:rPr>
              <w:rFonts w:ascii="Times New Roman" w:eastAsia="Calibri" w:hAnsi="Times New Roman"/>
              <w:sz w:val="24"/>
              <w:szCs w:val="24"/>
            </w:rPr>
            <w:t xml:space="preserve">лабораторијских реагенаса, </w:t>
          </w:r>
          <w:r w:rsidRPr="00451970">
            <w:rPr>
              <w:rFonts w:ascii="Times New Roman" w:eastAsia="Calibri" w:hAnsi="Times New Roman"/>
              <w:sz w:val="24"/>
              <w:szCs w:val="24"/>
              <w:lang w:val="sr-Cyrl-RS"/>
            </w:rPr>
            <w:t xml:space="preserve">број </w:t>
          </w:r>
          <w:r w:rsidRPr="00451970">
            <w:rPr>
              <w:rFonts w:ascii="Times New Roman" w:eastAsia="Calibri" w:hAnsi="Times New Roman"/>
              <w:sz w:val="24"/>
              <w:szCs w:val="24"/>
            </w:rPr>
            <w:t xml:space="preserve">141/2017 </w:t>
          </w:r>
          <w:r w:rsidRPr="00451970">
            <w:rPr>
              <w:rFonts w:ascii="Times New Roman" w:eastAsia="Calibri" w:hAnsi="Times New Roman"/>
              <w:sz w:val="24"/>
              <w:szCs w:val="24"/>
              <w:lang w:val="sr-Cyrl-RS"/>
            </w:rPr>
            <w:t xml:space="preserve">- </w:t>
          </w:r>
          <w:r w:rsidRPr="00451970">
            <w:rPr>
              <w:rFonts w:ascii="Times New Roman" w:eastAsia="Arial Unicode MS" w:hAnsi="Times New Roman"/>
              <w:color w:val="000000"/>
              <w:kern w:val="1"/>
              <w:sz w:val="24"/>
              <w:szCs w:val="24"/>
              <w:lang w:val="sr-Cyrl-RS" w:eastAsia="ar-SA"/>
            </w:rPr>
            <w:t>с</w:t>
          </w:r>
          <w:r w:rsidRPr="00451970">
            <w:rPr>
              <w:rFonts w:ascii="Times New Roman" w:eastAsia="TimesNewRomanPS-BoldMT" w:hAnsi="Times New Roman"/>
              <w:bCs/>
              <w:color w:val="000000"/>
              <w:kern w:val="1"/>
              <w:sz w:val="24"/>
              <w:szCs w:val="24"/>
              <w:lang w:val="sr-Cyrl-RS" w:eastAsia="ar-SA"/>
            </w:rPr>
            <w:t xml:space="preserve">укцесивна испорука потрошног </w:t>
          </w:r>
          <w:r w:rsidRPr="00451970">
            <w:rPr>
              <w:rFonts w:ascii="Times New Roman" w:eastAsia="Arial Unicode MS" w:hAnsi="Times New Roman"/>
              <w:color w:val="000000"/>
              <w:kern w:val="1"/>
              <w:sz w:val="24"/>
              <w:szCs w:val="24"/>
              <w:lang w:eastAsia="ar-SA"/>
            </w:rPr>
            <w:t xml:space="preserve">лабораторијског материјала, </w:t>
          </w:r>
          <w:r w:rsidRPr="00451970">
            <w:rPr>
              <w:rFonts w:ascii="Times New Roman" w:eastAsia="Arial Unicode MS" w:hAnsi="Times New Roman"/>
              <w:color w:val="000000"/>
              <w:kern w:val="1"/>
              <w:sz w:val="24"/>
              <w:szCs w:val="24"/>
              <w:lang w:val="sr-Cyrl-RS" w:eastAsia="ar-SA"/>
            </w:rPr>
            <w:t xml:space="preserve">број </w:t>
          </w:r>
          <w:r w:rsidRPr="00451970">
            <w:rPr>
              <w:rFonts w:ascii="Times New Roman" w:eastAsia="Arial Unicode MS" w:hAnsi="Times New Roman"/>
              <w:color w:val="000000"/>
              <w:kern w:val="1"/>
              <w:sz w:val="24"/>
              <w:szCs w:val="24"/>
              <w:lang w:eastAsia="ar-SA"/>
            </w:rPr>
            <w:t xml:space="preserve">148/17 </w:t>
          </w:r>
          <w:r w:rsidRPr="00451970">
            <w:rPr>
              <w:rFonts w:ascii="Times New Roman" w:hAnsi="Times New Roman"/>
              <w:bCs/>
              <w:sz w:val="24"/>
              <w:szCs w:val="24"/>
              <w:lang w:val="sr-Cyrl-RS" w:eastAsia="sr-Latn-RS"/>
            </w:rPr>
            <w:t xml:space="preserve">- </w:t>
          </w:r>
          <w:r w:rsidRPr="00451970">
            <w:rPr>
              <w:rFonts w:ascii="Times New Roman" w:eastAsia="Calibri" w:hAnsi="Times New Roman"/>
              <w:sz w:val="24"/>
              <w:szCs w:val="24"/>
              <w:lang w:val="sr-Cyrl-RS"/>
            </w:rPr>
            <w:t>сукцесивна испорука</w:t>
          </w:r>
          <w:r w:rsidRPr="00451970">
            <w:rPr>
              <w:rFonts w:ascii="Times New Roman" w:eastAsia="Calibri" w:hAnsi="Times New Roman"/>
              <w:i/>
              <w:sz w:val="24"/>
              <w:szCs w:val="24"/>
              <w:lang w:val="sr-Cyrl-RS"/>
            </w:rPr>
            <w:t xml:space="preserve"> </w:t>
          </w:r>
          <w:r w:rsidRPr="00451970">
            <w:rPr>
              <w:rFonts w:ascii="Times New Roman" w:eastAsia="Calibri" w:hAnsi="Times New Roman"/>
              <w:sz w:val="24"/>
              <w:szCs w:val="24"/>
            </w:rPr>
            <w:t xml:space="preserve">пестицида, </w:t>
          </w:r>
          <w:r w:rsidRPr="00451970">
            <w:rPr>
              <w:rFonts w:ascii="Times New Roman" w:eastAsia="Calibri" w:hAnsi="Times New Roman"/>
              <w:sz w:val="24"/>
              <w:szCs w:val="24"/>
              <w:lang w:val="sr-Cyrl-RS"/>
            </w:rPr>
            <w:t xml:space="preserve">број </w:t>
          </w:r>
          <w:r w:rsidRPr="00451970">
            <w:rPr>
              <w:rFonts w:ascii="Times New Roman" w:eastAsia="Calibri" w:hAnsi="Times New Roman"/>
              <w:sz w:val="24"/>
              <w:szCs w:val="24"/>
            </w:rPr>
            <w:t>151/17 – канцеларијски материјал</w:t>
          </w:r>
          <w:r w:rsidRPr="00451970">
            <w:rPr>
              <w:rFonts w:ascii="Times New Roman" w:hAnsi="Times New Roman"/>
              <w:bCs/>
              <w:sz w:val="24"/>
              <w:szCs w:val="24"/>
              <w:lang w:val="sr-Cyrl-RS" w:eastAsia="sr-Latn-RS"/>
            </w:rPr>
            <w:t xml:space="preserve"> и број</w:t>
          </w:r>
          <w:r w:rsidRPr="00451970">
            <w:rPr>
              <w:rFonts w:ascii="Times New Roman" w:eastAsia="Calibri" w:hAnsi="Times New Roman"/>
              <w:sz w:val="24"/>
              <w:szCs w:val="24"/>
            </w:rPr>
            <w:t xml:space="preserve">153/17 – </w:t>
          </w:r>
          <w:r w:rsidRPr="00451970">
            <w:rPr>
              <w:rFonts w:ascii="Times New Roman" w:eastAsia="Calibri" w:hAnsi="Times New Roman"/>
              <w:sz w:val="24"/>
              <w:szCs w:val="24"/>
              <w:lang w:val="sr-Cyrl-RS"/>
            </w:rPr>
            <w:t>р</w:t>
          </w:r>
          <w:r w:rsidRPr="00451970">
            <w:rPr>
              <w:rFonts w:ascii="Times New Roman" w:eastAsia="Calibri" w:hAnsi="Times New Roman"/>
              <w:sz w:val="24"/>
              <w:szCs w:val="24"/>
            </w:rPr>
            <w:t>ачунарска опрема</w:t>
          </w:r>
          <w:r w:rsidRPr="00451970">
            <w:rPr>
              <w:rFonts w:ascii="Times New Roman" w:eastAsia="Calibri" w:hAnsi="Times New Roman"/>
              <w:sz w:val="24"/>
              <w:szCs w:val="24"/>
              <w:lang w:val="sr-Cyrl-RS"/>
            </w:rPr>
            <w:t>.</w:t>
          </w:r>
        </w:p>
        <w:p w:rsidR="00A30AC3" w:rsidRPr="0007514D" w:rsidRDefault="00157169" w:rsidP="00157169">
          <w:pPr>
            <w:tabs>
              <w:tab w:val="left" w:pos="13650"/>
            </w:tabs>
            <w:spacing w:before="120" w:after="120"/>
            <w:ind w:firstLine="720"/>
            <w:jc w:val="center"/>
            <w:rPr>
              <w:rFonts w:ascii="Times New Roman" w:hAnsi="Times New Roman"/>
              <w:sz w:val="20"/>
              <w:szCs w:val="20"/>
              <w:lang w:val="sr-Cyrl-RS"/>
            </w:rPr>
          </w:pPr>
          <w:r w:rsidRPr="0007514D">
            <w:rPr>
              <w:rFonts w:ascii="Times New Roman" w:hAnsi="Times New Roman"/>
              <w:sz w:val="20"/>
              <w:szCs w:val="20"/>
              <w:lang w:val="sr-Cyrl-RS"/>
            </w:rPr>
            <w:t>Табела 70: Преглед спроведених поступака јавних набавки и утврђених неправилности</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18"/>
            <w:gridCol w:w="865"/>
            <w:gridCol w:w="1800"/>
            <w:gridCol w:w="900"/>
            <w:gridCol w:w="810"/>
            <w:gridCol w:w="720"/>
            <w:gridCol w:w="598"/>
            <w:gridCol w:w="810"/>
            <w:gridCol w:w="885"/>
            <w:gridCol w:w="866"/>
            <w:gridCol w:w="567"/>
            <w:gridCol w:w="1560"/>
            <w:gridCol w:w="1275"/>
            <w:gridCol w:w="729"/>
            <w:gridCol w:w="810"/>
            <w:gridCol w:w="674"/>
          </w:tblGrid>
          <w:tr w:rsidR="00157169" w:rsidRPr="006F1DDB" w:rsidTr="003E251A">
            <w:trPr>
              <w:trHeight w:val="20"/>
              <w:tblHeader/>
              <w:jc w:val="center"/>
            </w:trPr>
            <w:tc>
              <w:tcPr>
                <w:tcW w:w="724"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Конто</w:t>
                </w:r>
              </w:p>
            </w:tc>
            <w:tc>
              <w:tcPr>
                <w:tcW w:w="618"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Број ЈН/Н</w:t>
                </w:r>
              </w:p>
            </w:tc>
            <w:tc>
              <w:tcPr>
                <w:tcW w:w="865"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врста поступка</w:t>
                </w:r>
              </w:p>
            </w:tc>
            <w:tc>
              <w:tcPr>
                <w:tcW w:w="1800"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Предмет ЈН/Н</w:t>
                </w:r>
              </w:p>
            </w:tc>
            <w:tc>
              <w:tcPr>
                <w:tcW w:w="900"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Процење-</w:t>
                </w:r>
              </w:p>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на вредност набавке (без ПДВ-а)</w:t>
                </w:r>
              </w:p>
            </w:tc>
            <w:tc>
              <w:tcPr>
                <w:tcW w:w="810" w:type="dxa"/>
                <w:vMerge w:val="restart"/>
                <w:shd w:val="clear" w:color="auto" w:fill="auto"/>
                <w:vAlign w:val="center"/>
                <w:hideMark/>
              </w:tcPr>
              <w:p w:rsidR="00157169" w:rsidRPr="006F1DDB" w:rsidRDefault="00157169" w:rsidP="003E251A">
                <w:pPr>
                  <w:ind w:left="-108" w:right="-108"/>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Образац структуре цене са упутсвом како да се попуни</w:t>
                </w:r>
              </w:p>
            </w:tc>
            <w:tc>
              <w:tcPr>
                <w:tcW w:w="3879" w:type="dxa"/>
                <w:gridSpan w:val="5"/>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Конкурсна документација</w:t>
                </w:r>
              </w:p>
            </w:tc>
            <w:tc>
              <w:tcPr>
                <w:tcW w:w="567"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број понуда</w:t>
                </w:r>
              </w:p>
            </w:tc>
            <w:tc>
              <w:tcPr>
                <w:tcW w:w="1560"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добављач</w:t>
                </w:r>
              </w:p>
            </w:tc>
            <w:tc>
              <w:tcPr>
                <w:tcW w:w="1275" w:type="dxa"/>
                <w:vMerge w:val="restart"/>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Уговор</w:t>
                </w:r>
              </w:p>
            </w:tc>
            <w:tc>
              <w:tcPr>
                <w:tcW w:w="729" w:type="dxa"/>
                <w:vMerge w:val="restart"/>
                <w:shd w:val="clear" w:color="auto" w:fill="auto"/>
                <w:vAlign w:val="center"/>
                <w:hideMark/>
              </w:tcPr>
              <w:p w:rsidR="003E251A" w:rsidRDefault="003E251A" w:rsidP="003E251A">
                <w:pPr>
                  <w:ind w:left="-99" w:right="-108"/>
                  <w:jc w:val="center"/>
                  <w:rPr>
                    <w:rFonts w:ascii="Times New Roman" w:hAnsi="Times New Roman"/>
                    <w:color w:val="000000"/>
                    <w:sz w:val="16"/>
                    <w:szCs w:val="16"/>
                    <w:lang w:val="sr-Latn-RS" w:eastAsia="sr-Cyrl-RS"/>
                  </w:rPr>
                </w:pPr>
                <w:r>
                  <w:rPr>
                    <w:rFonts w:ascii="Times New Roman" w:hAnsi="Times New Roman"/>
                    <w:color w:val="000000"/>
                    <w:sz w:val="16"/>
                    <w:szCs w:val="16"/>
                    <w:lang w:val="sr-Cyrl-RS" w:eastAsia="sr-Cyrl-RS"/>
                  </w:rPr>
                  <w:t>Вре</w:t>
                </w:r>
                <w:r w:rsidR="00157169" w:rsidRPr="006F1DDB">
                  <w:rPr>
                    <w:rFonts w:ascii="Times New Roman" w:hAnsi="Times New Roman"/>
                    <w:color w:val="000000"/>
                    <w:sz w:val="16"/>
                    <w:szCs w:val="16"/>
                    <w:lang w:val="sr-Cyrl-RS" w:eastAsia="sr-Cyrl-RS"/>
                  </w:rPr>
                  <w:t xml:space="preserve">дност уговора </w:t>
                </w:r>
              </w:p>
              <w:p w:rsidR="00157169" w:rsidRPr="006F1DDB" w:rsidRDefault="00157169" w:rsidP="003E251A">
                <w:pPr>
                  <w:ind w:left="-99" w:right="-108"/>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са ПДВ-ом</w:t>
                </w:r>
              </w:p>
            </w:tc>
            <w:tc>
              <w:tcPr>
                <w:tcW w:w="810" w:type="dxa"/>
                <w:vMerge w:val="restart"/>
                <w:shd w:val="clear" w:color="auto" w:fill="auto"/>
                <w:vAlign w:val="center"/>
                <w:hideMark/>
              </w:tcPr>
              <w:p w:rsidR="003E251A" w:rsidRDefault="00157169" w:rsidP="003E251A">
                <w:pPr>
                  <w:ind w:left="-99" w:right="-108"/>
                  <w:jc w:val="center"/>
                  <w:rPr>
                    <w:rFonts w:ascii="Times New Roman" w:hAnsi="Times New Roman"/>
                    <w:color w:val="000000"/>
                    <w:sz w:val="16"/>
                    <w:szCs w:val="16"/>
                    <w:lang w:val="sr-Latn-RS" w:eastAsia="sr-Cyrl-RS"/>
                  </w:rPr>
                </w:pPr>
                <w:r w:rsidRPr="006F1DDB">
                  <w:rPr>
                    <w:rFonts w:ascii="Times New Roman" w:hAnsi="Times New Roman"/>
                    <w:color w:val="000000"/>
                    <w:sz w:val="16"/>
                    <w:szCs w:val="16"/>
                    <w:lang w:val="sr-Cyrl-RS" w:eastAsia="sr-Cyrl-RS"/>
                  </w:rPr>
                  <w:t xml:space="preserve">Вредност уговора </w:t>
                </w:r>
              </w:p>
              <w:p w:rsidR="00157169" w:rsidRPr="006F1DDB" w:rsidRDefault="00157169" w:rsidP="003E251A">
                <w:pPr>
                  <w:ind w:left="-99" w:right="-108"/>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без ПДВ-а</w:t>
                </w:r>
              </w:p>
            </w:tc>
            <w:tc>
              <w:tcPr>
                <w:tcW w:w="674" w:type="dxa"/>
                <w:vMerge w:val="restart"/>
                <w:shd w:val="clear" w:color="auto" w:fill="auto"/>
                <w:vAlign w:val="center"/>
                <w:hideMark/>
              </w:tcPr>
              <w:p w:rsidR="003E251A" w:rsidRDefault="00157169" w:rsidP="003E251A">
                <w:pPr>
                  <w:ind w:left="-99" w:right="-108"/>
                  <w:jc w:val="center"/>
                  <w:rPr>
                    <w:rFonts w:ascii="Times New Roman" w:hAnsi="Times New Roman"/>
                    <w:color w:val="000000"/>
                    <w:sz w:val="16"/>
                    <w:szCs w:val="16"/>
                    <w:lang w:val="sr-Latn-RS" w:eastAsia="sr-Cyrl-RS"/>
                  </w:rPr>
                </w:pPr>
                <w:r w:rsidRPr="006F1DDB">
                  <w:rPr>
                    <w:rFonts w:ascii="Times New Roman" w:hAnsi="Times New Roman"/>
                    <w:color w:val="000000"/>
                    <w:sz w:val="16"/>
                    <w:szCs w:val="16"/>
                    <w:lang w:val="sr-Cyrl-RS" w:eastAsia="sr-Cyrl-RS"/>
                  </w:rPr>
                  <w:t>Извр</w:t>
                </w:r>
              </w:p>
              <w:p w:rsidR="00157169" w:rsidRPr="006F1DDB" w:rsidRDefault="00157169" w:rsidP="003E251A">
                <w:pPr>
                  <w:ind w:left="-99" w:right="-108"/>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шени расходи / издаци </w:t>
                </w:r>
              </w:p>
            </w:tc>
          </w:tr>
          <w:tr w:rsidR="00157169" w:rsidRPr="006F1DDB" w:rsidTr="003E251A">
            <w:trPr>
              <w:trHeight w:val="20"/>
              <w:tblHeader/>
              <w:jc w:val="center"/>
            </w:trPr>
            <w:tc>
              <w:tcPr>
                <w:tcW w:w="724"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618"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865"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1800"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900"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810"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Коли-чина</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Јединична цена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Укупна цена са ПДВ-ом</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Укупна цена без ПДВ-а</w:t>
                </w:r>
              </w:p>
            </w:tc>
            <w:tc>
              <w:tcPr>
                <w:tcW w:w="866" w:type="dxa"/>
                <w:shd w:val="clear" w:color="auto" w:fill="auto"/>
                <w:vAlign w:val="center"/>
                <w:hideMark/>
              </w:tcPr>
              <w:p w:rsidR="00157169" w:rsidRPr="006F1DDB" w:rsidRDefault="00157169" w:rsidP="003E251A">
                <w:pPr>
                  <w:ind w:left="-61" w:right="-99"/>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Укупн збир јединичних цена са ПДВ-ом</w:t>
                </w:r>
              </w:p>
            </w:tc>
            <w:tc>
              <w:tcPr>
                <w:tcW w:w="567"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1560"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1275"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729"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810"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c>
              <w:tcPr>
                <w:tcW w:w="674" w:type="dxa"/>
                <w:vMerge/>
                <w:shd w:val="clear" w:color="auto" w:fill="auto"/>
                <w:vAlign w:val="center"/>
                <w:hideMark/>
              </w:tcPr>
              <w:p w:rsidR="00157169" w:rsidRPr="006F1DDB" w:rsidRDefault="00157169" w:rsidP="005518A1">
                <w:pPr>
                  <w:jc w:val="left"/>
                  <w:rPr>
                    <w:rFonts w:ascii="Times New Roman" w:hAnsi="Times New Roman"/>
                    <w:color w:val="000000"/>
                    <w:sz w:val="16"/>
                    <w:szCs w:val="16"/>
                    <w:lang w:val="sr-Cyrl-RS" w:eastAsia="sr-Cyrl-RS"/>
                  </w:rPr>
                </w:pPr>
              </w:p>
            </w:tc>
          </w:tr>
          <w:tr w:rsidR="00157169" w:rsidRPr="006F1DDB" w:rsidTr="003E251A">
            <w:trPr>
              <w:trHeight w:val="20"/>
              <w:tblHeader/>
              <w:jc w:val="center"/>
            </w:trPr>
            <w:tc>
              <w:tcPr>
                <w:tcW w:w="724" w:type="dxa"/>
                <w:shd w:val="clear" w:color="auto" w:fill="auto"/>
                <w:vAlign w:val="center"/>
                <w:hideMark/>
              </w:tcPr>
              <w:p w:rsidR="00157169" w:rsidRPr="003E251A" w:rsidRDefault="00157169" w:rsidP="005518A1">
                <w:pPr>
                  <w:jc w:val="center"/>
                  <w:rPr>
                    <w:rFonts w:ascii="Times New Roman" w:hAnsi="Times New Roman"/>
                    <w:color w:val="000000"/>
                    <w:sz w:val="16"/>
                    <w:szCs w:val="16"/>
                    <w:lang w:val="sr-Latn-RS" w:eastAsia="sr-Cyrl-RS"/>
                  </w:rPr>
                </w:pPr>
                <w:r w:rsidRPr="006F1DDB">
                  <w:rPr>
                    <w:rFonts w:ascii="Times New Roman" w:hAnsi="Times New Roman"/>
                    <w:color w:val="000000"/>
                    <w:sz w:val="16"/>
                    <w:szCs w:val="16"/>
                    <w:lang w:val="sr-Cyrl-RS" w:eastAsia="sr-Cyrl-RS"/>
                  </w:rPr>
                  <w:t> </w:t>
                </w:r>
                <w:r w:rsidR="003E251A">
                  <w:rPr>
                    <w:rFonts w:ascii="Times New Roman" w:hAnsi="Times New Roman"/>
                    <w:color w:val="000000"/>
                    <w:sz w:val="16"/>
                    <w:szCs w:val="16"/>
                    <w:lang w:val="sr-Latn-RS" w:eastAsia="sr-Cyrl-RS"/>
                  </w:rPr>
                  <w:t>0</w:t>
                </w:r>
              </w:p>
            </w:tc>
            <w:tc>
              <w:tcPr>
                <w:tcW w:w="618"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1</w:t>
                </w:r>
                <w:r w:rsidR="00157169" w:rsidRPr="006F1DDB">
                  <w:rPr>
                    <w:rFonts w:ascii="Times New Roman" w:hAnsi="Times New Roman"/>
                    <w:color w:val="000000"/>
                    <w:sz w:val="16"/>
                    <w:szCs w:val="16"/>
                    <w:lang w:val="sr-Cyrl-RS" w:eastAsia="sr-Cyrl-RS"/>
                  </w:rPr>
                  <w:t> </w:t>
                </w:r>
              </w:p>
            </w:tc>
            <w:tc>
              <w:tcPr>
                <w:tcW w:w="865" w:type="dxa"/>
                <w:shd w:val="clear" w:color="auto" w:fill="auto"/>
                <w:vAlign w:val="center"/>
                <w:hideMark/>
              </w:tcPr>
              <w:p w:rsidR="00157169" w:rsidRPr="006F1DDB" w:rsidRDefault="003E251A"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Latn-RS" w:eastAsia="sr-Cyrl-RS"/>
                  </w:rPr>
                  <w:t>2</w:t>
                </w:r>
                <w:r w:rsidR="00157169" w:rsidRPr="006F1DDB">
                  <w:rPr>
                    <w:rFonts w:ascii="Times New Roman" w:hAnsi="Times New Roman"/>
                    <w:color w:val="000000"/>
                    <w:sz w:val="16"/>
                    <w:szCs w:val="16"/>
                    <w:lang w:val="sr-Cyrl-RS" w:eastAsia="sr-Cyrl-RS"/>
                  </w:rPr>
                  <w:t> </w:t>
                </w:r>
              </w:p>
            </w:tc>
            <w:tc>
              <w:tcPr>
                <w:tcW w:w="1800"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3</w:t>
                </w:r>
              </w:p>
            </w:tc>
            <w:tc>
              <w:tcPr>
                <w:tcW w:w="900"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4</w:t>
                </w:r>
              </w:p>
            </w:tc>
            <w:tc>
              <w:tcPr>
                <w:tcW w:w="810"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5</w:t>
                </w:r>
              </w:p>
            </w:tc>
            <w:tc>
              <w:tcPr>
                <w:tcW w:w="720"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6</w:t>
                </w:r>
              </w:p>
            </w:tc>
            <w:tc>
              <w:tcPr>
                <w:tcW w:w="598"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7</w:t>
                </w:r>
              </w:p>
            </w:tc>
            <w:tc>
              <w:tcPr>
                <w:tcW w:w="810"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8</w:t>
                </w:r>
              </w:p>
            </w:tc>
            <w:tc>
              <w:tcPr>
                <w:tcW w:w="885"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9</w:t>
                </w:r>
              </w:p>
            </w:tc>
            <w:tc>
              <w:tcPr>
                <w:tcW w:w="866"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10</w:t>
                </w:r>
              </w:p>
            </w:tc>
            <w:tc>
              <w:tcPr>
                <w:tcW w:w="567"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11</w:t>
                </w:r>
              </w:p>
            </w:tc>
            <w:tc>
              <w:tcPr>
                <w:tcW w:w="1560" w:type="dxa"/>
                <w:shd w:val="clear" w:color="auto" w:fill="auto"/>
                <w:vAlign w:val="center"/>
                <w:hideMark/>
              </w:tcPr>
              <w:p w:rsidR="00157169" w:rsidRPr="006F1DDB" w:rsidRDefault="003E251A"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Latn-RS" w:eastAsia="sr-Cyrl-RS"/>
                  </w:rPr>
                  <w:t>12</w:t>
                </w:r>
                <w:r w:rsidR="00157169" w:rsidRPr="006F1DDB">
                  <w:rPr>
                    <w:rFonts w:ascii="Times New Roman" w:hAnsi="Times New Roman"/>
                    <w:color w:val="000000"/>
                    <w:sz w:val="16"/>
                    <w:szCs w:val="16"/>
                    <w:lang w:val="sr-Cyrl-RS" w:eastAsia="sr-Cyrl-RS"/>
                  </w:rPr>
                  <w:t> </w:t>
                </w:r>
              </w:p>
            </w:tc>
            <w:tc>
              <w:tcPr>
                <w:tcW w:w="1275"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13</w:t>
                </w:r>
              </w:p>
            </w:tc>
            <w:tc>
              <w:tcPr>
                <w:tcW w:w="729"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14</w:t>
                </w:r>
              </w:p>
            </w:tc>
            <w:tc>
              <w:tcPr>
                <w:tcW w:w="810" w:type="dxa"/>
                <w:shd w:val="clear" w:color="auto" w:fill="auto"/>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15</w:t>
                </w:r>
              </w:p>
            </w:tc>
            <w:tc>
              <w:tcPr>
                <w:tcW w:w="674" w:type="dxa"/>
                <w:shd w:val="clear" w:color="auto" w:fill="auto"/>
                <w:noWrap/>
                <w:vAlign w:val="center"/>
                <w:hideMark/>
              </w:tcPr>
              <w:p w:rsidR="00157169" w:rsidRPr="003E251A" w:rsidRDefault="003E251A" w:rsidP="005518A1">
                <w:pPr>
                  <w:jc w:val="center"/>
                  <w:rPr>
                    <w:rFonts w:ascii="Times New Roman" w:hAnsi="Times New Roman"/>
                    <w:color w:val="000000"/>
                    <w:sz w:val="16"/>
                    <w:szCs w:val="16"/>
                    <w:lang w:val="sr-Latn-RS" w:eastAsia="sr-Cyrl-RS"/>
                  </w:rPr>
                </w:pPr>
                <w:r>
                  <w:rPr>
                    <w:rFonts w:ascii="Times New Roman" w:hAnsi="Times New Roman"/>
                    <w:color w:val="000000"/>
                    <w:sz w:val="16"/>
                    <w:szCs w:val="16"/>
                    <w:lang w:val="sr-Latn-RS" w:eastAsia="sr-Cyrl-RS"/>
                  </w:rPr>
                  <w:t>16</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421211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2 / </w:t>
                </w:r>
              </w:p>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електричнa енергијa</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проце-њена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6.991</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ЕПС Снабдевање д.о.о., Београд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1000-169/2/8</w:t>
                </w:r>
                <w:r w:rsidRPr="006F1DDB">
                  <w:rPr>
                    <w:rFonts w:ascii="Times New Roman" w:hAnsi="Times New Roman"/>
                    <w:b/>
                    <w:bCs/>
                    <w:color w:val="FF0000"/>
                    <w:sz w:val="16"/>
                    <w:szCs w:val="16"/>
                    <w:lang w:val="sr-Cyrl-RS" w:eastAsia="sr-Cyrl-RS"/>
                  </w:rPr>
                  <w:t xml:space="preserve"> </w:t>
                </w:r>
                <w:r w:rsidRPr="006F1DDB">
                  <w:rPr>
                    <w:rFonts w:ascii="Times New Roman" w:hAnsi="Times New Roman"/>
                    <w:color w:val="000000"/>
                    <w:sz w:val="16"/>
                    <w:szCs w:val="16"/>
                    <w:lang w:val="sr-Cyrl-RS" w:eastAsia="sr-Cyrl-RS"/>
                  </w:rPr>
                  <w:t xml:space="preserve">од 24.03.2016.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sz w:val="16"/>
                    <w:szCs w:val="16"/>
                    <w:lang w:val="sr-Cyrl-RS" w:eastAsia="sr-Cyrl-RS"/>
                  </w:rPr>
                  <w:t>6.991</w:t>
                </w:r>
              </w:p>
            </w:tc>
            <w:tc>
              <w:tcPr>
                <w:tcW w:w="810"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67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10.309</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421512</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35 / </w:t>
                </w:r>
              </w:p>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услуге каско осигурања возила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350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286</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272</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„ДДОР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1000- 169/35/8 од 01.04.2016.</w:t>
                </w:r>
              </w:p>
            </w:tc>
            <w:tc>
              <w:tcPr>
                <w:tcW w:w="729"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272</w:t>
                </w:r>
              </w:p>
            </w:tc>
            <w:tc>
              <w:tcPr>
                <w:tcW w:w="67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217</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421519</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55 / </w:t>
                </w:r>
              </w:p>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услуге осигурања усева и плодова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450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„Дунав осигурање“ а.д.о.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1000-169/55/8 од 25.05.2016. </w:t>
                </w:r>
              </w:p>
            </w:tc>
            <w:tc>
              <w:tcPr>
                <w:tcW w:w="729"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270</w:t>
                </w:r>
              </w:p>
            </w:tc>
            <w:tc>
              <w:tcPr>
                <w:tcW w:w="67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283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421519</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109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услуге осигурања животиња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„Дунав осигурање“ а.д.о.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1000-169/109/8 од 29.09.2016. </w:t>
                </w:r>
              </w:p>
            </w:tc>
            <w:tc>
              <w:tcPr>
                <w:tcW w:w="729"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66</w:t>
                </w:r>
              </w:p>
            </w:tc>
            <w:tc>
              <w:tcPr>
                <w:tcW w:w="67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69</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421521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103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oсигурањe студената за школску 2016/17. годину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1.300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1.291</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„Generali osiguranje Srbija“ а.д.о. Београд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1000-169/103/8 од 22.09.2016</w:t>
                </w:r>
              </w:p>
            </w:tc>
            <w:tc>
              <w:tcPr>
                <w:tcW w:w="729"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67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1.291</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421522</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 / </w:t>
                </w:r>
              </w:p>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услуге добровољног здравственог осигурања запослених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430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401</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„ДДОР Нови Сад“ а.д.о.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1000-169/1/8 од 10.03.2016.</w:t>
                </w:r>
              </w:p>
            </w:tc>
            <w:tc>
              <w:tcPr>
                <w:tcW w:w="729"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67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401</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422</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услуге посредовањa при набавци путних карата и  хотелског смештаја за потребе службених путовања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„BT Pegrotour“ д.о.о. из Београда</w:t>
                </w:r>
                <w:r w:rsidRPr="006F1DDB">
                  <w:rPr>
                    <w:rFonts w:ascii="Times New Roman" w:hAnsi="Times New Roman"/>
                    <w:color w:val="FF0000"/>
                    <w:sz w:val="16"/>
                    <w:szCs w:val="16"/>
                    <w:lang w:val="sr-Cyrl-RS" w:eastAsia="sr-Cyrl-RS"/>
                  </w:rPr>
                  <w:t xml:space="preserve">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1000-169/45/8 од 16.06.2016.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FF0000"/>
                    <w:sz w:val="16"/>
                    <w:szCs w:val="16"/>
                    <w:lang w:val="sr-Cyrl-RS" w:eastAsia="sr-Cyrl-RS"/>
                  </w:rPr>
                </w:pPr>
                <w:r w:rsidRPr="006F1DDB">
                  <w:rPr>
                    <w:rFonts w:ascii="Times New Roman" w:hAnsi="Times New Roman"/>
                    <w:color w:val="FF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12.000</w:t>
                </w:r>
              </w:p>
            </w:tc>
            <w:tc>
              <w:tcPr>
                <w:tcW w:w="67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4.353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423211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услуга – одржавање лабораторијског софтвера LabIS, са 10 корисничких лиценци.  </w:t>
                </w:r>
              </w:p>
            </w:tc>
            <w:tc>
              <w:tcPr>
                <w:tcW w:w="900"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453</w:t>
                </w:r>
              </w:p>
            </w:tc>
            <w:tc>
              <w:tcPr>
                <w:tcW w:w="810"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501</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418</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„Висарис“ д.о.о. Земун</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1000-169/40/1 од 25.03.2016.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501</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418</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174</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423211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70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услуга одржавања информационог система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1.423</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1.186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„M&amp;I Systems, Co“ д.о.о.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1000-169/70/8 од 16.08.2016.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119 месечно</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346</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423711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36 / 2016/П1</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услуге ресторана   - Партија 1. Војвођански ресторан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19</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„Плава фрајла“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1000-169/36/8/П1 од 21.04.2016.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176</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423711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36 / 2016/П2</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услуге ресторана   -Партија 2 . Национални ресторан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45</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„Балкан експрес 021“,  Петроварадин</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1000-169/36/8/П2 од 26.04.2016.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165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423711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73 / 2016/П2</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услуге ресторана   - Партија 2 . Ресторан са рибљим специјалитетима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280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„Pipping“ STUR,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1000-169/73/П2 од 23.06.2016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280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423711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73 / 2016/П3</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услуге ресторана   - Партија 3 . Студентски ресторан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180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Установа студентског стандарда, Студентски центар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1000-169/73/П3 од 16.06.2016.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180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423711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73 / 2016/П4</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услуге ресторана   - Партија 4 . Ресторан интернационалне кухиње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380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290</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Ресторан „STRATUSkorp“,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1000-169/73/8/П4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380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196</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423711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услуге кетеринга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285</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СУР „Моја мала кухиња“, Футог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1000-169/128/8 од 18.11.2016.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428</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423911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Партија 1 -  пружање услуга пољопривредне  механизације  за подручје Нови Сад и Бечеј</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22.100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10.173</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8.870</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Интитут за ратарство и повртарство, Нови Сад</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1000-169/27/8/П1 од 06.05.2016.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8.900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4.073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423911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Партија 2 -  пружање услуга пољопривредне  механизације за подручје Каћ</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22.100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15.086</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13.174</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„Аргобачка“ д.о.о. из Каћа</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1000-169/27/8/П2 од 26.04.2016.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13.200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en-US" w:eastAsia="sr-Cyrl-RS"/>
                  </w:rPr>
                </w:pPr>
                <w:r w:rsidRPr="006F1DDB">
                  <w:rPr>
                    <w:rFonts w:ascii="Times New Roman" w:hAnsi="Times New Roman"/>
                    <w:color w:val="000000"/>
                    <w:sz w:val="16"/>
                    <w:szCs w:val="16"/>
                    <w:lang w:val="en-US" w:eastAsia="sr-Cyrl-RS"/>
                  </w:rPr>
                  <w:t>3.552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423911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18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услуга калемљења воћака и винове лозе.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550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500</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Радомир Павловић ПГ,  Милутиновац</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1000-169/18/8 од 17.03.2016.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550</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423911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услуга калемљења воћака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122</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Радомир Павловић ПГ,  Милутиновац</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1000-169/96/8 од 05.09.2016. </w:t>
                </w:r>
              </w:p>
            </w:tc>
            <w:tc>
              <w:tcPr>
                <w:tcW w:w="729"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423911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услуге постављања пољског огледа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894</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745</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Пољопривредна стручна служба „Сомбор“ д.о.о. из Сомбора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1000-169/37/8 од 28.04.2016.</w:t>
                </w:r>
              </w:p>
            </w:tc>
            <w:tc>
              <w:tcPr>
                <w:tcW w:w="729"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894</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745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424211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52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услуга  штампање индекса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160</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"Графопак" д.о.о. Аранђеловац</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1000-169/52/8 од 18.05.2016.</w:t>
                </w:r>
              </w:p>
            </w:tc>
            <w:tc>
              <w:tcPr>
                <w:tcW w:w="729"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160</w:t>
                </w:r>
              </w:p>
            </w:tc>
            <w:tc>
              <w:tcPr>
                <w:tcW w:w="810"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160</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424211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172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услуга  штампање индекса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155</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129</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"Издавачко предузеће Епоха" д.о.о. Пожега</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1000-169/172/8 од 29.12.2016.</w:t>
                </w:r>
              </w:p>
            </w:tc>
            <w:tc>
              <w:tcPr>
                <w:tcW w:w="729"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155</w:t>
                </w:r>
              </w:p>
            </w:tc>
            <w:tc>
              <w:tcPr>
                <w:tcW w:w="810"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129</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425112</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преговарачки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адаптација простора за ветеринарску клинику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1000-169/75/6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243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425112</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реновирање кантине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1.495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1.772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1.476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1000-169/76/8 од 17.07.2016.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1.476</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196</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425113</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реновирање кантине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1.495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1.772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1.476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1000-169/76/8 од 17.07.2016.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1.476</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355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425115</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преговарачки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адаптација простора за ветеринарску клинику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1000-169/75/6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425115</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реновирање кантине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1.495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1.772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1.476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1000-169/76/8 од 17.07.2016.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1.476</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425115</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92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водоинсталатерског материјала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545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256</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„Градац промет“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1000-169/92/8 од 05.06.2016.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545</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425116</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преговарачки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адаптација простора за ветеринарску клинику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1000-169/75/6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140</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425116</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термоглаве на радијаторима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242</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„Ранчић“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1000-169/136/8 од 15.11.2016.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242</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242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425116</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94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набавка материјала за грејање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250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146</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„Акватим 01“,  Рума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1000-169/94/8 од 05.09.2016.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250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250</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425117</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систем за компензацију реактивне енергије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413</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460</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„Енергомаг“ д.о.о. из Суботице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1000-169/137/8 од 17.11.2016.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413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383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425117</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118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поравка електро инсталација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448</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1000-169/118/8 од 30.11.2016.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425117</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преговарачки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адаптација простора за ветеринарску клинику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1000-169/75/6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425117</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електроматеријала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545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285</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„Флуоелектро“ д.о.о.  Ниш</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1000-169/87/8 од 06.09.2016.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545</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235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425119</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преговарачки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адаптација простора за ветеринарску клинику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1000-169/75/6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715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425119</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реновирање кантине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1.495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1.772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1.476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1000-169/76/8 од 17.07.2016.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1.776</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745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425191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преговарачки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адаптација простора за ветеринарску клинику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1000-169/75/6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335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425212</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резервни делови и сервис лабораторијске опреме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936</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„Apollo proing“ д.о.о.  Београд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1000-169/17/8 од 30.03.2016.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425222</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рачунарска опрема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3.083</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2.569</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„IQ computers“</w:t>
                </w:r>
                <w:r w:rsidRPr="006F1DDB">
                  <w:rPr>
                    <w:rFonts w:ascii="Times New Roman" w:hAnsi="Times New Roman"/>
                    <w:b/>
                    <w:bCs/>
                    <w:color w:val="000000"/>
                    <w:sz w:val="16"/>
                    <w:szCs w:val="16"/>
                    <w:lang w:val="sr-Cyrl-RS" w:eastAsia="sr-Cyrl-RS"/>
                  </w:rPr>
                  <w:t xml:space="preserve"> </w:t>
                </w:r>
                <w:r w:rsidRPr="006F1DDB">
                  <w:rPr>
                    <w:rFonts w:ascii="Times New Roman" w:hAnsi="Times New Roman"/>
                    <w:color w:val="000000"/>
                    <w:sz w:val="16"/>
                    <w:szCs w:val="16"/>
                    <w:lang w:val="sr-Cyrl-RS" w:eastAsia="sr-Cyrl-RS"/>
                  </w:rPr>
                  <w:t xml:space="preserve">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1000-169/5/8 од 25.03.2016.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en-US" w:eastAsia="sr-Cyrl-RS"/>
                  </w:rPr>
                </w:pPr>
                <w:r w:rsidRPr="006F1DDB">
                  <w:rPr>
                    <w:rFonts w:ascii="Times New Roman" w:hAnsi="Times New Roman"/>
                    <w:color w:val="000000"/>
                    <w:sz w:val="16"/>
                    <w:szCs w:val="16"/>
                    <w:lang w:val="sr-Cyrl-RS" w:eastAsia="sr-Cyrl-RS"/>
                  </w:rPr>
                  <w:t> </w:t>
                </w:r>
                <w:r w:rsidRPr="006F1DDB">
                  <w:rPr>
                    <w:rFonts w:ascii="Times New Roman" w:hAnsi="Times New Roman"/>
                    <w:color w:val="000000"/>
                    <w:sz w:val="16"/>
                    <w:szCs w:val="16"/>
                    <w:lang w:val="en-US" w:eastAsia="sr-Cyrl-RS"/>
                  </w:rPr>
                  <w:t>555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425227</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преговарачки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адаптација простора за ветеринарску клинику</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„Врбљанац“  СЗР, Беочин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1000-169/75/6 од 29.06.2016.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3.208</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2.673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638</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426111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канцеларијског материјала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78</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„Мil-ing“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1000-169/57/8 од 14.06.2016.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en-US" w:eastAsia="sr-Cyrl-RS"/>
                  </w:rPr>
                </w:pPr>
                <w:r w:rsidRPr="006F1DDB">
                  <w:rPr>
                    <w:rFonts w:ascii="Times New Roman" w:hAnsi="Times New Roman"/>
                    <w:color w:val="000000"/>
                    <w:sz w:val="16"/>
                    <w:szCs w:val="16"/>
                    <w:lang w:val="sr-Cyrl-RS" w:eastAsia="sr-Cyrl-RS"/>
                  </w:rPr>
                  <w:t>2</w:t>
                </w:r>
                <w:r w:rsidRPr="006F1DDB">
                  <w:rPr>
                    <w:rFonts w:ascii="Times New Roman" w:hAnsi="Times New Roman"/>
                    <w:color w:val="000000"/>
                    <w:sz w:val="16"/>
                    <w:szCs w:val="16"/>
                    <w:lang w:val="en-US" w:eastAsia="sr-Cyrl-RS"/>
                  </w:rPr>
                  <w:t>.408</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426111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тонера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635</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„Sas-Cs Company“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1000-169/100/П1 од 23.09.2016.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en-US" w:eastAsia="sr-Cyrl-RS"/>
                  </w:rPr>
                </w:pPr>
                <w:r w:rsidRPr="006F1DDB">
                  <w:rPr>
                    <w:rFonts w:ascii="Times New Roman" w:hAnsi="Times New Roman"/>
                    <w:color w:val="000000"/>
                    <w:sz w:val="16"/>
                    <w:szCs w:val="16"/>
                    <w:lang w:val="en-US" w:eastAsia="sr-Cyrl-RS"/>
                  </w:rPr>
                  <w:t>322</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FF0000"/>
                    <w:sz w:val="16"/>
                    <w:szCs w:val="16"/>
                    <w:lang w:val="en-US" w:eastAsia="sr-Cyrl-RS"/>
                  </w:rPr>
                </w:pPr>
                <w:r w:rsidRPr="006F1DDB">
                  <w:rPr>
                    <w:rFonts w:ascii="Times New Roman" w:hAnsi="Times New Roman"/>
                    <w:sz w:val="16"/>
                    <w:szCs w:val="16"/>
                    <w:lang w:val="en-US" w:eastAsia="sr-Cyrl-RS"/>
                  </w:rPr>
                  <w:t>268</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426121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49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радна одећа и обућа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134</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„Педала“ д.о.о. из Новог Сада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1000-169/49/8 од 12.05.2016.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en-US" w:eastAsia="sr-Cyrl-RS"/>
                  </w:rPr>
                </w:pPr>
                <w:r w:rsidRPr="006F1DDB">
                  <w:rPr>
                    <w:rFonts w:ascii="Times New Roman" w:hAnsi="Times New Roman"/>
                    <w:color w:val="000000"/>
                    <w:sz w:val="16"/>
                    <w:szCs w:val="16"/>
                    <w:lang w:val="en-US" w:eastAsia="sr-Cyrl-RS"/>
                  </w:rPr>
                  <w:t>205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426123</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49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радна одећа и обућа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134</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„Педала“ д.о.о. из Новог Сада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1000-169/49/8 од 12.05.2016.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426211</w:t>
                </w:r>
              </w:p>
            </w:tc>
            <w:tc>
              <w:tcPr>
                <w:tcW w:w="618" w:type="dxa"/>
                <w:shd w:val="clear" w:color="auto" w:fill="auto"/>
                <w:noWrap/>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122 / 2015</w:t>
                </w:r>
              </w:p>
            </w:tc>
            <w:tc>
              <w:tcPr>
                <w:tcW w:w="865"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храна за животиње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2.475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„Конзул“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1000-55/122/8  од 23.12.2015</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2.475</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949</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426221</w:t>
                </w:r>
              </w:p>
            </w:tc>
            <w:tc>
              <w:tcPr>
                <w:tcW w:w="618" w:type="dxa"/>
                <w:shd w:val="clear" w:color="auto" w:fill="auto"/>
                <w:noWrap/>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59 / 2015</w:t>
                </w:r>
              </w:p>
            </w:tc>
            <w:tc>
              <w:tcPr>
                <w:tcW w:w="865"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једнодневних бројлерских пилића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351</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55 динара без ПДВ-а</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„Andrea II“ д.о.о.  Бачка Топола</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1000-169/59/8 од 18.07.2016.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351</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426231</w:t>
                </w:r>
              </w:p>
            </w:tc>
            <w:tc>
              <w:tcPr>
                <w:tcW w:w="618" w:type="dxa"/>
                <w:shd w:val="clear" w:color="auto" w:fill="auto"/>
                <w:noWrap/>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114 / 2015</w:t>
                </w:r>
              </w:p>
            </w:tc>
            <w:tc>
              <w:tcPr>
                <w:tcW w:w="865"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минерална ђубрива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1.375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1.353</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1.230</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"Бели пром", Шабац</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1000-55/114/8 од 18.11.2015.</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1.353</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669</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426231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Партија 2 -  пружање услуга пољопривредне  механизације за подручје Каћ</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22.100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15.086</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13.174</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„Аргобачка“ д.о.о. Каћ</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1000-169/27/8/П2 од 26.04.2016.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13.200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en-US" w:eastAsia="sr-Cyrl-RS"/>
                  </w:rPr>
                </w:pPr>
                <w:r w:rsidRPr="006F1DDB">
                  <w:rPr>
                    <w:rFonts w:ascii="Times New Roman" w:hAnsi="Times New Roman"/>
                    <w:color w:val="000000"/>
                    <w:sz w:val="16"/>
                    <w:szCs w:val="16"/>
                    <w:lang w:val="sr-Cyrl-RS" w:eastAsia="sr-Cyrl-RS"/>
                  </w:rPr>
                  <w:t>1</w:t>
                </w:r>
                <w:r w:rsidRPr="006F1DDB">
                  <w:rPr>
                    <w:rFonts w:ascii="Times New Roman" w:hAnsi="Times New Roman"/>
                    <w:color w:val="000000"/>
                    <w:sz w:val="16"/>
                    <w:szCs w:val="16"/>
                    <w:lang w:val="en-US" w:eastAsia="sr-Cyrl-RS"/>
                  </w:rPr>
                  <w:t>.355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426241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Партија 1-  пружање услуга пољопривредне  механизације за подручје Нови Саад и Бечеј</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22.100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10.173</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8.870</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Интитут за ратарство и повртарство,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1000-169/27/8/П1 од 06.05.2016.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8.900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404</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426241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Партија 2 -  пружање услуга пољопривредне  механизације за подручје Каћ</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22.100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Оквирно</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15.086</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13.174</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„Аргобачка“ д.о.о. Каћ</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1000-169/27/8/П2 од 26.04.2016.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13.200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608</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426251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129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саднице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1.820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1.795</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1.795</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„Орах“ СЗР, Крушевац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1000-169/129/8 од 15.11.2016.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1.795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1.795</w:t>
                </w:r>
              </w:p>
            </w:tc>
            <w:tc>
              <w:tcPr>
                <w:tcW w:w="674" w:type="dxa"/>
                <w:shd w:val="clear" w:color="auto" w:fill="auto"/>
                <w:noWrap/>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1.795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426251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подлоге ораха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220</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„Расадник Радишић“ , Зрењанин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1000-169/15/8 од 29.03.2016.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200</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426291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50 / 2015</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w:t>
                </w:r>
                <w:r w:rsidRPr="006F1DDB">
                  <w:rPr>
                    <w:rFonts w:ascii="Times New Roman" w:hAnsi="Times New Roman"/>
                    <w:i/>
                    <w:iCs/>
                    <w:color w:val="000000"/>
                    <w:sz w:val="16"/>
                    <w:szCs w:val="16"/>
                    <w:lang w:val="sr-Cyrl-RS" w:eastAsia="sr-Cyrl-RS"/>
                  </w:rPr>
                  <w:t xml:space="preserve"> </w:t>
                </w:r>
                <w:r w:rsidRPr="006F1DDB">
                  <w:rPr>
                    <w:rFonts w:ascii="Times New Roman" w:hAnsi="Times New Roman"/>
                    <w:color w:val="000000"/>
                    <w:sz w:val="16"/>
                    <w:szCs w:val="16"/>
                    <w:lang w:val="sr-Cyrl-RS" w:eastAsia="sr-Cyrl-RS"/>
                  </w:rPr>
                  <w:t xml:space="preserve">пестицида и фолијарних ђубрива.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2.100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2.282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2.074</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„Галеника - фитофармација“, Земун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1000-55/50/8 од 19.06.2015.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2.282</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657</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426291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Партија 2 -  пружање услуга пољопривредне  механизације за подручје Каћ</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22.100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15.086</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13.174</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„Аргобачка“ д.о.о. Каћ</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1000-169/27/8/П2 од 26.04.2016.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13.200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1.940</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426411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 / 2015</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гориво</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4.755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оквирне</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4.958</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4.132</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„НИС“ ад,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1000-55/9/8 од 25.03.2015.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5.706</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4.755</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1.008</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426411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гориво</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оквирне</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4.515</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3.762</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„НИС“ ад,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1000-169/7/8 од 30.03.2016.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4.800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4.263</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426721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лабораторијских реагенаса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4.013</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1.358</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„Apollo proing“ д.о.о.  Београд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1000-169/16/8 од 30.03.2016.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4.013</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912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426811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93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средстава за одржавање хигијене</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„Cartiere 2011“ д.о.о., Ветерник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000-169/93/8 од 22.09.2016.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522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426911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бочице за узорковање млека. </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5.736</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6.555</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5.462</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„Sam-plast“ д.о.о. из Чачка</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1000-169/4/11 од 19.04.2016.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6.555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5.462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426911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124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сукцесивна испорука бочицa за узорковање млека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6.500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7.059</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5.883</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„Sam-plast“ д.о.о. из Чачка</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1000-169/124/8 од 04.11.2016.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7.059</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795</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512211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114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контејнер</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114</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91</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„Градац промет“ д.о.о. из Новог Сада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1000-169/114/8 од 16.10.2016.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91</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76</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512221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рачунарска опрема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3.083</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2.569</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„IQ Computers“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1000-169/5/8 од 25.03.2016.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en-US" w:eastAsia="sr-Cyrl-RS"/>
                  </w:rPr>
                </w:pPr>
                <w:r w:rsidRPr="006F1DDB">
                  <w:rPr>
                    <w:rFonts w:ascii="Times New Roman" w:hAnsi="Times New Roman"/>
                    <w:color w:val="000000"/>
                    <w:sz w:val="16"/>
                    <w:szCs w:val="16"/>
                    <w:lang w:val="sr-Cyrl-RS" w:eastAsia="sr-Cyrl-RS"/>
                  </w:rPr>
                  <w:t>2</w:t>
                </w:r>
                <w:r w:rsidRPr="006F1DDB">
                  <w:rPr>
                    <w:rFonts w:ascii="Times New Roman" w:hAnsi="Times New Roman"/>
                    <w:color w:val="000000"/>
                    <w:sz w:val="16"/>
                    <w:szCs w:val="16"/>
                    <w:lang w:val="en-US" w:eastAsia="sr-Cyrl-RS"/>
                  </w:rPr>
                  <w:t>.309</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512221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159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рачунарска опрема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1.597</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1.331</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„IQ Computers“ д.о.о.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1000-169/159/8 од 16.12.2016. </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1.500</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614</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512311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стубови за виноград</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290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301</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279</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Милош Миленовић, Крушевац</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1000-169/150/8 од 16.12.2016.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279</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279</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512311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146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Ограда "3D" са Y косником и бодљикавом жицом</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600</w:t>
                </w:r>
              </w:p>
            </w:tc>
            <w:tc>
              <w:tcPr>
                <w:tcW w:w="810" w:type="dxa"/>
                <w:shd w:val="clear" w:color="auto" w:fill="auto"/>
                <w:vAlign w:val="center"/>
                <w:hideMark/>
              </w:tcPr>
              <w:p w:rsidR="00157169" w:rsidRPr="006F1DDB" w:rsidRDefault="00B12337"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679</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566</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3</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„Fero D&amp;M“ СТР  Нови Сад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1000-169/146/8 од 25.11.2016.</w:t>
                </w:r>
              </w:p>
            </w:tc>
            <w:tc>
              <w:tcPr>
                <w:tcW w:w="729"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679</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566</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512521</w:t>
                </w:r>
              </w:p>
            </w:tc>
            <w:tc>
              <w:tcPr>
                <w:tcW w:w="618"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47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лабораторијска опрема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725</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866</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722</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„Лабена“ д.о.о. , Нови Београд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1000-169/47/8 од 22.06.2016. </w:t>
                </w:r>
              </w:p>
            </w:tc>
            <w:tc>
              <w:tcPr>
                <w:tcW w:w="729"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866</w:t>
                </w:r>
              </w:p>
            </w:tc>
            <w:tc>
              <w:tcPr>
                <w:tcW w:w="810"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722</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512521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107 / 2016</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отворени поступак</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лабораторијска опрема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1.500</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812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677</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7</w:t>
                </w:r>
              </w:p>
            </w:tc>
            <w:tc>
              <w:tcPr>
                <w:tcW w:w="156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„ЛабПро“ д.о.о. из Београда   </w:t>
                </w:r>
              </w:p>
            </w:tc>
            <w:tc>
              <w:tcPr>
                <w:tcW w:w="127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xml:space="preserve">1000-169/107/10 од 31.10.2016. </w:t>
                </w:r>
              </w:p>
            </w:tc>
            <w:tc>
              <w:tcPr>
                <w:tcW w:w="729"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812</w:t>
                </w:r>
              </w:p>
            </w:tc>
            <w:tc>
              <w:tcPr>
                <w:tcW w:w="810"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677</w:t>
                </w:r>
              </w:p>
            </w:tc>
          </w:tr>
          <w:tr w:rsidR="00157169" w:rsidRPr="006F1DDB" w:rsidTr="006F1DDB">
            <w:trPr>
              <w:trHeight w:val="20"/>
              <w:jc w:val="center"/>
            </w:trPr>
            <w:tc>
              <w:tcPr>
                <w:tcW w:w="724"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512521</w:t>
                </w:r>
              </w:p>
            </w:tc>
            <w:tc>
              <w:tcPr>
                <w:tcW w:w="61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128 / 2015</w:t>
                </w:r>
              </w:p>
            </w:tc>
            <w:tc>
              <w:tcPr>
                <w:tcW w:w="86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ЈНМВ</w:t>
                </w:r>
              </w:p>
            </w:tc>
            <w:tc>
              <w:tcPr>
                <w:tcW w:w="18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детектор индекса преламања</w:t>
                </w:r>
              </w:p>
            </w:tc>
            <w:tc>
              <w:tcPr>
                <w:tcW w:w="90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678</w:t>
                </w:r>
              </w:p>
            </w:tc>
            <w:tc>
              <w:tcPr>
                <w:tcW w:w="810" w:type="dxa"/>
                <w:shd w:val="clear" w:color="auto" w:fill="auto"/>
                <w:vAlign w:val="center"/>
                <w:hideMark/>
              </w:tcPr>
              <w:p w:rsidR="00157169" w:rsidRPr="006F1DDB" w:rsidRDefault="00F77E7A" w:rsidP="005518A1">
                <w:pPr>
                  <w:jc w:val="center"/>
                  <w:rPr>
                    <w:rFonts w:ascii="Times New Roman" w:hAnsi="Times New Roman"/>
                    <w:color w:val="000000"/>
                    <w:sz w:val="16"/>
                    <w:szCs w:val="16"/>
                    <w:lang w:val="sr-Cyrl-RS" w:eastAsia="sr-Cyrl-RS"/>
                  </w:rPr>
                </w:pPr>
                <w:r>
                  <w:rPr>
                    <w:rFonts w:ascii="Times New Roman" w:hAnsi="Times New Roman"/>
                    <w:color w:val="000000"/>
                    <w:sz w:val="16"/>
                    <w:szCs w:val="16"/>
                    <w:lang w:val="sr-Cyrl-RS" w:eastAsia="sr-Cyrl-RS"/>
                  </w:rPr>
                  <w:t>ДА</w:t>
                </w:r>
              </w:p>
            </w:tc>
            <w:tc>
              <w:tcPr>
                <w:tcW w:w="72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98"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НЕ</w:t>
                </w:r>
              </w:p>
            </w:tc>
            <w:tc>
              <w:tcPr>
                <w:tcW w:w="810"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812</w:t>
                </w:r>
              </w:p>
            </w:tc>
            <w:tc>
              <w:tcPr>
                <w:tcW w:w="885"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677</w:t>
                </w:r>
              </w:p>
            </w:tc>
            <w:tc>
              <w:tcPr>
                <w:tcW w:w="866"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 </w:t>
                </w:r>
              </w:p>
            </w:tc>
            <w:tc>
              <w:tcPr>
                <w:tcW w:w="567" w:type="dxa"/>
                <w:shd w:val="clear" w:color="auto" w:fill="auto"/>
                <w:vAlign w:val="center"/>
                <w:hideMark/>
              </w:tcPr>
              <w:p w:rsidR="00157169" w:rsidRPr="006F1DDB" w:rsidRDefault="00157169" w:rsidP="005518A1">
                <w:pPr>
                  <w:jc w:val="center"/>
                  <w:rPr>
                    <w:rFonts w:ascii="Times New Roman" w:hAnsi="Times New Roman"/>
                    <w:color w:val="000000"/>
                    <w:sz w:val="16"/>
                    <w:szCs w:val="16"/>
                    <w:lang w:val="sr-Cyrl-RS" w:eastAsia="sr-Cyrl-RS"/>
                  </w:rPr>
                </w:pPr>
                <w:r w:rsidRPr="006F1DDB">
                  <w:rPr>
                    <w:rFonts w:ascii="Times New Roman" w:hAnsi="Times New Roman"/>
                    <w:color w:val="000000"/>
                    <w:sz w:val="16"/>
                    <w:szCs w:val="16"/>
                    <w:lang w:val="sr-Cyrl-RS" w:eastAsia="sr-Cyrl-RS"/>
                  </w:rPr>
                  <w:t>1</w:t>
                </w:r>
              </w:p>
            </w:tc>
            <w:tc>
              <w:tcPr>
                <w:tcW w:w="1560"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 xml:space="preserve">„Shimadzu“ д.о.о., Нови Београд </w:t>
                </w:r>
              </w:p>
            </w:tc>
            <w:tc>
              <w:tcPr>
                <w:tcW w:w="1275" w:type="dxa"/>
                <w:shd w:val="clear" w:color="auto" w:fill="auto"/>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 xml:space="preserve">1000-55/128/8 од 14.12.2015. </w:t>
                </w:r>
              </w:p>
            </w:tc>
            <w:tc>
              <w:tcPr>
                <w:tcW w:w="729" w:type="dxa"/>
                <w:shd w:val="clear" w:color="auto" w:fill="auto"/>
                <w:noWrap/>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812</w:t>
                </w:r>
              </w:p>
            </w:tc>
            <w:tc>
              <w:tcPr>
                <w:tcW w:w="810" w:type="dxa"/>
                <w:shd w:val="clear" w:color="auto" w:fill="auto"/>
                <w:noWrap/>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 </w:t>
                </w:r>
              </w:p>
            </w:tc>
            <w:tc>
              <w:tcPr>
                <w:tcW w:w="674" w:type="dxa"/>
                <w:shd w:val="clear" w:color="auto" w:fill="auto"/>
                <w:noWrap/>
                <w:vAlign w:val="center"/>
                <w:hideMark/>
              </w:tcPr>
              <w:p w:rsidR="00157169" w:rsidRPr="006F1DDB" w:rsidRDefault="00157169" w:rsidP="005518A1">
                <w:pPr>
                  <w:jc w:val="center"/>
                  <w:rPr>
                    <w:rFonts w:ascii="Times New Roman" w:hAnsi="Times New Roman"/>
                    <w:sz w:val="16"/>
                    <w:szCs w:val="16"/>
                    <w:lang w:val="sr-Cyrl-RS" w:eastAsia="sr-Cyrl-RS"/>
                  </w:rPr>
                </w:pPr>
                <w:r w:rsidRPr="006F1DDB">
                  <w:rPr>
                    <w:rFonts w:ascii="Times New Roman" w:hAnsi="Times New Roman"/>
                    <w:sz w:val="16"/>
                    <w:szCs w:val="16"/>
                    <w:lang w:val="sr-Cyrl-RS" w:eastAsia="sr-Cyrl-RS"/>
                  </w:rPr>
                  <w:t>677</w:t>
                </w:r>
              </w:p>
            </w:tc>
          </w:tr>
          <w:tr w:rsidR="00157169" w:rsidRPr="006F1DDB" w:rsidTr="006F1DDB">
            <w:trPr>
              <w:trHeight w:val="20"/>
              <w:jc w:val="center"/>
            </w:trPr>
            <w:tc>
              <w:tcPr>
                <w:tcW w:w="4007" w:type="dxa"/>
                <w:gridSpan w:val="4"/>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r w:rsidRPr="006F1DDB">
                  <w:rPr>
                    <w:rFonts w:ascii="Times New Roman" w:hAnsi="Times New Roman"/>
                    <w:b/>
                    <w:color w:val="000000"/>
                    <w:sz w:val="16"/>
                    <w:szCs w:val="16"/>
                    <w:lang w:val="sr-Cyrl-RS" w:eastAsia="sr-Cyrl-RS"/>
                  </w:rPr>
                  <w:t>У  К  У  П  Н  О</w:t>
                </w:r>
              </w:p>
            </w:tc>
            <w:tc>
              <w:tcPr>
                <w:tcW w:w="900"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r w:rsidRPr="006F1DDB">
                  <w:rPr>
                    <w:rFonts w:ascii="Times New Roman" w:hAnsi="Times New Roman"/>
                    <w:b/>
                    <w:color w:val="000000"/>
                    <w:sz w:val="16"/>
                    <w:szCs w:val="16"/>
                    <w:lang w:val="sr-Cyrl-RS" w:eastAsia="sr-Cyrl-RS"/>
                  </w:rPr>
                  <w:t>241.450</w:t>
                </w:r>
              </w:p>
            </w:tc>
            <w:tc>
              <w:tcPr>
                <w:tcW w:w="810"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p>
            </w:tc>
            <w:tc>
              <w:tcPr>
                <w:tcW w:w="720"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p>
            </w:tc>
            <w:tc>
              <w:tcPr>
                <w:tcW w:w="598"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p>
            </w:tc>
            <w:tc>
              <w:tcPr>
                <w:tcW w:w="810"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r w:rsidRPr="006F1DDB">
                  <w:rPr>
                    <w:rFonts w:ascii="Times New Roman" w:hAnsi="Times New Roman"/>
                    <w:b/>
                    <w:color w:val="000000"/>
                    <w:sz w:val="16"/>
                    <w:szCs w:val="16"/>
                    <w:lang w:val="sr-Cyrl-RS" w:eastAsia="sr-Cyrl-RS"/>
                  </w:rPr>
                  <w:t>160.837</w:t>
                </w:r>
              </w:p>
            </w:tc>
            <w:tc>
              <w:tcPr>
                <w:tcW w:w="885"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r w:rsidRPr="006F1DDB">
                  <w:rPr>
                    <w:rFonts w:ascii="Times New Roman" w:hAnsi="Times New Roman"/>
                    <w:b/>
                    <w:color w:val="000000"/>
                    <w:sz w:val="16"/>
                    <w:szCs w:val="16"/>
                    <w:lang w:val="sr-Cyrl-RS" w:eastAsia="sr-Cyrl-RS"/>
                  </w:rPr>
                  <w:t>134.388</w:t>
                </w:r>
              </w:p>
            </w:tc>
            <w:tc>
              <w:tcPr>
                <w:tcW w:w="866"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r w:rsidRPr="006F1DDB">
                  <w:rPr>
                    <w:rFonts w:ascii="Times New Roman" w:hAnsi="Times New Roman"/>
                    <w:b/>
                    <w:color w:val="000000"/>
                    <w:sz w:val="16"/>
                    <w:szCs w:val="16"/>
                    <w:lang w:val="sr-Cyrl-RS" w:eastAsia="sr-Cyrl-RS"/>
                  </w:rPr>
                  <w:t>5.604</w:t>
                </w:r>
              </w:p>
            </w:tc>
            <w:tc>
              <w:tcPr>
                <w:tcW w:w="567"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p>
            </w:tc>
            <w:tc>
              <w:tcPr>
                <w:tcW w:w="1560"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p>
            </w:tc>
            <w:tc>
              <w:tcPr>
                <w:tcW w:w="1275"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p>
            </w:tc>
            <w:tc>
              <w:tcPr>
                <w:tcW w:w="729"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r w:rsidRPr="006F1DDB">
                  <w:rPr>
                    <w:rFonts w:ascii="Times New Roman" w:hAnsi="Times New Roman"/>
                    <w:b/>
                    <w:color w:val="000000"/>
                    <w:sz w:val="16"/>
                    <w:szCs w:val="16"/>
                    <w:lang w:val="sr-Cyrl-RS" w:eastAsia="sr-Cyrl-RS"/>
                  </w:rPr>
                  <w:t>63.580</w:t>
                </w:r>
              </w:p>
            </w:tc>
            <w:tc>
              <w:tcPr>
                <w:tcW w:w="810" w:type="dxa"/>
                <w:shd w:val="clear" w:color="auto" w:fill="auto"/>
                <w:vAlign w:val="center"/>
                <w:hideMark/>
              </w:tcPr>
              <w:p w:rsidR="00157169" w:rsidRPr="006F1DDB" w:rsidRDefault="00157169" w:rsidP="005518A1">
                <w:pPr>
                  <w:jc w:val="center"/>
                  <w:rPr>
                    <w:rFonts w:ascii="Times New Roman" w:hAnsi="Times New Roman"/>
                    <w:b/>
                    <w:color w:val="000000"/>
                    <w:sz w:val="16"/>
                    <w:szCs w:val="16"/>
                    <w:lang w:val="sr-Cyrl-RS" w:eastAsia="sr-Cyrl-RS"/>
                  </w:rPr>
                </w:pPr>
                <w:r w:rsidRPr="006F1DDB">
                  <w:rPr>
                    <w:rFonts w:ascii="Times New Roman" w:hAnsi="Times New Roman"/>
                    <w:b/>
                    <w:color w:val="000000"/>
                    <w:sz w:val="16"/>
                    <w:szCs w:val="16"/>
                    <w:lang w:val="sr-Cyrl-RS" w:eastAsia="sr-Cyrl-RS"/>
                  </w:rPr>
                  <w:t>142.599</w:t>
                </w:r>
              </w:p>
            </w:tc>
            <w:tc>
              <w:tcPr>
                <w:tcW w:w="674" w:type="dxa"/>
                <w:shd w:val="clear" w:color="auto" w:fill="auto"/>
                <w:noWrap/>
                <w:vAlign w:val="center"/>
                <w:hideMark/>
              </w:tcPr>
              <w:p w:rsidR="00157169" w:rsidRPr="006F1DDB" w:rsidRDefault="00157169" w:rsidP="005518A1">
                <w:pPr>
                  <w:jc w:val="center"/>
                  <w:rPr>
                    <w:rFonts w:ascii="Times New Roman" w:hAnsi="Times New Roman"/>
                    <w:b/>
                    <w:color w:val="000000"/>
                    <w:sz w:val="16"/>
                    <w:szCs w:val="16"/>
                    <w:lang w:val="en-US" w:eastAsia="sr-Cyrl-RS"/>
                  </w:rPr>
                </w:pPr>
                <w:r w:rsidRPr="006F1DDB">
                  <w:rPr>
                    <w:rFonts w:ascii="Times New Roman" w:hAnsi="Times New Roman"/>
                    <w:b/>
                    <w:color w:val="000000"/>
                    <w:sz w:val="16"/>
                    <w:szCs w:val="16"/>
                    <w:lang w:val="en-US" w:eastAsia="sr-Cyrl-RS"/>
                  </w:rPr>
                  <w:t>64.546</w:t>
                </w:r>
              </w:p>
            </w:tc>
          </w:tr>
        </w:tbl>
        <w:p w:rsidR="00157169" w:rsidRPr="00157169" w:rsidRDefault="00157169" w:rsidP="00157169">
          <w:pPr>
            <w:tabs>
              <w:tab w:val="left" w:pos="13650"/>
            </w:tabs>
            <w:ind w:firstLine="720"/>
            <w:jc w:val="center"/>
            <w:rPr>
              <w:rFonts w:ascii="Times New Roman" w:hAnsi="Times New Roman"/>
              <w:i/>
              <w:sz w:val="20"/>
              <w:szCs w:val="20"/>
              <w:lang w:val="sr-Cyrl-RS"/>
            </w:rPr>
          </w:pPr>
        </w:p>
        <w:p w:rsidR="00A30AC3" w:rsidRDefault="00A30AC3">
          <w:pPr>
            <w:jc w:val="left"/>
            <w:rPr>
              <w:rFonts w:ascii="Times New Roman" w:hAnsi="Times New Roman"/>
              <w:sz w:val="24"/>
              <w:szCs w:val="24"/>
              <w:lang w:val="sr-Cyrl-RS"/>
            </w:rPr>
            <w:sectPr w:rsidR="00A30AC3" w:rsidSect="00A30AC3">
              <w:pgSz w:w="16839" w:h="11907" w:orient="landscape" w:code="9"/>
              <w:pgMar w:top="1418" w:right="994" w:bottom="1440" w:left="547" w:header="720" w:footer="720" w:gutter="0"/>
              <w:cols w:space="720"/>
              <w:docGrid w:linePitch="360"/>
            </w:sectPr>
          </w:pPr>
          <w:r>
            <w:rPr>
              <w:rFonts w:ascii="Times New Roman" w:hAnsi="Times New Roman"/>
              <w:sz w:val="24"/>
              <w:szCs w:val="24"/>
              <w:lang w:val="sr-Cyrl-RS"/>
            </w:rPr>
            <w:br w:type="page"/>
          </w:r>
        </w:p>
        <w:p w:rsidR="003B799E" w:rsidRPr="00581D60" w:rsidRDefault="003B799E" w:rsidP="00AA4ED4">
          <w:pPr>
            <w:pStyle w:val="Heading2"/>
            <w:numPr>
              <w:ilvl w:val="0"/>
              <w:numId w:val="0"/>
            </w:numPr>
            <w:ind w:left="567"/>
            <w:rPr>
              <w:lang w:val="sr-Cyrl-RS"/>
            </w:rPr>
          </w:pPr>
          <w:bookmarkStart w:id="283" w:name="_Toc456611734"/>
          <w:bookmarkStart w:id="284" w:name="_Toc456612118"/>
          <w:bookmarkStart w:id="285" w:name="_Toc465773657"/>
          <w:bookmarkStart w:id="286" w:name="_Toc505249228"/>
          <w:r w:rsidRPr="00581D60">
            <w:rPr>
              <w:lang w:val="sr-Cyrl-RS"/>
            </w:rPr>
            <w:t>8</w:t>
          </w:r>
          <w:r w:rsidRPr="00581D60">
            <w:t xml:space="preserve">. </w:t>
          </w:r>
          <w:r w:rsidR="00035A4E" w:rsidRPr="00581D60">
            <w:rPr>
              <w:lang w:val="sr-Cyrl-RS"/>
            </w:rPr>
            <w:t>П</w:t>
          </w:r>
          <w:r w:rsidR="003F186D" w:rsidRPr="00581D60">
            <w:rPr>
              <w:lang w:val="sr-Cyrl-RS"/>
            </w:rPr>
            <w:t>отенцијалне обавезе</w:t>
          </w:r>
          <w:bookmarkEnd w:id="283"/>
          <w:bookmarkEnd w:id="284"/>
          <w:r w:rsidR="003F186D" w:rsidRPr="00581D60">
            <w:rPr>
              <w:lang w:val="sr-Cyrl-RS"/>
            </w:rPr>
            <w:t xml:space="preserve"> и потенцијална потраживања</w:t>
          </w:r>
          <w:bookmarkEnd w:id="285"/>
          <w:bookmarkEnd w:id="286"/>
        </w:p>
        <w:p w:rsidR="003B799E" w:rsidRPr="00581D60" w:rsidRDefault="003F186D" w:rsidP="00AA4ED4">
          <w:pPr>
            <w:ind w:left="567"/>
            <w:rPr>
              <w:rFonts w:ascii="Times New Roman" w:eastAsiaTheme="minorHAnsi" w:hAnsi="Times New Roman" w:cstheme="minorBidi"/>
              <w:sz w:val="24"/>
              <w:szCs w:val="22"/>
              <w:lang w:val="sr-Cyrl-RS"/>
            </w:rPr>
          </w:pPr>
          <w:r w:rsidRPr="00581D60">
            <w:rPr>
              <w:rFonts w:ascii="Times New Roman" w:eastAsiaTheme="minorHAnsi" w:hAnsi="Times New Roman" w:cstheme="minorBidi"/>
              <w:sz w:val="24"/>
              <w:szCs w:val="22"/>
              <w:lang w:val="sr-Cyrl-RS"/>
            </w:rPr>
            <w:tab/>
          </w:r>
        </w:p>
        <w:p w:rsidR="003B799E" w:rsidRPr="00581D60" w:rsidRDefault="00035A4E" w:rsidP="00AA4ED4">
          <w:pPr>
            <w:ind w:left="567"/>
            <w:rPr>
              <w:rFonts w:ascii="Times New Roman" w:eastAsiaTheme="minorHAnsi" w:hAnsi="Times New Roman" w:cstheme="minorBidi"/>
              <w:sz w:val="24"/>
              <w:szCs w:val="22"/>
              <w:lang w:val="sr-Cyrl-RS"/>
            </w:rPr>
          </w:pPr>
          <w:r w:rsidRPr="00581D60">
            <w:rPr>
              <w:rFonts w:ascii="Times New Roman" w:eastAsiaTheme="minorHAnsi" w:hAnsi="Times New Roman" w:cstheme="minorBidi"/>
              <w:sz w:val="24"/>
              <w:szCs w:val="22"/>
              <w:lang w:val="sr-Cyrl-RS"/>
            </w:rPr>
            <w:t>Факултет</w:t>
          </w:r>
          <w:r w:rsidR="003B799E" w:rsidRPr="00581D60">
            <w:rPr>
              <w:rFonts w:ascii="Times New Roman" w:eastAsiaTheme="minorHAnsi" w:hAnsi="Times New Roman" w:cstheme="minorBidi"/>
              <w:sz w:val="24"/>
              <w:szCs w:val="22"/>
              <w:lang w:val="sr-Cyrl-RS"/>
            </w:rPr>
            <w:t xml:space="preserve"> има укупно </w:t>
          </w:r>
          <w:r w:rsidRPr="00581D60">
            <w:rPr>
              <w:rFonts w:ascii="Times New Roman" w:eastAsiaTheme="minorHAnsi" w:hAnsi="Times New Roman" w:cstheme="minorBidi"/>
              <w:sz w:val="24"/>
              <w:szCs w:val="22"/>
              <w:lang w:val="en-US"/>
            </w:rPr>
            <w:t>17</w:t>
          </w:r>
          <w:r w:rsidR="003B799E" w:rsidRPr="00581D60">
            <w:rPr>
              <w:rFonts w:ascii="Times New Roman" w:eastAsiaTheme="minorHAnsi" w:hAnsi="Times New Roman" w:cstheme="minorBidi"/>
              <w:sz w:val="24"/>
              <w:szCs w:val="22"/>
              <w:lang w:val="sr-Cyrl-RS"/>
            </w:rPr>
            <w:t xml:space="preserve"> судских поступака у току.</w:t>
          </w:r>
        </w:p>
        <w:p w:rsidR="003B799E" w:rsidRPr="00581D60" w:rsidRDefault="003B799E" w:rsidP="00AA4ED4">
          <w:pPr>
            <w:ind w:firstLine="567"/>
            <w:rPr>
              <w:rFonts w:ascii="Times New Roman" w:eastAsiaTheme="minorHAnsi" w:hAnsi="Times New Roman" w:cstheme="minorBidi"/>
              <w:sz w:val="24"/>
              <w:szCs w:val="22"/>
              <w:lang w:val="sr-Cyrl-RS"/>
            </w:rPr>
          </w:pPr>
          <w:r w:rsidRPr="00581D60">
            <w:rPr>
              <w:rFonts w:ascii="Times New Roman" w:eastAsiaTheme="minorHAnsi" w:hAnsi="Times New Roman" w:cstheme="minorBidi"/>
              <w:sz w:val="24"/>
              <w:szCs w:val="22"/>
              <w:lang w:val="sr-Cyrl-RS"/>
            </w:rPr>
            <w:t xml:space="preserve">Укупна вредност </w:t>
          </w:r>
          <w:r w:rsidR="00035A4E" w:rsidRPr="00581D60">
            <w:rPr>
              <w:rFonts w:ascii="Times New Roman" w:eastAsiaTheme="minorHAnsi" w:hAnsi="Times New Roman" w:cstheme="minorBidi"/>
              <w:sz w:val="24"/>
              <w:szCs w:val="22"/>
              <w:lang w:val="sr-Cyrl-RS"/>
            </w:rPr>
            <w:t>седам</w:t>
          </w:r>
          <w:r w:rsidRPr="00581D60">
            <w:rPr>
              <w:rFonts w:ascii="Times New Roman" w:eastAsiaTheme="minorHAnsi" w:hAnsi="Times New Roman" w:cstheme="minorBidi"/>
              <w:sz w:val="24"/>
              <w:szCs w:val="22"/>
              <w:lang w:val="sr-Cyrl-RS"/>
            </w:rPr>
            <w:t xml:space="preserve"> (од </w:t>
          </w:r>
          <w:r w:rsidR="00035A4E" w:rsidRPr="00581D60">
            <w:rPr>
              <w:rFonts w:ascii="Times New Roman" w:eastAsiaTheme="minorHAnsi" w:hAnsi="Times New Roman" w:cstheme="minorBidi"/>
              <w:sz w:val="24"/>
              <w:szCs w:val="22"/>
              <w:lang w:val="sr-Cyrl-RS"/>
            </w:rPr>
            <w:t>девет</w:t>
          </w:r>
          <w:r w:rsidRPr="00581D60">
            <w:rPr>
              <w:rFonts w:ascii="Times New Roman" w:eastAsiaTheme="minorHAnsi" w:hAnsi="Times New Roman" w:cstheme="minorBidi"/>
              <w:sz w:val="24"/>
              <w:szCs w:val="22"/>
              <w:lang w:val="sr-Cyrl-RS"/>
            </w:rPr>
            <w:t xml:space="preserve">) поступака, која представљају потенцијану обавезу, износи </w:t>
          </w:r>
          <w:r w:rsidR="00035A4E" w:rsidRPr="00581D60">
            <w:rPr>
              <w:rFonts w:ascii="Times New Roman" w:eastAsiaTheme="minorHAnsi" w:hAnsi="Times New Roman" w:cstheme="minorBidi"/>
              <w:sz w:val="24"/>
              <w:szCs w:val="22"/>
              <w:lang w:val="sr-Cyrl-RS"/>
            </w:rPr>
            <w:t>7.88</w:t>
          </w:r>
          <w:r w:rsidR="00E245F9" w:rsidRPr="00581D60">
            <w:rPr>
              <w:rFonts w:ascii="Times New Roman" w:eastAsiaTheme="minorHAnsi" w:hAnsi="Times New Roman" w:cstheme="minorBidi"/>
              <w:sz w:val="24"/>
              <w:szCs w:val="22"/>
              <w:lang w:val="sr-Cyrl-RS"/>
            </w:rPr>
            <w:t>8</w:t>
          </w:r>
          <w:r w:rsidR="00AA4ED4">
            <w:rPr>
              <w:rFonts w:ascii="Times New Roman" w:eastAsiaTheme="minorHAnsi" w:hAnsi="Times New Roman" w:cstheme="minorBidi"/>
              <w:sz w:val="24"/>
              <w:szCs w:val="22"/>
              <w:lang w:val="sr-Cyrl-RS"/>
            </w:rPr>
            <w:t xml:space="preserve"> хиљада динара.</w:t>
          </w:r>
          <w:r w:rsidRPr="00581D60">
            <w:rPr>
              <w:rFonts w:ascii="Times New Roman" w:eastAsiaTheme="minorHAnsi" w:hAnsi="Times New Roman" w:cstheme="minorBidi"/>
              <w:sz w:val="24"/>
              <w:szCs w:val="22"/>
              <w:lang w:val="sr-Cyrl-RS"/>
            </w:rPr>
            <w:t xml:space="preserve"> </w:t>
          </w:r>
        </w:p>
        <w:p w:rsidR="003B799E" w:rsidRPr="00581D60" w:rsidRDefault="003B799E" w:rsidP="003B799E">
          <w:pPr>
            <w:ind w:firstLine="720"/>
            <w:rPr>
              <w:rFonts w:ascii="Times New Roman" w:hAnsi="Times New Roman" w:cs="Calibri"/>
              <w:sz w:val="12"/>
              <w:szCs w:val="12"/>
              <w:lang w:val="en-US"/>
            </w:rPr>
          </w:pPr>
        </w:p>
        <w:p w:rsidR="003B799E" w:rsidRPr="00581D60" w:rsidRDefault="003B799E" w:rsidP="00581D60">
          <w:pPr>
            <w:ind w:firstLine="90"/>
            <w:jc w:val="center"/>
            <w:rPr>
              <w:rFonts w:ascii="Times New Roman" w:hAnsi="Times New Roman"/>
              <w:sz w:val="20"/>
              <w:szCs w:val="20"/>
              <w:lang w:val="sr-Cyrl-RS"/>
            </w:rPr>
          </w:pPr>
          <w:r w:rsidRPr="00581D60">
            <w:rPr>
              <w:rFonts w:ascii="Times New Roman" w:hAnsi="Times New Roman"/>
              <w:sz w:val="20"/>
              <w:szCs w:val="20"/>
              <w:lang w:val="sr-Cyrl-RS"/>
            </w:rPr>
            <w:t xml:space="preserve">Табела број </w:t>
          </w:r>
          <w:r w:rsidR="007A01A3">
            <w:rPr>
              <w:rFonts w:ascii="Times New Roman" w:hAnsi="Times New Roman"/>
              <w:sz w:val="20"/>
              <w:szCs w:val="20"/>
              <w:lang w:val="sr-Cyrl-RS"/>
            </w:rPr>
            <w:t>71</w:t>
          </w:r>
          <w:r w:rsidRPr="00581D60">
            <w:rPr>
              <w:rFonts w:ascii="Times New Roman" w:hAnsi="Times New Roman"/>
              <w:sz w:val="20"/>
              <w:szCs w:val="20"/>
              <w:lang w:val="sr-Cyrl-RS"/>
            </w:rPr>
            <w:t>: Преглед потенцијалних обавеза</w:t>
          </w:r>
        </w:p>
        <w:p w:rsidR="003B799E" w:rsidRPr="003E404E" w:rsidRDefault="003B799E" w:rsidP="003B799E">
          <w:pPr>
            <w:ind w:firstLine="90"/>
            <w:rPr>
              <w:rFonts w:ascii="Times New Roman" w:hAnsi="Times New Roman"/>
              <w:sz w:val="6"/>
              <w:szCs w:val="6"/>
              <w:lang w:val="sr-Cyrl-RS"/>
            </w:rPr>
          </w:pPr>
        </w:p>
        <w:tbl>
          <w:tblPr>
            <w:tblW w:w="5432" w:type="pc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246"/>
            <w:gridCol w:w="1965"/>
            <w:gridCol w:w="2430"/>
            <w:gridCol w:w="1260"/>
            <w:gridCol w:w="2595"/>
          </w:tblGrid>
          <w:tr w:rsidR="003B799E" w:rsidRPr="003E404E" w:rsidTr="006F1DDB">
            <w:trPr>
              <w:trHeight w:val="20"/>
            </w:trPr>
            <w:tc>
              <w:tcPr>
                <w:tcW w:w="283"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Р.</w:t>
                </w:r>
              </w:p>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бр.</w:t>
                </w:r>
              </w:p>
            </w:tc>
            <w:tc>
              <w:tcPr>
                <w:tcW w:w="619"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Суд или други орган пред којим се води поступак</w:t>
                </w:r>
              </w:p>
            </w:tc>
            <w:tc>
              <w:tcPr>
                <w:tcW w:w="97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Ознака списа</w:t>
                </w:r>
              </w:p>
            </w:tc>
            <w:tc>
              <w:tcPr>
                <w:tcW w:w="1207"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Предмет</w:t>
                </w:r>
              </w:p>
            </w:tc>
            <w:tc>
              <w:tcPr>
                <w:tcW w:w="62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Вредност у хиљадама динара</w:t>
                </w:r>
              </w:p>
            </w:tc>
            <w:tc>
              <w:tcPr>
                <w:tcW w:w="1289"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Напомена</w:t>
                </w:r>
              </w:p>
            </w:tc>
          </w:tr>
          <w:tr w:rsidR="003B799E" w:rsidRPr="003E404E" w:rsidTr="006F1DDB">
            <w:trPr>
              <w:trHeight w:val="20"/>
            </w:trPr>
            <w:tc>
              <w:tcPr>
                <w:tcW w:w="283"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0</w:t>
                </w:r>
              </w:p>
            </w:tc>
            <w:tc>
              <w:tcPr>
                <w:tcW w:w="619"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1</w:t>
                </w:r>
              </w:p>
            </w:tc>
            <w:tc>
              <w:tcPr>
                <w:tcW w:w="976" w:type="pct"/>
                <w:shd w:val="clear" w:color="auto" w:fill="auto"/>
                <w:vAlign w:val="center"/>
              </w:tcPr>
              <w:p w:rsidR="003B799E" w:rsidRPr="006219FD" w:rsidRDefault="003B799E" w:rsidP="00035A4E">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2</w:t>
                </w:r>
              </w:p>
            </w:tc>
            <w:tc>
              <w:tcPr>
                <w:tcW w:w="1207"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3</w:t>
                </w:r>
              </w:p>
            </w:tc>
            <w:tc>
              <w:tcPr>
                <w:tcW w:w="62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4</w:t>
                </w:r>
              </w:p>
            </w:tc>
            <w:tc>
              <w:tcPr>
                <w:tcW w:w="1289"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5</w:t>
                </w:r>
              </w:p>
            </w:tc>
          </w:tr>
          <w:tr w:rsidR="003B799E" w:rsidRPr="003E404E" w:rsidTr="006F1DDB">
            <w:trPr>
              <w:trHeight w:val="20"/>
            </w:trPr>
            <w:tc>
              <w:tcPr>
                <w:tcW w:w="283"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1.</w:t>
                </w:r>
              </w:p>
            </w:tc>
            <w:tc>
              <w:tcPr>
                <w:tcW w:w="619"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П</w:t>
                </w:r>
                <w:r w:rsidR="00035A4E" w:rsidRPr="006219FD">
                  <w:rPr>
                    <w:rFonts w:ascii="Times New Roman" w:hAnsi="Times New Roman"/>
                    <w:sz w:val="16"/>
                    <w:szCs w:val="16"/>
                    <w:lang w:val="sr-Cyrl-RS"/>
                  </w:rPr>
                  <w:t>1 1513/2016</w:t>
                </w:r>
              </w:p>
            </w:tc>
            <w:tc>
              <w:tcPr>
                <w:tcW w:w="976" w:type="pct"/>
                <w:shd w:val="clear" w:color="auto" w:fill="auto"/>
                <w:vAlign w:val="center"/>
              </w:tcPr>
              <w:p w:rsidR="00E245F9" w:rsidRPr="006219FD" w:rsidRDefault="00035A4E" w:rsidP="00035A4E">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О</w:t>
                </w:r>
                <w:r w:rsidR="003B799E" w:rsidRPr="006219FD">
                  <w:rPr>
                    <w:rFonts w:ascii="Times New Roman" w:hAnsi="Times New Roman"/>
                    <w:sz w:val="16"/>
                    <w:szCs w:val="16"/>
                    <w:lang w:val="sr-Cyrl-RS"/>
                  </w:rPr>
                  <w:t xml:space="preserve">сновни суд </w:t>
                </w:r>
              </w:p>
              <w:p w:rsidR="003B799E" w:rsidRPr="006219FD" w:rsidRDefault="00035A4E" w:rsidP="00035A4E">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Нови Сад</w:t>
                </w:r>
              </w:p>
            </w:tc>
            <w:tc>
              <w:tcPr>
                <w:tcW w:w="1207" w:type="pct"/>
                <w:shd w:val="clear" w:color="auto" w:fill="auto"/>
                <w:vAlign w:val="center"/>
              </w:tcPr>
              <w:p w:rsidR="00E245F9" w:rsidRPr="006219FD" w:rsidRDefault="00035A4E" w:rsidP="00035A4E">
                <w:pPr>
                  <w:jc w:val="center"/>
                  <w:rPr>
                    <w:rFonts w:ascii="Times New Roman" w:hAnsi="Times New Roman"/>
                    <w:sz w:val="16"/>
                    <w:szCs w:val="16"/>
                    <w:lang w:val="sr-Cyrl-RS"/>
                  </w:rPr>
                </w:pPr>
                <w:r w:rsidRPr="006219FD">
                  <w:rPr>
                    <w:rFonts w:ascii="Times New Roman" w:hAnsi="Times New Roman"/>
                    <w:sz w:val="16"/>
                    <w:szCs w:val="16"/>
                    <w:lang w:val="sr-Cyrl-RS"/>
                  </w:rPr>
                  <w:t>Накнада штете</w:t>
                </w:r>
                <w:r w:rsidR="003B799E" w:rsidRPr="006219FD">
                  <w:rPr>
                    <w:rFonts w:ascii="Times New Roman" w:hAnsi="Times New Roman"/>
                    <w:sz w:val="16"/>
                    <w:szCs w:val="16"/>
                    <w:lang w:val="sr-Cyrl-RS"/>
                  </w:rPr>
                  <w:t>.</w:t>
                </w:r>
              </w:p>
              <w:p w:rsidR="003B799E" w:rsidRPr="006219FD" w:rsidRDefault="003B799E" w:rsidP="009D16BC">
                <w:pPr>
                  <w:jc w:val="center"/>
                  <w:rPr>
                    <w:rFonts w:ascii="Times New Roman" w:hAnsi="Times New Roman"/>
                    <w:strike/>
                    <w:sz w:val="16"/>
                    <w:szCs w:val="16"/>
                    <w:lang w:val="sr-Cyrl-RS"/>
                  </w:rPr>
                </w:pPr>
              </w:p>
            </w:tc>
            <w:tc>
              <w:tcPr>
                <w:tcW w:w="626" w:type="pct"/>
                <w:shd w:val="clear" w:color="auto" w:fill="auto"/>
                <w:vAlign w:val="center"/>
              </w:tcPr>
              <w:p w:rsidR="003B799E" w:rsidRPr="006219FD" w:rsidRDefault="00035A4E" w:rsidP="00035A4E">
                <w:pPr>
                  <w:jc w:val="center"/>
                  <w:rPr>
                    <w:rFonts w:ascii="Times New Roman" w:hAnsi="Times New Roman"/>
                    <w:sz w:val="16"/>
                    <w:szCs w:val="16"/>
                    <w:lang w:val="sr-Cyrl-RS"/>
                  </w:rPr>
                </w:pPr>
                <w:r w:rsidRPr="006219FD">
                  <w:rPr>
                    <w:rFonts w:ascii="Times New Roman" w:hAnsi="Times New Roman"/>
                    <w:sz w:val="16"/>
                    <w:szCs w:val="16"/>
                    <w:lang w:val="sr-Cyrl-RS"/>
                  </w:rPr>
                  <w:t>400</w:t>
                </w:r>
              </w:p>
            </w:tc>
            <w:tc>
              <w:tcPr>
                <w:tcW w:w="1289" w:type="pct"/>
                <w:shd w:val="clear" w:color="auto" w:fill="auto"/>
                <w:vAlign w:val="center"/>
              </w:tcPr>
              <w:p w:rsidR="003B799E" w:rsidRPr="006219FD" w:rsidRDefault="003B799E" w:rsidP="009D16BC">
                <w:pPr>
                  <w:jc w:val="center"/>
                  <w:rPr>
                    <w:rFonts w:ascii="Times New Roman" w:hAnsi="Times New Roman"/>
                    <w:sz w:val="16"/>
                    <w:szCs w:val="16"/>
                    <w:lang w:val="sr-Cyrl-RS"/>
                  </w:rPr>
                </w:pPr>
                <w:r w:rsidRPr="006219FD">
                  <w:rPr>
                    <w:rFonts w:ascii="Times New Roman" w:hAnsi="Times New Roman"/>
                    <w:sz w:val="16"/>
                    <w:szCs w:val="16"/>
                    <w:lang w:val="sr-Cyrl-RS"/>
                  </w:rPr>
                  <w:t>Спор окончан</w:t>
                </w:r>
                <w:r w:rsidR="00035A4E" w:rsidRPr="006219FD">
                  <w:rPr>
                    <w:rFonts w:ascii="Times New Roman" w:hAnsi="Times New Roman"/>
                    <w:sz w:val="16"/>
                    <w:szCs w:val="16"/>
                    <w:lang w:val="sr-Cyrl-RS"/>
                  </w:rPr>
                  <w:t xml:space="preserve"> 31.01.2017. године</w:t>
                </w:r>
                <w:r w:rsidRPr="006219FD">
                  <w:rPr>
                    <w:rFonts w:ascii="Times New Roman" w:hAnsi="Times New Roman"/>
                    <w:sz w:val="16"/>
                    <w:szCs w:val="16"/>
                    <w:lang w:val="sr-Cyrl-RS"/>
                  </w:rPr>
                  <w:t xml:space="preserve">. Пресуда у корист тужиоца. </w:t>
                </w:r>
              </w:p>
            </w:tc>
          </w:tr>
          <w:tr w:rsidR="003B799E" w:rsidRPr="003E404E" w:rsidTr="006F1DDB">
            <w:trPr>
              <w:trHeight w:val="20"/>
            </w:trPr>
            <w:tc>
              <w:tcPr>
                <w:tcW w:w="283"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2.</w:t>
                </w:r>
              </w:p>
            </w:tc>
            <w:tc>
              <w:tcPr>
                <w:tcW w:w="619" w:type="pct"/>
                <w:shd w:val="clear" w:color="auto" w:fill="auto"/>
                <w:vAlign w:val="center"/>
              </w:tcPr>
              <w:p w:rsidR="003B799E"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 1653/2013</w:t>
                </w:r>
              </w:p>
            </w:tc>
            <w:tc>
              <w:tcPr>
                <w:tcW w:w="976" w:type="pct"/>
                <w:shd w:val="clear" w:color="auto" w:fill="auto"/>
                <w:vAlign w:val="center"/>
              </w:tcPr>
              <w:p w:rsidR="003B799E"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1207"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Исплата</w:t>
                </w:r>
              </w:p>
              <w:p w:rsidR="003B799E" w:rsidRPr="006219FD" w:rsidRDefault="003B799E" w:rsidP="00035A4E">
                <w:pPr>
                  <w:jc w:val="center"/>
                  <w:rPr>
                    <w:rFonts w:ascii="Times New Roman" w:hAnsi="Times New Roman"/>
                    <w:strike/>
                    <w:sz w:val="16"/>
                    <w:szCs w:val="16"/>
                    <w:lang w:val="sr-Cyrl-RS"/>
                  </w:rPr>
                </w:pPr>
              </w:p>
            </w:tc>
            <w:tc>
              <w:tcPr>
                <w:tcW w:w="626" w:type="pct"/>
                <w:shd w:val="clear" w:color="auto" w:fill="auto"/>
                <w:vAlign w:val="center"/>
              </w:tcPr>
              <w:p w:rsidR="003B799E"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208</w:t>
                </w:r>
              </w:p>
            </w:tc>
            <w:tc>
              <w:tcPr>
                <w:tcW w:w="1289" w:type="pct"/>
                <w:shd w:val="clear" w:color="auto" w:fill="auto"/>
                <w:vAlign w:val="center"/>
              </w:tcPr>
              <w:p w:rsidR="003B799E" w:rsidRPr="006219FD" w:rsidRDefault="00E245F9" w:rsidP="009D16BC">
                <w:pPr>
                  <w:jc w:val="center"/>
                  <w:rPr>
                    <w:rFonts w:ascii="Times New Roman" w:hAnsi="Times New Roman"/>
                    <w:sz w:val="16"/>
                    <w:szCs w:val="16"/>
                    <w:lang w:val="sr-Cyrl-RS"/>
                  </w:rPr>
                </w:pPr>
                <w:r w:rsidRPr="006219FD">
                  <w:rPr>
                    <w:rFonts w:ascii="Times New Roman" w:hAnsi="Times New Roman"/>
                    <w:sz w:val="16"/>
                    <w:szCs w:val="16"/>
                    <w:lang w:val="sr-Cyrl-RS"/>
                  </w:rPr>
                  <w:t xml:space="preserve">Спор окончан 31.01.2017. године. Пресуда у корист тужиоца. </w:t>
                </w:r>
              </w:p>
            </w:tc>
          </w:tr>
          <w:tr w:rsidR="003B799E" w:rsidRPr="003E404E" w:rsidTr="006F1DDB">
            <w:trPr>
              <w:trHeight w:val="20"/>
            </w:trPr>
            <w:tc>
              <w:tcPr>
                <w:tcW w:w="283"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3.</w:t>
                </w:r>
              </w:p>
            </w:tc>
            <w:tc>
              <w:tcPr>
                <w:tcW w:w="619" w:type="pct"/>
                <w:shd w:val="clear" w:color="auto" w:fill="auto"/>
                <w:vAlign w:val="center"/>
              </w:tcPr>
              <w:p w:rsidR="003B799E"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 4535/2015</w:t>
                </w:r>
              </w:p>
            </w:tc>
            <w:tc>
              <w:tcPr>
                <w:tcW w:w="976"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 xml:space="preserve">Основни суд </w:t>
                </w:r>
              </w:p>
              <w:p w:rsidR="003B799E"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Нови Сад</w:t>
                </w:r>
              </w:p>
            </w:tc>
            <w:tc>
              <w:tcPr>
                <w:tcW w:w="1207" w:type="pct"/>
                <w:shd w:val="clear" w:color="auto" w:fill="auto"/>
                <w:vAlign w:val="center"/>
              </w:tcPr>
              <w:p w:rsidR="00E245F9"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Накнада штете.</w:t>
                </w:r>
              </w:p>
              <w:p w:rsidR="003B799E" w:rsidRPr="006219FD" w:rsidRDefault="00E245F9" w:rsidP="009D16BC">
                <w:pPr>
                  <w:jc w:val="center"/>
                  <w:rPr>
                    <w:rFonts w:ascii="Times New Roman" w:hAnsi="Times New Roman"/>
                    <w:sz w:val="16"/>
                    <w:szCs w:val="16"/>
                    <w:lang w:val="sr-Cyrl-RS"/>
                  </w:rPr>
                </w:pPr>
                <w:r w:rsidRPr="006219FD">
                  <w:rPr>
                    <w:rFonts w:ascii="Times New Roman" w:hAnsi="Times New Roman"/>
                    <w:sz w:val="16"/>
                    <w:szCs w:val="16"/>
                    <w:lang w:val="sr-Cyrl-RS"/>
                  </w:rPr>
                  <w:t xml:space="preserve"> </w:t>
                </w:r>
              </w:p>
            </w:tc>
            <w:tc>
              <w:tcPr>
                <w:tcW w:w="626" w:type="pct"/>
                <w:shd w:val="clear" w:color="auto" w:fill="auto"/>
                <w:vAlign w:val="center"/>
              </w:tcPr>
              <w:p w:rsidR="003B799E"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240</w:t>
                </w:r>
              </w:p>
            </w:tc>
            <w:tc>
              <w:tcPr>
                <w:tcW w:w="1289" w:type="pct"/>
                <w:shd w:val="clear" w:color="auto" w:fill="auto"/>
                <w:vAlign w:val="center"/>
              </w:tcPr>
              <w:p w:rsidR="003B799E"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Поступак</w:t>
                </w:r>
                <w:r w:rsidR="003B799E" w:rsidRPr="006219FD">
                  <w:rPr>
                    <w:rFonts w:ascii="Times New Roman" w:hAnsi="Times New Roman"/>
                    <w:sz w:val="16"/>
                    <w:szCs w:val="16"/>
                    <w:lang w:val="sr-Cyrl-RS"/>
                  </w:rPr>
                  <w:t xml:space="preserve"> </w:t>
                </w:r>
                <w:r w:rsidRPr="006219FD">
                  <w:rPr>
                    <w:rFonts w:ascii="Times New Roman" w:hAnsi="Times New Roman"/>
                    <w:sz w:val="16"/>
                    <w:szCs w:val="16"/>
                    <w:lang w:val="sr-Cyrl-RS"/>
                  </w:rPr>
                  <w:t xml:space="preserve">у току </w:t>
                </w:r>
              </w:p>
            </w:tc>
          </w:tr>
          <w:tr w:rsidR="00E245F9" w:rsidRPr="003E404E" w:rsidTr="006F1DDB">
            <w:trPr>
              <w:trHeight w:val="20"/>
            </w:trPr>
            <w:tc>
              <w:tcPr>
                <w:tcW w:w="283"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4.</w:t>
                </w:r>
              </w:p>
            </w:tc>
            <w:tc>
              <w:tcPr>
                <w:tcW w:w="619" w:type="pct"/>
                <w:shd w:val="clear" w:color="auto" w:fill="auto"/>
                <w:vAlign w:val="center"/>
              </w:tcPr>
              <w:p w:rsidR="00E245F9"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П1 773/2015</w:t>
                </w:r>
              </w:p>
            </w:tc>
            <w:tc>
              <w:tcPr>
                <w:tcW w:w="976" w:type="pct"/>
                <w:shd w:val="clear" w:color="auto" w:fill="auto"/>
                <w:vAlign w:val="center"/>
              </w:tcPr>
              <w:p w:rsidR="00E245F9" w:rsidRPr="006219FD" w:rsidRDefault="00E245F9"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 xml:space="preserve">Основни суд </w:t>
                </w:r>
              </w:p>
              <w:p w:rsidR="00E245F9" w:rsidRPr="006219FD" w:rsidRDefault="00E245F9"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Нови Сад</w:t>
                </w:r>
              </w:p>
            </w:tc>
            <w:tc>
              <w:tcPr>
                <w:tcW w:w="1207"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Поништај решења и исплата</w:t>
                </w:r>
              </w:p>
            </w:tc>
            <w:tc>
              <w:tcPr>
                <w:tcW w:w="626"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1.800</w:t>
                </w:r>
              </w:p>
            </w:tc>
            <w:tc>
              <w:tcPr>
                <w:tcW w:w="1289"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Поступак у току</w:t>
                </w:r>
              </w:p>
            </w:tc>
          </w:tr>
          <w:tr w:rsidR="00E245F9" w:rsidRPr="003E404E" w:rsidTr="006F1DDB">
            <w:trPr>
              <w:trHeight w:val="20"/>
            </w:trPr>
            <w:tc>
              <w:tcPr>
                <w:tcW w:w="283"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5.</w:t>
                </w:r>
              </w:p>
            </w:tc>
            <w:tc>
              <w:tcPr>
                <w:tcW w:w="619" w:type="pct"/>
                <w:shd w:val="clear" w:color="auto" w:fill="auto"/>
                <w:vAlign w:val="center"/>
              </w:tcPr>
              <w:p w:rsidR="00E245F9"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П1 1881/2016</w:t>
                </w:r>
              </w:p>
            </w:tc>
            <w:tc>
              <w:tcPr>
                <w:tcW w:w="976" w:type="pct"/>
                <w:shd w:val="clear" w:color="auto" w:fill="auto"/>
                <w:vAlign w:val="center"/>
              </w:tcPr>
              <w:p w:rsidR="00E245F9" w:rsidRPr="006219FD" w:rsidRDefault="00E245F9"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 xml:space="preserve">Основни суд </w:t>
                </w:r>
              </w:p>
              <w:p w:rsidR="00E245F9" w:rsidRPr="006219FD" w:rsidRDefault="00E245F9"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Нови Сад</w:t>
                </w:r>
              </w:p>
            </w:tc>
            <w:tc>
              <w:tcPr>
                <w:tcW w:w="1207" w:type="pct"/>
                <w:shd w:val="clear" w:color="auto" w:fill="auto"/>
                <w:vAlign w:val="center"/>
              </w:tcPr>
              <w:p w:rsidR="00E245F9"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Поништај и утврђење</w:t>
                </w:r>
              </w:p>
            </w:tc>
            <w:tc>
              <w:tcPr>
                <w:tcW w:w="626"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60</w:t>
                </w:r>
              </w:p>
            </w:tc>
            <w:tc>
              <w:tcPr>
                <w:tcW w:w="1289" w:type="pct"/>
                <w:shd w:val="clear" w:color="auto" w:fill="auto"/>
                <w:vAlign w:val="center"/>
              </w:tcPr>
              <w:p w:rsidR="00E245F9"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Поступак у току</w:t>
                </w:r>
              </w:p>
            </w:tc>
          </w:tr>
          <w:tr w:rsidR="00E245F9" w:rsidRPr="003E404E" w:rsidTr="006F1DDB">
            <w:trPr>
              <w:trHeight w:val="20"/>
            </w:trPr>
            <w:tc>
              <w:tcPr>
                <w:tcW w:w="283" w:type="pct"/>
                <w:shd w:val="clear" w:color="auto" w:fill="auto"/>
                <w:vAlign w:val="center"/>
              </w:tcPr>
              <w:p w:rsidR="00E245F9" w:rsidRPr="006219FD" w:rsidRDefault="00E245F9" w:rsidP="00035A4E">
                <w:pPr>
                  <w:jc w:val="center"/>
                  <w:rPr>
                    <w:rFonts w:ascii="Times New Roman" w:hAnsi="Times New Roman"/>
                    <w:sz w:val="16"/>
                    <w:szCs w:val="16"/>
                    <w:lang w:val="sr-Cyrl-RS"/>
                  </w:rPr>
                </w:pPr>
                <w:r w:rsidRPr="006219FD">
                  <w:rPr>
                    <w:rFonts w:ascii="Times New Roman" w:hAnsi="Times New Roman"/>
                    <w:sz w:val="16"/>
                    <w:szCs w:val="16"/>
                    <w:lang w:val="sr-Cyrl-RS"/>
                  </w:rPr>
                  <w:t>6.</w:t>
                </w:r>
              </w:p>
            </w:tc>
            <w:tc>
              <w:tcPr>
                <w:tcW w:w="619" w:type="pct"/>
                <w:shd w:val="clear" w:color="auto" w:fill="auto"/>
                <w:vAlign w:val="center"/>
              </w:tcPr>
              <w:p w:rsidR="00E245F9" w:rsidRPr="006219FD" w:rsidRDefault="00E245F9" w:rsidP="00E245F9">
                <w:pPr>
                  <w:jc w:val="center"/>
                  <w:rPr>
                    <w:rFonts w:ascii="Times New Roman" w:hAnsi="Times New Roman"/>
                    <w:sz w:val="16"/>
                    <w:szCs w:val="16"/>
                    <w:lang w:val="sr-Cyrl-RS"/>
                  </w:rPr>
                </w:pPr>
                <w:r w:rsidRPr="006219FD">
                  <w:rPr>
                    <w:rFonts w:ascii="Times New Roman" w:hAnsi="Times New Roman"/>
                    <w:sz w:val="16"/>
                    <w:szCs w:val="16"/>
                    <w:lang w:val="sr-Cyrl-RS"/>
                  </w:rPr>
                  <w:t>П1 68/2016</w:t>
                </w:r>
              </w:p>
            </w:tc>
            <w:tc>
              <w:tcPr>
                <w:tcW w:w="976" w:type="pct"/>
                <w:shd w:val="clear" w:color="auto" w:fill="auto"/>
                <w:vAlign w:val="center"/>
              </w:tcPr>
              <w:p w:rsidR="00E245F9" w:rsidRPr="006219FD" w:rsidRDefault="00E245F9"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 xml:space="preserve">Виши суд </w:t>
                </w:r>
              </w:p>
              <w:p w:rsidR="00E245F9" w:rsidRPr="006219FD" w:rsidRDefault="00E245F9"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Нови Сад</w:t>
                </w:r>
              </w:p>
            </w:tc>
            <w:tc>
              <w:tcPr>
                <w:tcW w:w="1207" w:type="pct"/>
                <w:shd w:val="clear" w:color="auto" w:fill="auto"/>
                <w:vAlign w:val="center"/>
              </w:tcPr>
              <w:p w:rsidR="00E245F9"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Забрана дискриминације</w:t>
                </w:r>
              </w:p>
            </w:tc>
            <w:tc>
              <w:tcPr>
                <w:tcW w:w="626" w:type="pct"/>
                <w:shd w:val="clear" w:color="auto" w:fill="auto"/>
                <w:vAlign w:val="center"/>
              </w:tcPr>
              <w:p w:rsidR="00E245F9"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200</w:t>
                </w:r>
              </w:p>
            </w:tc>
            <w:tc>
              <w:tcPr>
                <w:tcW w:w="1289" w:type="pct"/>
                <w:shd w:val="clear" w:color="auto" w:fill="auto"/>
                <w:vAlign w:val="center"/>
              </w:tcPr>
              <w:p w:rsidR="00E245F9" w:rsidRPr="006219FD" w:rsidRDefault="00E245F9" w:rsidP="00413D0C">
                <w:pPr>
                  <w:jc w:val="center"/>
                  <w:rPr>
                    <w:rFonts w:ascii="Times New Roman" w:hAnsi="Times New Roman"/>
                    <w:sz w:val="16"/>
                    <w:szCs w:val="16"/>
                    <w:lang w:val="sr-Cyrl-RS"/>
                  </w:rPr>
                </w:pPr>
                <w:r w:rsidRPr="006219FD">
                  <w:rPr>
                    <w:rFonts w:ascii="Times New Roman" w:hAnsi="Times New Roman"/>
                    <w:sz w:val="16"/>
                    <w:szCs w:val="16"/>
                    <w:lang w:val="sr-Cyrl-RS"/>
                  </w:rPr>
                  <w:t>Поступак у току</w:t>
                </w:r>
              </w:p>
            </w:tc>
          </w:tr>
          <w:tr w:rsidR="00413D0C" w:rsidRPr="003E404E" w:rsidTr="006F1DDB">
            <w:trPr>
              <w:trHeight w:val="20"/>
            </w:trPr>
            <w:tc>
              <w:tcPr>
                <w:tcW w:w="283"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7.</w:t>
                </w:r>
              </w:p>
            </w:tc>
            <w:tc>
              <w:tcPr>
                <w:tcW w:w="619" w:type="pct"/>
                <w:shd w:val="clear" w:color="auto" w:fill="auto"/>
                <w:vAlign w:val="center"/>
              </w:tcPr>
              <w:p w:rsidR="00413D0C" w:rsidRPr="006219FD" w:rsidRDefault="00413D0C" w:rsidP="00413D0C">
                <w:pPr>
                  <w:jc w:val="center"/>
                  <w:rPr>
                    <w:rFonts w:ascii="Times New Roman" w:hAnsi="Times New Roman"/>
                    <w:sz w:val="16"/>
                    <w:szCs w:val="16"/>
                    <w:lang w:val="sr-Cyrl-RS"/>
                  </w:rPr>
                </w:pPr>
                <w:r w:rsidRPr="006219FD">
                  <w:rPr>
                    <w:rFonts w:ascii="Times New Roman" w:hAnsi="Times New Roman"/>
                    <w:sz w:val="16"/>
                    <w:szCs w:val="16"/>
                    <w:lang w:val="sr-Cyrl-RS"/>
                  </w:rPr>
                  <w:t>ПР.Пом. 5438/2015</w:t>
                </w:r>
              </w:p>
            </w:tc>
            <w:tc>
              <w:tcPr>
                <w:tcW w:w="976" w:type="pct"/>
                <w:shd w:val="clear" w:color="auto" w:fill="auto"/>
                <w:vAlign w:val="center"/>
              </w:tcPr>
              <w:p w:rsidR="00413D0C" w:rsidRPr="006219FD" w:rsidRDefault="00413D0C"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 xml:space="preserve">Прекршајни суд </w:t>
                </w:r>
              </w:p>
              <w:p w:rsidR="00413D0C" w:rsidRPr="006219FD" w:rsidRDefault="00413D0C" w:rsidP="00B928C7">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Бечеј</w:t>
                </w:r>
              </w:p>
            </w:tc>
            <w:tc>
              <w:tcPr>
                <w:tcW w:w="1207"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Саобаћајни прекршај</w:t>
                </w:r>
              </w:p>
            </w:tc>
            <w:tc>
              <w:tcPr>
                <w:tcW w:w="626"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w:t>
                </w:r>
              </w:p>
            </w:tc>
            <w:tc>
              <w:tcPr>
                <w:tcW w:w="1289"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Поступак у току</w:t>
                </w:r>
              </w:p>
            </w:tc>
          </w:tr>
          <w:tr w:rsidR="00413D0C" w:rsidRPr="003E404E" w:rsidTr="006F1DDB">
            <w:trPr>
              <w:trHeight w:val="20"/>
            </w:trPr>
            <w:tc>
              <w:tcPr>
                <w:tcW w:w="283"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8.</w:t>
                </w:r>
              </w:p>
            </w:tc>
            <w:tc>
              <w:tcPr>
                <w:tcW w:w="619" w:type="pct"/>
                <w:shd w:val="clear" w:color="auto" w:fill="auto"/>
                <w:vAlign w:val="center"/>
              </w:tcPr>
              <w:p w:rsidR="00413D0C" w:rsidRPr="006219FD" w:rsidRDefault="00413D0C" w:rsidP="00413D0C">
                <w:pPr>
                  <w:jc w:val="center"/>
                  <w:rPr>
                    <w:rFonts w:ascii="Times New Roman" w:hAnsi="Times New Roman"/>
                    <w:sz w:val="16"/>
                    <w:szCs w:val="16"/>
                    <w:lang w:val="sr-Cyrl-RS"/>
                  </w:rPr>
                </w:pPr>
                <w:r w:rsidRPr="006219FD">
                  <w:rPr>
                    <w:rFonts w:ascii="Times New Roman" w:hAnsi="Times New Roman"/>
                    <w:sz w:val="16"/>
                    <w:szCs w:val="16"/>
                    <w:lang w:val="sr-Cyrl-RS"/>
                  </w:rPr>
                  <w:t>П 7814/2015</w:t>
                </w:r>
              </w:p>
            </w:tc>
            <w:tc>
              <w:tcPr>
                <w:tcW w:w="976" w:type="pct"/>
                <w:shd w:val="clear" w:color="auto" w:fill="auto"/>
                <w:vAlign w:val="center"/>
              </w:tcPr>
              <w:p w:rsidR="00413D0C" w:rsidRPr="006219FD" w:rsidRDefault="00413D0C" w:rsidP="00B928C7">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1207"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Стицање без основа</w:t>
                </w:r>
              </w:p>
            </w:tc>
            <w:tc>
              <w:tcPr>
                <w:tcW w:w="626"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4.980</w:t>
                </w:r>
              </w:p>
            </w:tc>
            <w:tc>
              <w:tcPr>
                <w:tcW w:w="1289"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Поступак је у прекиду</w:t>
                </w:r>
              </w:p>
            </w:tc>
          </w:tr>
          <w:tr w:rsidR="00413D0C" w:rsidRPr="003E404E" w:rsidTr="006F1DDB">
            <w:trPr>
              <w:trHeight w:val="20"/>
            </w:trPr>
            <w:tc>
              <w:tcPr>
                <w:tcW w:w="283"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9.</w:t>
                </w:r>
              </w:p>
            </w:tc>
            <w:tc>
              <w:tcPr>
                <w:tcW w:w="619" w:type="pct"/>
                <w:shd w:val="clear" w:color="auto" w:fill="auto"/>
                <w:vAlign w:val="center"/>
              </w:tcPr>
              <w:p w:rsidR="00413D0C" w:rsidRPr="006219FD" w:rsidRDefault="00413D0C" w:rsidP="00413D0C">
                <w:pPr>
                  <w:jc w:val="center"/>
                  <w:rPr>
                    <w:rFonts w:ascii="Times New Roman" w:hAnsi="Times New Roman"/>
                    <w:sz w:val="16"/>
                    <w:szCs w:val="16"/>
                    <w:lang w:val="sr-Cyrl-RS"/>
                  </w:rPr>
                </w:pPr>
                <w:r w:rsidRPr="006219FD">
                  <w:rPr>
                    <w:rFonts w:ascii="Times New Roman" w:hAnsi="Times New Roman"/>
                    <w:sz w:val="16"/>
                    <w:szCs w:val="16"/>
                    <w:lang w:val="sr-Cyrl-RS"/>
                  </w:rPr>
                  <w:t>ПК 1557/2016</w:t>
                </w:r>
              </w:p>
            </w:tc>
            <w:tc>
              <w:tcPr>
                <w:tcW w:w="976" w:type="pct"/>
                <w:shd w:val="clear" w:color="auto" w:fill="auto"/>
                <w:vAlign w:val="center"/>
              </w:tcPr>
              <w:p w:rsidR="00413D0C" w:rsidRPr="006219FD" w:rsidRDefault="00413D0C" w:rsidP="00B928C7">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1207"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Привредни преступ</w:t>
                </w:r>
              </w:p>
            </w:tc>
            <w:tc>
              <w:tcPr>
                <w:tcW w:w="626"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w:t>
                </w:r>
              </w:p>
            </w:tc>
            <w:tc>
              <w:tcPr>
                <w:tcW w:w="1289"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Поступак у току</w:t>
                </w:r>
              </w:p>
            </w:tc>
          </w:tr>
          <w:tr w:rsidR="00413D0C" w:rsidRPr="003E404E" w:rsidTr="006F1DDB">
            <w:trPr>
              <w:trHeight w:val="20"/>
            </w:trPr>
            <w:tc>
              <w:tcPr>
                <w:tcW w:w="3085" w:type="pct"/>
                <w:gridSpan w:val="4"/>
                <w:shd w:val="clear" w:color="auto" w:fill="auto"/>
                <w:vAlign w:val="center"/>
              </w:tcPr>
              <w:p w:rsidR="00413D0C" w:rsidRPr="006219FD" w:rsidRDefault="00413D0C" w:rsidP="00035A4E">
                <w:pPr>
                  <w:jc w:val="center"/>
                  <w:rPr>
                    <w:rFonts w:ascii="Times New Roman" w:hAnsi="Times New Roman"/>
                    <w:b/>
                    <w:sz w:val="16"/>
                    <w:szCs w:val="16"/>
                    <w:lang w:val="sr-Cyrl-RS"/>
                  </w:rPr>
                </w:pPr>
                <w:r w:rsidRPr="006219FD">
                  <w:rPr>
                    <w:rFonts w:ascii="Times New Roman" w:hAnsi="Times New Roman"/>
                    <w:b/>
                    <w:sz w:val="16"/>
                    <w:szCs w:val="16"/>
                    <w:lang w:val="sr-Cyrl-RS"/>
                  </w:rPr>
                  <w:t>У  К  У  П  Н  О</w:t>
                </w:r>
              </w:p>
            </w:tc>
            <w:tc>
              <w:tcPr>
                <w:tcW w:w="626" w:type="pct"/>
                <w:shd w:val="clear" w:color="auto" w:fill="auto"/>
                <w:vAlign w:val="center"/>
              </w:tcPr>
              <w:p w:rsidR="00413D0C" w:rsidRPr="006219FD" w:rsidRDefault="00413D0C" w:rsidP="00035A4E">
                <w:pPr>
                  <w:jc w:val="center"/>
                  <w:rPr>
                    <w:rFonts w:ascii="Times New Roman" w:hAnsi="Times New Roman"/>
                    <w:b/>
                    <w:sz w:val="16"/>
                    <w:szCs w:val="16"/>
                    <w:lang w:val="sr-Cyrl-RS"/>
                  </w:rPr>
                </w:pPr>
                <w:r w:rsidRPr="006219FD">
                  <w:rPr>
                    <w:rFonts w:ascii="Times New Roman" w:hAnsi="Times New Roman"/>
                    <w:b/>
                    <w:sz w:val="16"/>
                    <w:szCs w:val="16"/>
                    <w:lang w:val="sr-Cyrl-RS"/>
                  </w:rPr>
                  <w:t>7.888</w:t>
                </w:r>
              </w:p>
            </w:tc>
            <w:tc>
              <w:tcPr>
                <w:tcW w:w="1289" w:type="pct"/>
                <w:shd w:val="clear" w:color="auto" w:fill="auto"/>
                <w:vAlign w:val="center"/>
              </w:tcPr>
              <w:p w:rsidR="00413D0C" w:rsidRPr="006219FD" w:rsidRDefault="00413D0C" w:rsidP="00035A4E">
                <w:pPr>
                  <w:jc w:val="center"/>
                  <w:rPr>
                    <w:rFonts w:ascii="Times New Roman" w:hAnsi="Times New Roman"/>
                    <w:b/>
                    <w:sz w:val="16"/>
                    <w:szCs w:val="16"/>
                    <w:lang w:val="sr-Cyrl-RS"/>
                  </w:rPr>
                </w:pPr>
              </w:p>
            </w:tc>
          </w:tr>
        </w:tbl>
        <w:p w:rsidR="003B799E" w:rsidRDefault="003B799E" w:rsidP="003B799E">
          <w:pPr>
            <w:rPr>
              <w:lang w:val="sr-Cyrl-RS"/>
            </w:rPr>
          </w:pPr>
        </w:p>
        <w:p w:rsidR="00AA4ED4" w:rsidRPr="00581D60" w:rsidRDefault="00AA4ED4" w:rsidP="00AA4ED4">
          <w:pPr>
            <w:ind w:firstLine="567"/>
            <w:rPr>
              <w:rFonts w:ascii="Times New Roman" w:eastAsiaTheme="minorHAnsi" w:hAnsi="Times New Roman" w:cstheme="minorBidi"/>
              <w:sz w:val="24"/>
              <w:szCs w:val="22"/>
              <w:lang w:val="sr-Cyrl-RS"/>
            </w:rPr>
          </w:pPr>
          <w:r w:rsidRPr="00581D60">
            <w:rPr>
              <w:rFonts w:ascii="Times New Roman" w:eastAsiaTheme="minorHAnsi" w:hAnsi="Times New Roman" w:cstheme="minorBidi"/>
              <w:sz w:val="24"/>
              <w:szCs w:val="22"/>
              <w:lang w:val="sr-Cyrl-RS"/>
            </w:rPr>
            <w:t xml:space="preserve">Укупна вредност осам поступака, која представљају потенцијано потраживање, износи 3.760 хиљада динара. </w:t>
          </w:r>
        </w:p>
        <w:p w:rsidR="00AA4ED4" w:rsidRPr="003E404E" w:rsidRDefault="00AA4ED4" w:rsidP="003B799E">
          <w:pPr>
            <w:rPr>
              <w:lang w:val="sr-Cyrl-RS"/>
            </w:rPr>
          </w:pPr>
        </w:p>
        <w:p w:rsidR="003B799E" w:rsidRPr="00581D60" w:rsidRDefault="003B799E" w:rsidP="00581D60">
          <w:pPr>
            <w:ind w:firstLine="90"/>
            <w:jc w:val="center"/>
            <w:rPr>
              <w:rFonts w:ascii="Times New Roman" w:hAnsi="Times New Roman"/>
              <w:sz w:val="20"/>
              <w:szCs w:val="20"/>
              <w:lang w:val="sr-Cyrl-RS"/>
            </w:rPr>
          </w:pPr>
          <w:r w:rsidRPr="00581D60">
            <w:rPr>
              <w:rFonts w:ascii="Times New Roman" w:hAnsi="Times New Roman"/>
              <w:sz w:val="20"/>
              <w:szCs w:val="20"/>
              <w:lang w:val="sr-Cyrl-RS"/>
            </w:rPr>
            <w:t xml:space="preserve">Табела број </w:t>
          </w:r>
          <w:r w:rsidR="00F433EB">
            <w:rPr>
              <w:rFonts w:ascii="Times New Roman" w:hAnsi="Times New Roman"/>
              <w:sz w:val="20"/>
              <w:szCs w:val="20"/>
              <w:lang w:val="sr-Cyrl-RS"/>
            </w:rPr>
            <w:t>7</w:t>
          </w:r>
          <w:r w:rsidR="007A01A3">
            <w:rPr>
              <w:rFonts w:ascii="Times New Roman" w:hAnsi="Times New Roman"/>
              <w:sz w:val="20"/>
              <w:szCs w:val="20"/>
              <w:lang w:val="sr-Cyrl-RS"/>
            </w:rPr>
            <w:t>2</w:t>
          </w:r>
          <w:r w:rsidRPr="00581D60">
            <w:rPr>
              <w:rFonts w:ascii="Times New Roman" w:hAnsi="Times New Roman"/>
              <w:sz w:val="20"/>
              <w:szCs w:val="20"/>
              <w:lang w:val="sr-Cyrl-RS"/>
            </w:rPr>
            <w:t>: Преглед потенцијалних потраживања</w:t>
          </w:r>
        </w:p>
        <w:p w:rsidR="003B799E" w:rsidRPr="00581D60" w:rsidRDefault="003B799E" w:rsidP="003B799E">
          <w:pPr>
            <w:ind w:firstLine="90"/>
            <w:rPr>
              <w:rFonts w:ascii="Times New Roman" w:hAnsi="Times New Roman"/>
              <w:sz w:val="4"/>
              <w:szCs w:val="4"/>
              <w:lang w:val="sr-Cyrl-RS"/>
            </w:rPr>
          </w:pPr>
        </w:p>
        <w:tbl>
          <w:tblPr>
            <w:tblW w:w="5432" w:type="pc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246"/>
            <w:gridCol w:w="2611"/>
            <w:gridCol w:w="1800"/>
            <w:gridCol w:w="988"/>
            <w:gridCol w:w="2864"/>
          </w:tblGrid>
          <w:tr w:rsidR="003B799E" w:rsidRPr="003E404E" w:rsidTr="006F1DDB">
            <w:trPr>
              <w:trHeight w:val="20"/>
            </w:trPr>
            <w:tc>
              <w:tcPr>
                <w:tcW w:w="27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Р.</w:t>
                </w:r>
              </w:p>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бр.</w:t>
                </w:r>
              </w:p>
            </w:tc>
            <w:tc>
              <w:tcPr>
                <w:tcW w:w="619"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Суд или други орган пред којим се води поступак</w:t>
                </w:r>
              </w:p>
            </w:tc>
            <w:tc>
              <w:tcPr>
                <w:tcW w:w="1297"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Ознака списа</w:t>
                </w:r>
              </w:p>
            </w:tc>
            <w:tc>
              <w:tcPr>
                <w:tcW w:w="894"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Предмет</w:t>
                </w:r>
              </w:p>
            </w:tc>
            <w:tc>
              <w:tcPr>
                <w:tcW w:w="491"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Вредност у хиљадама динара</w:t>
                </w:r>
              </w:p>
            </w:tc>
            <w:tc>
              <w:tcPr>
                <w:tcW w:w="1423"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Напомена</w:t>
                </w:r>
              </w:p>
            </w:tc>
          </w:tr>
          <w:tr w:rsidR="003B799E" w:rsidRPr="003E404E" w:rsidTr="006F1DDB">
            <w:trPr>
              <w:trHeight w:val="20"/>
            </w:trPr>
            <w:tc>
              <w:tcPr>
                <w:tcW w:w="27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0</w:t>
                </w:r>
              </w:p>
            </w:tc>
            <w:tc>
              <w:tcPr>
                <w:tcW w:w="619"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1</w:t>
                </w:r>
              </w:p>
            </w:tc>
            <w:tc>
              <w:tcPr>
                <w:tcW w:w="1297" w:type="pct"/>
                <w:shd w:val="clear" w:color="auto" w:fill="auto"/>
                <w:vAlign w:val="center"/>
              </w:tcPr>
              <w:p w:rsidR="003B799E" w:rsidRPr="006219FD" w:rsidRDefault="003B799E" w:rsidP="00035A4E">
                <w:pPr>
                  <w:tabs>
                    <w:tab w:val="left" w:pos="1692"/>
                  </w:tabs>
                  <w:jc w:val="center"/>
                  <w:rPr>
                    <w:rFonts w:ascii="Times New Roman" w:hAnsi="Times New Roman"/>
                    <w:sz w:val="16"/>
                    <w:szCs w:val="16"/>
                    <w:lang w:val="sr-Cyrl-RS"/>
                  </w:rPr>
                </w:pPr>
                <w:r w:rsidRPr="006219FD">
                  <w:rPr>
                    <w:rFonts w:ascii="Times New Roman" w:hAnsi="Times New Roman"/>
                    <w:sz w:val="16"/>
                    <w:szCs w:val="16"/>
                    <w:lang w:val="sr-Cyrl-RS"/>
                  </w:rPr>
                  <w:t>2</w:t>
                </w:r>
              </w:p>
            </w:tc>
            <w:tc>
              <w:tcPr>
                <w:tcW w:w="894"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3</w:t>
                </w:r>
              </w:p>
            </w:tc>
            <w:tc>
              <w:tcPr>
                <w:tcW w:w="491"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4</w:t>
                </w:r>
              </w:p>
            </w:tc>
            <w:tc>
              <w:tcPr>
                <w:tcW w:w="1423"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5</w:t>
                </w:r>
              </w:p>
            </w:tc>
          </w:tr>
          <w:tr w:rsidR="00413D0C" w:rsidRPr="003E404E" w:rsidTr="006F1DDB">
            <w:trPr>
              <w:trHeight w:val="20"/>
            </w:trPr>
            <w:tc>
              <w:tcPr>
                <w:tcW w:w="276"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1.</w:t>
                </w:r>
              </w:p>
            </w:tc>
            <w:tc>
              <w:tcPr>
                <w:tcW w:w="619" w:type="pct"/>
                <w:shd w:val="clear" w:color="auto" w:fill="auto"/>
                <w:vAlign w:val="center"/>
              </w:tcPr>
              <w:p w:rsidR="00413D0C" w:rsidRPr="006219FD" w:rsidRDefault="00413D0C" w:rsidP="00413D0C">
                <w:pPr>
                  <w:jc w:val="center"/>
                  <w:rPr>
                    <w:rFonts w:ascii="Times New Roman" w:hAnsi="Times New Roman"/>
                    <w:sz w:val="16"/>
                    <w:szCs w:val="16"/>
                    <w:lang w:val="sr-Cyrl-RS"/>
                  </w:rPr>
                </w:pPr>
                <w:r w:rsidRPr="006219FD">
                  <w:rPr>
                    <w:rFonts w:ascii="Times New Roman" w:hAnsi="Times New Roman"/>
                    <w:sz w:val="16"/>
                    <w:szCs w:val="16"/>
                    <w:lang w:val="sr-Cyrl-RS"/>
                  </w:rPr>
                  <w:t>П 4153/2010</w:t>
                </w:r>
              </w:p>
            </w:tc>
            <w:tc>
              <w:tcPr>
                <w:tcW w:w="1297" w:type="pct"/>
                <w:shd w:val="clear" w:color="auto" w:fill="auto"/>
                <w:vAlign w:val="center"/>
              </w:tcPr>
              <w:p w:rsidR="00413D0C" w:rsidRPr="006219FD" w:rsidRDefault="00413D0C" w:rsidP="00B928C7">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894" w:type="pct"/>
                <w:shd w:val="clear" w:color="auto" w:fill="auto"/>
                <w:vAlign w:val="center"/>
              </w:tcPr>
              <w:p w:rsidR="00413D0C" w:rsidRPr="006219FD" w:rsidRDefault="00413D0C" w:rsidP="00413D0C">
                <w:pPr>
                  <w:jc w:val="center"/>
                  <w:rPr>
                    <w:rFonts w:ascii="Times New Roman" w:hAnsi="Times New Roman"/>
                    <w:sz w:val="16"/>
                    <w:szCs w:val="16"/>
                    <w:lang w:val="sr-Cyrl-RS"/>
                  </w:rPr>
                </w:pPr>
                <w:r w:rsidRPr="006219FD">
                  <w:rPr>
                    <w:rFonts w:ascii="Times New Roman" w:hAnsi="Times New Roman"/>
                    <w:sz w:val="16"/>
                    <w:szCs w:val="16"/>
                    <w:lang w:val="sr-Cyrl-RS"/>
                  </w:rPr>
                  <w:t>Исплата дуга</w:t>
                </w:r>
              </w:p>
            </w:tc>
            <w:tc>
              <w:tcPr>
                <w:tcW w:w="491"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699</w:t>
                </w:r>
              </w:p>
            </w:tc>
            <w:tc>
              <w:tcPr>
                <w:tcW w:w="1423" w:type="pct"/>
                <w:shd w:val="clear" w:color="auto" w:fill="auto"/>
                <w:vAlign w:val="center"/>
              </w:tcPr>
              <w:p w:rsidR="00413D0C" w:rsidRPr="006219FD" w:rsidRDefault="00413D0C" w:rsidP="00035A4E">
                <w:pPr>
                  <w:jc w:val="center"/>
                  <w:rPr>
                    <w:rFonts w:ascii="Times New Roman" w:hAnsi="Times New Roman"/>
                    <w:sz w:val="16"/>
                    <w:szCs w:val="16"/>
                    <w:lang w:val="sr-Cyrl-RS"/>
                  </w:rPr>
                </w:pPr>
                <w:r w:rsidRPr="006219FD">
                  <w:rPr>
                    <w:rFonts w:ascii="Times New Roman" w:hAnsi="Times New Roman"/>
                    <w:sz w:val="16"/>
                    <w:szCs w:val="16"/>
                    <w:lang w:val="sr-Cyrl-RS"/>
                  </w:rPr>
                  <w:t>Поступак окончан 10.06.2016. године и ожалбен</w:t>
                </w:r>
              </w:p>
            </w:tc>
          </w:tr>
          <w:tr w:rsidR="003B799E" w:rsidRPr="003E404E" w:rsidTr="006F1DDB">
            <w:trPr>
              <w:trHeight w:val="20"/>
            </w:trPr>
            <w:tc>
              <w:tcPr>
                <w:tcW w:w="27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2.</w:t>
                </w:r>
              </w:p>
            </w:tc>
            <w:tc>
              <w:tcPr>
                <w:tcW w:w="619" w:type="pct"/>
                <w:shd w:val="clear" w:color="auto" w:fill="auto"/>
                <w:vAlign w:val="center"/>
              </w:tcPr>
              <w:p w:rsidR="003B799E" w:rsidRPr="006219FD" w:rsidRDefault="000C17C2" w:rsidP="00035A4E">
                <w:pPr>
                  <w:jc w:val="center"/>
                  <w:rPr>
                    <w:rFonts w:ascii="Times New Roman" w:hAnsi="Times New Roman"/>
                    <w:sz w:val="16"/>
                    <w:szCs w:val="16"/>
                    <w:lang w:val="sr-Cyrl-RS"/>
                  </w:rPr>
                </w:pPr>
                <w:r w:rsidRPr="006219FD">
                  <w:rPr>
                    <w:rFonts w:ascii="Times New Roman" w:hAnsi="Times New Roman"/>
                    <w:sz w:val="16"/>
                    <w:szCs w:val="16"/>
                    <w:lang w:val="sr-Cyrl-RS"/>
                  </w:rPr>
                  <w:t>Ив. 339/2014</w:t>
                </w:r>
              </w:p>
            </w:tc>
            <w:tc>
              <w:tcPr>
                <w:tcW w:w="1297" w:type="pct"/>
                <w:shd w:val="clear" w:color="auto" w:fill="auto"/>
                <w:vAlign w:val="center"/>
              </w:tcPr>
              <w:p w:rsidR="003B799E" w:rsidRPr="006219FD" w:rsidRDefault="000C17C2" w:rsidP="00035A4E">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894" w:type="pct"/>
                <w:shd w:val="clear" w:color="auto" w:fill="auto"/>
                <w:vAlign w:val="center"/>
              </w:tcPr>
              <w:p w:rsidR="003B799E" w:rsidRPr="006219FD" w:rsidRDefault="000C17C2" w:rsidP="00035A4E">
                <w:pPr>
                  <w:jc w:val="center"/>
                  <w:rPr>
                    <w:rFonts w:ascii="Times New Roman" w:hAnsi="Times New Roman"/>
                    <w:sz w:val="16"/>
                    <w:szCs w:val="16"/>
                  </w:rPr>
                </w:pPr>
                <w:r w:rsidRPr="006219FD">
                  <w:rPr>
                    <w:rFonts w:ascii="Times New Roman" w:hAnsi="Times New Roman"/>
                    <w:sz w:val="16"/>
                    <w:szCs w:val="16"/>
                    <w:lang w:val="sr-Cyrl-RS"/>
                  </w:rPr>
                  <w:t>Исплата дуга</w:t>
                </w:r>
              </w:p>
            </w:tc>
            <w:tc>
              <w:tcPr>
                <w:tcW w:w="491" w:type="pct"/>
                <w:shd w:val="clear" w:color="auto" w:fill="auto"/>
                <w:vAlign w:val="center"/>
              </w:tcPr>
              <w:p w:rsidR="003B799E" w:rsidRPr="006219FD" w:rsidRDefault="000C17C2" w:rsidP="00035A4E">
                <w:pPr>
                  <w:jc w:val="center"/>
                  <w:rPr>
                    <w:rFonts w:ascii="Times New Roman" w:hAnsi="Times New Roman"/>
                    <w:sz w:val="16"/>
                    <w:szCs w:val="16"/>
                    <w:lang w:val="sr-Cyrl-RS"/>
                  </w:rPr>
                </w:pPr>
                <w:r w:rsidRPr="006219FD">
                  <w:rPr>
                    <w:rFonts w:ascii="Times New Roman" w:hAnsi="Times New Roman"/>
                    <w:sz w:val="16"/>
                    <w:szCs w:val="16"/>
                    <w:lang w:val="sr-Cyrl-RS"/>
                  </w:rPr>
                  <w:t>1.278</w:t>
                </w:r>
              </w:p>
            </w:tc>
            <w:tc>
              <w:tcPr>
                <w:tcW w:w="1423" w:type="pct"/>
                <w:shd w:val="clear" w:color="auto" w:fill="auto"/>
                <w:vAlign w:val="center"/>
              </w:tcPr>
              <w:p w:rsidR="003B799E" w:rsidRPr="006219FD" w:rsidRDefault="000C17C2" w:rsidP="009D16BC">
                <w:pPr>
                  <w:jc w:val="center"/>
                  <w:rPr>
                    <w:rFonts w:ascii="Times New Roman" w:hAnsi="Times New Roman"/>
                    <w:sz w:val="16"/>
                    <w:szCs w:val="16"/>
                    <w:lang w:val="sr-Cyrl-RS"/>
                  </w:rPr>
                </w:pPr>
                <w:r w:rsidRPr="006219FD">
                  <w:rPr>
                    <w:rFonts w:ascii="Times New Roman" w:hAnsi="Times New Roman"/>
                    <w:sz w:val="16"/>
                    <w:szCs w:val="16"/>
                    <w:lang w:val="sr-Cyrl-RS"/>
                  </w:rPr>
                  <w:t xml:space="preserve">Поступак окончан 21.02.2014. године. </w:t>
                </w:r>
              </w:p>
            </w:tc>
          </w:tr>
          <w:tr w:rsidR="000C17C2" w:rsidRPr="003E404E" w:rsidTr="006F1DDB">
            <w:trPr>
              <w:trHeight w:val="20"/>
            </w:trPr>
            <w:tc>
              <w:tcPr>
                <w:tcW w:w="276" w:type="pct"/>
                <w:shd w:val="clear" w:color="auto" w:fill="auto"/>
                <w:vAlign w:val="center"/>
              </w:tcPr>
              <w:p w:rsidR="000C17C2" w:rsidRPr="006219FD" w:rsidRDefault="000C17C2" w:rsidP="00035A4E">
                <w:pPr>
                  <w:jc w:val="center"/>
                  <w:rPr>
                    <w:rFonts w:ascii="Times New Roman" w:hAnsi="Times New Roman"/>
                    <w:sz w:val="16"/>
                    <w:szCs w:val="16"/>
                    <w:lang w:val="sr-Cyrl-RS"/>
                  </w:rPr>
                </w:pPr>
                <w:r w:rsidRPr="006219FD">
                  <w:rPr>
                    <w:rFonts w:ascii="Times New Roman" w:hAnsi="Times New Roman"/>
                    <w:sz w:val="16"/>
                    <w:szCs w:val="16"/>
                    <w:lang w:val="sr-Cyrl-RS"/>
                  </w:rPr>
                  <w:t>3.</w:t>
                </w:r>
              </w:p>
            </w:tc>
            <w:tc>
              <w:tcPr>
                <w:tcW w:w="619" w:type="pct"/>
                <w:shd w:val="clear" w:color="auto" w:fill="auto"/>
                <w:vAlign w:val="center"/>
              </w:tcPr>
              <w:p w:rsidR="000C17C2" w:rsidRPr="006219FD" w:rsidRDefault="000C17C2" w:rsidP="000C17C2">
                <w:pPr>
                  <w:jc w:val="center"/>
                  <w:rPr>
                    <w:rFonts w:ascii="Times New Roman" w:hAnsi="Times New Roman"/>
                    <w:sz w:val="16"/>
                    <w:szCs w:val="16"/>
                    <w:lang w:val="sr-Cyrl-RS"/>
                  </w:rPr>
                </w:pPr>
                <w:r w:rsidRPr="006219FD">
                  <w:rPr>
                    <w:rFonts w:ascii="Times New Roman" w:hAnsi="Times New Roman"/>
                    <w:sz w:val="16"/>
                    <w:szCs w:val="16"/>
                    <w:lang w:val="sr-Cyrl-RS"/>
                  </w:rPr>
                  <w:t>Ив. 646/2014</w:t>
                </w:r>
              </w:p>
            </w:tc>
            <w:tc>
              <w:tcPr>
                <w:tcW w:w="1297" w:type="pct"/>
                <w:shd w:val="clear" w:color="auto" w:fill="auto"/>
                <w:vAlign w:val="center"/>
              </w:tcPr>
              <w:p w:rsidR="000C17C2" w:rsidRPr="006219FD" w:rsidRDefault="000C17C2" w:rsidP="00B928C7">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894" w:type="pct"/>
                <w:shd w:val="clear" w:color="auto" w:fill="auto"/>
                <w:vAlign w:val="center"/>
              </w:tcPr>
              <w:p w:rsidR="000C17C2" w:rsidRPr="006219FD" w:rsidRDefault="000C17C2" w:rsidP="00035A4E">
                <w:pPr>
                  <w:jc w:val="center"/>
                  <w:rPr>
                    <w:rFonts w:ascii="Times New Roman" w:hAnsi="Times New Roman"/>
                    <w:sz w:val="16"/>
                    <w:szCs w:val="16"/>
                  </w:rPr>
                </w:pPr>
                <w:r w:rsidRPr="006219FD">
                  <w:rPr>
                    <w:rFonts w:ascii="Times New Roman" w:hAnsi="Times New Roman"/>
                    <w:sz w:val="16"/>
                    <w:szCs w:val="16"/>
                    <w:lang w:val="sr-Cyrl-RS"/>
                  </w:rPr>
                  <w:t>Исплата дуга</w:t>
                </w:r>
              </w:p>
            </w:tc>
            <w:tc>
              <w:tcPr>
                <w:tcW w:w="491" w:type="pct"/>
                <w:shd w:val="clear" w:color="auto" w:fill="auto"/>
                <w:vAlign w:val="center"/>
              </w:tcPr>
              <w:p w:rsidR="000C17C2" w:rsidRPr="006219FD" w:rsidRDefault="000C17C2" w:rsidP="00035A4E">
                <w:pPr>
                  <w:jc w:val="center"/>
                  <w:rPr>
                    <w:rFonts w:ascii="Times New Roman" w:hAnsi="Times New Roman"/>
                    <w:sz w:val="16"/>
                    <w:szCs w:val="16"/>
                    <w:lang w:val="sr-Cyrl-RS"/>
                  </w:rPr>
                </w:pPr>
                <w:r w:rsidRPr="006219FD">
                  <w:rPr>
                    <w:rFonts w:ascii="Times New Roman" w:hAnsi="Times New Roman"/>
                    <w:sz w:val="16"/>
                    <w:szCs w:val="16"/>
                    <w:lang w:val="sr-Cyrl-RS"/>
                  </w:rPr>
                  <w:t>272</w:t>
                </w:r>
              </w:p>
            </w:tc>
            <w:tc>
              <w:tcPr>
                <w:tcW w:w="1423" w:type="pct"/>
                <w:shd w:val="clear" w:color="auto" w:fill="auto"/>
                <w:vAlign w:val="center"/>
              </w:tcPr>
              <w:p w:rsidR="000C17C2" w:rsidRPr="006219FD" w:rsidRDefault="000C17C2" w:rsidP="009D16BC">
                <w:pPr>
                  <w:jc w:val="center"/>
                  <w:rPr>
                    <w:rFonts w:ascii="Times New Roman" w:hAnsi="Times New Roman"/>
                    <w:sz w:val="16"/>
                    <w:szCs w:val="16"/>
                    <w:lang w:val="sr-Cyrl-RS"/>
                  </w:rPr>
                </w:pPr>
                <w:r w:rsidRPr="006219FD">
                  <w:rPr>
                    <w:rFonts w:ascii="Times New Roman" w:hAnsi="Times New Roman"/>
                    <w:sz w:val="16"/>
                    <w:szCs w:val="16"/>
                    <w:lang w:val="sr-Cyrl-RS"/>
                  </w:rPr>
                  <w:t xml:space="preserve">Поступак окончан 09.04.2014. године. </w:t>
                </w:r>
              </w:p>
            </w:tc>
          </w:tr>
          <w:tr w:rsidR="002220F5" w:rsidRPr="003E404E" w:rsidTr="006F1DDB">
            <w:trPr>
              <w:trHeight w:val="20"/>
            </w:trPr>
            <w:tc>
              <w:tcPr>
                <w:tcW w:w="276" w:type="pct"/>
                <w:shd w:val="clear" w:color="auto" w:fill="auto"/>
                <w:vAlign w:val="center"/>
              </w:tcPr>
              <w:p w:rsidR="002220F5" w:rsidRPr="006219FD" w:rsidRDefault="002220F5" w:rsidP="00035A4E">
                <w:pPr>
                  <w:jc w:val="center"/>
                  <w:rPr>
                    <w:rFonts w:ascii="Times New Roman" w:hAnsi="Times New Roman"/>
                    <w:sz w:val="16"/>
                    <w:szCs w:val="16"/>
                    <w:lang w:val="sr-Cyrl-RS"/>
                  </w:rPr>
                </w:pPr>
                <w:r w:rsidRPr="006219FD">
                  <w:rPr>
                    <w:rFonts w:ascii="Times New Roman" w:hAnsi="Times New Roman"/>
                    <w:sz w:val="16"/>
                    <w:szCs w:val="16"/>
                    <w:lang w:val="sr-Cyrl-RS"/>
                  </w:rPr>
                  <w:t>4.</w:t>
                </w:r>
              </w:p>
            </w:tc>
            <w:tc>
              <w:tcPr>
                <w:tcW w:w="619" w:type="pct"/>
                <w:shd w:val="clear" w:color="auto" w:fill="auto"/>
                <w:vAlign w:val="center"/>
              </w:tcPr>
              <w:p w:rsidR="002220F5" w:rsidRPr="006219FD" w:rsidRDefault="002220F5" w:rsidP="002220F5">
                <w:pPr>
                  <w:jc w:val="center"/>
                  <w:rPr>
                    <w:rFonts w:ascii="Times New Roman" w:hAnsi="Times New Roman"/>
                    <w:sz w:val="16"/>
                    <w:szCs w:val="16"/>
                    <w:lang w:val="sr-Cyrl-RS"/>
                  </w:rPr>
                </w:pPr>
                <w:r w:rsidRPr="006219FD">
                  <w:rPr>
                    <w:rFonts w:ascii="Times New Roman" w:hAnsi="Times New Roman"/>
                    <w:sz w:val="16"/>
                    <w:szCs w:val="16"/>
                    <w:lang w:val="sr-Cyrl-RS"/>
                  </w:rPr>
                  <w:t>П 8479/2016</w:t>
                </w:r>
              </w:p>
            </w:tc>
            <w:tc>
              <w:tcPr>
                <w:tcW w:w="1297" w:type="pct"/>
                <w:shd w:val="clear" w:color="auto" w:fill="auto"/>
                <w:vAlign w:val="center"/>
              </w:tcPr>
              <w:p w:rsidR="002220F5" w:rsidRPr="006219FD" w:rsidRDefault="002220F5" w:rsidP="00B928C7">
                <w:pPr>
                  <w:jc w:val="center"/>
                  <w:rPr>
                    <w:rFonts w:ascii="Times New Roman" w:hAnsi="Times New Roman"/>
                    <w:sz w:val="16"/>
                    <w:szCs w:val="16"/>
                    <w:lang w:val="sr-Cyrl-RS"/>
                  </w:rPr>
                </w:pPr>
                <w:r w:rsidRPr="006219FD">
                  <w:rPr>
                    <w:rFonts w:ascii="Times New Roman" w:hAnsi="Times New Roman"/>
                    <w:sz w:val="16"/>
                    <w:szCs w:val="16"/>
                    <w:lang w:val="sr-Cyrl-RS"/>
                  </w:rPr>
                  <w:t>Основни суд Нови Сад</w:t>
                </w:r>
              </w:p>
            </w:tc>
            <w:tc>
              <w:tcPr>
                <w:tcW w:w="894" w:type="pct"/>
                <w:shd w:val="clear" w:color="auto" w:fill="auto"/>
                <w:vAlign w:val="center"/>
              </w:tcPr>
              <w:p w:rsidR="002220F5" w:rsidRPr="006219FD" w:rsidRDefault="002220F5" w:rsidP="00035A4E">
                <w:pPr>
                  <w:jc w:val="center"/>
                  <w:rPr>
                    <w:rFonts w:ascii="Times New Roman" w:hAnsi="Times New Roman"/>
                    <w:sz w:val="16"/>
                    <w:szCs w:val="16"/>
                    <w:lang w:val="en-US"/>
                  </w:rPr>
                </w:pPr>
                <w:r w:rsidRPr="006219FD">
                  <w:rPr>
                    <w:rFonts w:ascii="Times New Roman" w:hAnsi="Times New Roman"/>
                    <w:sz w:val="16"/>
                    <w:szCs w:val="16"/>
                    <w:lang w:val="sr-Cyrl-RS"/>
                  </w:rPr>
                  <w:t>Исплата дуга</w:t>
                </w:r>
              </w:p>
            </w:tc>
            <w:tc>
              <w:tcPr>
                <w:tcW w:w="491" w:type="pct"/>
                <w:shd w:val="clear" w:color="auto" w:fill="auto"/>
                <w:vAlign w:val="center"/>
              </w:tcPr>
              <w:p w:rsidR="002220F5" w:rsidRPr="006219FD" w:rsidRDefault="002220F5" w:rsidP="00035A4E">
                <w:pPr>
                  <w:jc w:val="center"/>
                  <w:rPr>
                    <w:rFonts w:ascii="Times New Roman" w:hAnsi="Times New Roman"/>
                    <w:sz w:val="16"/>
                    <w:szCs w:val="16"/>
                    <w:lang w:val="sr-Cyrl-RS"/>
                  </w:rPr>
                </w:pPr>
                <w:r w:rsidRPr="006219FD">
                  <w:rPr>
                    <w:rFonts w:ascii="Times New Roman" w:hAnsi="Times New Roman"/>
                    <w:sz w:val="16"/>
                    <w:szCs w:val="16"/>
                    <w:lang w:val="sr-Cyrl-RS"/>
                  </w:rPr>
                  <w:t>271</w:t>
                </w:r>
              </w:p>
            </w:tc>
            <w:tc>
              <w:tcPr>
                <w:tcW w:w="1423" w:type="pct"/>
                <w:shd w:val="clear" w:color="auto" w:fill="auto"/>
                <w:vAlign w:val="center"/>
              </w:tcPr>
              <w:p w:rsidR="002220F5" w:rsidRPr="006219FD" w:rsidRDefault="002220F5" w:rsidP="009D16BC">
                <w:pPr>
                  <w:jc w:val="center"/>
                  <w:rPr>
                    <w:rFonts w:ascii="Times New Roman" w:hAnsi="Times New Roman"/>
                    <w:sz w:val="16"/>
                    <w:szCs w:val="16"/>
                    <w:lang w:val="sr-Cyrl-RS"/>
                  </w:rPr>
                </w:pPr>
                <w:r w:rsidRPr="006219FD">
                  <w:rPr>
                    <w:rFonts w:ascii="Times New Roman" w:hAnsi="Times New Roman"/>
                    <w:sz w:val="16"/>
                    <w:szCs w:val="16"/>
                    <w:lang w:val="sr-Cyrl-RS"/>
                  </w:rPr>
                  <w:t xml:space="preserve">Поступак окончан </w:t>
                </w:r>
              </w:p>
            </w:tc>
          </w:tr>
          <w:tr w:rsidR="003B799E" w:rsidRPr="003E404E" w:rsidTr="006F1DDB">
            <w:trPr>
              <w:trHeight w:val="20"/>
            </w:trPr>
            <w:tc>
              <w:tcPr>
                <w:tcW w:w="27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5.</w:t>
                </w:r>
              </w:p>
            </w:tc>
            <w:tc>
              <w:tcPr>
                <w:tcW w:w="619" w:type="pct"/>
                <w:shd w:val="clear" w:color="auto" w:fill="auto"/>
                <w:vAlign w:val="center"/>
              </w:tcPr>
              <w:p w:rsidR="003B799E" w:rsidRPr="006219FD" w:rsidRDefault="002220F5" w:rsidP="00BF1E54">
                <w:pPr>
                  <w:jc w:val="center"/>
                  <w:rPr>
                    <w:rFonts w:ascii="Times New Roman" w:hAnsi="Times New Roman"/>
                    <w:sz w:val="16"/>
                    <w:szCs w:val="16"/>
                    <w:lang w:val="sr-Cyrl-RS"/>
                  </w:rPr>
                </w:pPr>
                <w:r w:rsidRPr="006219FD">
                  <w:rPr>
                    <w:rFonts w:ascii="Times New Roman" w:hAnsi="Times New Roman"/>
                    <w:sz w:val="16"/>
                    <w:szCs w:val="16"/>
                    <w:lang w:val="sr-Cyrl-RS"/>
                  </w:rPr>
                  <w:t>ИИ 119/2016</w:t>
                </w:r>
              </w:p>
            </w:tc>
            <w:tc>
              <w:tcPr>
                <w:tcW w:w="1297" w:type="pct"/>
                <w:shd w:val="clear" w:color="auto" w:fill="auto"/>
                <w:vAlign w:val="center"/>
              </w:tcPr>
              <w:p w:rsidR="003B799E" w:rsidRPr="006219FD" w:rsidRDefault="002220F5" w:rsidP="00035A4E">
                <w:pPr>
                  <w:jc w:val="center"/>
                  <w:rPr>
                    <w:rFonts w:ascii="Times New Roman" w:hAnsi="Times New Roman"/>
                    <w:sz w:val="16"/>
                    <w:szCs w:val="16"/>
                    <w:lang w:val="sr-Cyrl-RS"/>
                  </w:rPr>
                </w:pPr>
                <w:r w:rsidRPr="006219FD">
                  <w:rPr>
                    <w:rFonts w:ascii="Times New Roman" w:hAnsi="Times New Roman"/>
                    <w:sz w:val="16"/>
                    <w:szCs w:val="16"/>
                    <w:lang w:val="sr-Cyrl-RS"/>
                  </w:rPr>
                  <w:t>Јавни извршитељ</w:t>
                </w:r>
              </w:p>
            </w:tc>
            <w:tc>
              <w:tcPr>
                <w:tcW w:w="894" w:type="pct"/>
                <w:shd w:val="clear" w:color="auto" w:fill="auto"/>
                <w:vAlign w:val="center"/>
              </w:tcPr>
              <w:p w:rsidR="003B799E" w:rsidRPr="006219FD" w:rsidRDefault="002220F5" w:rsidP="00035A4E">
                <w:pPr>
                  <w:jc w:val="center"/>
                  <w:rPr>
                    <w:rFonts w:ascii="Times New Roman" w:hAnsi="Times New Roman"/>
                    <w:sz w:val="16"/>
                    <w:szCs w:val="16"/>
                    <w:lang w:val="en-US"/>
                  </w:rPr>
                </w:pPr>
                <w:r w:rsidRPr="006219FD">
                  <w:rPr>
                    <w:rFonts w:ascii="Times New Roman" w:hAnsi="Times New Roman"/>
                    <w:sz w:val="16"/>
                    <w:szCs w:val="16"/>
                    <w:lang w:val="sr-Cyrl-RS"/>
                  </w:rPr>
                  <w:t>Исплата дуга</w:t>
                </w:r>
              </w:p>
            </w:tc>
            <w:tc>
              <w:tcPr>
                <w:tcW w:w="491" w:type="pct"/>
                <w:shd w:val="clear" w:color="auto" w:fill="auto"/>
                <w:vAlign w:val="center"/>
              </w:tcPr>
              <w:p w:rsidR="003B799E" w:rsidRPr="006219FD" w:rsidRDefault="002220F5" w:rsidP="00035A4E">
                <w:pPr>
                  <w:jc w:val="center"/>
                  <w:rPr>
                    <w:rFonts w:ascii="Times New Roman" w:hAnsi="Times New Roman"/>
                    <w:sz w:val="16"/>
                    <w:szCs w:val="16"/>
                    <w:lang w:val="sr-Cyrl-RS"/>
                  </w:rPr>
                </w:pPr>
                <w:r w:rsidRPr="006219FD">
                  <w:rPr>
                    <w:rFonts w:ascii="Times New Roman" w:hAnsi="Times New Roman"/>
                    <w:sz w:val="16"/>
                    <w:szCs w:val="16"/>
                    <w:lang w:val="sr-Cyrl-RS"/>
                  </w:rPr>
                  <w:t>907</w:t>
                </w:r>
              </w:p>
            </w:tc>
            <w:tc>
              <w:tcPr>
                <w:tcW w:w="1423" w:type="pct"/>
                <w:shd w:val="clear" w:color="auto" w:fill="auto"/>
                <w:vAlign w:val="center"/>
              </w:tcPr>
              <w:p w:rsidR="003B799E" w:rsidRPr="006219FD" w:rsidRDefault="002220F5" w:rsidP="009D16BC">
                <w:pPr>
                  <w:jc w:val="center"/>
                  <w:rPr>
                    <w:rFonts w:ascii="Times New Roman" w:hAnsi="Times New Roman"/>
                    <w:sz w:val="16"/>
                    <w:szCs w:val="16"/>
                    <w:lang w:val="sr-Cyrl-RS"/>
                  </w:rPr>
                </w:pPr>
                <w:r w:rsidRPr="006219FD">
                  <w:rPr>
                    <w:rFonts w:ascii="Times New Roman" w:hAnsi="Times New Roman"/>
                    <w:sz w:val="16"/>
                    <w:szCs w:val="16"/>
                    <w:lang w:val="sr-Cyrl-RS"/>
                  </w:rPr>
                  <w:t xml:space="preserve">Поступак окончан 06.05.2016. године. </w:t>
                </w:r>
              </w:p>
            </w:tc>
          </w:tr>
          <w:tr w:rsidR="003B799E" w:rsidRPr="003E404E" w:rsidTr="006F1DDB">
            <w:trPr>
              <w:trHeight w:val="20"/>
            </w:trPr>
            <w:tc>
              <w:tcPr>
                <w:tcW w:w="276" w:type="pct"/>
                <w:shd w:val="clear" w:color="auto" w:fill="auto"/>
                <w:vAlign w:val="center"/>
              </w:tcPr>
              <w:p w:rsidR="003B799E" w:rsidRPr="006219FD" w:rsidRDefault="003B799E" w:rsidP="00035A4E">
                <w:pPr>
                  <w:jc w:val="center"/>
                  <w:rPr>
                    <w:rFonts w:ascii="Times New Roman" w:hAnsi="Times New Roman"/>
                    <w:sz w:val="16"/>
                    <w:szCs w:val="16"/>
                    <w:lang w:val="sr-Cyrl-RS"/>
                  </w:rPr>
                </w:pPr>
                <w:r w:rsidRPr="006219FD">
                  <w:rPr>
                    <w:rFonts w:ascii="Times New Roman" w:hAnsi="Times New Roman"/>
                    <w:sz w:val="16"/>
                    <w:szCs w:val="16"/>
                    <w:lang w:val="sr-Cyrl-RS"/>
                  </w:rPr>
                  <w:t>6.</w:t>
                </w:r>
              </w:p>
            </w:tc>
            <w:tc>
              <w:tcPr>
                <w:tcW w:w="619" w:type="pct"/>
                <w:shd w:val="clear" w:color="auto" w:fill="auto"/>
                <w:vAlign w:val="center"/>
              </w:tcPr>
              <w:p w:rsidR="003B799E" w:rsidRPr="006219FD" w:rsidRDefault="00C939A9" w:rsidP="00C939A9">
                <w:pPr>
                  <w:jc w:val="center"/>
                  <w:rPr>
                    <w:rFonts w:ascii="Times New Roman" w:hAnsi="Times New Roman"/>
                    <w:sz w:val="16"/>
                    <w:szCs w:val="16"/>
                    <w:lang w:val="sr-Cyrl-RS"/>
                  </w:rPr>
                </w:pPr>
                <w:r w:rsidRPr="006219FD">
                  <w:rPr>
                    <w:rFonts w:ascii="Times New Roman" w:hAnsi="Times New Roman"/>
                    <w:sz w:val="16"/>
                    <w:szCs w:val="16"/>
                    <w:lang w:val="sr-Cyrl-RS"/>
                  </w:rPr>
                  <w:t>П 184/2015</w:t>
                </w:r>
              </w:p>
            </w:tc>
            <w:tc>
              <w:tcPr>
                <w:tcW w:w="1297" w:type="pct"/>
                <w:shd w:val="clear" w:color="auto" w:fill="auto"/>
                <w:vAlign w:val="center"/>
              </w:tcPr>
              <w:p w:rsidR="003B799E"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894" w:type="pct"/>
                <w:shd w:val="clear" w:color="auto" w:fill="auto"/>
                <w:vAlign w:val="center"/>
              </w:tcPr>
              <w:p w:rsidR="003B799E"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Исплата дуга</w:t>
                </w:r>
              </w:p>
            </w:tc>
            <w:tc>
              <w:tcPr>
                <w:tcW w:w="491" w:type="pct"/>
                <w:shd w:val="clear" w:color="auto" w:fill="auto"/>
                <w:vAlign w:val="center"/>
              </w:tcPr>
              <w:p w:rsidR="003B799E"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146</w:t>
                </w:r>
              </w:p>
            </w:tc>
            <w:tc>
              <w:tcPr>
                <w:tcW w:w="1423" w:type="pct"/>
                <w:shd w:val="clear" w:color="auto" w:fill="auto"/>
                <w:vAlign w:val="center"/>
              </w:tcPr>
              <w:p w:rsidR="003B799E" w:rsidRPr="006219FD" w:rsidRDefault="00C939A9" w:rsidP="009D16BC">
                <w:pPr>
                  <w:jc w:val="center"/>
                  <w:rPr>
                    <w:rFonts w:ascii="Times New Roman" w:hAnsi="Times New Roman"/>
                    <w:sz w:val="16"/>
                    <w:szCs w:val="16"/>
                    <w:lang w:val="sr-Cyrl-RS"/>
                  </w:rPr>
                </w:pPr>
                <w:r w:rsidRPr="006219FD">
                  <w:rPr>
                    <w:rFonts w:ascii="Times New Roman" w:hAnsi="Times New Roman"/>
                    <w:sz w:val="16"/>
                    <w:szCs w:val="16"/>
                    <w:lang w:val="sr-Cyrl-RS"/>
                  </w:rPr>
                  <w:t>Поступак окончан 30.11.2015. године</w:t>
                </w:r>
                <w:r w:rsidRPr="006219FD">
                  <w:rPr>
                    <w:rFonts w:ascii="Times New Roman" w:hAnsi="Times New Roman"/>
                    <w:strike/>
                    <w:sz w:val="16"/>
                    <w:szCs w:val="16"/>
                    <w:lang w:val="sr-Cyrl-RS"/>
                  </w:rPr>
                  <w:t xml:space="preserve">. </w:t>
                </w:r>
              </w:p>
            </w:tc>
          </w:tr>
          <w:tr w:rsidR="00C939A9" w:rsidRPr="003E404E" w:rsidTr="006F1DDB">
            <w:trPr>
              <w:trHeight w:val="20"/>
            </w:trPr>
            <w:tc>
              <w:tcPr>
                <w:tcW w:w="276" w:type="pct"/>
                <w:shd w:val="clear" w:color="auto" w:fill="auto"/>
                <w:vAlign w:val="center"/>
              </w:tcPr>
              <w:p w:rsidR="00C939A9"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7.</w:t>
                </w:r>
              </w:p>
            </w:tc>
            <w:tc>
              <w:tcPr>
                <w:tcW w:w="619" w:type="pct"/>
                <w:shd w:val="clear" w:color="auto" w:fill="auto"/>
                <w:vAlign w:val="center"/>
              </w:tcPr>
              <w:p w:rsidR="00C939A9" w:rsidRPr="006219FD" w:rsidRDefault="00C939A9" w:rsidP="00B928C7">
                <w:pPr>
                  <w:jc w:val="center"/>
                  <w:rPr>
                    <w:rFonts w:ascii="Times New Roman" w:hAnsi="Times New Roman"/>
                    <w:sz w:val="16"/>
                    <w:szCs w:val="16"/>
                    <w:lang w:val="sr-Cyrl-RS"/>
                  </w:rPr>
                </w:pPr>
                <w:r w:rsidRPr="006219FD">
                  <w:rPr>
                    <w:rFonts w:ascii="Times New Roman" w:hAnsi="Times New Roman"/>
                    <w:sz w:val="16"/>
                    <w:szCs w:val="16"/>
                    <w:lang w:val="sr-Cyrl-RS"/>
                  </w:rPr>
                  <w:t>П 1060/2015; ИИ-А65/2016</w:t>
                </w:r>
              </w:p>
            </w:tc>
            <w:tc>
              <w:tcPr>
                <w:tcW w:w="1297" w:type="pct"/>
                <w:shd w:val="clear" w:color="auto" w:fill="auto"/>
                <w:vAlign w:val="center"/>
              </w:tcPr>
              <w:p w:rsidR="00C939A9" w:rsidRPr="006219FD" w:rsidRDefault="00C939A9" w:rsidP="00B928C7">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 Јавни извршитељ</w:t>
                </w:r>
              </w:p>
            </w:tc>
            <w:tc>
              <w:tcPr>
                <w:tcW w:w="894" w:type="pct"/>
                <w:shd w:val="clear" w:color="auto" w:fill="auto"/>
                <w:vAlign w:val="center"/>
              </w:tcPr>
              <w:p w:rsidR="00C939A9"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Исплата дуга</w:t>
                </w:r>
              </w:p>
            </w:tc>
            <w:tc>
              <w:tcPr>
                <w:tcW w:w="491" w:type="pct"/>
                <w:shd w:val="clear" w:color="auto" w:fill="auto"/>
                <w:vAlign w:val="center"/>
              </w:tcPr>
              <w:p w:rsidR="00C939A9"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137</w:t>
                </w:r>
              </w:p>
            </w:tc>
            <w:tc>
              <w:tcPr>
                <w:tcW w:w="1423" w:type="pct"/>
                <w:shd w:val="clear" w:color="auto" w:fill="auto"/>
                <w:vAlign w:val="center"/>
              </w:tcPr>
              <w:p w:rsidR="00C939A9" w:rsidRPr="006219FD" w:rsidRDefault="00C939A9" w:rsidP="009D16BC">
                <w:pPr>
                  <w:jc w:val="center"/>
                  <w:rPr>
                    <w:rFonts w:ascii="Times New Roman" w:hAnsi="Times New Roman"/>
                    <w:sz w:val="16"/>
                    <w:szCs w:val="16"/>
                    <w:lang w:val="sr-Cyrl-RS"/>
                  </w:rPr>
                </w:pPr>
                <w:r w:rsidRPr="006219FD">
                  <w:rPr>
                    <w:rFonts w:ascii="Times New Roman" w:hAnsi="Times New Roman"/>
                    <w:sz w:val="16"/>
                    <w:szCs w:val="16"/>
                    <w:lang w:val="sr-Cyrl-RS"/>
                  </w:rPr>
                  <w:t xml:space="preserve">Поступак окончан 1210.2015. године. </w:t>
                </w:r>
              </w:p>
            </w:tc>
          </w:tr>
          <w:tr w:rsidR="00C939A9" w:rsidRPr="003E404E" w:rsidTr="006F1DDB">
            <w:trPr>
              <w:trHeight w:val="20"/>
            </w:trPr>
            <w:tc>
              <w:tcPr>
                <w:tcW w:w="276" w:type="pct"/>
                <w:shd w:val="clear" w:color="auto" w:fill="auto"/>
                <w:vAlign w:val="center"/>
              </w:tcPr>
              <w:p w:rsidR="00C939A9"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8.</w:t>
                </w:r>
              </w:p>
            </w:tc>
            <w:tc>
              <w:tcPr>
                <w:tcW w:w="619" w:type="pct"/>
                <w:shd w:val="clear" w:color="auto" w:fill="auto"/>
                <w:vAlign w:val="center"/>
              </w:tcPr>
              <w:p w:rsidR="00C939A9" w:rsidRPr="006219FD" w:rsidRDefault="00C939A9" w:rsidP="00C939A9">
                <w:pPr>
                  <w:jc w:val="center"/>
                  <w:rPr>
                    <w:rFonts w:ascii="Times New Roman" w:hAnsi="Times New Roman"/>
                    <w:sz w:val="16"/>
                    <w:szCs w:val="16"/>
                    <w:lang w:val="sr-Cyrl-RS"/>
                  </w:rPr>
                </w:pPr>
                <w:r w:rsidRPr="006219FD">
                  <w:rPr>
                    <w:rFonts w:ascii="Times New Roman" w:hAnsi="Times New Roman"/>
                    <w:sz w:val="16"/>
                    <w:szCs w:val="16"/>
                    <w:lang w:val="sr-Cyrl-RS"/>
                  </w:rPr>
                  <w:t>П 183/2015</w:t>
                </w:r>
              </w:p>
            </w:tc>
            <w:tc>
              <w:tcPr>
                <w:tcW w:w="1297" w:type="pct"/>
                <w:shd w:val="clear" w:color="auto" w:fill="auto"/>
                <w:vAlign w:val="center"/>
              </w:tcPr>
              <w:p w:rsidR="00C939A9" w:rsidRPr="006219FD" w:rsidRDefault="00C939A9" w:rsidP="00B928C7">
                <w:pPr>
                  <w:jc w:val="center"/>
                  <w:rPr>
                    <w:rFonts w:ascii="Times New Roman" w:hAnsi="Times New Roman"/>
                    <w:sz w:val="16"/>
                    <w:szCs w:val="16"/>
                    <w:lang w:val="sr-Cyrl-RS"/>
                  </w:rPr>
                </w:pPr>
                <w:r w:rsidRPr="006219FD">
                  <w:rPr>
                    <w:rFonts w:ascii="Times New Roman" w:hAnsi="Times New Roman"/>
                    <w:sz w:val="16"/>
                    <w:szCs w:val="16"/>
                    <w:lang w:val="sr-Cyrl-RS"/>
                  </w:rPr>
                  <w:t>Привредни суд Нови Сад</w:t>
                </w:r>
              </w:p>
            </w:tc>
            <w:tc>
              <w:tcPr>
                <w:tcW w:w="894" w:type="pct"/>
                <w:shd w:val="clear" w:color="auto" w:fill="auto"/>
                <w:vAlign w:val="center"/>
              </w:tcPr>
              <w:p w:rsidR="00C939A9"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 xml:space="preserve">Исељење </w:t>
                </w:r>
              </w:p>
            </w:tc>
            <w:tc>
              <w:tcPr>
                <w:tcW w:w="491" w:type="pct"/>
                <w:shd w:val="clear" w:color="auto" w:fill="auto"/>
                <w:vAlign w:val="center"/>
              </w:tcPr>
              <w:p w:rsidR="00C939A9"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50</w:t>
                </w:r>
              </w:p>
            </w:tc>
            <w:tc>
              <w:tcPr>
                <w:tcW w:w="1423" w:type="pct"/>
                <w:shd w:val="clear" w:color="auto" w:fill="auto"/>
                <w:vAlign w:val="center"/>
              </w:tcPr>
              <w:p w:rsidR="00C939A9" w:rsidRPr="006219FD" w:rsidRDefault="00C939A9" w:rsidP="00035A4E">
                <w:pPr>
                  <w:jc w:val="center"/>
                  <w:rPr>
                    <w:rFonts w:ascii="Times New Roman" w:hAnsi="Times New Roman"/>
                    <w:sz w:val="16"/>
                    <w:szCs w:val="16"/>
                    <w:lang w:val="sr-Cyrl-RS"/>
                  </w:rPr>
                </w:pPr>
                <w:r w:rsidRPr="006219FD">
                  <w:rPr>
                    <w:rFonts w:ascii="Times New Roman" w:hAnsi="Times New Roman"/>
                    <w:sz w:val="16"/>
                    <w:szCs w:val="16"/>
                    <w:lang w:val="sr-Cyrl-RS"/>
                  </w:rPr>
                  <w:t>Поступак је у прекиду</w:t>
                </w:r>
              </w:p>
            </w:tc>
          </w:tr>
          <w:tr w:rsidR="00C939A9" w:rsidRPr="003E404E" w:rsidTr="006F1DDB">
            <w:trPr>
              <w:trHeight w:val="20"/>
            </w:trPr>
            <w:tc>
              <w:tcPr>
                <w:tcW w:w="3086" w:type="pct"/>
                <w:gridSpan w:val="4"/>
                <w:shd w:val="clear" w:color="auto" w:fill="auto"/>
                <w:vAlign w:val="center"/>
              </w:tcPr>
              <w:p w:rsidR="00C939A9" w:rsidRPr="006219FD" w:rsidRDefault="00C939A9" w:rsidP="00035A4E">
                <w:pPr>
                  <w:jc w:val="center"/>
                  <w:rPr>
                    <w:rFonts w:ascii="Times New Roman" w:hAnsi="Times New Roman"/>
                    <w:b/>
                    <w:sz w:val="16"/>
                    <w:szCs w:val="16"/>
                    <w:lang w:val="sr-Cyrl-RS"/>
                  </w:rPr>
                </w:pPr>
                <w:r w:rsidRPr="006219FD">
                  <w:rPr>
                    <w:rFonts w:ascii="Times New Roman" w:hAnsi="Times New Roman"/>
                    <w:b/>
                    <w:sz w:val="16"/>
                    <w:szCs w:val="16"/>
                    <w:lang w:val="sr-Cyrl-RS"/>
                  </w:rPr>
                  <w:t>У  К  У  П  Н  О</w:t>
                </w:r>
              </w:p>
            </w:tc>
            <w:tc>
              <w:tcPr>
                <w:tcW w:w="491" w:type="pct"/>
                <w:shd w:val="clear" w:color="auto" w:fill="auto"/>
                <w:vAlign w:val="center"/>
              </w:tcPr>
              <w:p w:rsidR="00C939A9" w:rsidRPr="006219FD" w:rsidRDefault="00C939A9" w:rsidP="00035A4E">
                <w:pPr>
                  <w:jc w:val="center"/>
                  <w:rPr>
                    <w:rFonts w:ascii="Times New Roman" w:hAnsi="Times New Roman"/>
                    <w:b/>
                    <w:sz w:val="16"/>
                    <w:szCs w:val="16"/>
                    <w:lang w:val="sr-Cyrl-RS"/>
                  </w:rPr>
                </w:pPr>
                <w:r w:rsidRPr="006219FD">
                  <w:rPr>
                    <w:rFonts w:ascii="Times New Roman" w:hAnsi="Times New Roman"/>
                    <w:b/>
                    <w:sz w:val="16"/>
                    <w:szCs w:val="16"/>
                    <w:lang w:val="sr-Cyrl-RS"/>
                  </w:rPr>
                  <w:t>3.760</w:t>
                </w:r>
              </w:p>
            </w:tc>
            <w:tc>
              <w:tcPr>
                <w:tcW w:w="1423" w:type="pct"/>
                <w:shd w:val="clear" w:color="auto" w:fill="auto"/>
                <w:vAlign w:val="center"/>
              </w:tcPr>
              <w:p w:rsidR="00C939A9" w:rsidRPr="006219FD" w:rsidRDefault="00C939A9" w:rsidP="00035A4E">
                <w:pPr>
                  <w:jc w:val="center"/>
                  <w:rPr>
                    <w:rFonts w:ascii="Times New Roman" w:hAnsi="Times New Roman"/>
                    <w:sz w:val="16"/>
                    <w:szCs w:val="16"/>
                    <w:lang w:val="sr-Cyrl-RS"/>
                  </w:rPr>
                </w:pPr>
              </w:p>
            </w:tc>
          </w:tr>
        </w:tbl>
        <w:p w:rsidR="003B799E" w:rsidRPr="003E404E" w:rsidRDefault="00F92327" w:rsidP="003B799E">
          <w:pPr>
            <w:rPr>
              <w:lang w:val="sr-Cyrl-RS"/>
            </w:rPr>
          </w:pPr>
        </w:p>
      </w:sdtContent>
    </w:sdt>
    <w:p w:rsidR="003B799E" w:rsidRPr="003B799E" w:rsidRDefault="003B799E" w:rsidP="007076FA">
      <w:pPr>
        <w:ind w:firstLine="720"/>
        <w:rPr>
          <w:rFonts w:ascii="Times New Roman" w:hAnsi="Times New Roman"/>
          <w:sz w:val="22"/>
          <w:szCs w:val="22"/>
          <w:lang w:val="en-US"/>
        </w:rPr>
        <w:sectPr w:rsidR="003B799E" w:rsidRPr="003B799E" w:rsidSect="007076FA">
          <w:pgSz w:w="11907" w:h="16839" w:code="9"/>
          <w:pgMar w:top="994" w:right="1440" w:bottom="547" w:left="1418" w:header="720" w:footer="720" w:gutter="0"/>
          <w:cols w:space="720"/>
          <w:docGrid w:linePitch="360"/>
        </w:sectPr>
      </w:pPr>
    </w:p>
    <w:bookmarkEnd w:id="267"/>
    <w:bookmarkEnd w:id="268"/>
    <w:bookmarkEnd w:id="269"/>
    <w:bookmarkEnd w:id="270"/>
    <w:bookmarkEnd w:id="271"/>
    <w:p w:rsidR="0059319C" w:rsidRPr="00CE3568" w:rsidRDefault="0059319C" w:rsidP="0059319C">
      <w:pPr>
        <w:jc w:val="right"/>
        <w:rPr>
          <w:rFonts w:ascii="Times New Roman" w:hAnsi="Times New Roman"/>
          <w:b/>
          <w:sz w:val="24"/>
          <w:szCs w:val="24"/>
        </w:rPr>
      </w:pPr>
      <w:r w:rsidRPr="00CE3568">
        <w:rPr>
          <w:rFonts w:ascii="Times New Roman" w:hAnsi="Times New Roman"/>
          <w:b/>
          <w:sz w:val="24"/>
          <w:szCs w:val="24"/>
        </w:rPr>
        <w:t xml:space="preserve">ПРИЛОГ </w:t>
      </w:r>
      <w:r w:rsidRPr="00CE3568">
        <w:rPr>
          <w:rFonts w:ascii="Times New Roman" w:hAnsi="Times New Roman"/>
          <w:b/>
          <w:sz w:val="24"/>
          <w:szCs w:val="24"/>
          <w:lang w:val="sr-Latn-RS"/>
        </w:rPr>
        <w:t>III</w:t>
      </w: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jc w:val="center"/>
        <w:rPr>
          <w:rFonts w:ascii="Times New Roman" w:hAnsi="Times New Roman"/>
          <w:b/>
          <w:sz w:val="24"/>
          <w:szCs w:val="24"/>
        </w:rPr>
      </w:pPr>
    </w:p>
    <w:p w:rsidR="00470C62" w:rsidRDefault="0059319C" w:rsidP="0059319C">
      <w:pPr>
        <w:jc w:val="center"/>
        <w:rPr>
          <w:rFonts w:ascii="Times New Roman" w:hAnsi="Times New Roman"/>
          <w:b/>
          <w:sz w:val="24"/>
          <w:szCs w:val="24"/>
          <w:lang w:val="sr-Cyrl-RS"/>
        </w:rPr>
      </w:pPr>
      <w:r w:rsidRPr="00CE3568">
        <w:rPr>
          <w:rFonts w:ascii="Times New Roman" w:hAnsi="Times New Roman"/>
          <w:b/>
          <w:sz w:val="24"/>
          <w:szCs w:val="24"/>
        </w:rPr>
        <w:t xml:space="preserve">ФИНАНСИЈСКИ ИЗВЕШТАЈИ </w:t>
      </w:r>
    </w:p>
    <w:p w:rsidR="0059319C" w:rsidRPr="00CE3568" w:rsidRDefault="0059319C" w:rsidP="0059319C">
      <w:pPr>
        <w:jc w:val="center"/>
        <w:rPr>
          <w:rFonts w:ascii="Times New Roman" w:hAnsi="Times New Roman"/>
          <w:b/>
          <w:sz w:val="24"/>
          <w:szCs w:val="24"/>
        </w:rPr>
      </w:pPr>
      <w:r>
        <w:rPr>
          <w:rFonts w:ascii="Times New Roman" w:hAnsi="Times New Roman"/>
          <w:b/>
          <w:sz w:val="24"/>
          <w:szCs w:val="24"/>
        </w:rPr>
        <w:t>ПОЉОПРИВРЕДНОГ ФАКУЛТЕТА У НОВОМ САДУ ЗА 2016</w:t>
      </w:r>
      <w:r w:rsidRPr="00CE3568">
        <w:rPr>
          <w:rFonts w:ascii="Times New Roman" w:hAnsi="Times New Roman"/>
          <w:b/>
          <w:sz w:val="24"/>
          <w:szCs w:val="24"/>
        </w:rPr>
        <w:t>. ГОДИНУ</w:t>
      </w: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59319C" w:rsidRPr="00CE3568" w:rsidRDefault="0059319C" w:rsidP="0059319C">
      <w:pPr>
        <w:rPr>
          <w:rFonts w:ascii="Times New Roman" w:hAnsi="Times New Roman"/>
          <w:sz w:val="24"/>
          <w:szCs w:val="24"/>
        </w:rPr>
      </w:pPr>
    </w:p>
    <w:p w:rsidR="00C96835" w:rsidRDefault="00C96835" w:rsidP="00C96835">
      <w:pPr>
        <w:jc w:val="center"/>
        <w:rPr>
          <w:rFonts w:ascii="Times New Roman" w:hAnsi="Times New Roman"/>
          <w:sz w:val="24"/>
          <w:szCs w:val="24"/>
        </w:rPr>
        <w:sectPr w:rsidR="00C96835" w:rsidSect="00C96835">
          <w:headerReference w:type="default" r:id="rId19"/>
          <w:headerReference w:type="first" r:id="rId20"/>
          <w:footerReference w:type="first" r:id="rId21"/>
          <w:pgSz w:w="11906" w:h="16838"/>
          <w:pgMar w:top="1440" w:right="1440" w:bottom="1440" w:left="1440" w:header="720" w:footer="720" w:gutter="0"/>
          <w:cols w:space="720"/>
          <w:docGrid w:linePitch="360"/>
        </w:sectPr>
      </w:pPr>
    </w:p>
    <w:p w:rsidR="0059319C" w:rsidRPr="00CE3568" w:rsidRDefault="0059319C" w:rsidP="00A73FAF">
      <w:pPr>
        <w:jc w:val="center"/>
        <w:rPr>
          <w:rFonts w:ascii="Times New Roman" w:hAnsi="Times New Roman"/>
          <w:sz w:val="24"/>
          <w:szCs w:val="24"/>
        </w:rPr>
      </w:pPr>
    </w:p>
    <w:p w:rsidR="0059319C" w:rsidRPr="00CE3568" w:rsidRDefault="0059319C" w:rsidP="00A73FAF">
      <w:pPr>
        <w:spacing w:before="240" w:after="240"/>
        <w:jc w:val="center"/>
        <w:rPr>
          <w:rFonts w:ascii="Times New Roman" w:hAnsi="Times New Roman"/>
          <w:b/>
          <w:sz w:val="24"/>
          <w:szCs w:val="24"/>
        </w:rPr>
      </w:pPr>
      <w:r w:rsidRPr="00CE3568">
        <w:rPr>
          <w:rFonts w:ascii="Times New Roman" w:hAnsi="Times New Roman"/>
          <w:b/>
          <w:sz w:val="24"/>
          <w:szCs w:val="24"/>
        </w:rPr>
        <w:t>САДРЖАЈ:</w:t>
      </w:r>
    </w:p>
    <w:p w:rsidR="0059319C" w:rsidRPr="00CE3568" w:rsidRDefault="0059319C" w:rsidP="00A73FAF">
      <w:pPr>
        <w:numPr>
          <w:ilvl w:val="0"/>
          <w:numId w:val="23"/>
        </w:numPr>
        <w:spacing w:before="120" w:after="120"/>
        <w:ind w:left="792" w:hanging="648"/>
        <w:jc w:val="left"/>
        <w:rPr>
          <w:rFonts w:ascii="Times New Roman" w:hAnsi="Times New Roman"/>
          <w:sz w:val="24"/>
          <w:szCs w:val="24"/>
        </w:rPr>
      </w:pPr>
      <w:r w:rsidRPr="00CE3568">
        <w:rPr>
          <w:rFonts w:ascii="Times New Roman" w:hAnsi="Times New Roman"/>
          <w:sz w:val="24"/>
          <w:szCs w:val="24"/>
        </w:rPr>
        <w:t>Биланс стања – Образац 1.....................................................</w:t>
      </w:r>
      <w:r>
        <w:rPr>
          <w:rFonts w:ascii="Times New Roman" w:hAnsi="Times New Roman"/>
          <w:sz w:val="24"/>
          <w:szCs w:val="24"/>
        </w:rPr>
        <w:t>............................</w:t>
      </w:r>
      <w:r w:rsidR="00A73FAF">
        <w:rPr>
          <w:rFonts w:ascii="Times New Roman" w:hAnsi="Times New Roman"/>
          <w:sz w:val="24"/>
          <w:szCs w:val="24"/>
          <w:lang w:val="sr-Cyrl-RS"/>
        </w:rPr>
        <w:t>.</w:t>
      </w:r>
      <w:r>
        <w:rPr>
          <w:rFonts w:ascii="Times New Roman" w:hAnsi="Times New Roman"/>
          <w:sz w:val="24"/>
          <w:szCs w:val="24"/>
        </w:rPr>
        <w:t>....</w:t>
      </w:r>
      <w:r w:rsidR="001C3828">
        <w:rPr>
          <w:rFonts w:ascii="Times New Roman" w:hAnsi="Times New Roman"/>
          <w:sz w:val="24"/>
          <w:szCs w:val="24"/>
          <w:lang w:val="sr-Cyrl-RS"/>
        </w:rPr>
        <w:t>1</w:t>
      </w:r>
      <w:r w:rsidR="003106CF">
        <w:rPr>
          <w:rFonts w:ascii="Times New Roman" w:hAnsi="Times New Roman"/>
          <w:sz w:val="24"/>
          <w:szCs w:val="24"/>
          <w:lang w:val="sr-Cyrl-RS"/>
        </w:rPr>
        <w:t>4</w:t>
      </w:r>
      <w:r w:rsidR="00A73FAF">
        <w:rPr>
          <w:rFonts w:ascii="Times New Roman" w:hAnsi="Times New Roman"/>
          <w:sz w:val="24"/>
          <w:szCs w:val="24"/>
          <w:lang w:val="sr-Cyrl-RS"/>
        </w:rPr>
        <w:t>1</w:t>
      </w:r>
    </w:p>
    <w:p w:rsidR="0059319C" w:rsidRPr="00CE3568" w:rsidRDefault="0059319C" w:rsidP="00A73FAF">
      <w:pPr>
        <w:numPr>
          <w:ilvl w:val="0"/>
          <w:numId w:val="23"/>
        </w:numPr>
        <w:spacing w:before="120" w:after="120"/>
        <w:ind w:left="792" w:hanging="648"/>
        <w:jc w:val="left"/>
        <w:rPr>
          <w:rFonts w:ascii="Times New Roman" w:hAnsi="Times New Roman"/>
          <w:sz w:val="24"/>
          <w:szCs w:val="24"/>
        </w:rPr>
      </w:pPr>
      <w:r w:rsidRPr="00CE3568">
        <w:rPr>
          <w:rFonts w:ascii="Times New Roman" w:hAnsi="Times New Roman"/>
          <w:sz w:val="24"/>
          <w:szCs w:val="24"/>
        </w:rPr>
        <w:t>Биланс прихода и расхода –</w:t>
      </w:r>
      <w:r w:rsidRPr="00CE3568">
        <w:rPr>
          <w:rFonts w:ascii="Times New Roman" w:hAnsi="Times New Roman"/>
          <w:sz w:val="24"/>
          <w:szCs w:val="24"/>
          <w:lang w:val="en-US"/>
        </w:rPr>
        <w:t xml:space="preserve"> </w:t>
      </w:r>
      <w:r w:rsidRPr="00CE3568">
        <w:rPr>
          <w:rFonts w:ascii="Times New Roman" w:hAnsi="Times New Roman"/>
          <w:sz w:val="24"/>
          <w:szCs w:val="24"/>
        </w:rPr>
        <w:t>Образац 2.......................................................</w:t>
      </w:r>
      <w:r w:rsidR="00A73FAF">
        <w:rPr>
          <w:rFonts w:ascii="Times New Roman" w:hAnsi="Times New Roman"/>
          <w:sz w:val="24"/>
          <w:szCs w:val="24"/>
          <w:lang w:val="sr-Cyrl-RS"/>
        </w:rPr>
        <w:t>..</w:t>
      </w:r>
      <w:r w:rsidRPr="00CE3568">
        <w:rPr>
          <w:rFonts w:ascii="Times New Roman" w:hAnsi="Times New Roman"/>
          <w:sz w:val="24"/>
          <w:szCs w:val="24"/>
        </w:rPr>
        <w:t>.......</w:t>
      </w:r>
      <w:r w:rsidR="001C3828">
        <w:rPr>
          <w:rFonts w:ascii="Times New Roman" w:hAnsi="Times New Roman"/>
          <w:sz w:val="24"/>
          <w:szCs w:val="24"/>
          <w:lang w:val="sr-Cyrl-RS"/>
        </w:rPr>
        <w:t>14</w:t>
      </w:r>
      <w:r w:rsidR="00A73FAF">
        <w:rPr>
          <w:rFonts w:ascii="Times New Roman" w:hAnsi="Times New Roman"/>
          <w:sz w:val="24"/>
          <w:szCs w:val="24"/>
          <w:lang w:val="sr-Cyrl-RS"/>
        </w:rPr>
        <w:t>2</w:t>
      </w:r>
    </w:p>
    <w:p w:rsidR="0059319C" w:rsidRPr="00CE3568" w:rsidRDefault="0059319C" w:rsidP="00A73FAF">
      <w:pPr>
        <w:numPr>
          <w:ilvl w:val="0"/>
          <w:numId w:val="23"/>
        </w:numPr>
        <w:spacing w:before="120" w:after="120"/>
        <w:ind w:left="792" w:hanging="648"/>
        <w:jc w:val="left"/>
        <w:rPr>
          <w:rFonts w:ascii="Times New Roman" w:hAnsi="Times New Roman"/>
          <w:sz w:val="24"/>
          <w:szCs w:val="24"/>
        </w:rPr>
      </w:pPr>
      <w:r w:rsidRPr="00CE3568">
        <w:rPr>
          <w:rFonts w:ascii="Times New Roman" w:hAnsi="Times New Roman"/>
          <w:sz w:val="24"/>
          <w:szCs w:val="24"/>
        </w:rPr>
        <w:t xml:space="preserve">Извештај о капиталним издацима и </w:t>
      </w:r>
      <w:r>
        <w:rPr>
          <w:rFonts w:ascii="Times New Roman" w:hAnsi="Times New Roman"/>
          <w:sz w:val="24"/>
          <w:szCs w:val="24"/>
        </w:rPr>
        <w:t>примањима – Образац</w:t>
      </w:r>
      <w:r>
        <w:rPr>
          <w:rFonts w:ascii="Times New Roman" w:hAnsi="Times New Roman"/>
          <w:sz w:val="24"/>
          <w:szCs w:val="24"/>
          <w:lang w:val="sr-Latn-RS"/>
        </w:rPr>
        <w:t xml:space="preserve"> </w:t>
      </w:r>
      <w:r w:rsidRPr="00CE3568">
        <w:rPr>
          <w:rFonts w:ascii="Times New Roman" w:hAnsi="Times New Roman"/>
          <w:sz w:val="24"/>
          <w:szCs w:val="24"/>
        </w:rPr>
        <w:t>3</w:t>
      </w:r>
      <w:r>
        <w:rPr>
          <w:rFonts w:ascii="Times New Roman" w:hAnsi="Times New Roman"/>
          <w:sz w:val="24"/>
          <w:szCs w:val="24"/>
          <w:lang w:val="sr-Latn-RS"/>
        </w:rPr>
        <w:t xml:space="preserve"> </w:t>
      </w:r>
      <w:r>
        <w:rPr>
          <w:rFonts w:ascii="Times New Roman" w:hAnsi="Times New Roman"/>
          <w:sz w:val="24"/>
          <w:szCs w:val="24"/>
        </w:rPr>
        <w:t>..................</w:t>
      </w:r>
      <w:r w:rsidRPr="00CE3568">
        <w:rPr>
          <w:rFonts w:ascii="Times New Roman" w:hAnsi="Times New Roman"/>
          <w:sz w:val="24"/>
          <w:szCs w:val="24"/>
        </w:rPr>
        <w:t>..</w:t>
      </w:r>
      <w:r w:rsidR="00A73FAF">
        <w:rPr>
          <w:rFonts w:ascii="Times New Roman" w:hAnsi="Times New Roman"/>
          <w:sz w:val="24"/>
          <w:szCs w:val="24"/>
          <w:lang w:val="sr-Cyrl-RS"/>
        </w:rPr>
        <w:t>..</w:t>
      </w:r>
      <w:r w:rsidRPr="00CE3568">
        <w:rPr>
          <w:rFonts w:ascii="Times New Roman" w:hAnsi="Times New Roman"/>
          <w:sz w:val="24"/>
          <w:szCs w:val="24"/>
        </w:rPr>
        <w:t>.....</w:t>
      </w:r>
      <w:r w:rsidR="001C3828">
        <w:rPr>
          <w:rFonts w:ascii="Times New Roman" w:hAnsi="Times New Roman"/>
          <w:sz w:val="24"/>
          <w:szCs w:val="24"/>
          <w:lang w:val="sr-Cyrl-RS"/>
        </w:rPr>
        <w:t>14</w:t>
      </w:r>
      <w:r w:rsidR="00A73FAF">
        <w:rPr>
          <w:rFonts w:ascii="Times New Roman" w:hAnsi="Times New Roman"/>
          <w:sz w:val="24"/>
          <w:szCs w:val="24"/>
          <w:lang w:val="sr-Cyrl-RS"/>
        </w:rPr>
        <w:t>4</w:t>
      </w:r>
    </w:p>
    <w:p w:rsidR="0059319C" w:rsidRPr="00CE3568" w:rsidRDefault="0059319C" w:rsidP="00A73FAF">
      <w:pPr>
        <w:numPr>
          <w:ilvl w:val="0"/>
          <w:numId w:val="23"/>
        </w:numPr>
        <w:spacing w:before="120" w:after="120"/>
        <w:ind w:left="792" w:hanging="648"/>
        <w:jc w:val="left"/>
        <w:rPr>
          <w:rFonts w:ascii="Times New Roman" w:hAnsi="Times New Roman"/>
          <w:sz w:val="24"/>
          <w:szCs w:val="24"/>
        </w:rPr>
      </w:pPr>
      <w:r w:rsidRPr="00CE3568">
        <w:rPr>
          <w:rFonts w:ascii="Times New Roman" w:hAnsi="Times New Roman"/>
          <w:sz w:val="24"/>
          <w:szCs w:val="24"/>
        </w:rPr>
        <w:t>Извештај о новчаним токовима – Образац 4..................................................</w:t>
      </w:r>
      <w:r w:rsidR="00A73FAF">
        <w:rPr>
          <w:rFonts w:ascii="Times New Roman" w:hAnsi="Times New Roman"/>
          <w:sz w:val="24"/>
          <w:szCs w:val="24"/>
          <w:lang w:val="sr-Cyrl-RS"/>
        </w:rPr>
        <w:t>..</w:t>
      </w:r>
      <w:r w:rsidRPr="00CE3568">
        <w:rPr>
          <w:rFonts w:ascii="Times New Roman" w:hAnsi="Times New Roman"/>
          <w:sz w:val="24"/>
          <w:szCs w:val="24"/>
        </w:rPr>
        <w:t>....</w:t>
      </w:r>
      <w:r w:rsidR="001C3828">
        <w:rPr>
          <w:rFonts w:ascii="Times New Roman" w:hAnsi="Times New Roman"/>
          <w:sz w:val="24"/>
          <w:szCs w:val="24"/>
          <w:lang w:val="sr-Cyrl-RS"/>
        </w:rPr>
        <w:t>14</w:t>
      </w:r>
      <w:r w:rsidR="00A73FAF">
        <w:rPr>
          <w:rFonts w:ascii="Times New Roman" w:hAnsi="Times New Roman"/>
          <w:sz w:val="24"/>
          <w:szCs w:val="24"/>
          <w:lang w:val="sr-Cyrl-RS"/>
        </w:rPr>
        <w:t>4</w:t>
      </w:r>
    </w:p>
    <w:p w:rsidR="0059319C" w:rsidRPr="00CE3568" w:rsidRDefault="0059319C" w:rsidP="00A73FAF">
      <w:pPr>
        <w:numPr>
          <w:ilvl w:val="0"/>
          <w:numId w:val="23"/>
        </w:numPr>
        <w:spacing w:before="120" w:after="120"/>
        <w:ind w:left="792" w:hanging="648"/>
        <w:jc w:val="left"/>
        <w:rPr>
          <w:rFonts w:ascii="Times New Roman" w:hAnsi="Times New Roman"/>
          <w:sz w:val="24"/>
          <w:szCs w:val="24"/>
        </w:rPr>
      </w:pPr>
      <w:r w:rsidRPr="00CE3568">
        <w:rPr>
          <w:rFonts w:ascii="Times New Roman" w:hAnsi="Times New Roman"/>
          <w:sz w:val="24"/>
          <w:szCs w:val="24"/>
        </w:rPr>
        <w:t>Извештај о извршењу буџета – Образац 5.......................................................</w:t>
      </w:r>
      <w:r w:rsidR="00A73FAF">
        <w:rPr>
          <w:rFonts w:ascii="Times New Roman" w:hAnsi="Times New Roman"/>
          <w:sz w:val="24"/>
          <w:szCs w:val="24"/>
          <w:lang w:val="sr-Cyrl-RS"/>
        </w:rPr>
        <w:t>..</w:t>
      </w:r>
      <w:r w:rsidRPr="00CE3568">
        <w:rPr>
          <w:rFonts w:ascii="Times New Roman" w:hAnsi="Times New Roman"/>
          <w:sz w:val="24"/>
          <w:szCs w:val="24"/>
        </w:rPr>
        <w:t>...</w:t>
      </w:r>
      <w:r w:rsidR="001C3828">
        <w:rPr>
          <w:rFonts w:ascii="Times New Roman" w:hAnsi="Times New Roman"/>
          <w:sz w:val="24"/>
          <w:szCs w:val="24"/>
          <w:lang w:val="sr-Cyrl-RS"/>
        </w:rPr>
        <w:t>1</w:t>
      </w:r>
      <w:r w:rsidR="00A73FAF">
        <w:rPr>
          <w:rFonts w:ascii="Times New Roman" w:hAnsi="Times New Roman"/>
          <w:sz w:val="24"/>
          <w:szCs w:val="24"/>
          <w:lang w:val="sr-Cyrl-RS"/>
        </w:rPr>
        <w:t>47</w:t>
      </w:r>
    </w:p>
    <w:p w:rsidR="0059319C" w:rsidRPr="00CE3568" w:rsidRDefault="0059319C" w:rsidP="00A73FAF">
      <w:pPr>
        <w:rPr>
          <w:rFonts w:ascii="Times New Roman" w:hAnsi="Times New Roman"/>
          <w:b/>
          <w:sz w:val="24"/>
          <w:szCs w:val="24"/>
        </w:rPr>
      </w:pPr>
      <w:r w:rsidRPr="00CE3568">
        <w:rPr>
          <w:rFonts w:ascii="Times New Roman" w:hAnsi="Times New Roman"/>
          <w:b/>
          <w:sz w:val="24"/>
          <w:szCs w:val="24"/>
        </w:rPr>
        <w:br w:type="page"/>
      </w:r>
    </w:p>
    <w:p w:rsidR="0059319C" w:rsidRPr="00252320" w:rsidRDefault="0059319C" w:rsidP="0059319C">
      <w:pPr>
        <w:spacing w:after="240"/>
        <w:rPr>
          <w:rFonts w:ascii="Times New Roman" w:hAnsi="Times New Roman"/>
          <w:b/>
          <w:sz w:val="24"/>
          <w:szCs w:val="24"/>
        </w:rPr>
      </w:pPr>
      <w:r w:rsidRPr="00252320">
        <w:rPr>
          <w:rFonts w:ascii="Times New Roman" w:hAnsi="Times New Roman"/>
          <w:b/>
          <w:sz w:val="24"/>
          <w:szCs w:val="24"/>
        </w:rPr>
        <w:t>1. Биланс стања – Образац 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96"/>
        <w:gridCol w:w="3889"/>
        <w:gridCol w:w="951"/>
        <w:gridCol w:w="856"/>
        <w:gridCol w:w="1090"/>
        <w:gridCol w:w="966"/>
      </w:tblGrid>
      <w:tr w:rsidR="0059319C" w:rsidRPr="006219FD" w:rsidTr="00A63CFB">
        <w:trPr>
          <w:trHeight w:val="230"/>
        </w:trPr>
        <w:tc>
          <w:tcPr>
            <w:tcW w:w="0" w:type="auto"/>
            <w:vMerge w:val="restart"/>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Ознака</w:t>
            </w:r>
            <w:r w:rsidRPr="006219FD">
              <w:rPr>
                <w:rFonts w:ascii="Times New Roman" w:hAnsi="Times New Roman"/>
                <w:b/>
                <w:bCs/>
                <w:sz w:val="16"/>
                <w:szCs w:val="16"/>
                <w:lang w:eastAsia="sr-Cyrl-RS"/>
              </w:rPr>
              <w:br/>
              <w:t>ОП</w:t>
            </w:r>
          </w:p>
        </w:tc>
        <w:tc>
          <w:tcPr>
            <w:tcW w:w="0" w:type="auto"/>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Број</w:t>
            </w:r>
            <w:r w:rsidRPr="006219FD">
              <w:rPr>
                <w:rFonts w:ascii="Times New Roman" w:hAnsi="Times New Roman"/>
                <w:b/>
                <w:bCs/>
                <w:sz w:val="16"/>
                <w:szCs w:val="16"/>
                <w:lang w:eastAsia="sr-Cyrl-RS"/>
              </w:rPr>
              <w:br/>
              <w:t>конта</w:t>
            </w:r>
          </w:p>
        </w:tc>
        <w:tc>
          <w:tcPr>
            <w:tcW w:w="0" w:type="auto"/>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Опис</w:t>
            </w:r>
          </w:p>
        </w:tc>
        <w:tc>
          <w:tcPr>
            <w:tcW w:w="0" w:type="auto"/>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Износ из</w:t>
            </w:r>
            <w:r w:rsidRPr="006219FD">
              <w:rPr>
                <w:rFonts w:ascii="Times New Roman" w:hAnsi="Times New Roman"/>
                <w:b/>
                <w:bCs/>
                <w:sz w:val="16"/>
                <w:szCs w:val="16"/>
                <w:lang w:eastAsia="sr-Cyrl-RS"/>
              </w:rPr>
              <w:br/>
              <w:t>претходне</w:t>
            </w:r>
            <w:r w:rsidRPr="006219FD">
              <w:rPr>
                <w:rFonts w:ascii="Times New Roman" w:hAnsi="Times New Roman"/>
                <w:b/>
                <w:bCs/>
                <w:sz w:val="16"/>
                <w:szCs w:val="16"/>
                <w:lang w:eastAsia="sr-Cyrl-RS"/>
              </w:rPr>
              <w:br/>
              <w:t>године</w:t>
            </w:r>
            <w:r w:rsidRPr="006219FD">
              <w:rPr>
                <w:rFonts w:ascii="Times New Roman" w:hAnsi="Times New Roman"/>
                <w:b/>
                <w:bCs/>
                <w:sz w:val="16"/>
                <w:szCs w:val="16"/>
                <w:lang w:eastAsia="sr-Cyrl-RS"/>
              </w:rPr>
              <w:br/>
              <w:t>(почетно</w:t>
            </w:r>
            <w:r w:rsidRPr="006219FD">
              <w:rPr>
                <w:rFonts w:ascii="Times New Roman" w:hAnsi="Times New Roman"/>
                <w:b/>
                <w:bCs/>
                <w:sz w:val="16"/>
                <w:szCs w:val="16"/>
                <w:lang w:eastAsia="sr-Cyrl-RS"/>
              </w:rPr>
              <w:br/>
              <w:t>стање)</w:t>
            </w:r>
          </w:p>
        </w:tc>
        <w:tc>
          <w:tcPr>
            <w:tcW w:w="0" w:type="auto"/>
            <w:gridSpan w:val="3"/>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Износ текуће године</w:t>
            </w:r>
          </w:p>
        </w:tc>
      </w:tr>
      <w:tr w:rsidR="0059319C" w:rsidRPr="006219FD" w:rsidTr="00A63CFB">
        <w:trPr>
          <w:trHeight w:val="230"/>
        </w:trPr>
        <w:tc>
          <w:tcPr>
            <w:tcW w:w="0" w:type="auto"/>
            <w:vMerge/>
            <w:vAlign w:val="center"/>
            <w:hideMark/>
          </w:tcPr>
          <w:p w:rsidR="0059319C" w:rsidRPr="006219FD" w:rsidRDefault="0059319C" w:rsidP="00A63CFB">
            <w:pPr>
              <w:rPr>
                <w:rFonts w:ascii="Times New Roman" w:hAnsi="Times New Roman"/>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gridSpan w:val="3"/>
            <w:vMerge/>
            <w:vAlign w:val="center"/>
            <w:hideMark/>
          </w:tcPr>
          <w:p w:rsidR="0059319C" w:rsidRPr="006219FD" w:rsidRDefault="0059319C" w:rsidP="00A63CFB">
            <w:pPr>
              <w:rPr>
                <w:rFonts w:ascii="Times New Roman" w:hAnsi="Times New Roman"/>
                <w:b/>
                <w:bCs/>
                <w:sz w:val="16"/>
                <w:szCs w:val="16"/>
                <w:lang w:eastAsia="sr-Cyrl-RS"/>
              </w:rPr>
            </w:pPr>
          </w:p>
        </w:tc>
      </w:tr>
      <w:tr w:rsidR="0059319C" w:rsidRPr="006219FD" w:rsidTr="00A63CFB">
        <w:trPr>
          <w:trHeight w:val="230"/>
        </w:trPr>
        <w:tc>
          <w:tcPr>
            <w:tcW w:w="0" w:type="auto"/>
            <w:vMerge/>
            <w:vAlign w:val="center"/>
            <w:hideMark/>
          </w:tcPr>
          <w:p w:rsidR="0059319C" w:rsidRPr="006219FD" w:rsidRDefault="0059319C" w:rsidP="00A63CFB">
            <w:pPr>
              <w:rPr>
                <w:rFonts w:ascii="Times New Roman" w:hAnsi="Times New Roman"/>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gridSpan w:val="3"/>
            <w:vMerge/>
            <w:vAlign w:val="center"/>
            <w:hideMark/>
          </w:tcPr>
          <w:p w:rsidR="0059319C" w:rsidRPr="006219FD" w:rsidRDefault="0059319C" w:rsidP="00A63CFB">
            <w:pPr>
              <w:rPr>
                <w:rFonts w:ascii="Times New Roman" w:hAnsi="Times New Roman"/>
                <w:b/>
                <w:bCs/>
                <w:sz w:val="16"/>
                <w:szCs w:val="16"/>
                <w:lang w:eastAsia="sr-Cyrl-RS"/>
              </w:rPr>
            </w:pPr>
          </w:p>
        </w:tc>
      </w:tr>
      <w:tr w:rsidR="0059319C" w:rsidRPr="006219FD" w:rsidTr="00475603">
        <w:trPr>
          <w:trHeight w:val="20"/>
        </w:trPr>
        <w:tc>
          <w:tcPr>
            <w:tcW w:w="0" w:type="auto"/>
            <w:vMerge/>
            <w:vAlign w:val="center"/>
            <w:hideMark/>
          </w:tcPr>
          <w:p w:rsidR="0059319C" w:rsidRPr="006219FD" w:rsidRDefault="0059319C" w:rsidP="00A63CFB">
            <w:pPr>
              <w:rPr>
                <w:rFonts w:ascii="Times New Roman" w:hAnsi="Times New Roman"/>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0" w:type="auto"/>
            <w:vMerge/>
            <w:vAlign w:val="center"/>
            <w:hideMark/>
          </w:tcPr>
          <w:p w:rsidR="0059319C" w:rsidRPr="006219FD" w:rsidRDefault="0059319C" w:rsidP="00A63CFB">
            <w:pPr>
              <w:rPr>
                <w:rFonts w:ascii="Times New Roman" w:hAnsi="Times New Roman"/>
                <w:b/>
                <w:bCs/>
                <w:sz w:val="16"/>
                <w:szCs w:val="16"/>
                <w:lang w:eastAsia="sr-Cyrl-RS"/>
              </w:rPr>
            </w:pPr>
          </w:p>
        </w:tc>
        <w:tc>
          <w:tcPr>
            <w:tcW w:w="85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Бруто</w:t>
            </w:r>
          </w:p>
        </w:tc>
        <w:tc>
          <w:tcPr>
            <w:tcW w:w="1090"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Исправка</w:t>
            </w:r>
            <w:r w:rsidRPr="006219FD">
              <w:rPr>
                <w:rFonts w:ascii="Times New Roman" w:hAnsi="Times New Roman"/>
                <w:b/>
                <w:bCs/>
                <w:sz w:val="16"/>
                <w:szCs w:val="16"/>
                <w:lang w:eastAsia="sr-Cyrl-RS"/>
              </w:rPr>
              <w:br/>
              <w:t>вредности</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Нето</w:t>
            </w:r>
            <w:r w:rsidRPr="006219FD">
              <w:rPr>
                <w:rFonts w:ascii="Times New Roman" w:hAnsi="Times New Roman"/>
                <w:b/>
                <w:bCs/>
                <w:sz w:val="16"/>
                <w:szCs w:val="16"/>
                <w:lang w:eastAsia="sr-Cyrl-RS"/>
              </w:rPr>
              <w:br/>
              <w:t>(5 - 6)</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w:t>
            </w:r>
          </w:p>
        </w:tc>
        <w:tc>
          <w:tcPr>
            <w:tcW w:w="0" w:type="auto"/>
            <w:shd w:val="clear" w:color="auto" w:fill="auto"/>
            <w:vAlign w:val="bottom"/>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w:t>
            </w:r>
          </w:p>
        </w:tc>
        <w:tc>
          <w:tcPr>
            <w:tcW w:w="0" w:type="auto"/>
            <w:shd w:val="clear" w:color="auto" w:fill="auto"/>
            <w:vAlign w:val="bottom"/>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w:t>
            </w:r>
          </w:p>
        </w:tc>
        <w:tc>
          <w:tcPr>
            <w:tcW w:w="856" w:type="dxa"/>
            <w:shd w:val="clear" w:color="auto" w:fill="auto"/>
            <w:vAlign w:val="bottom"/>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w:t>
            </w:r>
          </w:p>
        </w:tc>
        <w:tc>
          <w:tcPr>
            <w:tcW w:w="1090" w:type="dxa"/>
            <w:shd w:val="clear" w:color="auto" w:fill="auto"/>
            <w:vAlign w:val="bottom"/>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6</w:t>
            </w:r>
          </w:p>
        </w:tc>
        <w:tc>
          <w:tcPr>
            <w:tcW w:w="0" w:type="auto"/>
            <w:shd w:val="clear" w:color="auto" w:fill="auto"/>
            <w:vAlign w:val="bottom"/>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АКТИВА</w:t>
            </w:r>
          </w:p>
        </w:tc>
        <w:tc>
          <w:tcPr>
            <w:tcW w:w="0" w:type="auto"/>
            <w:shd w:val="clear" w:color="auto" w:fill="auto"/>
            <w:vAlign w:val="center"/>
            <w:hideMark/>
          </w:tcPr>
          <w:p w:rsidR="0059319C" w:rsidRPr="006219FD" w:rsidRDefault="0059319C" w:rsidP="00A63CFB">
            <w:pPr>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 </w:t>
            </w:r>
          </w:p>
        </w:tc>
        <w:tc>
          <w:tcPr>
            <w:tcW w:w="856" w:type="dxa"/>
            <w:shd w:val="clear" w:color="auto" w:fill="auto"/>
            <w:vAlign w:val="center"/>
            <w:hideMark/>
          </w:tcPr>
          <w:p w:rsidR="0059319C" w:rsidRPr="006219FD" w:rsidRDefault="0059319C" w:rsidP="00A63CFB">
            <w:pPr>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 </w:t>
            </w:r>
          </w:p>
        </w:tc>
        <w:tc>
          <w:tcPr>
            <w:tcW w:w="1090" w:type="dxa"/>
            <w:shd w:val="clear" w:color="auto" w:fill="auto"/>
            <w:vAlign w:val="center"/>
            <w:hideMark/>
          </w:tcPr>
          <w:p w:rsidR="0059319C" w:rsidRPr="006219FD" w:rsidRDefault="0059319C" w:rsidP="00A63CFB">
            <w:pPr>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 </w:t>
            </w:r>
          </w:p>
        </w:tc>
        <w:tc>
          <w:tcPr>
            <w:tcW w:w="0" w:type="auto"/>
            <w:shd w:val="clear" w:color="auto" w:fill="auto"/>
            <w:vAlign w:val="center"/>
            <w:hideMark/>
          </w:tcPr>
          <w:p w:rsidR="0059319C" w:rsidRPr="006219FD" w:rsidRDefault="0059319C" w:rsidP="00A63CFB">
            <w:pPr>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 </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1001</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000000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НEФИНАНСИЈСКА ИМОВИНА </w:t>
            </w:r>
            <w:r w:rsidRPr="006219FD">
              <w:rPr>
                <w:rFonts w:ascii="Times New Roman" w:hAnsi="Times New Roman"/>
                <w:b/>
                <w:bCs/>
                <w:sz w:val="16"/>
                <w:szCs w:val="16"/>
                <w:lang w:eastAsia="sr-Cyrl-RS"/>
              </w:rPr>
              <w:br/>
              <w:t>(1002 + 1020)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421.610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1.249.630</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760.254</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489.376</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1002</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010000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НЕФИНАНСИЈСКА ИМОВИНА У </w:t>
            </w:r>
            <w:r w:rsidRPr="006219FD">
              <w:rPr>
                <w:rFonts w:ascii="Times New Roman" w:hAnsi="Times New Roman"/>
                <w:b/>
                <w:bCs/>
                <w:sz w:val="16"/>
                <w:szCs w:val="16"/>
                <w:lang w:eastAsia="sr-Cyrl-RS"/>
              </w:rPr>
              <w:br/>
              <w:t xml:space="preserve">СТАЛНИМ СРЕДСТВИМА </w:t>
            </w:r>
            <w:r w:rsidRPr="006219FD">
              <w:rPr>
                <w:rFonts w:ascii="Times New Roman" w:hAnsi="Times New Roman"/>
                <w:b/>
                <w:bCs/>
                <w:sz w:val="16"/>
                <w:szCs w:val="16"/>
                <w:lang w:eastAsia="sr-Cyrl-RS"/>
              </w:rPr>
              <w:br/>
              <w:t>(1003 + 1007 + 1009 + 1011 + 1015 + 1018)</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421.610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1.217.956</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758.888</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459.068</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1003</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011000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НЕКРЕТНИНЕ И ОПРЕМА </w:t>
            </w:r>
            <w:r w:rsidRPr="006219FD">
              <w:rPr>
                <w:rFonts w:ascii="Times New Roman" w:hAnsi="Times New Roman"/>
                <w:b/>
                <w:bCs/>
                <w:sz w:val="16"/>
                <w:szCs w:val="16"/>
                <w:lang w:eastAsia="sr-Cyrl-RS"/>
              </w:rPr>
              <w:br/>
              <w:t>(од 1004 до 1006)</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368.526</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1.162.198</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752.146</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410.052</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1004</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011100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Зграде и грађевински објекти</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226.748</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528.621</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294.708</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233.913</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1005</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011200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141.778</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633.577</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457.438</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176.139</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1007</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012000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КУЛТИВИСАНА ИМОВИНА (1008)</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3.280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5.954</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2.109</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3.845</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1008</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012100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Култивисана имовина</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3.280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5.954</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2.109</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3.845</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1011</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014000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ПРИРОДНА ИМОВИНА </w:t>
            </w:r>
            <w:r w:rsidRPr="006219FD">
              <w:rPr>
                <w:rFonts w:ascii="Times New Roman" w:hAnsi="Times New Roman"/>
                <w:b/>
                <w:bCs/>
                <w:sz w:val="16"/>
                <w:szCs w:val="16"/>
                <w:lang w:eastAsia="sr-Cyrl-RS"/>
              </w:rPr>
              <w:br/>
              <w:t>(од 1012 до 1014)</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46.374</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46.374</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4.633</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41.741</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1012</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014100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Земљиште </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46.374</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46.374</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4.633</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41.741</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1018</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016000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НЕМАТЕРИЈАЛНА ИМОВИНА (1019)</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3.430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3.430</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3.430</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1019</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016100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Нематеријална имовина</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3.430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3.430</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3.430</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1020</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020000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НЕФИНАНСИЈСКА ИМОВИНА У ЗАЛИХАМА </w:t>
            </w:r>
            <w:r w:rsidRPr="006219FD">
              <w:rPr>
                <w:rFonts w:ascii="Times New Roman" w:hAnsi="Times New Roman"/>
                <w:b/>
                <w:bCs/>
                <w:sz w:val="16"/>
                <w:szCs w:val="16"/>
                <w:lang w:eastAsia="sr-Cyrl-RS"/>
              </w:rPr>
              <w:br/>
              <w:t>(1021 + 1025)</w:t>
            </w:r>
          </w:p>
        </w:tc>
        <w:tc>
          <w:tcPr>
            <w:tcW w:w="0" w:type="auto"/>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31.674</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1.366</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30.308</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1021</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021000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ЗАЛИХЕ (од 1022 до 1024)</w:t>
            </w:r>
          </w:p>
        </w:tc>
        <w:tc>
          <w:tcPr>
            <w:tcW w:w="0" w:type="auto"/>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31.674</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1.366</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30.308</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1023</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021200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Залихе производње</w:t>
            </w:r>
          </w:p>
        </w:tc>
        <w:tc>
          <w:tcPr>
            <w:tcW w:w="0" w:type="auto"/>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31.674</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1.366</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30.308</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1028</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100000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ФИНАНСИЈСКА ИМОВИНА </w:t>
            </w:r>
            <w:r w:rsidRPr="006219FD">
              <w:rPr>
                <w:rFonts w:ascii="Times New Roman" w:hAnsi="Times New Roman"/>
                <w:b/>
                <w:bCs/>
                <w:sz w:val="16"/>
                <w:szCs w:val="16"/>
                <w:lang w:eastAsia="sr-Cyrl-RS"/>
              </w:rPr>
              <w:br/>
              <w:t>(1029 + 1049 + 1067)</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308.957</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289.042</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289.042</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1049</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120000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НОВЧАНА СРЕДСТВА, ПЛЕМЕНИТИ МЕТАЛИ, ХАРТИЈЕ ОД ВРЕДНОСТИ, ПОТРАЖИВАЊА И КРАТКОРОЧНИ ПЛАСМАНИ (1050 + 1060 + 1062)</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308.957</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288.821</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288.821</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1050</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121000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НОВЧАНА СРЕДСТВА, ПЛЕМЕНИТИ МЕТАЛИ, ХАРТИЈЕ ОД ВРЕДНОСТИ (од 1051 до 1059)</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87.299</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68.225</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68.225</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1051</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121100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Жиро и текући рачуни</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6.277</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11.475</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11.475</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1052</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121200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Издвојена новчана средства и акредитиви</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589</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730</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730</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1054</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121400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Девизни рачун</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80.433</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56.020</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56.020</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1060</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122000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КРАТКОРОЧНА ПОТРАЖИВАЊА (1061)</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138.841</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129.713</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129.713</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1061</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122100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Потраживања по основу продаје и друга потраживања</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138.841</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129.713</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129.713</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1062</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123000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КРАТКОРОЧНИ ПЛАСМАНИ (од 1063 до 1066)</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82.817</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90.883</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90.883</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1064</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123200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Дати аванси, депозити и кауције</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w:t>
            </w:r>
          </w:p>
        </w:tc>
        <w:tc>
          <w:tcPr>
            <w:tcW w:w="856"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1065</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123300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Хартије од вредности намењене продаји</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807</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2.500</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2.500</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1066</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123900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краткорочни пласмани</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82.000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88.383</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88.383</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1067</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130000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АКТИВНА ВРЕМЕНСКА РАЗГРАНИЧЕЊА (1068)</w:t>
            </w:r>
          </w:p>
        </w:tc>
        <w:tc>
          <w:tcPr>
            <w:tcW w:w="0" w:type="auto"/>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221</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221</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1068</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131000</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АКТИВНА ВРЕМЕНСКА РАЗГРАНИЧЕЊА </w:t>
            </w:r>
            <w:r w:rsidRPr="006219FD">
              <w:rPr>
                <w:rFonts w:ascii="Times New Roman" w:hAnsi="Times New Roman"/>
                <w:b/>
                <w:bCs/>
                <w:sz w:val="16"/>
                <w:szCs w:val="16"/>
                <w:lang w:eastAsia="sr-Cyrl-RS"/>
              </w:rPr>
              <w:br/>
              <w:t>(од 1069 до 1071)</w:t>
            </w:r>
          </w:p>
        </w:tc>
        <w:tc>
          <w:tcPr>
            <w:tcW w:w="0" w:type="auto"/>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221</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221</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1069</w:t>
            </w:r>
          </w:p>
        </w:tc>
        <w:tc>
          <w:tcPr>
            <w:tcW w:w="0" w:type="auto"/>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131100</w:t>
            </w:r>
          </w:p>
        </w:tc>
        <w:tc>
          <w:tcPr>
            <w:tcW w:w="0" w:type="auto"/>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Разграничени расходи до једне године</w:t>
            </w:r>
          </w:p>
        </w:tc>
        <w:tc>
          <w:tcPr>
            <w:tcW w:w="0" w:type="auto"/>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221</w:t>
            </w:r>
          </w:p>
        </w:tc>
        <w:tc>
          <w:tcPr>
            <w:tcW w:w="1090" w:type="dxa"/>
            <w:shd w:val="clear" w:color="auto" w:fill="auto"/>
            <w:vAlign w:val="center"/>
            <w:hideMark/>
          </w:tcPr>
          <w:p w:rsidR="0059319C" w:rsidRPr="006219FD" w:rsidRDefault="0059319C"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221</w:t>
            </w:r>
          </w:p>
        </w:tc>
      </w:tr>
      <w:tr w:rsidR="0059319C" w:rsidRPr="006219FD" w:rsidTr="00475603">
        <w:trPr>
          <w:trHeight w:val="20"/>
        </w:trPr>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1072</w:t>
            </w:r>
          </w:p>
        </w:tc>
        <w:tc>
          <w:tcPr>
            <w:tcW w:w="0" w:type="auto"/>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0" w:type="auto"/>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УКУПНА АКТИВА (1001 + 1028)</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730.567</w:t>
            </w:r>
          </w:p>
        </w:tc>
        <w:tc>
          <w:tcPr>
            <w:tcW w:w="856"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1.538.672</w:t>
            </w:r>
          </w:p>
        </w:tc>
        <w:tc>
          <w:tcPr>
            <w:tcW w:w="1090" w:type="dxa"/>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760.254</w:t>
            </w:r>
          </w:p>
        </w:tc>
        <w:tc>
          <w:tcPr>
            <w:tcW w:w="0" w:type="auto"/>
            <w:shd w:val="clear" w:color="auto" w:fill="auto"/>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778.418</w:t>
            </w:r>
          </w:p>
        </w:tc>
      </w:tr>
      <w:tr w:rsidR="00F02752" w:rsidRPr="006219FD" w:rsidTr="00A63CFB">
        <w:trPr>
          <w:trHeight w:val="20"/>
        </w:trPr>
        <w:tc>
          <w:tcPr>
            <w:tcW w:w="0" w:type="auto"/>
            <w:gridSpan w:val="7"/>
            <w:shd w:val="clear" w:color="auto" w:fill="auto"/>
            <w:vAlign w:val="center"/>
          </w:tcPr>
          <w:p w:rsidR="00F02752" w:rsidRPr="006219FD" w:rsidRDefault="00F02752" w:rsidP="00A63CFB">
            <w:pPr>
              <w:rPr>
                <w:rFonts w:ascii="Times New Roman" w:hAnsi="Times New Roman"/>
                <w:color w:val="FFFFFF"/>
                <w:sz w:val="16"/>
                <w:szCs w:val="16"/>
                <w:lang w:eastAsia="sr-Cyrl-RS"/>
              </w:rPr>
            </w:pPr>
          </w:p>
        </w:tc>
      </w:tr>
      <w:tr w:rsidR="00A63CFB" w:rsidRPr="006219FD" w:rsidTr="006219FD">
        <w:trPr>
          <w:trHeight w:val="20"/>
        </w:trPr>
        <w:tc>
          <w:tcPr>
            <w:tcW w:w="0" w:type="auto"/>
            <w:vMerge w:val="restart"/>
            <w:shd w:val="clear" w:color="auto" w:fill="auto"/>
            <w:vAlign w:val="center"/>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Ознака</w:t>
            </w:r>
            <w:r w:rsidRPr="006219FD">
              <w:rPr>
                <w:rFonts w:ascii="Times New Roman" w:hAnsi="Times New Roman"/>
                <w:b/>
                <w:bCs/>
                <w:sz w:val="16"/>
                <w:szCs w:val="16"/>
                <w:lang w:eastAsia="sr-Cyrl-RS"/>
              </w:rPr>
              <w:br/>
              <w:t>ОП</w:t>
            </w:r>
          </w:p>
        </w:tc>
        <w:tc>
          <w:tcPr>
            <w:tcW w:w="0" w:type="auto"/>
            <w:vMerge w:val="restart"/>
            <w:shd w:val="clear" w:color="auto" w:fill="auto"/>
            <w:vAlign w:val="center"/>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Број</w:t>
            </w:r>
            <w:r w:rsidRPr="006219FD">
              <w:rPr>
                <w:rFonts w:ascii="Times New Roman" w:hAnsi="Times New Roman"/>
                <w:b/>
                <w:bCs/>
                <w:sz w:val="16"/>
                <w:szCs w:val="16"/>
                <w:lang w:eastAsia="sr-Cyrl-RS"/>
              </w:rPr>
              <w:br/>
              <w:t>конта</w:t>
            </w:r>
          </w:p>
        </w:tc>
        <w:tc>
          <w:tcPr>
            <w:tcW w:w="5696" w:type="dxa"/>
            <w:gridSpan w:val="3"/>
            <w:vMerge w:val="restart"/>
            <w:shd w:val="clear" w:color="auto" w:fill="auto"/>
            <w:vAlign w:val="center"/>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Опис</w:t>
            </w:r>
          </w:p>
        </w:tc>
        <w:tc>
          <w:tcPr>
            <w:tcW w:w="2056" w:type="dxa"/>
            <w:gridSpan w:val="2"/>
            <w:shd w:val="clear" w:color="auto" w:fill="auto"/>
            <w:vAlign w:val="center"/>
          </w:tcPr>
          <w:p w:rsidR="00A63CFB" w:rsidRPr="006219FD" w:rsidRDefault="00A63CFB" w:rsidP="00A63CFB">
            <w:pPr>
              <w:jc w:val="center"/>
              <w:rPr>
                <w:rFonts w:ascii="Times New Roman" w:hAnsi="Times New Roman"/>
                <w:b/>
                <w:bCs/>
                <w:sz w:val="16"/>
                <w:szCs w:val="16"/>
                <w:lang w:val="sr-Cyrl-RS" w:eastAsia="sr-Cyrl-RS"/>
              </w:rPr>
            </w:pPr>
            <w:r w:rsidRPr="006219FD">
              <w:rPr>
                <w:rFonts w:ascii="Times New Roman" w:hAnsi="Times New Roman"/>
                <w:b/>
                <w:bCs/>
                <w:sz w:val="16"/>
                <w:szCs w:val="16"/>
                <w:lang w:val="sr-Cyrl-RS" w:eastAsia="sr-Cyrl-RS"/>
              </w:rPr>
              <w:t>Износ</w:t>
            </w:r>
          </w:p>
        </w:tc>
      </w:tr>
      <w:tr w:rsidR="00A63CFB" w:rsidRPr="006219FD" w:rsidTr="006219FD">
        <w:trPr>
          <w:trHeight w:val="20"/>
        </w:trPr>
        <w:tc>
          <w:tcPr>
            <w:tcW w:w="0" w:type="auto"/>
            <w:vMerge/>
            <w:shd w:val="clear" w:color="auto" w:fill="auto"/>
            <w:vAlign w:val="center"/>
          </w:tcPr>
          <w:p w:rsidR="00A63CFB" w:rsidRPr="006219FD" w:rsidRDefault="00A63CFB" w:rsidP="00A63CFB">
            <w:pPr>
              <w:jc w:val="center"/>
              <w:rPr>
                <w:rFonts w:ascii="Times New Roman" w:hAnsi="Times New Roman"/>
                <w:b/>
                <w:bCs/>
                <w:sz w:val="16"/>
                <w:szCs w:val="16"/>
                <w:lang w:eastAsia="sr-Cyrl-RS"/>
              </w:rPr>
            </w:pPr>
          </w:p>
        </w:tc>
        <w:tc>
          <w:tcPr>
            <w:tcW w:w="0" w:type="auto"/>
            <w:vMerge/>
            <w:shd w:val="clear" w:color="auto" w:fill="auto"/>
            <w:vAlign w:val="bottom"/>
          </w:tcPr>
          <w:p w:rsidR="00A63CFB" w:rsidRPr="006219FD" w:rsidRDefault="00A63CFB" w:rsidP="00A63CFB">
            <w:pPr>
              <w:jc w:val="center"/>
              <w:rPr>
                <w:rFonts w:ascii="Times New Roman" w:hAnsi="Times New Roman"/>
                <w:b/>
                <w:bCs/>
                <w:sz w:val="16"/>
                <w:szCs w:val="16"/>
                <w:lang w:eastAsia="sr-Cyrl-RS"/>
              </w:rPr>
            </w:pPr>
          </w:p>
        </w:tc>
        <w:tc>
          <w:tcPr>
            <w:tcW w:w="5696" w:type="dxa"/>
            <w:gridSpan w:val="3"/>
            <w:vMerge/>
            <w:shd w:val="clear" w:color="auto" w:fill="auto"/>
            <w:vAlign w:val="center"/>
          </w:tcPr>
          <w:p w:rsidR="00A63CFB" w:rsidRPr="006219FD" w:rsidRDefault="00A63CFB" w:rsidP="00A63CFB">
            <w:pPr>
              <w:rPr>
                <w:rFonts w:ascii="Times New Roman" w:hAnsi="Times New Roman"/>
                <w:b/>
                <w:bCs/>
                <w:sz w:val="16"/>
                <w:szCs w:val="16"/>
                <w:lang w:eastAsia="sr-Cyrl-RS"/>
              </w:rPr>
            </w:pPr>
          </w:p>
        </w:tc>
        <w:tc>
          <w:tcPr>
            <w:tcW w:w="1090" w:type="dxa"/>
            <w:shd w:val="clear" w:color="auto" w:fill="auto"/>
            <w:vAlign w:val="center"/>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Претходна година</w:t>
            </w:r>
          </w:p>
        </w:tc>
        <w:tc>
          <w:tcPr>
            <w:tcW w:w="966" w:type="dxa"/>
            <w:shd w:val="clear" w:color="auto" w:fill="auto"/>
            <w:vAlign w:val="center"/>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Текућа година</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     </w:t>
            </w:r>
          </w:p>
        </w:tc>
        <w:tc>
          <w:tcPr>
            <w:tcW w:w="0" w:type="auto"/>
            <w:shd w:val="clear" w:color="auto" w:fill="auto"/>
            <w:vAlign w:val="bottom"/>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ПАСИВА</w:t>
            </w:r>
          </w:p>
        </w:tc>
        <w:tc>
          <w:tcPr>
            <w:tcW w:w="1090" w:type="dxa"/>
            <w:shd w:val="clear" w:color="auto" w:fill="auto"/>
            <w:vAlign w:val="center"/>
            <w:hideMark/>
          </w:tcPr>
          <w:p w:rsidR="00A63CFB" w:rsidRPr="006219FD" w:rsidRDefault="00A63CFB" w:rsidP="00A63CFB">
            <w:pPr>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 </w:t>
            </w:r>
          </w:p>
        </w:tc>
        <w:tc>
          <w:tcPr>
            <w:tcW w:w="966" w:type="dxa"/>
            <w:shd w:val="clear" w:color="auto" w:fill="auto"/>
            <w:vAlign w:val="bottom"/>
            <w:hideMark/>
          </w:tcPr>
          <w:p w:rsidR="00A63CFB" w:rsidRPr="006219FD" w:rsidRDefault="00A63CFB" w:rsidP="00A63CFB">
            <w:pPr>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 </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1074</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200000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ОБАВЕЗЕ (1075 + 1099 + 1118 + 1173 + 1198 + 1212)</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134.870</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130.891</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1099</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220000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КРАТКОРОЧНЕ ОБАВЕЗЕ (1100 + 1109 + 1116)</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10.501</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1.442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1100</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221000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КРАТКОРОЧНЕ ДОМАЋЕ ОБАВЕЗЕ </w:t>
            </w:r>
            <w:r w:rsidRPr="006219FD">
              <w:rPr>
                <w:rFonts w:ascii="Times New Roman" w:hAnsi="Times New Roman"/>
                <w:b/>
                <w:bCs/>
                <w:sz w:val="16"/>
                <w:szCs w:val="16"/>
                <w:lang w:eastAsia="sr-Cyrl-RS"/>
              </w:rPr>
              <w:br/>
              <w:t>(од 1101 до 1108)</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10.501</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1.442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1103</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221300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Обавезе по основу краткорочних кредита од домаћих јавних финансијских институција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10.301</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1.442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1105</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221500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Обавезе по основу краткорочних кредита од осталих домаћих кредитора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200</w:t>
            </w:r>
          </w:p>
        </w:tc>
        <w:tc>
          <w:tcPr>
            <w:tcW w:w="966" w:type="dxa"/>
            <w:shd w:val="clear" w:color="auto" w:fill="auto"/>
            <w:vAlign w:val="center"/>
            <w:hideMark/>
          </w:tcPr>
          <w:p w:rsidR="00A63CFB" w:rsidRPr="006219FD" w:rsidRDefault="00A63CFB"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1173</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240000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ОБАВЕЗЕ ПО ОСНОВУ ОСТАЛИХ РАСХОДА, ИЗУЗЕВ РАСХОДА ЗА ЗАПОСЛЕНЕ </w:t>
            </w:r>
            <w:r w:rsidRPr="006219FD">
              <w:rPr>
                <w:rFonts w:ascii="Times New Roman" w:hAnsi="Times New Roman"/>
                <w:b/>
                <w:bCs/>
                <w:sz w:val="16"/>
                <w:szCs w:val="16"/>
                <w:lang w:eastAsia="sr-Cyrl-RS"/>
              </w:rPr>
              <w:br/>
              <w:t>(1174 + 1179 + 1184 + 1189 + 1192)</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1.563</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1192</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245000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ОБАВЕЗЕ ЗА ОСТАЛЕ РАСХОДЕ (од 1193 до 1197)</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1.563</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1194</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245200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Обавезе за остале порезе, обавезне таксе и казне</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1.563</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1198</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250000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ОБАВЕЗЕ ИЗ ПОСЛОВАЊА </w:t>
            </w:r>
            <w:r w:rsidRPr="006219FD">
              <w:rPr>
                <w:rFonts w:ascii="Times New Roman" w:hAnsi="Times New Roman"/>
                <w:b/>
                <w:bCs/>
                <w:sz w:val="16"/>
                <w:szCs w:val="16"/>
                <w:lang w:eastAsia="sr-Cyrl-RS"/>
              </w:rPr>
              <w:br/>
              <w:t>(1199 + 1203 + 1206 + 1208)</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522</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6.451</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1203</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252000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ОБАВЕЗЕ ПРЕМА ДОБАВЉАЧИМА (1204 + 1205)</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522</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1204</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252100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Добављачи у земљи</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522</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1208</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254000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ОСТАЛЕ ОБАВЕЗЕ (1209 до 1211)</w:t>
            </w:r>
          </w:p>
        </w:tc>
        <w:tc>
          <w:tcPr>
            <w:tcW w:w="1090" w:type="dxa"/>
            <w:shd w:val="clear" w:color="auto" w:fill="auto"/>
            <w:vAlign w:val="center"/>
            <w:hideMark/>
          </w:tcPr>
          <w:p w:rsidR="00A63CFB" w:rsidRPr="006219FD" w:rsidRDefault="00A63CFB"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6.449</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1209</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254100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Обавезе из односа буџета и буџетских корисника</w:t>
            </w:r>
          </w:p>
        </w:tc>
        <w:tc>
          <w:tcPr>
            <w:tcW w:w="1090" w:type="dxa"/>
            <w:shd w:val="clear" w:color="auto" w:fill="auto"/>
            <w:vAlign w:val="center"/>
            <w:hideMark/>
          </w:tcPr>
          <w:p w:rsidR="00A63CFB" w:rsidRPr="006219FD" w:rsidRDefault="00A63CFB"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6.449</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1212</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290000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ПАСИВНА ВРЕМЕНСКА РАЗГРАНИЧЕЊА (1213)</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122.284</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122.992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1213</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291000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ПАСИВНА ВРЕМЕНСКА РАЗГРАНИЧЕЊА </w:t>
            </w:r>
            <w:r w:rsidRPr="006219FD">
              <w:rPr>
                <w:rFonts w:ascii="Times New Roman" w:hAnsi="Times New Roman"/>
                <w:b/>
                <w:bCs/>
                <w:sz w:val="16"/>
                <w:szCs w:val="16"/>
                <w:lang w:eastAsia="sr-Cyrl-RS"/>
              </w:rPr>
              <w:br/>
              <w:t>(од 1214 до 1217)</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122.284</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122.992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1214</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291100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Разграничени приходи и примања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1215</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291200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Разграничени плаћени расходи и издаци</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410</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538</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1216</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291300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Обрачунати ненаплаћени приходи и примања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52.814</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51.995</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1217</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291900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Остала пасивна временска разграничења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69.057</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70.457</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1218</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300000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КАПИТАЛ, УТВРЂИВАЊЕ РЕЗУЛТАТА ПОСЛОВАЊА И ВАНБИЛАНСНА ЕВИДЕНЦИЈА</w:t>
            </w:r>
            <w:r w:rsidRPr="006219FD">
              <w:rPr>
                <w:rFonts w:ascii="Times New Roman" w:hAnsi="Times New Roman"/>
                <w:b/>
                <w:bCs/>
                <w:sz w:val="16"/>
                <w:szCs w:val="16"/>
                <w:lang w:eastAsia="sr-Cyrl-RS"/>
              </w:rPr>
              <w:br/>
              <w:t>(1219 + 1229 - 1230 + 1231 - 1232 + 1233 - 1234)</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595.697</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647.527</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1219</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310000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КАПИТАЛ (1220)</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510.311</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606.468</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1220</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311000</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КАПИТАЛ </w:t>
            </w:r>
            <w:r w:rsidRPr="006219FD">
              <w:rPr>
                <w:rFonts w:ascii="Times New Roman" w:hAnsi="Times New Roman"/>
                <w:b/>
                <w:bCs/>
                <w:sz w:val="16"/>
                <w:szCs w:val="16"/>
                <w:lang w:eastAsia="sr-Cyrl-RS"/>
              </w:rPr>
              <w:br/>
              <w:t>(1221 + 1222 - 1223 + 1224 + 1225 - 1226 + 1227 + 1228)</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510.311</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606.468</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1221</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311100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Нефинансијска имовина у сталним средствима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421.610</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459.068</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1222</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311200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Нефинансијска имовина у залихама</w:t>
            </w:r>
          </w:p>
        </w:tc>
        <w:tc>
          <w:tcPr>
            <w:tcW w:w="1090" w:type="dxa"/>
            <w:shd w:val="clear" w:color="auto" w:fill="auto"/>
            <w:vAlign w:val="center"/>
            <w:hideMark/>
          </w:tcPr>
          <w:p w:rsidR="00A63CFB" w:rsidRPr="006219FD" w:rsidRDefault="00A63CFB" w:rsidP="00A63CFB">
            <w:pPr>
              <w:jc w:val="right"/>
              <w:rPr>
                <w:rFonts w:ascii="Times New Roman" w:hAnsi="Times New Roman"/>
                <w:color w:val="FFFFFF"/>
                <w:sz w:val="16"/>
                <w:szCs w:val="16"/>
                <w:lang w:eastAsia="sr-Cyrl-RS"/>
              </w:rPr>
            </w:pPr>
            <w:r w:rsidRPr="006219FD">
              <w:rPr>
                <w:rFonts w:ascii="Times New Roman" w:hAnsi="Times New Roman"/>
                <w:color w:val="FFFFFF"/>
                <w:sz w:val="16"/>
                <w:szCs w:val="16"/>
                <w:lang w:eastAsia="sr-Cyrl-RS"/>
              </w:rPr>
              <w:t>0</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30.308</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1224</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311400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Финансијска имовина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32.396</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32.396</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1227</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311700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Пренета неутрошена средства из ранијих година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54.154</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82.545</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1228</w:t>
            </w:r>
          </w:p>
        </w:tc>
        <w:tc>
          <w:tcPr>
            <w:tcW w:w="0" w:type="auto"/>
            <w:shd w:val="clear" w:color="auto" w:fill="auto"/>
            <w:vAlign w:val="center"/>
            <w:hideMark/>
          </w:tcPr>
          <w:p w:rsidR="00A63CFB" w:rsidRPr="006219FD" w:rsidRDefault="00A63CFB"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311900</w:t>
            </w:r>
          </w:p>
        </w:tc>
        <w:tc>
          <w:tcPr>
            <w:tcW w:w="5696" w:type="dxa"/>
            <w:gridSpan w:val="3"/>
            <w:shd w:val="clear" w:color="auto" w:fill="auto"/>
            <w:vAlign w:val="center"/>
            <w:hideMark/>
          </w:tcPr>
          <w:p w:rsidR="00A63CFB" w:rsidRPr="006219FD" w:rsidRDefault="00A63CFB"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сопствени извори</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2.151</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2.151</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1229</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321121</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Вишак прихода и примања – суфицит</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83.264</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27.611</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1231</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321311</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Нераспоређени вишак прихода и примања из </w:t>
            </w:r>
            <w:r w:rsidRPr="006219FD">
              <w:rPr>
                <w:rFonts w:ascii="Times New Roman" w:hAnsi="Times New Roman"/>
                <w:b/>
                <w:bCs/>
                <w:sz w:val="16"/>
                <w:szCs w:val="16"/>
                <w:lang w:eastAsia="sr-Cyrl-RS"/>
              </w:rPr>
              <w:br/>
              <w:t>ранијих година</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2.122</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13.448</w:t>
            </w:r>
          </w:p>
        </w:tc>
      </w:tr>
      <w:tr w:rsidR="00A63CFB" w:rsidRPr="006219FD" w:rsidTr="006219FD">
        <w:trPr>
          <w:trHeight w:val="20"/>
        </w:trPr>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1239</w:t>
            </w:r>
          </w:p>
        </w:tc>
        <w:tc>
          <w:tcPr>
            <w:tcW w:w="0" w:type="auto"/>
            <w:shd w:val="clear" w:color="auto" w:fill="auto"/>
            <w:vAlign w:val="center"/>
            <w:hideMark/>
          </w:tcPr>
          <w:p w:rsidR="00A63CFB" w:rsidRPr="006219FD" w:rsidRDefault="00A63CFB"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5696" w:type="dxa"/>
            <w:gridSpan w:val="3"/>
            <w:shd w:val="clear" w:color="auto" w:fill="auto"/>
            <w:vAlign w:val="center"/>
            <w:hideMark/>
          </w:tcPr>
          <w:p w:rsidR="00A63CFB" w:rsidRPr="006219FD" w:rsidRDefault="00A63CFB"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УКУПНА ПАСИВА (1074 + 1218)</w:t>
            </w:r>
          </w:p>
        </w:tc>
        <w:tc>
          <w:tcPr>
            <w:tcW w:w="1090"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730.567</w:t>
            </w:r>
          </w:p>
        </w:tc>
        <w:tc>
          <w:tcPr>
            <w:tcW w:w="966" w:type="dxa"/>
            <w:shd w:val="clear" w:color="auto" w:fill="auto"/>
            <w:vAlign w:val="center"/>
            <w:hideMark/>
          </w:tcPr>
          <w:p w:rsidR="00A63CFB" w:rsidRPr="006219FD" w:rsidRDefault="00A63CFB"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778.418</w:t>
            </w:r>
          </w:p>
        </w:tc>
      </w:tr>
    </w:tbl>
    <w:p w:rsidR="0059319C" w:rsidRPr="006219FD" w:rsidRDefault="0059319C" w:rsidP="0059319C">
      <w:pPr>
        <w:rPr>
          <w:rFonts w:ascii="Times New Roman" w:hAnsi="Times New Roman"/>
          <w:b/>
          <w:sz w:val="16"/>
          <w:szCs w:val="16"/>
        </w:rPr>
      </w:pPr>
    </w:p>
    <w:p w:rsidR="006219FD" w:rsidRDefault="006219FD" w:rsidP="006219FD">
      <w:pPr>
        <w:rPr>
          <w:rFonts w:ascii="Times New Roman" w:hAnsi="Times New Roman"/>
          <w:b/>
          <w:lang w:val="sr-Cyrl-RS"/>
        </w:rPr>
      </w:pPr>
    </w:p>
    <w:p w:rsidR="0059319C" w:rsidRPr="006219FD" w:rsidRDefault="0059319C" w:rsidP="006219FD">
      <w:pPr>
        <w:rPr>
          <w:rFonts w:ascii="Times New Roman" w:hAnsi="Times New Roman"/>
          <w:b/>
        </w:rPr>
      </w:pPr>
      <w:r w:rsidRPr="00211C8F">
        <w:rPr>
          <w:rFonts w:ascii="Times New Roman" w:hAnsi="Times New Roman"/>
          <w:b/>
          <w:sz w:val="24"/>
          <w:szCs w:val="24"/>
        </w:rPr>
        <w:t xml:space="preserve">2. </w:t>
      </w:r>
      <w:r w:rsidRPr="00CE3568">
        <w:rPr>
          <w:rFonts w:ascii="Times New Roman" w:hAnsi="Times New Roman"/>
          <w:b/>
          <w:sz w:val="24"/>
          <w:szCs w:val="24"/>
        </w:rPr>
        <w:t>Биланс прихода и расхода –</w:t>
      </w:r>
      <w:r w:rsidRPr="00CE3568">
        <w:rPr>
          <w:rFonts w:ascii="Times New Roman" w:hAnsi="Times New Roman"/>
          <w:b/>
          <w:sz w:val="24"/>
          <w:szCs w:val="24"/>
          <w:lang w:val="en-US"/>
        </w:rPr>
        <w:t xml:space="preserve"> </w:t>
      </w:r>
      <w:r w:rsidRPr="00CE3568">
        <w:rPr>
          <w:rFonts w:ascii="Times New Roman" w:hAnsi="Times New Roman"/>
          <w:b/>
          <w:sz w:val="24"/>
          <w:szCs w:val="24"/>
        </w:rPr>
        <w:t>Образац 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16"/>
        <w:gridCol w:w="5670"/>
        <w:gridCol w:w="1134"/>
        <w:gridCol w:w="912"/>
      </w:tblGrid>
      <w:tr w:rsidR="0059319C" w:rsidRPr="006219FD" w:rsidTr="00475603">
        <w:trPr>
          <w:trHeight w:val="20"/>
        </w:trPr>
        <w:tc>
          <w:tcPr>
            <w:tcW w:w="717"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Ознака ОП</w:t>
            </w:r>
          </w:p>
        </w:tc>
        <w:tc>
          <w:tcPr>
            <w:tcW w:w="716"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Конто</w:t>
            </w:r>
          </w:p>
        </w:tc>
        <w:tc>
          <w:tcPr>
            <w:tcW w:w="5670"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Опис</w:t>
            </w:r>
          </w:p>
        </w:tc>
        <w:tc>
          <w:tcPr>
            <w:tcW w:w="2046" w:type="dxa"/>
            <w:gridSpan w:val="2"/>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Износ</w:t>
            </w:r>
          </w:p>
        </w:tc>
      </w:tr>
      <w:tr w:rsidR="0059319C" w:rsidRPr="006219FD" w:rsidTr="00475603">
        <w:trPr>
          <w:trHeight w:val="20"/>
        </w:trPr>
        <w:tc>
          <w:tcPr>
            <w:tcW w:w="717" w:type="dxa"/>
            <w:vMerge/>
            <w:vAlign w:val="center"/>
            <w:hideMark/>
          </w:tcPr>
          <w:p w:rsidR="0059319C" w:rsidRPr="006219FD" w:rsidRDefault="0059319C" w:rsidP="00A63CFB">
            <w:pPr>
              <w:rPr>
                <w:rFonts w:ascii="Times New Roman" w:hAnsi="Times New Roman"/>
                <w:b/>
                <w:bCs/>
                <w:sz w:val="16"/>
                <w:szCs w:val="16"/>
                <w:lang w:eastAsia="sr-Cyrl-RS"/>
              </w:rPr>
            </w:pPr>
          </w:p>
        </w:tc>
        <w:tc>
          <w:tcPr>
            <w:tcW w:w="716" w:type="dxa"/>
            <w:vMerge/>
            <w:vAlign w:val="center"/>
            <w:hideMark/>
          </w:tcPr>
          <w:p w:rsidR="0059319C" w:rsidRPr="006219FD" w:rsidRDefault="0059319C" w:rsidP="00A63CFB">
            <w:pPr>
              <w:rPr>
                <w:rFonts w:ascii="Times New Roman" w:hAnsi="Times New Roman"/>
                <w:b/>
                <w:bCs/>
                <w:sz w:val="16"/>
                <w:szCs w:val="16"/>
                <w:lang w:eastAsia="sr-Cyrl-RS"/>
              </w:rPr>
            </w:pPr>
          </w:p>
        </w:tc>
        <w:tc>
          <w:tcPr>
            <w:tcW w:w="5670" w:type="dxa"/>
            <w:vMerge/>
            <w:vAlign w:val="center"/>
            <w:hideMark/>
          </w:tcPr>
          <w:p w:rsidR="0059319C" w:rsidRPr="006219FD" w:rsidRDefault="0059319C" w:rsidP="00A63CFB">
            <w:pPr>
              <w:rPr>
                <w:rFonts w:ascii="Times New Roman" w:hAnsi="Times New Roman"/>
                <w:b/>
                <w:bCs/>
                <w:sz w:val="16"/>
                <w:szCs w:val="16"/>
                <w:lang w:eastAsia="sr-Cyrl-RS"/>
              </w:rPr>
            </w:pPr>
          </w:p>
        </w:tc>
        <w:tc>
          <w:tcPr>
            <w:tcW w:w="1134" w:type="dxa"/>
            <w:shd w:val="clear" w:color="auto" w:fill="auto"/>
            <w:noWrap/>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Претходна година</w:t>
            </w:r>
          </w:p>
        </w:tc>
        <w:tc>
          <w:tcPr>
            <w:tcW w:w="912" w:type="dxa"/>
            <w:shd w:val="clear" w:color="auto" w:fill="auto"/>
            <w:noWrap/>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Текућа година</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2001</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ТЕКУЋИ ПРИХОДИ И ПРИМАЊА ОД ПРОДАЈЕ НЕФИНАНСИЈСКЕ ИМОВИНЕ (2002 + 2106)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937.289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886.856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2002</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700000</w:t>
            </w:r>
          </w:p>
        </w:tc>
        <w:tc>
          <w:tcPr>
            <w:tcW w:w="5670" w:type="dxa"/>
            <w:shd w:val="clear" w:color="auto" w:fill="auto"/>
            <w:vAlign w:val="center"/>
            <w:hideMark/>
          </w:tcPr>
          <w:p w:rsidR="0059319C" w:rsidRPr="006219FD" w:rsidRDefault="0059319C" w:rsidP="00475603">
            <w:pPr>
              <w:jc w:val="left"/>
              <w:rPr>
                <w:rFonts w:ascii="Times New Roman" w:hAnsi="Times New Roman"/>
                <w:b/>
                <w:bCs/>
                <w:sz w:val="16"/>
                <w:szCs w:val="16"/>
                <w:lang w:eastAsia="sr-Cyrl-RS"/>
              </w:rPr>
            </w:pPr>
            <w:r w:rsidRPr="006219FD">
              <w:rPr>
                <w:rFonts w:ascii="Times New Roman" w:hAnsi="Times New Roman"/>
                <w:b/>
                <w:bCs/>
                <w:sz w:val="16"/>
                <w:szCs w:val="16"/>
                <w:lang w:eastAsia="sr-Cyrl-RS"/>
              </w:rPr>
              <w:t>ТЕКУЋИ</w:t>
            </w:r>
            <w:r w:rsidR="00475603">
              <w:rPr>
                <w:rFonts w:ascii="Times New Roman" w:hAnsi="Times New Roman"/>
                <w:b/>
                <w:bCs/>
                <w:sz w:val="16"/>
                <w:szCs w:val="16"/>
                <w:lang w:val="sr-Cyrl-RS" w:eastAsia="sr-Cyrl-RS"/>
              </w:rPr>
              <w:t xml:space="preserve"> </w:t>
            </w:r>
            <w:r w:rsidRPr="006219FD">
              <w:rPr>
                <w:rFonts w:ascii="Times New Roman" w:hAnsi="Times New Roman"/>
                <w:b/>
                <w:bCs/>
                <w:sz w:val="16"/>
                <w:szCs w:val="16"/>
                <w:lang w:eastAsia="sr-Cyrl-RS"/>
              </w:rPr>
              <w:t>ПРИХОДИ                                                                                               (2003 + 2047 + 2057 + 2069 + 2094 + 2099 + 2103)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937.108</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886.835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2057</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730000</w:t>
            </w:r>
          </w:p>
        </w:tc>
        <w:tc>
          <w:tcPr>
            <w:tcW w:w="5670" w:type="dxa"/>
            <w:shd w:val="clear" w:color="auto" w:fill="auto"/>
            <w:noWrap/>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ДОНАЦИЈЕ, ПОМОЋИ И ТРАНСФЕРИ (2058 + 2061 + 2066)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84.926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31.355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2061</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732000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ДОНАЦИЈЕ И ПОМОЋИ ОД МЕЂУНАРОДНИХ ОРГАНИЗАЦИЈА (од 2062 до 2065)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84.926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31.355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2063</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732200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Капиталне донације од међународних организација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84.926</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31.355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2069</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ДРУГИ ПРИХОДИ (2070 + 2077 + 2082 + 2089 + 2092)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290.990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325.690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2070</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ОД ИМОВИНЕ (од 2071 до 2076)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9.561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2.209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2071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741100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Камате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9.561</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2.209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2077</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ОД ПРОДАЈЕ ДОБАРА И УСЛУГА (од 2078 до 2081)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280.413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322.011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2078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Приходи од продаје добара и услуга или закупа од стране тржишних организација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3.795</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3.877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2080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742300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Споредне продаје добара и услуга које врше државне нетржишне јединице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276.618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318.134</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2092</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745000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МЕШОВИТИ И НЕОДРЕЂЕНИ ПРИХОДИ (2093)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1.016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1.470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2093</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745100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Мешовити и неодређени приходи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1.016</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1.470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2094</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770000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МЕМОРАНДУМСКЕ СТАВКЕ ЗА РЕФУНДАЦИЈУ РАСХОДА (2095 + 2097)</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5.194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3.546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2095</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771000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МЕМОРАНДУМСКЕ СТАВКЕ ЗА РЕФУНДАЦИЈУ РАСХОДА (2096)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5.194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3.546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2096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771100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Меморандумске ставке за рефундацију расхода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5.194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3.546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2099</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780000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ТРАНСФЕРИ ИЗМЕЂУ БУЏЕТСКИХ КОРИСНИКА НА ИСТОМ НИВОУ (2100)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447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2100</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781000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ТРАНСФЕРИ ИЗМЕЂУ БУЏЕТСКИХ КОРИСНИКА НА ИСТОМ НИВОУ (2101 + 2102)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447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2102</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781300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Трансфери између организација обавезног социјалног осигурања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74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447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2103</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790000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ИЗ БУЏЕТА (2104)</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555.924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525.797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2104</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791000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ИЗ БУЏЕТА (2105)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555.924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525.797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2105</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791100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Приходи из буџета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555.924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525.797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2106</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800000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НЕФИНАНСИЈСКЕ ИМОВИНЕ (2107 + 2114 + 2121 + 2124)</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2107</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810000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ОСНОВНИХ СРЕДСТАВА (2108 + 2110 + 2112)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2110</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812000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ПОКРЕТНЕ ИМОВИНЕ (2111)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2111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812100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Примања од продаје покретне имовине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2131</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ТЕКУЋИ РАСХОДИ И ИЗДАЦИ ЗА НЕФИНАНСИЈСКУ ИМОВИНУ (2132 + 2300)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854.025</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859.245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2132</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ТЕКУЋИ РАСХОДИ  (2133 + 2155 + 2200 + 2215 + 2239 + 2252 + 2268 + 2283)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819.361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839.568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2133</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РАСХОДИ ЗА ЗАПОСЛЕНЕ (2134 + 2136 + 2140 + 2142 + 2147 + 2149 + 2151 + 2153)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461.418</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469.457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2134</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ПЛАТЕ, ДОДАЦИ И НАКНАДЕ ЗАПОСЛЕНИХ (ЗАРАДЕ) (2135)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375.130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386.147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2135</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411100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Плате, додаци и накнаде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375.130</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386.147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2136</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СОЦИЈАЛНИ ДОПРИНОСИ НА ТЕРЕТ ПОСЛОДАВЦА (од 2137 до 2139)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67.219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68.118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2137</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Допринос за пензијско и инвалидско осигурање </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45.067</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45.709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2138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412200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Допринос за здравствено осигурање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19.336</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19.560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2139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412300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Допринос за незапосленост</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2.816</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2.849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2140</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413000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НАКНАДЕ У НАТУРИ (2141)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3.369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5.892</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2141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413100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Накнаде у натури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3.369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5.892</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2142</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414000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СОЦИЈАЛНА ДАВАЊА ЗАПОСЛЕНИМА (од 2143 до 2146)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9.986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7.398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2143</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414100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Исплата накнада за време одсуствовања с посла на терет фондова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5.578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3.419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2144</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414200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Расходи за образовање деце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738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1.390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2145</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414300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Отпремнине и помоћи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3.670</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2.589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2149</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416000</w:t>
            </w:r>
          </w:p>
        </w:tc>
        <w:tc>
          <w:tcPr>
            <w:tcW w:w="5670" w:type="dxa"/>
            <w:shd w:val="clear" w:color="auto" w:fill="auto"/>
            <w:noWrap/>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НАГРАДЕ ЗАПОСЛЕНИМА И ОСТАЛИ ПОСЕБНИ РАСХОДИ (2150)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5.714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1.902</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2150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416100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Награде запосленима и остали посебни расходи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5.714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1.902</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2155</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КОРИШЋЕЊЕ УСЛУГА И РОБА (2156 + 2164 + 2170 + 2179 + 2187 + 2190)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354.977</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365.361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2156</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СТАЛНИ ТРОШКОВИ (од 2157 до 2163)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48.623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54.301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2157</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платног промета и банкарских услуга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1.235</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1.375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2158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Енергетске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36.728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40.139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2159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Комуналне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4.196</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5.339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421400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комуникација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3.921</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3.578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421500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осигурања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2.385</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2.501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2162</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421600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Закуп имовине и опреме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158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558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2163</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421900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трошкови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811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2164</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ТРОШКОВИ ПУТОВАЊА (од 2165 до 2169)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39.829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32.212</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2165</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службених путовања у земљи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16.102</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7.304</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службених путовања у иностранство</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14.939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16.218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2167</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путовања у оквиру редовног рада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8.765</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8.653</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2169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422900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трошкови транспорта</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2170</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423000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УСЛУГЕ ПО УГОВОРУ (од 2171 до 2178)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206.929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203.351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Административне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76</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2172</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Компјутерске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2.430</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2.860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2173</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образовања и усавршавања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3.956</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4.385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2174</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423400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информисања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4.389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2.626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2175</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423500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Стручне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186.768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177.185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423600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за домаћинство и угоститељство</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2177</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423700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Репрезентација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6.782</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6.198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2178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423900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Остале опште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2.519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10.097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2179</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424000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СПЕЦИЈАЛИЗОВАНЕ УСЛУГЕ (од 2180 до 2186)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1.501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916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2181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образовања, културе и спорта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344</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2182</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Медицинске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2185</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424600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очувања животне средине, науке и геодетске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619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132</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2186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424900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Остале специјализоване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863</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440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2187</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425000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ТЕКУЋЕ ПОПРАВКЕ И ОДРЖАВАЊЕ (УСЛУГЕ И МАТЕРИЈАЛИ) (2188 + 2189)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15.892</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24.858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2188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425100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Текуће поправке и одржавање зграда и објеката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11.050</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18.233</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2189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425200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Текуће поправке и одржавање опреме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4.842</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6.625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2190</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426000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МАТЕРИЈАЛ (од 2191 до 2199)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42.203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49.723</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Административни материјал</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7.277</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5.918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2192</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Материјали за пољопривреду </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5.689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10.220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2193</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образовање и усавршавање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1.137</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949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2194</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426400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саобраћај</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5.147</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8.821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426600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образовање, културу и спорт</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421</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2197</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426700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Медицински и лабораторијски материјали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10.157</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10.487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426800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одржавање хигијене и угоститељство</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1.962</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1.460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2199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426900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посебне намене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10.413</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11.788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2215</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ОТПЛАТА КАМАТА И ПРАТЕЋИ ТРОШКОВИ ЗАДУЖИВАЊА (2216 + 2226 + 2233 + 2235)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524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163</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2216</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ОТПЛАТЕ ДОМАЋИХ КАМАТА (од 2117 до 2225)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377</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2219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441300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Отплата камата домаћим јавним финансијским институцијама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369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2225</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441900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Финансијске промене на финансијским лизинзима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2235</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444000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ПРАТЕЋИ ТРОШКОВИ ЗАДУЖИВАЊА (од 2236 до 2238)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147</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153</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2236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444100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Негативне курсне разлике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138</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137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2238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444300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пратећи трошкови задуживања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2268</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470000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СОЦИЈАЛНО ОСИГУРАЊЕ И СОЦИЈАЛНА ЗАШТИТА (2269 + 2273)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2273</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472000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НАКНАДЕ ЗА СОЦИЈАЛНУ ЗАШТИТУ ИЗ БУЏЕТА (од 2274 до 2282)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2280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472700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Накнаде из буџета за образовање, културу, науку и спорт </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250</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259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2283</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480000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ОСТАЛИ РАСХОДИ (2284 + 2287 + 2291 + 2293 + 2296 + 2298)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2.192</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4.328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2284</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481000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ДОТАЦИЈЕ НЕВЛАДИНИМ ОРГАНИЗАЦИЈАМА (2285 + 2286)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color w:val="C0C0C0"/>
                <w:sz w:val="16"/>
                <w:szCs w:val="16"/>
                <w:lang w:eastAsia="sr-Cyrl-RS"/>
              </w:rPr>
            </w:pP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2286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481900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Дотације осталим непрофитним институцијама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70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2287</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482000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ПОРЕЗИ, ОБАВЕЗНЕ ТАКСЕ И КАЗНЕ (од 2288 до 2290)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2.192</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4.258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2288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порези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1.571</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3.976</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2289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482200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Обавезне таксе</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621</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262</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2290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482300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Новчане казне и пенали</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20</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2300</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500000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ИЗДАЦИ ЗА НЕФИНАНСИЈСКУ ИМОВИНУ (2301 + 2323 + 2332 + 2335 + 2343)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19.677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2301</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ОСНОВНА СРЕДСТВА (2302 + 2307 + 2317 + 2319 + 2321)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19.677</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2307</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МАШИНЕ И ОПРЕМА (од 2308 до 2316)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19.549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2308</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саобраћај</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5.707</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55</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2309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Административна опрема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10.622</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7.309</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2310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пољопривреду</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2.007</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1.144</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2312</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512500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Медицинска и лабораторијска опрема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15.304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10.683</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2313</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512600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образовање, науку, културу и спорт</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1.024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358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2319</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514000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КУЛТИВИСАНА ИМОВИНА (2320)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color w:val="C0C0C0"/>
                <w:sz w:val="16"/>
                <w:szCs w:val="16"/>
                <w:lang w:eastAsia="sr-Cyrl-RS"/>
              </w:rPr>
            </w:pP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128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2320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514100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Култивисана имовина</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128</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2346</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Вишак прихода и примања - буџетски суфицит (2001 - 2131) </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83.264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27.611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2357</w:t>
            </w:r>
          </w:p>
        </w:tc>
        <w:tc>
          <w:tcPr>
            <w:tcW w:w="71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321121</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ВИШАК ПРИХОДА И ПРИМАЊА – СУФИЦИТ </w:t>
            </w:r>
            <w:r w:rsidRPr="006219FD">
              <w:rPr>
                <w:rFonts w:ascii="Times New Roman" w:hAnsi="Times New Roman"/>
                <w:b/>
                <w:bCs/>
                <w:sz w:val="16"/>
                <w:szCs w:val="16"/>
                <w:lang w:eastAsia="sr-Cyrl-RS"/>
              </w:rPr>
              <w:br/>
              <w:t>(2346 + 2348 - 2354) &gt; 0 или (2348 - 2347 - 2354) &gt; 0</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83.264</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27.611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2359</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ВИШАК ПРИХОДА И ПРИМАЊА – СУФИЦИТ (ЗА ПРЕНОС У НАРЕДНУ ГОДИНУ) (2360 + 2361 = 2357)</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83.264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27.611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2360</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Део вишка прихода и примања наменски опредељен за наредну годину</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68.589</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4.591</w:t>
            </w:r>
          </w:p>
        </w:tc>
      </w:tr>
      <w:tr w:rsidR="0059319C" w:rsidRPr="006219FD" w:rsidTr="00475603">
        <w:trPr>
          <w:trHeight w:val="20"/>
        </w:trPr>
        <w:tc>
          <w:tcPr>
            <w:tcW w:w="717"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2361</w:t>
            </w:r>
          </w:p>
        </w:tc>
        <w:tc>
          <w:tcPr>
            <w:tcW w:w="71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Нераспоређени део вишка прихода и примања за пренос у наредну годину </w:t>
            </w:r>
          </w:p>
        </w:tc>
        <w:tc>
          <w:tcPr>
            <w:tcW w:w="1134"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14.675</w:t>
            </w:r>
          </w:p>
        </w:tc>
        <w:tc>
          <w:tcPr>
            <w:tcW w:w="912" w:type="dxa"/>
            <w:shd w:val="clear" w:color="auto" w:fill="auto"/>
            <w:noWrap/>
            <w:vAlign w:val="center"/>
            <w:hideMark/>
          </w:tcPr>
          <w:p w:rsidR="0059319C" w:rsidRPr="006219FD" w:rsidRDefault="0059319C" w:rsidP="00A63CFB">
            <w:pPr>
              <w:jc w:val="right"/>
              <w:rPr>
                <w:rFonts w:ascii="Times New Roman" w:hAnsi="Times New Roman"/>
                <w:color w:val="000000"/>
                <w:sz w:val="16"/>
                <w:szCs w:val="16"/>
                <w:lang w:eastAsia="sr-Cyrl-RS"/>
              </w:rPr>
            </w:pPr>
            <w:r w:rsidRPr="006219FD">
              <w:rPr>
                <w:rFonts w:ascii="Times New Roman" w:hAnsi="Times New Roman"/>
                <w:color w:val="000000"/>
                <w:sz w:val="16"/>
                <w:szCs w:val="16"/>
                <w:lang w:eastAsia="sr-Cyrl-RS"/>
              </w:rPr>
              <w:t>23.020</w:t>
            </w:r>
          </w:p>
        </w:tc>
      </w:tr>
    </w:tbl>
    <w:p w:rsidR="0059319C" w:rsidRPr="006219FD" w:rsidRDefault="0059319C" w:rsidP="0059319C">
      <w:pPr>
        <w:rPr>
          <w:rFonts w:ascii="Times New Roman" w:hAnsi="Times New Roman"/>
          <w:b/>
          <w:sz w:val="16"/>
          <w:szCs w:val="16"/>
        </w:rPr>
      </w:pPr>
    </w:p>
    <w:p w:rsidR="0059319C" w:rsidRDefault="0059319C" w:rsidP="0059319C">
      <w:pPr>
        <w:spacing w:after="240"/>
        <w:rPr>
          <w:rFonts w:ascii="Times New Roman" w:hAnsi="Times New Roman"/>
          <w:b/>
          <w:sz w:val="24"/>
          <w:szCs w:val="24"/>
        </w:rPr>
      </w:pPr>
      <w:r w:rsidRPr="002A579F">
        <w:rPr>
          <w:rFonts w:ascii="Times New Roman" w:hAnsi="Times New Roman"/>
          <w:b/>
          <w:sz w:val="24"/>
          <w:szCs w:val="24"/>
        </w:rPr>
        <w:t>3. Извештај о капиталним издацима и примањима – Образац</w:t>
      </w:r>
      <w:r w:rsidRPr="002A579F">
        <w:rPr>
          <w:rFonts w:ascii="Times New Roman" w:hAnsi="Times New Roman"/>
          <w:b/>
          <w:sz w:val="24"/>
          <w:szCs w:val="24"/>
          <w:lang w:val="sr-Latn-RS"/>
        </w:rPr>
        <w:t xml:space="preserve"> </w:t>
      </w:r>
      <w:r w:rsidRPr="002A579F">
        <w:rPr>
          <w:rFonts w:ascii="Times New Roman" w:hAnsi="Times New Roman"/>
          <w:b/>
          <w:sz w:val="24"/>
          <w:szCs w:val="24"/>
        </w:rPr>
        <w:t>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9"/>
        <w:gridCol w:w="5670"/>
        <w:gridCol w:w="992"/>
        <w:gridCol w:w="912"/>
      </w:tblGrid>
      <w:tr w:rsidR="0059319C" w:rsidRPr="002A579F" w:rsidTr="004A6067">
        <w:trPr>
          <w:trHeight w:val="20"/>
        </w:trPr>
        <w:tc>
          <w:tcPr>
            <w:tcW w:w="866"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Ознака ОП</w:t>
            </w:r>
          </w:p>
        </w:tc>
        <w:tc>
          <w:tcPr>
            <w:tcW w:w="709"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Конто</w:t>
            </w:r>
          </w:p>
        </w:tc>
        <w:tc>
          <w:tcPr>
            <w:tcW w:w="5670"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Опис</w:t>
            </w:r>
          </w:p>
        </w:tc>
        <w:tc>
          <w:tcPr>
            <w:tcW w:w="1904" w:type="dxa"/>
            <w:gridSpan w:val="2"/>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Износ</w:t>
            </w:r>
          </w:p>
        </w:tc>
      </w:tr>
      <w:tr w:rsidR="0059319C" w:rsidRPr="002A579F" w:rsidTr="004A6067">
        <w:trPr>
          <w:trHeight w:val="20"/>
        </w:trPr>
        <w:tc>
          <w:tcPr>
            <w:tcW w:w="866" w:type="dxa"/>
            <w:vMerge/>
            <w:vAlign w:val="center"/>
            <w:hideMark/>
          </w:tcPr>
          <w:p w:rsidR="0059319C" w:rsidRPr="006219FD" w:rsidRDefault="0059319C" w:rsidP="00A63CFB">
            <w:pPr>
              <w:rPr>
                <w:rFonts w:ascii="Times New Roman" w:hAnsi="Times New Roman"/>
                <w:b/>
                <w:bCs/>
                <w:sz w:val="16"/>
                <w:szCs w:val="16"/>
                <w:lang w:eastAsia="sr-Cyrl-RS"/>
              </w:rPr>
            </w:pPr>
          </w:p>
        </w:tc>
        <w:tc>
          <w:tcPr>
            <w:tcW w:w="709" w:type="dxa"/>
            <w:vMerge/>
            <w:vAlign w:val="center"/>
            <w:hideMark/>
          </w:tcPr>
          <w:p w:rsidR="0059319C" w:rsidRPr="006219FD" w:rsidRDefault="0059319C" w:rsidP="00A63CFB">
            <w:pPr>
              <w:rPr>
                <w:rFonts w:ascii="Times New Roman" w:hAnsi="Times New Roman"/>
                <w:b/>
                <w:bCs/>
                <w:sz w:val="16"/>
                <w:szCs w:val="16"/>
                <w:lang w:eastAsia="sr-Cyrl-RS"/>
              </w:rPr>
            </w:pPr>
          </w:p>
        </w:tc>
        <w:tc>
          <w:tcPr>
            <w:tcW w:w="5670" w:type="dxa"/>
            <w:vMerge/>
            <w:vAlign w:val="center"/>
            <w:hideMark/>
          </w:tcPr>
          <w:p w:rsidR="0059319C" w:rsidRPr="006219FD" w:rsidRDefault="0059319C" w:rsidP="00A63CFB">
            <w:pPr>
              <w:rPr>
                <w:rFonts w:ascii="Times New Roman" w:hAnsi="Times New Roman"/>
                <w:b/>
                <w:bCs/>
                <w:sz w:val="16"/>
                <w:szCs w:val="16"/>
                <w:lang w:eastAsia="sr-Cyrl-RS"/>
              </w:rPr>
            </w:pPr>
          </w:p>
        </w:tc>
        <w:tc>
          <w:tcPr>
            <w:tcW w:w="992" w:type="dxa"/>
            <w:shd w:val="clear" w:color="auto" w:fill="auto"/>
            <w:noWrap/>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Претходна година</w:t>
            </w:r>
          </w:p>
        </w:tc>
        <w:tc>
          <w:tcPr>
            <w:tcW w:w="912" w:type="dxa"/>
            <w:shd w:val="clear" w:color="auto" w:fill="auto"/>
            <w:noWrap/>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Текућа година</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3001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(3002 + 3027)</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3002</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800000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НЕФИНАНСИЈСКЕ ИМОВИНЕ (3003 + 3010 + 3017 + 3020)</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3003</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810000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ОСНОВНИХ СРЕДСТАВА (3004 + 3006 + 3008)</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3006</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812000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ПОКРЕТНЕ ИМОВИНЕ (3007)</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3007</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812100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Примања од продаје покретне имовине</w:t>
            </w:r>
          </w:p>
        </w:tc>
        <w:tc>
          <w:tcPr>
            <w:tcW w:w="99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21</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3067</w:t>
            </w:r>
          </w:p>
        </w:tc>
        <w:tc>
          <w:tcPr>
            <w:tcW w:w="709" w:type="dxa"/>
            <w:shd w:val="clear" w:color="auto" w:fill="auto"/>
            <w:vAlign w:val="center"/>
            <w:hideMark/>
          </w:tcPr>
          <w:p w:rsidR="0059319C" w:rsidRPr="006219FD" w:rsidRDefault="0059319C" w:rsidP="00A63CFB">
            <w:pPr>
              <w:jc w:val="center"/>
              <w:rPr>
                <w:rFonts w:ascii="Times New Roman" w:hAnsi="Times New Roman"/>
                <w:color w:val="969696"/>
                <w:sz w:val="16"/>
                <w:szCs w:val="16"/>
                <w:lang w:eastAsia="sr-Cyrl-RS"/>
              </w:rPr>
            </w:pPr>
            <w:r w:rsidRPr="006219FD">
              <w:rPr>
                <w:rFonts w:ascii="Times New Roman" w:hAnsi="Times New Roman"/>
                <w:color w:val="969696"/>
                <w:sz w:val="16"/>
                <w:szCs w:val="16"/>
                <w:lang w:eastAsia="sr-Cyrl-RS"/>
              </w:rPr>
              <w:t> </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ИЗДАЦИ (3068 + 3114)</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19.677</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3068</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500000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ИЗДАЦИ ЗА НЕФИНАНСИЈСКУ ИМОВИНУ </w:t>
            </w:r>
            <w:r w:rsidRPr="006219FD">
              <w:rPr>
                <w:rFonts w:ascii="Times New Roman" w:hAnsi="Times New Roman"/>
                <w:b/>
                <w:bCs/>
                <w:sz w:val="16"/>
                <w:szCs w:val="16"/>
                <w:lang w:eastAsia="sr-Cyrl-RS"/>
              </w:rPr>
              <w:br/>
              <w:t>(3069 + 3091 + 3100 + 3103 + 3111)</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19.677</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3069</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510000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ОСНОВНА СРЕДСТВА (3070 + 3075 + 3085 + 3087 + 3089)</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19.677</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3075</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512000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МАШИНЕ И ОПРЕМА (од 3076 до 3084)</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19.549</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3076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саобраћај</w:t>
            </w:r>
          </w:p>
        </w:tc>
        <w:tc>
          <w:tcPr>
            <w:tcW w:w="99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5.707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55</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3077</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512200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Административна опрема</w:t>
            </w:r>
          </w:p>
        </w:tc>
        <w:tc>
          <w:tcPr>
            <w:tcW w:w="99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10.622</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7.309</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3078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512300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пољопривреду</w:t>
            </w:r>
          </w:p>
        </w:tc>
        <w:tc>
          <w:tcPr>
            <w:tcW w:w="99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2.007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1.144</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3080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512500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Медицинска и лабораторијска опрема</w:t>
            </w:r>
          </w:p>
        </w:tc>
        <w:tc>
          <w:tcPr>
            <w:tcW w:w="99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15.304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10.683</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3081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512600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образовање, културу и спорт</w:t>
            </w:r>
          </w:p>
        </w:tc>
        <w:tc>
          <w:tcPr>
            <w:tcW w:w="99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1.024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358</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3087</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514000</w:t>
            </w:r>
          </w:p>
        </w:tc>
        <w:tc>
          <w:tcPr>
            <w:tcW w:w="5670"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КУЛТИВИСАНА ИМОВИНА (3088)</w:t>
            </w:r>
          </w:p>
        </w:tc>
        <w:tc>
          <w:tcPr>
            <w:tcW w:w="992" w:type="dxa"/>
            <w:shd w:val="clear" w:color="auto" w:fill="auto"/>
            <w:noWrap/>
            <w:vAlign w:val="center"/>
            <w:hideMark/>
          </w:tcPr>
          <w:p w:rsidR="0059319C" w:rsidRPr="006219FD" w:rsidRDefault="0059319C" w:rsidP="00A63CFB">
            <w:pPr>
              <w:rPr>
                <w:rFonts w:ascii="Times New Roman" w:hAnsi="Times New Roman"/>
                <w:b/>
                <w:bCs/>
                <w:color w:val="C0C0C0"/>
                <w:sz w:val="16"/>
                <w:szCs w:val="16"/>
                <w:lang w:eastAsia="sr-Cyrl-RS"/>
              </w:rPr>
            </w:pPr>
            <w:r w:rsidRPr="006219FD">
              <w:rPr>
                <w:rFonts w:ascii="Times New Roman" w:hAnsi="Times New Roman"/>
                <w:b/>
                <w:bCs/>
                <w:color w:val="C0C0C0"/>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128</w:t>
            </w:r>
          </w:p>
        </w:tc>
      </w:tr>
      <w:tr w:rsidR="0059319C" w:rsidRPr="002A579F" w:rsidTr="004A6067">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3088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514100</w:t>
            </w:r>
          </w:p>
        </w:tc>
        <w:tc>
          <w:tcPr>
            <w:tcW w:w="5670"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Култивисана имовина</w:t>
            </w:r>
          </w:p>
        </w:tc>
        <w:tc>
          <w:tcPr>
            <w:tcW w:w="992" w:type="dxa"/>
            <w:shd w:val="clear" w:color="auto" w:fill="auto"/>
            <w:noWrap/>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128</w:t>
            </w:r>
          </w:p>
        </w:tc>
      </w:tr>
      <w:tr w:rsidR="0059319C" w:rsidRPr="002A579F" w:rsidTr="004A6067">
        <w:trPr>
          <w:trHeight w:val="20"/>
        </w:trPr>
        <w:tc>
          <w:tcPr>
            <w:tcW w:w="866" w:type="dxa"/>
            <w:shd w:val="clear" w:color="auto" w:fill="auto"/>
            <w:noWrap/>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3163</w:t>
            </w:r>
          </w:p>
        </w:tc>
        <w:tc>
          <w:tcPr>
            <w:tcW w:w="709" w:type="dxa"/>
            <w:shd w:val="clear" w:color="auto" w:fill="auto"/>
            <w:noWrap/>
            <w:vAlign w:val="center"/>
            <w:hideMark/>
          </w:tcPr>
          <w:p w:rsidR="0059319C" w:rsidRPr="006219FD" w:rsidRDefault="0059319C" w:rsidP="00A63CFB">
            <w:pPr>
              <w:jc w:val="center"/>
              <w:rPr>
                <w:rFonts w:ascii="Times New Roman" w:hAnsi="Times New Roman"/>
                <w:color w:val="969696"/>
                <w:sz w:val="16"/>
                <w:szCs w:val="16"/>
                <w:lang w:eastAsia="sr-Cyrl-RS"/>
              </w:rPr>
            </w:pPr>
            <w:r w:rsidRPr="006219FD">
              <w:rPr>
                <w:rFonts w:ascii="Times New Roman" w:hAnsi="Times New Roman"/>
                <w:color w:val="969696"/>
                <w:sz w:val="16"/>
                <w:szCs w:val="16"/>
                <w:lang w:eastAsia="sr-Cyrl-RS"/>
              </w:rPr>
              <w:t> </w:t>
            </w:r>
          </w:p>
        </w:tc>
        <w:tc>
          <w:tcPr>
            <w:tcW w:w="5670" w:type="dxa"/>
            <w:shd w:val="clear" w:color="auto" w:fill="auto"/>
            <w:noWrap/>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МАЊАК ПРИМАЊА (3067 – 3001) &gt; 0</w:t>
            </w:r>
          </w:p>
        </w:tc>
        <w:tc>
          <w:tcPr>
            <w:tcW w:w="99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34.483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19.656</w:t>
            </w:r>
          </w:p>
        </w:tc>
      </w:tr>
    </w:tbl>
    <w:p w:rsidR="0059319C" w:rsidRDefault="0059319C" w:rsidP="0059319C">
      <w:pPr>
        <w:rPr>
          <w:rFonts w:ascii="Times New Roman" w:hAnsi="Times New Roman"/>
          <w:b/>
        </w:rPr>
      </w:pPr>
    </w:p>
    <w:p w:rsidR="0059319C" w:rsidRDefault="0059319C" w:rsidP="0059319C">
      <w:pPr>
        <w:spacing w:after="240"/>
        <w:rPr>
          <w:rFonts w:ascii="Times New Roman" w:hAnsi="Times New Roman"/>
          <w:b/>
          <w:sz w:val="24"/>
          <w:szCs w:val="24"/>
        </w:rPr>
      </w:pPr>
      <w:r w:rsidRPr="002A579F">
        <w:rPr>
          <w:rFonts w:ascii="Times New Roman" w:hAnsi="Times New Roman"/>
          <w:b/>
          <w:sz w:val="24"/>
          <w:szCs w:val="24"/>
        </w:rPr>
        <w:t>4. Извештај о новчаним токовима – Образац 4</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9"/>
        <w:gridCol w:w="5528"/>
        <w:gridCol w:w="1134"/>
        <w:gridCol w:w="912"/>
      </w:tblGrid>
      <w:tr w:rsidR="0059319C" w:rsidRPr="002A579F" w:rsidTr="0014527F">
        <w:trPr>
          <w:trHeight w:val="20"/>
        </w:trPr>
        <w:tc>
          <w:tcPr>
            <w:tcW w:w="866"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Ознака ОП</w:t>
            </w:r>
          </w:p>
        </w:tc>
        <w:tc>
          <w:tcPr>
            <w:tcW w:w="709"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Конто</w:t>
            </w:r>
          </w:p>
        </w:tc>
        <w:tc>
          <w:tcPr>
            <w:tcW w:w="5528" w:type="dxa"/>
            <w:vMerge w:val="restart"/>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Опис</w:t>
            </w:r>
          </w:p>
        </w:tc>
        <w:tc>
          <w:tcPr>
            <w:tcW w:w="2046" w:type="dxa"/>
            <w:gridSpan w:val="2"/>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Износ</w:t>
            </w:r>
          </w:p>
        </w:tc>
      </w:tr>
      <w:tr w:rsidR="0059319C" w:rsidRPr="002A579F" w:rsidTr="0014527F">
        <w:trPr>
          <w:trHeight w:val="20"/>
        </w:trPr>
        <w:tc>
          <w:tcPr>
            <w:tcW w:w="866" w:type="dxa"/>
            <w:vMerge/>
            <w:vAlign w:val="center"/>
            <w:hideMark/>
          </w:tcPr>
          <w:p w:rsidR="0059319C" w:rsidRPr="006219FD" w:rsidRDefault="0059319C" w:rsidP="00A63CFB">
            <w:pPr>
              <w:rPr>
                <w:rFonts w:ascii="Times New Roman" w:hAnsi="Times New Roman"/>
                <w:b/>
                <w:bCs/>
                <w:sz w:val="16"/>
                <w:szCs w:val="16"/>
                <w:lang w:eastAsia="sr-Cyrl-RS"/>
              </w:rPr>
            </w:pPr>
          </w:p>
        </w:tc>
        <w:tc>
          <w:tcPr>
            <w:tcW w:w="709" w:type="dxa"/>
            <w:vMerge/>
            <w:vAlign w:val="center"/>
            <w:hideMark/>
          </w:tcPr>
          <w:p w:rsidR="0059319C" w:rsidRPr="006219FD" w:rsidRDefault="0059319C" w:rsidP="00A63CFB">
            <w:pPr>
              <w:rPr>
                <w:rFonts w:ascii="Times New Roman" w:hAnsi="Times New Roman"/>
                <w:b/>
                <w:bCs/>
                <w:sz w:val="16"/>
                <w:szCs w:val="16"/>
                <w:lang w:eastAsia="sr-Cyrl-RS"/>
              </w:rPr>
            </w:pPr>
          </w:p>
        </w:tc>
        <w:tc>
          <w:tcPr>
            <w:tcW w:w="5528" w:type="dxa"/>
            <w:vMerge/>
            <w:vAlign w:val="center"/>
            <w:hideMark/>
          </w:tcPr>
          <w:p w:rsidR="0059319C" w:rsidRPr="006219FD" w:rsidRDefault="0059319C" w:rsidP="00A63CFB">
            <w:pPr>
              <w:rPr>
                <w:rFonts w:ascii="Times New Roman" w:hAnsi="Times New Roman"/>
                <w:b/>
                <w:bCs/>
                <w:sz w:val="16"/>
                <w:szCs w:val="16"/>
                <w:lang w:eastAsia="sr-Cyrl-RS"/>
              </w:rPr>
            </w:pPr>
          </w:p>
        </w:tc>
        <w:tc>
          <w:tcPr>
            <w:tcW w:w="1134" w:type="dxa"/>
            <w:shd w:val="clear" w:color="auto" w:fill="auto"/>
            <w:noWrap/>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Претходна година</w:t>
            </w:r>
          </w:p>
        </w:tc>
        <w:tc>
          <w:tcPr>
            <w:tcW w:w="912" w:type="dxa"/>
            <w:shd w:val="clear" w:color="auto" w:fill="auto"/>
            <w:noWrap/>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Текућа година</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4001</w:t>
            </w:r>
          </w:p>
        </w:tc>
        <w:tc>
          <w:tcPr>
            <w:tcW w:w="709"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 О В Ч А Н И  П Р И Л И В И (4002 + 4106 + 4131)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937.289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886.856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4002</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700000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ТЕКУЋИ ПРИХОДИ (4003 + 4047 + 4057 + 4069 + 4094 + 4099 + 4103)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937.108</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886.835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4057</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730000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ДОНАЦИЈЕ, ПОМОЋИ И ТРАНСФЕРИ (4058 + 4061 + 4066)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84.926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31.355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4066</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733000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ТРАНСФЕРИ ОД ДРУГИХ НИВОА ВЛАСТИ (4067 + 4068)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84.926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31.355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4068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733200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Капитални трансфери од других нивоа власти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84.926</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31.355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4069</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740000</w:t>
            </w:r>
          </w:p>
        </w:tc>
        <w:tc>
          <w:tcPr>
            <w:tcW w:w="5528" w:type="dxa"/>
            <w:shd w:val="clear" w:color="auto" w:fill="auto"/>
            <w:noWrap/>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ДРУГИ ПРИХОДИ (4070 + 4077 + 4082 + 4089 + 4092)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290.990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325.690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4070</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ОД ИМОВИНЕ (од 4071 до 4076)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9.561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2.209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4071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741100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Камате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9.561</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2.209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4077</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742000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ОД ПРОДАЈЕ ДОБАРА И УСЛУГА (од 4078 до 4081)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280.413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322.011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4078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742100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Приходи од продаје добара и услуга или закупа од стране тржишних организација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3.795</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3.877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4080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742300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Споредне продаје добара и услуга које врше државне нетржишне јединице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276.618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318.134</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4092</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745000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МЕШОВИТИ И НЕОДРЕЂЕНИ ПРИХОДИ (4093)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1.016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1.470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4093</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745100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Мешовити и неодређени приходи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1.016</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1.470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4094</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770000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МЕМОРАНДУМСКЕ СТАВКЕ ЗА РЕФУНДАЦИЈУ РАСХОДА (4095 + 4097)</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5.194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3.546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4095</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771000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МЕМОРАНДУМСКЕ СТАВКЕ ЗА РЕФУНДАЦИЈУ РАСХОДА (4096)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5.194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3.546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4096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771100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Меморандумске ставке за рефундацију расхода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5.194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3.546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4099</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780000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ТРАНСФЕРИ ИЗМЕЂУ БУЏЕТСКИХ КОРИСНИКА НА ИСТОМ НИВОУ (4100)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447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4100</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781000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ТРАНСФЕРИ ИЗМЕЂУ БУЏЕТСКИХ КОРИСНИКА НА ИСТОМ НИВОУ (4101 + 4102)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447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4102</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781300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Трансфери између организација обавезног социјалног осигурања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447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4103</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790000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ИЗ БУЏЕТА (4104)</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555.924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525.797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4104</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791000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ПРИХОДИ ИЗ БУЏЕТА (4105)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555.924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525.797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4105</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791100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Приходи из буџета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555.924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525.797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4106</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800000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НЕФИНАНСИЈСКЕ ИМОВИНЕ (4107 + 4114 + 4121 + 4124)</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4107</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810000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ОСНОВНИХ СРЕДСТАВА (4108 + 4110 + 4112)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4110</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812000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ПРИМАЊА ОД ПРОДАЈЕ ПОКРЕТНЕ ИМОВИНЕ (4111)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4111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812100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Примања од продаје покретне имовине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181</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4171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НОВЧАНИ ОДЛИВИ (4172 + 4340 + 4386)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854.025</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859.245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4172</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400000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ТЕКУЋИ РАСХОДИ (4173 + 4195 + 4240 + 4255 + 4279 + 4292 + 4308 + 4323)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819.361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839.568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4173</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РАСХОДИ ЗА ЗАПОСЛЕНЕ (4174 + 4176 + 4180 + 4182 + 4187 + 4189 + 4191 + 4193)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461.418</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469.457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4174</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ПЛАТЕ, ДОДАЦИ И НАКНАДЕ ЗАПОСЛЕНИХ (ЗАРАДЕ) (4175)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375.130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386.147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4175</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411100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Плате, додаци и накнаде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375.130</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386.147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4176</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412000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СОЦИЈАЛНИ ДОПРИНОСИ НА ТЕРЕТ ПОСЛОДАВЦА (од 4177 до 4179)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67.219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68.118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4177</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412100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Допринос за пензијско и инвалидско осигурање </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45.067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45.709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4178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412200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Допринос за здравствено осигурање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19.336</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19.560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4179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412300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Допринос за незапосленост</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2.816</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2.849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4180</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413000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НАКНАДЕ У НАТУРИ (4181)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3.369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5.892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4181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413100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Накнаде у натури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3.369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5.892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4182</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414000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СОЦИЈАЛНА ДАВАЊА ЗАПОСЛЕНИМА (од 4183 до 4186)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9.986</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7.398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4183</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414100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Исплата накнада за време одсуствовања с посла на терет фондова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5.578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3.419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4184</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414200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Расходи за образовање деце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1.390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4185</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414300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Отпремнине и помоћи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3.670</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2.589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4189</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416000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НАГРАДЕ ЗАПОСЛЕНИМА И ОСТАЛИ ПОСЕБНИ РАСХОДИ (4190)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5.714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1.902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4190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416100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Награде запосленима и остали посебни расходи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5.714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1.902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4195</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xml:space="preserve">КОРИШЋЕЊЕ УСЛУГА И РОБА (4196 + 4204 + 4210 + 4219 + 4227 + 4230) </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354.977</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365.361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4196</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СТАЛНИ ТРОШКОВИ (од 4197 до 4203)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48.623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54.301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4197</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платног промета и банкарских услуга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1.235</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1.375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4198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Енергетске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36.728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40.139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4199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Комуналне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4.196</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5.339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421400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комуникација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3.921</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3.578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421500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осигурања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2.385</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2.501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4202</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421600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Закуп имовине и опреме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558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4203</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421900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трошкови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811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4204</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422000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ТРОШКОВИ ПУТОВАЊА (од 4205 до 4209)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39.829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32.212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4205</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службених путовања у земљи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16.102</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7.304</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службених путовања у иностранство</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14.939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16.218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4207</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Трошкови путовања у оквиру редовног рада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8.765</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8.653</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4209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422900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трошкови транспорта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23</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4210</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423000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УСЛУГЕ ПО УГОВОРУ (од 4211 до 4218)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206.929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203.351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Административне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76</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4212</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Компјутерске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2.430</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2.860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4213</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образовања и усавршавања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3.956</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4.385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4214</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423400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информисања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4.389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2.626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4215</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423500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Стручне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186.768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177.185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423600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за домаћинство и угоститељство</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4217</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423700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Репрезентација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6.782</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6.198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4218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423900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Остале опште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2.519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10.097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4219</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424000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СПЕЦИЈАЛИЗОВАНЕ УСЛУГЕ (од 4220 до 4226)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1.501</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916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образовања, културе и спорта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344</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4222</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Медицинске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4225</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424600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Услуге очувања животне средине, науке и геодетске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619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424900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Остале специјализоване услуге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863</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440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4227</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425000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ТЕКУЋЕ ПОПРАВКЕ И ОДРЖАВАЊЕ (УСЛУГЕ И МАТЕРИЈАЛИ) (4228 + 4229)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15.892</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24.858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425100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Текуће поправке и одражавање зграда и објеката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11.050</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18.233</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4229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425200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Текуће поправке и одржавање опреме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4.842</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6.625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4230</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426000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МАТЕРИЈАЛ (од 4231 до 4239)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42.203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49.723</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4231</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Административни материјал</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7.277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5.918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4232</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Материјали за пољопривреду </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5.689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10.220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4233</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образовање и усавршавање запослених</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1.137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949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4234</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426400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саобраћај</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5.147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8.821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426600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образовање, културу и спорт</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421</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4237</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426700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Медицински и лабораторијски материјали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10.157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10.487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426800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одржавање хигијене и угоститељство</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1.962</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1.460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4239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426900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Материјали за посебне намене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10.413</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11.788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4255</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ОТПЛАТА КАМАТА И ПРАТЕЋИ ТРОШКОВИ ЗАДУЖИВАЊА (4256 + 4266 + 4273 + 4275)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524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163</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4256</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ОТПЛАТА ДОМАЋИХ КАМАТА (од 4257 до 4265)</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377</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4259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441300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Отплата камата домаћим јавним финансијским институцијама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369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4265</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441900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Финансијске промене на финансијским лизинзима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4275</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444000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ПРАТЕЋИ ТРОШКОВИ ЗАДУЖИВАЊА (од 4276 до 4278)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147</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153</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4276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444100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Негативне курсне разлике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137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4278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444300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пратећи трошкови задуживања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9</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4308</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470000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СОЦИЈАЛНО ОСИГУРАЊЕ И СОЦИЈАЛНА ЗАШТИТА (4309 + 4313)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4313</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472000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НАКНАДЕ ЗА СОЦИЈАЛНУ ЗАШТИТУ ИЗ БУЏЕТА (од 4314 до 4322)</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250</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259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4320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472700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Накнаде из буџета за образовање, културу, науку и спорт </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250</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259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4323</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480000</w:t>
            </w:r>
          </w:p>
        </w:tc>
        <w:tc>
          <w:tcPr>
            <w:tcW w:w="5528" w:type="dxa"/>
            <w:shd w:val="clear" w:color="auto" w:fill="auto"/>
            <w:noWrap/>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ОСТАЛИ РАСХОДИ (4324 + 4327 + 4331 + 4333 + 4336 + 4338)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2.192</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4.328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4324</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481000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ДОТАЦИЈЕ НЕВЛАДИНИМ ОРГАНИЗАЦИЈАМА (4325 + 4326)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color w:val="C0C0C0"/>
                <w:sz w:val="16"/>
                <w:szCs w:val="16"/>
                <w:lang w:eastAsia="sr-Cyrl-RS"/>
              </w:rPr>
            </w:pP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70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4326</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481900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Дотације осталим непрофитним институцијама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4327</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482000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ПОРЕЗИ, ОБАВЕЗНЕ ТАКСЕ И КАЗНЕ (од 4328 до 4330)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2.192</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4.258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4328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482100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Остали порези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1.571</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3.976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4329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482200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xml:space="preserve">Обавезне таксе </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621</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262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4330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482300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Новчане казне и пенали</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4340</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500000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ИЗДАЦИ ЗА НЕФИНАНСИЈСКУ ИМОВИНУ (4341 + 4363 + 4372 + 4375 + 4383)</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19.677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4341</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510000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ОСНОВНА СРЕДСТВА (4342 + 4347 + 4357 + 4359 + 4361)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19.677</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4347</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512000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МАШИНЕ И ОПРЕМА (од 4348 до 4356)</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34.664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19.549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4348</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саобраћај</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5.707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55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4349</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512200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Административна опрема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10.622</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7.309</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4350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512300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пољопривреду</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2.007</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1.144</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4352</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512500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Медицинска и лабораторијска опрема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15.304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10.683</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4353</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512600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Опрема за образовање, науку, културу и спорт</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1.024</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358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4359</w:t>
            </w:r>
          </w:p>
        </w:tc>
        <w:tc>
          <w:tcPr>
            <w:tcW w:w="709"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514000</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КУЛТИВИСАНА ИМОВИНА (4360)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color w:val="C0C0C0"/>
                <w:sz w:val="16"/>
                <w:szCs w:val="16"/>
                <w:lang w:eastAsia="sr-Cyrl-RS"/>
              </w:rPr>
            </w:pP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128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4360</w:t>
            </w:r>
          </w:p>
        </w:tc>
        <w:tc>
          <w:tcPr>
            <w:tcW w:w="709"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514100</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Култивисана имовина</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128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4434</w:t>
            </w:r>
          </w:p>
        </w:tc>
        <w:tc>
          <w:tcPr>
            <w:tcW w:w="709"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ВИШАК НОВЧАНИХ ПРИЛИВА (4001 – 4171) &gt; 0</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83.264</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27.611</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4436</w:t>
            </w:r>
          </w:p>
        </w:tc>
        <w:tc>
          <w:tcPr>
            <w:tcW w:w="709"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САЛДО ГОТОВИНЕ НА ПОЧЕТКУ ГОДИНЕ</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19.682</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87.298</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4437</w:t>
            </w:r>
          </w:p>
        </w:tc>
        <w:tc>
          <w:tcPr>
            <w:tcW w:w="709"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КОРИГОВАНИ ПРИЛИВИ ЗА ПРИМЉЕНА СРЕДСТВА У ОБРАЧУНУ (4001 + 4438)</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937.289</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929.262</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4438</w:t>
            </w:r>
          </w:p>
        </w:tc>
        <w:tc>
          <w:tcPr>
            <w:tcW w:w="709"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Корекција новчаних прилива за наплаћена средства којa се не евидентирају преко класа 700000, 800000 и 900000</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 </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42.406</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4439</w:t>
            </w:r>
          </w:p>
        </w:tc>
        <w:tc>
          <w:tcPr>
            <w:tcW w:w="709"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КОРИГОВАНИ ОДЛИВИ ЗА ИСПЛАЋЕНА СРЕДСТВА У ОБРАЧУНУ (4171 – 4440 + 4441)</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869.673</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948.335</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sz w:val="16"/>
                <w:szCs w:val="16"/>
                <w:lang w:eastAsia="sr-Cyrl-RS"/>
              </w:rPr>
            </w:pPr>
            <w:r w:rsidRPr="006219FD">
              <w:rPr>
                <w:rFonts w:ascii="Times New Roman" w:hAnsi="Times New Roman"/>
                <w:sz w:val="16"/>
                <w:szCs w:val="16"/>
                <w:lang w:eastAsia="sr-Cyrl-RS"/>
              </w:rPr>
              <w:t>4441</w:t>
            </w:r>
          </w:p>
        </w:tc>
        <w:tc>
          <w:tcPr>
            <w:tcW w:w="709"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Корекција новчаних одлива за износ плаћених расхода који се не евидентирају преко класе 400000, 500000 и 600000</w:t>
            </w:r>
          </w:p>
        </w:tc>
        <w:tc>
          <w:tcPr>
            <w:tcW w:w="1134"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15.648</w:t>
            </w:r>
          </w:p>
        </w:tc>
        <w:tc>
          <w:tcPr>
            <w:tcW w:w="912" w:type="dxa"/>
            <w:shd w:val="clear" w:color="auto" w:fill="auto"/>
            <w:noWrap/>
            <w:vAlign w:val="center"/>
            <w:hideMark/>
          </w:tcPr>
          <w:p w:rsidR="0059319C" w:rsidRPr="006219FD" w:rsidRDefault="0059319C" w:rsidP="00A63CFB">
            <w:pPr>
              <w:jc w:val="right"/>
              <w:rPr>
                <w:rFonts w:ascii="Times New Roman" w:hAnsi="Times New Roman"/>
                <w:sz w:val="16"/>
                <w:szCs w:val="16"/>
                <w:lang w:eastAsia="sr-Cyrl-RS"/>
              </w:rPr>
            </w:pPr>
            <w:r w:rsidRPr="006219FD">
              <w:rPr>
                <w:rFonts w:ascii="Times New Roman" w:hAnsi="Times New Roman"/>
                <w:sz w:val="16"/>
                <w:szCs w:val="16"/>
                <w:lang w:eastAsia="sr-Cyrl-RS"/>
              </w:rPr>
              <w:t>89.090</w:t>
            </w:r>
          </w:p>
        </w:tc>
      </w:tr>
      <w:tr w:rsidR="0059319C" w:rsidRPr="002A579F" w:rsidTr="0014527F">
        <w:trPr>
          <w:trHeight w:val="20"/>
        </w:trPr>
        <w:tc>
          <w:tcPr>
            <w:tcW w:w="866" w:type="dxa"/>
            <w:shd w:val="clear" w:color="auto" w:fill="auto"/>
            <w:vAlign w:val="center"/>
            <w:hideMark/>
          </w:tcPr>
          <w:p w:rsidR="0059319C" w:rsidRPr="006219FD" w:rsidRDefault="0059319C" w:rsidP="00A63CFB">
            <w:pPr>
              <w:jc w:val="center"/>
              <w:rPr>
                <w:rFonts w:ascii="Times New Roman" w:hAnsi="Times New Roman"/>
                <w:b/>
                <w:bCs/>
                <w:sz w:val="16"/>
                <w:szCs w:val="16"/>
                <w:lang w:eastAsia="sr-Cyrl-RS"/>
              </w:rPr>
            </w:pPr>
            <w:r w:rsidRPr="006219FD">
              <w:rPr>
                <w:rFonts w:ascii="Times New Roman" w:hAnsi="Times New Roman"/>
                <w:b/>
                <w:bCs/>
                <w:sz w:val="16"/>
                <w:szCs w:val="16"/>
                <w:lang w:eastAsia="sr-Cyrl-RS"/>
              </w:rPr>
              <w:t>4442</w:t>
            </w:r>
          </w:p>
        </w:tc>
        <w:tc>
          <w:tcPr>
            <w:tcW w:w="709" w:type="dxa"/>
            <w:shd w:val="clear" w:color="auto" w:fill="auto"/>
            <w:vAlign w:val="center"/>
            <w:hideMark/>
          </w:tcPr>
          <w:p w:rsidR="0059319C" w:rsidRPr="006219FD" w:rsidRDefault="0059319C" w:rsidP="00A63CFB">
            <w:pPr>
              <w:rPr>
                <w:rFonts w:ascii="Times New Roman" w:hAnsi="Times New Roman"/>
                <w:sz w:val="16"/>
                <w:szCs w:val="16"/>
                <w:lang w:eastAsia="sr-Cyrl-RS"/>
              </w:rPr>
            </w:pPr>
            <w:r w:rsidRPr="006219FD">
              <w:rPr>
                <w:rFonts w:ascii="Times New Roman" w:hAnsi="Times New Roman"/>
                <w:sz w:val="16"/>
                <w:szCs w:val="16"/>
                <w:lang w:eastAsia="sr-Cyrl-RS"/>
              </w:rPr>
              <w:t> </w:t>
            </w:r>
          </w:p>
        </w:tc>
        <w:tc>
          <w:tcPr>
            <w:tcW w:w="5528" w:type="dxa"/>
            <w:shd w:val="clear" w:color="auto" w:fill="auto"/>
            <w:vAlign w:val="center"/>
            <w:hideMark/>
          </w:tcPr>
          <w:p w:rsidR="0059319C" w:rsidRPr="006219FD" w:rsidRDefault="0059319C" w:rsidP="00A63CFB">
            <w:pPr>
              <w:rPr>
                <w:rFonts w:ascii="Times New Roman" w:hAnsi="Times New Roman"/>
                <w:b/>
                <w:bCs/>
                <w:sz w:val="16"/>
                <w:szCs w:val="16"/>
                <w:lang w:eastAsia="sr-Cyrl-RS"/>
              </w:rPr>
            </w:pPr>
            <w:r w:rsidRPr="006219FD">
              <w:rPr>
                <w:rFonts w:ascii="Times New Roman" w:hAnsi="Times New Roman"/>
                <w:b/>
                <w:bCs/>
                <w:sz w:val="16"/>
                <w:szCs w:val="16"/>
                <w:lang w:eastAsia="sr-Cyrl-RS"/>
              </w:rPr>
              <w:t>САЛДО ГОТОВИНЕ НА КРАЈУ ГОДИНЕ (4436 + 4437 – 4439)</w:t>
            </w:r>
          </w:p>
        </w:tc>
        <w:tc>
          <w:tcPr>
            <w:tcW w:w="1134"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87.298</w:t>
            </w:r>
          </w:p>
        </w:tc>
        <w:tc>
          <w:tcPr>
            <w:tcW w:w="912" w:type="dxa"/>
            <w:shd w:val="clear" w:color="auto" w:fill="auto"/>
            <w:noWrap/>
            <w:vAlign w:val="center"/>
            <w:hideMark/>
          </w:tcPr>
          <w:p w:rsidR="0059319C" w:rsidRPr="006219FD" w:rsidRDefault="0059319C" w:rsidP="00A63CFB">
            <w:pPr>
              <w:jc w:val="right"/>
              <w:rPr>
                <w:rFonts w:ascii="Times New Roman" w:hAnsi="Times New Roman"/>
                <w:b/>
                <w:bCs/>
                <w:sz w:val="16"/>
                <w:szCs w:val="16"/>
                <w:lang w:eastAsia="sr-Cyrl-RS"/>
              </w:rPr>
            </w:pPr>
            <w:r w:rsidRPr="006219FD">
              <w:rPr>
                <w:rFonts w:ascii="Times New Roman" w:hAnsi="Times New Roman"/>
                <w:b/>
                <w:bCs/>
                <w:sz w:val="16"/>
                <w:szCs w:val="16"/>
                <w:lang w:eastAsia="sr-Cyrl-RS"/>
              </w:rPr>
              <w:t>68.225</w:t>
            </w:r>
          </w:p>
        </w:tc>
      </w:tr>
    </w:tbl>
    <w:p w:rsidR="0059319C" w:rsidRDefault="0059319C" w:rsidP="0059319C">
      <w:pPr>
        <w:rPr>
          <w:rFonts w:ascii="Times New Roman" w:hAnsi="Times New Roman"/>
          <w:b/>
          <w:sz w:val="24"/>
          <w:szCs w:val="24"/>
        </w:rPr>
      </w:pPr>
    </w:p>
    <w:p w:rsidR="0059319C" w:rsidRDefault="0059319C" w:rsidP="0059319C">
      <w:pPr>
        <w:rPr>
          <w:rFonts w:ascii="Times New Roman" w:hAnsi="Times New Roman"/>
          <w:b/>
          <w:sz w:val="24"/>
          <w:szCs w:val="24"/>
        </w:rPr>
        <w:sectPr w:rsidR="0059319C" w:rsidSect="00C778F0">
          <w:headerReference w:type="default" r:id="rId22"/>
          <w:pgSz w:w="11906" w:h="16838"/>
          <w:pgMar w:top="1440" w:right="1440" w:bottom="1440" w:left="1440" w:header="720" w:footer="720" w:gutter="0"/>
          <w:cols w:space="720"/>
          <w:docGrid w:linePitch="360"/>
        </w:sectPr>
      </w:pPr>
      <w:r>
        <w:rPr>
          <w:rFonts w:ascii="Times New Roman" w:hAnsi="Times New Roman"/>
          <w:b/>
          <w:sz w:val="24"/>
          <w:szCs w:val="24"/>
        </w:rPr>
        <w:br w:type="page"/>
      </w:r>
    </w:p>
    <w:p w:rsidR="0059319C" w:rsidRDefault="0059319C" w:rsidP="0059319C">
      <w:pPr>
        <w:rPr>
          <w:rFonts w:ascii="Times New Roman" w:hAnsi="Times New Roman"/>
          <w:b/>
          <w:sz w:val="24"/>
          <w:szCs w:val="24"/>
        </w:rPr>
      </w:pPr>
      <w:r w:rsidRPr="001827D7">
        <w:rPr>
          <w:rFonts w:ascii="Times New Roman" w:hAnsi="Times New Roman"/>
          <w:b/>
          <w:sz w:val="24"/>
          <w:szCs w:val="24"/>
        </w:rPr>
        <w:t>5. Извештај о извршењу буџета – Образац 5</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25"/>
        <w:gridCol w:w="5528"/>
        <w:gridCol w:w="1120"/>
        <w:gridCol w:w="983"/>
        <w:gridCol w:w="1015"/>
        <w:gridCol w:w="993"/>
        <w:gridCol w:w="850"/>
        <w:gridCol w:w="992"/>
        <w:gridCol w:w="1025"/>
      </w:tblGrid>
      <w:tr w:rsidR="0059319C" w:rsidRPr="004A6067" w:rsidTr="004A6067">
        <w:trPr>
          <w:trHeight w:val="20"/>
        </w:trPr>
        <w:tc>
          <w:tcPr>
            <w:tcW w:w="750" w:type="dxa"/>
            <w:vMerge w:val="restart"/>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Ознака ОП</w:t>
            </w:r>
          </w:p>
        </w:tc>
        <w:tc>
          <w:tcPr>
            <w:tcW w:w="825" w:type="dxa"/>
            <w:vMerge w:val="restart"/>
            <w:shd w:val="clear" w:color="auto" w:fill="auto"/>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Број конта</w:t>
            </w:r>
          </w:p>
        </w:tc>
        <w:tc>
          <w:tcPr>
            <w:tcW w:w="5528" w:type="dxa"/>
            <w:vMerge w:val="restart"/>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Опис</w:t>
            </w:r>
          </w:p>
        </w:tc>
        <w:tc>
          <w:tcPr>
            <w:tcW w:w="6978" w:type="dxa"/>
            <w:gridSpan w:val="7"/>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Износ остварених прихода и примања</w:t>
            </w:r>
          </w:p>
        </w:tc>
      </w:tr>
      <w:tr w:rsidR="0059319C" w:rsidRPr="004A6067" w:rsidTr="004A6067">
        <w:trPr>
          <w:trHeight w:val="20"/>
        </w:trPr>
        <w:tc>
          <w:tcPr>
            <w:tcW w:w="750" w:type="dxa"/>
            <w:vMerge/>
            <w:vAlign w:val="center"/>
            <w:hideMark/>
          </w:tcPr>
          <w:p w:rsidR="0059319C" w:rsidRPr="004A6067" w:rsidRDefault="0059319C" w:rsidP="00A63CFB">
            <w:pPr>
              <w:rPr>
                <w:rFonts w:ascii="Times New Roman" w:hAnsi="Times New Roman"/>
                <w:b/>
                <w:bCs/>
                <w:sz w:val="16"/>
                <w:szCs w:val="16"/>
                <w:lang w:eastAsia="sr-Cyrl-RS"/>
              </w:rPr>
            </w:pPr>
          </w:p>
        </w:tc>
        <w:tc>
          <w:tcPr>
            <w:tcW w:w="825" w:type="dxa"/>
            <w:vMerge/>
            <w:vAlign w:val="center"/>
            <w:hideMark/>
          </w:tcPr>
          <w:p w:rsidR="0059319C" w:rsidRPr="004A6067" w:rsidRDefault="0059319C" w:rsidP="00A63CFB">
            <w:pPr>
              <w:rPr>
                <w:rFonts w:ascii="Times New Roman" w:hAnsi="Times New Roman"/>
                <w:b/>
                <w:bCs/>
                <w:sz w:val="16"/>
                <w:szCs w:val="16"/>
                <w:lang w:eastAsia="sr-Cyrl-RS"/>
              </w:rPr>
            </w:pPr>
          </w:p>
        </w:tc>
        <w:tc>
          <w:tcPr>
            <w:tcW w:w="5528" w:type="dxa"/>
            <w:vMerge/>
            <w:vAlign w:val="center"/>
            <w:hideMark/>
          </w:tcPr>
          <w:p w:rsidR="0059319C" w:rsidRPr="004A6067" w:rsidRDefault="0059319C" w:rsidP="00A63CFB">
            <w:pPr>
              <w:rPr>
                <w:rFonts w:ascii="Times New Roman" w:hAnsi="Times New Roman"/>
                <w:b/>
                <w:bCs/>
                <w:sz w:val="16"/>
                <w:szCs w:val="16"/>
                <w:lang w:eastAsia="sr-Cyrl-RS"/>
              </w:rPr>
            </w:pPr>
          </w:p>
        </w:tc>
        <w:tc>
          <w:tcPr>
            <w:tcW w:w="1120" w:type="dxa"/>
            <w:vMerge w:val="restart"/>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xml:space="preserve">Укупно </w:t>
            </w:r>
            <w:r w:rsidRPr="004A6067">
              <w:rPr>
                <w:rFonts w:ascii="Times New Roman" w:hAnsi="Times New Roman"/>
                <w:b/>
                <w:bCs/>
                <w:sz w:val="16"/>
                <w:szCs w:val="16"/>
                <w:lang w:eastAsia="sr-Cyrl-RS"/>
              </w:rPr>
              <w:br/>
              <w:t>(од 6 до 11)</w:t>
            </w:r>
          </w:p>
        </w:tc>
        <w:tc>
          <w:tcPr>
            <w:tcW w:w="3841" w:type="dxa"/>
            <w:gridSpan w:val="4"/>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Приходи и примања из буџета</w:t>
            </w:r>
          </w:p>
        </w:tc>
        <w:tc>
          <w:tcPr>
            <w:tcW w:w="992" w:type="dxa"/>
            <w:vMerge w:val="restart"/>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Из донација и помоћи</w:t>
            </w:r>
          </w:p>
        </w:tc>
        <w:tc>
          <w:tcPr>
            <w:tcW w:w="1025" w:type="dxa"/>
            <w:vMerge w:val="restart"/>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xml:space="preserve">Из </w:t>
            </w:r>
            <w:r w:rsidRPr="004A6067">
              <w:rPr>
                <w:rFonts w:ascii="Times New Roman" w:hAnsi="Times New Roman"/>
                <w:b/>
                <w:bCs/>
                <w:sz w:val="16"/>
                <w:szCs w:val="16"/>
                <w:lang w:eastAsia="sr-Cyrl-RS"/>
              </w:rPr>
              <w:br/>
              <w:t>осталих извора</w:t>
            </w:r>
          </w:p>
        </w:tc>
      </w:tr>
      <w:tr w:rsidR="004A6067" w:rsidRPr="004A6067" w:rsidTr="004A6067">
        <w:trPr>
          <w:trHeight w:val="20"/>
        </w:trPr>
        <w:tc>
          <w:tcPr>
            <w:tcW w:w="750" w:type="dxa"/>
            <w:vMerge/>
            <w:vAlign w:val="center"/>
            <w:hideMark/>
          </w:tcPr>
          <w:p w:rsidR="0059319C" w:rsidRPr="004A6067" w:rsidRDefault="0059319C" w:rsidP="00A63CFB">
            <w:pPr>
              <w:rPr>
                <w:rFonts w:ascii="Times New Roman" w:hAnsi="Times New Roman"/>
                <w:b/>
                <w:bCs/>
                <w:sz w:val="16"/>
                <w:szCs w:val="16"/>
                <w:lang w:eastAsia="sr-Cyrl-RS"/>
              </w:rPr>
            </w:pPr>
          </w:p>
        </w:tc>
        <w:tc>
          <w:tcPr>
            <w:tcW w:w="825" w:type="dxa"/>
            <w:vMerge/>
            <w:vAlign w:val="center"/>
            <w:hideMark/>
          </w:tcPr>
          <w:p w:rsidR="0059319C" w:rsidRPr="004A6067" w:rsidRDefault="0059319C" w:rsidP="00A63CFB">
            <w:pPr>
              <w:rPr>
                <w:rFonts w:ascii="Times New Roman" w:hAnsi="Times New Roman"/>
                <w:b/>
                <w:bCs/>
                <w:sz w:val="16"/>
                <w:szCs w:val="16"/>
                <w:lang w:eastAsia="sr-Cyrl-RS"/>
              </w:rPr>
            </w:pPr>
          </w:p>
        </w:tc>
        <w:tc>
          <w:tcPr>
            <w:tcW w:w="5528" w:type="dxa"/>
            <w:vMerge/>
            <w:vAlign w:val="center"/>
            <w:hideMark/>
          </w:tcPr>
          <w:p w:rsidR="0059319C" w:rsidRPr="004A6067" w:rsidRDefault="0059319C" w:rsidP="00A63CFB">
            <w:pPr>
              <w:rPr>
                <w:rFonts w:ascii="Times New Roman" w:hAnsi="Times New Roman"/>
                <w:b/>
                <w:bCs/>
                <w:sz w:val="16"/>
                <w:szCs w:val="16"/>
                <w:lang w:eastAsia="sr-Cyrl-RS"/>
              </w:rPr>
            </w:pPr>
          </w:p>
        </w:tc>
        <w:tc>
          <w:tcPr>
            <w:tcW w:w="1120" w:type="dxa"/>
            <w:vMerge/>
            <w:vAlign w:val="center"/>
            <w:hideMark/>
          </w:tcPr>
          <w:p w:rsidR="0059319C" w:rsidRPr="004A6067" w:rsidRDefault="0059319C" w:rsidP="00A63CFB">
            <w:pPr>
              <w:rPr>
                <w:rFonts w:ascii="Times New Roman" w:hAnsi="Times New Roman"/>
                <w:b/>
                <w:bCs/>
                <w:sz w:val="16"/>
                <w:szCs w:val="16"/>
                <w:lang w:eastAsia="sr-Cyrl-RS"/>
              </w:rPr>
            </w:pPr>
          </w:p>
        </w:tc>
        <w:tc>
          <w:tcPr>
            <w:tcW w:w="983" w:type="dxa"/>
            <w:shd w:val="clear" w:color="auto" w:fill="auto"/>
            <w:vAlign w:val="center"/>
            <w:hideMark/>
          </w:tcPr>
          <w:p w:rsidR="0059319C" w:rsidRPr="004A6067" w:rsidRDefault="0059319C" w:rsidP="00A63CFB">
            <w:pPr>
              <w:spacing w:after="240"/>
              <w:jc w:val="center"/>
              <w:rPr>
                <w:rFonts w:ascii="Times New Roman" w:hAnsi="Times New Roman"/>
                <w:b/>
                <w:bCs/>
                <w:sz w:val="16"/>
                <w:szCs w:val="16"/>
                <w:lang w:eastAsia="sr-Cyrl-RS"/>
              </w:rPr>
            </w:pPr>
            <w:r w:rsidRPr="004A6067">
              <w:rPr>
                <w:rFonts w:ascii="Times New Roman" w:hAnsi="Times New Roman"/>
                <w:b/>
                <w:bCs/>
                <w:sz w:val="16"/>
                <w:szCs w:val="16"/>
                <w:lang w:eastAsia="sr-Cyrl-RS"/>
              </w:rPr>
              <w:t>Републике</w:t>
            </w:r>
          </w:p>
        </w:tc>
        <w:tc>
          <w:tcPr>
            <w:tcW w:w="1015"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Аутономне покрајине</w:t>
            </w:r>
          </w:p>
        </w:tc>
        <w:tc>
          <w:tcPr>
            <w:tcW w:w="993"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Општине /</w:t>
            </w:r>
            <w:r w:rsidRPr="004A6067">
              <w:rPr>
                <w:rFonts w:ascii="Times New Roman" w:hAnsi="Times New Roman"/>
                <w:b/>
                <w:bCs/>
                <w:sz w:val="16"/>
                <w:szCs w:val="16"/>
                <w:lang w:eastAsia="sr-Cyrl-RS"/>
              </w:rPr>
              <w:br/>
              <w:t>града</w:t>
            </w:r>
          </w:p>
        </w:tc>
        <w:tc>
          <w:tcPr>
            <w:tcW w:w="850" w:type="dxa"/>
            <w:shd w:val="clear" w:color="auto" w:fill="auto"/>
            <w:vAlign w:val="center"/>
            <w:hideMark/>
          </w:tcPr>
          <w:p w:rsidR="0059319C" w:rsidRPr="004A6067" w:rsidRDefault="0059319C" w:rsidP="00A63CFB">
            <w:pPr>
              <w:spacing w:after="240"/>
              <w:jc w:val="center"/>
              <w:rPr>
                <w:rFonts w:ascii="Times New Roman" w:hAnsi="Times New Roman"/>
                <w:b/>
                <w:bCs/>
                <w:sz w:val="16"/>
                <w:szCs w:val="16"/>
                <w:lang w:eastAsia="sr-Cyrl-RS"/>
              </w:rPr>
            </w:pPr>
            <w:r w:rsidRPr="004A6067">
              <w:rPr>
                <w:rFonts w:ascii="Times New Roman" w:hAnsi="Times New Roman"/>
                <w:b/>
                <w:bCs/>
                <w:sz w:val="16"/>
                <w:szCs w:val="16"/>
                <w:lang w:eastAsia="sr-Cyrl-RS"/>
              </w:rPr>
              <w:t>ООСО</w:t>
            </w:r>
          </w:p>
        </w:tc>
        <w:tc>
          <w:tcPr>
            <w:tcW w:w="992" w:type="dxa"/>
            <w:vMerge/>
            <w:vAlign w:val="center"/>
            <w:hideMark/>
          </w:tcPr>
          <w:p w:rsidR="0059319C" w:rsidRPr="004A6067" w:rsidRDefault="0059319C" w:rsidP="00A63CFB">
            <w:pPr>
              <w:rPr>
                <w:rFonts w:ascii="Times New Roman" w:hAnsi="Times New Roman"/>
                <w:b/>
                <w:bCs/>
                <w:sz w:val="16"/>
                <w:szCs w:val="16"/>
                <w:lang w:eastAsia="sr-Cyrl-RS"/>
              </w:rPr>
            </w:pPr>
          </w:p>
        </w:tc>
        <w:tc>
          <w:tcPr>
            <w:tcW w:w="1025" w:type="dxa"/>
            <w:vMerge/>
            <w:vAlign w:val="center"/>
            <w:hideMark/>
          </w:tcPr>
          <w:p w:rsidR="0059319C" w:rsidRPr="004A6067" w:rsidRDefault="0059319C" w:rsidP="00A63CFB">
            <w:pPr>
              <w:rPr>
                <w:rFonts w:ascii="Times New Roman" w:hAnsi="Times New Roman"/>
                <w:b/>
                <w:bCs/>
                <w:sz w:val="16"/>
                <w:szCs w:val="16"/>
                <w:lang w:eastAsia="sr-Cyrl-RS"/>
              </w:rPr>
            </w:pPr>
          </w:p>
        </w:tc>
      </w:tr>
      <w:tr w:rsidR="004A6067" w:rsidRPr="004A6067" w:rsidTr="004A6067">
        <w:trPr>
          <w:trHeight w:val="20"/>
        </w:trPr>
        <w:tc>
          <w:tcPr>
            <w:tcW w:w="750"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1</w:t>
            </w:r>
          </w:p>
        </w:tc>
        <w:tc>
          <w:tcPr>
            <w:tcW w:w="825"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2</w:t>
            </w:r>
          </w:p>
        </w:tc>
        <w:tc>
          <w:tcPr>
            <w:tcW w:w="5528"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3</w:t>
            </w:r>
          </w:p>
        </w:tc>
        <w:tc>
          <w:tcPr>
            <w:tcW w:w="1120"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w:t>
            </w:r>
          </w:p>
        </w:tc>
        <w:tc>
          <w:tcPr>
            <w:tcW w:w="983"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6</w:t>
            </w:r>
          </w:p>
        </w:tc>
        <w:tc>
          <w:tcPr>
            <w:tcW w:w="1015"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w:t>
            </w:r>
          </w:p>
        </w:tc>
        <w:tc>
          <w:tcPr>
            <w:tcW w:w="993"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8</w:t>
            </w:r>
          </w:p>
        </w:tc>
        <w:tc>
          <w:tcPr>
            <w:tcW w:w="850"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9</w:t>
            </w:r>
          </w:p>
        </w:tc>
        <w:tc>
          <w:tcPr>
            <w:tcW w:w="992"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10</w:t>
            </w:r>
          </w:p>
        </w:tc>
        <w:tc>
          <w:tcPr>
            <w:tcW w:w="1025" w:type="dxa"/>
            <w:shd w:val="clear" w:color="auto" w:fill="auto"/>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11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5001</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ТЕКУЋИ ПРИХОДИ И ПРИМАЊА О</w:t>
            </w:r>
            <w:r w:rsidR="004A6067">
              <w:rPr>
                <w:rFonts w:ascii="Times New Roman" w:hAnsi="Times New Roman"/>
                <w:b/>
                <w:bCs/>
                <w:sz w:val="16"/>
                <w:szCs w:val="16"/>
                <w:lang w:eastAsia="sr-Cyrl-RS"/>
              </w:rPr>
              <w:t>Д ПРОДАЈЕ НЕФИНАНСИЈСКЕ ИМОВИНЕ</w:t>
            </w:r>
            <w:r w:rsidRPr="004A6067">
              <w:rPr>
                <w:rFonts w:ascii="Times New Roman" w:hAnsi="Times New Roman"/>
                <w:b/>
                <w:bCs/>
                <w:sz w:val="16"/>
                <w:szCs w:val="16"/>
                <w:lang w:eastAsia="sr-Cyrl-RS"/>
              </w:rPr>
              <w:t>(5002 + 5106)</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886.856</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hideMark/>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325.711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5002</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700000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ТЕКУЋИ ПРИХОДИ</w:t>
            </w:r>
            <w:r w:rsidR="004A6067">
              <w:rPr>
                <w:rFonts w:ascii="Times New Roman" w:hAnsi="Times New Roman"/>
                <w:b/>
                <w:bCs/>
                <w:sz w:val="16"/>
                <w:szCs w:val="16"/>
                <w:lang w:val="sr-Cyrl-RS" w:eastAsia="sr-Cyrl-RS"/>
              </w:rPr>
              <w:t xml:space="preserve"> </w:t>
            </w:r>
            <w:r w:rsidR="004A6067">
              <w:rPr>
                <w:rFonts w:ascii="Times New Roman" w:hAnsi="Times New Roman"/>
                <w:b/>
                <w:bCs/>
                <w:sz w:val="16"/>
                <w:szCs w:val="16"/>
                <w:lang w:eastAsia="sr-Cyrl-RS"/>
              </w:rPr>
              <w:t xml:space="preserve"> </w:t>
            </w:r>
            <w:r w:rsidRPr="004A6067">
              <w:rPr>
                <w:rFonts w:ascii="Times New Roman" w:hAnsi="Times New Roman"/>
                <w:b/>
                <w:bCs/>
                <w:sz w:val="16"/>
                <w:szCs w:val="16"/>
                <w:lang w:eastAsia="sr-Cyrl-RS"/>
              </w:rPr>
              <w:t>(5003 + 5047 + 5057 + 5069 + 5094 + 5099 + 5103)</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886.835</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hideMark/>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325.690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5057</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730000</w:t>
            </w:r>
          </w:p>
        </w:tc>
        <w:tc>
          <w:tcPr>
            <w:tcW w:w="5528" w:type="dxa"/>
            <w:shd w:val="clear" w:color="auto" w:fill="auto"/>
            <w:vAlign w:val="center"/>
            <w:hideMark/>
          </w:tcPr>
          <w:p w:rsidR="0059319C" w:rsidRPr="004A6067" w:rsidRDefault="004A6067" w:rsidP="00A63CFB">
            <w:pPr>
              <w:rPr>
                <w:rFonts w:ascii="Times New Roman" w:hAnsi="Times New Roman"/>
                <w:b/>
                <w:bCs/>
                <w:sz w:val="16"/>
                <w:szCs w:val="16"/>
                <w:lang w:eastAsia="sr-Cyrl-RS"/>
              </w:rPr>
            </w:pPr>
            <w:r>
              <w:rPr>
                <w:rFonts w:ascii="Times New Roman" w:hAnsi="Times New Roman"/>
                <w:b/>
                <w:bCs/>
                <w:sz w:val="16"/>
                <w:szCs w:val="16"/>
                <w:lang w:eastAsia="sr-Cyrl-RS"/>
              </w:rPr>
              <w:t xml:space="preserve">ДОНАЦИЈЕ, ПОМОЋИ И ТРАНСФЕРИ </w:t>
            </w:r>
            <w:r w:rsidR="0059319C" w:rsidRPr="004A6067">
              <w:rPr>
                <w:rFonts w:ascii="Times New Roman" w:hAnsi="Times New Roman"/>
                <w:b/>
                <w:bCs/>
                <w:sz w:val="16"/>
                <w:szCs w:val="16"/>
                <w:lang w:eastAsia="sr-Cyrl-RS"/>
              </w:rPr>
              <w:t>(5058 + 5061 + 5066)</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5061</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732000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ДОНАЦИЈЕ И ПОМОЋИ ОД МЕЂУНАРОДНИХ ОРГАНИЗАЦИЈА (од 5062 до 5065)</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5063</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732200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Капиталне донације од међународних организација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98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31.355</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5069</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740000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ДРУГИ ПРИХОДИ (5070 + 5077 + 5082 + 5089 + 5092)</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325.690</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325.690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5070</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741000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ПРИХОДИ ОД ИМОВИНЕ (од 5071 до 5076)</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2.209</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2.209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5071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741100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Камате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2.209</w:t>
            </w:r>
          </w:p>
        </w:tc>
        <w:tc>
          <w:tcPr>
            <w:tcW w:w="98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2.209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5077</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742000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ПРИХОДИ ОД ПРОДАЈЕ ДОБАРА И УСЛУГА (од 5078 до 5081)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322.011</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322.011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5078</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742100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Приходи од продаје добара и услуга или закупа од стране тржишних организација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3.877</w:t>
            </w:r>
          </w:p>
        </w:tc>
        <w:tc>
          <w:tcPr>
            <w:tcW w:w="98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3.877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5080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742300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Споредне продаје добара и услуга које врше државне нетржишне јединице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318.134</w:t>
            </w:r>
          </w:p>
        </w:tc>
        <w:tc>
          <w:tcPr>
            <w:tcW w:w="98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318.134</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5092</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745000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МЕШОВИТИ И НЕОДРЕЂЕНИ ПРИХОДИ (5093)</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1.470</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1.470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5093</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745100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Мешовити и неодређени приходи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1.470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1.470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5094</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770000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МЕМОРАНДУМСКЕ СТАВКЕ ЗА РЕФУНДАЦИЈУ РАСХОДА (5095 + 5097)</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3.546</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3.546</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5095</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771000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МЕМОРАНДУМСКЕ СТАВКЕ ЗА РЕФУНДАЦИЈУ РАСХОДА (5096)</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3.546</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3.546</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5096</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771100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Меморандумске ставке за рефундацију расхода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3.546</w:t>
            </w:r>
          </w:p>
        </w:tc>
        <w:tc>
          <w:tcPr>
            <w:tcW w:w="98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3.546</w:t>
            </w: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2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5099</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780000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ТРАНСФЕРИ ИЗМЕЂУ БУЏЕТСКИХ КОРИСНИКА НА ИСТОМ НИВОУ (5100)</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447</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447</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5100</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781000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ТРАНСФЕРИ ИЗМЕЂУ БУЏЕТСКИХ КОРИСНИКА НА ИСТОМ НИВОУ (5101 + 5102)</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447</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447</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5102</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781300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Трансфери између организација обавезног социјалног осигурања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447</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447</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5103</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790000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ПРИХОДИ ИЗ БУЏЕТА (5104)</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525.797</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5104</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791000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ПРИХОДИ ИЗ БУЏЕТА (5105)</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525.797</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5105</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791100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Приходи из буџета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525.797</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5106</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800000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ПРИМАЊА ОД ПРОДАЈЕ НЕФИНАНСИЈСКЕ ИМОВИНЕ (5107 + 5114 + 5121 + 5124)</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5107</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810000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ПРИМАЊА ОД ПРОДАЈЕ ОСНОВНИХ СРЕДСТАВА (5108 + 5110 + 5112)</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5110</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812000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ПРИМАЊА ОД ПРОДАЈЕ ПОКРЕТНЕ ИМОВИНЕ (5111)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5111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812100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Примања од продаје покретне имовине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5171</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УКУПНИ ПРИХОДИ И ПРИМАЊА (5001 + 5131)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886.856</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325.711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5172</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ТЕКУЋИ РАСХОДИ И ИЗДАЦИ ЗА НЕФИНАНСИЈСКЕ ИМОВИНЕ (5173 + 5341)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859.245</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26.764</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302.691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5173</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400000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ТЕКУЋИ РАСХОДИ (5174 + 5196 + 5241 + 5256 + 5280 + 5293 + 5309 + 5324)</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839.568</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486.357</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35.282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19.180</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294.756</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5174</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410000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РАСХОДИ ЗА ЗАПОСЛЕНЕ (5175 + 5177 + 5181 + 5183 + 5188 + 5190 + 5192 + 5194)</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469.457</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389.824</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83</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75.557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5175</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411000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ПЛАТЕ, ДОДАЦИ И НАКНАДЕ ЗАПОСЛЕНИХ (ЗАРАДЕ) (5176)</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386.147</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329.448</w:t>
            </w: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482</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56.217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5176</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411100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Плате, додаци и накнаде запослених</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386.147</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329.448</w:t>
            </w:r>
          </w:p>
        </w:tc>
        <w:tc>
          <w:tcPr>
            <w:tcW w:w="101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482</w:t>
            </w: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56.217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5177</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412000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СОЦИЈАЛНИ ДОПРИНОСИ НА ТЕРЕТ ПОСЛОДАВЦА (од 5178 до 5180)</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68.118</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59.558</w:t>
            </w: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92</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8.468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5178</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412100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Допринос за пензијско и инвалидско осигурање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45.709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39.927</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61</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5.721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5179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412200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Допринос за здравствено осигурање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19.560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17.135</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26</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2.399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5180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412300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Допринос за незапосленост</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2.849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2.496</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348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5181</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413000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НАКНАДЕ У НАТУРИ (5182)</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5.892</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80</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67</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5.745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5182</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413100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Накнаде у натури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5.892</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80</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67</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5.745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5183</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414000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СОЦИЈАЛНА ДАВАЊА ЗАПОСЛЕНИМА (од 5184 до 5187)</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7.398</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738</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16</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3.419</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3.225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5184</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414100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Исплата накнада за време одсуствовања с посла на терет фондова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3.419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3.419</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5185</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414200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Расходи за образовање деце запослених</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1.390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738</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16</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636</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5186</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414300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Отпремнине и помоћи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2.589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2.589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5190</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416000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НАГРАДЕ ЗАПОСЛЕНИМА И ОСТАЛИ ПОСЕБНИ РАСХОДИ (5191)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1.902</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1.902</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5191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416100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Награде запосленима и остали посебни расходи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1.902</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1.902</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5196</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420000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 xml:space="preserve">КОРИШЋЕЊЕ УСЛУГА И РОБА (5197 + 5205 + 5211 + 5220 + 5228 + 5231) </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365.361</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96.231</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35.038</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19.093</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214.999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5197</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421000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СТАЛНИ ТРОШКОВИ (од 5198 до 5204)</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54.301</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7.264</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17.749</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2.480</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26.808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5198</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421100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Трошкови платног промета и банкарских услуга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1.375</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10</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22</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1.335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5199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421200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Енергетске услуге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40.139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7.232</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15.120</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1.856</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15.931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421300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Комуналне услуге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5.339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673</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544</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4.122</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421400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Услуге комуникација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3.578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22</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1.761</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48</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1.747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5202</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421500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Трошкови осигурања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2.501</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44</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10</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2.445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5203</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421600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Закуп имовине и опреме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558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141</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417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5204</w:t>
            </w:r>
          </w:p>
        </w:tc>
        <w:tc>
          <w:tcPr>
            <w:tcW w:w="825" w:type="dxa"/>
            <w:shd w:val="clear" w:color="auto" w:fill="auto"/>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421900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Остали трошкови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811</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811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5205</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422000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ТРОШКОВИ ПУТОВАЊА (од 5206 до 5210)</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32.212</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4.032</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5.652</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2.820</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19.708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5206</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422100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Трошкови службених путовања у земљи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7.304</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1.596</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724</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1.649</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3.335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5207</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422200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Трошкови службених путовања у иностранство</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16.218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2.436</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4.928</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1.171</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7.683</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5208</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422300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Трошкови путовања у оквиру редовног рада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8.653</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8.653</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422900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Остали трошкови транспорта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5211</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423000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УСЛУГЕ ПО УГОВОРУ (од 5212 до 5219)</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203.351</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79.448</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6.229</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7.808</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109.866</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5213</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423200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Компјутерске услуге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2.860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266</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2.594</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5214</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423300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Услуге образовања и усавршавања запослених</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4.385</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1.046</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999</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33</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2.307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5215</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423400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Услуге информисања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2.626</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461</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402</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505</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1.258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5216</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423500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Стручне услуге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177.185</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77.627</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4.718</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5.631</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89.209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5217</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423600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Услуге за домаћинство и угоститељство</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color w:val="C0C0C0"/>
                <w:sz w:val="16"/>
                <w:szCs w:val="16"/>
                <w:lang w:eastAsia="sr-Cyrl-RS"/>
              </w:rPr>
            </w:pPr>
            <w:r w:rsidRPr="004A6067">
              <w:rPr>
                <w:rFonts w:ascii="Times New Roman" w:hAnsi="Times New Roman"/>
                <w:b/>
                <w:bCs/>
                <w:color w:val="C0C0C0"/>
                <w:sz w:val="16"/>
                <w:szCs w:val="16"/>
                <w:lang w:eastAsia="sr-Cyrl-RS"/>
              </w:rPr>
              <w:t>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5218</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423700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Репрезентација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6.198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48</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110</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894</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5.146</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5219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423900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Остале опште услуге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10.097</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745</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9.352</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5220</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424000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СПЕЦИЈАЛИЗОВАНЕ УСЛУГЕ (од 5221 до 5227)</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916</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83</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232</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601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5222</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424200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Услуге образовања, културе и спорта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344</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155</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189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5226</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424600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Услуге очувања животне средине, науке и геодетске услуге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132</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132</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5227</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424900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Остале специјализоване услуге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440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83</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77</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280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5228</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425000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ТЕКУЋЕ ПОПРАВКЕ И ОДРЖАВАЊЕ (5229 + 5230)</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24.858</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984</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1.207</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942</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21.725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5229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425100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Текуће поправке и одржавање зграда и објеката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18.233</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57</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953</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942</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16.281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425200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Текуће поправке и одржавање опреме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6.625</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927</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254</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5.444</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5231</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426000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МАТЕРИЈАЛ (од 5232 до 5240)</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49.723</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4.420</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3.969</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5.043</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36.291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5232</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Административни материјал</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5.918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1.303</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1.154</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95</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3.366</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5233</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Материјали за пољопривреду</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10.220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337</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135</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9.748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5234</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Материјали за образовање и усавршавање запослених</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949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123</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188</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638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5235</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426400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Материјали за саобраћај</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8.821</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962</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1.022</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160</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6.677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5237</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426600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Материјали за образовање, културу и спорт</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80</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5238</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426700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Медицински и лабораторијски материјали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10.487</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1.356</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937</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4.541</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3.653</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5239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426800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Материјали за одржавање хигијене и угоститељство</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1.460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1.450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5240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426900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Материјали за посебне намене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11.788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336</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446</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247</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10.759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5256</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440000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ОТПЛАТА КАМАТА И ПРАТЕЋИ ТРОШКОВИ ЗАДУЖИВАЊА (5257 + 5267 + 5274 + 5276)</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163</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163</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5257</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441000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ОТПЛАТЕ ДОМАЋИХ КАМАТА (од 5258 до 5266)</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5260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441300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Отплата камата домаћим јавним финансијским институцијама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w:t>
            </w:r>
          </w:p>
        </w:tc>
        <w:tc>
          <w:tcPr>
            <w:tcW w:w="98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5276</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444000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ПРАТЕЋИ ТРОШКОВИ ЗАДУЖИВАЊА (од 5277 до 5279)</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153</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153</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5277</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444100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Негативне курсне разлике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137</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137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5279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444300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Остали пратећи трошкови задуживања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16</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16</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5309</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470000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СОЦИЈАЛНО ОСИГУРАЊЕ И СОЦИЈАЛНА ЗАШТИТА (5310 + 5314)</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259</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259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5314</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472000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НАКНАДЕ ЗА СОЦИЈАЛНУ ЗАШТИТУ ИЗ БУЏЕТА (од 5315 до 5323)</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259</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259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5321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472700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Накнаде из буџета за образовање, културу, науку и спорт</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259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259</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5324</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480000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ОСТАЛИ РАСХОДИ (5325 + 5328 + 5332 + 5334 + 5337 + 5339)</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4.328</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302</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161</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87</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3.778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5325</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481000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ДОТАЦИЈЕ НЕВЛАДИНИМ ОРГАНИЗАЦИЈАМА (5326 + 5327)</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70</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5327</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481900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Дотације осталим непрофитним институцијама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5328</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482000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ПОРЕЗИ, ОБАВЕЗНЕ ТАКСЕ И КАЗНЕ (од 5329 до 5331)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4.258</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302</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161</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87</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3.708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5329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482100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Остали порези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3.976</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258</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157</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87</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3.474</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5330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482200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Обавезне таксе</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262</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44</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214</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5331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482300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Новчане казне и пенали</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20</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5341</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500000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ИЗДАЦИ ЗА НЕФИНАНСИЈСКУ ИМОВИНУ (5342 + 5364 + 5373 + 5376 + 5384)</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19.677</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2.248</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1.910</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7.584</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7.935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5342</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510000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ОСНОВНА СРЕДСТВА (5343 + 5348 + 5358 + 5360 + 5362)</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19.677</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2.248</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1.910</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7.584</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7.935</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5348</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512000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МАШИНЕ И ОПРЕМА (од 5349 до 5357)</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19.549</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2.248</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1.910</w:t>
            </w: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7.584</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7.807</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5349</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512100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Опрема за саобраћај</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55</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19</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36</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5350</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512200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Административна опрема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7.309</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1.521</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1.337</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4.451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5351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512300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Опрема за пољопривреду</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1.144</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1.144</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5353</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512500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Медицинска и лабораторијска опрема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10.683</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622</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516</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7.422</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2.123</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5354</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512600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Опрема за образовање, културу и спорт</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358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105</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38</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162</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53</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5360</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514000</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КУЛТИВИСАНА ИМОВИНА (5361)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128</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128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5361</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514100</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Култивисана имовина</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128</w:t>
            </w:r>
          </w:p>
        </w:tc>
        <w:tc>
          <w:tcPr>
            <w:tcW w:w="98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1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3"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850"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992"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 </w:t>
            </w:r>
          </w:p>
        </w:tc>
        <w:tc>
          <w:tcPr>
            <w:tcW w:w="1025" w:type="dxa"/>
            <w:shd w:val="clear" w:color="auto" w:fill="auto"/>
            <w:noWrap/>
            <w:vAlign w:val="center"/>
            <w:hideMark/>
          </w:tcPr>
          <w:p w:rsidR="0059319C" w:rsidRPr="004A6067" w:rsidRDefault="0059319C" w:rsidP="00A63CFB">
            <w:pPr>
              <w:jc w:val="right"/>
              <w:rPr>
                <w:rFonts w:ascii="Times New Roman" w:hAnsi="Times New Roman"/>
                <w:sz w:val="16"/>
                <w:szCs w:val="16"/>
                <w:lang w:eastAsia="sr-Cyrl-RS"/>
              </w:rPr>
            </w:pPr>
            <w:r w:rsidRPr="004A6067">
              <w:rPr>
                <w:rFonts w:ascii="Times New Roman" w:hAnsi="Times New Roman"/>
                <w:sz w:val="16"/>
                <w:szCs w:val="16"/>
                <w:lang w:eastAsia="sr-Cyrl-RS"/>
              </w:rPr>
              <w:t>128</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5435</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УКУПНИ РАСХОДИ И ИЗДАЦИ (5172 + 5387)</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859.245</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26.764</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302.691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5436</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ТЕКУЋИ ПРИХОДИ И ПРИМАЊА ОД ПРОДАЈЕ НЕФИНАНСИЈСКЕ ИМОВИНЕ (5001)</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886.856</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31.355</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325.711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5437</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ТЕКУЋИ РАСХОДИ И ИЗДАЦИ ЗА НЕФИНАНСИЈСКУ ИМОВИНУ (5172)</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859.245</w:t>
            </w:r>
          </w:p>
        </w:tc>
        <w:tc>
          <w:tcPr>
            <w:tcW w:w="98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488.605</w:t>
            </w:r>
          </w:p>
        </w:tc>
        <w:tc>
          <w:tcPr>
            <w:tcW w:w="101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37.192</w:t>
            </w:r>
          </w:p>
        </w:tc>
        <w:tc>
          <w:tcPr>
            <w:tcW w:w="993"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3.993</w:t>
            </w: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26.764</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302.691</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5438</w:t>
            </w:r>
          </w:p>
        </w:tc>
        <w:tc>
          <w:tcPr>
            <w:tcW w:w="825" w:type="dxa"/>
            <w:shd w:val="clear" w:color="auto" w:fill="auto"/>
            <w:noWrap/>
            <w:vAlign w:val="center"/>
            <w:hideMark/>
          </w:tcPr>
          <w:p w:rsidR="0059319C" w:rsidRPr="004A6067" w:rsidRDefault="0059319C" w:rsidP="00A63CFB">
            <w:pPr>
              <w:jc w:val="center"/>
              <w:rPr>
                <w:rFonts w:ascii="Times New Roman" w:hAnsi="Times New Roman"/>
                <w:sz w:val="16"/>
                <w:szCs w:val="16"/>
                <w:lang w:eastAsia="sr-Cyrl-RS"/>
              </w:rPr>
            </w:pPr>
            <w:r w:rsidRPr="004A6067">
              <w:rPr>
                <w:rFonts w:ascii="Times New Roman" w:hAnsi="Times New Roman"/>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sz w:val="16"/>
                <w:szCs w:val="16"/>
                <w:lang w:eastAsia="sr-Cyrl-RS"/>
              </w:rPr>
            </w:pPr>
            <w:r w:rsidRPr="004A6067">
              <w:rPr>
                <w:rFonts w:ascii="Times New Roman" w:hAnsi="Times New Roman"/>
                <w:sz w:val="16"/>
                <w:szCs w:val="16"/>
                <w:lang w:eastAsia="sr-Cyrl-RS"/>
              </w:rPr>
              <w:t>Вишак прихода и примања – буџетски суфицит (5436 – 5437) &gt; 0</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27.611</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4.591</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23.020</w:t>
            </w:r>
          </w:p>
        </w:tc>
      </w:tr>
      <w:tr w:rsidR="004A6067" w:rsidRPr="004A6067" w:rsidTr="004A6067">
        <w:trPr>
          <w:trHeight w:val="20"/>
        </w:trPr>
        <w:tc>
          <w:tcPr>
            <w:tcW w:w="750"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5444</w:t>
            </w:r>
          </w:p>
        </w:tc>
        <w:tc>
          <w:tcPr>
            <w:tcW w:w="825" w:type="dxa"/>
            <w:shd w:val="clear" w:color="auto" w:fill="auto"/>
            <w:noWrap/>
            <w:vAlign w:val="center"/>
            <w:hideMark/>
          </w:tcPr>
          <w:p w:rsidR="0059319C" w:rsidRPr="004A6067" w:rsidRDefault="0059319C" w:rsidP="00A63CFB">
            <w:pPr>
              <w:jc w:val="center"/>
              <w:rPr>
                <w:rFonts w:ascii="Times New Roman" w:hAnsi="Times New Roman"/>
                <w:b/>
                <w:bCs/>
                <w:sz w:val="16"/>
                <w:szCs w:val="16"/>
                <w:lang w:eastAsia="sr-Cyrl-RS"/>
              </w:rPr>
            </w:pPr>
            <w:r w:rsidRPr="004A6067">
              <w:rPr>
                <w:rFonts w:ascii="Times New Roman" w:hAnsi="Times New Roman"/>
                <w:b/>
                <w:bCs/>
                <w:sz w:val="16"/>
                <w:szCs w:val="16"/>
                <w:lang w:eastAsia="sr-Cyrl-RS"/>
              </w:rPr>
              <w:t> </w:t>
            </w:r>
          </w:p>
        </w:tc>
        <w:tc>
          <w:tcPr>
            <w:tcW w:w="5528" w:type="dxa"/>
            <w:shd w:val="clear" w:color="auto" w:fill="auto"/>
            <w:vAlign w:val="center"/>
            <w:hideMark/>
          </w:tcPr>
          <w:p w:rsidR="0059319C" w:rsidRPr="004A6067" w:rsidRDefault="0059319C" w:rsidP="00A63CFB">
            <w:pPr>
              <w:rPr>
                <w:rFonts w:ascii="Times New Roman" w:hAnsi="Times New Roman"/>
                <w:b/>
                <w:bCs/>
                <w:sz w:val="16"/>
                <w:szCs w:val="16"/>
                <w:lang w:eastAsia="sr-Cyrl-RS"/>
              </w:rPr>
            </w:pPr>
            <w:r w:rsidRPr="004A6067">
              <w:rPr>
                <w:rFonts w:ascii="Times New Roman" w:hAnsi="Times New Roman"/>
                <w:b/>
                <w:bCs/>
                <w:sz w:val="16"/>
                <w:szCs w:val="16"/>
                <w:lang w:eastAsia="sr-Cyrl-RS"/>
              </w:rPr>
              <w:t>ВИШАК НОВЧАНИХ ПРИЛИВА (5171 - 5435) &gt; 0</w:t>
            </w:r>
          </w:p>
        </w:tc>
        <w:tc>
          <w:tcPr>
            <w:tcW w:w="1120"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27.611</w:t>
            </w:r>
          </w:p>
        </w:tc>
        <w:tc>
          <w:tcPr>
            <w:tcW w:w="98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1015"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3"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850" w:type="dxa"/>
            <w:shd w:val="clear" w:color="auto" w:fill="auto"/>
            <w:noWrap/>
            <w:vAlign w:val="center"/>
          </w:tcPr>
          <w:p w:rsidR="0059319C" w:rsidRPr="004A6067" w:rsidRDefault="0059319C" w:rsidP="00A63CFB">
            <w:pPr>
              <w:jc w:val="right"/>
              <w:rPr>
                <w:rFonts w:ascii="Times New Roman" w:hAnsi="Times New Roman"/>
                <w:b/>
                <w:bCs/>
                <w:color w:val="C0C0C0"/>
                <w:sz w:val="16"/>
                <w:szCs w:val="16"/>
                <w:lang w:eastAsia="sr-Cyrl-RS"/>
              </w:rPr>
            </w:pPr>
          </w:p>
        </w:tc>
        <w:tc>
          <w:tcPr>
            <w:tcW w:w="992"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4.591</w:t>
            </w:r>
          </w:p>
        </w:tc>
        <w:tc>
          <w:tcPr>
            <w:tcW w:w="1025" w:type="dxa"/>
            <w:shd w:val="clear" w:color="auto" w:fill="auto"/>
            <w:noWrap/>
            <w:vAlign w:val="center"/>
            <w:hideMark/>
          </w:tcPr>
          <w:p w:rsidR="0059319C" w:rsidRPr="004A6067" w:rsidRDefault="0059319C" w:rsidP="00A63CFB">
            <w:pPr>
              <w:jc w:val="right"/>
              <w:rPr>
                <w:rFonts w:ascii="Times New Roman" w:hAnsi="Times New Roman"/>
                <w:b/>
                <w:bCs/>
                <w:sz w:val="16"/>
                <w:szCs w:val="16"/>
                <w:lang w:eastAsia="sr-Cyrl-RS"/>
              </w:rPr>
            </w:pPr>
            <w:r w:rsidRPr="004A6067">
              <w:rPr>
                <w:rFonts w:ascii="Times New Roman" w:hAnsi="Times New Roman"/>
                <w:b/>
                <w:bCs/>
                <w:sz w:val="16"/>
                <w:szCs w:val="16"/>
                <w:lang w:eastAsia="sr-Cyrl-RS"/>
              </w:rPr>
              <w:t>23.020</w:t>
            </w:r>
          </w:p>
        </w:tc>
      </w:tr>
    </w:tbl>
    <w:p w:rsidR="0059319C" w:rsidRPr="004A6067" w:rsidRDefault="0059319C" w:rsidP="0059319C">
      <w:pPr>
        <w:rPr>
          <w:rFonts w:ascii="Times New Roman" w:hAnsi="Times New Roman"/>
          <w:b/>
          <w:sz w:val="16"/>
          <w:szCs w:val="16"/>
        </w:rPr>
      </w:pPr>
    </w:p>
    <w:p w:rsidR="00FC354D" w:rsidRPr="000D7392" w:rsidRDefault="00FC354D" w:rsidP="0059319C">
      <w:pPr>
        <w:ind w:firstLine="720"/>
        <w:rPr>
          <w:rFonts w:ascii="Times New Roman" w:hAnsi="Times New Roman"/>
          <w:b/>
          <w:sz w:val="24"/>
          <w:szCs w:val="24"/>
          <w:lang w:val="sr-Cyrl-RS"/>
        </w:rPr>
      </w:pPr>
    </w:p>
    <w:sectPr w:rsidR="00FC354D" w:rsidRPr="000D7392" w:rsidSect="00A63CFB">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A1" w:rsidRDefault="00A97BA1" w:rsidP="005B4E18">
      <w:r>
        <w:separator/>
      </w:r>
    </w:p>
  </w:endnote>
  <w:endnote w:type="continuationSeparator" w:id="0">
    <w:p w:rsidR="00A97BA1" w:rsidRDefault="00A97BA1" w:rsidP="005B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TimesRoman">
    <w:altName w:val="Times New Roman"/>
    <w:charset w:val="00"/>
    <w:family w:val="auto"/>
    <w:pitch w:val="variable"/>
    <w:sig w:usb0="00000083" w:usb1="00000000" w:usb2="00000000" w:usb3="00000000" w:csb0="00000009" w:csb1="00000000"/>
  </w:font>
  <w:font w:name="IMHHNN+HelveticaLatBold">
    <w:altName w:val="Helvetica Lat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ArialMT">
    <w:altName w:val="Arial Unicode MS"/>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743301"/>
      <w:docPartObj>
        <w:docPartGallery w:val="Page Numbers (Bottom of Page)"/>
        <w:docPartUnique/>
      </w:docPartObj>
    </w:sdtPr>
    <w:sdtEndPr>
      <w:rPr>
        <w:rFonts w:ascii="Times New Roman" w:hAnsi="Times New Roman"/>
        <w:noProof/>
        <w:sz w:val="22"/>
        <w:szCs w:val="22"/>
      </w:rPr>
    </w:sdtEndPr>
    <w:sdtContent>
      <w:p w:rsidR="00A97BA1" w:rsidRPr="005B0AA1" w:rsidRDefault="00A97BA1">
        <w:pPr>
          <w:pStyle w:val="Footer"/>
          <w:jc w:val="right"/>
          <w:rPr>
            <w:rFonts w:ascii="Times New Roman" w:hAnsi="Times New Roman"/>
            <w:sz w:val="22"/>
            <w:szCs w:val="22"/>
          </w:rPr>
        </w:pPr>
        <w:r w:rsidRPr="005B0AA1">
          <w:rPr>
            <w:rFonts w:ascii="Times New Roman" w:hAnsi="Times New Roman"/>
            <w:sz w:val="22"/>
            <w:szCs w:val="22"/>
          </w:rPr>
          <w:fldChar w:fldCharType="begin"/>
        </w:r>
        <w:r w:rsidRPr="005B0AA1">
          <w:rPr>
            <w:rFonts w:ascii="Times New Roman" w:hAnsi="Times New Roman"/>
            <w:sz w:val="22"/>
            <w:szCs w:val="22"/>
          </w:rPr>
          <w:instrText xml:space="preserve"> PAGE   \* MERGEFORMAT </w:instrText>
        </w:r>
        <w:r w:rsidRPr="005B0AA1">
          <w:rPr>
            <w:rFonts w:ascii="Times New Roman" w:hAnsi="Times New Roman"/>
            <w:sz w:val="22"/>
            <w:szCs w:val="22"/>
          </w:rPr>
          <w:fldChar w:fldCharType="separate"/>
        </w:r>
        <w:r w:rsidR="00F92327">
          <w:rPr>
            <w:rFonts w:ascii="Times New Roman" w:hAnsi="Times New Roman"/>
            <w:noProof/>
            <w:sz w:val="22"/>
            <w:szCs w:val="22"/>
          </w:rPr>
          <w:t>55</w:t>
        </w:r>
        <w:r w:rsidRPr="005B0AA1">
          <w:rPr>
            <w:rFonts w:ascii="Times New Roman" w:hAnsi="Times New Roman"/>
            <w:noProof/>
            <w:sz w:val="22"/>
            <w:szCs w:val="22"/>
          </w:rPr>
          <w:fldChar w:fldCharType="end"/>
        </w:r>
      </w:p>
    </w:sdtContent>
  </w:sdt>
  <w:p w:rsidR="00A97BA1" w:rsidRDefault="00A97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757ED5" w:rsidRDefault="00A97BA1">
    <w:pPr>
      <w:pStyle w:val="Footer"/>
      <w:jc w:val="right"/>
      <w:rPr>
        <w:rFonts w:ascii="Times New Roman" w:hAnsi="Times New Roman"/>
        <w:sz w:val="22"/>
        <w:szCs w:val="22"/>
      </w:rPr>
    </w:pPr>
  </w:p>
  <w:p w:rsidR="00A97BA1" w:rsidRDefault="00A97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757ED5" w:rsidRDefault="00A97BA1">
    <w:pPr>
      <w:pStyle w:val="Footer"/>
      <w:jc w:val="right"/>
      <w:rPr>
        <w:rFonts w:ascii="Times New Roman" w:hAnsi="Times New Roman"/>
        <w:sz w:val="22"/>
        <w:szCs w:val="22"/>
      </w:rPr>
    </w:pPr>
  </w:p>
  <w:p w:rsidR="00A97BA1" w:rsidRDefault="00A97B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71329"/>
      <w:docPartObj>
        <w:docPartGallery w:val="Page Numbers (Bottom of Page)"/>
        <w:docPartUnique/>
      </w:docPartObj>
    </w:sdtPr>
    <w:sdtEndPr>
      <w:rPr>
        <w:rFonts w:ascii="Times New Roman" w:hAnsi="Times New Roman"/>
        <w:noProof/>
        <w:sz w:val="22"/>
        <w:szCs w:val="22"/>
      </w:rPr>
    </w:sdtEndPr>
    <w:sdtContent>
      <w:p w:rsidR="00A97BA1" w:rsidRPr="00757ED5" w:rsidRDefault="00A97BA1">
        <w:pPr>
          <w:pStyle w:val="Footer"/>
          <w:jc w:val="right"/>
          <w:rPr>
            <w:rFonts w:ascii="Times New Roman" w:hAnsi="Times New Roman"/>
            <w:sz w:val="22"/>
            <w:szCs w:val="22"/>
          </w:rPr>
        </w:pPr>
        <w:r w:rsidRPr="00757ED5">
          <w:rPr>
            <w:rFonts w:ascii="Times New Roman" w:hAnsi="Times New Roman"/>
            <w:sz w:val="22"/>
            <w:szCs w:val="22"/>
          </w:rPr>
          <w:fldChar w:fldCharType="begin"/>
        </w:r>
        <w:r w:rsidRPr="00757ED5">
          <w:rPr>
            <w:rFonts w:ascii="Times New Roman" w:hAnsi="Times New Roman"/>
            <w:sz w:val="22"/>
            <w:szCs w:val="22"/>
          </w:rPr>
          <w:instrText xml:space="preserve"> PAGE   \* MERGEFORMAT </w:instrText>
        </w:r>
        <w:r w:rsidRPr="00757ED5">
          <w:rPr>
            <w:rFonts w:ascii="Times New Roman" w:hAnsi="Times New Roman"/>
            <w:sz w:val="22"/>
            <w:szCs w:val="22"/>
          </w:rPr>
          <w:fldChar w:fldCharType="separate"/>
        </w:r>
        <w:r w:rsidR="00F92327">
          <w:rPr>
            <w:rFonts w:ascii="Times New Roman" w:hAnsi="Times New Roman"/>
            <w:noProof/>
            <w:sz w:val="22"/>
            <w:szCs w:val="22"/>
          </w:rPr>
          <w:t>21</w:t>
        </w:r>
        <w:r w:rsidRPr="00757ED5">
          <w:rPr>
            <w:rFonts w:ascii="Times New Roman" w:hAnsi="Times New Roman"/>
            <w:noProof/>
            <w:sz w:val="22"/>
            <w:szCs w:val="22"/>
          </w:rPr>
          <w:fldChar w:fldCharType="end"/>
        </w:r>
      </w:p>
    </w:sdtContent>
  </w:sdt>
  <w:p w:rsidR="00A97BA1" w:rsidRDefault="00A97B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757ED5" w:rsidRDefault="00A97BA1">
    <w:pPr>
      <w:pStyle w:val="Footer"/>
      <w:jc w:val="right"/>
      <w:rPr>
        <w:rFonts w:ascii="Times New Roman" w:hAnsi="Times New Roman"/>
        <w:sz w:val="22"/>
        <w:szCs w:val="22"/>
      </w:rPr>
    </w:pPr>
  </w:p>
  <w:p w:rsidR="00A97BA1" w:rsidRDefault="00A97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A1" w:rsidRDefault="00A97BA1" w:rsidP="005B4E18">
      <w:r>
        <w:separator/>
      </w:r>
    </w:p>
  </w:footnote>
  <w:footnote w:type="continuationSeparator" w:id="0">
    <w:p w:rsidR="00A97BA1" w:rsidRDefault="00A97BA1" w:rsidP="005B4E18">
      <w:r>
        <w:continuationSeparator/>
      </w:r>
    </w:p>
  </w:footnote>
  <w:footnote w:id="1">
    <w:p w:rsidR="00A97BA1" w:rsidRPr="0075217E" w:rsidRDefault="00A97BA1" w:rsidP="009C3FC8">
      <w:pPr>
        <w:pStyle w:val="FootnoteText"/>
        <w:rPr>
          <w:sz w:val="16"/>
          <w:szCs w:val="16"/>
          <w:lang w:val="ru-RU"/>
        </w:rPr>
      </w:pPr>
      <w:r w:rsidRPr="0075217E">
        <w:rPr>
          <w:rStyle w:val="FootnoteReference"/>
          <w:sz w:val="16"/>
          <w:szCs w:val="16"/>
        </w:rPr>
        <w:footnoteRef/>
      </w:r>
      <w:r w:rsidRPr="0075217E">
        <w:rPr>
          <w:sz w:val="16"/>
          <w:szCs w:val="16"/>
          <w:lang w:val="ru-RU"/>
        </w:rPr>
        <w:t xml:space="preserve"> </w:t>
      </w:r>
      <w:r>
        <w:rPr>
          <w:sz w:val="16"/>
          <w:szCs w:val="16"/>
          <w:lang w:val="ru-RU"/>
        </w:rPr>
        <w:t>"Службени гласник РС", бр. 54/09, 73/10, 101/10, 101/11, 93/12, 62/13, 63/13 - испр., 108/13, 142/14, 68/15 - др. закон, 103/15 и 99/</w:t>
      </w:r>
      <w:r w:rsidRPr="0075217E">
        <w:rPr>
          <w:sz w:val="16"/>
          <w:szCs w:val="16"/>
          <w:lang w:val="ru-RU"/>
        </w:rPr>
        <w:t>16)</w:t>
      </w:r>
    </w:p>
  </w:footnote>
  <w:footnote w:id="2">
    <w:p w:rsidR="00A97BA1" w:rsidRPr="0075217E" w:rsidRDefault="00A97BA1" w:rsidP="009C3FC8">
      <w:pPr>
        <w:pStyle w:val="FootnoteText"/>
        <w:rPr>
          <w:sz w:val="16"/>
          <w:szCs w:val="16"/>
          <w:lang w:val="ru-RU"/>
        </w:rPr>
      </w:pPr>
      <w:r w:rsidRPr="0075217E">
        <w:rPr>
          <w:rStyle w:val="FootnoteReference"/>
          <w:sz w:val="16"/>
          <w:szCs w:val="16"/>
        </w:rPr>
        <w:footnoteRef/>
      </w:r>
      <w:r w:rsidRPr="0075217E">
        <w:rPr>
          <w:sz w:val="16"/>
          <w:szCs w:val="16"/>
          <w:lang w:val="ru-RU"/>
        </w:rPr>
        <w:t xml:space="preserve"> "Службени г</w:t>
      </w:r>
      <w:r>
        <w:rPr>
          <w:sz w:val="16"/>
          <w:szCs w:val="16"/>
          <w:lang w:val="ru-RU"/>
        </w:rPr>
        <w:t>ласник РС", бр. 125/03 и 12/</w:t>
      </w:r>
      <w:r w:rsidRPr="0075217E">
        <w:rPr>
          <w:sz w:val="16"/>
          <w:szCs w:val="16"/>
          <w:lang w:val="ru-RU"/>
        </w:rPr>
        <w:t>06)</w:t>
      </w:r>
    </w:p>
  </w:footnote>
  <w:footnote w:id="3">
    <w:p w:rsidR="00A97BA1" w:rsidRPr="0075217E" w:rsidRDefault="00A97BA1" w:rsidP="009C3FC8">
      <w:pPr>
        <w:pStyle w:val="FootnoteText"/>
        <w:rPr>
          <w:sz w:val="16"/>
          <w:szCs w:val="16"/>
          <w:lang w:val="ru-RU"/>
        </w:rPr>
      </w:pPr>
      <w:r w:rsidRPr="0075217E">
        <w:rPr>
          <w:rStyle w:val="FootnoteReference"/>
          <w:sz w:val="16"/>
          <w:szCs w:val="16"/>
        </w:rPr>
        <w:footnoteRef/>
      </w:r>
      <w:r w:rsidRPr="0075217E">
        <w:rPr>
          <w:sz w:val="16"/>
          <w:szCs w:val="16"/>
          <w:lang w:val="ru-RU"/>
        </w:rPr>
        <w:t xml:space="preserve"> „Службени гласник РС“,</w:t>
      </w:r>
      <w:r>
        <w:rPr>
          <w:sz w:val="16"/>
          <w:szCs w:val="16"/>
          <w:lang w:val="ru-RU"/>
        </w:rPr>
        <w:t xml:space="preserve"> бр. 18/15</w:t>
      </w:r>
    </w:p>
  </w:footnote>
  <w:footnote w:id="4">
    <w:p w:rsidR="00A97BA1" w:rsidRPr="0075217E" w:rsidRDefault="00A97BA1" w:rsidP="009C3FC8">
      <w:pPr>
        <w:pStyle w:val="FootnoteText"/>
        <w:rPr>
          <w:lang w:val="ru-RU"/>
        </w:rPr>
      </w:pPr>
      <w:r w:rsidRPr="0075217E">
        <w:rPr>
          <w:rStyle w:val="FootnoteReference"/>
          <w:sz w:val="16"/>
          <w:szCs w:val="16"/>
        </w:rPr>
        <w:footnoteRef/>
      </w:r>
      <w:r w:rsidRPr="0075217E">
        <w:rPr>
          <w:sz w:val="16"/>
          <w:szCs w:val="16"/>
          <w:lang w:val="sr-Cyrl-RS"/>
        </w:rPr>
        <w:t xml:space="preserve">„Службени гласник РС“, </w:t>
      </w:r>
      <w:r>
        <w:rPr>
          <w:sz w:val="16"/>
          <w:szCs w:val="16"/>
          <w:lang w:val="ru-RU"/>
        </w:rPr>
        <w:t>бр. 16/16, 49/</w:t>
      </w:r>
      <w:r w:rsidRPr="0075217E">
        <w:rPr>
          <w:sz w:val="16"/>
          <w:szCs w:val="16"/>
          <w:lang w:val="ru-RU"/>
        </w:rPr>
        <w:t xml:space="preserve">16 </w:t>
      </w:r>
      <w:r>
        <w:rPr>
          <w:sz w:val="16"/>
          <w:szCs w:val="16"/>
          <w:lang w:val="ru-RU"/>
        </w:rPr>
        <w:t>и 107/</w:t>
      </w:r>
      <w:r w:rsidRPr="0075217E">
        <w:rPr>
          <w:sz w:val="16"/>
          <w:szCs w:val="16"/>
          <w:lang w:val="ru-RU"/>
        </w:rPr>
        <w:t>16</w:t>
      </w:r>
    </w:p>
  </w:footnote>
  <w:footnote w:id="5">
    <w:p w:rsidR="00A97BA1" w:rsidRPr="00C60D56" w:rsidRDefault="00A97BA1" w:rsidP="009C3FC8">
      <w:pPr>
        <w:pStyle w:val="FootnoteText"/>
        <w:rPr>
          <w:sz w:val="16"/>
          <w:szCs w:val="16"/>
          <w:lang w:val="sr-Cyrl-RS"/>
        </w:rPr>
      </w:pPr>
      <w:r w:rsidRPr="00C60D56">
        <w:rPr>
          <w:rStyle w:val="FootnoteReference"/>
          <w:sz w:val="16"/>
          <w:szCs w:val="16"/>
        </w:rPr>
        <w:footnoteRef/>
      </w:r>
      <w:r w:rsidRPr="00C60D56">
        <w:rPr>
          <w:sz w:val="16"/>
          <w:szCs w:val="16"/>
          <w:lang w:val="ru-RU"/>
        </w:rPr>
        <w:t xml:space="preserve"> </w:t>
      </w:r>
      <w:r w:rsidRPr="00C60D56">
        <w:rPr>
          <w:sz w:val="16"/>
          <w:szCs w:val="16"/>
          <w:lang w:val="sr-Cyrl-RS"/>
        </w:rPr>
        <w:t>„Службени гласник РС“, бр. 10</w:t>
      </w:r>
      <w:r>
        <w:rPr>
          <w:sz w:val="16"/>
          <w:szCs w:val="16"/>
          <w:lang w:val="sr-Cyrl-RS"/>
        </w:rPr>
        <w:t>1</w:t>
      </w:r>
      <w:r w:rsidRPr="00C60D56">
        <w:rPr>
          <w:sz w:val="16"/>
          <w:szCs w:val="16"/>
          <w:lang w:val="sr-Cyrl-RS"/>
        </w:rPr>
        <w:t>/05, 54/07 и 36/10</w:t>
      </w:r>
    </w:p>
  </w:footnote>
  <w:footnote w:id="6">
    <w:p w:rsidR="00A97BA1" w:rsidRPr="008905C5" w:rsidRDefault="00A97BA1" w:rsidP="009C3FC8">
      <w:pPr>
        <w:pStyle w:val="FootnoteText"/>
        <w:rPr>
          <w:lang w:val="sr-Cyrl-RS"/>
        </w:rPr>
      </w:pPr>
      <w:r w:rsidRPr="00C60D56">
        <w:rPr>
          <w:rStyle w:val="FootnoteReference"/>
          <w:sz w:val="16"/>
          <w:szCs w:val="16"/>
        </w:rPr>
        <w:footnoteRef/>
      </w:r>
      <w:r w:rsidRPr="00C60D56">
        <w:rPr>
          <w:sz w:val="16"/>
          <w:szCs w:val="16"/>
          <w:lang w:val="ru-RU"/>
        </w:rPr>
        <w:t xml:space="preserve"> </w:t>
      </w:r>
      <w:r w:rsidRPr="00C60D56">
        <w:rPr>
          <w:sz w:val="16"/>
          <w:szCs w:val="16"/>
          <w:lang w:val="sr-Cyrl-RS"/>
        </w:rPr>
        <w:t>„Службени гласник РС“, број 9/09</w:t>
      </w:r>
    </w:p>
  </w:footnote>
  <w:footnote w:id="7">
    <w:p w:rsidR="00A97BA1" w:rsidRPr="00821C9C" w:rsidRDefault="00A97BA1" w:rsidP="007216B4">
      <w:pPr>
        <w:pStyle w:val="FootnoteText"/>
        <w:rPr>
          <w:lang w:val="sr-Cyrl-RS"/>
        </w:rPr>
      </w:pPr>
      <w:r>
        <w:rPr>
          <w:rStyle w:val="FootnoteReference"/>
          <w:rFonts w:eastAsia="Calibri"/>
        </w:rPr>
        <w:footnoteRef/>
      </w:r>
      <w:r>
        <w:t xml:space="preserve"> </w:t>
      </w:r>
      <w:r w:rsidRPr="00821C9C">
        <w:rPr>
          <w:b/>
          <w:bCs/>
          <w:noProof/>
          <w:szCs w:val="18"/>
          <w:lang w:val="sr-Cyrl-RS"/>
        </w:rPr>
        <w:t xml:space="preserve">ПРИОРИТЕТ 1 - </w:t>
      </w:r>
      <w:r w:rsidRPr="00821C9C">
        <w:rPr>
          <w:szCs w:val="18"/>
          <w:lang w:val="sr-Cyrl-RS"/>
        </w:rPr>
        <w:t xml:space="preserve">грешке, неправилности и погрешна исказивања која указују да постоји </w:t>
      </w:r>
      <w:r w:rsidRPr="00821C9C">
        <w:rPr>
          <w:i/>
          <w:szCs w:val="18"/>
          <w:lang w:val="sr-Cyrl-RS"/>
        </w:rPr>
        <w:t>непосредни</w:t>
      </w:r>
      <w:r w:rsidRPr="00821C9C">
        <w:rPr>
          <w:szCs w:val="18"/>
          <w:lang w:val="sr-Cyrl-RS"/>
        </w:rPr>
        <w:t xml:space="preserve"> ризик од вршења нетачних или неправилних плаћања или постоји ризик да јавна средства нису заштићена. Проблеми попут ових захтевају да руководство одмах реагује</w:t>
      </w:r>
      <w:r>
        <w:rPr>
          <w:szCs w:val="18"/>
          <w:lang w:val="sr-Cyrl-RS"/>
        </w:rPr>
        <w:t>.</w:t>
      </w:r>
    </w:p>
  </w:footnote>
  <w:footnote w:id="8">
    <w:p w:rsidR="00A97BA1" w:rsidRPr="00821C9C" w:rsidRDefault="00A97BA1" w:rsidP="00EA5F4F">
      <w:pPr>
        <w:pStyle w:val="FootnoteText"/>
        <w:rPr>
          <w:szCs w:val="18"/>
          <w:lang w:val="sr-Cyrl-RS"/>
        </w:rPr>
      </w:pPr>
      <w:r>
        <w:rPr>
          <w:rStyle w:val="FootnoteReference"/>
          <w:rFonts w:eastAsia="Calibri"/>
        </w:rPr>
        <w:footnoteRef/>
      </w:r>
      <w:r>
        <w:t xml:space="preserve"> </w:t>
      </w:r>
      <w:r w:rsidRPr="00821C9C">
        <w:rPr>
          <w:b/>
          <w:szCs w:val="18"/>
          <w:lang w:val="sr-Latn-CS" w:eastAsia="sr-Latn-CS"/>
        </w:rPr>
        <w:t>ПРИОРИТЕТ 2</w:t>
      </w:r>
      <w:r w:rsidRPr="00821C9C">
        <w:rPr>
          <w:szCs w:val="18"/>
          <w:lang w:val="sr-Latn-CS" w:eastAsia="sr-Latn-CS"/>
        </w:rPr>
        <w:t xml:space="preserve">– грешке, неправилности и погрешна исказивања које утичу на финансијске извештаје када не постоји непосредни ризик од губитка итд, али у сваком случају захтевају </w:t>
      </w:r>
      <w:r w:rsidRPr="00821C9C">
        <w:rPr>
          <w:szCs w:val="18"/>
          <w:lang w:eastAsia="sr-Latn-CS"/>
        </w:rPr>
        <w:t xml:space="preserve">већу </w:t>
      </w:r>
      <w:r w:rsidRPr="00821C9C">
        <w:rPr>
          <w:szCs w:val="18"/>
          <w:lang w:val="sr-Latn-CS" w:eastAsia="sr-Latn-CS"/>
        </w:rPr>
        <w:t>пажњу руководства. Овим проблемима се треба позабавити пре припремања наредног сета финансијских извештаја.</w:t>
      </w:r>
    </w:p>
  </w:footnote>
  <w:footnote w:id="9">
    <w:p w:rsidR="00A97BA1" w:rsidRPr="00EA1196" w:rsidRDefault="00A97BA1" w:rsidP="005531AC">
      <w:pPr>
        <w:pStyle w:val="FootnoteText"/>
      </w:pPr>
      <w:r>
        <w:rPr>
          <w:rStyle w:val="FootnoteReference"/>
          <w:rFonts w:eastAsia="Calibri"/>
        </w:rPr>
        <w:footnoteRef/>
      </w:r>
      <w:r>
        <w:t xml:space="preserve"> </w:t>
      </w:r>
      <w:r w:rsidRPr="007E1E1D">
        <w:rPr>
          <w:b/>
        </w:rPr>
        <w:t>ПРИОРИТЕТ 3</w:t>
      </w:r>
      <w:r w:rsidRPr="00EA1196">
        <w:t xml:space="preserve"> - </w:t>
      </w:r>
      <w:r w:rsidRPr="007E1E1D">
        <w:rPr>
          <w:lang w:val="sr-Cyrl-RS"/>
        </w:rPr>
        <w:t xml:space="preserve">грешке, неправилности и погрешна исказивања </w:t>
      </w:r>
      <w:r>
        <w:t>која захтевају отклањање</w:t>
      </w:r>
      <w:r w:rsidRPr="00EA1196">
        <w:t xml:space="preserve"> </w:t>
      </w:r>
      <w:r>
        <w:t xml:space="preserve">и након рока за припремање наредног сета </w:t>
      </w:r>
      <w:r w:rsidRPr="00EA1196">
        <w:t>финансијских извештаја.</w:t>
      </w:r>
    </w:p>
  </w:footnote>
  <w:footnote w:id="10">
    <w:p w:rsidR="00A97BA1" w:rsidRPr="00EF40A8" w:rsidRDefault="00A97BA1" w:rsidP="00B63B00">
      <w:pPr>
        <w:pStyle w:val="FootnoteText"/>
        <w:rPr>
          <w:sz w:val="16"/>
          <w:szCs w:val="16"/>
        </w:rPr>
      </w:pPr>
      <w:r w:rsidRPr="00EF40A8">
        <w:rPr>
          <w:rStyle w:val="FootnoteReference"/>
          <w:sz w:val="16"/>
          <w:szCs w:val="16"/>
        </w:rPr>
        <w:footnoteRef/>
      </w:r>
      <w:r w:rsidRPr="00EF40A8">
        <w:rPr>
          <w:sz w:val="16"/>
          <w:szCs w:val="16"/>
        </w:rPr>
        <w:t xml:space="preserve"> </w:t>
      </w:r>
      <w:r w:rsidRPr="00854008">
        <w:rPr>
          <w:sz w:val="16"/>
          <w:szCs w:val="16"/>
          <w:lang w:val="sr-Cyrl-RS"/>
        </w:rPr>
        <w:t>“Службени гласник РС</w:t>
      </w:r>
      <w:r>
        <w:rPr>
          <w:sz w:val="16"/>
          <w:szCs w:val="16"/>
          <w:lang w:val="sr-Cyrl-RS"/>
        </w:rPr>
        <w:t>“бр. 103/2015</w:t>
      </w:r>
    </w:p>
  </w:footnote>
  <w:footnote w:id="11">
    <w:p w:rsidR="00A97BA1" w:rsidRPr="00854008" w:rsidRDefault="00A97BA1" w:rsidP="00B63B00">
      <w:pPr>
        <w:pStyle w:val="FootnoteText"/>
        <w:ind w:left="180" w:hanging="180"/>
        <w:jc w:val="left"/>
        <w:rPr>
          <w:sz w:val="16"/>
          <w:szCs w:val="16"/>
          <w:lang w:val="sr-Cyrl-RS"/>
        </w:rPr>
      </w:pPr>
      <w:r w:rsidRPr="00854008">
        <w:rPr>
          <w:rStyle w:val="FootnoteReference"/>
          <w:sz w:val="16"/>
          <w:szCs w:val="16"/>
        </w:rPr>
        <w:footnoteRef/>
      </w:r>
      <w:r w:rsidRPr="00854008">
        <w:rPr>
          <w:sz w:val="16"/>
          <w:szCs w:val="16"/>
        </w:rPr>
        <w:t xml:space="preserve"> </w:t>
      </w:r>
      <w:r w:rsidRPr="00854008">
        <w:rPr>
          <w:sz w:val="16"/>
          <w:szCs w:val="16"/>
          <w:lang w:val="sr-Cyrl-RS"/>
        </w:rPr>
        <w:t>“Службени гласник РС</w:t>
      </w:r>
      <w:r>
        <w:rPr>
          <w:sz w:val="16"/>
          <w:szCs w:val="16"/>
          <w:lang w:val="sr-Cyrl-RS"/>
        </w:rPr>
        <w:t>“</w:t>
      </w:r>
      <w:r w:rsidRPr="00854008">
        <w:rPr>
          <w:sz w:val="16"/>
          <w:szCs w:val="16"/>
          <w:lang w:val="sr-Cyrl-RS"/>
        </w:rPr>
        <w:t xml:space="preserve"> </w:t>
      </w:r>
      <w:r>
        <w:rPr>
          <w:sz w:val="16"/>
          <w:szCs w:val="16"/>
        </w:rPr>
        <w:t>бр. 54/09, 73/10, 101/10, 101/11, 93/12, 62/13, 63/</w:t>
      </w:r>
      <w:r w:rsidRPr="00854008">
        <w:rPr>
          <w:sz w:val="16"/>
          <w:szCs w:val="16"/>
        </w:rPr>
        <w:t xml:space="preserve">13 - </w:t>
      </w:r>
      <w:r w:rsidRPr="00854008">
        <w:rPr>
          <w:sz w:val="16"/>
          <w:szCs w:val="16"/>
          <w:lang w:val="sr-Cyrl-RS"/>
        </w:rPr>
        <w:t>испр</w:t>
      </w:r>
      <w:r>
        <w:rPr>
          <w:sz w:val="16"/>
          <w:szCs w:val="16"/>
        </w:rPr>
        <w:t>, 108/13, 142/14, 68/</w:t>
      </w:r>
      <w:r w:rsidRPr="00854008">
        <w:rPr>
          <w:sz w:val="16"/>
          <w:szCs w:val="16"/>
        </w:rPr>
        <w:t xml:space="preserve">15 – </w:t>
      </w:r>
      <w:r w:rsidRPr="00854008">
        <w:rPr>
          <w:sz w:val="16"/>
          <w:szCs w:val="16"/>
          <w:lang w:val="sr-Cyrl-RS"/>
        </w:rPr>
        <w:t>др.закон</w:t>
      </w:r>
      <w:r>
        <w:rPr>
          <w:sz w:val="16"/>
          <w:szCs w:val="16"/>
        </w:rPr>
        <w:t xml:space="preserve"> 103/</w:t>
      </w:r>
      <w:r w:rsidRPr="00854008">
        <w:rPr>
          <w:sz w:val="16"/>
          <w:szCs w:val="16"/>
        </w:rPr>
        <w:t xml:space="preserve">15 </w:t>
      </w:r>
      <w:r w:rsidRPr="00854008">
        <w:rPr>
          <w:sz w:val="16"/>
          <w:szCs w:val="16"/>
          <w:lang w:val="sr-Cyrl-RS"/>
        </w:rPr>
        <w:t>и</w:t>
      </w:r>
      <w:r>
        <w:rPr>
          <w:sz w:val="16"/>
          <w:szCs w:val="16"/>
        </w:rPr>
        <w:t xml:space="preserve"> 99/</w:t>
      </w:r>
      <w:r w:rsidRPr="00854008">
        <w:rPr>
          <w:sz w:val="16"/>
          <w:szCs w:val="16"/>
        </w:rPr>
        <w:t>16</w:t>
      </w:r>
    </w:p>
  </w:footnote>
  <w:footnote w:id="12">
    <w:p w:rsidR="00A97BA1" w:rsidRPr="00854008" w:rsidRDefault="00A97BA1" w:rsidP="00B63B00">
      <w:pPr>
        <w:pStyle w:val="FootnoteText"/>
        <w:ind w:left="180" w:hanging="180"/>
        <w:jc w:val="left"/>
        <w:rPr>
          <w:sz w:val="16"/>
          <w:szCs w:val="16"/>
          <w:lang w:val="sr-Cyrl-RS"/>
        </w:rPr>
      </w:pPr>
      <w:r w:rsidRPr="00854008">
        <w:rPr>
          <w:rStyle w:val="FootnoteReference"/>
          <w:sz w:val="16"/>
          <w:szCs w:val="16"/>
        </w:rPr>
        <w:footnoteRef/>
      </w:r>
      <w:r w:rsidRPr="00854008">
        <w:rPr>
          <w:sz w:val="16"/>
          <w:szCs w:val="16"/>
        </w:rPr>
        <w:t xml:space="preserve"> </w:t>
      </w:r>
      <w:r w:rsidRPr="00854008">
        <w:rPr>
          <w:sz w:val="16"/>
          <w:szCs w:val="16"/>
          <w:lang w:val="sr-Cyrl-RS"/>
        </w:rPr>
        <w:t xml:space="preserve">„Службени гласник РС“ бр. </w:t>
      </w:r>
      <w:r>
        <w:rPr>
          <w:sz w:val="16"/>
          <w:szCs w:val="16"/>
        </w:rPr>
        <w:t>76/05, 100/</w:t>
      </w:r>
      <w:r w:rsidRPr="00854008">
        <w:rPr>
          <w:sz w:val="16"/>
          <w:szCs w:val="16"/>
        </w:rPr>
        <w:t xml:space="preserve">07 – </w:t>
      </w:r>
      <w:r w:rsidRPr="00854008">
        <w:rPr>
          <w:sz w:val="16"/>
          <w:szCs w:val="16"/>
          <w:lang w:val="sr-Cyrl-RS"/>
        </w:rPr>
        <w:t>аутен</w:t>
      </w:r>
      <w:r>
        <w:rPr>
          <w:sz w:val="16"/>
          <w:szCs w:val="16"/>
          <w:lang w:val="sr-Cyrl-RS"/>
        </w:rPr>
        <w:t>.</w:t>
      </w:r>
      <w:r w:rsidRPr="00854008">
        <w:rPr>
          <w:sz w:val="16"/>
          <w:szCs w:val="16"/>
          <w:lang w:val="sr-Cyrl-RS"/>
        </w:rPr>
        <w:t xml:space="preserve"> тум</w:t>
      </w:r>
      <w:r>
        <w:rPr>
          <w:sz w:val="16"/>
          <w:szCs w:val="16"/>
          <w:lang w:val="sr-Cyrl-RS"/>
        </w:rPr>
        <w:t>.</w:t>
      </w:r>
      <w:r>
        <w:rPr>
          <w:sz w:val="16"/>
          <w:szCs w:val="16"/>
        </w:rPr>
        <w:t xml:space="preserve"> 97/08, 44/10, 93/12, 89/13, 99/14, 45/</w:t>
      </w:r>
      <w:r w:rsidRPr="00854008">
        <w:rPr>
          <w:sz w:val="16"/>
          <w:szCs w:val="16"/>
        </w:rPr>
        <w:t>15</w:t>
      </w:r>
      <w:r>
        <w:rPr>
          <w:sz w:val="16"/>
          <w:szCs w:val="16"/>
        </w:rPr>
        <w:t xml:space="preserve"> и </w:t>
      </w:r>
      <w:r w:rsidRPr="00854008">
        <w:rPr>
          <w:sz w:val="16"/>
          <w:szCs w:val="16"/>
        </w:rPr>
        <w:t xml:space="preserve">– </w:t>
      </w:r>
      <w:r>
        <w:rPr>
          <w:sz w:val="16"/>
          <w:szCs w:val="16"/>
          <w:lang w:val="sr-Cyrl-RS"/>
        </w:rPr>
        <w:t>аутен.</w:t>
      </w:r>
      <w:r w:rsidRPr="00854008">
        <w:rPr>
          <w:sz w:val="16"/>
          <w:szCs w:val="16"/>
          <w:lang w:val="sr-Cyrl-RS"/>
        </w:rPr>
        <w:t xml:space="preserve"> тум</w:t>
      </w:r>
      <w:r>
        <w:rPr>
          <w:sz w:val="16"/>
          <w:szCs w:val="16"/>
          <w:lang w:val="sr-Cyrl-RS"/>
        </w:rPr>
        <w:t>.</w:t>
      </w:r>
      <w:r>
        <w:rPr>
          <w:sz w:val="16"/>
          <w:szCs w:val="16"/>
        </w:rPr>
        <w:t xml:space="preserve"> 68/</w:t>
      </w:r>
      <w:r w:rsidRPr="00854008">
        <w:rPr>
          <w:sz w:val="16"/>
          <w:szCs w:val="16"/>
        </w:rPr>
        <w:t xml:space="preserve">15 </w:t>
      </w:r>
      <w:r w:rsidRPr="00854008">
        <w:rPr>
          <w:sz w:val="16"/>
          <w:szCs w:val="16"/>
          <w:lang w:val="sr-Cyrl-RS"/>
        </w:rPr>
        <w:t xml:space="preserve">и </w:t>
      </w:r>
      <w:r w:rsidRPr="00854008">
        <w:rPr>
          <w:sz w:val="16"/>
          <w:szCs w:val="16"/>
        </w:rPr>
        <w:t>87/2016</w:t>
      </w:r>
    </w:p>
  </w:footnote>
  <w:footnote w:id="13">
    <w:p w:rsidR="00A97BA1" w:rsidRPr="001867B8" w:rsidRDefault="00A97BA1" w:rsidP="00B63B00">
      <w:pPr>
        <w:pStyle w:val="FootnoteText"/>
        <w:rPr>
          <w:sz w:val="16"/>
          <w:szCs w:val="16"/>
          <w:lang w:val="sr-Cyrl-RS"/>
        </w:rPr>
      </w:pPr>
      <w:r w:rsidRPr="001867B8">
        <w:rPr>
          <w:rStyle w:val="FootnoteReference"/>
          <w:sz w:val="16"/>
          <w:szCs w:val="16"/>
        </w:rPr>
        <w:footnoteRef/>
      </w:r>
      <w:r w:rsidRPr="001867B8">
        <w:rPr>
          <w:sz w:val="16"/>
          <w:szCs w:val="16"/>
        </w:rPr>
        <w:t xml:space="preserve"> </w:t>
      </w:r>
      <w:r w:rsidRPr="001867B8">
        <w:rPr>
          <w:sz w:val="16"/>
          <w:szCs w:val="16"/>
          <w:lang w:val="sr-Cyrl-RS"/>
        </w:rPr>
        <w:t>„</w:t>
      </w:r>
      <w:r w:rsidRPr="00D46676">
        <w:rPr>
          <w:iCs/>
          <w:noProof/>
          <w:sz w:val="16"/>
          <w:szCs w:val="16"/>
          <w:lang w:val="sr-Cyrl-RS"/>
        </w:rPr>
        <w:t>Службени гласник РС" бр. 110/05 и 50/06, 18/10</w:t>
      </w:r>
    </w:p>
  </w:footnote>
  <w:footnote w:id="14">
    <w:p w:rsidR="00A97BA1" w:rsidRPr="00963DA3" w:rsidRDefault="00A97BA1" w:rsidP="00B63B00">
      <w:pPr>
        <w:pStyle w:val="FootnoteText"/>
        <w:jc w:val="left"/>
        <w:rPr>
          <w:sz w:val="16"/>
          <w:szCs w:val="16"/>
          <w:lang w:val="sr-Cyrl-RS"/>
        </w:rPr>
      </w:pPr>
      <w:r w:rsidRPr="00963DA3">
        <w:rPr>
          <w:rStyle w:val="FootnoteReference"/>
          <w:sz w:val="16"/>
          <w:szCs w:val="16"/>
        </w:rPr>
        <w:footnoteRef/>
      </w:r>
      <w:r w:rsidRPr="00963DA3">
        <w:rPr>
          <w:sz w:val="16"/>
          <w:szCs w:val="16"/>
        </w:rPr>
        <w:t xml:space="preserve"> </w:t>
      </w:r>
      <w:r w:rsidRPr="00963DA3">
        <w:rPr>
          <w:sz w:val="16"/>
          <w:szCs w:val="16"/>
          <w:lang w:val="sr-Cyrl-RS"/>
        </w:rPr>
        <w:t>„Службени гласник РС“ бр. 24/05, 61/05, 54/09, 32/13 и 75/14</w:t>
      </w:r>
    </w:p>
  </w:footnote>
  <w:footnote w:id="15">
    <w:p w:rsidR="00A97BA1" w:rsidRPr="00963DA3" w:rsidRDefault="00A97BA1" w:rsidP="00B63B00">
      <w:pPr>
        <w:pStyle w:val="FootnoteText"/>
        <w:jc w:val="left"/>
        <w:rPr>
          <w:sz w:val="16"/>
          <w:szCs w:val="16"/>
          <w:lang w:val="sr-Cyrl-RS"/>
        </w:rPr>
      </w:pPr>
      <w:r w:rsidRPr="00963DA3">
        <w:rPr>
          <w:rStyle w:val="FootnoteReference"/>
          <w:sz w:val="16"/>
          <w:szCs w:val="16"/>
        </w:rPr>
        <w:footnoteRef/>
      </w:r>
      <w:r w:rsidRPr="00963DA3">
        <w:rPr>
          <w:sz w:val="16"/>
          <w:szCs w:val="16"/>
        </w:rPr>
        <w:t xml:space="preserve"> </w:t>
      </w:r>
      <w:r w:rsidRPr="00963DA3">
        <w:rPr>
          <w:sz w:val="16"/>
          <w:szCs w:val="16"/>
          <w:lang w:val="sr-Cyrl-RS"/>
        </w:rPr>
        <w:t>„</w:t>
      </w:r>
      <w:r w:rsidRPr="00963DA3">
        <w:rPr>
          <w:color w:val="000000"/>
          <w:sz w:val="16"/>
          <w:szCs w:val="16"/>
          <w:lang w:val="sr-Cyrl-RS"/>
        </w:rPr>
        <w:t>Службени гласник РС“, бр.34/01, 62/06, 63/06… 99/14, 21/16 и др. закони</w:t>
      </w:r>
    </w:p>
  </w:footnote>
  <w:footnote w:id="16">
    <w:p w:rsidR="00A97BA1" w:rsidRPr="00963DA3" w:rsidRDefault="00A97BA1" w:rsidP="00B63B00">
      <w:pPr>
        <w:pStyle w:val="FootnoteText"/>
        <w:jc w:val="left"/>
        <w:rPr>
          <w:sz w:val="16"/>
          <w:szCs w:val="16"/>
          <w:lang w:val="sr-Cyrl-RS"/>
        </w:rPr>
      </w:pPr>
      <w:r w:rsidRPr="00963DA3">
        <w:rPr>
          <w:rStyle w:val="FootnoteReference"/>
          <w:sz w:val="16"/>
          <w:szCs w:val="16"/>
        </w:rPr>
        <w:footnoteRef/>
      </w:r>
      <w:r w:rsidRPr="00963DA3">
        <w:rPr>
          <w:sz w:val="16"/>
          <w:szCs w:val="16"/>
        </w:rPr>
        <w:t xml:space="preserve"> </w:t>
      </w:r>
      <w:r w:rsidRPr="00963DA3">
        <w:rPr>
          <w:sz w:val="16"/>
          <w:szCs w:val="16"/>
          <w:lang w:val="sr-Cyrl-RS"/>
        </w:rPr>
        <w:t>„</w:t>
      </w:r>
      <w:r w:rsidRPr="00963DA3">
        <w:rPr>
          <w:color w:val="000000"/>
          <w:sz w:val="16"/>
          <w:szCs w:val="16"/>
          <w:lang w:val="sr-Cyrl-RS"/>
        </w:rPr>
        <w:t>Службени гласник РС“, бр. 24/01, 80/02, 80/02-др. закон…5/15, 112/15 и 5/16-усклађени дин. изн.</w:t>
      </w:r>
    </w:p>
  </w:footnote>
  <w:footnote w:id="17">
    <w:p w:rsidR="00A97BA1" w:rsidRPr="00963DA3" w:rsidRDefault="00A97BA1" w:rsidP="00B63B00">
      <w:pPr>
        <w:pStyle w:val="FootnoteText"/>
        <w:jc w:val="left"/>
        <w:rPr>
          <w:sz w:val="16"/>
          <w:szCs w:val="16"/>
          <w:lang w:val="sr-Cyrl-RS"/>
        </w:rPr>
      </w:pPr>
      <w:r w:rsidRPr="00963DA3">
        <w:rPr>
          <w:rStyle w:val="FootnoteReference"/>
          <w:sz w:val="16"/>
          <w:szCs w:val="16"/>
        </w:rPr>
        <w:footnoteRef/>
      </w:r>
      <w:r w:rsidRPr="00963DA3">
        <w:rPr>
          <w:sz w:val="16"/>
          <w:szCs w:val="16"/>
        </w:rPr>
        <w:t xml:space="preserve"> </w:t>
      </w:r>
      <w:r w:rsidRPr="00963DA3">
        <w:rPr>
          <w:sz w:val="16"/>
          <w:szCs w:val="16"/>
          <w:lang w:val="sr-Cyrl-RS"/>
        </w:rPr>
        <w:t xml:space="preserve">“Службени гласник РС“ бр. </w:t>
      </w:r>
      <w:r w:rsidRPr="00963DA3">
        <w:rPr>
          <w:sz w:val="16"/>
          <w:szCs w:val="16"/>
        </w:rPr>
        <w:t xml:space="preserve">124/12, 14/15 </w:t>
      </w:r>
      <w:r w:rsidRPr="00963DA3">
        <w:rPr>
          <w:sz w:val="16"/>
          <w:szCs w:val="16"/>
          <w:lang w:val="sr-Cyrl-RS"/>
        </w:rPr>
        <w:t>и</w:t>
      </w:r>
      <w:r w:rsidRPr="00963DA3">
        <w:rPr>
          <w:sz w:val="16"/>
          <w:szCs w:val="16"/>
        </w:rPr>
        <w:t xml:space="preserve"> 68/15</w:t>
      </w:r>
    </w:p>
  </w:footnote>
  <w:footnote w:id="18">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sz w:val="16"/>
          <w:szCs w:val="16"/>
          <w:lang w:val="sr-Cyrl-RS"/>
        </w:rPr>
        <w:t>„</w:t>
      </w:r>
      <w:r w:rsidRPr="00963DA3">
        <w:rPr>
          <w:iCs/>
          <w:noProof/>
          <w:sz w:val="16"/>
          <w:szCs w:val="16"/>
          <w:lang w:val="sr-Cyrl-RS"/>
        </w:rPr>
        <w:t xml:space="preserve">Службени </w:t>
      </w:r>
      <w:r w:rsidRPr="00963DA3">
        <w:rPr>
          <w:sz w:val="16"/>
          <w:szCs w:val="16"/>
          <w:lang w:val="sr-Cyrl-RS"/>
        </w:rPr>
        <w:t>гласник РС“</w:t>
      </w:r>
      <w:r w:rsidRPr="00963DA3">
        <w:rPr>
          <w:iCs/>
          <w:noProof/>
          <w:sz w:val="16"/>
          <w:szCs w:val="16"/>
          <w:lang w:val="sr-Cyrl-RS"/>
        </w:rPr>
        <w:t xml:space="preserve"> бр. 101/05 - др. закон и 36/09 –др.закон </w:t>
      </w:r>
    </w:p>
  </w:footnote>
  <w:footnote w:id="19">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iCs/>
          <w:noProof/>
          <w:sz w:val="16"/>
          <w:szCs w:val="16"/>
          <w:lang w:val="sr-Cyrl-RS"/>
        </w:rPr>
        <w:t>„Службени гласник РС" бр. 72/09, 81/09....24/11,121/12,132/14 и 145/14</w:t>
      </w:r>
    </w:p>
  </w:footnote>
  <w:footnote w:id="20">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iCs/>
          <w:noProof/>
          <w:sz w:val="16"/>
          <w:szCs w:val="16"/>
          <w:lang w:val="sr-Cyrl-RS"/>
        </w:rPr>
        <w:t>„Службени гласник РС" бр. 84/04, 86/04 –испр...5/15-ускл.дин. изн,83/15,5/16-ускл.дин.изн,108/16</w:t>
      </w:r>
    </w:p>
  </w:footnote>
  <w:footnote w:id="21">
    <w:p w:rsidR="00A97BA1" w:rsidRPr="00963DA3" w:rsidRDefault="00A97BA1" w:rsidP="00B63B00">
      <w:pPr>
        <w:contextualSpacing/>
        <w:jc w:val="left"/>
        <w:rPr>
          <w:rFonts w:ascii="Times New Roman" w:hAnsi="Times New Roman"/>
          <w:iCs/>
          <w:noProof/>
          <w:sz w:val="16"/>
          <w:szCs w:val="16"/>
          <w:lang w:val="sr-Cyrl-RS"/>
        </w:rPr>
      </w:pPr>
      <w:r w:rsidRPr="00963DA3">
        <w:rPr>
          <w:rStyle w:val="FootnoteReference"/>
          <w:rFonts w:ascii="Times New Roman" w:hAnsi="Times New Roman"/>
          <w:sz w:val="16"/>
          <w:szCs w:val="16"/>
        </w:rPr>
        <w:footnoteRef/>
      </w:r>
      <w:r w:rsidRPr="00963DA3">
        <w:rPr>
          <w:rFonts w:ascii="Times New Roman" w:hAnsi="Times New Roman"/>
          <w:sz w:val="16"/>
          <w:szCs w:val="16"/>
        </w:rPr>
        <w:t xml:space="preserve"> </w:t>
      </w:r>
      <w:r w:rsidRPr="00963DA3">
        <w:rPr>
          <w:rFonts w:ascii="Times New Roman" w:hAnsi="Times New Roman"/>
          <w:iCs/>
          <w:noProof/>
          <w:sz w:val="16"/>
          <w:szCs w:val="16"/>
          <w:lang w:val="sr-Cyrl-RS"/>
        </w:rPr>
        <w:t>„Службени гласник РС", бр. 125/03 и 12/06</w:t>
      </w:r>
    </w:p>
  </w:footnote>
  <w:footnote w:id="22">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iCs/>
          <w:noProof/>
          <w:sz w:val="16"/>
          <w:szCs w:val="16"/>
          <w:lang w:val="sr-Cyrl-RS"/>
        </w:rPr>
        <w:t>„Службени гласник РС" бр. 15/02, 100/04, 26/05, 38/07 и 110/07</w:t>
      </w:r>
    </w:p>
  </w:footnote>
  <w:footnote w:id="23">
    <w:p w:rsidR="00A97BA1" w:rsidRPr="00963DA3" w:rsidRDefault="00A97BA1" w:rsidP="00B63B00">
      <w:pPr>
        <w:pStyle w:val="FootnoteText"/>
        <w:ind w:left="180" w:hanging="180"/>
        <w:rPr>
          <w:sz w:val="16"/>
          <w:szCs w:val="16"/>
          <w:lang w:val="sr-Cyrl-RS"/>
        </w:rPr>
      </w:pPr>
      <w:r w:rsidRPr="00963DA3">
        <w:rPr>
          <w:rStyle w:val="FootnoteReference"/>
          <w:sz w:val="16"/>
          <w:szCs w:val="16"/>
        </w:rPr>
        <w:footnoteRef/>
      </w:r>
      <w:r w:rsidRPr="00963DA3">
        <w:rPr>
          <w:iCs/>
          <w:noProof/>
          <w:sz w:val="16"/>
          <w:szCs w:val="16"/>
          <w:lang w:val="sr-Cyrl-RS"/>
        </w:rPr>
        <w:t>„Службени гласник РС" бр. 44/01, 15/02 - др. уредба, 30/02, 32/02 - испр.... 11/12, 124/12, 8/13, 4/14, 58/14</w:t>
      </w:r>
      <w:r w:rsidRPr="00963DA3">
        <w:rPr>
          <w:sz w:val="16"/>
          <w:szCs w:val="16"/>
        </w:rPr>
        <w:t xml:space="preserve"> </w:t>
      </w:r>
    </w:p>
  </w:footnote>
  <w:footnote w:id="24">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bCs/>
          <w:sz w:val="16"/>
          <w:szCs w:val="16"/>
          <w:lang w:val="sr-Cyrl-RS"/>
        </w:rPr>
        <w:t>„Службени гласник РС“ бр.18/15</w:t>
      </w:r>
    </w:p>
  </w:footnote>
  <w:footnote w:id="25">
    <w:p w:rsidR="00A97BA1" w:rsidRPr="00963DA3" w:rsidRDefault="00A97BA1" w:rsidP="00B63B00">
      <w:pPr>
        <w:pStyle w:val="FootnoteText"/>
        <w:rPr>
          <w:sz w:val="16"/>
          <w:szCs w:val="16"/>
        </w:rPr>
      </w:pPr>
      <w:r w:rsidRPr="00963DA3">
        <w:rPr>
          <w:rStyle w:val="FootnoteReference"/>
          <w:sz w:val="16"/>
          <w:szCs w:val="16"/>
        </w:rPr>
        <w:footnoteRef/>
      </w:r>
      <w:r w:rsidRPr="00963DA3">
        <w:rPr>
          <w:sz w:val="16"/>
          <w:szCs w:val="16"/>
        </w:rPr>
        <w:t xml:space="preserve"> </w:t>
      </w:r>
      <w:r w:rsidRPr="00963DA3">
        <w:rPr>
          <w:bCs/>
          <w:sz w:val="16"/>
          <w:szCs w:val="16"/>
          <w:lang w:val="sr-Cyrl-RS"/>
        </w:rPr>
        <w:t xml:space="preserve">„Службени гласник РС“ бр. </w:t>
      </w:r>
      <w:r w:rsidRPr="00963DA3">
        <w:rPr>
          <w:rFonts w:eastAsiaTheme="minorHAnsi"/>
          <w:iCs/>
          <w:color w:val="000000"/>
          <w:sz w:val="16"/>
          <w:szCs w:val="16"/>
        </w:rPr>
        <w:t>103/11, 10/12, 18/12,...106/13, 120/13, 20/14, 64/14, 81/14, 117/14, 128/14, 131/14, 32/15 и 59/15</w:t>
      </w:r>
    </w:p>
  </w:footnote>
  <w:footnote w:id="26">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bCs/>
          <w:sz w:val="16"/>
          <w:szCs w:val="16"/>
          <w:lang w:val="sr-Cyrl-RS"/>
        </w:rPr>
        <w:t>„Службени гласник РС“ бр. 33/15</w:t>
      </w:r>
    </w:p>
  </w:footnote>
  <w:footnote w:id="27">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„Службени гласник РС“ бр. 99/11, 106/13</w:t>
      </w:r>
    </w:p>
  </w:footnote>
  <w:footnote w:id="28">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„Службени гласник РС“ бр. 99/11, 106/13</w:t>
      </w:r>
    </w:p>
  </w:footnote>
  <w:footnote w:id="29">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sz w:val="16"/>
          <w:szCs w:val="16"/>
          <w:lang w:val="sr-Cyrl-RS"/>
        </w:rPr>
        <w:t>„</w:t>
      </w:r>
      <w:r w:rsidRPr="00963DA3">
        <w:rPr>
          <w:sz w:val="16"/>
          <w:szCs w:val="16"/>
        </w:rPr>
        <w:t>Службени гласник РС“ бр. 65/14</w:t>
      </w:r>
    </w:p>
  </w:footnote>
  <w:footnote w:id="30">
    <w:p w:rsidR="00A97BA1" w:rsidRPr="00963DA3" w:rsidRDefault="00A97BA1" w:rsidP="00B63B00">
      <w:pPr>
        <w:pStyle w:val="FootnoteText"/>
        <w:rPr>
          <w:sz w:val="16"/>
          <w:szCs w:val="16"/>
          <w:lang w:val="sr-Cyrl-RS"/>
        </w:rPr>
      </w:pPr>
      <w:r w:rsidRPr="00963DA3">
        <w:rPr>
          <w:rStyle w:val="FootnoteReference"/>
          <w:sz w:val="16"/>
          <w:szCs w:val="16"/>
        </w:rPr>
        <w:footnoteRef/>
      </w:r>
      <w:r w:rsidRPr="00963DA3">
        <w:rPr>
          <w:sz w:val="16"/>
          <w:szCs w:val="16"/>
        </w:rPr>
        <w:t xml:space="preserve"> </w:t>
      </w:r>
      <w:r w:rsidRPr="00963DA3">
        <w:rPr>
          <w:sz w:val="16"/>
          <w:szCs w:val="16"/>
          <w:lang w:val="sr-Cyrl-RS"/>
        </w:rPr>
        <w:t>„</w:t>
      </w:r>
      <w:r w:rsidRPr="00963DA3">
        <w:rPr>
          <w:sz w:val="16"/>
          <w:szCs w:val="16"/>
        </w:rPr>
        <w:t>Службени гласник РС“ бр. 17/97 и 24/00</w:t>
      </w:r>
    </w:p>
  </w:footnote>
  <w:footnote w:id="31">
    <w:p w:rsidR="00A97BA1" w:rsidRPr="00963DA3" w:rsidRDefault="00A97BA1" w:rsidP="00B63B00">
      <w:pPr>
        <w:ind w:left="180" w:hanging="180"/>
        <w:contextualSpacing/>
        <w:jc w:val="left"/>
        <w:rPr>
          <w:rFonts w:ascii="Times New Roman" w:hAnsi="Times New Roman"/>
          <w:iCs/>
          <w:noProof/>
          <w:sz w:val="16"/>
          <w:szCs w:val="16"/>
          <w:lang w:val="sr-Cyrl-RS"/>
        </w:rPr>
      </w:pPr>
      <w:r w:rsidRPr="00963DA3">
        <w:rPr>
          <w:rStyle w:val="FootnoteReference"/>
          <w:rFonts w:ascii="Times New Roman" w:hAnsi="Times New Roman"/>
          <w:sz w:val="16"/>
          <w:szCs w:val="16"/>
        </w:rPr>
        <w:footnoteRef/>
      </w:r>
      <w:r w:rsidRPr="00963DA3">
        <w:rPr>
          <w:rFonts w:ascii="Times New Roman" w:hAnsi="Times New Roman"/>
          <w:sz w:val="16"/>
          <w:szCs w:val="16"/>
        </w:rPr>
        <w:t xml:space="preserve"> </w:t>
      </w:r>
      <w:r w:rsidRPr="00963DA3">
        <w:rPr>
          <w:rFonts w:ascii="Times New Roman" w:hAnsi="Times New Roman"/>
          <w:iCs/>
          <w:noProof/>
          <w:sz w:val="16"/>
          <w:szCs w:val="16"/>
          <w:lang w:val="sr-Cyrl-RS"/>
        </w:rPr>
        <w:t>„Службени гласник РС"  бр. 106/06,112/08,70/11, 101/12, 13/14 и 86/16</w:t>
      </w:r>
    </w:p>
  </w:footnote>
  <w:footnote w:id="32">
    <w:p w:rsidR="00A97BA1" w:rsidRPr="00963DA3" w:rsidRDefault="00A97BA1" w:rsidP="00B63B00">
      <w:pPr>
        <w:pStyle w:val="FootnoteText"/>
        <w:rPr>
          <w:sz w:val="16"/>
          <w:szCs w:val="16"/>
        </w:rPr>
      </w:pPr>
      <w:r w:rsidRPr="00963DA3">
        <w:rPr>
          <w:rStyle w:val="FootnoteReference"/>
          <w:sz w:val="16"/>
          <w:szCs w:val="16"/>
        </w:rPr>
        <w:footnoteRef/>
      </w:r>
      <w:r w:rsidRPr="00963DA3">
        <w:rPr>
          <w:sz w:val="16"/>
          <w:szCs w:val="16"/>
        </w:rPr>
        <w:t xml:space="preserve"> „Службени гласник РС“ број 86/2015</w:t>
      </w:r>
    </w:p>
  </w:footnote>
  <w:footnote w:id="33">
    <w:p w:rsidR="00A97BA1" w:rsidRPr="004C1648" w:rsidRDefault="00A97BA1">
      <w:pPr>
        <w:pStyle w:val="FootnoteText"/>
        <w:rPr>
          <w:szCs w:val="18"/>
          <w:lang w:val="sr-Cyrl-RS"/>
        </w:rPr>
      </w:pPr>
      <w:r w:rsidRPr="004C1648">
        <w:rPr>
          <w:rStyle w:val="FootnoteReference"/>
          <w:szCs w:val="18"/>
        </w:rPr>
        <w:footnoteRef/>
      </w:r>
      <w:r w:rsidRPr="004C1648">
        <w:rPr>
          <w:szCs w:val="18"/>
        </w:rPr>
        <w:t xml:space="preserve"> </w:t>
      </w:r>
      <w:r w:rsidRPr="004C1648">
        <w:rPr>
          <w:szCs w:val="18"/>
          <w:lang w:val="sr-Cyrl-RS"/>
        </w:rPr>
        <w:t>„Службени гласник РС“, број 36/2010</w:t>
      </w:r>
    </w:p>
  </w:footnote>
  <w:footnote w:id="34">
    <w:p w:rsidR="00A97BA1" w:rsidRPr="004C1648" w:rsidRDefault="00A97BA1" w:rsidP="00826A27">
      <w:pPr>
        <w:pStyle w:val="FootnoteText"/>
        <w:rPr>
          <w:szCs w:val="18"/>
          <w:lang w:val="sr-Cyrl-RS"/>
        </w:rPr>
      </w:pPr>
      <w:r w:rsidRPr="004C1648">
        <w:rPr>
          <w:rStyle w:val="FootnoteReference"/>
          <w:szCs w:val="18"/>
        </w:rPr>
        <w:footnoteRef/>
      </w:r>
      <w:r w:rsidRPr="004C1648">
        <w:rPr>
          <w:szCs w:val="18"/>
          <w:lang w:val="sr-Cyrl-RS"/>
        </w:rPr>
        <w:t xml:space="preserve"> „Службени гласник РС“, број 62/2010</w:t>
      </w:r>
    </w:p>
  </w:footnote>
  <w:footnote w:id="35">
    <w:p w:rsidR="00A97BA1" w:rsidRPr="00C813F3" w:rsidRDefault="00A97BA1" w:rsidP="00A813A1">
      <w:pPr>
        <w:pStyle w:val="FootnoteText"/>
        <w:rPr>
          <w:sz w:val="16"/>
          <w:szCs w:val="16"/>
        </w:rPr>
      </w:pPr>
      <w:r w:rsidRPr="00C813F3">
        <w:rPr>
          <w:rStyle w:val="FootnoteReference"/>
          <w:rFonts w:eastAsia="Calibri"/>
          <w:sz w:val="16"/>
          <w:szCs w:val="16"/>
        </w:rPr>
        <w:footnoteRef/>
      </w:r>
      <w:r>
        <w:rPr>
          <w:bCs/>
          <w:sz w:val="16"/>
          <w:szCs w:val="16"/>
          <w:lang w:val="sr-Cyrl-RS"/>
        </w:rPr>
        <w:t xml:space="preserve"> </w:t>
      </w:r>
      <w:r w:rsidRPr="00C813F3">
        <w:rPr>
          <w:bCs/>
          <w:sz w:val="16"/>
          <w:szCs w:val="16"/>
        </w:rPr>
        <w:t>„Службени гласник РС“</w:t>
      </w:r>
      <w:r>
        <w:rPr>
          <w:bCs/>
          <w:sz w:val="16"/>
          <w:szCs w:val="16"/>
          <w:lang w:val="sr-Cyrl-RS"/>
        </w:rPr>
        <w:t xml:space="preserve">, </w:t>
      </w:r>
      <w:r w:rsidRPr="00C813F3">
        <w:rPr>
          <w:color w:val="000000"/>
          <w:sz w:val="16"/>
          <w:szCs w:val="16"/>
        </w:rPr>
        <w:t>број 44/01, 15/02-др. уредба...8/13, 4/14 и 58/14</w:t>
      </w:r>
    </w:p>
  </w:footnote>
  <w:footnote w:id="36">
    <w:p w:rsidR="00A97BA1" w:rsidRPr="001F1B95" w:rsidRDefault="00A97BA1">
      <w:pPr>
        <w:pStyle w:val="FootnoteText"/>
        <w:rPr>
          <w:szCs w:val="18"/>
          <w:lang w:val="sr-Cyrl-RS"/>
        </w:rPr>
      </w:pPr>
      <w:r w:rsidRPr="001F1B95">
        <w:rPr>
          <w:rStyle w:val="FootnoteReference"/>
          <w:szCs w:val="18"/>
        </w:rPr>
        <w:footnoteRef/>
      </w:r>
      <w:r w:rsidRPr="001F1B95">
        <w:rPr>
          <w:szCs w:val="18"/>
        </w:rPr>
        <w:t xml:space="preserve"> </w:t>
      </w:r>
      <w:r w:rsidRPr="001F1B95">
        <w:rPr>
          <w:szCs w:val="18"/>
          <w:lang w:val="sr-Cyrl-RS"/>
        </w:rPr>
        <w:t xml:space="preserve">„Службени гласник РС“, број 12/2009  </w:t>
      </w:r>
    </w:p>
  </w:footnote>
  <w:footnote w:id="37">
    <w:p w:rsidR="00A97BA1" w:rsidRPr="00342E6B" w:rsidRDefault="00A97BA1" w:rsidP="009E0B1F">
      <w:pPr>
        <w:pStyle w:val="FootnoteText"/>
        <w:rPr>
          <w:szCs w:val="18"/>
        </w:rPr>
      </w:pPr>
      <w:r w:rsidRPr="00342E6B">
        <w:rPr>
          <w:rStyle w:val="FootnoteReference"/>
          <w:rFonts w:eastAsia="Calibri"/>
          <w:szCs w:val="18"/>
        </w:rPr>
        <w:footnoteRef/>
      </w:r>
      <w:r>
        <w:rPr>
          <w:szCs w:val="18"/>
        </w:rPr>
        <w:t>„Службени гласник РС“</w:t>
      </w:r>
      <w:r w:rsidRPr="00342E6B">
        <w:rPr>
          <w:szCs w:val="18"/>
        </w:rPr>
        <w:t xml:space="preserve"> број 125/03 и 12/06</w:t>
      </w:r>
    </w:p>
  </w:footnote>
  <w:footnote w:id="38">
    <w:p w:rsidR="00A97BA1" w:rsidRPr="00F8164B" w:rsidRDefault="00A97BA1">
      <w:pPr>
        <w:pStyle w:val="FootnoteText"/>
        <w:rPr>
          <w:sz w:val="16"/>
          <w:szCs w:val="16"/>
          <w:lang w:val="sr-Cyrl-RS"/>
        </w:rPr>
      </w:pPr>
      <w:r w:rsidRPr="00F8164B">
        <w:rPr>
          <w:rStyle w:val="FootnoteReference"/>
          <w:sz w:val="16"/>
          <w:szCs w:val="16"/>
        </w:rPr>
        <w:footnoteRef/>
      </w:r>
      <w:r w:rsidRPr="00F8164B">
        <w:rPr>
          <w:sz w:val="16"/>
          <w:szCs w:val="16"/>
        </w:rPr>
        <w:t xml:space="preserve"> </w:t>
      </w:r>
      <w:r w:rsidRPr="00F8164B">
        <w:rPr>
          <w:sz w:val="16"/>
          <w:szCs w:val="16"/>
          <w:lang w:val="sr-Cyrl-RS"/>
        </w:rPr>
        <w:t>„Сл</w:t>
      </w:r>
      <w:r>
        <w:rPr>
          <w:sz w:val="16"/>
          <w:szCs w:val="16"/>
          <w:lang w:val="sr-Cyrl-RS"/>
        </w:rPr>
        <w:t>ужбени гласник РС“, број 65/2014</w:t>
      </w:r>
    </w:p>
  </w:footnote>
  <w:footnote w:id="39">
    <w:p w:rsidR="00A97BA1" w:rsidRPr="000A7828" w:rsidRDefault="00A97BA1" w:rsidP="00E91AFE">
      <w:pPr>
        <w:pStyle w:val="FootnoteText"/>
        <w:rPr>
          <w:sz w:val="16"/>
          <w:szCs w:val="16"/>
        </w:rPr>
      </w:pPr>
      <w:r w:rsidRPr="000A7828">
        <w:rPr>
          <w:rStyle w:val="FootnoteReference"/>
          <w:sz w:val="16"/>
          <w:szCs w:val="16"/>
        </w:rPr>
        <w:footnoteRef/>
      </w:r>
      <w:r>
        <w:rPr>
          <w:color w:val="000000"/>
          <w:sz w:val="16"/>
          <w:szCs w:val="16"/>
        </w:rPr>
        <w:t>„Службени гласник РС“</w:t>
      </w:r>
      <w:r>
        <w:rPr>
          <w:color w:val="000000"/>
          <w:sz w:val="16"/>
          <w:szCs w:val="16"/>
          <w:lang w:val="sr-Cyrl-RS"/>
        </w:rPr>
        <w:t>,</w:t>
      </w:r>
      <w:r w:rsidRPr="000A7828">
        <w:rPr>
          <w:color w:val="000000"/>
          <w:sz w:val="16"/>
          <w:szCs w:val="16"/>
        </w:rPr>
        <w:t xml:space="preserve"> </w:t>
      </w:r>
      <w:r>
        <w:rPr>
          <w:color w:val="000000"/>
          <w:sz w:val="16"/>
          <w:szCs w:val="16"/>
        </w:rPr>
        <w:t>број</w:t>
      </w:r>
      <w:r w:rsidRPr="000A7828">
        <w:rPr>
          <w:color w:val="000000"/>
          <w:sz w:val="16"/>
          <w:szCs w:val="16"/>
        </w:rPr>
        <w:t xml:space="preserve"> 17/97 и 24/00</w:t>
      </w:r>
    </w:p>
  </w:footnote>
  <w:footnote w:id="40">
    <w:p w:rsidR="00A97BA1" w:rsidRPr="001426B8" w:rsidRDefault="00A97BA1" w:rsidP="003B799E">
      <w:pPr>
        <w:pStyle w:val="FootnoteText"/>
        <w:rPr>
          <w:sz w:val="16"/>
          <w:szCs w:val="16"/>
        </w:rPr>
      </w:pPr>
      <w:r w:rsidRPr="001426B8">
        <w:rPr>
          <w:rStyle w:val="FootnoteReference"/>
          <w:rFonts w:eastAsia="Calibri"/>
        </w:rPr>
        <w:footnoteRef/>
      </w:r>
      <w:r w:rsidRPr="001426B8">
        <w:rPr>
          <w:sz w:val="16"/>
          <w:szCs w:val="16"/>
        </w:rPr>
        <w:t xml:space="preserve"> „</w:t>
      </w:r>
      <w:r>
        <w:rPr>
          <w:rFonts w:eastAsia="Times New Roman,Bold"/>
          <w:sz w:val="16"/>
          <w:szCs w:val="16"/>
        </w:rPr>
        <w:t>Службени гласник РС“</w:t>
      </w:r>
      <w:r>
        <w:rPr>
          <w:rFonts w:eastAsia="Times New Roman,Bold"/>
          <w:sz w:val="16"/>
          <w:szCs w:val="16"/>
          <w:lang w:val="sr-Cyrl-RS"/>
        </w:rPr>
        <w:t>,</w:t>
      </w:r>
      <w:r w:rsidRPr="001426B8">
        <w:rPr>
          <w:rFonts w:eastAsia="Times New Roman,Bold"/>
          <w:sz w:val="16"/>
          <w:szCs w:val="16"/>
        </w:rPr>
        <w:t xml:space="preserve"> број 124/12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757ED5" w:rsidRDefault="00A97BA1" w:rsidP="00543D47">
    <w:pPr>
      <w:pStyle w:val="Header"/>
      <w:rPr>
        <w:rFonts w:ascii="Times New Roman" w:hAnsi="Times New Roman"/>
        <w:bCs/>
        <w:sz w:val="20"/>
        <w:lang w:val="sr-Cyrl-RS"/>
      </w:rPr>
    </w:pPr>
    <w:r>
      <w:rPr>
        <w:rFonts w:ascii="Times New Roman" w:hAnsi="Times New Roman"/>
        <w:bCs/>
        <w:sz w:val="20"/>
        <w:lang w:val="sr-Cyrl-RS"/>
      </w:rPr>
      <w:t>И</w:t>
    </w:r>
    <w:r w:rsidRPr="00757ED5">
      <w:rPr>
        <w:rFonts w:ascii="Times New Roman" w:hAnsi="Times New Roman"/>
        <w:bCs/>
        <w:sz w:val="20"/>
        <w:lang w:val="sr-Cyrl-RS"/>
      </w:rPr>
      <w:t xml:space="preserve">звештај о ревизији финансијских извештаја и правилности пословања </w:t>
    </w:r>
  </w:p>
  <w:p w:rsidR="00A97BA1" w:rsidRPr="00757ED5" w:rsidRDefault="00A97BA1" w:rsidP="00543D47">
    <w:pPr>
      <w:pStyle w:val="Header"/>
      <w:rPr>
        <w:rFonts w:ascii="Times New Roman" w:hAnsi="Times New Roman"/>
        <w:bCs/>
        <w:sz w:val="20"/>
        <w:lang w:val="sr-Cyrl-RS"/>
      </w:rPr>
    </w:pPr>
    <w:r w:rsidRPr="00757ED5">
      <w:rPr>
        <w:rFonts w:ascii="Times New Roman" w:hAnsi="Times New Roman"/>
        <w:bCs/>
        <w:sz w:val="20"/>
        <w:lang w:val="sr-Cyrl-RS"/>
      </w:rPr>
      <w:t>Пољопривредног факултета у Новом Саду за 2016. годину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757ED5" w:rsidRDefault="00A97BA1" w:rsidP="00543D47">
    <w:pPr>
      <w:pStyle w:val="Header"/>
      <w:rPr>
        <w:rFonts w:ascii="Times New Roman" w:hAnsi="Times New Roman"/>
        <w:bCs/>
        <w:sz w:val="20"/>
        <w:lang w:val="sr-Cyrl-RS"/>
      </w:rPr>
    </w:pPr>
    <w:r w:rsidRPr="00757ED5">
      <w:rPr>
        <w:rFonts w:ascii="Times New Roman" w:hAnsi="Times New Roman"/>
        <w:bCs/>
        <w:sz w:val="20"/>
        <w:lang w:val="sr-Cyrl-RS"/>
      </w:rPr>
      <w:t>Резиме налаза, препорука и мере предузете у поступку ревизије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963DA3" w:rsidRDefault="00A97BA1" w:rsidP="00576E2A">
    <w:pPr>
      <w:pStyle w:val="Header"/>
      <w:pBdr>
        <w:bottom w:val="thickThinSmallGap" w:sz="24" w:space="0" w:color="622423"/>
      </w:pBdr>
      <w:rPr>
        <w:rFonts w:ascii="Times New Roman" w:hAnsi="Times New Roman"/>
        <w:sz w:val="20"/>
        <w:lang w:val="sr-Cyrl-RS"/>
      </w:rPr>
    </w:pPr>
    <w:r w:rsidRPr="00963DA3">
      <w:rPr>
        <w:rFonts w:ascii="Times New Roman" w:hAnsi="Times New Roman"/>
        <w:sz w:val="20"/>
      </w:rPr>
      <w:t xml:space="preserve">Напомене уз </w:t>
    </w:r>
    <w:r>
      <w:rPr>
        <w:rFonts w:ascii="Times New Roman" w:hAnsi="Times New Roman"/>
        <w:sz w:val="20"/>
        <w:lang w:val="sr-Cyrl-RS"/>
      </w:rPr>
      <w:t>Из</w:t>
    </w:r>
    <w:r w:rsidRPr="00963DA3">
      <w:rPr>
        <w:rFonts w:ascii="Times New Roman" w:hAnsi="Times New Roman"/>
        <w:sz w:val="20"/>
      </w:rPr>
      <w:t>вешта</w:t>
    </w:r>
    <w:r w:rsidRPr="00963DA3">
      <w:rPr>
        <w:rFonts w:ascii="Times New Roman" w:hAnsi="Times New Roman"/>
        <w:sz w:val="20"/>
        <w:lang w:val="sr-Cyrl-RS"/>
      </w:rPr>
      <w:t>ј</w:t>
    </w:r>
    <w:r w:rsidRPr="00963DA3">
      <w:rPr>
        <w:rFonts w:ascii="Times New Roman" w:hAnsi="Times New Roman"/>
        <w:sz w:val="20"/>
      </w:rPr>
      <w:t xml:space="preserve"> о ревизији </w:t>
    </w:r>
    <w:r w:rsidRPr="00963DA3">
      <w:rPr>
        <w:rFonts w:ascii="Times New Roman" w:hAnsi="Times New Roman"/>
        <w:sz w:val="20"/>
        <w:lang w:val="sr-Cyrl-RS"/>
      </w:rPr>
      <w:t>финансијских извештаја</w:t>
    </w:r>
    <w:r w:rsidRPr="00963DA3">
      <w:rPr>
        <w:rFonts w:ascii="Times New Roman" w:hAnsi="Times New Roman"/>
        <w:sz w:val="20"/>
      </w:rPr>
      <w:t xml:space="preserve"> и правилности пословања </w:t>
    </w:r>
  </w:p>
  <w:p w:rsidR="00A97BA1" w:rsidRPr="00963DA3" w:rsidRDefault="00A97BA1" w:rsidP="00576E2A">
    <w:pPr>
      <w:pStyle w:val="Header"/>
      <w:pBdr>
        <w:bottom w:val="thickThinSmallGap" w:sz="24" w:space="0" w:color="622423"/>
      </w:pBdr>
      <w:rPr>
        <w:rFonts w:ascii="Times New Roman" w:hAnsi="Times New Roman"/>
        <w:sz w:val="20"/>
      </w:rPr>
    </w:pPr>
    <w:r w:rsidRPr="00963DA3">
      <w:rPr>
        <w:rFonts w:ascii="Times New Roman" w:hAnsi="Times New Roman"/>
        <w:sz w:val="20"/>
        <w:lang w:val="sr-Cyrl-RS"/>
      </w:rPr>
      <w:t>Пољопривредног факултета у Новом Саду за 2016. годину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Default="00A97BA1" w:rsidP="003106CF">
    <w:pPr>
      <w:pStyle w:val="Header"/>
    </w:pPr>
    <w:r>
      <w:t xml:space="preserve">Напомене уз </w:t>
    </w:r>
    <w:r>
      <w:rPr>
        <w:lang w:val="sr-Cyrl-RS"/>
      </w:rPr>
      <w:t>И</w:t>
    </w:r>
    <w:r>
      <w:t xml:space="preserve">звештај о ревизији финансијских извештаја и правилности пословања </w:t>
    </w:r>
  </w:p>
  <w:p w:rsidR="00A97BA1" w:rsidRPr="00470C62" w:rsidRDefault="00A97BA1" w:rsidP="003106CF">
    <w:pPr>
      <w:pStyle w:val="Header"/>
    </w:pPr>
    <w:r>
      <w:t>Пољопривредног факултета у Новом Саду за 2016. годину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C778F0" w:rsidRDefault="00A97BA1" w:rsidP="00C778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C778F0" w:rsidRDefault="00A97BA1" w:rsidP="00C96835">
    <w:pPr>
      <w:pStyle w:val="Header"/>
      <w:rPr>
        <w:rFonts w:ascii="Times New Roman" w:hAnsi="Times New Roman"/>
        <w:lang w:val="sr-Cyrl-RS"/>
      </w:rPr>
    </w:pPr>
    <w:r w:rsidRPr="00C778F0">
      <w:rPr>
        <w:rFonts w:ascii="Times New Roman" w:hAnsi="Times New Roman"/>
        <w:lang w:val="sr-Cyrl-RS"/>
      </w:rPr>
      <w:t>Финансијски извештаји Пољопривредног факултета у Новом Саду за 2016. годину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A1" w:rsidRPr="00C778F0" w:rsidRDefault="00A97BA1" w:rsidP="00C778F0">
    <w:pPr>
      <w:pStyle w:val="Header"/>
      <w:rPr>
        <w:rFonts w:ascii="Times New Roman" w:hAnsi="Times New Roman"/>
        <w:lang w:val="sr-Cyrl-RS"/>
      </w:rPr>
    </w:pPr>
    <w:r w:rsidRPr="00C778F0">
      <w:rPr>
        <w:rFonts w:ascii="Times New Roman" w:hAnsi="Times New Roman"/>
        <w:lang w:val="sr-Cyrl-RS"/>
      </w:rPr>
      <w:t>Финансијски извештаји Пољопривредног факултета у Новом Саду за 2016. годину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A2AECC"/>
    <w:lvl w:ilvl="0">
      <w:start w:val="1"/>
      <w:numFmt w:val="bullet"/>
      <w:pStyle w:val="ListBullet"/>
      <w:lvlText w:val=""/>
      <w:lvlJc w:val="left"/>
      <w:pPr>
        <w:tabs>
          <w:tab w:val="num" w:pos="-1341"/>
        </w:tabs>
        <w:ind w:left="-1341" w:hanging="360"/>
      </w:pPr>
      <w:rPr>
        <w:rFonts w:ascii="Symbol" w:hAnsi="Symbol" w:hint="default"/>
      </w:rPr>
    </w:lvl>
  </w:abstractNum>
  <w:abstractNum w:abstractNumId="1">
    <w:nsid w:val="01B77825"/>
    <w:multiLevelType w:val="hybridMultilevel"/>
    <w:tmpl w:val="47D4EEC0"/>
    <w:lvl w:ilvl="0" w:tplc="56047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3315B"/>
    <w:multiLevelType w:val="multilevel"/>
    <w:tmpl w:val="CCC428CC"/>
    <w:lvl w:ilvl="0">
      <w:start w:val="1"/>
      <w:numFmt w:val="upperRoman"/>
      <w:pStyle w:val="DRI-Naslov1-rimskoHeading1"/>
      <w:lvlText w:val="%1"/>
      <w:lvlJc w:val="right"/>
      <w:pPr>
        <w:ind w:left="432" w:hanging="432"/>
      </w:pPr>
      <w:rPr>
        <w:rFonts w:hint="default"/>
      </w:rPr>
    </w:lvl>
    <w:lvl w:ilvl="1">
      <w:start w:val="1"/>
      <w:numFmt w:val="decimal"/>
      <w:pStyle w:val="2"/>
      <w:lvlText w:val="%2."/>
      <w:lvlJc w:val="left"/>
      <w:pPr>
        <w:ind w:left="718" w:hanging="576"/>
      </w:pPr>
      <w:rPr>
        <w:rFonts w:hint="default"/>
      </w:rPr>
    </w:lvl>
    <w:lvl w:ilvl="2">
      <w:start w:val="1"/>
      <w:numFmt w:val="decimal"/>
      <w:pStyle w:val="3"/>
      <w:lvlText w:val="1.%3"/>
      <w:lvlJc w:val="left"/>
      <w:pPr>
        <w:ind w:left="720" w:hanging="720"/>
      </w:pPr>
      <w:rPr>
        <w:rFonts w:hint="default"/>
      </w:rPr>
    </w:lvl>
    <w:lvl w:ilvl="3">
      <w:start w:val="1"/>
      <w:numFmt w:val="decimal"/>
      <w:pStyle w:val="DRI-Naslov4Heading4"/>
      <w:lvlText w:val="%2.%3.%4."/>
      <w:lvlJc w:val="left"/>
      <w:pPr>
        <w:ind w:left="864" w:hanging="864"/>
      </w:pPr>
      <w:rPr>
        <w:rFonts w:hint="default"/>
      </w:rPr>
    </w:lvl>
    <w:lvl w:ilvl="4">
      <w:start w:val="1"/>
      <w:numFmt w:val="decimal"/>
      <w:pStyle w:val="DRI-Naslov5Heading5"/>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5677A16"/>
    <w:multiLevelType w:val="hybridMultilevel"/>
    <w:tmpl w:val="BD40EBD6"/>
    <w:lvl w:ilvl="0" w:tplc="039A8810">
      <w:numFmt w:val="bullet"/>
      <w:lvlText w:val="-"/>
      <w:lvlJc w:val="left"/>
      <w:pPr>
        <w:ind w:left="107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3478B6"/>
    <w:multiLevelType w:val="hybridMultilevel"/>
    <w:tmpl w:val="D24E7F0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D34A8"/>
    <w:multiLevelType w:val="hybridMultilevel"/>
    <w:tmpl w:val="2AA2EB7A"/>
    <w:lvl w:ilvl="0" w:tplc="90C09D3A">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967C9"/>
    <w:multiLevelType w:val="hybridMultilevel"/>
    <w:tmpl w:val="15D4C83A"/>
    <w:lvl w:ilvl="0" w:tplc="DAF2F694">
      <w:start w:val="1"/>
      <w:numFmt w:val="bullet"/>
      <w:lvlText w:val="-"/>
      <w:lvlJc w:val="left"/>
      <w:pPr>
        <w:ind w:left="1212"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DC1633E"/>
    <w:multiLevelType w:val="multilevel"/>
    <w:tmpl w:val="D60034F0"/>
    <w:lvl w:ilvl="0">
      <w:start w:val="1"/>
      <w:numFmt w:val="decimal"/>
      <w:pStyle w:val="Naslov1"/>
      <w:lvlText w:val="%1."/>
      <w:lvlJc w:val="left"/>
      <w:pPr>
        <w:tabs>
          <w:tab w:val="num" w:pos="480"/>
        </w:tabs>
        <w:ind w:left="480" w:hanging="480"/>
      </w:pPr>
    </w:lvl>
    <w:lvl w:ilvl="1">
      <w:start w:val="1"/>
      <w:numFmt w:val="decimal"/>
      <w:lvlText w:val="%1.%2."/>
      <w:lvlJc w:val="left"/>
      <w:pPr>
        <w:tabs>
          <w:tab w:val="num" w:pos="1440"/>
        </w:tabs>
        <w:ind w:left="1440" w:hanging="720"/>
      </w:pPr>
    </w:lvl>
    <w:lvl w:ilvl="2">
      <w:start w:val="1"/>
      <w:numFmt w:val="decimal"/>
      <w:lvlText w:val="%1.%2.%3."/>
      <w:lvlJc w:val="left"/>
      <w:pPr>
        <w:tabs>
          <w:tab w:val="num" w:pos="2520"/>
        </w:tabs>
        <w:ind w:left="2520" w:hanging="1080"/>
      </w:pPr>
    </w:lvl>
    <w:lvl w:ilvl="3">
      <w:start w:val="1"/>
      <w:numFmt w:val="decimal"/>
      <w:lvlText w:val="%1.%2.%3.%4."/>
      <w:lvlJc w:val="left"/>
      <w:pPr>
        <w:tabs>
          <w:tab w:val="num" w:pos="3600"/>
        </w:tabs>
        <w:ind w:left="3600" w:hanging="1440"/>
      </w:pPr>
    </w:lvl>
    <w:lvl w:ilvl="4">
      <w:start w:val="1"/>
      <w:numFmt w:val="decimal"/>
      <w:lvlText w:val="%1.%2.%3.%4.%5."/>
      <w:lvlJc w:val="left"/>
      <w:pPr>
        <w:tabs>
          <w:tab w:val="num" w:pos="4680"/>
        </w:tabs>
        <w:ind w:left="4680" w:hanging="180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640"/>
        </w:tabs>
        <w:ind w:left="8640" w:hanging="2880"/>
      </w:pPr>
    </w:lvl>
  </w:abstractNum>
  <w:abstractNum w:abstractNumId="8">
    <w:nsid w:val="13C93073"/>
    <w:multiLevelType w:val="hybridMultilevel"/>
    <w:tmpl w:val="E6B0A00A"/>
    <w:lvl w:ilvl="0" w:tplc="044EA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2A37F9"/>
    <w:multiLevelType w:val="multilevel"/>
    <w:tmpl w:val="0409001D"/>
    <w:styleLink w:val="DRI1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D45EDE"/>
    <w:multiLevelType w:val="multilevel"/>
    <w:tmpl w:val="298684F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18AA689C"/>
    <w:multiLevelType w:val="hybridMultilevel"/>
    <w:tmpl w:val="D5000712"/>
    <w:lvl w:ilvl="0" w:tplc="0409000F">
      <w:start w:val="1"/>
      <w:numFmt w:val="decimal"/>
      <w:lvlText w:val="%1."/>
      <w:lvlJc w:val="left"/>
      <w:pPr>
        <w:ind w:left="7307" w:hanging="360"/>
      </w:p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12">
    <w:nsid w:val="18D719C8"/>
    <w:multiLevelType w:val="multilevel"/>
    <w:tmpl w:val="0409001D"/>
    <w:styleLink w:val="DRI111"/>
    <w:lvl w:ilvl="0">
      <w:start w:val="1"/>
      <w:numFmt w:val="decimal"/>
      <w:lvlText w:val="%1)"/>
      <w:lvlJc w:val="left"/>
      <w:pPr>
        <w:ind w:left="360" w:hanging="360"/>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8023AD"/>
    <w:multiLevelType w:val="multilevel"/>
    <w:tmpl w:val="6D803C52"/>
    <w:styleLink w:val="DRI1111"/>
    <w:lvl w:ilvl="0">
      <w:start w:val="1"/>
      <w:numFmt w:val="upperRoman"/>
      <w:lvlText w:val="%1"/>
      <w:lvlJc w:val="left"/>
      <w:pPr>
        <w:ind w:left="1800" w:hanging="360"/>
      </w:pPr>
      <w:rPr>
        <w:rFonts w:ascii="Times New Roman" w:hAnsi="Times New Roman" w:hint="default"/>
        <w:sz w:val="24"/>
      </w:rPr>
    </w:lvl>
    <w:lvl w:ilvl="1">
      <w:start w:val="1"/>
      <w:numFmt w:val="decimal"/>
      <w:lvlText w:val="%2"/>
      <w:lvlJc w:val="left"/>
      <w:pPr>
        <w:ind w:left="2160" w:hanging="360"/>
      </w:pPr>
      <w:rPr>
        <w:rFonts w:ascii="Times New Roman" w:hAnsi="Times New Roman" w:hint="default"/>
        <w:sz w:val="22"/>
      </w:rPr>
    </w:lvl>
    <w:lvl w:ilvl="2">
      <w:start w:val="1"/>
      <w:numFmt w:val="decimal"/>
      <w:lvlText w:val="%2.%3"/>
      <w:lvlJc w:val="left"/>
      <w:pPr>
        <w:ind w:left="2520" w:hanging="360"/>
      </w:pPr>
      <w:rPr>
        <w:rFonts w:ascii="Times New Roman" w:hAnsi="Times New Roman" w:hint="default"/>
        <w:sz w:val="22"/>
      </w:rPr>
    </w:lvl>
    <w:lvl w:ilvl="3">
      <w:start w:val="1"/>
      <w:numFmt w:val="decimal"/>
      <w:lvlText w:val="%4.%2.%3"/>
      <w:lvlJc w:val="left"/>
      <w:pPr>
        <w:ind w:left="2880" w:hanging="360"/>
      </w:pPr>
      <w:rPr>
        <w:rFonts w:ascii="Times New Roman" w:hAnsi="Times New Roman" w:hint="default"/>
        <w:sz w:val="22"/>
      </w:rPr>
    </w:lvl>
    <w:lvl w:ilvl="4">
      <w:start w:val="1"/>
      <w:numFmt w:val="decimal"/>
      <w:lvlText w:val="%5.%2.%3.%4"/>
      <w:lvlJc w:val="left"/>
      <w:pPr>
        <w:ind w:left="3240" w:hanging="360"/>
      </w:pPr>
      <w:rPr>
        <w:rFonts w:ascii="Times New Roman" w:hAnsi="Times New Roman" w:hint="default"/>
        <w:sz w:val="22"/>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nsid w:val="1FA00616"/>
    <w:multiLevelType w:val="hybridMultilevel"/>
    <w:tmpl w:val="67964A1C"/>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1404980"/>
    <w:multiLevelType w:val="hybridMultilevel"/>
    <w:tmpl w:val="DE0C1BD6"/>
    <w:lvl w:ilvl="0" w:tplc="66DED876">
      <w:start w:val="10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A56ED0"/>
    <w:multiLevelType w:val="hybridMultilevel"/>
    <w:tmpl w:val="2E7A5B9C"/>
    <w:lvl w:ilvl="0" w:tplc="F7DAF658">
      <w:start w:val="1"/>
      <w:numFmt w:val="upperRoman"/>
      <w:pStyle w:val="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17888"/>
    <w:multiLevelType w:val="hybridMultilevel"/>
    <w:tmpl w:val="C1489218"/>
    <w:lvl w:ilvl="0" w:tplc="D8C6DBF2">
      <w:start w:val="11"/>
      <w:numFmt w:val="decimal"/>
      <w:lvlText w:val="%1."/>
      <w:lvlJc w:val="left"/>
      <w:pPr>
        <w:ind w:left="6882" w:hanging="360"/>
      </w:pPr>
      <w:rPr>
        <w:rFonts w:hint="default"/>
      </w:rPr>
    </w:lvl>
    <w:lvl w:ilvl="1" w:tplc="04090019" w:tentative="1">
      <w:start w:val="1"/>
      <w:numFmt w:val="lowerLetter"/>
      <w:lvlText w:val="%2."/>
      <w:lvlJc w:val="left"/>
      <w:pPr>
        <w:ind w:left="7602" w:hanging="360"/>
      </w:pPr>
    </w:lvl>
    <w:lvl w:ilvl="2" w:tplc="0409001B" w:tentative="1">
      <w:start w:val="1"/>
      <w:numFmt w:val="lowerRoman"/>
      <w:lvlText w:val="%3."/>
      <w:lvlJc w:val="right"/>
      <w:pPr>
        <w:ind w:left="8322" w:hanging="180"/>
      </w:pPr>
    </w:lvl>
    <w:lvl w:ilvl="3" w:tplc="0409000F" w:tentative="1">
      <w:start w:val="1"/>
      <w:numFmt w:val="decimal"/>
      <w:lvlText w:val="%4."/>
      <w:lvlJc w:val="left"/>
      <w:pPr>
        <w:ind w:left="9042" w:hanging="360"/>
      </w:pPr>
    </w:lvl>
    <w:lvl w:ilvl="4" w:tplc="04090019" w:tentative="1">
      <w:start w:val="1"/>
      <w:numFmt w:val="lowerLetter"/>
      <w:lvlText w:val="%5."/>
      <w:lvlJc w:val="left"/>
      <w:pPr>
        <w:ind w:left="9762" w:hanging="360"/>
      </w:pPr>
    </w:lvl>
    <w:lvl w:ilvl="5" w:tplc="0409001B" w:tentative="1">
      <w:start w:val="1"/>
      <w:numFmt w:val="lowerRoman"/>
      <w:lvlText w:val="%6."/>
      <w:lvlJc w:val="right"/>
      <w:pPr>
        <w:ind w:left="10482" w:hanging="180"/>
      </w:pPr>
    </w:lvl>
    <w:lvl w:ilvl="6" w:tplc="0409000F" w:tentative="1">
      <w:start w:val="1"/>
      <w:numFmt w:val="decimal"/>
      <w:lvlText w:val="%7."/>
      <w:lvlJc w:val="left"/>
      <w:pPr>
        <w:ind w:left="11202" w:hanging="360"/>
      </w:pPr>
    </w:lvl>
    <w:lvl w:ilvl="7" w:tplc="04090019" w:tentative="1">
      <w:start w:val="1"/>
      <w:numFmt w:val="lowerLetter"/>
      <w:lvlText w:val="%8."/>
      <w:lvlJc w:val="left"/>
      <w:pPr>
        <w:ind w:left="11922" w:hanging="360"/>
      </w:pPr>
    </w:lvl>
    <w:lvl w:ilvl="8" w:tplc="0409001B" w:tentative="1">
      <w:start w:val="1"/>
      <w:numFmt w:val="lowerRoman"/>
      <w:lvlText w:val="%9."/>
      <w:lvlJc w:val="right"/>
      <w:pPr>
        <w:ind w:left="12642" w:hanging="180"/>
      </w:pPr>
    </w:lvl>
  </w:abstractNum>
  <w:abstractNum w:abstractNumId="18">
    <w:nsid w:val="3631461D"/>
    <w:multiLevelType w:val="multilevel"/>
    <w:tmpl w:val="0409001F"/>
    <w:styleLink w:val="DRI11111"/>
    <w:lvl w:ilvl="0">
      <w:start w:val="1"/>
      <w:numFmt w:val="upperRoman"/>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7825E4"/>
    <w:multiLevelType w:val="hybridMultilevel"/>
    <w:tmpl w:val="8ECEF43A"/>
    <w:lvl w:ilvl="0" w:tplc="4C9447D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37CA0089"/>
    <w:multiLevelType w:val="hybridMultilevel"/>
    <w:tmpl w:val="62C8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F3053E"/>
    <w:multiLevelType w:val="multilevel"/>
    <w:tmpl w:val="0409001D"/>
    <w:styleLink w:val="DRI1"/>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B80565A"/>
    <w:multiLevelType w:val="multilevel"/>
    <w:tmpl w:val="AFDADDB2"/>
    <w:lvl w:ilvl="0">
      <w:start w:val="1"/>
      <w:numFmt w:val="decimal"/>
      <w:lvlText w:val="%1."/>
      <w:lvlJc w:val="left"/>
      <w:pPr>
        <w:ind w:left="6882"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0901523"/>
    <w:multiLevelType w:val="hybridMultilevel"/>
    <w:tmpl w:val="3F481946"/>
    <w:lvl w:ilvl="0" w:tplc="7E5E710A">
      <w:numFmt w:val="bullet"/>
      <w:lvlText w:val="-"/>
      <w:lvlJc w:val="left"/>
      <w:pPr>
        <w:ind w:left="1287" w:hanging="360"/>
      </w:pPr>
      <w:rPr>
        <w:rFonts w:ascii="Times New Roman" w:eastAsiaTheme="minorHAnsi" w:hAnsi="Times New Roman" w:cs="Times New Roman" w:hint="default"/>
      </w:rPr>
    </w:lvl>
    <w:lvl w:ilvl="1" w:tplc="281A0003" w:tentative="1">
      <w:start w:val="1"/>
      <w:numFmt w:val="bullet"/>
      <w:lvlText w:val="o"/>
      <w:lvlJc w:val="left"/>
      <w:pPr>
        <w:ind w:left="2007" w:hanging="360"/>
      </w:pPr>
      <w:rPr>
        <w:rFonts w:ascii="Courier New" w:hAnsi="Courier New" w:cs="Courier New" w:hint="default"/>
      </w:rPr>
    </w:lvl>
    <w:lvl w:ilvl="2" w:tplc="281A0005" w:tentative="1">
      <w:start w:val="1"/>
      <w:numFmt w:val="bullet"/>
      <w:lvlText w:val=""/>
      <w:lvlJc w:val="left"/>
      <w:pPr>
        <w:ind w:left="2727" w:hanging="360"/>
      </w:pPr>
      <w:rPr>
        <w:rFonts w:ascii="Wingdings" w:hAnsi="Wingdings" w:hint="default"/>
      </w:rPr>
    </w:lvl>
    <w:lvl w:ilvl="3" w:tplc="281A0001" w:tentative="1">
      <w:start w:val="1"/>
      <w:numFmt w:val="bullet"/>
      <w:lvlText w:val=""/>
      <w:lvlJc w:val="left"/>
      <w:pPr>
        <w:ind w:left="3447" w:hanging="360"/>
      </w:pPr>
      <w:rPr>
        <w:rFonts w:ascii="Symbol" w:hAnsi="Symbol" w:hint="default"/>
      </w:rPr>
    </w:lvl>
    <w:lvl w:ilvl="4" w:tplc="281A0003" w:tentative="1">
      <w:start w:val="1"/>
      <w:numFmt w:val="bullet"/>
      <w:lvlText w:val="o"/>
      <w:lvlJc w:val="left"/>
      <w:pPr>
        <w:ind w:left="4167" w:hanging="360"/>
      </w:pPr>
      <w:rPr>
        <w:rFonts w:ascii="Courier New" w:hAnsi="Courier New" w:cs="Courier New" w:hint="default"/>
      </w:rPr>
    </w:lvl>
    <w:lvl w:ilvl="5" w:tplc="281A0005" w:tentative="1">
      <w:start w:val="1"/>
      <w:numFmt w:val="bullet"/>
      <w:lvlText w:val=""/>
      <w:lvlJc w:val="left"/>
      <w:pPr>
        <w:ind w:left="4887" w:hanging="360"/>
      </w:pPr>
      <w:rPr>
        <w:rFonts w:ascii="Wingdings" w:hAnsi="Wingdings" w:hint="default"/>
      </w:rPr>
    </w:lvl>
    <w:lvl w:ilvl="6" w:tplc="281A0001" w:tentative="1">
      <w:start w:val="1"/>
      <w:numFmt w:val="bullet"/>
      <w:lvlText w:val=""/>
      <w:lvlJc w:val="left"/>
      <w:pPr>
        <w:ind w:left="5607" w:hanging="360"/>
      </w:pPr>
      <w:rPr>
        <w:rFonts w:ascii="Symbol" w:hAnsi="Symbol" w:hint="default"/>
      </w:rPr>
    </w:lvl>
    <w:lvl w:ilvl="7" w:tplc="281A0003" w:tentative="1">
      <w:start w:val="1"/>
      <w:numFmt w:val="bullet"/>
      <w:lvlText w:val="o"/>
      <w:lvlJc w:val="left"/>
      <w:pPr>
        <w:ind w:left="6327" w:hanging="360"/>
      </w:pPr>
      <w:rPr>
        <w:rFonts w:ascii="Courier New" w:hAnsi="Courier New" w:cs="Courier New" w:hint="default"/>
      </w:rPr>
    </w:lvl>
    <w:lvl w:ilvl="8" w:tplc="281A0005" w:tentative="1">
      <w:start w:val="1"/>
      <w:numFmt w:val="bullet"/>
      <w:lvlText w:val=""/>
      <w:lvlJc w:val="left"/>
      <w:pPr>
        <w:ind w:left="7047" w:hanging="360"/>
      </w:pPr>
      <w:rPr>
        <w:rFonts w:ascii="Wingdings" w:hAnsi="Wingdings" w:hint="default"/>
      </w:rPr>
    </w:lvl>
  </w:abstractNum>
  <w:abstractNum w:abstractNumId="24">
    <w:nsid w:val="44192377"/>
    <w:multiLevelType w:val="hybridMultilevel"/>
    <w:tmpl w:val="CFD84AD0"/>
    <w:lvl w:ilvl="0" w:tplc="0409000F">
      <w:start w:val="1"/>
      <w:numFmt w:val="decimal"/>
      <w:pStyle w:val="broj1"/>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44C62D2B"/>
    <w:multiLevelType w:val="hybridMultilevel"/>
    <w:tmpl w:val="082A7EFA"/>
    <w:lvl w:ilvl="0" w:tplc="044EA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AF6906"/>
    <w:multiLevelType w:val="hybridMultilevel"/>
    <w:tmpl w:val="B40CB27C"/>
    <w:lvl w:ilvl="0" w:tplc="044EA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14F9F"/>
    <w:multiLevelType w:val="hybridMultilevel"/>
    <w:tmpl w:val="90A81CE8"/>
    <w:lvl w:ilvl="0" w:tplc="68E449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EE79B4"/>
    <w:multiLevelType w:val="multilevel"/>
    <w:tmpl w:val="86643766"/>
    <w:lvl w:ilvl="0">
      <w:start w:val="1"/>
      <w:numFmt w:val="upperRoman"/>
      <w:pStyle w:val="Heading1"/>
      <w:lvlText w:val="%1"/>
      <w:lvlJc w:val="right"/>
      <w:pPr>
        <w:ind w:left="1242" w:hanging="432"/>
      </w:pPr>
      <w:rPr>
        <w:rFonts w:hint="default"/>
      </w:rPr>
    </w:lvl>
    <w:lvl w:ilvl="1">
      <w:start w:val="1"/>
      <w:numFmt w:val="decimal"/>
      <w:lvlRestart w:val="0"/>
      <w:pStyle w:val="Heading2"/>
      <w:lvlText w:val="%2."/>
      <w:lvlJc w:val="left"/>
      <w:pPr>
        <w:ind w:left="1286" w:hanging="576"/>
      </w:pPr>
      <w:rPr>
        <w:rFonts w:hint="default"/>
      </w:rPr>
    </w:lvl>
    <w:lvl w:ilvl="2">
      <w:start w:val="1"/>
      <w:numFmt w:val="decimal"/>
      <w:pStyle w:val="Heading3"/>
      <w:lvlText w:val="%2.%3"/>
      <w:lvlJc w:val="left"/>
      <w:pPr>
        <w:ind w:left="1572"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2.%3.%4."/>
      <w:lvlJc w:val="left"/>
      <w:pPr>
        <w:ind w:left="365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4EBE0EE4"/>
    <w:multiLevelType w:val="hybridMultilevel"/>
    <w:tmpl w:val="8CFE9256"/>
    <w:lvl w:ilvl="0" w:tplc="1FD0BB36">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502A12E2"/>
    <w:multiLevelType w:val="multilevel"/>
    <w:tmpl w:val="51BAD522"/>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nsid w:val="50CF68DE"/>
    <w:multiLevelType w:val="hybridMultilevel"/>
    <w:tmpl w:val="1C4E2D0A"/>
    <w:lvl w:ilvl="0" w:tplc="7E5E710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302932"/>
    <w:multiLevelType w:val="multilevel"/>
    <w:tmpl w:val="F1CEF2D2"/>
    <w:lvl w:ilvl="0">
      <w:start w:val="1"/>
      <w:numFmt w:val="decimal"/>
      <w:lvlText w:val="%1."/>
      <w:lvlJc w:val="left"/>
      <w:pPr>
        <w:ind w:left="360" w:hanging="360"/>
      </w:pPr>
      <w:rPr>
        <w:rFonts w:ascii="Times New Roman" w:eastAsia="Times New Roman" w:hAnsi="Times New Roman" w:cs="Times New Roman"/>
        <w:b w:val="0"/>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B35695"/>
    <w:multiLevelType w:val="hybridMultilevel"/>
    <w:tmpl w:val="D91E02BA"/>
    <w:lvl w:ilvl="0" w:tplc="044EA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D32CC9"/>
    <w:multiLevelType w:val="hybridMultilevel"/>
    <w:tmpl w:val="6688F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ED6A81"/>
    <w:multiLevelType w:val="hybridMultilevel"/>
    <w:tmpl w:val="6B9CB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6">
    <w:nsid w:val="5E035E14"/>
    <w:multiLevelType w:val="multilevel"/>
    <w:tmpl w:val="EA78A2A4"/>
    <w:lvl w:ilvl="0">
      <w:start w:val="6"/>
      <w:numFmt w:val="decimal"/>
      <w:lvlText w:val="%1."/>
      <w:lvlJc w:val="left"/>
      <w:pPr>
        <w:ind w:left="900" w:hanging="900"/>
      </w:pPr>
      <w:rPr>
        <w:rFonts w:hint="default"/>
      </w:rPr>
    </w:lvl>
    <w:lvl w:ilvl="1">
      <w:start w:val="1"/>
      <w:numFmt w:val="decimal"/>
      <w:lvlText w:val="%1.%2."/>
      <w:lvlJc w:val="left"/>
      <w:pPr>
        <w:ind w:left="1041" w:hanging="900"/>
      </w:pPr>
      <w:rPr>
        <w:rFonts w:hint="default"/>
      </w:rPr>
    </w:lvl>
    <w:lvl w:ilvl="2">
      <w:start w:val="4"/>
      <w:numFmt w:val="decimal"/>
      <w:lvlText w:val="%1.%2.%3."/>
      <w:lvlJc w:val="left"/>
      <w:pPr>
        <w:ind w:left="1182" w:hanging="900"/>
      </w:pPr>
      <w:rPr>
        <w:rFonts w:hint="default"/>
      </w:rPr>
    </w:lvl>
    <w:lvl w:ilvl="3">
      <w:start w:val="1"/>
      <w:numFmt w:val="decimal"/>
      <w:lvlText w:val="%1.%2.%3.%4."/>
      <w:lvlJc w:val="left"/>
      <w:pPr>
        <w:ind w:left="1323" w:hanging="900"/>
      </w:pPr>
      <w:rPr>
        <w:rFonts w:hint="default"/>
      </w:rPr>
    </w:lvl>
    <w:lvl w:ilvl="4">
      <w:start w:val="1"/>
      <w:numFmt w:val="decimal"/>
      <w:lvlText w:val="%1.%2.%3.%4.%5."/>
      <w:lvlJc w:val="left"/>
      <w:pPr>
        <w:ind w:left="1644" w:hanging="1080"/>
      </w:pPr>
      <w:rPr>
        <w:rFonts w:hint="default"/>
      </w:rPr>
    </w:lvl>
    <w:lvl w:ilvl="5">
      <w:start w:val="2"/>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37">
    <w:nsid w:val="657576AD"/>
    <w:multiLevelType w:val="hybridMultilevel"/>
    <w:tmpl w:val="CB24A350"/>
    <w:lvl w:ilvl="0" w:tplc="9F0E6144">
      <w:start w:val="8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219A1"/>
    <w:multiLevelType w:val="hybridMultilevel"/>
    <w:tmpl w:val="35FA15B8"/>
    <w:lvl w:ilvl="0" w:tplc="0B82C73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8"/>
  </w:num>
  <w:num w:numId="4">
    <w:abstractNumId w:val="21"/>
  </w:num>
  <w:num w:numId="5">
    <w:abstractNumId w:val="9"/>
  </w:num>
  <w:num w:numId="6">
    <w:abstractNumId w:val="12"/>
  </w:num>
  <w:num w:numId="7">
    <w:abstractNumId w:val="13"/>
  </w:num>
  <w:num w:numId="8">
    <w:abstractNumId w:val="2"/>
  </w:num>
  <w:num w:numId="9">
    <w:abstractNumId w:val="2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6"/>
  </w:num>
  <w:num w:numId="13">
    <w:abstractNumId w:val="29"/>
  </w:num>
  <w:num w:numId="14">
    <w:abstractNumId w:val="3"/>
  </w:num>
  <w:num w:numId="15">
    <w:abstractNumId w:val="38"/>
  </w:num>
  <w:num w:numId="16">
    <w:abstractNumId w:val="4"/>
  </w:num>
  <w:num w:numId="17">
    <w:abstractNumId w:val="6"/>
  </w:num>
  <w:num w:numId="18">
    <w:abstractNumId w:val="10"/>
  </w:num>
  <w:num w:numId="19">
    <w:abstractNumId w:val="30"/>
  </w:num>
  <w:num w:numId="20">
    <w:abstractNumId w:val="14"/>
  </w:num>
  <w:num w:numId="21">
    <w:abstractNumId w:val="5"/>
  </w:num>
  <w:num w:numId="22">
    <w:abstractNumId w:val="31"/>
  </w:num>
  <w:num w:numId="23">
    <w:abstractNumId w:val="11"/>
  </w:num>
  <w:num w:numId="24">
    <w:abstractNumId w:val="15"/>
  </w:num>
  <w:num w:numId="25">
    <w:abstractNumId w:val="20"/>
  </w:num>
  <w:num w:numId="26">
    <w:abstractNumId w:val="26"/>
  </w:num>
  <w:num w:numId="27">
    <w:abstractNumId w:val="25"/>
  </w:num>
  <w:num w:numId="28">
    <w:abstractNumId w:val="8"/>
  </w:num>
  <w:num w:numId="29">
    <w:abstractNumId w:val="33"/>
  </w:num>
  <w:num w:numId="30">
    <w:abstractNumId w:val="23"/>
  </w:num>
  <w:num w:numId="31">
    <w:abstractNumId w:val="27"/>
  </w:num>
  <w:num w:numId="32">
    <w:abstractNumId w:val="36"/>
  </w:num>
  <w:num w:numId="33">
    <w:abstractNumId w:val="37"/>
  </w:num>
  <w:num w:numId="34">
    <w:abstractNumId w:val="1"/>
  </w:num>
  <w:num w:numId="35">
    <w:abstractNumId w:val="32"/>
  </w:num>
  <w:num w:numId="36">
    <w:abstractNumId w:val="22"/>
  </w:num>
  <w:num w:numId="37">
    <w:abstractNumId w:val="17"/>
  </w:num>
  <w:num w:numId="38">
    <w:abstractNumId w:val="3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DC"/>
    <w:rsid w:val="00000132"/>
    <w:rsid w:val="00000144"/>
    <w:rsid w:val="00000210"/>
    <w:rsid w:val="000004B2"/>
    <w:rsid w:val="000004D6"/>
    <w:rsid w:val="000009E9"/>
    <w:rsid w:val="00000C64"/>
    <w:rsid w:val="000011E4"/>
    <w:rsid w:val="00001213"/>
    <w:rsid w:val="00001266"/>
    <w:rsid w:val="000013CB"/>
    <w:rsid w:val="000014AA"/>
    <w:rsid w:val="000015CC"/>
    <w:rsid w:val="000017DD"/>
    <w:rsid w:val="00001947"/>
    <w:rsid w:val="00001A11"/>
    <w:rsid w:val="00001DD0"/>
    <w:rsid w:val="00001E7B"/>
    <w:rsid w:val="00001F92"/>
    <w:rsid w:val="0000229E"/>
    <w:rsid w:val="000022F5"/>
    <w:rsid w:val="00002803"/>
    <w:rsid w:val="00002994"/>
    <w:rsid w:val="00002CBF"/>
    <w:rsid w:val="00002D2B"/>
    <w:rsid w:val="00002E2B"/>
    <w:rsid w:val="00002FEE"/>
    <w:rsid w:val="0000300B"/>
    <w:rsid w:val="000030FE"/>
    <w:rsid w:val="00003106"/>
    <w:rsid w:val="000031E4"/>
    <w:rsid w:val="000033CD"/>
    <w:rsid w:val="00003436"/>
    <w:rsid w:val="000035E9"/>
    <w:rsid w:val="0000364C"/>
    <w:rsid w:val="00003922"/>
    <w:rsid w:val="00003C6F"/>
    <w:rsid w:val="00003CCD"/>
    <w:rsid w:val="00003E0A"/>
    <w:rsid w:val="000044E7"/>
    <w:rsid w:val="00004597"/>
    <w:rsid w:val="000045EB"/>
    <w:rsid w:val="00004675"/>
    <w:rsid w:val="00004C7B"/>
    <w:rsid w:val="00004D73"/>
    <w:rsid w:val="00004D8F"/>
    <w:rsid w:val="00004DA6"/>
    <w:rsid w:val="00004FC8"/>
    <w:rsid w:val="000050B7"/>
    <w:rsid w:val="000052B5"/>
    <w:rsid w:val="000052C3"/>
    <w:rsid w:val="00005442"/>
    <w:rsid w:val="0000550C"/>
    <w:rsid w:val="00005B6C"/>
    <w:rsid w:val="00005CCF"/>
    <w:rsid w:val="00005FF9"/>
    <w:rsid w:val="00006180"/>
    <w:rsid w:val="000061F7"/>
    <w:rsid w:val="000067B8"/>
    <w:rsid w:val="00006B63"/>
    <w:rsid w:val="00006C23"/>
    <w:rsid w:val="0000707E"/>
    <w:rsid w:val="00007343"/>
    <w:rsid w:val="00007371"/>
    <w:rsid w:val="00007436"/>
    <w:rsid w:val="000079DC"/>
    <w:rsid w:val="000079F0"/>
    <w:rsid w:val="00007C7D"/>
    <w:rsid w:val="00007E95"/>
    <w:rsid w:val="00010171"/>
    <w:rsid w:val="0001018B"/>
    <w:rsid w:val="0001096F"/>
    <w:rsid w:val="00010B5C"/>
    <w:rsid w:val="00010C74"/>
    <w:rsid w:val="00010D9D"/>
    <w:rsid w:val="00011068"/>
    <w:rsid w:val="0001137F"/>
    <w:rsid w:val="0001183F"/>
    <w:rsid w:val="00011931"/>
    <w:rsid w:val="00011F92"/>
    <w:rsid w:val="00012041"/>
    <w:rsid w:val="00012234"/>
    <w:rsid w:val="000127BD"/>
    <w:rsid w:val="00012E77"/>
    <w:rsid w:val="00012EB7"/>
    <w:rsid w:val="00012EC6"/>
    <w:rsid w:val="00013270"/>
    <w:rsid w:val="00013352"/>
    <w:rsid w:val="000135B3"/>
    <w:rsid w:val="00013676"/>
    <w:rsid w:val="000136A0"/>
    <w:rsid w:val="0001377C"/>
    <w:rsid w:val="000137F7"/>
    <w:rsid w:val="00013A60"/>
    <w:rsid w:val="0001419D"/>
    <w:rsid w:val="0001421B"/>
    <w:rsid w:val="000145D9"/>
    <w:rsid w:val="00014919"/>
    <w:rsid w:val="00014AB5"/>
    <w:rsid w:val="00014DA8"/>
    <w:rsid w:val="00014FE5"/>
    <w:rsid w:val="0001532B"/>
    <w:rsid w:val="000155A1"/>
    <w:rsid w:val="00015915"/>
    <w:rsid w:val="00015E01"/>
    <w:rsid w:val="00015EEA"/>
    <w:rsid w:val="00016293"/>
    <w:rsid w:val="00016342"/>
    <w:rsid w:val="0001685A"/>
    <w:rsid w:val="00016D54"/>
    <w:rsid w:val="000173B1"/>
    <w:rsid w:val="00017668"/>
    <w:rsid w:val="0001782E"/>
    <w:rsid w:val="0001786B"/>
    <w:rsid w:val="00017B0D"/>
    <w:rsid w:val="00017BDF"/>
    <w:rsid w:val="00017C7D"/>
    <w:rsid w:val="0002005A"/>
    <w:rsid w:val="00020124"/>
    <w:rsid w:val="000207F1"/>
    <w:rsid w:val="00020AD1"/>
    <w:rsid w:val="00020AE7"/>
    <w:rsid w:val="00020BE4"/>
    <w:rsid w:val="00020F81"/>
    <w:rsid w:val="0002114E"/>
    <w:rsid w:val="000211B6"/>
    <w:rsid w:val="000217E9"/>
    <w:rsid w:val="000219BE"/>
    <w:rsid w:val="00021B49"/>
    <w:rsid w:val="00021D22"/>
    <w:rsid w:val="00021D2B"/>
    <w:rsid w:val="00021D36"/>
    <w:rsid w:val="00021F47"/>
    <w:rsid w:val="00022375"/>
    <w:rsid w:val="000224E6"/>
    <w:rsid w:val="00022652"/>
    <w:rsid w:val="00022798"/>
    <w:rsid w:val="000227DB"/>
    <w:rsid w:val="00022870"/>
    <w:rsid w:val="000228D6"/>
    <w:rsid w:val="00022932"/>
    <w:rsid w:val="00022A37"/>
    <w:rsid w:val="00022A3A"/>
    <w:rsid w:val="00022A96"/>
    <w:rsid w:val="00022BFB"/>
    <w:rsid w:val="00022DFE"/>
    <w:rsid w:val="00022E56"/>
    <w:rsid w:val="000232B9"/>
    <w:rsid w:val="00023335"/>
    <w:rsid w:val="0002342B"/>
    <w:rsid w:val="000234E7"/>
    <w:rsid w:val="000235C5"/>
    <w:rsid w:val="00023B21"/>
    <w:rsid w:val="00023B63"/>
    <w:rsid w:val="00023FEF"/>
    <w:rsid w:val="0002429C"/>
    <w:rsid w:val="00024359"/>
    <w:rsid w:val="000245A4"/>
    <w:rsid w:val="00024A11"/>
    <w:rsid w:val="00024A93"/>
    <w:rsid w:val="00025193"/>
    <w:rsid w:val="000251E3"/>
    <w:rsid w:val="00025415"/>
    <w:rsid w:val="0002546E"/>
    <w:rsid w:val="000255EF"/>
    <w:rsid w:val="00025870"/>
    <w:rsid w:val="00025976"/>
    <w:rsid w:val="00025C58"/>
    <w:rsid w:val="00025F48"/>
    <w:rsid w:val="0002611C"/>
    <w:rsid w:val="000261EB"/>
    <w:rsid w:val="00026421"/>
    <w:rsid w:val="0002662F"/>
    <w:rsid w:val="0002665E"/>
    <w:rsid w:val="0002678B"/>
    <w:rsid w:val="00026945"/>
    <w:rsid w:val="00026C8C"/>
    <w:rsid w:val="00026F12"/>
    <w:rsid w:val="000275C6"/>
    <w:rsid w:val="00027665"/>
    <w:rsid w:val="00027B43"/>
    <w:rsid w:val="00027C5D"/>
    <w:rsid w:val="00027D70"/>
    <w:rsid w:val="0003000C"/>
    <w:rsid w:val="00030047"/>
    <w:rsid w:val="00030781"/>
    <w:rsid w:val="0003086E"/>
    <w:rsid w:val="0003093E"/>
    <w:rsid w:val="00030F23"/>
    <w:rsid w:val="0003137C"/>
    <w:rsid w:val="0003184C"/>
    <w:rsid w:val="00031A5D"/>
    <w:rsid w:val="00031A66"/>
    <w:rsid w:val="00031AB5"/>
    <w:rsid w:val="00031AC4"/>
    <w:rsid w:val="00031D00"/>
    <w:rsid w:val="00031D1F"/>
    <w:rsid w:val="00031DBC"/>
    <w:rsid w:val="00031DCB"/>
    <w:rsid w:val="00031E2B"/>
    <w:rsid w:val="00032317"/>
    <w:rsid w:val="00032320"/>
    <w:rsid w:val="000328BE"/>
    <w:rsid w:val="00032ECA"/>
    <w:rsid w:val="00032FD3"/>
    <w:rsid w:val="0003305F"/>
    <w:rsid w:val="000330E0"/>
    <w:rsid w:val="00033552"/>
    <w:rsid w:val="0003367C"/>
    <w:rsid w:val="00033787"/>
    <w:rsid w:val="00033A31"/>
    <w:rsid w:val="00033A64"/>
    <w:rsid w:val="00033C53"/>
    <w:rsid w:val="00033E68"/>
    <w:rsid w:val="00033F2D"/>
    <w:rsid w:val="00034024"/>
    <w:rsid w:val="000345F8"/>
    <w:rsid w:val="0003472C"/>
    <w:rsid w:val="00034875"/>
    <w:rsid w:val="0003499E"/>
    <w:rsid w:val="00034C32"/>
    <w:rsid w:val="00034CD5"/>
    <w:rsid w:val="00035081"/>
    <w:rsid w:val="00035299"/>
    <w:rsid w:val="000352F5"/>
    <w:rsid w:val="000355C5"/>
    <w:rsid w:val="00035695"/>
    <w:rsid w:val="000357A2"/>
    <w:rsid w:val="000358EF"/>
    <w:rsid w:val="00035A4E"/>
    <w:rsid w:val="0003600F"/>
    <w:rsid w:val="000360DB"/>
    <w:rsid w:val="0003635D"/>
    <w:rsid w:val="0003676E"/>
    <w:rsid w:val="0003687D"/>
    <w:rsid w:val="00036C00"/>
    <w:rsid w:val="00036CA1"/>
    <w:rsid w:val="00036D20"/>
    <w:rsid w:val="00036F69"/>
    <w:rsid w:val="00036F80"/>
    <w:rsid w:val="00037042"/>
    <w:rsid w:val="0003710C"/>
    <w:rsid w:val="000371D7"/>
    <w:rsid w:val="00037479"/>
    <w:rsid w:val="00037531"/>
    <w:rsid w:val="000378C1"/>
    <w:rsid w:val="00037AF0"/>
    <w:rsid w:val="00037B22"/>
    <w:rsid w:val="00037B30"/>
    <w:rsid w:val="00037BB1"/>
    <w:rsid w:val="00037C48"/>
    <w:rsid w:val="00037C63"/>
    <w:rsid w:val="00037ED7"/>
    <w:rsid w:val="00037F1D"/>
    <w:rsid w:val="00040218"/>
    <w:rsid w:val="0004032C"/>
    <w:rsid w:val="00040527"/>
    <w:rsid w:val="000406D9"/>
    <w:rsid w:val="00040781"/>
    <w:rsid w:val="0004088D"/>
    <w:rsid w:val="0004091E"/>
    <w:rsid w:val="00040C29"/>
    <w:rsid w:val="00040C8A"/>
    <w:rsid w:val="00040DC3"/>
    <w:rsid w:val="00041024"/>
    <w:rsid w:val="00041040"/>
    <w:rsid w:val="0004116B"/>
    <w:rsid w:val="0004131A"/>
    <w:rsid w:val="00041534"/>
    <w:rsid w:val="00041548"/>
    <w:rsid w:val="0004172F"/>
    <w:rsid w:val="00041960"/>
    <w:rsid w:val="00041A14"/>
    <w:rsid w:val="00041B3B"/>
    <w:rsid w:val="00041CA8"/>
    <w:rsid w:val="00041E37"/>
    <w:rsid w:val="00041F88"/>
    <w:rsid w:val="000425C9"/>
    <w:rsid w:val="0004293E"/>
    <w:rsid w:val="00042959"/>
    <w:rsid w:val="00042A19"/>
    <w:rsid w:val="00042AE4"/>
    <w:rsid w:val="00042BD0"/>
    <w:rsid w:val="00042E1E"/>
    <w:rsid w:val="00042F0A"/>
    <w:rsid w:val="000433C8"/>
    <w:rsid w:val="0004382D"/>
    <w:rsid w:val="00043AAA"/>
    <w:rsid w:val="00043CAC"/>
    <w:rsid w:val="00043CF1"/>
    <w:rsid w:val="00043D87"/>
    <w:rsid w:val="00043E7C"/>
    <w:rsid w:val="00044380"/>
    <w:rsid w:val="000443DF"/>
    <w:rsid w:val="00044498"/>
    <w:rsid w:val="0004451E"/>
    <w:rsid w:val="0004468D"/>
    <w:rsid w:val="0004489C"/>
    <w:rsid w:val="000449B5"/>
    <w:rsid w:val="00044A9A"/>
    <w:rsid w:val="00044BF3"/>
    <w:rsid w:val="00044F44"/>
    <w:rsid w:val="00044F84"/>
    <w:rsid w:val="00045143"/>
    <w:rsid w:val="00045289"/>
    <w:rsid w:val="000452E5"/>
    <w:rsid w:val="0004561B"/>
    <w:rsid w:val="0004583A"/>
    <w:rsid w:val="00045B76"/>
    <w:rsid w:val="00045C45"/>
    <w:rsid w:val="00045E34"/>
    <w:rsid w:val="00045F87"/>
    <w:rsid w:val="00045FC1"/>
    <w:rsid w:val="0004614C"/>
    <w:rsid w:val="000464B5"/>
    <w:rsid w:val="0004677B"/>
    <w:rsid w:val="00046CC6"/>
    <w:rsid w:val="00046E51"/>
    <w:rsid w:val="00046FAC"/>
    <w:rsid w:val="000470C5"/>
    <w:rsid w:val="00047390"/>
    <w:rsid w:val="00047461"/>
    <w:rsid w:val="00047622"/>
    <w:rsid w:val="00047674"/>
    <w:rsid w:val="00050007"/>
    <w:rsid w:val="00050124"/>
    <w:rsid w:val="000502D4"/>
    <w:rsid w:val="00050531"/>
    <w:rsid w:val="000506B0"/>
    <w:rsid w:val="0005097A"/>
    <w:rsid w:val="00050A79"/>
    <w:rsid w:val="00051014"/>
    <w:rsid w:val="0005126C"/>
    <w:rsid w:val="00051361"/>
    <w:rsid w:val="00051544"/>
    <w:rsid w:val="000516D6"/>
    <w:rsid w:val="00051982"/>
    <w:rsid w:val="00051C3C"/>
    <w:rsid w:val="00051E80"/>
    <w:rsid w:val="00051F28"/>
    <w:rsid w:val="00051F7F"/>
    <w:rsid w:val="00052017"/>
    <w:rsid w:val="00052128"/>
    <w:rsid w:val="00052183"/>
    <w:rsid w:val="000521FF"/>
    <w:rsid w:val="00052406"/>
    <w:rsid w:val="00052ADE"/>
    <w:rsid w:val="00052BCD"/>
    <w:rsid w:val="00052E79"/>
    <w:rsid w:val="0005300C"/>
    <w:rsid w:val="00053051"/>
    <w:rsid w:val="00053448"/>
    <w:rsid w:val="0005351B"/>
    <w:rsid w:val="00053613"/>
    <w:rsid w:val="00053A19"/>
    <w:rsid w:val="00053AA5"/>
    <w:rsid w:val="00053AB9"/>
    <w:rsid w:val="00053DBF"/>
    <w:rsid w:val="00053E38"/>
    <w:rsid w:val="00053E3E"/>
    <w:rsid w:val="00053FF5"/>
    <w:rsid w:val="0005445F"/>
    <w:rsid w:val="00054866"/>
    <w:rsid w:val="00054A2F"/>
    <w:rsid w:val="00054B1B"/>
    <w:rsid w:val="00054F09"/>
    <w:rsid w:val="00054F76"/>
    <w:rsid w:val="00054FB7"/>
    <w:rsid w:val="00054FC2"/>
    <w:rsid w:val="00055039"/>
    <w:rsid w:val="00055118"/>
    <w:rsid w:val="00055277"/>
    <w:rsid w:val="00055358"/>
    <w:rsid w:val="0005536E"/>
    <w:rsid w:val="00055744"/>
    <w:rsid w:val="00055947"/>
    <w:rsid w:val="00055A24"/>
    <w:rsid w:val="00055C13"/>
    <w:rsid w:val="00055D48"/>
    <w:rsid w:val="00055DC5"/>
    <w:rsid w:val="00055E18"/>
    <w:rsid w:val="00055EED"/>
    <w:rsid w:val="0005612F"/>
    <w:rsid w:val="00056506"/>
    <w:rsid w:val="0005665F"/>
    <w:rsid w:val="0005694D"/>
    <w:rsid w:val="00056A6D"/>
    <w:rsid w:val="00056BE5"/>
    <w:rsid w:val="00056DFB"/>
    <w:rsid w:val="0005717B"/>
    <w:rsid w:val="000571C0"/>
    <w:rsid w:val="00057294"/>
    <w:rsid w:val="00057621"/>
    <w:rsid w:val="000576B4"/>
    <w:rsid w:val="0005790C"/>
    <w:rsid w:val="00057BA8"/>
    <w:rsid w:val="00057D69"/>
    <w:rsid w:val="00057F58"/>
    <w:rsid w:val="00060055"/>
    <w:rsid w:val="0006006F"/>
    <w:rsid w:val="0006026B"/>
    <w:rsid w:val="00060287"/>
    <w:rsid w:val="000602AE"/>
    <w:rsid w:val="000602B1"/>
    <w:rsid w:val="000603E8"/>
    <w:rsid w:val="00060533"/>
    <w:rsid w:val="00060A55"/>
    <w:rsid w:val="000615C9"/>
    <w:rsid w:val="00061771"/>
    <w:rsid w:val="00061838"/>
    <w:rsid w:val="00061956"/>
    <w:rsid w:val="00061A78"/>
    <w:rsid w:val="00061B7E"/>
    <w:rsid w:val="00061D3A"/>
    <w:rsid w:val="00061D40"/>
    <w:rsid w:val="00062102"/>
    <w:rsid w:val="00062133"/>
    <w:rsid w:val="00062366"/>
    <w:rsid w:val="0006239F"/>
    <w:rsid w:val="00062441"/>
    <w:rsid w:val="00062517"/>
    <w:rsid w:val="00062893"/>
    <w:rsid w:val="00062A7C"/>
    <w:rsid w:val="00062A9D"/>
    <w:rsid w:val="00062DCA"/>
    <w:rsid w:val="000631B1"/>
    <w:rsid w:val="00063500"/>
    <w:rsid w:val="0006360A"/>
    <w:rsid w:val="00063954"/>
    <w:rsid w:val="00063B39"/>
    <w:rsid w:val="00063BDB"/>
    <w:rsid w:val="00063C04"/>
    <w:rsid w:val="00063C42"/>
    <w:rsid w:val="00063E98"/>
    <w:rsid w:val="00063FD8"/>
    <w:rsid w:val="0006419F"/>
    <w:rsid w:val="000644A0"/>
    <w:rsid w:val="000646BF"/>
    <w:rsid w:val="000647D6"/>
    <w:rsid w:val="00064994"/>
    <w:rsid w:val="00064AC9"/>
    <w:rsid w:val="00064BA1"/>
    <w:rsid w:val="00064C07"/>
    <w:rsid w:val="00065152"/>
    <w:rsid w:val="0006521E"/>
    <w:rsid w:val="000653B9"/>
    <w:rsid w:val="000653E6"/>
    <w:rsid w:val="0006543C"/>
    <w:rsid w:val="0006550F"/>
    <w:rsid w:val="000656B4"/>
    <w:rsid w:val="00065CE7"/>
    <w:rsid w:val="00065FA9"/>
    <w:rsid w:val="00066325"/>
    <w:rsid w:val="00066399"/>
    <w:rsid w:val="00066506"/>
    <w:rsid w:val="000667B9"/>
    <w:rsid w:val="000667F5"/>
    <w:rsid w:val="00066A53"/>
    <w:rsid w:val="00066AFE"/>
    <w:rsid w:val="0006708E"/>
    <w:rsid w:val="00067177"/>
    <w:rsid w:val="000672EA"/>
    <w:rsid w:val="00067408"/>
    <w:rsid w:val="000674B0"/>
    <w:rsid w:val="0006760D"/>
    <w:rsid w:val="000676AF"/>
    <w:rsid w:val="00067B35"/>
    <w:rsid w:val="00067D46"/>
    <w:rsid w:val="00067DCB"/>
    <w:rsid w:val="00067E8E"/>
    <w:rsid w:val="00067FB8"/>
    <w:rsid w:val="0007006A"/>
    <w:rsid w:val="000701A3"/>
    <w:rsid w:val="0007029E"/>
    <w:rsid w:val="00070353"/>
    <w:rsid w:val="000705DF"/>
    <w:rsid w:val="000705E3"/>
    <w:rsid w:val="000708D3"/>
    <w:rsid w:val="00070B09"/>
    <w:rsid w:val="00070DC7"/>
    <w:rsid w:val="00070EC8"/>
    <w:rsid w:val="00070F87"/>
    <w:rsid w:val="00071316"/>
    <w:rsid w:val="0007159A"/>
    <w:rsid w:val="000718F4"/>
    <w:rsid w:val="000720E3"/>
    <w:rsid w:val="0007215E"/>
    <w:rsid w:val="00072515"/>
    <w:rsid w:val="00072752"/>
    <w:rsid w:val="00072FC3"/>
    <w:rsid w:val="000733D2"/>
    <w:rsid w:val="000734F7"/>
    <w:rsid w:val="0007351C"/>
    <w:rsid w:val="000735DA"/>
    <w:rsid w:val="00073BDB"/>
    <w:rsid w:val="00073E0A"/>
    <w:rsid w:val="00073F75"/>
    <w:rsid w:val="0007448D"/>
    <w:rsid w:val="000745C6"/>
    <w:rsid w:val="000745DF"/>
    <w:rsid w:val="000745E3"/>
    <w:rsid w:val="00074755"/>
    <w:rsid w:val="00074937"/>
    <w:rsid w:val="000749E2"/>
    <w:rsid w:val="00074A30"/>
    <w:rsid w:val="00074C12"/>
    <w:rsid w:val="00074E82"/>
    <w:rsid w:val="00074F39"/>
    <w:rsid w:val="0007514D"/>
    <w:rsid w:val="00075396"/>
    <w:rsid w:val="000753AA"/>
    <w:rsid w:val="000754BB"/>
    <w:rsid w:val="0007560A"/>
    <w:rsid w:val="00075771"/>
    <w:rsid w:val="00075CB6"/>
    <w:rsid w:val="00075F67"/>
    <w:rsid w:val="00075FDB"/>
    <w:rsid w:val="0007634D"/>
    <w:rsid w:val="000764C1"/>
    <w:rsid w:val="000767AD"/>
    <w:rsid w:val="000767C5"/>
    <w:rsid w:val="00076956"/>
    <w:rsid w:val="00076B0B"/>
    <w:rsid w:val="00076BD9"/>
    <w:rsid w:val="00076CAA"/>
    <w:rsid w:val="000771EF"/>
    <w:rsid w:val="000771F2"/>
    <w:rsid w:val="000772E6"/>
    <w:rsid w:val="00077522"/>
    <w:rsid w:val="000775A6"/>
    <w:rsid w:val="000775AE"/>
    <w:rsid w:val="000779B7"/>
    <w:rsid w:val="00077AF6"/>
    <w:rsid w:val="00077EF3"/>
    <w:rsid w:val="00080120"/>
    <w:rsid w:val="000801CD"/>
    <w:rsid w:val="00080255"/>
    <w:rsid w:val="0008026E"/>
    <w:rsid w:val="0008031E"/>
    <w:rsid w:val="000803AE"/>
    <w:rsid w:val="000803E7"/>
    <w:rsid w:val="000806BA"/>
    <w:rsid w:val="00080813"/>
    <w:rsid w:val="000809E7"/>
    <w:rsid w:val="00080A34"/>
    <w:rsid w:val="00080A69"/>
    <w:rsid w:val="00080D6A"/>
    <w:rsid w:val="00080EF5"/>
    <w:rsid w:val="00080FB8"/>
    <w:rsid w:val="00080FF5"/>
    <w:rsid w:val="00081281"/>
    <w:rsid w:val="0008177D"/>
    <w:rsid w:val="000817A6"/>
    <w:rsid w:val="00081B9C"/>
    <w:rsid w:val="00081D16"/>
    <w:rsid w:val="00081E63"/>
    <w:rsid w:val="00081E92"/>
    <w:rsid w:val="00081F0A"/>
    <w:rsid w:val="00081F29"/>
    <w:rsid w:val="000820E8"/>
    <w:rsid w:val="000828C0"/>
    <w:rsid w:val="000829F4"/>
    <w:rsid w:val="00082B7A"/>
    <w:rsid w:val="00082B7F"/>
    <w:rsid w:val="00082C20"/>
    <w:rsid w:val="00082CA7"/>
    <w:rsid w:val="00082E24"/>
    <w:rsid w:val="0008321B"/>
    <w:rsid w:val="0008336D"/>
    <w:rsid w:val="000834C2"/>
    <w:rsid w:val="000835E1"/>
    <w:rsid w:val="000837E3"/>
    <w:rsid w:val="00083981"/>
    <w:rsid w:val="00083986"/>
    <w:rsid w:val="00083ADC"/>
    <w:rsid w:val="00083B63"/>
    <w:rsid w:val="00083B79"/>
    <w:rsid w:val="00083B7F"/>
    <w:rsid w:val="00083C97"/>
    <w:rsid w:val="00083F51"/>
    <w:rsid w:val="00083FA1"/>
    <w:rsid w:val="0008414C"/>
    <w:rsid w:val="000841D2"/>
    <w:rsid w:val="000844B0"/>
    <w:rsid w:val="000845A6"/>
    <w:rsid w:val="00084795"/>
    <w:rsid w:val="00084F95"/>
    <w:rsid w:val="0008504D"/>
    <w:rsid w:val="00085691"/>
    <w:rsid w:val="00085769"/>
    <w:rsid w:val="000857BD"/>
    <w:rsid w:val="000859EC"/>
    <w:rsid w:val="00085AAC"/>
    <w:rsid w:val="00085F15"/>
    <w:rsid w:val="00085F35"/>
    <w:rsid w:val="000865CB"/>
    <w:rsid w:val="00086B2E"/>
    <w:rsid w:val="00086BBA"/>
    <w:rsid w:val="00086C25"/>
    <w:rsid w:val="00086FA5"/>
    <w:rsid w:val="00087080"/>
    <w:rsid w:val="0008748E"/>
    <w:rsid w:val="000876EC"/>
    <w:rsid w:val="000877F0"/>
    <w:rsid w:val="00087D71"/>
    <w:rsid w:val="00087D7F"/>
    <w:rsid w:val="00090145"/>
    <w:rsid w:val="0009016E"/>
    <w:rsid w:val="00090191"/>
    <w:rsid w:val="00090253"/>
    <w:rsid w:val="0009038F"/>
    <w:rsid w:val="00090399"/>
    <w:rsid w:val="00090653"/>
    <w:rsid w:val="00090658"/>
    <w:rsid w:val="00090AB5"/>
    <w:rsid w:val="00090E1C"/>
    <w:rsid w:val="00091031"/>
    <w:rsid w:val="000910CB"/>
    <w:rsid w:val="0009120A"/>
    <w:rsid w:val="000912EB"/>
    <w:rsid w:val="000914CE"/>
    <w:rsid w:val="000914D4"/>
    <w:rsid w:val="00091751"/>
    <w:rsid w:val="000917A7"/>
    <w:rsid w:val="00091838"/>
    <w:rsid w:val="000918EA"/>
    <w:rsid w:val="00091BD6"/>
    <w:rsid w:val="00091C10"/>
    <w:rsid w:val="00091F2A"/>
    <w:rsid w:val="000921DA"/>
    <w:rsid w:val="00092414"/>
    <w:rsid w:val="0009243D"/>
    <w:rsid w:val="00092459"/>
    <w:rsid w:val="0009273F"/>
    <w:rsid w:val="00092842"/>
    <w:rsid w:val="00092CEA"/>
    <w:rsid w:val="00092D9B"/>
    <w:rsid w:val="00092FA2"/>
    <w:rsid w:val="00092FBD"/>
    <w:rsid w:val="0009322E"/>
    <w:rsid w:val="0009371E"/>
    <w:rsid w:val="00093900"/>
    <w:rsid w:val="00093BEC"/>
    <w:rsid w:val="00093C56"/>
    <w:rsid w:val="00093C60"/>
    <w:rsid w:val="00094161"/>
    <w:rsid w:val="0009426A"/>
    <w:rsid w:val="000942D8"/>
    <w:rsid w:val="00094391"/>
    <w:rsid w:val="00094864"/>
    <w:rsid w:val="000948B1"/>
    <w:rsid w:val="000949D1"/>
    <w:rsid w:val="00094AB0"/>
    <w:rsid w:val="00094BE2"/>
    <w:rsid w:val="00094C44"/>
    <w:rsid w:val="00094D5F"/>
    <w:rsid w:val="00094F53"/>
    <w:rsid w:val="0009521A"/>
    <w:rsid w:val="0009522D"/>
    <w:rsid w:val="000952D0"/>
    <w:rsid w:val="0009535B"/>
    <w:rsid w:val="000955D1"/>
    <w:rsid w:val="00095637"/>
    <w:rsid w:val="000956A2"/>
    <w:rsid w:val="000959A1"/>
    <w:rsid w:val="00095A1D"/>
    <w:rsid w:val="00095B3D"/>
    <w:rsid w:val="00095BF9"/>
    <w:rsid w:val="00095C8A"/>
    <w:rsid w:val="00095CAC"/>
    <w:rsid w:val="00095E5B"/>
    <w:rsid w:val="00095EA4"/>
    <w:rsid w:val="0009634C"/>
    <w:rsid w:val="000963CB"/>
    <w:rsid w:val="00096468"/>
    <w:rsid w:val="00096521"/>
    <w:rsid w:val="00096879"/>
    <w:rsid w:val="000969AE"/>
    <w:rsid w:val="00096A2D"/>
    <w:rsid w:val="00096D76"/>
    <w:rsid w:val="00096EEB"/>
    <w:rsid w:val="00096F63"/>
    <w:rsid w:val="00096FEE"/>
    <w:rsid w:val="0009732F"/>
    <w:rsid w:val="000973DD"/>
    <w:rsid w:val="00097426"/>
    <w:rsid w:val="0009758D"/>
    <w:rsid w:val="000975A8"/>
    <w:rsid w:val="000975FB"/>
    <w:rsid w:val="00097650"/>
    <w:rsid w:val="00097758"/>
    <w:rsid w:val="00097A83"/>
    <w:rsid w:val="00097ADE"/>
    <w:rsid w:val="000A00E4"/>
    <w:rsid w:val="000A06A4"/>
    <w:rsid w:val="000A06CB"/>
    <w:rsid w:val="000A09B5"/>
    <w:rsid w:val="000A0B21"/>
    <w:rsid w:val="000A0BB4"/>
    <w:rsid w:val="000A0BEF"/>
    <w:rsid w:val="000A0CD6"/>
    <w:rsid w:val="000A0D02"/>
    <w:rsid w:val="000A1460"/>
    <w:rsid w:val="000A147A"/>
    <w:rsid w:val="000A14CF"/>
    <w:rsid w:val="000A14F1"/>
    <w:rsid w:val="000A151C"/>
    <w:rsid w:val="000A15C4"/>
    <w:rsid w:val="000A15F0"/>
    <w:rsid w:val="000A18DD"/>
    <w:rsid w:val="000A1911"/>
    <w:rsid w:val="000A1949"/>
    <w:rsid w:val="000A1A05"/>
    <w:rsid w:val="000A1C23"/>
    <w:rsid w:val="000A1D02"/>
    <w:rsid w:val="000A202A"/>
    <w:rsid w:val="000A253E"/>
    <w:rsid w:val="000A2B24"/>
    <w:rsid w:val="000A3067"/>
    <w:rsid w:val="000A34A7"/>
    <w:rsid w:val="000A375D"/>
    <w:rsid w:val="000A467B"/>
    <w:rsid w:val="000A46EB"/>
    <w:rsid w:val="000A4797"/>
    <w:rsid w:val="000A484C"/>
    <w:rsid w:val="000A49FF"/>
    <w:rsid w:val="000A4B8B"/>
    <w:rsid w:val="000A4D07"/>
    <w:rsid w:val="000A4FF8"/>
    <w:rsid w:val="000A5010"/>
    <w:rsid w:val="000A525C"/>
    <w:rsid w:val="000A53FC"/>
    <w:rsid w:val="000A543B"/>
    <w:rsid w:val="000A59BF"/>
    <w:rsid w:val="000A59E7"/>
    <w:rsid w:val="000A5E38"/>
    <w:rsid w:val="000A5EA3"/>
    <w:rsid w:val="000A61B8"/>
    <w:rsid w:val="000A6548"/>
    <w:rsid w:val="000A65A0"/>
    <w:rsid w:val="000A6652"/>
    <w:rsid w:val="000A67D4"/>
    <w:rsid w:val="000A681A"/>
    <w:rsid w:val="000A69D5"/>
    <w:rsid w:val="000A6DF0"/>
    <w:rsid w:val="000A6E7E"/>
    <w:rsid w:val="000A719D"/>
    <w:rsid w:val="000A72D8"/>
    <w:rsid w:val="000A7612"/>
    <w:rsid w:val="000A7DF5"/>
    <w:rsid w:val="000B00A8"/>
    <w:rsid w:val="000B00DA"/>
    <w:rsid w:val="000B0383"/>
    <w:rsid w:val="000B0653"/>
    <w:rsid w:val="000B06E8"/>
    <w:rsid w:val="000B07A9"/>
    <w:rsid w:val="000B09AC"/>
    <w:rsid w:val="000B0A28"/>
    <w:rsid w:val="000B0AC8"/>
    <w:rsid w:val="000B0B85"/>
    <w:rsid w:val="000B0BC5"/>
    <w:rsid w:val="000B0E33"/>
    <w:rsid w:val="000B1099"/>
    <w:rsid w:val="000B10E5"/>
    <w:rsid w:val="000B113D"/>
    <w:rsid w:val="000B11C5"/>
    <w:rsid w:val="000B128C"/>
    <w:rsid w:val="000B12B0"/>
    <w:rsid w:val="000B156F"/>
    <w:rsid w:val="000B15B2"/>
    <w:rsid w:val="000B17CD"/>
    <w:rsid w:val="000B18A1"/>
    <w:rsid w:val="000B1973"/>
    <w:rsid w:val="000B1C9F"/>
    <w:rsid w:val="000B1DE2"/>
    <w:rsid w:val="000B21AE"/>
    <w:rsid w:val="000B21C7"/>
    <w:rsid w:val="000B21CA"/>
    <w:rsid w:val="000B2668"/>
    <w:rsid w:val="000B2C4A"/>
    <w:rsid w:val="000B2C87"/>
    <w:rsid w:val="000B2D9A"/>
    <w:rsid w:val="000B2F95"/>
    <w:rsid w:val="000B3290"/>
    <w:rsid w:val="000B32F7"/>
    <w:rsid w:val="000B34D4"/>
    <w:rsid w:val="000B35A3"/>
    <w:rsid w:val="000B386C"/>
    <w:rsid w:val="000B3DEF"/>
    <w:rsid w:val="000B3F25"/>
    <w:rsid w:val="000B4161"/>
    <w:rsid w:val="000B4687"/>
    <w:rsid w:val="000B494E"/>
    <w:rsid w:val="000B4968"/>
    <w:rsid w:val="000B498A"/>
    <w:rsid w:val="000B4A5A"/>
    <w:rsid w:val="000B4B53"/>
    <w:rsid w:val="000B4D81"/>
    <w:rsid w:val="000B5016"/>
    <w:rsid w:val="000B5094"/>
    <w:rsid w:val="000B510E"/>
    <w:rsid w:val="000B51B4"/>
    <w:rsid w:val="000B5286"/>
    <w:rsid w:val="000B52D2"/>
    <w:rsid w:val="000B56BB"/>
    <w:rsid w:val="000B572C"/>
    <w:rsid w:val="000B5772"/>
    <w:rsid w:val="000B596C"/>
    <w:rsid w:val="000B5AD2"/>
    <w:rsid w:val="000B5C74"/>
    <w:rsid w:val="000B5CEB"/>
    <w:rsid w:val="000B5F1C"/>
    <w:rsid w:val="000B6015"/>
    <w:rsid w:val="000B6136"/>
    <w:rsid w:val="000B6561"/>
    <w:rsid w:val="000B67A1"/>
    <w:rsid w:val="000B6B57"/>
    <w:rsid w:val="000B6DA8"/>
    <w:rsid w:val="000B71AC"/>
    <w:rsid w:val="000B7279"/>
    <w:rsid w:val="000B759D"/>
    <w:rsid w:val="000B75CE"/>
    <w:rsid w:val="000B7B35"/>
    <w:rsid w:val="000B7BB3"/>
    <w:rsid w:val="000C0016"/>
    <w:rsid w:val="000C0038"/>
    <w:rsid w:val="000C02DC"/>
    <w:rsid w:val="000C03C9"/>
    <w:rsid w:val="000C04C4"/>
    <w:rsid w:val="000C070A"/>
    <w:rsid w:val="000C073C"/>
    <w:rsid w:val="000C0874"/>
    <w:rsid w:val="000C0A63"/>
    <w:rsid w:val="000C0DBD"/>
    <w:rsid w:val="000C0E5B"/>
    <w:rsid w:val="000C1299"/>
    <w:rsid w:val="000C159D"/>
    <w:rsid w:val="000C17C2"/>
    <w:rsid w:val="000C18BE"/>
    <w:rsid w:val="000C1C0C"/>
    <w:rsid w:val="000C1D54"/>
    <w:rsid w:val="000C1F8D"/>
    <w:rsid w:val="000C2257"/>
    <w:rsid w:val="000C22D9"/>
    <w:rsid w:val="000C244D"/>
    <w:rsid w:val="000C25F1"/>
    <w:rsid w:val="000C27CE"/>
    <w:rsid w:val="000C2873"/>
    <w:rsid w:val="000C2CE5"/>
    <w:rsid w:val="000C2D5D"/>
    <w:rsid w:val="000C3536"/>
    <w:rsid w:val="000C357B"/>
    <w:rsid w:val="000C3832"/>
    <w:rsid w:val="000C398B"/>
    <w:rsid w:val="000C39E2"/>
    <w:rsid w:val="000C3BA1"/>
    <w:rsid w:val="000C3E2B"/>
    <w:rsid w:val="000C453D"/>
    <w:rsid w:val="000C4704"/>
    <w:rsid w:val="000C477C"/>
    <w:rsid w:val="000C48DB"/>
    <w:rsid w:val="000C4936"/>
    <w:rsid w:val="000C4E59"/>
    <w:rsid w:val="000C4F62"/>
    <w:rsid w:val="000C4FE6"/>
    <w:rsid w:val="000C51A7"/>
    <w:rsid w:val="000C540C"/>
    <w:rsid w:val="000C544D"/>
    <w:rsid w:val="000C558F"/>
    <w:rsid w:val="000C585D"/>
    <w:rsid w:val="000C598A"/>
    <w:rsid w:val="000C5A92"/>
    <w:rsid w:val="000C5FAC"/>
    <w:rsid w:val="000C6365"/>
    <w:rsid w:val="000C638C"/>
    <w:rsid w:val="000C6434"/>
    <w:rsid w:val="000C6475"/>
    <w:rsid w:val="000C6FD5"/>
    <w:rsid w:val="000C6FE3"/>
    <w:rsid w:val="000C6FF6"/>
    <w:rsid w:val="000C706A"/>
    <w:rsid w:val="000C70B9"/>
    <w:rsid w:val="000C7221"/>
    <w:rsid w:val="000C7504"/>
    <w:rsid w:val="000C752B"/>
    <w:rsid w:val="000C76E8"/>
    <w:rsid w:val="000C78EB"/>
    <w:rsid w:val="000C7916"/>
    <w:rsid w:val="000C791D"/>
    <w:rsid w:val="000C7B5B"/>
    <w:rsid w:val="000D0288"/>
    <w:rsid w:val="000D02F5"/>
    <w:rsid w:val="000D0429"/>
    <w:rsid w:val="000D042A"/>
    <w:rsid w:val="000D0570"/>
    <w:rsid w:val="000D0736"/>
    <w:rsid w:val="000D0791"/>
    <w:rsid w:val="000D098A"/>
    <w:rsid w:val="000D0C45"/>
    <w:rsid w:val="000D0CBA"/>
    <w:rsid w:val="000D129F"/>
    <w:rsid w:val="000D1312"/>
    <w:rsid w:val="000D139C"/>
    <w:rsid w:val="000D145E"/>
    <w:rsid w:val="000D14A5"/>
    <w:rsid w:val="000D15DB"/>
    <w:rsid w:val="000D1D2C"/>
    <w:rsid w:val="000D1F04"/>
    <w:rsid w:val="000D20CA"/>
    <w:rsid w:val="000D24A7"/>
    <w:rsid w:val="000D2508"/>
    <w:rsid w:val="000D2A38"/>
    <w:rsid w:val="000D2B02"/>
    <w:rsid w:val="000D2B1D"/>
    <w:rsid w:val="000D2CED"/>
    <w:rsid w:val="000D2FFF"/>
    <w:rsid w:val="000D34A6"/>
    <w:rsid w:val="000D35A3"/>
    <w:rsid w:val="000D37DC"/>
    <w:rsid w:val="000D3889"/>
    <w:rsid w:val="000D3B45"/>
    <w:rsid w:val="000D3B7E"/>
    <w:rsid w:val="000D4034"/>
    <w:rsid w:val="000D4071"/>
    <w:rsid w:val="000D4189"/>
    <w:rsid w:val="000D481E"/>
    <w:rsid w:val="000D4940"/>
    <w:rsid w:val="000D4960"/>
    <w:rsid w:val="000D4BB8"/>
    <w:rsid w:val="000D4BE3"/>
    <w:rsid w:val="000D4E5F"/>
    <w:rsid w:val="000D50C2"/>
    <w:rsid w:val="000D5A50"/>
    <w:rsid w:val="000D5C86"/>
    <w:rsid w:val="000D5C9B"/>
    <w:rsid w:val="000D5D64"/>
    <w:rsid w:val="000D5F66"/>
    <w:rsid w:val="000D637A"/>
    <w:rsid w:val="000D66DC"/>
    <w:rsid w:val="000D67BB"/>
    <w:rsid w:val="000D695B"/>
    <w:rsid w:val="000D69F9"/>
    <w:rsid w:val="000D6A2A"/>
    <w:rsid w:val="000D6BC1"/>
    <w:rsid w:val="000D6E30"/>
    <w:rsid w:val="000D70E1"/>
    <w:rsid w:val="000D7392"/>
    <w:rsid w:val="000D73C8"/>
    <w:rsid w:val="000D7B43"/>
    <w:rsid w:val="000D7B86"/>
    <w:rsid w:val="000D7BFC"/>
    <w:rsid w:val="000D7C81"/>
    <w:rsid w:val="000D7DC4"/>
    <w:rsid w:val="000D7FF1"/>
    <w:rsid w:val="000E02A4"/>
    <w:rsid w:val="000E07E7"/>
    <w:rsid w:val="000E0AEE"/>
    <w:rsid w:val="000E1060"/>
    <w:rsid w:val="000E1104"/>
    <w:rsid w:val="000E1461"/>
    <w:rsid w:val="000E1514"/>
    <w:rsid w:val="000E158B"/>
    <w:rsid w:val="000E15AA"/>
    <w:rsid w:val="000E1A75"/>
    <w:rsid w:val="000E1E08"/>
    <w:rsid w:val="000E1FD6"/>
    <w:rsid w:val="000E2116"/>
    <w:rsid w:val="000E2327"/>
    <w:rsid w:val="000E2385"/>
    <w:rsid w:val="000E24C8"/>
    <w:rsid w:val="000E25A9"/>
    <w:rsid w:val="000E262C"/>
    <w:rsid w:val="000E3139"/>
    <w:rsid w:val="000E32B0"/>
    <w:rsid w:val="000E32B6"/>
    <w:rsid w:val="000E3602"/>
    <w:rsid w:val="000E38AE"/>
    <w:rsid w:val="000E3A35"/>
    <w:rsid w:val="000E3B46"/>
    <w:rsid w:val="000E4257"/>
    <w:rsid w:val="000E42AE"/>
    <w:rsid w:val="000E46CB"/>
    <w:rsid w:val="000E46E8"/>
    <w:rsid w:val="000E4745"/>
    <w:rsid w:val="000E4946"/>
    <w:rsid w:val="000E495E"/>
    <w:rsid w:val="000E49C0"/>
    <w:rsid w:val="000E4B30"/>
    <w:rsid w:val="000E4B93"/>
    <w:rsid w:val="000E4BAB"/>
    <w:rsid w:val="000E4E6F"/>
    <w:rsid w:val="000E4FAE"/>
    <w:rsid w:val="000E50A1"/>
    <w:rsid w:val="000E532E"/>
    <w:rsid w:val="000E535A"/>
    <w:rsid w:val="000E537F"/>
    <w:rsid w:val="000E54E1"/>
    <w:rsid w:val="000E5730"/>
    <w:rsid w:val="000E57FE"/>
    <w:rsid w:val="000E5D5B"/>
    <w:rsid w:val="000E5E83"/>
    <w:rsid w:val="000E5F7A"/>
    <w:rsid w:val="000E6068"/>
    <w:rsid w:val="000E6259"/>
    <w:rsid w:val="000E62AE"/>
    <w:rsid w:val="000E62C2"/>
    <w:rsid w:val="000E6327"/>
    <w:rsid w:val="000E6499"/>
    <w:rsid w:val="000E66CF"/>
    <w:rsid w:val="000E6744"/>
    <w:rsid w:val="000E685D"/>
    <w:rsid w:val="000E699D"/>
    <w:rsid w:val="000E6C46"/>
    <w:rsid w:val="000E6D51"/>
    <w:rsid w:val="000E6E48"/>
    <w:rsid w:val="000E6F39"/>
    <w:rsid w:val="000E7174"/>
    <w:rsid w:val="000E7296"/>
    <w:rsid w:val="000E742D"/>
    <w:rsid w:val="000E74DC"/>
    <w:rsid w:val="000E77AE"/>
    <w:rsid w:val="000E78B6"/>
    <w:rsid w:val="000E78FA"/>
    <w:rsid w:val="000E7947"/>
    <w:rsid w:val="000E7F0C"/>
    <w:rsid w:val="000E7FC2"/>
    <w:rsid w:val="000F04D9"/>
    <w:rsid w:val="000F08D7"/>
    <w:rsid w:val="000F0952"/>
    <w:rsid w:val="000F0ABE"/>
    <w:rsid w:val="000F0ADF"/>
    <w:rsid w:val="000F0DAE"/>
    <w:rsid w:val="000F1113"/>
    <w:rsid w:val="000F11BE"/>
    <w:rsid w:val="000F1396"/>
    <w:rsid w:val="000F1438"/>
    <w:rsid w:val="000F15FE"/>
    <w:rsid w:val="000F16C6"/>
    <w:rsid w:val="000F1772"/>
    <w:rsid w:val="000F19AF"/>
    <w:rsid w:val="000F1FB0"/>
    <w:rsid w:val="000F25FC"/>
    <w:rsid w:val="000F2700"/>
    <w:rsid w:val="000F2B9E"/>
    <w:rsid w:val="000F2BC3"/>
    <w:rsid w:val="000F2E1E"/>
    <w:rsid w:val="000F2F5A"/>
    <w:rsid w:val="000F2FC9"/>
    <w:rsid w:val="000F2FF4"/>
    <w:rsid w:val="000F33CD"/>
    <w:rsid w:val="000F3583"/>
    <w:rsid w:val="000F39DF"/>
    <w:rsid w:val="000F3B0E"/>
    <w:rsid w:val="000F3B59"/>
    <w:rsid w:val="000F3C5F"/>
    <w:rsid w:val="000F3CA6"/>
    <w:rsid w:val="000F3DAB"/>
    <w:rsid w:val="000F3E38"/>
    <w:rsid w:val="000F45DE"/>
    <w:rsid w:val="000F4720"/>
    <w:rsid w:val="000F4785"/>
    <w:rsid w:val="000F4AE6"/>
    <w:rsid w:val="000F4BCF"/>
    <w:rsid w:val="000F4CEE"/>
    <w:rsid w:val="000F4E2E"/>
    <w:rsid w:val="000F4EE0"/>
    <w:rsid w:val="000F4EF7"/>
    <w:rsid w:val="000F4F29"/>
    <w:rsid w:val="000F505E"/>
    <w:rsid w:val="000F5441"/>
    <w:rsid w:val="000F549B"/>
    <w:rsid w:val="000F5550"/>
    <w:rsid w:val="000F564D"/>
    <w:rsid w:val="000F5D98"/>
    <w:rsid w:val="000F6110"/>
    <w:rsid w:val="000F617C"/>
    <w:rsid w:val="000F6293"/>
    <w:rsid w:val="000F6315"/>
    <w:rsid w:val="000F64FC"/>
    <w:rsid w:val="000F656F"/>
    <w:rsid w:val="000F6591"/>
    <w:rsid w:val="000F65BF"/>
    <w:rsid w:val="000F66ED"/>
    <w:rsid w:val="000F697E"/>
    <w:rsid w:val="000F6AA1"/>
    <w:rsid w:val="000F6E20"/>
    <w:rsid w:val="000F738A"/>
    <w:rsid w:val="000F770E"/>
    <w:rsid w:val="0010022F"/>
    <w:rsid w:val="001004DC"/>
    <w:rsid w:val="001005BB"/>
    <w:rsid w:val="001008D3"/>
    <w:rsid w:val="00100934"/>
    <w:rsid w:val="00100985"/>
    <w:rsid w:val="00100C41"/>
    <w:rsid w:val="00100CFC"/>
    <w:rsid w:val="00100DC7"/>
    <w:rsid w:val="00100E63"/>
    <w:rsid w:val="00101177"/>
    <w:rsid w:val="001018CE"/>
    <w:rsid w:val="00101979"/>
    <w:rsid w:val="00101FAC"/>
    <w:rsid w:val="0010251D"/>
    <w:rsid w:val="001026C2"/>
    <w:rsid w:val="00102716"/>
    <w:rsid w:val="00102783"/>
    <w:rsid w:val="0010290B"/>
    <w:rsid w:val="00102B90"/>
    <w:rsid w:val="00102BF4"/>
    <w:rsid w:val="00102CC6"/>
    <w:rsid w:val="00102E07"/>
    <w:rsid w:val="00102F74"/>
    <w:rsid w:val="00103025"/>
    <w:rsid w:val="0010353E"/>
    <w:rsid w:val="00103BEC"/>
    <w:rsid w:val="00103D60"/>
    <w:rsid w:val="00103E67"/>
    <w:rsid w:val="00104289"/>
    <w:rsid w:val="001042B4"/>
    <w:rsid w:val="00104329"/>
    <w:rsid w:val="00104342"/>
    <w:rsid w:val="0010437C"/>
    <w:rsid w:val="001048F9"/>
    <w:rsid w:val="00104D22"/>
    <w:rsid w:val="00104F39"/>
    <w:rsid w:val="001051BD"/>
    <w:rsid w:val="001052D0"/>
    <w:rsid w:val="00105318"/>
    <w:rsid w:val="00105424"/>
    <w:rsid w:val="0010552D"/>
    <w:rsid w:val="00105573"/>
    <w:rsid w:val="001059AE"/>
    <w:rsid w:val="00105FD1"/>
    <w:rsid w:val="0010606D"/>
    <w:rsid w:val="001065D1"/>
    <w:rsid w:val="00106758"/>
    <w:rsid w:val="00106765"/>
    <w:rsid w:val="001068B7"/>
    <w:rsid w:val="00106904"/>
    <w:rsid w:val="00106E86"/>
    <w:rsid w:val="001075FC"/>
    <w:rsid w:val="001079CA"/>
    <w:rsid w:val="001079F9"/>
    <w:rsid w:val="0011005E"/>
    <w:rsid w:val="001102B0"/>
    <w:rsid w:val="00110347"/>
    <w:rsid w:val="0011038B"/>
    <w:rsid w:val="001103C7"/>
    <w:rsid w:val="001104A8"/>
    <w:rsid w:val="0011061F"/>
    <w:rsid w:val="00110928"/>
    <w:rsid w:val="0011097E"/>
    <w:rsid w:val="001109A5"/>
    <w:rsid w:val="00110B13"/>
    <w:rsid w:val="00110B1B"/>
    <w:rsid w:val="00110B7F"/>
    <w:rsid w:val="00110D3A"/>
    <w:rsid w:val="00110DB0"/>
    <w:rsid w:val="001111D5"/>
    <w:rsid w:val="00111491"/>
    <w:rsid w:val="0011154D"/>
    <w:rsid w:val="0011167A"/>
    <w:rsid w:val="0011179F"/>
    <w:rsid w:val="00111AC3"/>
    <w:rsid w:val="0011207A"/>
    <w:rsid w:val="001120DE"/>
    <w:rsid w:val="00112140"/>
    <w:rsid w:val="00112449"/>
    <w:rsid w:val="0011259B"/>
    <w:rsid w:val="001129BD"/>
    <w:rsid w:val="00112D63"/>
    <w:rsid w:val="00112EF3"/>
    <w:rsid w:val="00113241"/>
    <w:rsid w:val="00113468"/>
    <w:rsid w:val="00113678"/>
    <w:rsid w:val="0011390C"/>
    <w:rsid w:val="00113B38"/>
    <w:rsid w:val="00113D1E"/>
    <w:rsid w:val="00113E45"/>
    <w:rsid w:val="0011422D"/>
    <w:rsid w:val="001142D1"/>
    <w:rsid w:val="00114386"/>
    <w:rsid w:val="00114995"/>
    <w:rsid w:val="00114E7E"/>
    <w:rsid w:val="0011506D"/>
    <w:rsid w:val="001151CD"/>
    <w:rsid w:val="00115516"/>
    <w:rsid w:val="0011561C"/>
    <w:rsid w:val="00115933"/>
    <w:rsid w:val="00115ABD"/>
    <w:rsid w:val="00115D2D"/>
    <w:rsid w:val="00115F23"/>
    <w:rsid w:val="00115F53"/>
    <w:rsid w:val="00116030"/>
    <w:rsid w:val="0011657C"/>
    <w:rsid w:val="001165CC"/>
    <w:rsid w:val="00116A1A"/>
    <w:rsid w:val="00116BAE"/>
    <w:rsid w:val="00116BD1"/>
    <w:rsid w:val="00116D7D"/>
    <w:rsid w:val="00116F78"/>
    <w:rsid w:val="0011723E"/>
    <w:rsid w:val="00117480"/>
    <w:rsid w:val="0011785F"/>
    <w:rsid w:val="00117874"/>
    <w:rsid w:val="001178D0"/>
    <w:rsid w:val="0012031A"/>
    <w:rsid w:val="001207F1"/>
    <w:rsid w:val="00120AC8"/>
    <w:rsid w:val="00120B18"/>
    <w:rsid w:val="00120B83"/>
    <w:rsid w:val="00120C03"/>
    <w:rsid w:val="00120CFA"/>
    <w:rsid w:val="00120D17"/>
    <w:rsid w:val="00120E02"/>
    <w:rsid w:val="00120E1E"/>
    <w:rsid w:val="00120F0B"/>
    <w:rsid w:val="001213F7"/>
    <w:rsid w:val="0012161F"/>
    <w:rsid w:val="001216BD"/>
    <w:rsid w:val="001216FE"/>
    <w:rsid w:val="00121709"/>
    <w:rsid w:val="00121761"/>
    <w:rsid w:val="001217C6"/>
    <w:rsid w:val="00121A69"/>
    <w:rsid w:val="00121BC7"/>
    <w:rsid w:val="00121E05"/>
    <w:rsid w:val="00121E95"/>
    <w:rsid w:val="00121EBC"/>
    <w:rsid w:val="00121EDB"/>
    <w:rsid w:val="00122130"/>
    <w:rsid w:val="001223EF"/>
    <w:rsid w:val="001225AA"/>
    <w:rsid w:val="00122615"/>
    <w:rsid w:val="0012293E"/>
    <w:rsid w:val="00122C64"/>
    <w:rsid w:val="00122F6E"/>
    <w:rsid w:val="0012310F"/>
    <w:rsid w:val="001233BE"/>
    <w:rsid w:val="001234C9"/>
    <w:rsid w:val="0012360B"/>
    <w:rsid w:val="001239A9"/>
    <w:rsid w:val="00123DB9"/>
    <w:rsid w:val="001240DA"/>
    <w:rsid w:val="0012425B"/>
    <w:rsid w:val="0012481C"/>
    <w:rsid w:val="001249A7"/>
    <w:rsid w:val="00124C89"/>
    <w:rsid w:val="00124CB6"/>
    <w:rsid w:val="00124E10"/>
    <w:rsid w:val="0012511D"/>
    <w:rsid w:val="001251C6"/>
    <w:rsid w:val="00125371"/>
    <w:rsid w:val="00125471"/>
    <w:rsid w:val="0012550C"/>
    <w:rsid w:val="0012551F"/>
    <w:rsid w:val="001255D4"/>
    <w:rsid w:val="0012564E"/>
    <w:rsid w:val="00125CCC"/>
    <w:rsid w:val="00125EDB"/>
    <w:rsid w:val="00125F0C"/>
    <w:rsid w:val="001262B8"/>
    <w:rsid w:val="0012648F"/>
    <w:rsid w:val="001264D9"/>
    <w:rsid w:val="00126566"/>
    <w:rsid w:val="00126587"/>
    <w:rsid w:val="001267E7"/>
    <w:rsid w:val="00126B74"/>
    <w:rsid w:val="00126ED3"/>
    <w:rsid w:val="001270EF"/>
    <w:rsid w:val="00127124"/>
    <w:rsid w:val="0012730D"/>
    <w:rsid w:val="00127325"/>
    <w:rsid w:val="00127527"/>
    <w:rsid w:val="001275D6"/>
    <w:rsid w:val="0012778B"/>
    <w:rsid w:val="0012783A"/>
    <w:rsid w:val="0012796F"/>
    <w:rsid w:val="00127E38"/>
    <w:rsid w:val="00127F30"/>
    <w:rsid w:val="00130025"/>
    <w:rsid w:val="001300C7"/>
    <w:rsid w:val="00130201"/>
    <w:rsid w:val="0013029D"/>
    <w:rsid w:val="001304CD"/>
    <w:rsid w:val="0013070D"/>
    <w:rsid w:val="0013071B"/>
    <w:rsid w:val="00130B7E"/>
    <w:rsid w:val="00130C99"/>
    <w:rsid w:val="00130D6E"/>
    <w:rsid w:val="00131116"/>
    <w:rsid w:val="0013118B"/>
    <w:rsid w:val="00131197"/>
    <w:rsid w:val="001313AF"/>
    <w:rsid w:val="001315F3"/>
    <w:rsid w:val="001317C1"/>
    <w:rsid w:val="0013195C"/>
    <w:rsid w:val="00131D54"/>
    <w:rsid w:val="00131E93"/>
    <w:rsid w:val="0013218D"/>
    <w:rsid w:val="00132290"/>
    <w:rsid w:val="00132457"/>
    <w:rsid w:val="00132586"/>
    <w:rsid w:val="00132892"/>
    <w:rsid w:val="001328AF"/>
    <w:rsid w:val="00132BDE"/>
    <w:rsid w:val="00132C2D"/>
    <w:rsid w:val="00132F5F"/>
    <w:rsid w:val="001331DD"/>
    <w:rsid w:val="001334D0"/>
    <w:rsid w:val="00133654"/>
    <w:rsid w:val="0013368B"/>
    <w:rsid w:val="0013380F"/>
    <w:rsid w:val="00133912"/>
    <w:rsid w:val="00133E9F"/>
    <w:rsid w:val="00134254"/>
    <w:rsid w:val="0013429D"/>
    <w:rsid w:val="001342EF"/>
    <w:rsid w:val="00134630"/>
    <w:rsid w:val="001347D0"/>
    <w:rsid w:val="001347F6"/>
    <w:rsid w:val="0013481E"/>
    <w:rsid w:val="001348A7"/>
    <w:rsid w:val="0013492F"/>
    <w:rsid w:val="0013498F"/>
    <w:rsid w:val="00134F8D"/>
    <w:rsid w:val="00135055"/>
    <w:rsid w:val="00135195"/>
    <w:rsid w:val="00135316"/>
    <w:rsid w:val="00135447"/>
    <w:rsid w:val="001356E3"/>
    <w:rsid w:val="001358A0"/>
    <w:rsid w:val="00135B32"/>
    <w:rsid w:val="00135DF0"/>
    <w:rsid w:val="0013613B"/>
    <w:rsid w:val="00136169"/>
    <w:rsid w:val="0013618F"/>
    <w:rsid w:val="001361E7"/>
    <w:rsid w:val="00136460"/>
    <w:rsid w:val="001364AC"/>
    <w:rsid w:val="001364BB"/>
    <w:rsid w:val="00136681"/>
    <w:rsid w:val="00136A9C"/>
    <w:rsid w:val="00136B1A"/>
    <w:rsid w:val="001370E4"/>
    <w:rsid w:val="001372CF"/>
    <w:rsid w:val="00137339"/>
    <w:rsid w:val="00137ABB"/>
    <w:rsid w:val="00137ABC"/>
    <w:rsid w:val="00137D47"/>
    <w:rsid w:val="001400E1"/>
    <w:rsid w:val="001402A0"/>
    <w:rsid w:val="00140522"/>
    <w:rsid w:val="00140B38"/>
    <w:rsid w:val="00140BFB"/>
    <w:rsid w:val="00140CC3"/>
    <w:rsid w:val="001410DA"/>
    <w:rsid w:val="0014113E"/>
    <w:rsid w:val="001411E0"/>
    <w:rsid w:val="001412C4"/>
    <w:rsid w:val="00141581"/>
    <w:rsid w:val="00141712"/>
    <w:rsid w:val="00141753"/>
    <w:rsid w:val="0014183F"/>
    <w:rsid w:val="00141C89"/>
    <w:rsid w:val="00141D8C"/>
    <w:rsid w:val="00142576"/>
    <w:rsid w:val="001426B8"/>
    <w:rsid w:val="00142723"/>
    <w:rsid w:val="00142867"/>
    <w:rsid w:val="00142C4E"/>
    <w:rsid w:val="00142CA7"/>
    <w:rsid w:val="00142F25"/>
    <w:rsid w:val="00142F5B"/>
    <w:rsid w:val="00142F78"/>
    <w:rsid w:val="0014300B"/>
    <w:rsid w:val="001430BC"/>
    <w:rsid w:val="00143180"/>
    <w:rsid w:val="00143396"/>
    <w:rsid w:val="00143475"/>
    <w:rsid w:val="00143579"/>
    <w:rsid w:val="001439ED"/>
    <w:rsid w:val="00143BAC"/>
    <w:rsid w:val="00143CB1"/>
    <w:rsid w:val="00143CEE"/>
    <w:rsid w:val="00143E07"/>
    <w:rsid w:val="0014405D"/>
    <w:rsid w:val="00144210"/>
    <w:rsid w:val="001442A4"/>
    <w:rsid w:val="0014438E"/>
    <w:rsid w:val="00144566"/>
    <w:rsid w:val="0014468C"/>
    <w:rsid w:val="001446C7"/>
    <w:rsid w:val="0014480B"/>
    <w:rsid w:val="00144C91"/>
    <w:rsid w:val="00144FB1"/>
    <w:rsid w:val="0014501D"/>
    <w:rsid w:val="0014527F"/>
    <w:rsid w:val="001454C3"/>
    <w:rsid w:val="00145740"/>
    <w:rsid w:val="001458BD"/>
    <w:rsid w:val="00145A88"/>
    <w:rsid w:val="001467A3"/>
    <w:rsid w:val="00146A1C"/>
    <w:rsid w:val="00146ACD"/>
    <w:rsid w:val="00146C50"/>
    <w:rsid w:val="001470BD"/>
    <w:rsid w:val="001474E9"/>
    <w:rsid w:val="0014750D"/>
    <w:rsid w:val="00147719"/>
    <w:rsid w:val="00147889"/>
    <w:rsid w:val="001478B9"/>
    <w:rsid w:val="0014796E"/>
    <w:rsid w:val="00147A88"/>
    <w:rsid w:val="00147D61"/>
    <w:rsid w:val="001500D1"/>
    <w:rsid w:val="00150236"/>
    <w:rsid w:val="0015025B"/>
    <w:rsid w:val="00150745"/>
    <w:rsid w:val="001507BC"/>
    <w:rsid w:val="00150BCF"/>
    <w:rsid w:val="00150C07"/>
    <w:rsid w:val="00150C88"/>
    <w:rsid w:val="00150D66"/>
    <w:rsid w:val="00150DBB"/>
    <w:rsid w:val="00150EDB"/>
    <w:rsid w:val="00151334"/>
    <w:rsid w:val="00151446"/>
    <w:rsid w:val="0015154E"/>
    <w:rsid w:val="00151568"/>
    <w:rsid w:val="00151892"/>
    <w:rsid w:val="00151A6F"/>
    <w:rsid w:val="00151EEE"/>
    <w:rsid w:val="00152041"/>
    <w:rsid w:val="001524C4"/>
    <w:rsid w:val="001526D7"/>
    <w:rsid w:val="00152901"/>
    <w:rsid w:val="00152954"/>
    <w:rsid w:val="00152C23"/>
    <w:rsid w:val="00152DD1"/>
    <w:rsid w:val="00152E79"/>
    <w:rsid w:val="00152E83"/>
    <w:rsid w:val="00152EBE"/>
    <w:rsid w:val="00152F0E"/>
    <w:rsid w:val="0015304A"/>
    <w:rsid w:val="00153267"/>
    <w:rsid w:val="0015341C"/>
    <w:rsid w:val="00153692"/>
    <w:rsid w:val="001536E2"/>
    <w:rsid w:val="001538D6"/>
    <w:rsid w:val="00153996"/>
    <w:rsid w:val="00153B86"/>
    <w:rsid w:val="00153D64"/>
    <w:rsid w:val="00153FDC"/>
    <w:rsid w:val="00154052"/>
    <w:rsid w:val="00154103"/>
    <w:rsid w:val="00154247"/>
    <w:rsid w:val="001545C1"/>
    <w:rsid w:val="00154633"/>
    <w:rsid w:val="00154796"/>
    <w:rsid w:val="00154B02"/>
    <w:rsid w:val="00154B6E"/>
    <w:rsid w:val="00154D5C"/>
    <w:rsid w:val="00154DD9"/>
    <w:rsid w:val="00154F8A"/>
    <w:rsid w:val="00155059"/>
    <w:rsid w:val="00155070"/>
    <w:rsid w:val="001553F3"/>
    <w:rsid w:val="001556BD"/>
    <w:rsid w:val="00155822"/>
    <w:rsid w:val="00155832"/>
    <w:rsid w:val="0015587A"/>
    <w:rsid w:val="0015599D"/>
    <w:rsid w:val="00155A22"/>
    <w:rsid w:val="00155BAF"/>
    <w:rsid w:val="00155C8F"/>
    <w:rsid w:val="00155CB2"/>
    <w:rsid w:val="00155D19"/>
    <w:rsid w:val="001560BB"/>
    <w:rsid w:val="00156175"/>
    <w:rsid w:val="00156434"/>
    <w:rsid w:val="001567FC"/>
    <w:rsid w:val="00156806"/>
    <w:rsid w:val="00156C93"/>
    <w:rsid w:val="00157010"/>
    <w:rsid w:val="001570C2"/>
    <w:rsid w:val="00157169"/>
    <w:rsid w:val="001572A3"/>
    <w:rsid w:val="001572DB"/>
    <w:rsid w:val="00157332"/>
    <w:rsid w:val="001576AA"/>
    <w:rsid w:val="001576FE"/>
    <w:rsid w:val="00157741"/>
    <w:rsid w:val="0015776A"/>
    <w:rsid w:val="0015776E"/>
    <w:rsid w:val="00157776"/>
    <w:rsid w:val="00157821"/>
    <w:rsid w:val="0015787C"/>
    <w:rsid w:val="00157923"/>
    <w:rsid w:val="00157924"/>
    <w:rsid w:val="00157B2B"/>
    <w:rsid w:val="00157E71"/>
    <w:rsid w:val="001602E2"/>
    <w:rsid w:val="00160436"/>
    <w:rsid w:val="001605B5"/>
    <w:rsid w:val="00160676"/>
    <w:rsid w:val="00160894"/>
    <w:rsid w:val="001609CB"/>
    <w:rsid w:val="001609ED"/>
    <w:rsid w:val="00160B6A"/>
    <w:rsid w:val="00160C58"/>
    <w:rsid w:val="00160D3D"/>
    <w:rsid w:val="00160E18"/>
    <w:rsid w:val="001612CF"/>
    <w:rsid w:val="001613AD"/>
    <w:rsid w:val="001614A0"/>
    <w:rsid w:val="001617AA"/>
    <w:rsid w:val="00161AF7"/>
    <w:rsid w:val="00161F1D"/>
    <w:rsid w:val="00162080"/>
    <w:rsid w:val="00162337"/>
    <w:rsid w:val="001623B7"/>
    <w:rsid w:val="00162542"/>
    <w:rsid w:val="0016258C"/>
    <w:rsid w:val="0016277D"/>
    <w:rsid w:val="001628E8"/>
    <w:rsid w:val="001628F9"/>
    <w:rsid w:val="00162CFB"/>
    <w:rsid w:val="00162D4A"/>
    <w:rsid w:val="0016312D"/>
    <w:rsid w:val="00163693"/>
    <w:rsid w:val="0016373C"/>
    <w:rsid w:val="00163B17"/>
    <w:rsid w:val="00163CA9"/>
    <w:rsid w:val="001640D1"/>
    <w:rsid w:val="001641A0"/>
    <w:rsid w:val="001643C6"/>
    <w:rsid w:val="0016457E"/>
    <w:rsid w:val="001646B1"/>
    <w:rsid w:val="00164C81"/>
    <w:rsid w:val="00164CAA"/>
    <w:rsid w:val="00164D5E"/>
    <w:rsid w:val="00164EB8"/>
    <w:rsid w:val="0016518C"/>
    <w:rsid w:val="00165479"/>
    <w:rsid w:val="0016552F"/>
    <w:rsid w:val="0016591D"/>
    <w:rsid w:val="00165A3A"/>
    <w:rsid w:val="00165D8E"/>
    <w:rsid w:val="0016647A"/>
    <w:rsid w:val="00166480"/>
    <w:rsid w:val="001665CA"/>
    <w:rsid w:val="00166650"/>
    <w:rsid w:val="001666A6"/>
    <w:rsid w:val="001666D0"/>
    <w:rsid w:val="001666D6"/>
    <w:rsid w:val="001669EA"/>
    <w:rsid w:val="00166C54"/>
    <w:rsid w:val="0016704B"/>
    <w:rsid w:val="00167282"/>
    <w:rsid w:val="001673D3"/>
    <w:rsid w:val="001673E1"/>
    <w:rsid w:val="00167C3F"/>
    <w:rsid w:val="00170190"/>
    <w:rsid w:val="00170406"/>
    <w:rsid w:val="00170426"/>
    <w:rsid w:val="00170941"/>
    <w:rsid w:val="00170B4A"/>
    <w:rsid w:val="00170C14"/>
    <w:rsid w:val="00170DDC"/>
    <w:rsid w:val="001710BF"/>
    <w:rsid w:val="00171109"/>
    <w:rsid w:val="00171278"/>
    <w:rsid w:val="001712E3"/>
    <w:rsid w:val="00171326"/>
    <w:rsid w:val="00171423"/>
    <w:rsid w:val="001714E5"/>
    <w:rsid w:val="00171838"/>
    <w:rsid w:val="0017197D"/>
    <w:rsid w:val="00171983"/>
    <w:rsid w:val="00171C4B"/>
    <w:rsid w:val="001720FC"/>
    <w:rsid w:val="001722B2"/>
    <w:rsid w:val="001722CC"/>
    <w:rsid w:val="001723F5"/>
    <w:rsid w:val="001724D6"/>
    <w:rsid w:val="00172610"/>
    <w:rsid w:val="001727D5"/>
    <w:rsid w:val="001727EA"/>
    <w:rsid w:val="001728E0"/>
    <w:rsid w:val="00172B20"/>
    <w:rsid w:val="00172DE5"/>
    <w:rsid w:val="00172E91"/>
    <w:rsid w:val="00173507"/>
    <w:rsid w:val="00173774"/>
    <w:rsid w:val="00173833"/>
    <w:rsid w:val="001738B8"/>
    <w:rsid w:val="00173B28"/>
    <w:rsid w:val="00173CD8"/>
    <w:rsid w:val="00173D20"/>
    <w:rsid w:val="00173DFB"/>
    <w:rsid w:val="00173F07"/>
    <w:rsid w:val="00173F98"/>
    <w:rsid w:val="001740D3"/>
    <w:rsid w:val="00174174"/>
    <w:rsid w:val="0017418F"/>
    <w:rsid w:val="0017471C"/>
    <w:rsid w:val="00174886"/>
    <w:rsid w:val="00174946"/>
    <w:rsid w:val="00174C92"/>
    <w:rsid w:val="00174DF2"/>
    <w:rsid w:val="00174F73"/>
    <w:rsid w:val="00175002"/>
    <w:rsid w:val="001750EA"/>
    <w:rsid w:val="001750FF"/>
    <w:rsid w:val="001756B0"/>
    <w:rsid w:val="0017581E"/>
    <w:rsid w:val="00175DDA"/>
    <w:rsid w:val="00175EE4"/>
    <w:rsid w:val="00176878"/>
    <w:rsid w:val="00176955"/>
    <w:rsid w:val="00176D36"/>
    <w:rsid w:val="00176EE0"/>
    <w:rsid w:val="00176F28"/>
    <w:rsid w:val="00177028"/>
    <w:rsid w:val="00177126"/>
    <w:rsid w:val="00177191"/>
    <w:rsid w:val="00177196"/>
    <w:rsid w:val="0017722B"/>
    <w:rsid w:val="0017731F"/>
    <w:rsid w:val="001775D9"/>
    <w:rsid w:val="0017770C"/>
    <w:rsid w:val="00177B2E"/>
    <w:rsid w:val="001801C8"/>
    <w:rsid w:val="0018034D"/>
    <w:rsid w:val="00180384"/>
    <w:rsid w:val="001803FC"/>
    <w:rsid w:val="00180670"/>
    <w:rsid w:val="00180BA1"/>
    <w:rsid w:val="00180BF8"/>
    <w:rsid w:val="00181020"/>
    <w:rsid w:val="001811BB"/>
    <w:rsid w:val="00181382"/>
    <w:rsid w:val="001815E7"/>
    <w:rsid w:val="001816DD"/>
    <w:rsid w:val="00181765"/>
    <w:rsid w:val="0018190A"/>
    <w:rsid w:val="00181A2D"/>
    <w:rsid w:val="00181B8A"/>
    <w:rsid w:val="00181CCD"/>
    <w:rsid w:val="00181E71"/>
    <w:rsid w:val="00181EA8"/>
    <w:rsid w:val="00181F50"/>
    <w:rsid w:val="00182078"/>
    <w:rsid w:val="0018213A"/>
    <w:rsid w:val="00182259"/>
    <w:rsid w:val="00182396"/>
    <w:rsid w:val="00182494"/>
    <w:rsid w:val="001826BD"/>
    <w:rsid w:val="0018270D"/>
    <w:rsid w:val="0018298B"/>
    <w:rsid w:val="00182DE0"/>
    <w:rsid w:val="00183477"/>
    <w:rsid w:val="001835B0"/>
    <w:rsid w:val="0018367A"/>
    <w:rsid w:val="001836B9"/>
    <w:rsid w:val="001838B7"/>
    <w:rsid w:val="001838CA"/>
    <w:rsid w:val="00183B0D"/>
    <w:rsid w:val="00183BD3"/>
    <w:rsid w:val="00183BEB"/>
    <w:rsid w:val="00183CDF"/>
    <w:rsid w:val="00183E39"/>
    <w:rsid w:val="00183E40"/>
    <w:rsid w:val="00183E97"/>
    <w:rsid w:val="0018402C"/>
    <w:rsid w:val="00184040"/>
    <w:rsid w:val="00184091"/>
    <w:rsid w:val="001842A3"/>
    <w:rsid w:val="00184603"/>
    <w:rsid w:val="00184626"/>
    <w:rsid w:val="001846B9"/>
    <w:rsid w:val="00184789"/>
    <w:rsid w:val="001848F9"/>
    <w:rsid w:val="00184BA8"/>
    <w:rsid w:val="00184D8D"/>
    <w:rsid w:val="00184ED0"/>
    <w:rsid w:val="00185041"/>
    <w:rsid w:val="00185185"/>
    <w:rsid w:val="00185727"/>
    <w:rsid w:val="0018579C"/>
    <w:rsid w:val="001858CF"/>
    <w:rsid w:val="00185CD1"/>
    <w:rsid w:val="00185CF7"/>
    <w:rsid w:val="001860A8"/>
    <w:rsid w:val="00186106"/>
    <w:rsid w:val="001861FF"/>
    <w:rsid w:val="0018625D"/>
    <w:rsid w:val="001862A1"/>
    <w:rsid w:val="0018635B"/>
    <w:rsid w:val="0018661F"/>
    <w:rsid w:val="00186775"/>
    <w:rsid w:val="00186893"/>
    <w:rsid w:val="001868FB"/>
    <w:rsid w:val="001868FE"/>
    <w:rsid w:val="00186BED"/>
    <w:rsid w:val="00186E91"/>
    <w:rsid w:val="00187005"/>
    <w:rsid w:val="00187064"/>
    <w:rsid w:val="001870D5"/>
    <w:rsid w:val="001870DE"/>
    <w:rsid w:val="00187304"/>
    <w:rsid w:val="00187785"/>
    <w:rsid w:val="001877F2"/>
    <w:rsid w:val="00187A24"/>
    <w:rsid w:val="00187A52"/>
    <w:rsid w:val="00187A5B"/>
    <w:rsid w:val="00187B29"/>
    <w:rsid w:val="00187E5C"/>
    <w:rsid w:val="00187E60"/>
    <w:rsid w:val="0019006C"/>
    <w:rsid w:val="001900B2"/>
    <w:rsid w:val="0019030F"/>
    <w:rsid w:val="001906BB"/>
    <w:rsid w:val="0019071F"/>
    <w:rsid w:val="00190785"/>
    <w:rsid w:val="0019088D"/>
    <w:rsid w:val="00190947"/>
    <w:rsid w:val="00190B4D"/>
    <w:rsid w:val="00190DC7"/>
    <w:rsid w:val="00190ECD"/>
    <w:rsid w:val="00190ED2"/>
    <w:rsid w:val="001915E1"/>
    <w:rsid w:val="001916C3"/>
    <w:rsid w:val="00191839"/>
    <w:rsid w:val="00191D4F"/>
    <w:rsid w:val="001920EC"/>
    <w:rsid w:val="00192321"/>
    <w:rsid w:val="001923C7"/>
    <w:rsid w:val="001927CA"/>
    <w:rsid w:val="00192E18"/>
    <w:rsid w:val="00192ED6"/>
    <w:rsid w:val="00192F7E"/>
    <w:rsid w:val="00192FE1"/>
    <w:rsid w:val="00193009"/>
    <w:rsid w:val="001933ED"/>
    <w:rsid w:val="001935FF"/>
    <w:rsid w:val="001936B4"/>
    <w:rsid w:val="00193950"/>
    <w:rsid w:val="00193A69"/>
    <w:rsid w:val="00193ACE"/>
    <w:rsid w:val="00193B59"/>
    <w:rsid w:val="00193C6C"/>
    <w:rsid w:val="00193D4F"/>
    <w:rsid w:val="00193D79"/>
    <w:rsid w:val="00193E9A"/>
    <w:rsid w:val="0019415A"/>
    <w:rsid w:val="001941A7"/>
    <w:rsid w:val="00194490"/>
    <w:rsid w:val="0019451C"/>
    <w:rsid w:val="0019477A"/>
    <w:rsid w:val="0019480D"/>
    <w:rsid w:val="00194844"/>
    <w:rsid w:val="001948A8"/>
    <w:rsid w:val="00194AE6"/>
    <w:rsid w:val="00194C5B"/>
    <w:rsid w:val="001950DF"/>
    <w:rsid w:val="001956BE"/>
    <w:rsid w:val="00195987"/>
    <w:rsid w:val="00195D78"/>
    <w:rsid w:val="0019607E"/>
    <w:rsid w:val="00196096"/>
    <w:rsid w:val="001961FF"/>
    <w:rsid w:val="001964C3"/>
    <w:rsid w:val="00196548"/>
    <w:rsid w:val="001965AA"/>
    <w:rsid w:val="0019670A"/>
    <w:rsid w:val="00196879"/>
    <w:rsid w:val="00196964"/>
    <w:rsid w:val="001970EF"/>
    <w:rsid w:val="001971EA"/>
    <w:rsid w:val="001971FA"/>
    <w:rsid w:val="001972FB"/>
    <w:rsid w:val="0019738A"/>
    <w:rsid w:val="001975E6"/>
    <w:rsid w:val="00197603"/>
    <w:rsid w:val="00197792"/>
    <w:rsid w:val="00197B24"/>
    <w:rsid w:val="00197E40"/>
    <w:rsid w:val="00197F4E"/>
    <w:rsid w:val="001A006B"/>
    <w:rsid w:val="001A035D"/>
    <w:rsid w:val="001A052F"/>
    <w:rsid w:val="001A06B8"/>
    <w:rsid w:val="001A06E8"/>
    <w:rsid w:val="001A07D0"/>
    <w:rsid w:val="001A07FB"/>
    <w:rsid w:val="001A08D1"/>
    <w:rsid w:val="001A09FF"/>
    <w:rsid w:val="001A0B10"/>
    <w:rsid w:val="001A0CE5"/>
    <w:rsid w:val="001A0E47"/>
    <w:rsid w:val="001A10EE"/>
    <w:rsid w:val="001A11C4"/>
    <w:rsid w:val="001A12EE"/>
    <w:rsid w:val="001A1341"/>
    <w:rsid w:val="001A14F5"/>
    <w:rsid w:val="001A158F"/>
    <w:rsid w:val="001A17B0"/>
    <w:rsid w:val="001A17D8"/>
    <w:rsid w:val="001A1A0C"/>
    <w:rsid w:val="001A1B7A"/>
    <w:rsid w:val="001A1D79"/>
    <w:rsid w:val="001A1DF2"/>
    <w:rsid w:val="001A202B"/>
    <w:rsid w:val="001A2163"/>
    <w:rsid w:val="001A2373"/>
    <w:rsid w:val="001A2427"/>
    <w:rsid w:val="001A2601"/>
    <w:rsid w:val="001A26AB"/>
    <w:rsid w:val="001A294C"/>
    <w:rsid w:val="001A2BD6"/>
    <w:rsid w:val="001A2C65"/>
    <w:rsid w:val="001A2ED5"/>
    <w:rsid w:val="001A2F42"/>
    <w:rsid w:val="001A31C1"/>
    <w:rsid w:val="001A324C"/>
    <w:rsid w:val="001A3341"/>
    <w:rsid w:val="001A3529"/>
    <w:rsid w:val="001A364E"/>
    <w:rsid w:val="001A3AE0"/>
    <w:rsid w:val="001A3AFA"/>
    <w:rsid w:val="001A3EC5"/>
    <w:rsid w:val="001A40DF"/>
    <w:rsid w:val="001A430D"/>
    <w:rsid w:val="001A4648"/>
    <w:rsid w:val="001A478E"/>
    <w:rsid w:val="001A48C7"/>
    <w:rsid w:val="001A49E4"/>
    <w:rsid w:val="001A4B2E"/>
    <w:rsid w:val="001A4C2A"/>
    <w:rsid w:val="001A4CA8"/>
    <w:rsid w:val="001A4E1F"/>
    <w:rsid w:val="001A4E4C"/>
    <w:rsid w:val="001A4F4B"/>
    <w:rsid w:val="001A50CC"/>
    <w:rsid w:val="001A5167"/>
    <w:rsid w:val="001A5365"/>
    <w:rsid w:val="001A5512"/>
    <w:rsid w:val="001A5667"/>
    <w:rsid w:val="001A56AB"/>
    <w:rsid w:val="001A59BE"/>
    <w:rsid w:val="001A5B9E"/>
    <w:rsid w:val="001A618A"/>
    <w:rsid w:val="001A61AE"/>
    <w:rsid w:val="001A6251"/>
    <w:rsid w:val="001A6442"/>
    <w:rsid w:val="001A69FF"/>
    <w:rsid w:val="001A6CBC"/>
    <w:rsid w:val="001A6CC4"/>
    <w:rsid w:val="001A6D4B"/>
    <w:rsid w:val="001A6F45"/>
    <w:rsid w:val="001A7019"/>
    <w:rsid w:val="001A713F"/>
    <w:rsid w:val="001A7182"/>
    <w:rsid w:val="001A718F"/>
    <w:rsid w:val="001A728D"/>
    <w:rsid w:val="001A73BD"/>
    <w:rsid w:val="001A74E4"/>
    <w:rsid w:val="001A7565"/>
    <w:rsid w:val="001A7809"/>
    <w:rsid w:val="001A7AB2"/>
    <w:rsid w:val="001A7AD9"/>
    <w:rsid w:val="001A7B24"/>
    <w:rsid w:val="001A7B29"/>
    <w:rsid w:val="001A7FD5"/>
    <w:rsid w:val="001B0096"/>
    <w:rsid w:val="001B00E4"/>
    <w:rsid w:val="001B02AC"/>
    <w:rsid w:val="001B041A"/>
    <w:rsid w:val="001B0468"/>
    <w:rsid w:val="001B04D7"/>
    <w:rsid w:val="001B0686"/>
    <w:rsid w:val="001B06C9"/>
    <w:rsid w:val="001B0829"/>
    <w:rsid w:val="001B0E34"/>
    <w:rsid w:val="001B0F59"/>
    <w:rsid w:val="001B0F92"/>
    <w:rsid w:val="001B1162"/>
    <w:rsid w:val="001B124A"/>
    <w:rsid w:val="001B146F"/>
    <w:rsid w:val="001B1481"/>
    <w:rsid w:val="001B1540"/>
    <w:rsid w:val="001B15C5"/>
    <w:rsid w:val="001B16A3"/>
    <w:rsid w:val="001B184D"/>
    <w:rsid w:val="001B1990"/>
    <w:rsid w:val="001B19CD"/>
    <w:rsid w:val="001B1BAB"/>
    <w:rsid w:val="001B1C36"/>
    <w:rsid w:val="001B1CB9"/>
    <w:rsid w:val="001B205F"/>
    <w:rsid w:val="001B20DA"/>
    <w:rsid w:val="001B20DC"/>
    <w:rsid w:val="001B2542"/>
    <w:rsid w:val="001B281A"/>
    <w:rsid w:val="001B28C0"/>
    <w:rsid w:val="001B2957"/>
    <w:rsid w:val="001B2ACF"/>
    <w:rsid w:val="001B2CD4"/>
    <w:rsid w:val="001B2E51"/>
    <w:rsid w:val="001B2EAE"/>
    <w:rsid w:val="001B2FCD"/>
    <w:rsid w:val="001B30C4"/>
    <w:rsid w:val="001B338C"/>
    <w:rsid w:val="001B3395"/>
    <w:rsid w:val="001B345B"/>
    <w:rsid w:val="001B366C"/>
    <w:rsid w:val="001B3B49"/>
    <w:rsid w:val="001B3C76"/>
    <w:rsid w:val="001B3E38"/>
    <w:rsid w:val="001B3FE9"/>
    <w:rsid w:val="001B3FFD"/>
    <w:rsid w:val="001B42D1"/>
    <w:rsid w:val="001B4413"/>
    <w:rsid w:val="001B4439"/>
    <w:rsid w:val="001B48CF"/>
    <w:rsid w:val="001B545A"/>
    <w:rsid w:val="001B558E"/>
    <w:rsid w:val="001B55A6"/>
    <w:rsid w:val="001B55AD"/>
    <w:rsid w:val="001B58CB"/>
    <w:rsid w:val="001B5CC3"/>
    <w:rsid w:val="001B5F4E"/>
    <w:rsid w:val="001B60F0"/>
    <w:rsid w:val="001B6502"/>
    <w:rsid w:val="001B6576"/>
    <w:rsid w:val="001B6B78"/>
    <w:rsid w:val="001B6BBE"/>
    <w:rsid w:val="001B6BF2"/>
    <w:rsid w:val="001B6F50"/>
    <w:rsid w:val="001B7140"/>
    <w:rsid w:val="001B76A7"/>
    <w:rsid w:val="001B77F8"/>
    <w:rsid w:val="001B7CE5"/>
    <w:rsid w:val="001B7E0C"/>
    <w:rsid w:val="001B7E97"/>
    <w:rsid w:val="001B7FED"/>
    <w:rsid w:val="001C004D"/>
    <w:rsid w:val="001C013F"/>
    <w:rsid w:val="001C0481"/>
    <w:rsid w:val="001C05FE"/>
    <w:rsid w:val="001C0961"/>
    <w:rsid w:val="001C0A51"/>
    <w:rsid w:val="001C0D8A"/>
    <w:rsid w:val="001C0E3F"/>
    <w:rsid w:val="001C1040"/>
    <w:rsid w:val="001C1429"/>
    <w:rsid w:val="001C1D16"/>
    <w:rsid w:val="001C1F5F"/>
    <w:rsid w:val="001C1FD9"/>
    <w:rsid w:val="001C20AE"/>
    <w:rsid w:val="001C2580"/>
    <w:rsid w:val="001C2933"/>
    <w:rsid w:val="001C2960"/>
    <w:rsid w:val="001C2A62"/>
    <w:rsid w:val="001C2A67"/>
    <w:rsid w:val="001C2B3C"/>
    <w:rsid w:val="001C2BE8"/>
    <w:rsid w:val="001C2C8A"/>
    <w:rsid w:val="001C2D01"/>
    <w:rsid w:val="001C2F34"/>
    <w:rsid w:val="001C2F35"/>
    <w:rsid w:val="001C2F99"/>
    <w:rsid w:val="001C2FE7"/>
    <w:rsid w:val="001C312C"/>
    <w:rsid w:val="001C3170"/>
    <w:rsid w:val="001C31E6"/>
    <w:rsid w:val="001C31EB"/>
    <w:rsid w:val="001C325E"/>
    <w:rsid w:val="001C36B6"/>
    <w:rsid w:val="001C3828"/>
    <w:rsid w:val="001C3960"/>
    <w:rsid w:val="001C3C80"/>
    <w:rsid w:val="001C3CE0"/>
    <w:rsid w:val="001C3D93"/>
    <w:rsid w:val="001C3E5E"/>
    <w:rsid w:val="001C45A1"/>
    <w:rsid w:val="001C4849"/>
    <w:rsid w:val="001C49DB"/>
    <w:rsid w:val="001C4A2F"/>
    <w:rsid w:val="001C4B91"/>
    <w:rsid w:val="001C4C78"/>
    <w:rsid w:val="001C4FA1"/>
    <w:rsid w:val="001C512F"/>
    <w:rsid w:val="001C5BD9"/>
    <w:rsid w:val="001C5F36"/>
    <w:rsid w:val="001C60F3"/>
    <w:rsid w:val="001C618C"/>
    <w:rsid w:val="001C663E"/>
    <w:rsid w:val="001C66FF"/>
    <w:rsid w:val="001C677C"/>
    <w:rsid w:val="001C6857"/>
    <w:rsid w:val="001C68E8"/>
    <w:rsid w:val="001C6920"/>
    <w:rsid w:val="001C6E65"/>
    <w:rsid w:val="001C6F47"/>
    <w:rsid w:val="001C714D"/>
    <w:rsid w:val="001C7819"/>
    <w:rsid w:val="001C79AD"/>
    <w:rsid w:val="001C7A22"/>
    <w:rsid w:val="001C7A58"/>
    <w:rsid w:val="001C7A74"/>
    <w:rsid w:val="001D018A"/>
    <w:rsid w:val="001D0275"/>
    <w:rsid w:val="001D06D6"/>
    <w:rsid w:val="001D072B"/>
    <w:rsid w:val="001D0C87"/>
    <w:rsid w:val="001D0D67"/>
    <w:rsid w:val="001D0D87"/>
    <w:rsid w:val="001D1365"/>
    <w:rsid w:val="001D1513"/>
    <w:rsid w:val="001D1826"/>
    <w:rsid w:val="001D18BD"/>
    <w:rsid w:val="001D1BB0"/>
    <w:rsid w:val="001D2014"/>
    <w:rsid w:val="001D2082"/>
    <w:rsid w:val="001D20B6"/>
    <w:rsid w:val="001D2193"/>
    <w:rsid w:val="001D228F"/>
    <w:rsid w:val="001D2821"/>
    <w:rsid w:val="001D2B9C"/>
    <w:rsid w:val="001D2CFE"/>
    <w:rsid w:val="001D2E2A"/>
    <w:rsid w:val="001D2EB4"/>
    <w:rsid w:val="001D317B"/>
    <w:rsid w:val="001D31E0"/>
    <w:rsid w:val="001D3746"/>
    <w:rsid w:val="001D3AD7"/>
    <w:rsid w:val="001D3B23"/>
    <w:rsid w:val="001D3C18"/>
    <w:rsid w:val="001D3DFC"/>
    <w:rsid w:val="001D3E55"/>
    <w:rsid w:val="001D427C"/>
    <w:rsid w:val="001D43EE"/>
    <w:rsid w:val="001D44DB"/>
    <w:rsid w:val="001D4873"/>
    <w:rsid w:val="001D4A3E"/>
    <w:rsid w:val="001D4BEB"/>
    <w:rsid w:val="001D4BF4"/>
    <w:rsid w:val="001D4D30"/>
    <w:rsid w:val="001D4DDD"/>
    <w:rsid w:val="001D4FE2"/>
    <w:rsid w:val="001D50B0"/>
    <w:rsid w:val="001D50FC"/>
    <w:rsid w:val="001D511C"/>
    <w:rsid w:val="001D52CB"/>
    <w:rsid w:val="001D54FC"/>
    <w:rsid w:val="001D57D5"/>
    <w:rsid w:val="001D5B54"/>
    <w:rsid w:val="001D5EC6"/>
    <w:rsid w:val="001D6078"/>
    <w:rsid w:val="001D615B"/>
    <w:rsid w:val="001D61AE"/>
    <w:rsid w:val="001D637B"/>
    <w:rsid w:val="001D63ED"/>
    <w:rsid w:val="001D6509"/>
    <w:rsid w:val="001D6807"/>
    <w:rsid w:val="001D692B"/>
    <w:rsid w:val="001D6B04"/>
    <w:rsid w:val="001D6C9D"/>
    <w:rsid w:val="001D70B9"/>
    <w:rsid w:val="001D71BD"/>
    <w:rsid w:val="001D746D"/>
    <w:rsid w:val="001D75AA"/>
    <w:rsid w:val="001D76F7"/>
    <w:rsid w:val="001D77CC"/>
    <w:rsid w:val="001D7895"/>
    <w:rsid w:val="001D7966"/>
    <w:rsid w:val="001D7B78"/>
    <w:rsid w:val="001D7B7D"/>
    <w:rsid w:val="001D7C49"/>
    <w:rsid w:val="001D7D82"/>
    <w:rsid w:val="001D7F9E"/>
    <w:rsid w:val="001D7FED"/>
    <w:rsid w:val="001E00C4"/>
    <w:rsid w:val="001E0182"/>
    <w:rsid w:val="001E0256"/>
    <w:rsid w:val="001E0387"/>
    <w:rsid w:val="001E048C"/>
    <w:rsid w:val="001E04A2"/>
    <w:rsid w:val="001E0A4D"/>
    <w:rsid w:val="001E0AD2"/>
    <w:rsid w:val="001E0C62"/>
    <w:rsid w:val="001E0FF9"/>
    <w:rsid w:val="001E10EF"/>
    <w:rsid w:val="001E1778"/>
    <w:rsid w:val="001E179E"/>
    <w:rsid w:val="001E1D8F"/>
    <w:rsid w:val="001E1FE4"/>
    <w:rsid w:val="001E2183"/>
    <w:rsid w:val="001E2211"/>
    <w:rsid w:val="001E2522"/>
    <w:rsid w:val="001E254A"/>
    <w:rsid w:val="001E25A6"/>
    <w:rsid w:val="001E25C0"/>
    <w:rsid w:val="001E28AC"/>
    <w:rsid w:val="001E29CD"/>
    <w:rsid w:val="001E2B8D"/>
    <w:rsid w:val="001E2E34"/>
    <w:rsid w:val="001E31D5"/>
    <w:rsid w:val="001E31E9"/>
    <w:rsid w:val="001E357F"/>
    <w:rsid w:val="001E37C8"/>
    <w:rsid w:val="001E3836"/>
    <w:rsid w:val="001E3E5B"/>
    <w:rsid w:val="001E3FC5"/>
    <w:rsid w:val="001E41E9"/>
    <w:rsid w:val="001E475B"/>
    <w:rsid w:val="001E49AF"/>
    <w:rsid w:val="001E4A77"/>
    <w:rsid w:val="001E5075"/>
    <w:rsid w:val="001E5219"/>
    <w:rsid w:val="001E5527"/>
    <w:rsid w:val="001E563F"/>
    <w:rsid w:val="001E56CC"/>
    <w:rsid w:val="001E5993"/>
    <w:rsid w:val="001E59F8"/>
    <w:rsid w:val="001E5B22"/>
    <w:rsid w:val="001E5DC0"/>
    <w:rsid w:val="001E612E"/>
    <w:rsid w:val="001E63F5"/>
    <w:rsid w:val="001E64F6"/>
    <w:rsid w:val="001E6569"/>
    <w:rsid w:val="001E6579"/>
    <w:rsid w:val="001E6690"/>
    <w:rsid w:val="001E6981"/>
    <w:rsid w:val="001E6E50"/>
    <w:rsid w:val="001E70CA"/>
    <w:rsid w:val="001E730D"/>
    <w:rsid w:val="001E7581"/>
    <w:rsid w:val="001E77C8"/>
    <w:rsid w:val="001E7950"/>
    <w:rsid w:val="001E7A29"/>
    <w:rsid w:val="001E7C77"/>
    <w:rsid w:val="001E7D2A"/>
    <w:rsid w:val="001F019E"/>
    <w:rsid w:val="001F04D4"/>
    <w:rsid w:val="001F0514"/>
    <w:rsid w:val="001F0576"/>
    <w:rsid w:val="001F05E0"/>
    <w:rsid w:val="001F0641"/>
    <w:rsid w:val="001F06BF"/>
    <w:rsid w:val="001F0825"/>
    <w:rsid w:val="001F0922"/>
    <w:rsid w:val="001F0F28"/>
    <w:rsid w:val="001F1306"/>
    <w:rsid w:val="001F1578"/>
    <w:rsid w:val="001F158E"/>
    <w:rsid w:val="001F18BB"/>
    <w:rsid w:val="001F1A76"/>
    <w:rsid w:val="001F1B08"/>
    <w:rsid w:val="001F1B95"/>
    <w:rsid w:val="001F1F12"/>
    <w:rsid w:val="001F1F34"/>
    <w:rsid w:val="001F1F83"/>
    <w:rsid w:val="001F22C3"/>
    <w:rsid w:val="001F2356"/>
    <w:rsid w:val="001F2386"/>
    <w:rsid w:val="001F242E"/>
    <w:rsid w:val="001F256E"/>
    <w:rsid w:val="001F26C8"/>
    <w:rsid w:val="001F29D7"/>
    <w:rsid w:val="001F2C0E"/>
    <w:rsid w:val="001F3261"/>
    <w:rsid w:val="001F32DA"/>
    <w:rsid w:val="001F3BDA"/>
    <w:rsid w:val="001F3D2D"/>
    <w:rsid w:val="001F3EB5"/>
    <w:rsid w:val="001F4108"/>
    <w:rsid w:val="001F428D"/>
    <w:rsid w:val="001F42C0"/>
    <w:rsid w:val="001F44FE"/>
    <w:rsid w:val="001F470D"/>
    <w:rsid w:val="001F47C6"/>
    <w:rsid w:val="001F49A9"/>
    <w:rsid w:val="001F4B16"/>
    <w:rsid w:val="001F4C40"/>
    <w:rsid w:val="001F4EDC"/>
    <w:rsid w:val="001F50D9"/>
    <w:rsid w:val="001F54DE"/>
    <w:rsid w:val="001F556A"/>
    <w:rsid w:val="001F59DC"/>
    <w:rsid w:val="001F5BAA"/>
    <w:rsid w:val="001F614C"/>
    <w:rsid w:val="001F617D"/>
    <w:rsid w:val="001F64F8"/>
    <w:rsid w:val="001F668E"/>
    <w:rsid w:val="001F6A80"/>
    <w:rsid w:val="001F6BF8"/>
    <w:rsid w:val="001F6CF3"/>
    <w:rsid w:val="001F6EB8"/>
    <w:rsid w:val="001F740A"/>
    <w:rsid w:val="001F74B4"/>
    <w:rsid w:val="001F75E7"/>
    <w:rsid w:val="001F76DD"/>
    <w:rsid w:val="001F7ABB"/>
    <w:rsid w:val="001F7B4F"/>
    <w:rsid w:val="002001C9"/>
    <w:rsid w:val="002001FE"/>
    <w:rsid w:val="00200388"/>
    <w:rsid w:val="002003CF"/>
    <w:rsid w:val="00200AB5"/>
    <w:rsid w:val="00200B60"/>
    <w:rsid w:val="00200D97"/>
    <w:rsid w:val="00200E55"/>
    <w:rsid w:val="00200F2A"/>
    <w:rsid w:val="00201FC4"/>
    <w:rsid w:val="002022CD"/>
    <w:rsid w:val="0020242C"/>
    <w:rsid w:val="00202B2A"/>
    <w:rsid w:val="00202B47"/>
    <w:rsid w:val="00202C15"/>
    <w:rsid w:val="00202CC7"/>
    <w:rsid w:val="00202E10"/>
    <w:rsid w:val="00203612"/>
    <w:rsid w:val="002036CC"/>
    <w:rsid w:val="002039EE"/>
    <w:rsid w:val="00203FFA"/>
    <w:rsid w:val="00204038"/>
    <w:rsid w:val="00204137"/>
    <w:rsid w:val="0020472B"/>
    <w:rsid w:val="002047C3"/>
    <w:rsid w:val="00204835"/>
    <w:rsid w:val="0020483E"/>
    <w:rsid w:val="00204BB8"/>
    <w:rsid w:val="00204CAD"/>
    <w:rsid w:val="00204D00"/>
    <w:rsid w:val="00205007"/>
    <w:rsid w:val="0020527D"/>
    <w:rsid w:val="0020537E"/>
    <w:rsid w:val="002053D7"/>
    <w:rsid w:val="0020541C"/>
    <w:rsid w:val="002056DB"/>
    <w:rsid w:val="00205A2A"/>
    <w:rsid w:val="00205A2E"/>
    <w:rsid w:val="00205A89"/>
    <w:rsid w:val="00205B9A"/>
    <w:rsid w:val="00205F4C"/>
    <w:rsid w:val="002065CF"/>
    <w:rsid w:val="002066EC"/>
    <w:rsid w:val="0020675A"/>
    <w:rsid w:val="00206766"/>
    <w:rsid w:val="00206851"/>
    <w:rsid w:val="00206A05"/>
    <w:rsid w:val="00206BD3"/>
    <w:rsid w:val="00206F75"/>
    <w:rsid w:val="0020718A"/>
    <w:rsid w:val="0020731F"/>
    <w:rsid w:val="00207540"/>
    <w:rsid w:val="002075E2"/>
    <w:rsid w:val="002078FA"/>
    <w:rsid w:val="00207A9E"/>
    <w:rsid w:val="00207ED8"/>
    <w:rsid w:val="0021018C"/>
    <w:rsid w:val="0021023B"/>
    <w:rsid w:val="002102CE"/>
    <w:rsid w:val="00210344"/>
    <w:rsid w:val="00210349"/>
    <w:rsid w:val="00210597"/>
    <w:rsid w:val="0021064A"/>
    <w:rsid w:val="0021099A"/>
    <w:rsid w:val="00210A52"/>
    <w:rsid w:val="00210B3C"/>
    <w:rsid w:val="00210E15"/>
    <w:rsid w:val="00210E47"/>
    <w:rsid w:val="00210E99"/>
    <w:rsid w:val="00210F0B"/>
    <w:rsid w:val="00211129"/>
    <w:rsid w:val="00211273"/>
    <w:rsid w:val="002113DF"/>
    <w:rsid w:val="002114C2"/>
    <w:rsid w:val="0021173B"/>
    <w:rsid w:val="0021180B"/>
    <w:rsid w:val="00211921"/>
    <w:rsid w:val="00211FCD"/>
    <w:rsid w:val="002121EF"/>
    <w:rsid w:val="00212255"/>
    <w:rsid w:val="00212432"/>
    <w:rsid w:val="00212575"/>
    <w:rsid w:val="00212A02"/>
    <w:rsid w:val="00212AF5"/>
    <w:rsid w:val="00212B11"/>
    <w:rsid w:val="00212CFF"/>
    <w:rsid w:val="00212D54"/>
    <w:rsid w:val="00212E63"/>
    <w:rsid w:val="002133E5"/>
    <w:rsid w:val="002135AD"/>
    <w:rsid w:val="00213691"/>
    <w:rsid w:val="002138EB"/>
    <w:rsid w:val="00213A9D"/>
    <w:rsid w:val="00213BD9"/>
    <w:rsid w:val="0021438C"/>
    <w:rsid w:val="0021454E"/>
    <w:rsid w:val="0021472D"/>
    <w:rsid w:val="0021473A"/>
    <w:rsid w:val="002149E5"/>
    <w:rsid w:val="00214EC7"/>
    <w:rsid w:val="00215093"/>
    <w:rsid w:val="0021521C"/>
    <w:rsid w:val="002152F3"/>
    <w:rsid w:val="0021552E"/>
    <w:rsid w:val="00215618"/>
    <w:rsid w:val="0021568E"/>
    <w:rsid w:val="002156B8"/>
    <w:rsid w:val="0021580C"/>
    <w:rsid w:val="002158CC"/>
    <w:rsid w:val="002159A5"/>
    <w:rsid w:val="00215D0C"/>
    <w:rsid w:val="00215DC1"/>
    <w:rsid w:val="00215DC5"/>
    <w:rsid w:val="00215ED6"/>
    <w:rsid w:val="00216032"/>
    <w:rsid w:val="002162D8"/>
    <w:rsid w:val="00216907"/>
    <w:rsid w:val="00216DF1"/>
    <w:rsid w:val="00216EBC"/>
    <w:rsid w:val="00216EC9"/>
    <w:rsid w:val="00216F8E"/>
    <w:rsid w:val="002172E2"/>
    <w:rsid w:val="0021734B"/>
    <w:rsid w:val="002173E4"/>
    <w:rsid w:val="00217438"/>
    <w:rsid w:val="002174F8"/>
    <w:rsid w:val="00217745"/>
    <w:rsid w:val="00217877"/>
    <w:rsid w:val="002179EB"/>
    <w:rsid w:val="00217A32"/>
    <w:rsid w:val="00217A67"/>
    <w:rsid w:val="00217B9B"/>
    <w:rsid w:val="002206CC"/>
    <w:rsid w:val="002208A9"/>
    <w:rsid w:val="002209E4"/>
    <w:rsid w:val="00220F33"/>
    <w:rsid w:val="002210B6"/>
    <w:rsid w:val="00221838"/>
    <w:rsid w:val="0022190E"/>
    <w:rsid w:val="0022198C"/>
    <w:rsid w:val="00221A12"/>
    <w:rsid w:val="002220F5"/>
    <w:rsid w:val="002228BC"/>
    <w:rsid w:val="00222EEB"/>
    <w:rsid w:val="00223000"/>
    <w:rsid w:val="0022300D"/>
    <w:rsid w:val="0022312C"/>
    <w:rsid w:val="00223263"/>
    <w:rsid w:val="00223610"/>
    <w:rsid w:val="00223747"/>
    <w:rsid w:val="00223EA8"/>
    <w:rsid w:val="00224104"/>
    <w:rsid w:val="002241AA"/>
    <w:rsid w:val="00224211"/>
    <w:rsid w:val="00224541"/>
    <w:rsid w:val="0022466B"/>
    <w:rsid w:val="00224701"/>
    <w:rsid w:val="00224863"/>
    <w:rsid w:val="00224952"/>
    <w:rsid w:val="002249AE"/>
    <w:rsid w:val="00224AEE"/>
    <w:rsid w:val="00224B79"/>
    <w:rsid w:val="0022515A"/>
    <w:rsid w:val="0022543E"/>
    <w:rsid w:val="00225618"/>
    <w:rsid w:val="0022580B"/>
    <w:rsid w:val="0022589B"/>
    <w:rsid w:val="00225934"/>
    <w:rsid w:val="00225C69"/>
    <w:rsid w:val="00225D00"/>
    <w:rsid w:val="002262F4"/>
    <w:rsid w:val="00226566"/>
    <w:rsid w:val="00226633"/>
    <w:rsid w:val="00226994"/>
    <w:rsid w:val="00226A1E"/>
    <w:rsid w:val="00226CE7"/>
    <w:rsid w:val="00226FF0"/>
    <w:rsid w:val="00227338"/>
    <w:rsid w:val="002273AE"/>
    <w:rsid w:val="00227450"/>
    <w:rsid w:val="00227B0E"/>
    <w:rsid w:val="00227B75"/>
    <w:rsid w:val="00227C99"/>
    <w:rsid w:val="00227E6D"/>
    <w:rsid w:val="00227F14"/>
    <w:rsid w:val="00230257"/>
    <w:rsid w:val="002303C7"/>
    <w:rsid w:val="0023074E"/>
    <w:rsid w:val="00230873"/>
    <w:rsid w:val="00230A33"/>
    <w:rsid w:val="00230BDF"/>
    <w:rsid w:val="002310D6"/>
    <w:rsid w:val="00231150"/>
    <w:rsid w:val="002311B9"/>
    <w:rsid w:val="00231625"/>
    <w:rsid w:val="0023171F"/>
    <w:rsid w:val="002317BE"/>
    <w:rsid w:val="002319CE"/>
    <w:rsid w:val="00231ABE"/>
    <w:rsid w:val="00231B2D"/>
    <w:rsid w:val="00231EAB"/>
    <w:rsid w:val="00232060"/>
    <w:rsid w:val="00232363"/>
    <w:rsid w:val="0023239D"/>
    <w:rsid w:val="002326AF"/>
    <w:rsid w:val="00232B2C"/>
    <w:rsid w:val="00232B67"/>
    <w:rsid w:val="00232B95"/>
    <w:rsid w:val="00232DCE"/>
    <w:rsid w:val="00232E83"/>
    <w:rsid w:val="0023311B"/>
    <w:rsid w:val="002331DB"/>
    <w:rsid w:val="0023322F"/>
    <w:rsid w:val="0023343E"/>
    <w:rsid w:val="0023350C"/>
    <w:rsid w:val="00233B66"/>
    <w:rsid w:val="00233E84"/>
    <w:rsid w:val="00233E87"/>
    <w:rsid w:val="00233F95"/>
    <w:rsid w:val="00234291"/>
    <w:rsid w:val="00234421"/>
    <w:rsid w:val="00234702"/>
    <w:rsid w:val="002347A1"/>
    <w:rsid w:val="002349CF"/>
    <w:rsid w:val="00234B66"/>
    <w:rsid w:val="002350E8"/>
    <w:rsid w:val="002351B6"/>
    <w:rsid w:val="002353E8"/>
    <w:rsid w:val="0023548B"/>
    <w:rsid w:val="002354A7"/>
    <w:rsid w:val="0023586D"/>
    <w:rsid w:val="002358BC"/>
    <w:rsid w:val="00235A73"/>
    <w:rsid w:val="00235E1B"/>
    <w:rsid w:val="00236001"/>
    <w:rsid w:val="0023602A"/>
    <w:rsid w:val="002363DB"/>
    <w:rsid w:val="00236642"/>
    <w:rsid w:val="0023684E"/>
    <w:rsid w:val="002368E9"/>
    <w:rsid w:val="00236B5D"/>
    <w:rsid w:val="00236D6A"/>
    <w:rsid w:val="00236F15"/>
    <w:rsid w:val="00236FE9"/>
    <w:rsid w:val="00237151"/>
    <w:rsid w:val="00237211"/>
    <w:rsid w:val="00237233"/>
    <w:rsid w:val="00237260"/>
    <w:rsid w:val="002372ED"/>
    <w:rsid w:val="00237878"/>
    <w:rsid w:val="0023794A"/>
    <w:rsid w:val="0023799D"/>
    <w:rsid w:val="00237A7D"/>
    <w:rsid w:val="00237DD0"/>
    <w:rsid w:val="00240281"/>
    <w:rsid w:val="0024068D"/>
    <w:rsid w:val="002406F7"/>
    <w:rsid w:val="00240722"/>
    <w:rsid w:val="002407A6"/>
    <w:rsid w:val="00240F5E"/>
    <w:rsid w:val="00241042"/>
    <w:rsid w:val="0024116A"/>
    <w:rsid w:val="00241607"/>
    <w:rsid w:val="00241661"/>
    <w:rsid w:val="00241842"/>
    <w:rsid w:val="00241B22"/>
    <w:rsid w:val="00241B7B"/>
    <w:rsid w:val="00241D50"/>
    <w:rsid w:val="00241EDD"/>
    <w:rsid w:val="002422A8"/>
    <w:rsid w:val="002422B2"/>
    <w:rsid w:val="0024237B"/>
    <w:rsid w:val="0024285B"/>
    <w:rsid w:val="00242966"/>
    <w:rsid w:val="002429DE"/>
    <w:rsid w:val="00242E90"/>
    <w:rsid w:val="00242FA5"/>
    <w:rsid w:val="00243327"/>
    <w:rsid w:val="002433A0"/>
    <w:rsid w:val="0024344E"/>
    <w:rsid w:val="002437E8"/>
    <w:rsid w:val="002438DF"/>
    <w:rsid w:val="0024390F"/>
    <w:rsid w:val="0024391E"/>
    <w:rsid w:val="00243A7C"/>
    <w:rsid w:val="00243DF2"/>
    <w:rsid w:val="00244048"/>
    <w:rsid w:val="002442A0"/>
    <w:rsid w:val="002442B5"/>
    <w:rsid w:val="00244329"/>
    <w:rsid w:val="0024466A"/>
    <w:rsid w:val="0024468D"/>
    <w:rsid w:val="00244A5F"/>
    <w:rsid w:val="00244A88"/>
    <w:rsid w:val="00244BF4"/>
    <w:rsid w:val="00244CCA"/>
    <w:rsid w:val="0024521D"/>
    <w:rsid w:val="002453C5"/>
    <w:rsid w:val="0024544A"/>
    <w:rsid w:val="002454BE"/>
    <w:rsid w:val="0024554B"/>
    <w:rsid w:val="00245580"/>
    <w:rsid w:val="002455A4"/>
    <w:rsid w:val="002457A9"/>
    <w:rsid w:val="00245D5E"/>
    <w:rsid w:val="00245F51"/>
    <w:rsid w:val="00246001"/>
    <w:rsid w:val="00246194"/>
    <w:rsid w:val="00246427"/>
    <w:rsid w:val="0024662E"/>
    <w:rsid w:val="0024698F"/>
    <w:rsid w:val="00246A4A"/>
    <w:rsid w:val="00246C50"/>
    <w:rsid w:val="00246EB1"/>
    <w:rsid w:val="00247025"/>
    <w:rsid w:val="002475C6"/>
    <w:rsid w:val="00247608"/>
    <w:rsid w:val="002477D3"/>
    <w:rsid w:val="00247A07"/>
    <w:rsid w:val="00247ADA"/>
    <w:rsid w:val="00247E04"/>
    <w:rsid w:val="00250129"/>
    <w:rsid w:val="0025079E"/>
    <w:rsid w:val="0025082E"/>
    <w:rsid w:val="00250B59"/>
    <w:rsid w:val="00250C46"/>
    <w:rsid w:val="00250C5A"/>
    <w:rsid w:val="00250D63"/>
    <w:rsid w:val="00250DDD"/>
    <w:rsid w:val="00250E1F"/>
    <w:rsid w:val="00251161"/>
    <w:rsid w:val="00251700"/>
    <w:rsid w:val="002517AD"/>
    <w:rsid w:val="002518A8"/>
    <w:rsid w:val="00251B34"/>
    <w:rsid w:val="00251D6F"/>
    <w:rsid w:val="00251F7B"/>
    <w:rsid w:val="00251FCF"/>
    <w:rsid w:val="0025214C"/>
    <w:rsid w:val="002521FC"/>
    <w:rsid w:val="002522FB"/>
    <w:rsid w:val="0025237B"/>
    <w:rsid w:val="0025259F"/>
    <w:rsid w:val="002526A9"/>
    <w:rsid w:val="002529FA"/>
    <w:rsid w:val="00252A13"/>
    <w:rsid w:val="00252E83"/>
    <w:rsid w:val="00253011"/>
    <w:rsid w:val="00253058"/>
    <w:rsid w:val="002530DD"/>
    <w:rsid w:val="002534EF"/>
    <w:rsid w:val="00253598"/>
    <w:rsid w:val="002535AE"/>
    <w:rsid w:val="002539C7"/>
    <w:rsid w:val="00253BF3"/>
    <w:rsid w:val="00253C8D"/>
    <w:rsid w:val="00253CAB"/>
    <w:rsid w:val="00253F93"/>
    <w:rsid w:val="00253FEB"/>
    <w:rsid w:val="002540B1"/>
    <w:rsid w:val="0025410C"/>
    <w:rsid w:val="00254138"/>
    <w:rsid w:val="002541DF"/>
    <w:rsid w:val="0025422D"/>
    <w:rsid w:val="00254621"/>
    <w:rsid w:val="00254889"/>
    <w:rsid w:val="002549FC"/>
    <w:rsid w:val="00254D4E"/>
    <w:rsid w:val="00254F06"/>
    <w:rsid w:val="002550AD"/>
    <w:rsid w:val="0025553D"/>
    <w:rsid w:val="0025554A"/>
    <w:rsid w:val="00255595"/>
    <w:rsid w:val="00255846"/>
    <w:rsid w:val="002558ED"/>
    <w:rsid w:val="00255912"/>
    <w:rsid w:val="00255AE6"/>
    <w:rsid w:val="00255EE9"/>
    <w:rsid w:val="0025646B"/>
    <w:rsid w:val="002565A7"/>
    <w:rsid w:val="002565B4"/>
    <w:rsid w:val="00256741"/>
    <w:rsid w:val="00256C71"/>
    <w:rsid w:val="00256C7C"/>
    <w:rsid w:val="00256CB8"/>
    <w:rsid w:val="00256D03"/>
    <w:rsid w:val="002570EE"/>
    <w:rsid w:val="0025744F"/>
    <w:rsid w:val="002578CD"/>
    <w:rsid w:val="00257968"/>
    <w:rsid w:val="00257A3D"/>
    <w:rsid w:val="00257CBF"/>
    <w:rsid w:val="00257F4C"/>
    <w:rsid w:val="002601DD"/>
    <w:rsid w:val="002602C4"/>
    <w:rsid w:val="002603C1"/>
    <w:rsid w:val="002605F6"/>
    <w:rsid w:val="002606AE"/>
    <w:rsid w:val="002606B1"/>
    <w:rsid w:val="00260C84"/>
    <w:rsid w:val="00260FC3"/>
    <w:rsid w:val="00260FF3"/>
    <w:rsid w:val="0026119E"/>
    <w:rsid w:val="00261216"/>
    <w:rsid w:val="002613DC"/>
    <w:rsid w:val="00261A0D"/>
    <w:rsid w:val="00261A50"/>
    <w:rsid w:val="00261F21"/>
    <w:rsid w:val="00261FD1"/>
    <w:rsid w:val="0026206D"/>
    <w:rsid w:val="00262649"/>
    <w:rsid w:val="0026275D"/>
    <w:rsid w:val="002628AD"/>
    <w:rsid w:val="00262B9A"/>
    <w:rsid w:val="00262C1A"/>
    <w:rsid w:val="00262EBA"/>
    <w:rsid w:val="00262EDF"/>
    <w:rsid w:val="00262FEB"/>
    <w:rsid w:val="00263126"/>
    <w:rsid w:val="002632B4"/>
    <w:rsid w:val="00263552"/>
    <w:rsid w:val="002635C0"/>
    <w:rsid w:val="002635DD"/>
    <w:rsid w:val="0026378E"/>
    <w:rsid w:val="00263986"/>
    <w:rsid w:val="00263AEA"/>
    <w:rsid w:val="00263F61"/>
    <w:rsid w:val="00263FAB"/>
    <w:rsid w:val="002640ED"/>
    <w:rsid w:val="002641EF"/>
    <w:rsid w:val="00264209"/>
    <w:rsid w:val="002643C7"/>
    <w:rsid w:val="00264531"/>
    <w:rsid w:val="00264549"/>
    <w:rsid w:val="0026473B"/>
    <w:rsid w:val="002647D9"/>
    <w:rsid w:val="0026484C"/>
    <w:rsid w:val="002648F7"/>
    <w:rsid w:val="00264972"/>
    <w:rsid w:val="00264AB2"/>
    <w:rsid w:val="00264B5A"/>
    <w:rsid w:val="00264C50"/>
    <w:rsid w:val="002652B3"/>
    <w:rsid w:val="0026533F"/>
    <w:rsid w:val="002653DF"/>
    <w:rsid w:val="00265507"/>
    <w:rsid w:val="002656C6"/>
    <w:rsid w:val="002658C7"/>
    <w:rsid w:val="00265BAB"/>
    <w:rsid w:val="00265EA3"/>
    <w:rsid w:val="002660B1"/>
    <w:rsid w:val="002660EF"/>
    <w:rsid w:val="00266378"/>
    <w:rsid w:val="0026693B"/>
    <w:rsid w:val="00266ACF"/>
    <w:rsid w:val="00266E56"/>
    <w:rsid w:val="002670D4"/>
    <w:rsid w:val="00267206"/>
    <w:rsid w:val="0026743D"/>
    <w:rsid w:val="002679B9"/>
    <w:rsid w:val="00267D9F"/>
    <w:rsid w:val="00267FF3"/>
    <w:rsid w:val="00270019"/>
    <w:rsid w:val="00270389"/>
    <w:rsid w:val="00270395"/>
    <w:rsid w:val="0027055F"/>
    <w:rsid w:val="00270584"/>
    <w:rsid w:val="002708B9"/>
    <w:rsid w:val="002709DC"/>
    <w:rsid w:val="00270BDD"/>
    <w:rsid w:val="00271195"/>
    <w:rsid w:val="0027129E"/>
    <w:rsid w:val="002714B2"/>
    <w:rsid w:val="002715BE"/>
    <w:rsid w:val="00271693"/>
    <w:rsid w:val="002718E0"/>
    <w:rsid w:val="00271A89"/>
    <w:rsid w:val="00271DC8"/>
    <w:rsid w:val="002720ED"/>
    <w:rsid w:val="002721C9"/>
    <w:rsid w:val="00272496"/>
    <w:rsid w:val="0027274D"/>
    <w:rsid w:val="00272B08"/>
    <w:rsid w:val="00272CC7"/>
    <w:rsid w:val="00272DAE"/>
    <w:rsid w:val="00272E24"/>
    <w:rsid w:val="00272E7C"/>
    <w:rsid w:val="00272E8E"/>
    <w:rsid w:val="00272F36"/>
    <w:rsid w:val="0027300F"/>
    <w:rsid w:val="002730EA"/>
    <w:rsid w:val="0027312F"/>
    <w:rsid w:val="002731B7"/>
    <w:rsid w:val="002734A6"/>
    <w:rsid w:val="00273A17"/>
    <w:rsid w:val="00273C94"/>
    <w:rsid w:val="00273CD4"/>
    <w:rsid w:val="00273E13"/>
    <w:rsid w:val="00273E2F"/>
    <w:rsid w:val="002740A5"/>
    <w:rsid w:val="002742B6"/>
    <w:rsid w:val="0027430C"/>
    <w:rsid w:val="002749E9"/>
    <w:rsid w:val="00274A4D"/>
    <w:rsid w:val="00274E8A"/>
    <w:rsid w:val="0027556A"/>
    <w:rsid w:val="002755B5"/>
    <w:rsid w:val="00275627"/>
    <w:rsid w:val="0027562F"/>
    <w:rsid w:val="002756B2"/>
    <w:rsid w:val="00275B90"/>
    <w:rsid w:val="00275BD0"/>
    <w:rsid w:val="00275EFE"/>
    <w:rsid w:val="002761EE"/>
    <w:rsid w:val="002762EF"/>
    <w:rsid w:val="00276364"/>
    <w:rsid w:val="00276445"/>
    <w:rsid w:val="002766F6"/>
    <w:rsid w:val="00276811"/>
    <w:rsid w:val="00276855"/>
    <w:rsid w:val="00276AA6"/>
    <w:rsid w:val="00276BCF"/>
    <w:rsid w:val="00276CB2"/>
    <w:rsid w:val="00276E6E"/>
    <w:rsid w:val="00276E82"/>
    <w:rsid w:val="00276FE2"/>
    <w:rsid w:val="00276FF7"/>
    <w:rsid w:val="00277083"/>
    <w:rsid w:val="00277166"/>
    <w:rsid w:val="0027779F"/>
    <w:rsid w:val="002777CC"/>
    <w:rsid w:val="00277881"/>
    <w:rsid w:val="0028005C"/>
    <w:rsid w:val="0028006E"/>
    <w:rsid w:val="002802CD"/>
    <w:rsid w:val="002803AA"/>
    <w:rsid w:val="002804C2"/>
    <w:rsid w:val="00280616"/>
    <w:rsid w:val="00280622"/>
    <w:rsid w:val="002806A4"/>
    <w:rsid w:val="002808C3"/>
    <w:rsid w:val="00280A45"/>
    <w:rsid w:val="00280C1C"/>
    <w:rsid w:val="00280E10"/>
    <w:rsid w:val="0028109F"/>
    <w:rsid w:val="002812A9"/>
    <w:rsid w:val="0028149B"/>
    <w:rsid w:val="00281729"/>
    <w:rsid w:val="00281C50"/>
    <w:rsid w:val="00282035"/>
    <w:rsid w:val="00282048"/>
    <w:rsid w:val="00282146"/>
    <w:rsid w:val="002827D7"/>
    <w:rsid w:val="0028283E"/>
    <w:rsid w:val="00282C0E"/>
    <w:rsid w:val="00282C2C"/>
    <w:rsid w:val="00282C84"/>
    <w:rsid w:val="00283114"/>
    <w:rsid w:val="00283251"/>
    <w:rsid w:val="002833F7"/>
    <w:rsid w:val="00283B8C"/>
    <w:rsid w:val="00283C54"/>
    <w:rsid w:val="00283E45"/>
    <w:rsid w:val="00283F87"/>
    <w:rsid w:val="00283F93"/>
    <w:rsid w:val="002840B2"/>
    <w:rsid w:val="0028410C"/>
    <w:rsid w:val="002841C0"/>
    <w:rsid w:val="002842AD"/>
    <w:rsid w:val="002844DA"/>
    <w:rsid w:val="0028492B"/>
    <w:rsid w:val="00284A07"/>
    <w:rsid w:val="00284B03"/>
    <w:rsid w:val="00284B07"/>
    <w:rsid w:val="00284B2C"/>
    <w:rsid w:val="00284B2E"/>
    <w:rsid w:val="00284B71"/>
    <w:rsid w:val="00284D6C"/>
    <w:rsid w:val="00284E0B"/>
    <w:rsid w:val="00284F64"/>
    <w:rsid w:val="00284F6B"/>
    <w:rsid w:val="00285064"/>
    <w:rsid w:val="00285411"/>
    <w:rsid w:val="00285679"/>
    <w:rsid w:val="002857B6"/>
    <w:rsid w:val="0028594C"/>
    <w:rsid w:val="002859BC"/>
    <w:rsid w:val="002859D3"/>
    <w:rsid w:val="00285B73"/>
    <w:rsid w:val="00285BE2"/>
    <w:rsid w:val="00285EE3"/>
    <w:rsid w:val="002863E8"/>
    <w:rsid w:val="0028664B"/>
    <w:rsid w:val="002866F4"/>
    <w:rsid w:val="00286C31"/>
    <w:rsid w:val="00286C7C"/>
    <w:rsid w:val="00287163"/>
    <w:rsid w:val="00287168"/>
    <w:rsid w:val="00287181"/>
    <w:rsid w:val="002871E8"/>
    <w:rsid w:val="00287258"/>
    <w:rsid w:val="00287331"/>
    <w:rsid w:val="0028733C"/>
    <w:rsid w:val="002874E5"/>
    <w:rsid w:val="00287520"/>
    <w:rsid w:val="002875EA"/>
    <w:rsid w:val="002877F6"/>
    <w:rsid w:val="00287A93"/>
    <w:rsid w:val="00287B50"/>
    <w:rsid w:val="00287DAB"/>
    <w:rsid w:val="00287F78"/>
    <w:rsid w:val="002900F2"/>
    <w:rsid w:val="002901F1"/>
    <w:rsid w:val="002902FD"/>
    <w:rsid w:val="0029094D"/>
    <w:rsid w:val="00290A47"/>
    <w:rsid w:val="00290B2B"/>
    <w:rsid w:val="00290B44"/>
    <w:rsid w:val="00290CF9"/>
    <w:rsid w:val="00290E4D"/>
    <w:rsid w:val="00290FEE"/>
    <w:rsid w:val="00291101"/>
    <w:rsid w:val="002915F0"/>
    <w:rsid w:val="0029167C"/>
    <w:rsid w:val="002917FC"/>
    <w:rsid w:val="0029187C"/>
    <w:rsid w:val="00291953"/>
    <w:rsid w:val="002920F0"/>
    <w:rsid w:val="0029234A"/>
    <w:rsid w:val="00292466"/>
    <w:rsid w:val="0029246C"/>
    <w:rsid w:val="00292609"/>
    <w:rsid w:val="002926D4"/>
    <w:rsid w:val="002927B0"/>
    <w:rsid w:val="00292917"/>
    <w:rsid w:val="0029299B"/>
    <w:rsid w:val="00292BF9"/>
    <w:rsid w:val="00292FCC"/>
    <w:rsid w:val="00293129"/>
    <w:rsid w:val="002932C1"/>
    <w:rsid w:val="002932C6"/>
    <w:rsid w:val="002932CE"/>
    <w:rsid w:val="00293665"/>
    <w:rsid w:val="00293772"/>
    <w:rsid w:val="0029397E"/>
    <w:rsid w:val="002939D6"/>
    <w:rsid w:val="00293B81"/>
    <w:rsid w:val="00293C31"/>
    <w:rsid w:val="00294285"/>
    <w:rsid w:val="00294CB0"/>
    <w:rsid w:val="00294D57"/>
    <w:rsid w:val="00294D7B"/>
    <w:rsid w:val="00294E6F"/>
    <w:rsid w:val="00294F51"/>
    <w:rsid w:val="0029503D"/>
    <w:rsid w:val="0029530B"/>
    <w:rsid w:val="002956E3"/>
    <w:rsid w:val="002956FD"/>
    <w:rsid w:val="00295723"/>
    <w:rsid w:val="00295A7A"/>
    <w:rsid w:val="00295B59"/>
    <w:rsid w:val="00295E1C"/>
    <w:rsid w:val="00295F9D"/>
    <w:rsid w:val="002962DC"/>
    <w:rsid w:val="002964F3"/>
    <w:rsid w:val="00296535"/>
    <w:rsid w:val="002965F0"/>
    <w:rsid w:val="0029716A"/>
    <w:rsid w:val="0029740C"/>
    <w:rsid w:val="002975E4"/>
    <w:rsid w:val="0029764A"/>
    <w:rsid w:val="002976A1"/>
    <w:rsid w:val="002977A2"/>
    <w:rsid w:val="00297827"/>
    <w:rsid w:val="00297C4E"/>
    <w:rsid w:val="00297D00"/>
    <w:rsid w:val="00297D9F"/>
    <w:rsid w:val="002A0433"/>
    <w:rsid w:val="002A0445"/>
    <w:rsid w:val="002A0468"/>
    <w:rsid w:val="002A047F"/>
    <w:rsid w:val="002A09F4"/>
    <w:rsid w:val="002A0A89"/>
    <w:rsid w:val="002A0E0D"/>
    <w:rsid w:val="002A0F62"/>
    <w:rsid w:val="002A10B7"/>
    <w:rsid w:val="002A15BB"/>
    <w:rsid w:val="002A1605"/>
    <w:rsid w:val="002A16BE"/>
    <w:rsid w:val="002A1FF6"/>
    <w:rsid w:val="002A2183"/>
    <w:rsid w:val="002A226A"/>
    <w:rsid w:val="002A2375"/>
    <w:rsid w:val="002A2424"/>
    <w:rsid w:val="002A2952"/>
    <w:rsid w:val="002A2A4F"/>
    <w:rsid w:val="002A2D72"/>
    <w:rsid w:val="002A31E4"/>
    <w:rsid w:val="002A3237"/>
    <w:rsid w:val="002A339E"/>
    <w:rsid w:val="002A3724"/>
    <w:rsid w:val="002A3B93"/>
    <w:rsid w:val="002A3BA3"/>
    <w:rsid w:val="002A3DFA"/>
    <w:rsid w:val="002A3E49"/>
    <w:rsid w:val="002A3F19"/>
    <w:rsid w:val="002A47E5"/>
    <w:rsid w:val="002A4A44"/>
    <w:rsid w:val="002A4B9B"/>
    <w:rsid w:val="002A4C64"/>
    <w:rsid w:val="002A4D58"/>
    <w:rsid w:val="002A4FDB"/>
    <w:rsid w:val="002A5502"/>
    <w:rsid w:val="002A5572"/>
    <w:rsid w:val="002A55FB"/>
    <w:rsid w:val="002A5601"/>
    <w:rsid w:val="002A5A98"/>
    <w:rsid w:val="002A5B8D"/>
    <w:rsid w:val="002A5BB1"/>
    <w:rsid w:val="002A5BC9"/>
    <w:rsid w:val="002A5E0E"/>
    <w:rsid w:val="002A6069"/>
    <w:rsid w:val="002A6138"/>
    <w:rsid w:val="002A6331"/>
    <w:rsid w:val="002A67AB"/>
    <w:rsid w:val="002A6802"/>
    <w:rsid w:val="002A689B"/>
    <w:rsid w:val="002A6B71"/>
    <w:rsid w:val="002A6CC2"/>
    <w:rsid w:val="002A6DDA"/>
    <w:rsid w:val="002A74D9"/>
    <w:rsid w:val="002A7ABD"/>
    <w:rsid w:val="002A7B48"/>
    <w:rsid w:val="002B01C4"/>
    <w:rsid w:val="002B06A8"/>
    <w:rsid w:val="002B084A"/>
    <w:rsid w:val="002B089A"/>
    <w:rsid w:val="002B1043"/>
    <w:rsid w:val="002B1354"/>
    <w:rsid w:val="002B1365"/>
    <w:rsid w:val="002B1420"/>
    <w:rsid w:val="002B1510"/>
    <w:rsid w:val="002B15BC"/>
    <w:rsid w:val="002B170B"/>
    <w:rsid w:val="002B1827"/>
    <w:rsid w:val="002B1A65"/>
    <w:rsid w:val="002B1CE4"/>
    <w:rsid w:val="002B20BB"/>
    <w:rsid w:val="002B26BB"/>
    <w:rsid w:val="002B2951"/>
    <w:rsid w:val="002B2A24"/>
    <w:rsid w:val="002B2CBB"/>
    <w:rsid w:val="002B2F8B"/>
    <w:rsid w:val="002B2F8F"/>
    <w:rsid w:val="002B311C"/>
    <w:rsid w:val="002B31FB"/>
    <w:rsid w:val="002B32C2"/>
    <w:rsid w:val="002B33B6"/>
    <w:rsid w:val="002B352C"/>
    <w:rsid w:val="002B366D"/>
    <w:rsid w:val="002B3732"/>
    <w:rsid w:val="002B387A"/>
    <w:rsid w:val="002B3C99"/>
    <w:rsid w:val="002B3D6D"/>
    <w:rsid w:val="002B3DAE"/>
    <w:rsid w:val="002B3E90"/>
    <w:rsid w:val="002B3F40"/>
    <w:rsid w:val="002B4050"/>
    <w:rsid w:val="002B4491"/>
    <w:rsid w:val="002B44C7"/>
    <w:rsid w:val="002B463B"/>
    <w:rsid w:val="002B47F3"/>
    <w:rsid w:val="002B48EE"/>
    <w:rsid w:val="002B4A9D"/>
    <w:rsid w:val="002B4B78"/>
    <w:rsid w:val="002B4BEF"/>
    <w:rsid w:val="002B4EB9"/>
    <w:rsid w:val="002B4F15"/>
    <w:rsid w:val="002B54A9"/>
    <w:rsid w:val="002B54C8"/>
    <w:rsid w:val="002B577E"/>
    <w:rsid w:val="002B5B7C"/>
    <w:rsid w:val="002B5B83"/>
    <w:rsid w:val="002B5D16"/>
    <w:rsid w:val="002B5DB7"/>
    <w:rsid w:val="002B5EDF"/>
    <w:rsid w:val="002B601A"/>
    <w:rsid w:val="002B61F0"/>
    <w:rsid w:val="002B677E"/>
    <w:rsid w:val="002B67B5"/>
    <w:rsid w:val="002B68E7"/>
    <w:rsid w:val="002B6961"/>
    <w:rsid w:val="002B6EEB"/>
    <w:rsid w:val="002B6F85"/>
    <w:rsid w:val="002B71D1"/>
    <w:rsid w:val="002B7425"/>
    <w:rsid w:val="002B74A6"/>
    <w:rsid w:val="002B766B"/>
    <w:rsid w:val="002B79A4"/>
    <w:rsid w:val="002B7C2C"/>
    <w:rsid w:val="002B7ED7"/>
    <w:rsid w:val="002C01FD"/>
    <w:rsid w:val="002C0276"/>
    <w:rsid w:val="002C03FA"/>
    <w:rsid w:val="002C06A5"/>
    <w:rsid w:val="002C0725"/>
    <w:rsid w:val="002C074B"/>
    <w:rsid w:val="002C07A9"/>
    <w:rsid w:val="002C1014"/>
    <w:rsid w:val="002C1030"/>
    <w:rsid w:val="002C11D6"/>
    <w:rsid w:val="002C15C3"/>
    <w:rsid w:val="002C1797"/>
    <w:rsid w:val="002C18F6"/>
    <w:rsid w:val="002C1922"/>
    <w:rsid w:val="002C1B2F"/>
    <w:rsid w:val="002C1BA8"/>
    <w:rsid w:val="002C1D1A"/>
    <w:rsid w:val="002C24AD"/>
    <w:rsid w:val="002C2767"/>
    <w:rsid w:val="002C2A05"/>
    <w:rsid w:val="002C2BDD"/>
    <w:rsid w:val="002C2CC6"/>
    <w:rsid w:val="002C2D57"/>
    <w:rsid w:val="002C2E2C"/>
    <w:rsid w:val="002C2F97"/>
    <w:rsid w:val="002C30A5"/>
    <w:rsid w:val="002C342C"/>
    <w:rsid w:val="002C390D"/>
    <w:rsid w:val="002C3A10"/>
    <w:rsid w:val="002C3BB8"/>
    <w:rsid w:val="002C3F63"/>
    <w:rsid w:val="002C4052"/>
    <w:rsid w:val="002C40EF"/>
    <w:rsid w:val="002C4221"/>
    <w:rsid w:val="002C42C1"/>
    <w:rsid w:val="002C46A3"/>
    <w:rsid w:val="002C4C6A"/>
    <w:rsid w:val="002C4EE7"/>
    <w:rsid w:val="002C4F10"/>
    <w:rsid w:val="002C4FAE"/>
    <w:rsid w:val="002C55CD"/>
    <w:rsid w:val="002C5B6A"/>
    <w:rsid w:val="002C5DF4"/>
    <w:rsid w:val="002C5FCF"/>
    <w:rsid w:val="002C61A0"/>
    <w:rsid w:val="002C6239"/>
    <w:rsid w:val="002C644A"/>
    <w:rsid w:val="002C6480"/>
    <w:rsid w:val="002C65B4"/>
    <w:rsid w:val="002C6802"/>
    <w:rsid w:val="002C6CC5"/>
    <w:rsid w:val="002C6CD4"/>
    <w:rsid w:val="002C6CFC"/>
    <w:rsid w:val="002C6E5F"/>
    <w:rsid w:val="002C6EC3"/>
    <w:rsid w:val="002C7D5D"/>
    <w:rsid w:val="002D028F"/>
    <w:rsid w:val="002D0490"/>
    <w:rsid w:val="002D0C85"/>
    <w:rsid w:val="002D0D40"/>
    <w:rsid w:val="002D1110"/>
    <w:rsid w:val="002D13ED"/>
    <w:rsid w:val="002D162A"/>
    <w:rsid w:val="002D18A6"/>
    <w:rsid w:val="002D18CB"/>
    <w:rsid w:val="002D1B98"/>
    <w:rsid w:val="002D1DF3"/>
    <w:rsid w:val="002D208E"/>
    <w:rsid w:val="002D243F"/>
    <w:rsid w:val="002D264F"/>
    <w:rsid w:val="002D268D"/>
    <w:rsid w:val="002D2914"/>
    <w:rsid w:val="002D29FB"/>
    <w:rsid w:val="002D2C93"/>
    <w:rsid w:val="002D2DCE"/>
    <w:rsid w:val="002D2DF4"/>
    <w:rsid w:val="002D3571"/>
    <w:rsid w:val="002D3925"/>
    <w:rsid w:val="002D39EB"/>
    <w:rsid w:val="002D3CA1"/>
    <w:rsid w:val="002D40DA"/>
    <w:rsid w:val="002D41CA"/>
    <w:rsid w:val="002D43F9"/>
    <w:rsid w:val="002D471E"/>
    <w:rsid w:val="002D480F"/>
    <w:rsid w:val="002D48BA"/>
    <w:rsid w:val="002D48C8"/>
    <w:rsid w:val="002D5066"/>
    <w:rsid w:val="002D51A1"/>
    <w:rsid w:val="002D5253"/>
    <w:rsid w:val="002D53AC"/>
    <w:rsid w:val="002D5650"/>
    <w:rsid w:val="002D594E"/>
    <w:rsid w:val="002D5F6F"/>
    <w:rsid w:val="002D5FF5"/>
    <w:rsid w:val="002D62C9"/>
    <w:rsid w:val="002D642C"/>
    <w:rsid w:val="002D653D"/>
    <w:rsid w:val="002D6602"/>
    <w:rsid w:val="002D696B"/>
    <w:rsid w:val="002D6C5A"/>
    <w:rsid w:val="002D719B"/>
    <w:rsid w:val="002D72F5"/>
    <w:rsid w:val="002D7907"/>
    <w:rsid w:val="002D7DD4"/>
    <w:rsid w:val="002D7E11"/>
    <w:rsid w:val="002D7E77"/>
    <w:rsid w:val="002D7EBF"/>
    <w:rsid w:val="002E060E"/>
    <w:rsid w:val="002E086A"/>
    <w:rsid w:val="002E099D"/>
    <w:rsid w:val="002E0A83"/>
    <w:rsid w:val="002E0AF5"/>
    <w:rsid w:val="002E0D84"/>
    <w:rsid w:val="002E0FA7"/>
    <w:rsid w:val="002E120D"/>
    <w:rsid w:val="002E1297"/>
    <w:rsid w:val="002E149B"/>
    <w:rsid w:val="002E169A"/>
    <w:rsid w:val="002E1726"/>
    <w:rsid w:val="002E17E3"/>
    <w:rsid w:val="002E188E"/>
    <w:rsid w:val="002E1A10"/>
    <w:rsid w:val="002E1AF7"/>
    <w:rsid w:val="002E1C9D"/>
    <w:rsid w:val="002E1D63"/>
    <w:rsid w:val="002E1DF8"/>
    <w:rsid w:val="002E23F7"/>
    <w:rsid w:val="002E28F9"/>
    <w:rsid w:val="002E299A"/>
    <w:rsid w:val="002E2B39"/>
    <w:rsid w:val="002E2E17"/>
    <w:rsid w:val="002E2F4D"/>
    <w:rsid w:val="002E337F"/>
    <w:rsid w:val="002E3554"/>
    <w:rsid w:val="002E357E"/>
    <w:rsid w:val="002E3616"/>
    <w:rsid w:val="002E38F1"/>
    <w:rsid w:val="002E3980"/>
    <w:rsid w:val="002E399A"/>
    <w:rsid w:val="002E3BA9"/>
    <w:rsid w:val="002E3DCA"/>
    <w:rsid w:val="002E40C5"/>
    <w:rsid w:val="002E41C9"/>
    <w:rsid w:val="002E41D7"/>
    <w:rsid w:val="002E43A3"/>
    <w:rsid w:val="002E464B"/>
    <w:rsid w:val="002E4BA3"/>
    <w:rsid w:val="002E4BDB"/>
    <w:rsid w:val="002E4F83"/>
    <w:rsid w:val="002E557C"/>
    <w:rsid w:val="002E5BB8"/>
    <w:rsid w:val="002E5DCE"/>
    <w:rsid w:val="002E5F71"/>
    <w:rsid w:val="002E607C"/>
    <w:rsid w:val="002E61C4"/>
    <w:rsid w:val="002E6251"/>
    <w:rsid w:val="002E6402"/>
    <w:rsid w:val="002E6514"/>
    <w:rsid w:val="002E656F"/>
    <w:rsid w:val="002E6631"/>
    <w:rsid w:val="002E6649"/>
    <w:rsid w:val="002E6A05"/>
    <w:rsid w:val="002E6B7E"/>
    <w:rsid w:val="002E6C89"/>
    <w:rsid w:val="002E6EC5"/>
    <w:rsid w:val="002E7001"/>
    <w:rsid w:val="002E7056"/>
    <w:rsid w:val="002E7116"/>
    <w:rsid w:val="002E7374"/>
    <w:rsid w:val="002E744F"/>
    <w:rsid w:val="002E7482"/>
    <w:rsid w:val="002E757B"/>
    <w:rsid w:val="002E77CD"/>
    <w:rsid w:val="002E7A42"/>
    <w:rsid w:val="002E7C00"/>
    <w:rsid w:val="002E7CF0"/>
    <w:rsid w:val="002F0427"/>
    <w:rsid w:val="002F0563"/>
    <w:rsid w:val="002F063A"/>
    <w:rsid w:val="002F0A2A"/>
    <w:rsid w:val="002F0AD5"/>
    <w:rsid w:val="002F0E4F"/>
    <w:rsid w:val="002F0E63"/>
    <w:rsid w:val="002F0ED4"/>
    <w:rsid w:val="002F1160"/>
    <w:rsid w:val="002F11DB"/>
    <w:rsid w:val="002F13B1"/>
    <w:rsid w:val="002F1438"/>
    <w:rsid w:val="002F15AC"/>
    <w:rsid w:val="002F1A12"/>
    <w:rsid w:val="002F1BAA"/>
    <w:rsid w:val="002F1DC9"/>
    <w:rsid w:val="002F1FF3"/>
    <w:rsid w:val="002F1FF8"/>
    <w:rsid w:val="002F2089"/>
    <w:rsid w:val="002F262E"/>
    <w:rsid w:val="002F26B2"/>
    <w:rsid w:val="002F2D1F"/>
    <w:rsid w:val="002F2DC4"/>
    <w:rsid w:val="002F3017"/>
    <w:rsid w:val="002F32B6"/>
    <w:rsid w:val="002F32B7"/>
    <w:rsid w:val="002F332D"/>
    <w:rsid w:val="002F33BE"/>
    <w:rsid w:val="002F356A"/>
    <w:rsid w:val="002F37C3"/>
    <w:rsid w:val="002F38B4"/>
    <w:rsid w:val="002F399F"/>
    <w:rsid w:val="002F3E69"/>
    <w:rsid w:val="002F4470"/>
    <w:rsid w:val="002F474E"/>
    <w:rsid w:val="002F49F0"/>
    <w:rsid w:val="002F4A47"/>
    <w:rsid w:val="002F4BEC"/>
    <w:rsid w:val="002F4E51"/>
    <w:rsid w:val="002F4E6B"/>
    <w:rsid w:val="002F50BE"/>
    <w:rsid w:val="002F50FB"/>
    <w:rsid w:val="002F5219"/>
    <w:rsid w:val="002F5365"/>
    <w:rsid w:val="002F568A"/>
    <w:rsid w:val="002F5904"/>
    <w:rsid w:val="002F596F"/>
    <w:rsid w:val="002F5A17"/>
    <w:rsid w:val="002F5D8B"/>
    <w:rsid w:val="002F611B"/>
    <w:rsid w:val="002F6198"/>
    <w:rsid w:val="002F6216"/>
    <w:rsid w:val="002F6350"/>
    <w:rsid w:val="002F63F7"/>
    <w:rsid w:val="002F647D"/>
    <w:rsid w:val="002F6597"/>
    <w:rsid w:val="002F6885"/>
    <w:rsid w:val="002F6CE5"/>
    <w:rsid w:val="002F6DBB"/>
    <w:rsid w:val="002F7179"/>
    <w:rsid w:val="002F7378"/>
    <w:rsid w:val="002F7688"/>
    <w:rsid w:val="002F76E9"/>
    <w:rsid w:val="002F785D"/>
    <w:rsid w:val="002F7894"/>
    <w:rsid w:val="002F7B11"/>
    <w:rsid w:val="002F7CCB"/>
    <w:rsid w:val="002F7CEE"/>
    <w:rsid w:val="002F7D3A"/>
    <w:rsid w:val="002F7EC2"/>
    <w:rsid w:val="003000AD"/>
    <w:rsid w:val="00300636"/>
    <w:rsid w:val="00300671"/>
    <w:rsid w:val="003006D3"/>
    <w:rsid w:val="00300A97"/>
    <w:rsid w:val="00300C6E"/>
    <w:rsid w:val="00300E44"/>
    <w:rsid w:val="003010A7"/>
    <w:rsid w:val="003010CC"/>
    <w:rsid w:val="003010FA"/>
    <w:rsid w:val="00301113"/>
    <w:rsid w:val="00301301"/>
    <w:rsid w:val="0030147A"/>
    <w:rsid w:val="00301686"/>
    <w:rsid w:val="0030173A"/>
    <w:rsid w:val="00301D0F"/>
    <w:rsid w:val="00301DD0"/>
    <w:rsid w:val="00301FCA"/>
    <w:rsid w:val="003026B4"/>
    <w:rsid w:val="003026E6"/>
    <w:rsid w:val="00302857"/>
    <w:rsid w:val="00302C6B"/>
    <w:rsid w:val="00302D97"/>
    <w:rsid w:val="0030300A"/>
    <w:rsid w:val="0030351A"/>
    <w:rsid w:val="0030352B"/>
    <w:rsid w:val="00303686"/>
    <w:rsid w:val="00303A36"/>
    <w:rsid w:val="00303B04"/>
    <w:rsid w:val="00303FAB"/>
    <w:rsid w:val="0030415C"/>
    <w:rsid w:val="003043E7"/>
    <w:rsid w:val="003046C7"/>
    <w:rsid w:val="0030476B"/>
    <w:rsid w:val="003049DC"/>
    <w:rsid w:val="00304D44"/>
    <w:rsid w:val="00304DFA"/>
    <w:rsid w:val="00304E03"/>
    <w:rsid w:val="00304EDB"/>
    <w:rsid w:val="00304FFD"/>
    <w:rsid w:val="003057F3"/>
    <w:rsid w:val="0030584A"/>
    <w:rsid w:val="00305A57"/>
    <w:rsid w:val="00305DBD"/>
    <w:rsid w:val="00305FF4"/>
    <w:rsid w:val="00306035"/>
    <w:rsid w:val="003063F4"/>
    <w:rsid w:val="003064D0"/>
    <w:rsid w:val="003064DD"/>
    <w:rsid w:val="003064EE"/>
    <w:rsid w:val="003065E2"/>
    <w:rsid w:val="003067B6"/>
    <w:rsid w:val="00306812"/>
    <w:rsid w:val="00306A91"/>
    <w:rsid w:val="00306C23"/>
    <w:rsid w:val="00306C45"/>
    <w:rsid w:val="00306F58"/>
    <w:rsid w:val="003070B3"/>
    <w:rsid w:val="00307272"/>
    <w:rsid w:val="00307393"/>
    <w:rsid w:val="003077DB"/>
    <w:rsid w:val="00307852"/>
    <w:rsid w:val="00307B46"/>
    <w:rsid w:val="00307F86"/>
    <w:rsid w:val="00310346"/>
    <w:rsid w:val="0031034D"/>
    <w:rsid w:val="00310582"/>
    <w:rsid w:val="003106B0"/>
    <w:rsid w:val="003106CF"/>
    <w:rsid w:val="00310710"/>
    <w:rsid w:val="0031087C"/>
    <w:rsid w:val="003113C3"/>
    <w:rsid w:val="00311557"/>
    <w:rsid w:val="003115B6"/>
    <w:rsid w:val="00311655"/>
    <w:rsid w:val="0031188C"/>
    <w:rsid w:val="00311BAE"/>
    <w:rsid w:val="00311CA1"/>
    <w:rsid w:val="00311E4C"/>
    <w:rsid w:val="00311ED3"/>
    <w:rsid w:val="00312084"/>
    <w:rsid w:val="0031208E"/>
    <w:rsid w:val="003122CC"/>
    <w:rsid w:val="0031230C"/>
    <w:rsid w:val="003123DD"/>
    <w:rsid w:val="00312553"/>
    <w:rsid w:val="0031280B"/>
    <w:rsid w:val="00312812"/>
    <w:rsid w:val="00312A04"/>
    <w:rsid w:val="00312AC1"/>
    <w:rsid w:val="00312C51"/>
    <w:rsid w:val="00312D05"/>
    <w:rsid w:val="00312D43"/>
    <w:rsid w:val="00312DD2"/>
    <w:rsid w:val="00312F81"/>
    <w:rsid w:val="00313054"/>
    <w:rsid w:val="00313077"/>
    <w:rsid w:val="003131D4"/>
    <w:rsid w:val="003132D6"/>
    <w:rsid w:val="0031416B"/>
    <w:rsid w:val="00314271"/>
    <w:rsid w:val="00314698"/>
    <w:rsid w:val="00314AAF"/>
    <w:rsid w:val="00314AB2"/>
    <w:rsid w:val="00314BF4"/>
    <w:rsid w:val="00314DEE"/>
    <w:rsid w:val="00315A06"/>
    <w:rsid w:val="00315C45"/>
    <w:rsid w:val="00315DEC"/>
    <w:rsid w:val="00315E66"/>
    <w:rsid w:val="00316124"/>
    <w:rsid w:val="003161A1"/>
    <w:rsid w:val="00316373"/>
    <w:rsid w:val="00316772"/>
    <w:rsid w:val="00316A16"/>
    <w:rsid w:val="00316B91"/>
    <w:rsid w:val="00316D56"/>
    <w:rsid w:val="00316E03"/>
    <w:rsid w:val="00316EB7"/>
    <w:rsid w:val="0031719C"/>
    <w:rsid w:val="003173B9"/>
    <w:rsid w:val="00317489"/>
    <w:rsid w:val="00317A32"/>
    <w:rsid w:val="00317BF6"/>
    <w:rsid w:val="003201E8"/>
    <w:rsid w:val="0032040F"/>
    <w:rsid w:val="00320597"/>
    <w:rsid w:val="00320600"/>
    <w:rsid w:val="00320B2E"/>
    <w:rsid w:val="00320B4B"/>
    <w:rsid w:val="00321033"/>
    <w:rsid w:val="0032140F"/>
    <w:rsid w:val="0032144F"/>
    <w:rsid w:val="003216E7"/>
    <w:rsid w:val="00321867"/>
    <w:rsid w:val="00321BB6"/>
    <w:rsid w:val="00321FC1"/>
    <w:rsid w:val="0032250E"/>
    <w:rsid w:val="00322514"/>
    <w:rsid w:val="003225E6"/>
    <w:rsid w:val="00322784"/>
    <w:rsid w:val="003229B4"/>
    <w:rsid w:val="00322B90"/>
    <w:rsid w:val="00322BBF"/>
    <w:rsid w:val="00322C70"/>
    <w:rsid w:val="00322DD2"/>
    <w:rsid w:val="00322E91"/>
    <w:rsid w:val="00323028"/>
    <w:rsid w:val="00323157"/>
    <w:rsid w:val="00323420"/>
    <w:rsid w:val="0032359E"/>
    <w:rsid w:val="00323619"/>
    <w:rsid w:val="00323728"/>
    <w:rsid w:val="00323779"/>
    <w:rsid w:val="00323AC7"/>
    <w:rsid w:val="00323C70"/>
    <w:rsid w:val="003241F9"/>
    <w:rsid w:val="003242BC"/>
    <w:rsid w:val="00324577"/>
    <w:rsid w:val="003245AC"/>
    <w:rsid w:val="00324639"/>
    <w:rsid w:val="00324799"/>
    <w:rsid w:val="00324FE7"/>
    <w:rsid w:val="003250B2"/>
    <w:rsid w:val="003250BE"/>
    <w:rsid w:val="003250CA"/>
    <w:rsid w:val="00325384"/>
    <w:rsid w:val="00325386"/>
    <w:rsid w:val="0032538C"/>
    <w:rsid w:val="003256D2"/>
    <w:rsid w:val="00325954"/>
    <w:rsid w:val="00325B2C"/>
    <w:rsid w:val="00325EEA"/>
    <w:rsid w:val="00326132"/>
    <w:rsid w:val="00326325"/>
    <w:rsid w:val="0032635E"/>
    <w:rsid w:val="00326517"/>
    <w:rsid w:val="0032656D"/>
    <w:rsid w:val="003265DA"/>
    <w:rsid w:val="0032682D"/>
    <w:rsid w:val="00326EAF"/>
    <w:rsid w:val="00326F7D"/>
    <w:rsid w:val="00327114"/>
    <w:rsid w:val="0032713E"/>
    <w:rsid w:val="003273CA"/>
    <w:rsid w:val="003275B1"/>
    <w:rsid w:val="003275FA"/>
    <w:rsid w:val="003277A1"/>
    <w:rsid w:val="0032785F"/>
    <w:rsid w:val="00327C03"/>
    <w:rsid w:val="00327D48"/>
    <w:rsid w:val="00327DDF"/>
    <w:rsid w:val="0033014A"/>
    <w:rsid w:val="003301A9"/>
    <w:rsid w:val="00330371"/>
    <w:rsid w:val="003303E3"/>
    <w:rsid w:val="0033094D"/>
    <w:rsid w:val="00330DD4"/>
    <w:rsid w:val="00330E82"/>
    <w:rsid w:val="003315B4"/>
    <w:rsid w:val="00331601"/>
    <w:rsid w:val="003318B6"/>
    <w:rsid w:val="003319AA"/>
    <w:rsid w:val="00331A06"/>
    <w:rsid w:val="00331A22"/>
    <w:rsid w:val="00331C18"/>
    <w:rsid w:val="00331CFE"/>
    <w:rsid w:val="00331F3A"/>
    <w:rsid w:val="00332185"/>
    <w:rsid w:val="003322C6"/>
    <w:rsid w:val="0033232B"/>
    <w:rsid w:val="00332A97"/>
    <w:rsid w:val="00332C85"/>
    <w:rsid w:val="0033321C"/>
    <w:rsid w:val="003333DC"/>
    <w:rsid w:val="003334AF"/>
    <w:rsid w:val="0033359C"/>
    <w:rsid w:val="0033408F"/>
    <w:rsid w:val="003340A2"/>
    <w:rsid w:val="003344E4"/>
    <w:rsid w:val="00334539"/>
    <w:rsid w:val="00334946"/>
    <w:rsid w:val="00334AC2"/>
    <w:rsid w:val="00334DAB"/>
    <w:rsid w:val="00334DBF"/>
    <w:rsid w:val="00335651"/>
    <w:rsid w:val="00335C18"/>
    <w:rsid w:val="0033635D"/>
    <w:rsid w:val="003363C7"/>
    <w:rsid w:val="00336681"/>
    <w:rsid w:val="00336798"/>
    <w:rsid w:val="00336B9D"/>
    <w:rsid w:val="00336E41"/>
    <w:rsid w:val="003373C9"/>
    <w:rsid w:val="0033784A"/>
    <w:rsid w:val="00337937"/>
    <w:rsid w:val="00340035"/>
    <w:rsid w:val="003400F7"/>
    <w:rsid w:val="00340125"/>
    <w:rsid w:val="0034039D"/>
    <w:rsid w:val="003408B8"/>
    <w:rsid w:val="0034097F"/>
    <w:rsid w:val="003409F8"/>
    <w:rsid w:val="00340A00"/>
    <w:rsid w:val="00340B4A"/>
    <w:rsid w:val="00340CAB"/>
    <w:rsid w:val="00341266"/>
    <w:rsid w:val="003412BF"/>
    <w:rsid w:val="003414CB"/>
    <w:rsid w:val="00341517"/>
    <w:rsid w:val="003415ED"/>
    <w:rsid w:val="003416CC"/>
    <w:rsid w:val="003417DC"/>
    <w:rsid w:val="00341A3F"/>
    <w:rsid w:val="00341AC0"/>
    <w:rsid w:val="00341E35"/>
    <w:rsid w:val="00342047"/>
    <w:rsid w:val="003423E6"/>
    <w:rsid w:val="0034292F"/>
    <w:rsid w:val="00342A4F"/>
    <w:rsid w:val="00342AF9"/>
    <w:rsid w:val="00342E6B"/>
    <w:rsid w:val="003430B5"/>
    <w:rsid w:val="003435F9"/>
    <w:rsid w:val="00343823"/>
    <w:rsid w:val="00343856"/>
    <w:rsid w:val="003439C8"/>
    <w:rsid w:val="00343D82"/>
    <w:rsid w:val="00343FBB"/>
    <w:rsid w:val="00344281"/>
    <w:rsid w:val="0034442D"/>
    <w:rsid w:val="00344467"/>
    <w:rsid w:val="00344697"/>
    <w:rsid w:val="0034512F"/>
    <w:rsid w:val="0034517D"/>
    <w:rsid w:val="00345301"/>
    <w:rsid w:val="00345397"/>
    <w:rsid w:val="00345489"/>
    <w:rsid w:val="00345653"/>
    <w:rsid w:val="00345E70"/>
    <w:rsid w:val="00345FF1"/>
    <w:rsid w:val="003460C0"/>
    <w:rsid w:val="003463AC"/>
    <w:rsid w:val="00346489"/>
    <w:rsid w:val="0034648B"/>
    <w:rsid w:val="003464B0"/>
    <w:rsid w:val="00346548"/>
    <w:rsid w:val="003465A2"/>
    <w:rsid w:val="00346672"/>
    <w:rsid w:val="0034679C"/>
    <w:rsid w:val="00346B69"/>
    <w:rsid w:val="00346C31"/>
    <w:rsid w:val="00346FFB"/>
    <w:rsid w:val="003470B5"/>
    <w:rsid w:val="003472A2"/>
    <w:rsid w:val="003473D8"/>
    <w:rsid w:val="00347415"/>
    <w:rsid w:val="0034741D"/>
    <w:rsid w:val="00347435"/>
    <w:rsid w:val="003474B6"/>
    <w:rsid w:val="003477B1"/>
    <w:rsid w:val="00347819"/>
    <w:rsid w:val="00347899"/>
    <w:rsid w:val="00347A6A"/>
    <w:rsid w:val="00347B28"/>
    <w:rsid w:val="00347DCC"/>
    <w:rsid w:val="00347DE2"/>
    <w:rsid w:val="00347E8D"/>
    <w:rsid w:val="00347E9B"/>
    <w:rsid w:val="00350113"/>
    <w:rsid w:val="0035019D"/>
    <w:rsid w:val="003501A8"/>
    <w:rsid w:val="003502FE"/>
    <w:rsid w:val="00350300"/>
    <w:rsid w:val="00350313"/>
    <w:rsid w:val="00350345"/>
    <w:rsid w:val="00350363"/>
    <w:rsid w:val="00350605"/>
    <w:rsid w:val="00350A2A"/>
    <w:rsid w:val="00350C79"/>
    <w:rsid w:val="00350E85"/>
    <w:rsid w:val="0035107A"/>
    <w:rsid w:val="00351131"/>
    <w:rsid w:val="0035114C"/>
    <w:rsid w:val="00351245"/>
    <w:rsid w:val="003513D9"/>
    <w:rsid w:val="00351426"/>
    <w:rsid w:val="0035178B"/>
    <w:rsid w:val="00351841"/>
    <w:rsid w:val="00351CA0"/>
    <w:rsid w:val="00351ED9"/>
    <w:rsid w:val="00352286"/>
    <w:rsid w:val="00352A59"/>
    <w:rsid w:val="00352C36"/>
    <w:rsid w:val="00352C7D"/>
    <w:rsid w:val="00352D24"/>
    <w:rsid w:val="00352DAA"/>
    <w:rsid w:val="00352DDB"/>
    <w:rsid w:val="00352E83"/>
    <w:rsid w:val="00352F2B"/>
    <w:rsid w:val="003532E3"/>
    <w:rsid w:val="00353592"/>
    <w:rsid w:val="003535A1"/>
    <w:rsid w:val="003535EF"/>
    <w:rsid w:val="00353DA6"/>
    <w:rsid w:val="00353F4A"/>
    <w:rsid w:val="003540A1"/>
    <w:rsid w:val="00354200"/>
    <w:rsid w:val="003544D9"/>
    <w:rsid w:val="0035468D"/>
    <w:rsid w:val="003546A8"/>
    <w:rsid w:val="00354852"/>
    <w:rsid w:val="003548F6"/>
    <w:rsid w:val="00354ABA"/>
    <w:rsid w:val="00354B76"/>
    <w:rsid w:val="00354C0C"/>
    <w:rsid w:val="00354DA7"/>
    <w:rsid w:val="00354E3D"/>
    <w:rsid w:val="00354FA0"/>
    <w:rsid w:val="0035503B"/>
    <w:rsid w:val="003550CB"/>
    <w:rsid w:val="0035518B"/>
    <w:rsid w:val="00355350"/>
    <w:rsid w:val="0035558E"/>
    <w:rsid w:val="0035561A"/>
    <w:rsid w:val="0035564B"/>
    <w:rsid w:val="00355716"/>
    <w:rsid w:val="00355767"/>
    <w:rsid w:val="00355A33"/>
    <w:rsid w:val="00355FF9"/>
    <w:rsid w:val="00356049"/>
    <w:rsid w:val="00356169"/>
    <w:rsid w:val="00356223"/>
    <w:rsid w:val="00356638"/>
    <w:rsid w:val="00356710"/>
    <w:rsid w:val="003567B1"/>
    <w:rsid w:val="00356866"/>
    <w:rsid w:val="00356B97"/>
    <w:rsid w:val="00356BE1"/>
    <w:rsid w:val="00356C48"/>
    <w:rsid w:val="00356CE9"/>
    <w:rsid w:val="00356D0C"/>
    <w:rsid w:val="00356F0B"/>
    <w:rsid w:val="003572DE"/>
    <w:rsid w:val="003573B1"/>
    <w:rsid w:val="00357464"/>
    <w:rsid w:val="00357516"/>
    <w:rsid w:val="003576D3"/>
    <w:rsid w:val="00357C82"/>
    <w:rsid w:val="00357CB6"/>
    <w:rsid w:val="00357EAC"/>
    <w:rsid w:val="00357EBA"/>
    <w:rsid w:val="00357EDB"/>
    <w:rsid w:val="0036024E"/>
    <w:rsid w:val="003604BF"/>
    <w:rsid w:val="00360DEA"/>
    <w:rsid w:val="00360E95"/>
    <w:rsid w:val="00360FAE"/>
    <w:rsid w:val="003613C4"/>
    <w:rsid w:val="003614B4"/>
    <w:rsid w:val="003614FA"/>
    <w:rsid w:val="003617E0"/>
    <w:rsid w:val="00361811"/>
    <w:rsid w:val="00361A2C"/>
    <w:rsid w:val="00361AD6"/>
    <w:rsid w:val="00361D1A"/>
    <w:rsid w:val="00361EBE"/>
    <w:rsid w:val="00362006"/>
    <w:rsid w:val="00362070"/>
    <w:rsid w:val="0036246E"/>
    <w:rsid w:val="003624AD"/>
    <w:rsid w:val="003624DE"/>
    <w:rsid w:val="003625A7"/>
    <w:rsid w:val="003625DE"/>
    <w:rsid w:val="00362651"/>
    <w:rsid w:val="00362D65"/>
    <w:rsid w:val="00362DA8"/>
    <w:rsid w:val="00362FFC"/>
    <w:rsid w:val="0036303B"/>
    <w:rsid w:val="00363083"/>
    <w:rsid w:val="00363284"/>
    <w:rsid w:val="0036347A"/>
    <w:rsid w:val="00363660"/>
    <w:rsid w:val="003636CD"/>
    <w:rsid w:val="0036378F"/>
    <w:rsid w:val="00363831"/>
    <w:rsid w:val="003639B3"/>
    <w:rsid w:val="00363BD2"/>
    <w:rsid w:val="00363D1F"/>
    <w:rsid w:val="00363ECA"/>
    <w:rsid w:val="00363F7A"/>
    <w:rsid w:val="00364003"/>
    <w:rsid w:val="003640F3"/>
    <w:rsid w:val="00364215"/>
    <w:rsid w:val="003647B8"/>
    <w:rsid w:val="00364C49"/>
    <w:rsid w:val="00364D2A"/>
    <w:rsid w:val="00365073"/>
    <w:rsid w:val="003654D5"/>
    <w:rsid w:val="00365586"/>
    <w:rsid w:val="00365796"/>
    <w:rsid w:val="0036593B"/>
    <w:rsid w:val="00365AAF"/>
    <w:rsid w:val="00365F14"/>
    <w:rsid w:val="00366212"/>
    <w:rsid w:val="003662D3"/>
    <w:rsid w:val="0036639B"/>
    <w:rsid w:val="0036680D"/>
    <w:rsid w:val="00366983"/>
    <w:rsid w:val="00366BDF"/>
    <w:rsid w:val="0036708A"/>
    <w:rsid w:val="003672C2"/>
    <w:rsid w:val="00367373"/>
    <w:rsid w:val="00367566"/>
    <w:rsid w:val="00367A70"/>
    <w:rsid w:val="00367F24"/>
    <w:rsid w:val="003703EA"/>
    <w:rsid w:val="00370B58"/>
    <w:rsid w:val="00370B66"/>
    <w:rsid w:val="00370B87"/>
    <w:rsid w:val="00370D77"/>
    <w:rsid w:val="00370F2A"/>
    <w:rsid w:val="00371243"/>
    <w:rsid w:val="00371369"/>
    <w:rsid w:val="003713F3"/>
    <w:rsid w:val="00371599"/>
    <w:rsid w:val="00371778"/>
    <w:rsid w:val="00371820"/>
    <w:rsid w:val="00371C88"/>
    <w:rsid w:val="00371E40"/>
    <w:rsid w:val="00371E6B"/>
    <w:rsid w:val="00372278"/>
    <w:rsid w:val="00372550"/>
    <w:rsid w:val="00372734"/>
    <w:rsid w:val="00372920"/>
    <w:rsid w:val="00372D45"/>
    <w:rsid w:val="00373199"/>
    <w:rsid w:val="003731D5"/>
    <w:rsid w:val="003732C9"/>
    <w:rsid w:val="003732CF"/>
    <w:rsid w:val="003733C6"/>
    <w:rsid w:val="00373535"/>
    <w:rsid w:val="003738D8"/>
    <w:rsid w:val="00373D03"/>
    <w:rsid w:val="003740A2"/>
    <w:rsid w:val="003745B7"/>
    <w:rsid w:val="00374752"/>
    <w:rsid w:val="00374799"/>
    <w:rsid w:val="00374887"/>
    <w:rsid w:val="003748E9"/>
    <w:rsid w:val="00374BEC"/>
    <w:rsid w:val="00374E8D"/>
    <w:rsid w:val="00375402"/>
    <w:rsid w:val="003756E0"/>
    <w:rsid w:val="00375736"/>
    <w:rsid w:val="0037583F"/>
    <w:rsid w:val="003758A6"/>
    <w:rsid w:val="00375BD6"/>
    <w:rsid w:val="00375D1D"/>
    <w:rsid w:val="003760D7"/>
    <w:rsid w:val="003765DB"/>
    <w:rsid w:val="00376BB3"/>
    <w:rsid w:val="00376BCC"/>
    <w:rsid w:val="0037714D"/>
    <w:rsid w:val="003771C7"/>
    <w:rsid w:val="00377216"/>
    <w:rsid w:val="003777CD"/>
    <w:rsid w:val="0037784A"/>
    <w:rsid w:val="00377CFE"/>
    <w:rsid w:val="00377D20"/>
    <w:rsid w:val="00377EE2"/>
    <w:rsid w:val="0038000D"/>
    <w:rsid w:val="00380245"/>
    <w:rsid w:val="0038048D"/>
    <w:rsid w:val="003807A7"/>
    <w:rsid w:val="00380812"/>
    <w:rsid w:val="00380876"/>
    <w:rsid w:val="0038092D"/>
    <w:rsid w:val="00380B26"/>
    <w:rsid w:val="00380BF0"/>
    <w:rsid w:val="00380DEA"/>
    <w:rsid w:val="0038113C"/>
    <w:rsid w:val="00381386"/>
    <w:rsid w:val="003813F8"/>
    <w:rsid w:val="00381706"/>
    <w:rsid w:val="00381C15"/>
    <w:rsid w:val="00381D50"/>
    <w:rsid w:val="00381FB6"/>
    <w:rsid w:val="0038206B"/>
    <w:rsid w:val="00382106"/>
    <w:rsid w:val="003821E5"/>
    <w:rsid w:val="003821E7"/>
    <w:rsid w:val="0038220B"/>
    <w:rsid w:val="00382350"/>
    <w:rsid w:val="0038242D"/>
    <w:rsid w:val="003825C5"/>
    <w:rsid w:val="0038267E"/>
    <w:rsid w:val="003826B2"/>
    <w:rsid w:val="00382924"/>
    <w:rsid w:val="00382AF9"/>
    <w:rsid w:val="00382B38"/>
    <w:rsid w:val="003830B3"/>
    <w:rsid w:val="0038329C"/>
    <w:rsid w:val="003833E7"/>
    <w:rsid w:val="00383464"/>
    <w:rsid w:val="00383521"/>
    <w:rsid w:val="003839E9"/>
    <w:rsid w:val="00383A3A"/>
    <w:rsid w:val="00383BB9"/>
    <w:rsid w:val="00383E52"/>
    <w:rsid w:val="0038416A"/>
    <w:rsid w:val="003841A7"/>
    <w:rsid w:val="0038433A"/>
    <w:rsid w:val="0038509E"/>
    <w:rsid w:val="003854E5"/>
    <w:rsid w:val="00385579"/>
    <w:rsid w:val="00385B1D"/>
    <w:rsid w:val="00385B98"/>
    <w:rsid w:val="00385C64"/>
    <w:rsid w:val="00385FB8"/>
    <w:rsid w:val="003860FC"/>
    <w:rsid w:val="003864CD"/>
    <w:rsid w:val="00386792"/>
    <w:rsid w:val="003867D1"/>
    <w:rsid w:val="0038689F"/>
    <w:rsid w:val="00386935"/>
    <w:rsid w:val="00386C4C"/>
    <w:rsid w:val="00386D5A"/>
    <w:rsid w:val="003871B3"/>
    <w:rsid w:val="00387210"/>
    <w:rsid w:val="0038722D"/>
    <w:rsid w:val="0038734F"/>
    <w:rsid w:val="003873B7"/>
    <w:rsid w:val="0038744A"/>
    <w:rsid w:val="00387689"/>
    <w:rsid w:val="0038776B"/>
    <w:rsid w:val="00387910"/>
    <w:rsid w:val="00387B9F"/>
    <w:rsid w:val="00387C3A"/>
    <w:rsid w:val="0039010A"/>
    <w:rsid w:val="0039025F"/>
    <w:rsid w:val="0039042C"/>
    <w:rsid w:val="00390670"/>
    <w:rsid w:val="0039095B"/>
    <w:rsid w:val="00390F43"/>
    <w:rsid w:val="00390FE3"/>
    <w:rsid w:val="00391065"/>
    <w:rsid w:val="003910CD"/>
    <w:rsid w:val="00391269"/>
    <w:rsid w:val="0039185D"/>
    <w:rsid w:val="003919A8"/>
    <w:rsid w:val="00391CFD"/>
    <w:rsid w:val="00391D07"/>
    <w:rsid w:val="00391DA4"/>
    <w:rsid w:val="00391DCE"/>
    <w:rsid w:val="00391DD3"/>
    <w:rsid w:val="00392374"/>
    <w:rsid w:val="003923EA"/>
    <w:rsid w:val="003924F8"/>
    <w:rsid w:val="003927D7"/>
    <w:rsid w:val="003928D2"/>
    <w:rsid w:val="003928EF"/>
    <w:rsid w:val="003929FA"/>
    <w:rsid w:val="00393543"/>
    <w:rsid w:val="003935F8"/>
    <w:rsid w:val="00393619"/>
    <w:rsid w:val="00393AE6"/>
    <w:rsid w:val="00393BB7"/>
    <w:rsid w:val="00393C29"/>
    <w:rsid w:val="003942C1"/>
    <w:rsid w:val="0039437A"/>
    <w:rsid w:val="0039460F"/>
    <w:rsid w:val="0039465B"/>
    <w:rsid w:val="0039498D"/>
    <w:rsid w:val="00394AC9"/>
    <w:rsid w:val="00394BE8"/>
    <w:rsid w:val="00394F9B"/>
    <w:rsid w:val="0039505B"/>
    <w:rsid w:val="00395464"/>
    <w:rsid w:val="0039550A"/>
    <w:rsid w:val="0039557E"/>
    <w:rsid w:val="00395924"/>
    <w:rsid w:val="00395C6A"/>
    <w:rsid w:val="00395D80"/>
    <w:rsid w:val="00395F22"/>
    <w:rsid w:val="00395F3C"/>
    <w:rsid w:val="00395F9E"/>
    <w:rsid w:val="00396066"/>
    <w:rsid w:val="0039612A"/>
    <w:rsid w:val="003961AD"/>
    <w:rsid w:val="003961EE"/>
    <w:rsid w:val="0039637E"/>
    <w:rsid w:val="003966C5"/>
    <w:rsid w:val="00396AF2"/>
    <w:rsid w:val="00396DCD"/>
    <w:rsid w:val="003971F1"/>
    <w:rsid w:val="003972C9"/>
    <w:rsid w:val="003973C5"/>
    <w:rsid w:val="003973EE"/>
    <w:rsid w:val="0039740F"/>
    <w:rsid w:val="00397591"/>
    <w:rsid w:val="003977E0"/>
    <w:rsid w:val="00397823"/>
    <w:rsid w:val="00397A05"/>
    <w:rsid w:val="00397CC5"/>
    <w:rsid w:val="00397DF5"/>
    <w:rsid w:val="00397E71"/>
    <w:rsid w:val="003A0550"/>
    <w:rsid w:val="003A081A"/>
    <w:rsid w:val="003A08DB"/>
    <w:rsid w:val="003A0B0C"/>
    <w:rsid w:val="003A0B93"/>
    <w:rsid w:val="003A0C3A"/>
    <w:rsid w:val="003A0FBB"/>
    <w:rsid w:val="003A1146"/>
    <w:rsid w:val="003A11F0"/>
    <w:rsid w:val="003A13AE"/>
    <w:rsid w:val="003A149F"/>
    <w:rsid w:val="003A1675"/>
    <w:rsid w:val="003A1821"/>
    <w:rsid w:val="003A1AC4"/>
    <w:rsid w:val="003A1EA2"/>
    <w:rsid w:val="003A201A"/>
    <w:rsid w:val="003A240D"/>
    <w:rsid w:val="003A2464"/>
    <w:rsid w:val="003A27ED"/>
    <w:rsid w:val="003A2864"/>
    <w:rsid w:val="003A299C"/>
    <w:rsid w:val="003A2BA1"/>
    <w:rsid w:val="003A2BBD"/>
    <w:rsid w:val="003A2BCB"/>
    <w:rsid w:val="003A2E3C"/>
    <w:rsid w:val="003A314B"/>
    <w:rsid w:val="003A3183"/>
    <w:rsid w:val="003A333B"/>
    <w:rsid w:val="003A3506"/>
    <w:rsid w:val="003A36B8"/>
    <w:rsid w:val="003A3941"/>
    <w:rsid w:val="003A3980"/>
    <w:rsid w:val="003A3A18"/>
    <w:rsid w:val="003A3A1E"/>
    <w:rsid w:val="003A3E20"/>
    <w:rsid w:val="003A3FF4"/>
    <w:rsid w:val="003A400A"/>
    <w:rsid w:val="003A424C"/>
    <w:rsid w:val="003A424D"/>
    <w:rsid w:val="003A4330"/>
    <w:rsid w:val="003A450A"/>
    <w:rsid w:val="003A4525"/>
    <w:rsid w:val="003A4799"/>
    <w:rsid w:val="003A47C3"/>
    <w:rsid w:val="003A47F1"/>
    <w:rsid w:val="003A4C15"/>
    <w:rsid w:val="003A4C76"/>
    <w:rsid w:val="003A5454"/>
    <w:rsid w:val="003A5459"/>
    <w:rsid w:val="003A5580"/>
    <w:rsid w:val="003A563A"/>
    <w:rsid w:val="003A59AD"/>
    <w:rsid w:val="003A5CBC"/>
    <w:rsid w:val="003A5F6A"/>
    <w:rsid w:val="003A626F"/>
    <w:rsid w:val="003A6521"/>
    <w:rsid w:val="003A67AF"/>
    <w:rsid w:val="003A6A1E"/>
    <w:rsid w:val="003A6ABA"/>
    <w:rsid w:val="003A6D51"/>
    <w:rsid w:val="003A6E4F"/>
    <w:rsid w:val="003A6FC1"/>
    <w:rsid w:val="003A71B0"/>
    <w:rsid w:val="003A722E"/>
    <w:rsid w:val="003A7277"/>
    <w:rsid w:val="003A72F5"/>
    <w:rsid w:val="003A740E"/>
    <w:rsid w:val="003A7494"/>
    <w:rsid w:val="003A7930"/>
    <w:rsid w:val="003A7EF7"/>
    <w:rsid w:val="003B0146"/>
    <w:rsid w:val="003B021A"/>
    <w:rsid w:val="003B05EA"/>
    <w:rsid w:val="003B070A"/>
    <w:rsid w:val="003B0924"/>
    <w:rsid w:val="003B0B8E"/>
    <w:rsid w:val="003B136A"/>
    <w:rsid w:val="003B1505"/>
    <w:rsid w:val="003B2023"/>
    <w:rsid w:val="003B2645"/>
    <w:rsid w:val="003B29EE"/>
    <w:rsid w:val="003B2AC7"/>
    <w:rsid w:val="003B2AD1"/>
    <w:rsid w:val="003B2BF2"/>
    <w:rsid w:val="003B2CA8"/>
    <w:rsid w:val="003B2CF1"/>
    <w:rsid w:val="003B2DF5"/>
    <w:rsid w:val="003B2DF7"/>
    <w:rsid w:val="003B2F80"/>
    <w:rsid w:val="003B3045"/>
    <w:rsid w:val="003B31A4"/>
    <w:rsid w:val="003B31C2"/>
    <w:rsid w:val="003B31ED"/>
    <w:rsid w:val="003B337C"/>
    <w:rsid w:val="003B349D"/>
    <w:rsid w:val="003B364A"/>
    <w:rsid w:val="003B3A0B"/>
    <w:rsid w:val="003B3A88"/>
    <w:rsid w:val="003B3A9C"/>
    <w:rsid w:val="003B3CA3"/>
    <w:rsid w:val="003B4250"/>
    <w:rsid w:val="003B43FF"/>
    <w:rsid w:val="003B4803"/>
    <w:rsid w:val="003B4844"/>
    <w:rsid w:val="003B49E1"/>
    <w:rsid w:val="003B5097"/>
    <w:rsid w:val="003B512E"/>
    <w:rsid w:val="003B54BC"/>
    <w:rsid w:val="003B55D4"/>
    <w:rsid w:val="003B55FA"/>
    <w:rsid w:val="003B59C7"/>
    <w:rsid w:val="003B5A59"/>
    <w:rsid w:val="003B5B6F"/>
    <w:rsid w:val="003B5F37"/>
    <w:rsid w:val="003B6082"/>
    <w:rsid w:val="003B63EF"/>
    <w:rsid w:val="003B67A1"/>
    <w:rsid w:val="003B6963"/>
    <w:rsid w:val="003B6D26"/>
    <w:rsid w:val="003B7008"/>
    <w:rsid w:val="003B70BF"/>
    <w:rsid w:val="003B70CA"/>
    <w:rsid w:val="003B7369"/>
    <w:rsid w:val="003B7435"/>
    <w:rsid w:val="003B753F"/>
    <w:rsid w:val="003B7794"/>
    <w:rsid w:val="003B77A1"/>
    <w:rsid w:val="003B799E"/>
    <w:rsid w:val="003B7F04"/>
    <w:rsid w:val="003B7FA1"/>
    <w:rsid w:val="003B7FAA"/>
    <w:rsid w:val="003C0425"/>
    <w:rsid w:val="003C0987"/>
    <w:rsid w:val="003C0DFB"/>
    <w:rsid w:val="003C0FF4"/>
    <w:rsid w:val="003C118E"/>
    <w:rsid w:val="003C125B"/>
    <w:rsid w:val="003C13CB"/>
    <w:rsid w:val="003C14D0"/>
    <w:rsid w:val="003C1544"/>
    <w:rsid w:val="003C1921"/>
    <w:rsid w:val="003C1C6A"/>
    <w:rsid w:val="003C1D6A"/>
    <w:rsid w:val="003C1DEC"/>
    <w:rsid w:val="003C1E23"/>
    <w:rsid w:val="003C1E2A"/>
    <w:rsid w:val="003C2404"/>
    <w:rsid w:val="003C279F"/>
    <w:rsid w:val="003C29C8"/>
    <w:rsid w:val="003C2D1B"/>
    <w:rsid w:val="003C2D72"/>
    <w:rsid w:val="003C2F05"/>
    <w:rsid w:val="003C2FD3"/>
    <w:rsid w:val="003C3297"/>
    <w:rsid w:val="003C3751"/>
    <w:rsid w:val="003C38F2"/>
    <w:rsid w:val="003C3BA8"/>
    <w:rsid w:val="003C3EB6"/>
    <w:rsid w:val="003C3F03"/>
    <w:rsid w:val="003C40D3"/>
    <w:rsid w:val="003C421D"/>
    <w:rsid w:val="003C45C4"/>
    <w:rsid w:val="003C46AF"/>
    <w:rsid w:val="003C47DB"/>
    <w:rsid w:val="003C4AEE"/>
    <w:rsid w:val="003C4B36"/>
    <w:rsid w:val="003C4B5E"/>
    <w:rsid w:val="003C4B6A"/>
    <w:rsid w:val="003C4EC1"/>
    <w:rsid w:val="003C4EE4"/>
    <w:rsid w:val="003C540A"/>
    <w:rsid w:val="003C54B7"/>
    <w:rsid w:val="003C58D3"/>
    <w:rsid w:val="003C5A4B"/>
    <w:rsid w:val="003C5AF2"/>
    <w:rsid w:val="003C5C15"/>
    <w:rsid w:val="003C5C72"/>
    <w:rsid w:val="003C6177"/>
    <w:rsid w:val="003C652E"/>
    <w:rsid w:val="003C65BB"/>
    <w:rsid w:val="003C68BC"/>
    <w:rsid w:val="003C6C1F"/>
    <w:rsid w:val="003C71DB"/>
    <w:rsid w:val="003C72F7"/>
    <w:rsid w:val="003C7446"/>
    <w:rsid w:val="003C7464"/>
    <w:rsid w:val="003C76A0"/>
    <w:rsid w:val="003C774A"/>
    <w:rsid w:val="003C7875"/>
    <w:rsid w:val="003C7B57"/>
    <w:rsid w:val="003C7BE1"/>
    <w:rsid w:val="003C7C81"/>
    <w:rsid w:val="003C7F6A"/>
    <w:rsid w:val="003D00C0"/>
    <w:rsid w:val="003D03C7"/>
    <w:rsid w:val="003D0466"/>
    <w:rsid w:val="003D053C"/>
    <w:rsid w:val="003D0681"/>
    <w:rsid w:val="003D0DFA"/>
    <w:rsid w:val="003D0EE7"/>
    <w:rsid w:val="003D0FDA"/>
    <w:rsid w:val="003D1273"/>
    <w:rsid w:val="003D14A7"/>
    <w:rsid w:val="003D1678"/>
    <w:rsid w:val="003D1736"/>
    <w:rsid w:val="003D18CB"/>
    <w:rsid w:val="003D1A27"/>
    <w:rsid w:val="003D1B18"/>
    <w:rsid w:val="003D1BF7"/>
    <w:rsid w:val="003D2175"/>
    <w:rsid w:val="003D22F0"/>
    <w:rsid w:val="003D2470"/>
    <w:rsid w:val="003D29D5"/>
    <w:rsid w:val="003D2D9D"/>
    <w:rsid w:val="003D2E43"/>
    <w:rsid w:val="003D316E"/>
    <w:rsid w:val="003D31FA"/>
    <w:rsid w:val="003D35BD"/>
    <w:rsid w:val="003D3651"/>
    <w:rsid w:val="003D3978"/>
    <w:rsid w:val="003D3A0C"/>
    <w:rsid w:val="003D3A4C"/>
    <w:rsid w:val="003D3B70"/>
    <w:rsid w:val="003D4421"/>
    <w:rsid w:val="003D47CA"/>
    <w:rsid w:val="003D485C"/>
    <w:rsid w:val="003D4C7B"/>
    <w:rsid w:val="003D4CA1"/>
    <w:rsid w:val="003D4DD0"/>
    <w:rsid w:val="003D50BA"/>
    <w:rsid w:val="003D5112"/>
    <w:rsid w:val="003D54B4"/>
    <w:rsid w:val="003D5923"/>
    <w:rsid w:val="003D5965"/>
    <w:rsid w:val="003D598E"/>
    <w:rsid w:val="003D59A1"/>
    <w:rsid w:val="003D5A5D"/>
    <w:rsid w:val="003D6005"/>
    <w:rsid w:val="003D60CB"/>
    <w:rsid w:val="003D6282"/>
    <w:rsid w:val="003D632F"/>
    <w:rsid w:val="003D6A0D"/>
    <w:rsid w:val="003D6A18"/>
    <w:rsid w:val="003D6A8A"/>
    <w:rsid w:val="003D6B48"/>
    <w:rsid w:val="003D70D7"/>
    <w:rsid w:val="003D70F9"/>
    <w:rsid w:val="003D7430"/>
    <w:rsid w:val="003D74D8"/>
    <w:rsid w:val="003D74DB"/>
    <w:rsid w:val="003D7B91"/>
    <w:rsid w:val="003D7C35"/>
    <w:rsid w:val="003D7C84"/>
    <w:rsid w:val="003E00D8"/>
    <w:rsid w:val="003E041B"/>
    <w:rsid w:val="003E0678"/>
    <w:rsid w:val="003E081C"/>
    <w:rsid w:val="003E0A98"/>
    <w:rsid w:val="003E0F55"/>
    <w:rsid w:val="003E1107"/>
    <w:rsid w:val="003E1615"/>
    <w:rsid w:val="003E164F"/>
    <w:rsid w:val="003E17DE"/>
    <w:rsid w:val="003E1995"/>
    <w:rsid w:val="003E1D47"/>
    <w:rsid w:val="003E1E07"/>
    <w:rsid w:val="003E1F2C"/>
    <w:rsid w:val="003E224E"/>
    <w:rsid w:val="003E22E7"/>
    <w:rsid w:val="003E24B6"/>
    <w:rsid w:val="003E251A"/>
    <w:rsid w:val="003E258E"/>
    <w:rsid w:val="003E2593"/>
    <w:rsid w:val="003E3374"/>
    <w:rsid w:val="003E3524"/>
    <w:rsid w:val="003E3547"/>
    <w:rsid w:val="003E3639"/>
    <w:rsid w:val="003E3682"/>
    <w:rsid w:val="003E3975"/>
    <w:rsid w:val="003E3EE1"/>
    <w:rsid w:val="003E4105"/>
    <w:rsid w:val="003E4354"/>
    <w:rsid w:val="003E4442"/>
    <w:rsid w:val="003E4663"/>
    <w:rsid w:val="003E487A"/>
    <w:rsid w:val="003E4A68"/>
    <w:rsid w:val="003E4D82"/>
    <w:rsid w:val="003E4E81"/>
    <w:rsid w:val="003E4EBE"/>
    <w:rsid w:val="003E4EF3"/>
    <w:rsid w:val="003E5329"/>
    <w:rsid w:val="003E54A9"/>
    <w:rsid w:val="003E55B7"/>
    <w:rsid w:val="003E5949"/>
    <w:rsid w:val="003E59C3"/>
    <w:rsid w:val="003E5BA5"/>
    <w:rsid w:val="003E5CD0"/>
    <w:rsid w:val="003E5EF3"/>
    <w:rsid w:val="003E65B9"/>
    <w:rsid w:val="003E6602"/>
    <w:rsid w:val="003E68BA"/>
    <w:rsid w:val="003E690E"/>
    <w:rsid w:val="003E6A23"/>
    <w:rsid w:val="003E6ACB"/>
    <w:rsid w:val="003E6CCA"/>
    <w:rsid w:val="003E6F00"/>
    <w:rsid w:val="003E73C3"/>
    <w:rsid w:val="003E749A"/>
    <w:rsid w:val="003E7600"/>
    <w:rsid w:val="003E794D"/>
    <w:rsid w:val="003E79AC"/>
    <w:rsid w:val="003E7A3C"/>
    <w:rsid w:val="003E7B85"/>
    <w:rsid w:val="003E7C00"/>
    <w:rsid w:val="003E7C5F"/>
    <w:rsid w:val="003F00A6"/>
    <w:rsid w:val="003F0181"/>
    <w:rsid w:val="003F0241"/>
    <w:rsid w:val="003F039A"/>
    <w:rsid w:val="003F03C3"/>
    <w:rsid w:val="003F0494"/>
    <w:rsid w:val="003F04A8"/>
    <w:rsid w:val="003F07C2"/>
    <w:rsid w:val="003F0C24"/>
    <w:rsid w:val="003F0ECA"/>
    <w:rsid w:val="003F0FE9"/>
    <w:rsid w:val="003F11FE"/>
    <w:rsid w:val="003F12CD"/>
    <w:rsid w:val="003F1412"/>
    <w:rsid w:val="003F14DC"/>
    <w:rsid w:val="003F1591"/>
    <w:rsid w:val="003F160F"/>
    <w:rsid w:val="003F1821"/>
    <w:rsid w:val="003F1829"/>
    <w:rsid w:val="003F186D"/>
    <w:rsid w:val="003F18E8"/>
    <w:rsid w:val="003F1A67"/>
    <w:rsid w:val="003F1BAA"/>
    <w:rsid w:val="003F1D88"/>
    <w:rsid w:val="003F1DB8"/>
    <w:rsid w:val="003F1FC6"/>
    <w:rsid w:val="003F20BC"/>
    <w:rsid w:val="003F24BB"/>
    <w:rsid w:val="003F299C"/>
    <w:rsid w:val="003F2AC1"/>
    <w:rsid w:val="003F2C78"/>
    <w:rsid w:val="003F2DA3"/>
    <w:rsid w:val="003F2DA7"/>
    <w:rsid w:val="003F2E57"/>
    <w:rsid w:val="003F2E79"/>
    <w:rsid w:val="003F32DC"/>
    <w:rsid w:val="003F32FA"/>
    <w:rsid w:val="003F3430"/>
    <w:rsid w:val="003F349F"/>
    <w:rsid w:val="003F3699"/>
    <w:rsid w:val="003F3B16"/>
    <w:rsid w:val="003F3BB2"/>
    <w:rsid w:val="003F3F8D"/>
    <w:rsid w:val="003F4111"/>
    <w:rsid w:val="003F43ED"/>
    <w:rsid w:val="003F47DC"/>
    <w:rsid w:val="003F4CA0"/>
    <w:rsid w:val="003F4E8B"/>
    <w:rsid w:val="003F5202"/>
    <w:rsid w:val="003F53A5"/>
    <w:rsid w:val="003F53F5"/>
    <w:rsid w:val="003F547C"/>
    <w:rsid w:val="003F5608"/>
    <w:rsid w:val="003F5880"/>
    <w:rsid w:val="003F5B0C"/>
    <w:rsid w:val="003F5CB4"/>
    <w:rsid w:val="003F5CC9"/>
    <w:rsid w:val="003F64CE"/>
    <w:rsid w:val="003F6882"/>
    <w:rsid w:val="003F6C57"/>
    <w:rsid w:val="003F6DD7"/>
    <w:rsid w:val="003F6EB3"/>
    <w:rsid w:val="003F6EC6"/>
    <w:rsid w:val="003F6F9B"/>
    <w:rsid w:val="003F705A"/>
    <w:rsid w:val="003F70E2"/>
    <w:rsid w:val="003F7187"/>
    <w:rsid w:val="003F71C5"/>
    <w:rsid w:val="003F756D"/>
    <w:rsid w:val="003F7692"/>
    <w:rsid w:val="003F7868"/>
    <w:rsid w:val="003F786B"/>
    <w:rsid w:val="003F7982"/>
    <w:rsid w:val="003F7A38"/>
    <w:rsid w:val="003F7B0E"/>
    <w:rsid w:val="003F7B26"/>
    <w:rsid w:val="003F7FC9"/>
    <w:rsid w:val="00400139"/>
    <w:rsid w:val="00400341"/>
    <w:rsid w:val="00400455"/>
    <w:rsid w:val="004005FE"/>
    <w:rsid w:val="0040062C"/>
    <w:rsid w:val="004007CF"/>
    <w:rsid w:val="00400A61"/>
    <w:rsid w:val="00400C73"/>
    <w:rsid w:val="00400D97"/>
    <w:rsid w:val="00400EF8"/>
    <w:rsid w:val="00400FFE"/>
    <w:rsid w:val="0040130E"/>
    <w:rsid w:val="004013FA"/>
    <w:rsid w:val="00401943"/>
    <w:rsid w:val="00401980"/>
    <w:rsid w:val="00401A0E"/>
    <w:rsid w:val="00401A18"/>
    <w:rsid w:val="00401AEF"/>
    <w:rsid w:val="00401AF4"/>
    <w:rsid w:val="00401B41"/>
    <w:rsid w:val="00401B98"/>
    <w:rsid w:val="00401C24"/>
    <w:rsid w:val="00402118"/>
    <w:rsid w:val="004021D0"/>
    <w:rsid w:val="00402790"/>
    <w:rsid w:val="0040291F"/>
    <w:rsid w:val="0040299F"/>
    <w:rsid w:val="00402DB1"/>
    <w:rsid w:val="00402F1B"/>
    <w:rsid w:val="00402F73"/>
    <w:rsid w:val="0040303C"/>
    <w:rsid w:val="00403088"/>
    <w:rsid w:val="0040342A"/>
    <w:rsid w:val="00403506"/>
    <w:rsid w:val="00403E02"/>
    <w:rsid w:val="00403E16"/>
    <w:rsid w:val="00403F02"/>
    <w:rsid w:val="0040412E"/>
    <w:rsid w:val="004041B0"/>
    <w:rsid w:val="004041B8"/>
    <w:rsid w:val="0040429D"/>
    <w:rsid w:val="00404346"/>
    <w:rsid w:val="004043B9"/>
    <w:rsid w:val="004043E8"/>
    <w:rsid w:val="00404760"/>
    <w:rsid w:val="004047A9"/>
    <w:rsid w:val="00404B30"/>
    <w:rsid w:val="004054F0"/>
    <w:rsid w:val="00405AF9"/>
    <w:rsid w:val="00405C9A"/>
    <w:rsid w:val="00406245"/>
    <w:rsid w:val="0040624F"/>
    <w:rsid w:val="0040663A"/>
    <w:rsid w:val="0040664B"/>
    <w:rsid w:val="004066C9"/>
    <w:rsid w:val="0040675F"/>
    <w:rsid w:val="00406FE3"/>
    <w:rsid w:val="0040728A"/>
    <w:rsid w:val="004072DA"/>
    <w:rsid w:val="00407549"/>
    <w:rsid w:val="00407606"/>
    <w:rsid w:val="00407C73"/>
    <w:rsid w:val="00407DAD"/>
    <w:rsid w:val="00410048"/>
    <w:rsid w:val="00410064"/>
    <w:rsid w:val="004102F9"/>
    <w:rsid w:val="004108B4"/>
    <w:rsid w:val="0041097E"/>
    <w:rsid w:val="00410A9F"/>
    <w:rsid w:val="00410B39"/>
    <w:rsid w:val="00410BBF"/>
    <w:rsid w:val="00410E3A"/>
    <w:rsid w:val="00411109"/>
    <w:rsid w:val="00411180"/>
    <w:rsid w:val="00411569"/>
    <w:rsid w:val="004116BF"/>
    <w:rsid w:val="004118EE"/>
    <w:rsid w:val="00411A45"/>
    <w:rsid w:val="00411D47"/>
    <w:rsid w:val="004120DA"/>
    <w:rsid w:val="00412680"/>
    <w:rsid w:val="004126A2"/>
    <w:rsid w:val="004127FD"/>
    <w:rsid w:val="00412E1C"/>
    <w:rsid w:val="0041365C"/>
    <w:rsid w:val="0041373E"/>
    <w:rsid w:val="004138D8"/>
    <w:rsid w:val="004138F4"/>
    <w:rsid w:val="00413C24"/>
    <w:rsid w:val="00413C66"/>
    <w:rsid w:val="00413D0C"/>
    <w:rsid w:val="00413F0E"/>
    <w:rsid w:val="00413F0F"/>
    <w:rsid w:val="004142B7"/>
    <w:rsid w:val="00414619"/>
    <w:rsid w:val="0041473F"/>
    <w:rsid w:val="004147E6"/>
    <w:rsid w:val="00414907"/>
    <w:rsid w:val="00414926"/>
    <w:rsid w:val="00414A35"/>
    <w:rsid w:val="00414B41"/>
    <w:rsid w:val="00414C07"/>
    <w:rsid w:val="00414DCA"/>
    <w:rsid w:val="00414EAE"/>
    <w:rsid w:val="004150B9"/>
    <w:rsid w:val="004153A7"/>
    <w:rsid w:val="00415822"/>
    <w:rsid w:val="004160B2"/>
    <w:rsid w:val="00416468"/>
    <w:rsid w:val="004167B4"/>
    <w:rsid w:val="00416885"/>
    <w:rsid w:val="0041689E"/>
    <w:rsid w:val="00416AC3"/>
    <w:rsid w:val="00416D50"/>
    <w:rsid w:val="00416DAA"/>
    <w:rsid w:val="004170E2"/>
    <w:rsid w:val="00417485"/>
    <w:rsid w:val="004175B5"/>
    <w:rsid w:val="00417646"/>
    <w:rsid w:val="00417C8B"/>
    <w:rsid w:val="00417E55"/>
    <w:rsid w:val="00417F29"/>
    <w:rsid w:val="00417F69"/>
    <w:rsid w:val="0042004C"/>
    <w:rsid w:val="00420073"/>
    <w:rsid w:val="00420323"/>
    <w:rsid w:val="004203AF"/>
    <w:rsid w:val="00420705"/>
    <w:rsid w:val="004207BA"/>
    <w:rsid w:val="00420A54"/>
    <w:rsid w:val="00420ADC"/>
    <w:rsid w:val="00420D27"/>
    <w:rsid w:val="00420ED6"/>
    <w:rsid w:val="004210C6"/>
    <w:rsid w:val="00421424"/>
    <w:rsid w:val="004214E8"/>
    <w:rsid w:val="00421663"/>
    <w:rsid w:val="0042176D"/>
    <w:rsid w:val="004217BA"/>
    <w:rsid w:val="00421848"/>
    <w:rsid w:val="004218C0"/>
    <w:rsid w:val="00421972"/>
    <w:rsid w:val="0042210D"/>
    <w:rsid w:val="004222B5"/>
    <w:rsid w:val="0042237A"/>
    <w:rsid w:val="00422B7A"/>
    <w:rsid w:val="00422E10"/>
    <w:rsid w:val="00422F00"/>
    <w:rsid w:val="0042305B"/>
    <w:rsid w:val="0042339C"/>
    <w:rsid w:val="004233AB"/>
    <w:rsid w:val="004233C5"/>
    <w:rsid w:val="00423951"/>
    <w:rsid w:val="00423A83"/>
    <w:rsid w:val="00423F0D"/>
    <w:rsid w:val="00423F99"/>
    <w:rsid w:val="00424373"/>
    <w:rsid w:val="00424D70"/>
    <w:rsid w:val="00424E96"/>
    <w:rsid w:val="00424FEB"/>
    <w:rsid w:val="0042522D"/>
    <w:rsid w:val="0042578B"/>
    <w:rsid w:val="004259B1"/>
    <w:rsid w:val="00425AA3"/>
    <w:rsid w:val="00425BD5"/>
    <w:rsid w:val="00425BDD"/>
    <w:rsid w:val="00425CEA"/>
    <w:rsid w:val="00425D16"/>
    <w:rsid w:val="00426607"/>
    <w:rsid w:val="00426658"/>
    <w:rsid w:val="0042682B"/>
    <w:rsid w:val="004269B7"/>
    <w:rsid w:val="00426E7F"/>
    <w:rsid w:val="00426F3E"/>
    <w:rsid w:val="00426F44"/>
    <w:rsid w:val="00427034"/>
    <w:rsid w:val="0042714E"/>
    <w:rsid w:val="00427591"/>
    <w:rsid w:val="00427892"/>
    <w:rsid w:val="00427950"/>
    <w:rsid w:val="00427C24"/>
    <w:rsid w:val="00427E57"/>
    <w:rsid w:val="00427EC3"/>
    <w:rsid w:val="00427F07"/>
    <w:rsid w:val="0043036E"/>
    <w:rsid w:val="0043039A"/>
    <w:rsid w:val="0043045E"/>
    <w:rsid w:val="00430468"/>
    <w:rsid w:val="004304FE"/>
    <w:rsid w:val="00430540"/>
    <w:rsid w:val="004306B5"/>
    <w:rsid w:val="00430962"/>
    <w:rsid w:val="00430CE5"/>
    <w:rsid w:val="00430F1C"/>
    <w:rsid w:val="004316A8"/>
    <w:rsid w:val="004316FF"/>
    <w:rsid w:val="0043199D"/>
    <w:rsid w:val="00431A6B"/>
    <w:rsid w:val="00431B0E"/>
    <w:rsid w:val="00431D49"/>
    <w:rsid w:val="00431DDC"/>
    <w:rsid w:val="00432025"/>
    <w:rsid w:val="00432861"/>
    <w:rsid w:val="00432A71"/>
    <w:rsid w:val="00432BB4"/>
    <w:rsid w:val="00432DF5"/>
    <w:rsid w:val="00432EA7"/>
    <w:rsid w:val="0043315A"/>
    <w:rsid w:val="004331CB"/>
    <w:rsid w:val="00433339"/>
    <w:rsid w:val="0043337A"/>
    <w:rsid w:val="004333B6"/>
    <w:rsid w:val="0043343E"/>
    <w:rsid w:val="0043348B"/>
    <w:rsid w:val="004334ED"/>
    <w:rsid w:val="00433733"/>
    <w:rsid w:val="004337A9"/>
    <w:rsid w:val="0043387A"/>
    <w:rsid w:val="00433E1A"/>
    <w:rsid w:val="00434098"/>
    <w:rsid w:val="00434188"/>
    <w:rsid w:val="004346C9"/>
    <w:rsid w:val="00434848"/>
    <w:rsid w:val="00434AFB"/>
    <w:rsid w:val="00434B50"/>
    <w:rsid w:val="00434C04"/>
    <w:rsid w:val="00434E9D"/>
    <w:rsid w:val="00434F6B"/>
    <w:rsid w:val="0043508A"/>
    <w:rsid w:val="004353A9"/>
    <w:rsid w:val="004355C4"/>
    <w:rsid w:val="00435771"/>
    <w:rsid w:val="00435935"/>
    <w:rsid w:val="00435B08"/>
    <w:rsid w:val="00435E90"/>
    <w:rsid w:val="004362DA"/>
    <w:rsid w:val="004363FB"/>
    <w:rsid w:val="00436441"/>
    <w:rsid w:val="00436D43"/>
    <w:rsid w:val="00436FB7"/>
    <w:rsid w:val="0043705C"/>
    <w:rsid w:val="004373EE"/>
    <w:rsid w:val="0043771C"/>
    <w:rsid w:val="0043774C"/>
    <w:rsid w:val="00437940"/>
    <w:rsid w:val="00437946"/>
    <w:rsid w:val="00437A62"/>
    <w:rsid w:val="00437B5A"/>
    <w:rsid w:val="00437BBB"/>
    <w:rsid w:val="00437D72"/>
    <w:rsid w:val="00440036"/>
    <w:rsid w:val="00440123"/>
    <w:rsid w:val="004402B4"/>
    <w:rsid w:val="00440353"/>
    <w:rsid w:val="004406CB"/>
    <w:rsid w:val="004407FF"/>
    <w:rsid w:val="00440855"/>
    <w:rsid w:val="00440871"/>
    <w:rsid w:val="00440A01"/>
    <w:rsid w:val="00440AC2"/>
    <w:rsid w:val="00440AD4"/>
    <w:rsid w:val="00440DFB"/>
    <w:rsid w:val="00440E11"/>
    <w:rsid w:val="00440FBA"/>
    <w:rsid w:val="0044126C"/>
    <w:rsid w:val="0044138B"/>
    <w:rsid w:val="004413FB"/>
    <w:rsid w:val="00441485"/>
    <w:rsid w:val="0044159D"/>
    <w:rsid w:val="004415BB"/>
    <w:rsid w:val="0044183F"/>
    <w:rsid w:val="00441891"/>
    <w:rsid w:val="00441EB0"/>
    <w:rsid w:val="00441F15"/>
    <w:rsid w:val="00442326"/>
    <w:rsid w:val="00442363"/>
    <w:rsid w:val="004426AC"/>
    <w:rsid w:val="00442903"/>
    <w:rsid w:val="00442ADD"/>
    <w:rsid w:val="00442CC3"/>
    <w:rsid w:val="00442D37"/>
    <w:rsid w:val="00442E54"/>
    <w:rsid w:val="00442E7E"/>
    <w:rsid w:val="00443081"/>
    <w:rsid w:val="00443497"/>
    <w:rsid w:val="00443803"/>
    <w:rsid w:val="00443B20"/>
    <w:rsid w:val="00443D1C"/>
    <w:rsid w:val="00443E05"/>
    <w:rsid w:val="00443F49"/>
    <w:rsid w:val="00443FD7"/>
    <w:rsid w:val="0044469F"/>
    <w:rsid w:val="00444777"/>
    <w:rsid w:val="00444A41"/>
    <w:rsid w:val="00444B02"/>
    <w:rsid w:val="00444C7A"/>
    <w:rsid w:val="00444CB2"/>
    <w:rsid w:val="00444E13"/>
    <w:rsid w:val="00444E2A"/>
    <w:rsid w:val="0044549C"/>
    <w:rsid w:val="004454F8"/>
    <w:rsid w:val="00446294"/>
    <w:rsid w:val="00446441"/>
    <w:rsid w:val="0044649C"/>
    <w:rsid w:val="00446870"/>
    <w:rsid w:val="004469DA"/>
    <w:rsid w:val="00446A15"/>
    <w:rsid w:val="00446DD1"/>
    <w:rsid w:val="00446E04"/>
    <w:rsid w:val="00447045"/>
    <w:rsid w:val="0044738C"/>
    <w:rsid w:val="00447A17"/>
    <w:rsid w:val="00447DF5"/>
    <w:rsid w:val="00447F00"/>
    <w:rsid w:val="00450019"/>
    <w:rsid w:val="004502AD"/>
    <w:rsid w:val="004502FB"/>
    <w:rsid w:val="0045038E"/>
    <w:rsid w:val="0045044A"/>
    <w:rsid w:val="004504EF"/>
    <w:rsid w:val="00450519"/>
    <w:rsid w:val="00450525"/>
    <w:rsid w:val="004506B9"/>
    <w:rsid w:val="004506E8"/>
    <w:rsid w:val="0045094A"/>
    <w:rsid w:val="00450C4C"/>
    <w:rsid w:val="00450E98"/>
    <w:rsid w:val="00451421"/>
    <w:rsid w:val="00451970"/>
    <w:rsid w:val="00451A87"/>
    <w:rsid w:val="00451DB6"/>
    <w:rsid w:val="00452023"/>
    <w:rsid w:val="004522CA"/>
    <w:rsid w:val="00452342"/>
    <w:rsid w:val="00452458"/>
    <w:rsid w:val="00452516"/>
    <w:rsid w:val="00452520"/>
    <w:rsid w:val="00452B81"/>
    <w:rsid w:val="00452F7B"/>
    <w:rsid w:val="0045306D"/>
    <w:rsid w:val="004532B4"/>
    <w:rsid w:val="004533D2"/>
    <w:rsid w:val="004537E5"/>
    <w:rsid w:val="00453A8F"/>
    <w:rsid w:val="00453AF0"/>
    <w:rsid w:val="00453B11"/>
    <w:rsid w:val="00453B94"/>
    <w:rsid w:val="00453C3C"/>
    <w:rsid w:val="00453DF0"/>
    <w:rsid w:val="00453E75"/>
    <w:rsid w:val="004540DD"/>
    <w:rsid w:val="00454103"/>
    <w:rsid w:val="00454362"/>
    <w:rsid w:val="0045438A"/>
    <w:rsid w:val="004546AD"/>
    <w:rsid w:val="00454803"/>
    <w:rsid w:val="00454845"/>
    <w:rsid w:val="00454941"/>
    <w:rsid w:val="00454A91"/>
    <w:rsid w:val="00454C54"/>
    <w:rsid w:val="00454C96"/>
    <w:rsid w:val="00454CAB"/>
    <w:rsid w:val="00454D84"/>
    <w:rsid w:val="00454E92"/>
    <w:rsid w:val="00454EC2"/>
    <w:rsid w:val="004555AE"/>
    <w:rsid w:val="00455720"/>
    <w:rsid w:val="004558C8"/>
    <w:rsid w:val="00455987"/>
    <w:rsid w:val="00455A37"/>
    <w:rsid w:val="00455A6A"/>
    <w:rsid w:val="00455B83"/>
    <w:rsid w:val="00455ED0"/>
    <w:rsid w:val="00456004"/>
    <w:rsid w:val="0045606E"/>
    <w:rsid w:val="004561B6"/>
    <w:rsid w:val="00456231"/>
    <w:rsid w:val="004562D2"/>
    <w:rsid w:val="0045664D"/>
    <w:rsid w:val="00456787"/>
    <w:rsid w:val="00456894"/>
    <w:rsid w:val="00456B78"/>
    <w:rsid w:val="00456BCE"/>
    <w:rsid w:val="00456DE5"/>
    <w:rsid w:val="0045728B"/>
    <w:rsid w:val="00457701"/>
    <w:rsid w:val="004579DF"/>
    <w:rsid w:val="00457AF4"/>
    <w:rsid w:val="00457F63"/>
    <w:rsid w:val="00457F7D"/>
    <w:rsid w:val="00457FAB"/>
    <w:rsid w:val="00460348"/>
    <w:rsid w:val="004606FB"/>
    <w:rsid w:val="00460773"/>
    <w:rsid w:val="00460CA4"/>
    <w:rsid w:val="00461433"/>
    <w:rsid w:val="004616A7"/>
    <w:rsid w:val="0046175C"/>
    <w:rsid w:val="004617BD"/>
    <w:rsid w:val="004618CC"/>
    <w:rsid w:val="00461A12"/>
    <w:rsid w:val="00461C44"/>
    <w:rsid w:val="004623F4"/>
    <w:rsid w:val="004624E6"/>
    <w:rsid w:val="0046257B"/>
    <w:rsid w:val="004625DD"/>
    <w:rsid w:val="00462649"/>
    <w:rsid w:val="00462E9A"/>
    <w:rsid w:val="004633D0"/>
    <w:rsid w:val="00463416"/>
    <w:rsid w:val="00463758"/>
    <w:rsid w:val="004637E2"/>
    <w:rsid w:val="0046389E"/>
    <w:rsid w:val="004639C7"/>
    <w:rsid w:val="00463ACD"/>
    <w:rsid w:val="00463F23"/>
    <w:rsid w:val="0046418B"/>
    <w:rsid w:val="00464328"/>
    <w:rsid w:val="004643B3"/>
    <w:rsid w:val="00464426"/>
    <w:rsid w:val="004645AB"/>
    <w:rsid w:val="00464905"/>
    <w:rsid w:val="00464927"/>
    <w:rsid w:val="00464A4F"/>
    <w:rsid w:val="00464AA4"/>
    <w:rsid w:val="00464B77"/>
    <w:rsid w:val="00464CED"/>
    <w:rsid w:val="004653BC"/>
    <w:rsid w:val="004653DD"/>
    <w:rsid w:val="004654B1"/>
    <w:rsid w:val="004655E9"/>
    <w:rsid w:val="00465621"/>
    <w:rsid w:val="00465BFD"/>
    <w:rsid w:val="00465C62"/>
    <w:rsid w:val="004660AA"/>
    <w:rsid w:val="0046636A"/>
    <w:rsid w:val="004664AB"/>
    <w:rsid w:val="0046670E"/>
    <w:rsid w:val="0046678C"/>
    <w:rsid w:val="0046688E"/>
    <w:rsid w:val="00466A03"/>
    <w:rsid w:val="00466A29"/>
    <w:rsid w:val="00466CF1"/>
    <w:rsid w:val="00466D77"/>
    <w:rsid w:val="00466E85"/>
    <w:rsid w:val="00466F25"/>
    <w:rsid w:val="00466F9B"/>
    <w:rsid w:val="004674D2"/>
    <w:rsid w:val="00467699"/>
    <w:rsid w:val="00467947"/>
    <w:rsid w:val="00467C01"/>
    <w:rsid w:val="00467DD3"/>
    <w:rsid w:val="00467E47"/>
    <w:rsid w:val="00467E8E"/>
    <w:rsid w:val="00470244"/>
    <w:rsid w:val="00470378"/>
    <w:rsid w:val="004703EE"/>
    <w:rsid w:val="004708C4"/>
    <w:rsid w:val="00470958"/>
    <w:rsid w:val="004709CB"/>
    <w:rsid w:val="00470AA4"/>
    <w:rsid w:val="00470C62"/>
    <w:rsid w:val="004711C5"/>
    <w:rsid w:val="0047128A"/>
    <w:rsid w:val="004712F7"/>
    <w:rsid w:val="00471588"/>
    <w:rsid w:val="00471776"/>
    <w:rsid w:val="00471EB9"/>
    <w:rsid w:val="00471EF4"/>
    <w:rsid w:val="00472000"/>
    <w:rsid w:val="004720B6"/>
    <w:rsid w:val="00472176"/>
    <w:rsid w:val="00472208"/>
    <w:rsid w:val="00472246"/>
    <w:rsid w:val="004725BC"/>
    <w:rsid w:val="00472F6E"/>
    <w:rsid w:val="0047311F"/>
    <w:rsid w:val="004731E4"/>
    <w:rsid w:val="0047331A"/>
    <w:rsid w:val="004735CE"/>
    <w:rsid w:val="00473769"/>
    <w:rsid w:val="004739E6"/>
    <w:rsid w:val="00473A78"/>
    <w:rsid w:val="00473B8F"/>
    <w:rsid w:val="00473EEE"/>
    <w:rsid w:val="00473F27"/>
    <w:rsid w:val="00474203"/>
    <w:rsid w:val="00474205"/>
    <w:rsid w:val="004743F0"/>
    <w:rsid w:val="00474614"/>
    <w:rsid w:val="00474748"/>
    <w:rsid w:val="00474855"/>
    <w:rsid w:val="00474C1E"/>
    <w:rsid w:val="00474DD9"/>
    <w:rsid w:val="00475020"/>
    <w:rsid w:val="004752FF"/>
    <w:rsid w:val="00475603"/>
    <w:rsid w:val="004756A3"/>
    <w:rsid w:val="0047574B"/>
    <w:rsid w:val="00475914"/>
    <w:rsid w:val="00475941"/>
    <w:rsid w:val="0047636B"/>
    <w:rsid w:val="00476641"/>
    <w:rsid w:val="0047675E"/>
    <w:rsid w:val="004767B6"/>
    <w:rsid w:val="004767E4"/>
    <w:rsid w:val="00476853"/>
    <w:rsid w:val="00476916"/>
    <w:rsid w:val="00476EE1"/>
    <w:rsid w:val="00477603"/>
    <w:rsid w:val="00477673"/>
    <w:rsid w:val="00477676"/>
    <w:rsid w:val="0047792A"/>
    <w:rsid w:val="0047795B"/>
    <w:rsid w:val="00477A6A"/>
    <w:rsid w:val="00477A91"/>
    <w:rsid w:val="00477C04"/>
    <w:rsid w:val="00477E06"/>
    <w:rsid w:val="00477FE0"/>
    <w:rsid w:val="004802AB"/>
    <w:rsid w:val="00480919"/>
    <w:rsid w:val="0048097B"/>
    <w:rsid w:val="00480B09"/>
    <w:rsid w:val="00480C29"/>
    <w:rsid w:val="00480F07"/>
    <w:rsid w:val="00481174"/>
    <w:rsid w:val="0048166E"/>
    <w:rsid w:val="004816BD"/>
    <w:rsid w:val="00481815"/>
    <w:rsid w:val="00481A93"/>
    <w:rsid w:val="00481B77"/>
    <w:rsid w:val="00481C74"/>
    <w:rsid w:val="00481E1B"/>
    <w:rsid w:val="00481EAD"/>
    <w:rsid w:val="00481EE4"/>
    <w:rsid w:val="00482028"/>
    <w:rsid w:val="00482032"/>
    <w:rsid w:val="00482112"/>
    <w:rsid w:val="004823FB"/>
    <w:rsid w:val="00482698"/>
    <w:rsid w:val="00482782"/>
    <w:rsid w:val="004828E1"/>
    <w:rsid w:val="00482903"/>
    <w:rsid w:val="00482B9C"/>
    <w:rsid w:val="00482CD6"/>
    <w:rsid w:val="00482D7A"/>
    <w:rsid w:val="00482DE4"/>
    <w:rsid w:val="00482F6E"/>
    <w:rsid w:val="0048319C"/>
    <w:rsid w:val="004831C6"/>
    <w:rsid w:val="004832AB"/>
    <w:rsid w:val="0048332D"/>
    <w:rsid w:val="00483510"/>
    <w:rsid w:val="00483754"/>
    <w:rsid w:val="004837D8"/>
    <w:rsid w:val="004837DD"/>
    <w:rsid w:val="00483E8A"/>
    <w:rsid w:val="0048405C"/>
    <w:rsid w:val="00484188"/>
    <w:rsid w:val="004843A7"/>
    <w:rsid w:val="00484443"/>
    <w:rsid w:val="00484B19"/>
    <w:rsid w:val="00484D03"/>
    <w:rsid w:val="00484DF3"/>
    <w:rsid w:val="00484E7A"/>
    <w:rsid w:val="00484E90"/>
    <w:rsid w:val="0048523C"/>
    <w:rsid w:val="00485552"/>
    <w:rsid w:val="00485872"/>
    <w:rsid w:val="00485A10"/>
    <w:rsid w:val="00485C10"/>
    <w:rsid w:val="00485E5F"/>
    <w:rsid w:val="0048612F"/>
    <w:rsid w:val="00486501"/>
    <w:rsid w:val="00486673"/>
    <w:rsid w:val="00486685"/>
    <w:rsid w:val="004866D3"/>
    <w:rsid w:val="004866EC"/>
    <w:rsid w:val="00486824"/>
    <w:rsid w:val="004868F0"/>
    <w:rsid w:val="004869E0"/>
    <w:rsid w:val="00486A05"/>
    <w:rsid w:val="00486E45"/>
    <w:rsid w:val="00487159"/>
    <w:rsid w:val="0048735B"/>
    <w:rsid w:val="004873B3"/>
    <w:rsid w:val="004875B8"/>
    <w:rsid w:val="004878D0"/>
    <w:rsid w:val="00487BF8"/>
    <w:rsid w:val="00487CF7"/>
    <w:rsid w:val="00487D1B"/>
    <w:rsid w:val="00487E01"/>
    <w:rsid w:val="00487F39"/>
    <w:rsid w:val="00487F97"/>
    <w:rsid w:val="00490001"/>
    <w:rsid w:val="00490024"/>
    <w:rsid w:val="0049009A"/>
    <w:rsid w:val="00490377"/>
    <w:rsid w:val="0049040E"/>
    <w:rsid w:val="00490579"/>
    <w:rsid w:val="00490765"/>
    <w:rsid w:val="00490891"/>
    <w:rsid w:val="004909CC"/>
    <w:rsid w:val="00490F79"/>
    <w:rsid w:val="00490FAC"/>
    <w:rsid w:val="00490FFB"/>
    <w:rsid w:val="0049132F"/>
    <w:rsid w:val="00491715"/>
    <w:rsid w:val="004917CE"/>
    <w:rsid w:val="00491A3A"/>
    <w:rsid w:val="00491CC4"/>
    <w:rsid w:val="00491D1A"/>
    <w:rsid w:val="00491D79"/>
    <w:rsid w:val="00491FD3"/>
    <w:rsid w:val="0049208B"/>
    <w:rsid w:val="00492249"/>
    <w:rsid w:val="0049235D"/>
    <w:rsid w:val="004924C9"/>
    <w:rsid w:val="0049256E"/>
    <w:rsid w:val="00492957"/>
    <w:rsid w:val="004929D3"/>
    <w:rsid w:val="00492A3D"/>
    <w:rsid w:val="00492CD0"/>
    <w:rsid w:val="00493077"/>
    <w:rsid w:val="00493088"/>
    <w:rsid w:val="00493090"/>
    <w:rsid w:val="0049317D"/>
    <w:rsid w:val="00493229"/>
    <w:rsid w:val="00493917"/>
    <w:rsid w:val="00493B4D"/>
    <w:rsid w:val="00493B61"/>
    <w:rsid w:val="00493D0B"/>
    <w:rsid w:val="00493E67"/>
    <w:rsid w:val="00494146"/>
    <w:rsid w:val="004944C7"/>
    <w:rsid w:val="0049489E"/>
    <w:rsid w:val="004948A5"/>
    <w:rsid w:val="00494922"/>
    <w:rsid w:val="00494958"/>
    <w:rsid w:val="0049528B"/>
    <w:rsid w:val="0049535C"/>
    <w:rsid w:val="00495371"/>
    <w:rsid w:val="00495373"/>
    <w:rsid w:val="004953B4"/>
    <w:rsid w:val="00495694"/>
    <w:rsid w:val="004956CA"/>
    <w:rsid w:val="004959E6"/>
    <w:rsid w:val="00495A3A"/>
    <w:rsid w:val="00495AC5"/>
    <w:rsid w:val="00495AE4"/>
    <w:rsid w:val="00495C40"/>
    <w:rsid w:val="00495E00"/>
    <w:rsid w:val="00495FAF"/>
    <w:rsid w:val="004960B3"/>
    <w:rsid w:val="0049655D"/>
    <w:rsid w:val="00496651"/>
    <w:rsid w:val="00496798"/>
    <w:rsid w:val="0049693E"/>
    <w:rsid w:val="00496BB8"/>
    <w:rsid w:val="00496BE0"/>
    <w:rsid w:val="00497372"/>
    <w:rsid w:val="0049756B"/>
    <w:rsid w:val="0049768B"/>
    <w:rsid w:val="0049774C"/>
    <w:rsid w:val="0049783C"/>
    <w:rsid w:val="00497A32"/>
    <w:rsid w:val="00497C42"/>
    <w:rsid w:val="00497EE4"/>
    <w:rsid w:val="004A0022"/>
    <w:rsid w:val="004A0221"/>
    <w:rsid w:val="004A02D3"/>
    <w:rsid w:val="004A0533"/>
    <w:rsid w:val="004A0537"/>
    <w:rsid w:val="004A064E"/>
    <w:rsid w:val="004A0ADE"/>
    <w:rsid w:val="004A0E2D"/>
    <w:rsid w:val="004A0F75"/>
    <w:rsid w:val="004A0FCE"/>
    <w:rsid w:val="004A0FEB"/>
    <w:rsid w:val="004A10E3"/>
    <w:rsid w:val="004A111F"/>
    <w:rsid w:val="004A12FB"/>
    <w:rsid w:val="004A183B"/>
    <w:rsid w:val="004A18EB"/>
    <w:rsid w:val="004A1F13"/>
    <w:rsid w:val="004A1FCF"/>
    <w:rsid w:val="004A2374"/>
    <w:rsid w:val="004A2382"/>
    <w:rsid w:val="004A2925"/>
    <w:rsid w:val="004A2A32"/>
    <w:rsid w:val="004A2A59"/>
    <w:rsid w:val="004A2A5F"/>
    <w:rsid w:val="004A2AC5"/>
    <w:rsid w:val="004A2CC6"/>
    <w:rsid w:val="004A2E73"/>
    <w:rsid w:val="004A302F"/>
    <w:rsid w:val="004A3167"/>
    <w:rsid w:val="004A3364"/>
    <w:rsid w:val="004A347B"/>
    <w:rsid w:val="004A3487"/>
    <w:rsid w:val="004A34F2"/>
    <w:rsid w:val="004A370E"/>
    <w:rsid w:val="004A377D"/>
    <w:rsid w:val="004A3A96"/>
    <w:rsid w:val="004A3B16"/>
    <w:rsid w:val="004A3C98"/>
    <w:rsid w:val="004A3FE5"/>
    <w:rsid w:val="004A429E"/>
    <w:rsid w:val="004A45EF"/>
    <w:rsid w:val="004A4620"/>
    <w:rsid w:val="004A4707"/>
    <w:rsid w:val="004A484A"/>
    <w:rsid w:val="004A4B0F"/>
    <w:rsid w:val="004A4F81"/>
    <w:rsid w:val="004A50AF"/>
    <w:rsid w:val="004A5230"/>
    <w:rsid w:val="004A5284"/>
    <w:rsid w:val="004A56A4"/>
    <w:rsid w:val="004A6067"/>
    <w:rsid w:val="004A6382"/>
    <w:rsid w:val="004A645D"/>
    <w:rsid w:val="004A64A9"/>
    <w:rsid w:val="004A6C1D"/>
    <w:rsid w:val="004A6D59"/>
    <w:rsid w:val="004A6DF5"/>
    <w:rsid w:val="004A6E2F"/>
    <w:rsid w:val="004A6ED0"/>
    <w:rsid w:val="004A70E1"/>
    <w:rsid w:val="004A73D3"/>
    <w:rsid w:val="004A74A1"/>
    <w:rsid w:val="004A7515"/>
    <w:rsid w:val="004A75C8"/>
    <w:rsid w:val="004A75D2"/>
    <w:rsid w:val="004A796D"/>
    <w:rsid w:val="004A7970"/>
    <w:rsid w:val="004A79F5"/>
    <w:rsid w:val="004A7A30"/>
    <w:rsid w:val="004A7CE7"/>
    <w:rsid w:val="004A7EA8"/>
    <w:rsid w:val="004A7F65"/>
    <w:rsid w:val="004A7F84"/>
    <w:rsid w:val="004B0143"/>
    <w:rsid w:val="004B01BF"/>
    <w:rsid w:val="004B01EA"/>
    <w:rsid w:val="004B04D7"/>
    <w:rsid w:val="004B0822"/>
    <w:rsid w:val="004B0A4D"/>
    <w:rsid w:val="004B0AA7"/>
    <w:rsid w:val="004B0AE1"/>
    <w:rsid w:val="004B0FBF"/>
    <w:rsid w:val="004B15B2"/>
    <w:rsid w:val="004B1669"/>
    <w:rsid w:val="004B16C8"/>
    <w:rsid w:val="004B1708"/>
    <w:rsid w:val="004B1710"/>
    <w:rsid w:val="004B176E"/>
    <w:rsid w:val="004B17A8"/>
    <w:rsid w:val="004B1AB1"/>
    <w:rsid w:val="004B1DE6"/>
    <w:rsid w:val="004B2019"/>
    <w:rsid w:val="004B21F2"/>
    <w:rsid w:val="004B222F"/>
    <w:rsid w:val="004B24B2"/>
    <w:rsid w:val="004B28F7"/>
    <w:rsid w:val="004B2D1B"/>
    <w:rsid w:val="004B2D8D"/>
    <w:rsid w:val="004B30A2"/>
    <w:rsid w:val="004B36CA"/>
    <w:rsid w:val="004B38DA"/>
    <w:rsid w:val="004B3D67"/>
    <w:rsid w:val="004B3D85"/>
    <w:rsid w:val="004B3F52"/>
    <w:rsid w:val="004B41A1"/>
    <w:rsid w:val="004B41B2"/>
    <w:rsid w:val="004B428D"/>
    <w:rsid w:val="004B4455"/>
    <w:rsid w:val="004B4A1C"/>
    <w:rsid w:val="004B508D"/>
    <w:rsid w:val="004B537C"/>
    <w:rsid w:val="004B549E"/>
    <w:rsid w:val="004B55C3"/>
    <w:rsid w:val="004B5742"/>
    <w:rsid w:val="004B57C6"/>
    <w:rsid w:val="004B57F6"/>
    <w:rsid w:val="004B58D3"/>
    <w:rsid w:val="004B5D02"/>
    <w:rsid w:val="004B5EF1"/>
    <w:rsid w:val="004B6062"/>
    <w:rsid w:val="004B611D"/>
    <w:rsid w:val="004B62EE"/>
    <w:rsid w:val="004B648B"/>
    <w:rsid w:val="004B6554"/>
    <w:rsid w:val="004B66C8"/>
    <w:rsid w:val="004B6758"/>
    <w:rsid w:val="004B67DF"/>
    <w:rsid w:val="004B694E"/>
    <w:rsid w:val="004B6D42"/>
    <w:rsid w:val="004B6E90"/>
    <w:rsid w:val="004B710B"/>
    <w:rsid w:val="004B722B"/>
    <w:rsid w:val="004B7477"/>
    <w:rsid w:val="004B7747"/>
    <w:rsid w:val="004B78A1"/>
    <w:rsid w:val="004B7931"/>
    <w:rsid w:val="004B7F61"/>
    <w:rsid w:val="004C0023"/>
    <w:rsid w:val="004C021E"/>
    <w:rsid w:val="004C04C5"/>
    <w:rsid w:val="004C04E4"/>
    <w:rsid w:val="004C0A80"/>
    <w:rsid w:val="004C0AB1"/>
    <w:rsid w:val="004C0AE6"/>
    <w:rsid w:val="004C0B22"/>
    <w:rsid w:val="004C0BED"/>
    <w:rsid w:val="004C0C42"/>
    <w:rsid w:val="004C1429"/>
    <w:rsid w:val="004C15FA"/>
    <w:rsid w:val="004C1648"/>
    <w:rsid w:val="004C1771"/>
    <w:rsid w:val="004C187C"/>
    <w:rsid w:val="004C1920"/>
    <w:rsid w:val="004C1968"/>
    <w:rsid w:val="004C1A21"/>
    <w:rsid w:val="004C1B59"/>
    <w:rsid w:val="004C1D10"/>
    <w:rsid w:val="004C2053"/>
    <w:rsid w:val="004C206B"/>
    <w:rsid w:val="004C26C8"/>
    <w:rsid w:val="004C2761"/>
    <w:rsid w:val="004C31F5"/>
    <w:rsid w:val="004C338D"/>
    <w:rsid w:val="004C369E"/>
    <w:rsid w:val="004C3A75"/>
    <w:rsid w:val="004C3E51"/>
    <w:rsid w:val="004C41E2"/>
    <w:rsid w:val="004C4226"/>
    <w:rsid w:val="004C43FB"/>
    <w:rsid w:val="004C44F5"/>
    <w:rsid w:val="004C455A"/>
    <w:rsid w:val="004C46E0"/>
    <w:rsid w:val="004C4B25"/>
    <w:rsid w:val="004C4BB8"/>
    <w:rsid w:val="004C4CC5"/>
    <w:rsid w:val="004C4E97"/>
    <w:rsid w:val="004C4F10"/>
    <w:rsid w:val="004C507C"/>
    <w:rsid w:val="004C54B0"/>
    <w:rsid w:val="004C585B"/>
    <w:rsid w:val="004C5CDF"/>
    <w:rsid w:val="004C5DAB"/>
    <w:rsid w:val="004C60CB"/>
    <w:rsid w:val="004C6551"/>
    <w:rsid w:val="004C664A"/>
    <w:rsid w:val="004C676B"/>
    <w:rsid w:val="004C67FE"/>
    <w:rsid w:val="004C682F"/>
    <w:rsid w:val="004C6AAE"/>
    <w:rsid w:val="004C6BE5"/>
    <w:rsid w:val="004C6C25"/>
    <w:rsid w:val="004C6C4A"/>
    <w:rsid w:val="004C7065"/>
    <w:rsid w:val="004C70D7"/>
    <w:rsid w:val="004C718F"/>
    <w:rsid w:val="004C7737"/>
    <w:rsid w:val="004C78EA"/>
    <w:rsid w:val="004C7963"/>
    <w:rsid w:val="004C7A6A"/>
    <w:rsid w:val="004C7A92"/>
    <w:rsid w:val="004C7B3B"/>
    <w:rsid w:val="004C7B7F"/>
    <w:rsid w:val="004C7D79"/>
    <w:rsid w:val="004C7FFE"/>
    <w:rsid w:val="004D0394"/>
    <w:rsid w:val="004D0425"/>
    <w:rsid w:val="004D0618"/>
    <w:rsid w:val="004D074C"/>
    <w:rsid w:val="004D096C"/>
    <w:rsid w:val="004D0EFD"/>
    <w:rsid w:val="004D12E1"/>
    <w:rsid w:val="004D14D2"/>
    <w:rsid w:val="004D14D7"/>
    <w:rsid w:val="004D1B9D"/>
    <w:rsid w:val="004D1C55"/>
    <w:rsid w:val="004D1D4C"/>
    <w:rsid w:val="004D1F10"/>
    <w:rsid w:val="004D1F9C"/>
    <w:rsid w:val="004D22F2"/>
    <w:rsid w:val="004D244E"/>
    <w:rsid w:val="004D24CA"/>
    <w:rsid w:val="004D2617"/>
    <w:rsid w:val="004D281C"/>
    <w:rsid w:val="004D2C2F"/>
    <w:rsid w:val="004D2EF4"/>
    <w:rsid w:val="004D2F7E"/>
    <w:rsid w:val="004D3066"/>
    <w:rsid w:val="004D3662"/>
    <w:rsid w:val="004D3919"/>
    <w:rsid w:val="004D3C7B"/>
    <w:rsid w:val="004D3CBB"/>
    <w:rsid w:val="004D426C"/>
    <w:rsid w:val="004D4981"/>
    <w:rsid w:val="004D4A5E"/>
    <w:rsid w:val="004D4DDA"/>
    <w:rsid w:val="004D4DDC"/>
    <w:rsid w:val="004D4F89"/>
    <w:rsid w:val="004D588C"/>
    <w:rsid w:val="004D5A9F"/>
    <w:rsid w:val="004D5D29"/>
    <w:rsid w:val="004D5FC2"/>
    <w:rsid w:val="004D65A4"/>
    <w:rsid w:val="004D6691"/>
    <w:rsid w:val="004D670E"/>
    <w:rsid w:val="004D68CA"/>
    <w:rsid w:val="004D68F1"/>
    <w:rsid w:val="004D6B7D"/>
    <w:rsid w:val="004D6DB7"/>
    <w:rsid w:val="004D74A7"/>
    <w:rsid w:val="004D74B7"/>
    <w:rsid w:val="004D7547"/>
    <w:rsid w:val="004D75D0"/>
    <w:rsid w:val="004D78A2"/>
    <w:rsid w:val="004D79F0"/>
    <w:rsid w:val="004D7A15"/>
    <w:rsid w:val="004E01E5"/>
    <w:rsid w:val="004E0337"/>
    <w:rsid w:val="004E0348"/>
    <w:rsid w:val="004E034D"/>
    <w:rsid w:val="004E046C"/>
    <w:rsid w:val="004E058D"/>
    <w:rsid w:val="004E0676"/>
    <w:rsid w:val="004E08E2"/>
    <w:rsid w:val="004E0C53"/>
    <w:rsid w:val="004E1130"/>
    <w:rsid w:val="004E14AE"/>
    <w:rsid w:val="004E14DA"/>
    <w:rsid w:val="004E15DA"/>
    <w:rsid w:val="004E1732"/>
    <w:rsid w:val="004E1738"/>
    <w:rsid w:val="004E1C48"/>
    <w:rsid w:val="004E1CB7"/>
    <w:rsid w:val="004E1CF7"/>
    <w:rsid w:val="004E1DAE"/>
    <w:rsid w:val="004E1FB1"/>
    <w:rsid w:val="004E2314"/>
    <w:rsid w:val="004E2474"/>
    <w:rsid w:val="004E24B0"/>
    <w:rsid w:val="004E28CF"/>
    <w:rsid w:val="004E2975"/>
    <w:rsid w:val="004E29DE"/>
    <w:rsid w:val="004E2B1E"/>
    <w:rsid w:val="004E2E46"/>
    <w:rsid w:val="004E2EAD"/>
    <w:rsid w:val="004E326A"/>
    <w:rsid w:val="004E33FB"/>
    <w:rsid w:val="004E3626"/>
    <w:rsid w:val="004E363E"/>
    <w:rsid w:val="004E3A87"/>
    <w:rsid w:val="004E3E97"/>
    <w:rsid w:val="004E3F29"/>
    <w:rsid w:val="004E433A"/>
    <w:rsid w:val="004E46A5"/>
    <w:rsid w:val="004E4B4C"/>
    <w:rsid w:val="004E4CD7"/>
    <w:rsid w:val="004E5752"/>
    <w:rsid w:val="004E57C0"/>
    <w:rsid w:val="004E58CA"/>
    <w:rsid w:val="004E5BD1"/>
    <w:rsid w:val="004E5BD2"/>
    <w:rsid w:val="004E5C01"/>
    <w:rsid w:val="004E6195"/>
    <w:rsid w:val="004E6491"/>
    <w:rsid w:val="004E6606"/>
    <w:rsid w:val="004E672D"/>
    <w:rsid w:val="004E689E"/>
    <w:rsid w:val="004E6C7E"/>
    <w:rsid w:val="004E6DE2"/>
    <w:rsid w:val="004E6EE7"/>
    <w:rsid w:val="004E6F67"/>
    <w:rsid w:val="004E72AD"/>
    <w:rsid w:val="004E737B"/>
    <w:rsid w:val="004E7393"/>
    <w:rsid w:val="004E74EC"/>
    <w:rsid w:val="004E779F"/>
    <w:rsid w:val="004E77B0"/>
    <w:rsid w:val="004E7864"/>
    <w:rsid w:val="004E7892"/>
    <w:rsid w:val="004E7BDE"/>
    <w:rsid w:val="004F036C"/>
    <w:rsid w:val="004F03E7"/>
    <w:rsid w:val="004F042B"/>
    <w:rsid w:val="004F08ED"/>
    <w:rsid w:val="004F0952"/>
    <w:rsid w:val="004F107B"/>
    <w:rsid w:val="004F11B2"/>
    <w:rsid w:val="004F1255"/>
    <w:rsid w:val="004F179E"/>
    <w:rsid w:val="004F1947"/>
    <w:rsid w:val="004F19C3"/>
    <w:rsid w:val="004F1D2B"/>
    <w:rsid w:val="004F2140"/>
    <w:rsid w:val="004F249A"/>
    <w:rsid w:val="004F25FA"/>
    <w:rsid w:val="004F267D"/>
    <w:rsid w:val="004F269E"/>
    <w:rsid w:val="004F28B7"/>
    <w:rsid w:val="004F2A5D"/>
    <w:rsid w:val="004F2A7A"/>
    <w:rsid w:val="004F2FF8"/>
    <w:rsid w:val="004F3268"/>
    <w:rsid w:val="004F352E"/>
    <w:rsid w:val="004F35AB"/>
    <w:rsid w:val="004F35B7"/>
    <w:rsid w:val="004F3948"/>
    <w:rsid w:val="004F39A4"/>
    <w:rsid w:val="004F3CCB"/>
    <w:rsid w:val="004F419E"/>
    <w:rsid w:val="004F4316"/>
    <w:rsid w:val="004F4345"/>
    <w:rsid w:val="004F43D6"/>
    <w:rsid w:val="004F443F"/>
    <w:rsid w:val="004F487F"/>
    <w:rsid w:val="004F4C86"/>
    <w:rsid w:val="004F4DBC"/>
    <w:rsid w:val="004F4DE9"/>
    <w:rsid w:val="004F5200"/>
    <w:rsid w:val="004F5717"/>
    <w:rsid w:val="004F594E"/>
    <w:rsid w:val="004F5A15"/>
    <w:rsid w:val="004F614A"/>
    <w:rsid w:val="004F629A"/>
    <w:rsid w:val="004F6402"/>
    <w:rsid w:val="004F642D"/>
    <w:rsid w:val="004F645B"/>
    <w:rsid w:val="004F6470"/>
    <w:rsid w:val="004F657F"/>
    <w:rsid w:val="004F6868"/>
    <w:rsid w:val="004F696E"/>
    <w:rsid w:val="004F6A26"/>
    <w:rsid w:val="004F6A41"/>
    <w:rsid w:val="004F6C2F"/>
    <w:rsid w:val="004F6E53"/>
    <w:rsid w:val="004F6FBC"/>
    <w:rsid w:val="004F76FA"/>
    <w:rsid w:val="004F7821"/>
    <w:rsid w:val="004F7AA3"/>
    <w:rsid w:val="004F7B60"/>
    <w:rsid w:val="004F7CD2"/>
    <w:rsid w:val="004F7E3C"/>
    <w:rsid w:val="004F7F11"/>
    <w:rsid w:val="004F7F3F"/>
    <w:rsid w:val="0050003D"/>
    <w:rsid w:val="005001D7"/>
    <w:rsid w:val="0050051D"/>
    <w:rsid w:val="005008A3"/>
    <w:rsid w:val="005009FE"/>
    <w:rsid w:val="00500D8D"/>
    <w:rsid w:val="00500E37"/>
    <w:rsid w:val="00500FBC"/>
    <w:rsid w:val="00501026"/>
    <w:rsid w:val="005011E1"/>
    <w:rsid w:val="00501432"/>
    <w:rsid w:val="00501BBD"/>
    <w:rsid w:val="00501F50"/>
    <w:rsid w:val="0050207F"/>
    <w:rsid w:val="005020B2"/>
    <w:rsid w:val="0050210B"/>
    <w:rsid w:val="00502354"/>
    <w:rsid w:val="005024FC"/>
    <w:rsid w:val="0050268A"/>
    <w:rsid w:val="00502757"/>
    <w:rsid w:val="005029B2"/>
    <w:rsid w:val="005029D3"/>
    <w:rsid w:val="00503171"/>
    <w:rsid w:val="005032E0"/>
    <w:rsid w:val="00503369"/>
    <w:rsid w:val="005033C9"/>
    <w:rsid w:val="0050353C"/>
    <w:rsid w:val="0050354A"/>
    <w:rsid w:val="005036A8"/>
    <w:rsid w:val="0050373E"/>
    <w:rsid w:val="005037F5"/>
    <w:rsid w:val="00503A80"/>
    <w:rsid w:val="00503B81"/>
    <w:rsid w:val="005040DF"/>
    <w:rsid w:val="0050447B"/>
    <w:rsid w:val="005046BB"/>
    <w:rsid w:val="0050492B"/>
    <w:rsid w:val="005049E6"/>
    <w:rsid w:val="00504C17"/>
    <w:rsid w:val="00504CAE"/>
    <w:rsid w:val="00504D70"/>
    <w:rsid w:val="00504F7B"/>
    <w:rsid w:val="00504F7D"/>
    <w:rsid w:val="00505386"/>
    <w:rsid w:val="00505951"/>
    <w:rsid w:val="00505A15"/>
    <w:rsid w:val="00505ABD"/>
    <w:rsid w:val="00505C26"/>
    <w:rsid w:val="00505D87"/>
    <w:rsid w:val="00506190"/>
    <w:rsid w:val="00506260"/>
    <w:rsid w:val="00506262"/>
    <w:rsid w:val="00506270"/>
    <w:rsid w:val="005063DB"/>
    <w:rsid w:val="0050643F"/>
    <w:rsid w:val="0050687E"/>
    <w:rsid w:val="005068B0"/>
    <w:rsid w:val="00506950"/>
    <w:rsid w:val="00506A7B"/>
    <w:rsid w:val="00506CA8"/>
    <w:rsid w:val="00506D5A"/>
    <w:rsid w:val="00507294"/>
    <w:rsid w:val="0050759A"/>
    <w:rsid w:val="00507811"/>
    <w:rsid w:val="00507C5C"/>
    <w:rsid w:val="005100AA"/>
    <w:rsid w:val="00510538"/>
    <w:rsid w:val="0051058F"/>
    <w:rsid w:val="005106E1"/>
    <w:rsid w:val="0051074B"/>
    <w:rsid w:val="0051094D"/>
    <w:rsid w:val="005109EF"/>
    <w:rsid w:val="00510CF2"/>
    <w:rsid w:val="005112DB"/>
    <w:rsid w:val="005113A1"/>
    <w:rsid w:val="005113D1"/>
    <w:rsid w:val="005114F0"/>
    <w:rsid w:val="0051185D"/>
    <w:rsid w:val="00511A12"/>
    <w:rsid w:val="00511B74"/>
    <w:rsid w:val="00511D63"/>
    <w:rsid w:val="00511E24"/>
    <w:rsid w:val="00511E9F"/>
    <w:rsid w:val="00511FE8"/>
    <w:rsid w:val="005123FB"/>
    <w:rsid w:val="005124F9"/>
    <w:rsid w:val="00512B85"/>
    <w:rsid w:val="00512CA5"/>
    <w:rsid w:val="00512CA9"/>
    <w:rsid w:val="00512ED3"/>
    <w:rsid w:val="00512FF3"/>
    <w:rsid w:val="00513096"/>
    <w:rsid w:val="0051354D"/>
    <w:rsid w:val="00513550"/>
    <w:rsid w:val="005136B0"/>
    <w:rsid w:val="005136D3"/>
    <w:rsid w:val="00513707"/>
    <w:rsid w:val="00513767"/>
    <w:rsid w:val="0051396E"/>
    <w:rsid w:val="00513E5E"/>
    <w:rsid w:val="00513F6D"/>
    <w:rsid w:val="00514052"/>
    <w:rsid w:val="00514436"/>
    <w:rsid w:val="00514598"/>
    <w:rsid w:val="005145F9"/>
    <w:rsid w:val="00514861"/>
    <w:rsid w:val="0051563A"/>
    <w:rsid w:val="0051583E"/>
    <w:rsid w:val="00515B7F"/>
    <w:rsid w:val="00515BE5"/>
    <w:rsid w:val="00515C48"/>
    <w:rsid w:val="00515EB9"/>
    <w:rsid w:val="00515EDB"/>
    <w:rsid w:val="0051612C"/>
    <w:rsid w:val="00516369"/>
    <w:rsid w:val="00516623"/>
    <w:rsid w:val="00516A2F"/>
    <w:rsid w:val="00516ABF"/>
    <w:rsid w:val="00516B4D"/>
    <w:rsid w:val="00516D14"/>
    <w:rsid w:val="0051716D"/>
    <w:rsid w:val="005171BA"/>
    <w:rsid w:val="005171E8"/>
    <w:rsid w:val="005173D3"/>
    <w:rsid w:val="0051748F"/>
    <w:rsid w:val="005174B3"/>
    <w:rsid w:val="005174D3"/>
    <w:rsid w:val="0051754E"/>
    <w:rsid w:val="00517748"/>
    <w:rsid w:val="005177E6"/>
    <w:rsid w:val="00517876"/>
    <w:rsid w:val="005179DB"/>
    <w:rsid w:val="00517C48"/>
    <w:rsid w:val="00517DBF"/>
    <w:rsid w:val="00517DC6"/>
    <w:rsid w:val="00517F1A"/>
    <w:rsid w:val="005201B8"/>
    <w:rsid w:val="0052050F"/>
    <w:rsid w:val="005205C1"/>
    <w:rsid w:val="0052070A"/>
    <w:rsid w:val="00520960"/>
    <w:rsid w:val="005209A0"/>
    <w:rsid w:val="00520A92"/>
    <w:rsid w:val="00520C26"/>
    <w:rsid w:val="00520C94"/>
    <w:rsid w:val="00520CBC"/>
    <w:rsid w:val="00521005"/>
    <w:rsid w:val="00521183"/>
    <w:rsid w:val="00521335"/>
    <w:rsid w:val="005213D2"/>
    <w:rsid w:val="00521780"/>
    <w:rsid w:val="00521E01"/>
    <w:rsid w:val="00521E57"/>
    <w:rsid w:val="00521F6D"/>
    <w:rsid w:val="00522064"/>
    <w:rsid w:val="00522416"/>
    <w:rsid w:val="005226ED"/>
    <w:rsid w:val="0052280C"/>
    <w:rsid w:val="00522C9A"/>
    <w:rsid w:val="0052357D"/>
    <w:rsid w:val="005237F8"/>
    <w:rsid w:val="005239CE"/>
    <w:rsid w:val="00523F0E"/>
    <w:rsid w:val="00524063"/>
    <w:rsid w:val="0052410C"/>
    <w:rsid w:val="00524173"/>
    <w:rsid w:val="00524504"/>
    <w:rsid w:val="0052479F"/>
    <w:rsid w:val="005247A2"/>
    <w:rsid w:val="00524889"/>
    <w:rsid w:val="00524BC8"/>
    <w:rsid w:val="00524C1D"/>
    <w:rsid w:val="00524D11"/>
    <w:rsid w:val="00524F62"/>
    <w:rsid w:val="005251DC"/>
    <w:rsid w:val="00525412"/>
    <w:rsid w:val="00525447"/>
    <w:rsid w:val="005254FD"/>
    <w:rsid w:val="00525E18"/>
    <w:rsid w:val="00525E3C"/>
    <w:rsid w:val="0052629D"/>
    <w:rsid w:val="005263F6"/>
    <w:rsid w:val="00526931"/>
    <w:rsid w:val="00526963"/>
    <w:rsid w:val="00526ADF"/>
    <w:rsid w:val="00526C58"/>
    <w:rsid w:val="00526CFD"/>
    <w:rsid w:val="00526E3E"/>
    <w:rsid w:val="0052702C"/>
    <w:rsid w:val="005272B7"/>
    <w:rsid w:val="00527550"/>
    <w:rsid w:val="005276DA"/>
    <w:rsid w:val="0052778F"/>
    <w:rsid w:val="00527DB6"/>
    <w:rsid w:val="005300F2"/>
    <w:rsid w:val="0053015C"/>
    <w:rsid w:val="0053047F"/>
    <w:rsid w:val="005305A4"/>
    <w:rsid w:val="00530706"/>
    <w:rsid w:val="00530A71"/>
    <w:rsid w:val="00530D71"/>
    <w:rsid w:val="00530F3D"/>
    <w:rsid w:val="00531454"/>
    <w:rsid w:val="005315FB"/>
    <w:rsid w:val="00531606"/>
    <w:rsid w:val="0053178D"/>
    <w:rsid w:val="0053179C"/>
    <w:rsid w:val="0053193E"/>
    <w:rsid w:val="005319BB"/>
    <w:rsid w:val="00531B26"/>
    <w:rsid w:val="00531B42"/>
    <w:rsid w:val="00531B84"/>
    <w:rsid w:val="00531E90"/>
    <w:rsid w:val="0053206D"/>
    <w:rsid w:val="00532293"/>
    <w:rsid w:val="0053240A"/>
    <w:rsid w:val="0053253D"/>
    <w:rsid w:val="005328E1"/>
    <w:rsid w:val="00532974"/>
    <w:rsid w:val="00532C08"/>
    <w:rsid w:val="00532ED6"/>
    <w:rsid w:val="00532FD0"/>
    <w:rsid w:val="005330CF"/>
    <w:rsid w:val="00533115"/>
    <w:rsid w:val="005332E1"/>
    <w:rsid w:val="0053333D"/>
    <w:rsid w:val="005335F2"/>
    <w:rsid w:val="0053360D"/>
    <w:rsid w:val="005336A7"/>
    <w:rsid w:val="005336C8"/>
    <w:rsid w:val="005338F4"/>
    <w:rsid w:val="005339C4"/>
    <w:rsid w:val="00533C5F"/>
    <w:rsid w:val="00533D4E"/>
    <w:rsid w:val="00533F10"/>
    <w:rsid w:val="00534008"/>
    <w:rsid w:val="0053421F"/>
    <w:rsid w:val="00534415"/>
    <w:rsid w:val="00534852"/>
    <w:rsid w:val="00534A03"/>
    <w:rsid w:val="00534A18"/>
    <w:rsid w:val="00534A41"/>
    <w:rsid w:val="00534CB4"/>
    <w:rsid w:val="00534E4C"/>
    <w:rsid w:val="0053515A"/>
    <w:rsid w:val="0053545A"/>
    <w:rsid w:val="00535475"/>
    <w:rsid w:val="00535638"/>
    <w:rsid w:val="00535710"/>
    <w:rsid w:val="0053578B"/>
    <w:rsid w:val="00535B0A"/>
    <w:rsid w:val="00535B30"/>
    <w:rsid w:val="00535D4D"/>
    <w:rsid w:val="005361E7"/>
    <w:rsid w:val="00536507"/>
    <w:rsid w:val="0053650E"/>
    <w:rsid w:val="00536611"/>
    <w:rsid w:val="0053666B"/>
    <w:rsid w:val="005366C1"/>
    <w:rsid w:val="00536AE9"/>
    <w:rsid w:val="00537355"/>
    <w:rsid w:val="0053746F"/>
    <w:rsid w:val="0053758E"/>
    <w:rsid w:val="00537E2E"/>
    <w:rsid w:val="00537FA8"/>
    <w:rsid w:val="005403B3"/>
    <w:rsid w:val="005404BC"/>
    <w:rsid w:val="00540647"/>
    <w:rsid w:val="00540763"/>
    <w:rsid w:val="00540765"/>
    <w:rsid w:val="00540BB0"/>
    <w:rsid w:val="00540C09"/>
    <w:rsid w:val="00540C13"/>
    <w:rsid w:val="00540C5A"/>
    <w:rsid w:val="00540C73"/>
    <w:rsid w:val="00540D9B"/>
    <w:rsid w:val="00541035"/>
    <w:rsid w:val="00541701"/>
    <w:rsid w:val="00541A33"/>
    <w:rsid w:val="00541E89"/>
    <w:rsid w:val="00541F9C"/>
    <w:rsid w:val="00542084"/>
    <w:rsid w:val="005420C8"/>
    <w:rsid w:val="005420CC"/>
    <w:rsid w:val="005422C1"/>
    <w:rsid w:val="00542358"/>
    <w:rsid w:val="005423BA"/>
    <w:rsid w:val="005424D3"/>
    <w:rsid w:val="0054270D"/>
    <w:rsid w:val="00542771"/>
    <w:rsid w:val="00542970"/>
    <w:rsid w:val="00542A72"/>
    <w:rsid w:val="00542CF9"/>
    <w:rsid w:val="00542D19"/>
    <w:rsid w:val="00542DB9"/>
    <w:rsid w:val="00542E30"/>
    <w:rsid w:val="0054337F"/>
    <w:rsid w:val="00543426"/>
    <w:rsid w:val="00543444"/>
    <w:rsid w:val="00543699"/>
    <w:rsid w:val="0054370C"/>
    <w:rsid w:val="005437D1"/>
    <w:rsid w:val="005438C9"/>
    <w:rsid w:val="005439C8"/>
    <w:rsid w:val="005439D9"/>
    <w:rsid w:val="00543A68"/>
    <w:rsid w:val="00543B1B"/>
    <w:rsid w:val="00543B56"/>
    <w:rsid w:val="00543D47"/>
    <w:rsid w:val="00543DAD"/>
    <w:rsid w:val="0054403B"/>
    <w:rsid w:val="00544377"/>
    <w:rsid w:val="0054454F"/>
    <w:rsid w:val="005446CE"/>
    <w:rsid w:val="005448D7"/>
    <w:rsid w:val="00544B34"/>
    <w:rsid w:val="00544D1C"/>
    <w:rsid w:val="00544F51"/>
    <w:rsid w:val="005450DF"/>
    <w:rsid w:val="00545290"/>
    <w:rsid w:val="00545301"/>
    <w:rsid w:val="0054572D"/>
    <w:rsid w:val="0054590A"/>
    <w:rsid w:val="00545BC5"/>
    <w:rsid w:val="00545D90"/>
    <w:rsid w:val="00546190"/>
    <w:rsid w:val="005464B4"/>
    <w:rsid w:val="0054651A"/>
    <w:rsid w:val="00546ABE"/>
    <w:rsid w:val="00546D1D"/>
    <w:rsid w:val="00546E21"/>
    <w:rsid w:val="005470EF"/>
    <w:rsid w:val="005474DA"/>
    <w:rsid w:val="0054762F"/>
    <w:rsid w:val="00547C04"/>
    <w:rsid w:val="00547C50"/>
    <w:rsid w:val="00547E07"/>
    <w:rsid w:val="00547E8E"/>
    <w:rsid w:val="00547F04"/>
    <w:rsid w:val="00550339"/>
    <w:rsid w:val="005503B7"/>
    <w:rsid w:val="005503C9"/>
    <w:rsid w:val="00550451"/>
    <w:rsid w:val="00550462"/>
    <w:rsid w:val="0055063D"/>
    <w:rsid w:val="0055064E"/>
    <w:rsid w:val="005507EA"/>
    <w:rsid w:val="00550B5B"/>
    <w:rsid w:val="00550F96"/>
    <w:rsid w:val="0055126B"/>
    <w:rsid w:val="00551663"/>
    <w:rsid w:val="00551735"/>
    <w:rsid w:val="00551853"/>
    <w:rsid w:val="00551887"/>
    <w:rsid w:val="005518A1"/>
    <w:rsid w:val="00551973"/>
    <w:rsid w:val="0055233D"/>
    <w:rsid w:val="0055235F"/>
    <w:rsid w:val="005524BE"/>
    <w:rsid w:val="005525D6"/>
    <w:rsid w:val="0055265B"/>
    <w:rsid w:val="005527C3"/>
    <w:rsid w:val="00552BB5"/>
    <w:rsid w:val="00552C0F"/>
    <w:rsid w:val="00552CA3"/>
    <w:rsid w:val="0055300C"/>
    <w:rsid w:val="0055313E"/>
    <w:rsid w:val="005531AC"/>
    <w:rsid w:val="0055344A"/>
    <w:rsid w:val="00553476"/>
    <w:rsid w:val="0055371A"/>
    <w:rsid w:val="005539AC"/>
    <w:rsid w:val="00553D51"/>
    <w:rsid w:val="00553EB5"/>
    <w:rsid w:val="00553F50"/>
    <w:rsid w:val="00553F83"/>
    <w:rsid w:val="00554304"/>
    <w:rsid w:val="00554307"/>
    <w:rsid w:val="00554377"/>
    <w:rsid w:val="0055450C"/>
    <w:rsid w:val="0055451D"/>
    <w:rsid w:val="00554630"/>
    <w:rsid w:val="00554C00"/>
    <w:rsid w:val="0055511D"/>
    <w:rsid w:val="005551AE"/>
    <w:rsid w:val="005551E4"/>
    <w:rsid w:val="0055524C"/>
    <w:rsid w:val="005552EF"/>
    <w:rsid w:val="00555556"/>
    <w:rsid w:val="00555B66"/>
    <w:rsid w:val="00555BD4"/>
    <w:rsid w:val="00555C5C"/>
    <w:rsid w:val="00555E48"/>
    <w:rsid w:val="00555F66"/>
    <w:rsid w:val="005560D3"/>
    <w:rsid w:val="00556380"/>
    <w:rsid w:val="00556537"/>
    <w:rsid w:val="005566AF"/>
    <w:rsid w:val="00556B1A"/>
    <w:rsid w:val="00556F18"/>
    <w:rsid w:val="00556F72"/>
    <w:rsid w:val="005570DE"/>
    <w:rsid w:val="005572AF"/>
    <w:rsid w:val="0055733C"/>
    <w:rsid w:val="005573C4"/>
    <w:rsid w:val="005573F4"/>
    <w:rsid w:val="00557403"/>
    <w:rsid w:val="00557697"/>
    <w:rsid w:val="005577F9"/>
    <w:rsid w:val="0055788D"/>
    <w:rsid w:val="005579A7"/>
    <w:rsid w:val="00557BE5"/>
    <w:rsid w:val="00557DE3"/>
    <w:rsid w:val="00557E7B"/>
    <w:rsid w:val="00557F47"/>
    <w:rsid w:val="00557F84"/>
    <w:rsid w:val="005602BE"/>
    <w:rsid w:val="0056065D"/>
    <w:rsid w:val="00560763"/>
    <w:rsid w:val="00560775"/>
    <w:rsid w:val="00560787"/>
    <w:rsid w:val="00560AE4"/>
    <w:rsid w:val="00560CE4"/>
    <w:rsid w:val="00560F71"/>
    <w:rsid w:val="00561158"/>
    <w:rsid w:val="0056134B"/>
    <w:rsid w:val="00561622"/>
    <w:rsid w:val="0056178D"/>
    <w:rsid w:val="00561817"/>
    <w:rsid w:val="00561A12"/>
    <w:rsid w:val="00561C52"/>
    <w:rsid w:val="005622DB"/>
    <w:rsid w:val="00562331"/>
    <w:rsid w:val="005625BE"/>
    <w:rsid w:val="0056276C"/>
    <w:rsid w:val="005627D7"/>
    <w:rsid w:val="0056283E"/>
    <w:rsid w:val="00562D27"/>
    <w:rsid w:val="00562E4F"/>
    <w:rsid w:val="00563330"/>
    <w:rsid w:val="00563587"/>
    <w:rsid w:val="00563910"/>
    <w:rsid w:val="0056391C"/>
    <w:rsid w:val="00563983"/>
    <w:rsid w:val="00563C01"/>
    <w:rsid w:val="00563C2B"/>
    <w:rsid w:val="00563C4B"/>
    <w:rsid w:val="00563D7D"/>
    <w:rsid w:val="00564241"/>
    <w:rsid w:val="005645C2"/>
    <w:rsid w:val="00564905"/>
    <w:rsid w:val="0056492D"/>
    <w:rsid w:val="00564A10"/>
    <w:rsid w:val="00564AD9"/>
    <w:rsid w:val="00564F59"/>
    <w:rsid w:val="005651BA"/>
    <w:rsid w:val="00565336"/>
    <w:rsid w:val="00565408"/>
    <w:rsid w:val="005655D3"/>
    <w:rsid w:val="00565683"/>
    <w:rsid w:val="00565CD9"/>
    <w:rsid w:val="0056656B"/>
    <w:rsid w:val="005667C4"/>
    <w:rsid w:val="00566B15"/>
    <w:rsid w:val="00566D73"/>
    <w:rsid w:val="00566E83"/>
    <w:rsid w:val="00566FB7"/>
    <w:rsid w:val="00567238"/>
    <w:rsid w:val="005674F3"/>
    <w:rsid w:val="00567569"/>
    <w:rsid w:val="00567A8F"/>
    <w:rsid w:val="00567C33"/>
    <w:rsid w:val="00567DBD"/>
    <w:rsid w:val="00567E22"/>
    <w:rsid w:val="00567F92"/>
    <w:rsid w:val="005700C7"/>
    <w:rsid w:val="00570258"/>
    <w:rsid w:val="005703D0"/>
    <w:rsid w:val="0057066E"/>
    <w:rsid w:val="00570708"/>
    <w:rsid w:val="00570C03"/>
    <w:rsid w:val="00570E36"/>
    <w:rsid w:val="00570FC1"/>
    <w:rsid w:val="005714B5"/>
    <w:rsid w:val="00571582"/>
    <w:rsid w:val="0057161F"/>
    <w:rsid w:val="005716DB"/>
    <w:rsid w:val="005716DF"/>
    <w:rsid w:val="00571F5D"/>
    <w:rsid w:val="0057208E"/>
    <w:rsid w:val="005721AF"/>
    <w:rsid w:val="0057220C"/>
    <w:rsid w:val="00572388"/>
    <w:rsid w:val="0057263A"/>
    <w:rsid w:val="00572722"/>
    <w:rsid w:val="00572804"/>
    <w:rsid w:val="00572B60"/>
    <w:rsid w:val="00572C43"/>
    <w:rsid w:val="00572DD1"/>
    <w:rsid w:val="00572F30"/>
    <w:rsid w:val="0057315C"/>
    <w:rsid w:val="005731C4"/>
    <w:rsid w:val="00573224"/>
    <w:rsid w:val="0057334F"/>
    <w:rsid w:val="00573413"/>
    <w:rsid w:val="00573606"/>
    <w:rsid w:val="00573B18"/>
    <w:rsid w:val="00573B28"/>
    <w:rsid w:val="00573F46"/>
    <w:rsid w:val="005741FD"/>
    <w:rsid w:val="00574544"/>
    <w:rsid w:val="00574CB4"/>
    <w:rsid w:val="00574D43"/>
    <w:rsid w:val="00574DCA"/>
    <w:rsid w:val="00574EAC"/>
    <w:rsid w:val="00575580"/>
    <w:rsid w:val="00575915"/>
    <w:rsid w:val="00575A15"/>
    <w:rsid w:val="00575B03"/>
    <w:rsid w:val="00575C40"/>
    <w:rsid w:val="00575D09"/>
    <w:rsid w:val="00575FC2"/>
    <w:rsid w:val="00576228"/>
    <w:rsid w:val="005763C6"/>
    <w:rsid w:val="0057649B"/>
    <w:rsid w:val="00576A72"/>
    <w:rsid w:val="00576E2A"/>
    <w:rsid w:val="00576E92"/>
    <w:rsid w:val="00576FA0"/>
    <w:rsid w:val="005770E2"/>
    <w:rsid w:val="0057717F"/>
    <w:rsid w:val="00577269"/>
    <w:rsid w:val="005778D4"/>
    <w:rsid w:val="00577A08"/>
    <w:rsid w:val="00577A8F"/>
    <w:rsid w:val="00580687"/>
    <w:rsid w:val="0058077E"/>
    <w:rsid w:val="00580B0B"/>
    <w:rsid w:val="00581271"/>
    <w:rsid w:val="00581389"/>
    <w:rsid w:val="005819DC"/>
    <w:rsid w:val="005819ED"/>
    <w:rsid w:val="00581CE7"/>
    <w:rsid w:val="00581D0C"/>
    <w:rsid w:val="00581D60"/>
    <w:rsid w:val="00581E2A"/>
    <w:rsid w:val="005821C5"/>
    <w:rsid w:val="0058222E"/>
    <w:rsid w:val="005824EC"/>
    <w:rsid w:val="00582500"/>
    <w:rsid w:val="0058250F"/>
    <w:rsid w:val="00582568"/>
    <w:rsid w:val="0058260D"/>
    <w:rsid w:val="0058261F"/>
    <w:rsid w:val="005826DB"/>
    <w:rsid w:val="00582723"/>
    <w:rsid w:val="0058277A"/>
    <w:rsid w:val="005827A0"/>
    <w:rsid w:val="005828CF"/>
    <w:rsid w:val="00582B69"/>
    <w:rsid w:val="00582CA3"/>
    <w:rsid w:val="0058311E"/>
    <w:rsid w:val="00583167"/>
    <w:rsid w:val="005833BB"/>
    <w:rsid w:val="005834C3"/>
    <w:rsid w:val="00583534"/>
    <w:rsid w:val="00583665"/>
    <w:rsid w:val="005838D0"/>
    <w:rsid w:val="0058391B"/>
    <w:rsid w:val="005839C1"/>
    <w:rsid w:val="00583C31"/>
    <w:rsid w:val="00583D56"/>
    <w:rsid w:val="00583E27"/>
    <w:rsid w:val="00583F0B"/>
    <w:rsid w:val="005840F4"/>
    <w:rsid w:val="00584239"/>
    <w:rsid w:val="005843B4"/>
    <w:rsid w:val="0058443E"/>
    <w:rsid w:val="00584B4A"/>
    <w:rsid w:val="00584DFB"/>
    <w:rsid w:val="00584E13"/>
    <w:rsid w:val="00584E43"/>
    <w:rsid w:val="00584F25"/>
    <w:rsid w:val="005854C2"/>
    <w:rsid w:val="0058569C"/>
    <w:rsid w:val="00585700"/>
    <w:rsid w:val="0058574F"/>
    <w:rsid w:val="00585880"/>
    <w:rsid w:val="00585D97"/>
    <w:rsid w:val="00585E37"/>
    <w:rsid w:val="00586982"/>
    <w:rsid w:val="005869D4"/>
    <w:rsid w:val="00587101"/>
    <w:rsid w:val="005872DD"/>
    <w:rsid w:val="005875F5"/>
    <w:rsid w:val="00587620"/>
    <w:rsid w:val="00587A57"/>
    <w:rsid w:val="00587AA4"/>
    <w:rsid w:val="00587B55"/>
    <w:rsid w:val="00587BD6"/>
    <w:rsid w:val="00587C0F"/>
    <w:rsid w:val="00587E0F"/>
    <w:rsid w:val="005903B3"/>
    <w:rsid w:val="005908AE"/>
    <w:rsid w:val="00590A4A"/>
    <w:rsid w:val="00590B96"/>
    <w:rsid w:val="00590BE9"/>
    <w:rsid w:val="00590C36"/>
    <w:rsid w:val="00590F2B"/>
    <w:rsid w:val="00591073"/>
    <w:rsid w:val="00591104"/>
    <w:rsid w:val="00591CE5"/>
    <w:rsid w:val="00591D5C"/>
    <w:rsid w:val="00591EE4"/>
    <w:rsid w:val="00591F5A"/>
    <w:rsid w:val="005920EE"/>
    <w:rsid w:val="0059217C"/>
    <w:rsid w:val="00592406"/>
    <w:rsid w:val="00592490"/>
    <w:rsid w:val="00592539"/>
    <w:rsid w:val="005926F4"/>
    <w:rsid w:val="00593095"/>
    <w:rsid w:val="005930C2"/>
    <w:rsid w:val="005930F4"/>
    <w:rsid w:val="005930FA"/>
    <w:rsid w:val="0059319C"/>
    <w:rsid w:val="005933D1"/>
    <w:rsid w:val="0059356C"/>
    <w:rsid w:val="005935FC"/>
    <w:rsid w:val="005936D0"/>
    <w:rsid w:val="005936EA"/>
    <w:rsid w:val="00593A11"/>
    <w:rsid w:val="00593B11"/>
    <w:rsid w:val="00593B85"/>
    <w:rsid w:val="00593C22"/>
    <w:rsid w:val="00593C92"/>
    <w:rsid w:val="00593CAA"/>
    <w:rsid w:val="00593E39"/>
    <w:rsid w:val="00593F7A"/>
    <w:rsid w:val="0059417D"/>
    <w:rsid w:val="00594597"/>
    <w:rsid w:val="00594A0E"/>
    <w:rsid w:val="00594A62"/>
    <w:rsid w:val="00594AA2"/>
    <w:rsid w:val="00594B2F"/>
    <w:rsid w:val="00594DBA"/>
    <w:rsid w:val="00594F62"/>
    <w:rsid w:val="00595149"/>
    <w:rsid w:val="005953B8"/>
    <w:rsid w:val="00595566"/>
    <w:rsid w:val="0059575A"/>
    <w:rsid w:val="005957AC"/>
    <w:rsid w:val="005957E7"/>
    <w:rsid w:val="005959BD"/>
    <w:rsid w:val="00595A44"/>
    <w:rsid w:val="00595CA2"/>
    <w:rsid w:val="00595DC5"/>
    <w:rsid w:val="005960D0"/>
    <w:rsid w:val="00596258"/>
    <w:rsid w:val="00596362"/>
    <w:rsid w:val="005963DB"/>
    <w:rsid w:val="005965D2"/>
    <w:rsid w:val="00596EFE"/>
    <w:rsid w:val="00596F4A"/>
    <w:rsid w:val="00596FCD"/>
    <w:rsid w:val="0059718B"/>
    <w:rsid w:val="0059735D"/>
    <w:rsid w:val="00597BE4"/>
    <w:rsid w:val="00597C61"/>
    <w:rsid w:val="00597C96"/>
    <w:rsid w:val="00597D26"/>
    <w:rsid w:val="00597D42"/>
    <w:rsid w:val="00597F63"/>
    <w:rsid w:val="005A028C"/>
    <w:rsid w:val="005A0344"/>
    <w:rsid w:val="005A0457"/>
    <w:rsid w:val="005A089F"/>
    <w:rsid w:val="005A0BBC"/>
    <w:rsid w:val="005A0CB3"/>
    <w:rsid w:val="005A11E0"/>
    <w:rsid w:val="005A1B6F"/>
    <w:rsid w:val="005A1DD9"/>
    <w:rsid w:val="005A1E71"/>
    <w:rsid w:val="005A23DE"/>
    <w:rsid w:val="005A250B"/>
    <w:rsid w:val="005A25B0"/>
    <w:rsid w:val="005A25DE"/>
    <w:rsid w:val="005A27C2"/>
    <w:rsid w:val="005A2801"/>
    <w:rsid w:val="005A2894"/>
    <w:rsid w:val="005A28C6"/>
    <w:rsid w:val="005A2B0C"/>
    <w:rsid w:val="005A2C9A"/>
    <w:rsid w:val="005A2D3E"/>
    <w:rsid w:val="005A2F57"/>
    <w:rsid w:val="005A2FC5"/>
    <w:rsid w:val="005A3133"/>
    <w:rsid w:val="005A32CE"/>
    <w:rsid w:val="005A3762"/>
    <w:rsid w:val="005A386E"/>
    <w:rsid w:val="005A3996"/>
    <w:rsid w:val="005A3CEA"/>
    <w:rsid w:val="005A3CFF"/>
    <w:rsid w:val="005A3FBE"/>
    <w:rsid w:val="005A3FCE"/>
    <w:rsid w:val="005A4173"/>
    <w:rsid w:val="005A41F8"/>
    <w:rsid w:val="005A4826"/>
    <w:rsid w:val="005A4CA1"/>
    <w:rsid w:val="005A4E50"/>
    <w:rsid w:val="005A5082"/>
    <w:rsid w:val="005A538F"/>
    <w:rsid w:val="005A564F"/>
    <w:rsid w:val="005A5DE8"/>
    <w:rsid w:val="005A6016"/>
    <w:rsid w:val="005A605E"/>
    <w:rsid w:val="005A60D3"/>
    <w:rsid w:val="005A6439"/>
    <w:rsid w:val="005A6657"/>
    <w:rsid w:val="005A6721"/>
    <w:rsid w:val="005A689A"/>
    <w:rsid w:val="005A6D3D"/>
    <w:rsid w:val="005A6F6A"/>
    <w:rsid w:val="005A71ED"/>
    <w:rsid w:val="005A7646"/>
    <w:rsid w:val="005A76DD"/>
    <w:rsid w:val="005A7943"/>
    <w:rsid w:val="005A7BCD"/>
    <w:rsid w:val="005A7DEC"/>
    <w:rsid w:val="005B007A"/>
    <w:rsid w:val="005B01FB"/>
    <w:rsid w:val="005B02BB"/>
    <w:rsid w:val="005B02C0"/>
    <w:rsid w:val="005B02D7"/>
    <w:rsid w:val="005B0359"/>
    <w:rsid w:val="005B04F7"/>
    <w:rsid w:val="005B053F"/>
    <w:rsid w:val="005B070D"/>
    <w:rsid w:val="005B073B"/>
    <w:rsid w:val="005B09B3"/>
    <w:rsid w:val="005B0A40"/>
    <w:rsid w:val="005B0AA1"/>
    <w:rsid w:val="005B0CAB"/>
    <w:rsid w:val="005B1550"/>
    <w:rsid w:val="005B172D"/>
    <w:rsid w:val="005B1AE3"/>
    <w:rsid w:val="005B1B21"/>
    <w:rsid w:val="005B1CA2"/>
    <w:rsid w:val="005B1FC3"/>
    <w:rsid w:val="005B1FCE"/>
    <w:rsid w:val="005B2031"/>
    <w:rsid w:val="005B2040"/>
    <w:rsid w:val="005B23DC"/>
    <w:rsid w:val="005B24B5"/>
    <w:rsid w:val="005B258B"/>
    <w:rsid w:val="005B26F8"/>
    <w:rsid w:val="005B2752"/>
    <w:rsid w:val="005B2BB2"/>
    <w:rsid w:val="005B2E1F"/>
    <w:rsid w:val="005B2F6B"/>
    <w:rsid w:val="005B3026"/>
    <w:rsid w:val="005B31F8"/>
    <w:rsid w:val="005B3393"/>
    <w:rsid w:val="005B33A3"/>
    <w:rsid w:val="005B372F"/>
    <w:rsid w:val="005B37C3"/>
    <w:rsid w:val="005B38B5"/>
    <w:rsid w:val="005B39DE"/>
    <w:rsid w:val="005B3B59"/>
    <w:rsid w:val="005B3D0F"/>
    <w:rsid w:val="005B40AA"/>
    <w:rsid w:val="005B415D"/>
    <w:rsid w:val="005B4247"/>
    <w:rsid w:val="005B424B"/>
    <w:rsid w:val="005B4274"/>
    <w:rsid w:val="005B435F"/>
    <w:rsid w:val="005B4409"/>
    <w:rsid w:val="005B44B0"/>
    <w:rsid w:val="005B4507"/>
    <w:rsid w:val="005B47E1"/>
    <w:rsid w:val="005B4DC8"/>
    <w:rsid w:val="005B4DE9"/>
    <w:rsid w:val="005B4E18"/>
    <w:rsid w:val="005B4FB7"/>
    <w:rsid w:val="005B4FF5"/>
    <w:rsid w:val="005B5150"/>
    <w:rsid w:val="005B5170"/>
    <w:rsid w:val="005B536C"/>
    <w:rsid w:val="005B5510"/>
    <w:rsid w:val="005B55BF"/>
    <w:rsid w:val="005B5DF2"/>
    <w:rsid w:val="005B5EDE"/>
    <w:rsid w:val="005B6262"/>
    <w:rsid w:val="005B6393"/>
    <w:rsid w:val="005B6511"/>
    <w:rsid w:val="005B6998"/>
    <w:rsid w:val="005B6A40"/>
    <w:rsid w:val="005B6D4A"/>
    <w:rsid w:val="005B6E8A"/>
    <w:rsid w:val="005B6F09"/>
    <w:rsid w:val="005B6FFF"/>
    <w:rsid w:val="005B70A5"/>
    <w:rsid w:val="005B7337"/>
    <w:rsid w:val="005B755C"/>
    <w:rsid w:val="005B77A1"/>
    <w:rsid w:val="005B77A2"/>
    <w:rsid w:val="005B7A76"/>
    <w:rsid w:val="005B7B36"/>
    <w:rsid w:val="005B7C82"/>
    <w:rsid w:val="005B7F1A"/>
    <w:rsid w:val="005B7F6E"/>
    <w:rsid w:val="005C007A"/>
    <w:rsid w:val="005C066B"/>
    <w:rsid w:val="005C069F"/>
    <w:rsid w:val="005C09EB"/>
    <w:rsid w:val="005C0C97"/>
    <w:rsid w:val="005C0CC2"/>
    <w:rsid w:val="005C0F9B"/>
    <w:rsid w:val="005C143C"/>
    <w:rsid w:val="005C1622"/>
    <w:rsid w:val="005C16CB"/>
    <w:rsid w:val="005C1841"/>
    <w:rsid w:val="005C1AA7"/>
    <w:rsid w:val="005C1D48"/>
    <w:rsid w:val="005C1F33"/>
    <w:rsid w:val="005C1F66"/>
    <w:rsid w:val="005C216D"/>
    <w:rsid w:val="005C223E"/>
    <w:rsid w:val="005C2585"/>
    <w:rsid w:val="005C26E0"/>
    <w:rsid w:val="005C270D"/>
    <w:rsid w:val="005C2BB3"/>
    <w:rsid w:val="005C2BE4"/>
    <w:rsid w:val="005C2F11"/>
    <w:rsid w:val="005C30AC"/>
    <w:rsid w:val="005C3322"/>
    <w:rsid w:val="005C334A"/>
    <w:rsid w:val="005C37B6"/>
    <w:rsid w:val="005C3800"/>
    <w:rsid w:val="005C3AD4"/>
    <w:rsid w:val="005C3B5B"/>
    <w:rsid w:val="005C3D51"/>
    <w:rsid w:val="005C3E10"/>
    <w:rsid w:val="005C4270"/>
    <w:rsid w:val="005C42A3"/>
    <w:rsid w:val="005C42E4"/>
    <w:rsid w:val="005C4408"/>
    <w:rsid w:val="005C4426"/>
    <w:rsid w:val="005C4674"/>
    <w:rsid w:val="005C4952"/>
    <w:rsid w:val="005C4A46"/>
    <w:rsid w:val="005C4CE1"/>
    <w:rsid w:val="005C4EB6"/>
    <w:rsid w:val="005C4F43"/>
    <w:rsid w:val="005C541A"/>
    <w:rsid w:val="005C5510"/>
    <w:rsid w:val="005C5958"/>
    <w:rsid w:val="005C5C2F"/>
    <w:rsid w:val="005C5C80"/>
    <w:rsid w:val="005C65CF"/>
    <w:rsid w:val="005C65D8"/>
    <w:rsid w:val="005C66BD"/>
    <w:rsid w:val="005C66F5"/>
    <w:rsid w:val="005C6956"/>
    <w:rsid w:val="005C6A14"/>
    <w:rsid w:val="005C6BEF"/>
    <w:rsid w:val="005C6CE4"/>
    <w:rsid w:val="005C6E29"/>
    <w:rsid w:val="005C7242"/>
    <w:rsid w:val="005C7556"/>
    <w:rsid w:val="005C7757"/>
    <w:rsid w:val="005C77D9"/>
    <w:rsid w:val="005C7883"/>
    <w:rsid w:val="005C7B7C"/>
    <w:rsid w:val="005C7E79"/>
    <w:rsid w:val="005D0099"/>
    <w:rsid w:val="005D01B9"/>
    <w:rsid w:val="005D044D"/>
    <w:rsid w:val="005D050B"/>
    <w:rsid w:val="005D0777"/>
    <w:rsid w:val="005D086C"/>
    <w:rsid w:val="005D0DE7"/>
    <w:rsid w:val="005D0E3C"/>
    <w:rsid w:val="005D0FBB"/>
    <w:rsid w:val="005D134E"/>
    <w:rsid w:val="005D184C"/>
    <w:rsid w:val="005D1918"/>
    <w:rsid w:val="005D1A14"/>
    <w:rsid w:val="005D1B71"/>
    <w:rsid w:val="005D21E8"/>
    <w:rsid w:val="005D2291"/>
    <w:rsid w:val="005D23CF"/>
    <w:rsid w:val="005D2820"/>
    <w:rsid w:val="005D2E93"/>
    <w:rsid w:val="005D2EC2"/>
    <w:rsid w:val="005D2ED4"/>
    <w:rsid w:val="005D305A"/>
    <w:rsid w:val="005D30D4"/>
    <w:rsid w:val="005D31E3"/>
    <w:rsid w:val="005D336D"/>
    <w:rsid w:val="005D3418"/>
    <w:rsid w:val="005D351C"/>
    <w:rsid w:val="005D35EB"/>
    <w:rsid w:val="005D3664"/>
    <w:rsid w:val="005D38D9"/>
    <w:rsid w:val="005D3B07"/>
    <w:rsid w:val="005D3D98"/>
    <w:rsid w:val="005D3E9C"/>
    <w:rsid w:val="005D4228"/>
    <w:rsid w:val="005D4405"/>
    <w:rsid w:val="005D4466"/>
    <w:rsid w:val="005D456F"/>
    <w:rsid w:val="005D45D1"/>
    <w:rsid w:val="005D45EF"/>
    <w:rsid w:val="005D45F1"/>
    <w:rsid w:val="005D4850"/>
    <w:rsid w:val="005D496D"/>
    <w:rsid w:val="005D4AD4"/>
    <w:rsid w:val="005D4B19"/>
    <w:rsid w:val="005D4D72"/>
    <w:rsid w:val="005D4E08"/>
    <w:rsid w:val="005D565F"/>
    <w:rsid w:val="005D57F1"/>
    <w:rsid w:val="005D5A0C"/>
    <w:rsid w:val="005D5DE7"/>
    <w:rsid w:val="005D5F4C"/>
    <w:rsid w:val="005D5FD9"/>
    <w:rsid w:val="005D604A"/>
    <w:rsid w:val="005D653F"/>
    <w:rsid w:val="005D6E5B"/>
    <w:rsid w:val="005D6E9F"/>
    <w:rsid w:val="005D6F86"/>
    <w:rsid w:val="005D7314"/>
    <w:rsid w:val="005D74EA"/>
    <w:rsid w:val="005D7547"/>
    <w:rsid w:val="005D75BE"/>
    <w:rsid w:val="005D7933"/>
    <w:rsid w:val="005D7B59"/>
    <w:rsid w:val="005D7FDD"/>
    <w:rsid w:val="005E0067"/>
    <w:rsid w:val="005E021C"/>
    <w:rsid w:val="005E03F6"/>
    <w:rsid w:val="005E048A"/>
    <w:rsid w:val="005E0495"/>
    <w:rsid w:val="005E06F7"/>
    <w:rsid w:val="005E086A"/>
    <w:rsid w:val="005E0E43"/>
    <w:rsid w:val="005E10B0"/>
    <w:rsid w:val="005E15FD"/>
    <w:rsid w:val="005E1860"/>
    <w:rsid w:val="005E18DA"/>
    <w:rsid w:val="005E1A7E"/>
    <w:rsid w:val="005E1D8A"/>
    <w:rsid w:val="005E1E5B"/>
    <w:rsid w:val="005E200E"/>
    <w:rsid w:val="005E2416"/>
    <w:rsid w:val="005E248B"/>
    <w:rsid w:val="005E267F"/>
    <w:rsid w:val="005E27CD"/>
    <w:rsid w:val="005E29E6"/>
    <w:rsid w:val="005E2BEC"/>
    <w:rsid w:val="005E3088"/>
    <w:rsid w:val="005E3194"/>
    <w:rsid w:val="005E31D6"/>
    <w:rsid w:val="005E359C"/>
    <w:rsid w:val="005E3913"/>
    <w:rsid w:val="005E3A76"/>
    <w:rsid w:val="005E3ACA"/>
    <w:rsid w:val="005E3AE3"/>
    <w:rsid w:val="005E4035"/>
    <w:rsid w:val="005E416A"/>
    <w:rsid w:val="005E43C8"/>
    <w:rsid w:val="005E46E7"/>
    <w:rsid w:val="005E4709"/>
    <w:rsid w:val="005E4908"/>
    <w:rsid w:val="005E4A35"/>
    <w:rsid w:val="005E4C39"/>
    <w:rsid w:val="005E4EEB"/>
    <w:rsid w:val="005E4FCD"/>
    <w:rsid w:val="005E5072"/>
    <w:rsid w:val="005E509F"/>
    <w:rsid w:val="005E52F5"/>
    <w:rsid w:val="005E5362"/>
    <w:rsid w:val="005E5781"/>
    <w:rsid w:val="005E5A89"/>
    <w:rsid w:val="005E5F86"/>
    <w:rsid w:val="005E60A0"/>
    <w:rsid w:val="005E60FB"/>
    <w:rsid w:val="005E6138"/>
    <w:rsid w:val="005E6331"/>
    <w:rsid w:val="005E64F9"/>
    <w:rsid w:val="005E6657"/>
    <w:rsid w:val="005E6A92"/>
    <w:rsid w:val="005E6F2C"/>
    <w:rsid w:val="005E6F74"/>
    <w:rsid w:val="005E70D4"/>
    <w:rsid w:val="005E750A"/>
    <w:rsid w:val="005E76F3"/>
    <w:rsid w:val="005E778E"/>
    <w:rsid w:val="005E78AA"/>
    <w:rsid w:val="005E78C4"/>
    <w:rsid w:val="005E7FBA"/>
    <w:rsid w:val="005F02FD"/>
    <w:rsid w:val="005F035F"/>
    <w:rsid w:val="005F0472"/>
    <w:rsid w:val="005F04CB"/>
    <w:rsid w:val="005F0631"/>
    <w:rsid w:val="005F06FE"/>
    <w:rsid w:val="005F0897"/>
    <w:rsid w:val="005F0981"/>
    <w:rsid w:val="005F0BB8"/>
    <w:rsid w:val="005F0CC9"/>
    <w:rsid w:val="005F1024"/>
    <w:rsid w:val="005F10E1"/>
    <w:rsid w:val="005F1141"/>
    <w:rsid w:val="005F115F"/>
    <w:rsid w:val="005F1242"/>
    <w:rsid w:val="005F13D8"/>
    <w:rsid w:val="005F15DD"/>
    <w:rsid w:val="005F16C1"/>
    <w:rsid w:val="005F1827"/>
    <w:rsid w:val="005F1944"/>
    <w:rsid w:val="005F1AFC"/>
    <w:rsid w:val="005F1C67"/>
    <w:rsid w:val="005F1D40"/>
    <w:rsid w:val="005F1E09"/>
    <w:rsid w:val="005F2074"/>
    <w:rsid w:val="005F242A"/>
    <w:rsid w:val="005F2BEA"/>
    <w:rsid w:val="005F2D2E"/>
    <w:rsid w:val="005F2F5E"/>
    <w:rsid w:val="005F2FEF"/>
    <w:rsid w:val="005F308E"/>
    <w:rsid w:val="005F3692"/>
    <w:rsid w:val="005F3712"/>
    <w:rsid w:val="005F3950"/>
    <w:rsid w:val="005F3BAC"/>
    <w:rsid w:val="005F3D08"/>
    <w:rsid w:val="005F3DE4"/>
    <w:rsid w:val="005F3FF0"/>
    <w:rsid w:val="005F4158"/>
    <w:rsid w:val="005F4329"/>
    <w:rsid w:val="005F438A"/>
    <w:rsid w:val="005F4595"/>
    <w:rsid w:val="005F4636"/>
    <w:rsid w:val="005F475A"/>
    <w:rsid w:val="005F4773"/>
    <w:rsid w:val="005F4A00"/>
    <w:rsid w:val="005F4A77"/>
    <w:rsid w:val="005F4B68"/>
    <w:rsid w:val="005F4C0E"/>
    <w:rsid w:val="005F4C32"/>
    <w:rsid w:val="005F4E46"/>
    <w:rsid w:val="005F4F1E"/>
    <w:rsid w:val="005F576E"/>
    <w:rsid w:val="005F588F"/>
    <w:rsid w:val="005F5B20"/>
    <w:rsid w:val="005F60F8"/>
    <w:rsid w:val="005F6218"/>
    <w:rsid w:val="005F6327"/>
    <w:rsid w:val="005F638C"/>
    <w:rsid w:val="005F66D0"/>
    <w:rsid w:val="005F66E6"/>
    <w:rsid w:val="005F6860"/>
    <w:rsid w:val="005F6BF9"/>
    <w:rsid w:val="005F6EBB"/>
    <w:rsid w:val="005F6FFD"/>
    <w:rsid w:val="005F7091"/>
    <w:rsid w:val="005F74F6"/>
    <w:rsid w:val="005F7AB5"/>
    <w:rsid w:val="005F7E57"/>
    <w:rsid w:val="00600322"/>
    <w:rsid w:val="00600325"/>
    <w:rsid w:val="00600350"/>
    <w:rsid w:val="00600379"/>
    <w:rsid w:val="0060046C"/>
    <w:rsid w:val="00600572"/>
    <w:rsid w:val="00600AA6"/>
    <w:rsid w:val="00600CD2"/>
    <w:rsid w:val="00600E96"/>
    <w:rsid w:val="006010BE"/>
    <w:rsid w:val="006011E1"/>
    <w:rsid w:val="00601223"/>
    <w:rsid w:val="00601518"/>
    <w:rsid w:val="00601632"/>
    <w:rsid w:val="0060164F"/>
    <w:rsid w:val="00601778"/>
    <w:rsid w:val="00601903"/>
    <w:rsid w:val="00601995"/>
    <w:rsid w:val="00601A52"/>
    <w:rsid w:val="00601E0C"/>
    <w:rsid w:val="00601FD4"/>
    <w:rsid w:val="006020EA"/>
    <w:rsid w:val="0060212A"/>
    <w:rsid w:val="0060212D"/>
    <w:rsid w:val="0060236A"/>
    <w:rsid w:val="00602497"/>
    <w:rsid w:val="00602555"/>
    <w:rsid w:val="0060261D"/>
    <w:rsid w:val="00602741"/>
    <w:rsid w:val="00602850"/>
    <w:rsid w:val="00602C51"/>
    <w:rsid w:val="00602D24"/>
    <w:rsid w:val="00602DE4"/>
    <w:rsid w:val="00602E9D"/>
    <w:rsid w:val="00602F65"/>
    <w:rsid w:val="0060302D"/>
    <w:rsid w:val="006030EA"/>
    <w:rsid w:val="00603286"/>
    <w:rsid w:val="0060338D"/>
    <w:rsid w:val="00603537"/>
    <w:rsid w:val="00603A1F"/>
    <w:rsid w:val="00603AF0"/>
    <w:rsid w:val="00604184"/>
    <w:rsid w:val="006041AB"/>
    <w:rsid w:val="006045B9"/>
    <w:rsid w:val="00604672"/>
    <w:rsid w:val="00604705"/>
    <w:rsid w:val="00604A56"/>
    <w:rsid w:val="00604B5C"/>
    <w:rsid w:val="00604CEA"/>
    <w:rsid w:val="00604D09"/>
    <w:rsid w:val="00604E82"/>
    <w:rsid w:val="00604F53"/>
    <w:rsid w:val="006050B0"/>
    <w:rsid w:val="006053A9"/>
    <w:rsid w:val="006053DF"/>
    <w:rsid w:val="00605716"/>
    <w:rsid w:val="00605943"/>
    <w:rsid w:val="00605A3A"/>
    <w:rsid w:val="00605A8F"/>
    <w:rsid w:val="00605CB6"/>
    <w:rsid w:val="00605CBC"/>
    <w:rsid w:val="00605D5C"/>
    <w:rsid w:val="00605E3A"/>
    <w:rsid w:val="00605F38"/>
    <w:rsid w:val="00606026"/>
    <w:rsid w:val="00606096"/>
    <w:rsid w:val="006061E8"/>
    <w:rsid w:val="0060622D"/>
    <w:rsid w:val="006064B8"/>
    <w:rsid w:val="00606659"/>
    <w:rsid w:val="006066AA"/>
    <w:rsid w:val="006067B7"/>
    <w:rsid w:val="00606FC2"/>
    <w:rsid w:val="00607159"/>
    <w:rsid w:val="006071E9"/>
    <w:rsid w:val="006074E9"/>
    <w:rsid w:val="00607674"/>
    <w:rsid w:val="006078D6"/>
    <w:rsid w:val="006079B5"/>
    <w:rsid w:val="00607ADC"/>
    <w:rsid w:val="00607E39"/>
    <w:rsid w:val="00607EF4"/>
    <w:rsid w:val="00607F0E"/>
    <w:rsid w:val="006103FB"/>
    <w:rsid w:val="00610AB3"/>
    <w:rsid w:val="00610B83"/>
    <w:rsid w:val="00610CE5"/>
    <w:rsid w:val="0061109B"/>
    <w:rsid w:val="006110E6"/>
    <w:rsid w:val="0061154E"/>
    <w:rsid w:val="00611689"/>
    <w:rsid w:val="00611A40"/>
    <w:rsid w:val="00611A71"/>
    <w:rsid w:val="00611B67"/>
    <w:rsid w:val="00611EF4"/>
    <w:rsid w:val="00612175"/>
    <w:rsid w:val="00612333"/>
    <w:rsid w:val="006126FE"/>
    <w:rsid w:val="006127C2"/>
    <w:rsid w:val="00612E7C"/>
    <w:rsid w:val="00612F46"/>
    <w:rsid w:val="00613076"/>
    <w:rsid w:val="006130D8"/>
    <w:rsid w:val="00613323"/>
    <w:rsid w:val="00613646"/>
    <w:rsid w:val="006138E4"/>
    <w:rsid w:val="00613A1D"/>
    <w:rsid w:val="00613AA3"/>
    <w:rsid w:val="00613B07"/>
    <w:rsid w:val="00613DB2"/>
    <w:rsid w:val="0061409F"/>
    <w:rsid w:val="006141B9"/>
    <w:rsid w:val="006142BA"/>
    <w:rsid w:val="006143FD"/>
    <w:rsid w:val="006144FA"/>
    <w:rsid w:val="0061459F"/>
    <w:rsid w:val="006146BF"/>
    <w:rsid w:val="00614AA8"/>
    <w:rsid w:val="00614B6E"/>
    <w:rsid w:val="00614C98"/>
    <w:rsid w:val="00614CF9"/>
    <w:rsid w:val="00614E0A"/>
    <w:rsid w:val="00614F99"/>
    <w:rsid w:val="00614FF2"/>
    <w:rsid w:val="006151A9"/>
    <w:rsid w:val="006152A1"/>
    <w:rsid w:val="006152D7"/>
    <w:rsid w:val="00615383"/>
    <w:rsid w:val="00615625"/>
    <w:rsid w:val="00615B54"/>
    <w:rsid w:val="006160BA"/>
    <w:rsid w:val="00616230"/>
    <w:rsid w:val="00616666"/>
    <w:rsid w:val="0061673A"/>
    <w:rsid w:val="0061685B"/>
    <w:rsid w:val="00616C16"/>
    <w:rsid w:val="00616C73"/>
    <w:rsid w:val="00616F39"/>
    <w:rsid w:val="00616F5F"/>
    <w:rsid w:val="0061719A"/>
    <w:rsid w:val="006171D0"/>
    <w:rsid w:val="00617322"/>
    <w:rsid w:val="00617559"/>
    <w:rsid w:val="00617793"/>
    <w:rsid w:val="00617911"/>
    <w:rsid w:val="0061791A"/>
    <w:rsid w:val="00617E14"/>
    <w:rsid w:val="00620145"/>
    <w:rsid w:val="00620546"/>
    <w:rsid w:val="006205B5"/>
    <w:rsid w:val="00620A50"/>
    <w:rsid w:val="00620C1C"/>
    <w:rsid w:val="00620D5C"/>
    <w:rsid w:val="00621048"/>
    <w:rsid w:val="006210A8"/>
    <w:rsid w:val="006210F8"/>
    <w:rsid w:val="0062119E"/>
    <w:rsid w:val="0062133B"/>
    <w:rsid w:val="0062138B"/>
    <w:rsid w:val="006213B1"/>
    <w:rsid w:val="006216B9"/>
    <w:rsid w:val="006219FD"/>
    <w:rsid w:val="00621ABD"/>
    <w:rsid w:val="00621BFF"/>
    <w:rsid w:val="00621CEB"/>
    <w:rsid w:val="00621F42"/>
    <w:rsid w:val="00622142"/>
    <w:rsid w:val="006222FC"/>
    <w:rsid w:val="00622462"/>
    <w:rsid w:val="00622683"/>
    <w:rsid w:val="0062277F"/>
    <w:rsid w:val="006227A2"/>
    <w:rsid w:val="00622CDD"/>
    <w:rsid w:val="00622CE9"/>
    <w:rsid w:val="00622DA4"/>
    <w:rsid w:val="00622DBD"/>
    <w:rsid w:val="00622DEE"/>
    <w:rsid w:val="00622E99"/>
    <w:rsid w:val="00622F04"/>
    <w:rsid w:val="00622F55"/>
    <w:rsid w:val="00623153"/>
    <w:rsid w:val="00623155"/>
    <w:rsid w:val="00623341"/>
    <w:rsid w:val="0062343E"/>
    <w:rsid w:val="0062370E"/>
    <w:rsid w:val="006237A9"/>
    <w:rsid w:val="00623B1F"/>
    <w:rsid w:val="00623C68"/>
    <w:rsid w:val="00623EC7"/>
    <w:rsid w:val="00623F2A"/>
    <w:rsid w:val="00624069"/>
    <w:rsid w:val="0062463B"/>
    <w:rsid w:val="006246AB"/>
    <w:rsid w:val="00624968"/>
    <w:rsid w:val="006249AA"/>
    <w:rsid w:val="00624D44"/>
    <w:rsid w:val="00624D8F"/>
    <w:rsid w:val="00624F28"/>
    <w:rsid w:val="00624F75"/>
    <w:rsid w:val="006250B3"/>
    <w:rsid w:val="00625168"/>
    <w:rsid w:val="00625500"/>
    <w:rsid w:val="00625633"/>
    <w:rsid w:val="00625B41"/>
    <w:rsid w:val="00625CEA"/>
    <w:rsid w:val="00626A90"/>
    <w:rsid w:val="00626FD1"/>
    <w:rsid w:val="0062708C"/>
    <w:rsid w:val="00627227"/>
    <w:rsid w:val="00627283"/>
    <w:rsid w:val="00627417"/>
    <w:rsid w:val="006277CC"/>
    <w:rsid w:val="00627903"/>
    <w:rsid w:val="00627B9F"/>
    <w:rsid w:val="00627F37"/>
    <w:rsid w:val="00627FD4"/>
    <w:rsid w:val="00627FDD"/>
    <w:rsid w:val="00630572"/>
    <w:rsid w:val="00630869"/>
    <w:rsid w:val="00630AB7"/>
    <w:rsid w:val="00630B2D"/>
    <w:rsid w:val="00630B94"/>
    <w:rsid w:val="00630CFE"/>
    <w:rsid w:val="00631229"/>
    <w:rsid w:val="006312D3"/>
    <w:rsid w:val="0063159B"/>
    <w:rsid w:val="006316B7"/>
    <w:rsid w:val="006319C3"/>
    <w:rsid w:val="00631F27"/>
    <w:rsid w:val="006322AF"/>
    <w:rsid w:val="006326AF"/>
    <w:rsid w:val="0063275C"/>
    <w:rsid w:val="00632802"/>
    <w:rsid w:val="00632B2A"/>
    <w:rsid w:val="00632EFE"/>
    <w:rsid w:val="0063300E"/>
    <w:rsid w:val="00633541"/>
    <w:rsid w:val="006338F4"/>
    <w:rsid w:val="0063394E"/>
    <w:rsid w:val="0063399D"/>
    <w:rsid w:val="006339EA"/>
    <w:rsid w:val="00633AC2"/>
    <w:rsid w:val="006341B1"/>
    <w:rsid w:val="00634316"/>
    <w:rsid w:val="0063439D"/>
    <w:rsid w:val="00634470"/>
    <w:rsid w:val="006347B6"/>
    <w:rsid w:val="006347F7"/>
    <w:rsid w:val="00634883"/>
    <w:rsid w:val="00634AFE"/>
    <w:rsid w:val="00634D16"/>
    <w:rsid w:val="00635015"/>
    <w:rsid w:val="0063523E"/>
    <w:rsid w:val="00635296"/>
    <w:rsid w:val="006357FC"/>
    <w:rsid w:val="006359CF"/>
    <w:rsid w:val="00635B16"/>
    <w:rsid w:val="006361DE"/>
    <w:rsid w:val="006362CD"/>
    <w:rsid w:val="006362F7"/>
    <w:rsid w:val="00636DBE"/>
    <w:rsid w:val="00636E3F"/>
    <w:rsid w:val="00636EA4"/>
    <w:rsid w:val="00636EC2"/>
    <w:rsid w:val="006371ED"/>
    <w:rsid w:val="006372DA"/>
    <w:rsid w:val="006372F5"/>
    <w:rsid w:val="0063767E"/>
    <w:rsid w:val="0063771A"/>
    <w:rsid w:val="00637907"/>
    <w:rsid w:val="0063795A"/>
    <w:rsid w:val="00637A11"/>
    <w:rsid w:val="00637A23"/>
    <w:rsid w:val="00637A79"/>
    <w:rsid w:val="00637B87"/>
    <w:rsid w:val="00637CAF"/>
    <w:rsid w:val="00637D2C"/>
    <w:rsid w:val="00637F38"/>
    <w:rsid w:val="00637F86"/>
    <w:rsid w:val="0064015F"/>
    <w:rsid w:val="00640229"/>
    <w:rsid w:val="0064026F"/>
    <w:rsid w:val="00640296"/>
    <w:rsid w:val="00640461"/>
    <w:rsid w:val="0064058B"/>
    <w:rsid w:val="006405B2"/>
    <w:rsid w:val="00640673"/>
    <w:rsid w:val="00640DC0"/>
    <w:rsid w:val="00641184"/>
    <w:rsid w:val="0064132D"/>
    <w:rsid w:val="00641542"/>
    <w:rsid w:val="006415A4"/>
    <w:rsid w:val="006416FE"/>
    <w:rsid w:val="0064171F"/>
    <w:rsid w:val="00641988"/>
    <w:rsid w:val="00641ABA"/>
    <w:rsid w:val="00641F37"/>
    <w:rsid w:val="00641F9C"/>
    <w:rsid w:val="00642297"/>
    <w:rsid w:val="0064237B"/>
    <w:rsid w:val="00642740"/>
    <w:rsid w:val="00642A94"/>
    <w:rsid w:val="00642E4D"/>
    <w:rsid w:val="00642E5B"/>
    <w:rsid w:val="00642F11"/>
    <w:rsid w:val="00643571"/>
    <w:rsid w:val="00643860"/>
    <w:rsid w:val="006439DE"/>
    <w:rsid w:val="00643AD2"/>
    <w:rsid w:val="00644749"/>
    <w:rsid w:val="00644A21"/>
    <w:rsid w:val="00644A9B"/>
    <w:rsid w:val="00644B5F"/>
    <w:rsid w:val="00644F6E"/>
    <w:rsid w:val="006450FC"/>
    <w:rsid w:val="00645239"/>
    <w:rsid w:val="00645259"/>
    <w:rsid w:val="006452F5"/>
    <w:rsid w:val="00645479"/>
    <w:rsid w:val="006454FB"/>
    <w:rsid w:val="0064566E"/>
    <w:rsid w:val="00645729"/>
    <w:rsid w:val="006457D0"/>
    <w:rsid w:val="006457D7"/>
    <w:rsid w:val="00645937"/>
    <w:rsid w:val="00645A93"/>
    <w:rsid w:val="00645B57"/>
    <w:rsid w:val="00645C7D"/>
    <w:rsid w:val="00645F01"/>
    <w:rsid w:val="00645FE1"/>
    <w:rsid w:val="006462E0"/>
    <w:rsid w:val="00646721"/>
    <w:rsid w:val="00646A1B"/>
    <w:rsid w:val="00646AAC"/>
    <w:rsid w:val="00646C66"/>
    <w:rsid w:val="00646DA4"/>
    <w:rsid w:val="00646F31"/>
    <w:rsid w:val="00646F85"/>
    <w:rsid w:val="00647121"/>
    <w:rsid w:val="006471B8"/>
    <w:rsid w:val="00647204"/>
    <w:rsid w:val="006474CB"/>
    <w:rsid w:val="00647808"/>
    <w:rsid w:val="00647A0C"/>
    <w:rsid w:val="00647B9A"/>
    <w:rsid w:val="00647CCC"/>
    <w:rsid w:val="00647D51"/>
    <w:rsid w:val="00647E0D"/>
    <w:rsid w:val="00647F90"/>
    <w:rsid w:val="0065008D"/>
    <w:rsid w:val="00650384"/>
    <w:rsid w:val="00650387"/>
    <w:rsid w:val="006503B5"/>
    <w:rsid w:val="006507CC"/>
    <w:rsid w:val="00650C1C"/>
    <w:rsid w:val="00650DCC"/>
    <w:rsid w:val="006510E7"/>
    <w:rsid w:val="006510F7"/>
    <w:rsid w:val="00651506"/>
    <w:rsid w:val="00651715"/>
    <w:rsid w:val="0065180A"/>
    <w:rsid w:val="00651846"/>
    <w:rsid w:val="00651C9C"/>
    <w:rsid w:val="00651EE2"/>
    <w:rsid w:val="00652322"/>
    <w:rsid w:val="00652559"/>
    <w:rsid w:val="00652595"/>
    <w:rsid w:val="00652712"/>
    <w:rsid w:val="0065272A"/>
    <w:rsid w:val="006528D8"/>
    <w:rsid w:val="00652C74"/>
    <w:rsid w:val="00652DE0"/>
    <w:rsid w:val="00652F6A"/>
    <w:rsid w:val="006532CA"/>
    <w:rsid w:val="006532FA"/>
    <w:rsid w:val="006534A4"/>
    <w:rsid w:val="00653637"/>
    <w:rsid w:val="006538E0"/>
    <w:rsid w:val="00653B5B"/>
    <w:rsid w:val="006540C7"/>
    <w:rsid w:val="006542B6"/>
    <w:rsid w:val="00654357"/>
    <w:rsid w:val="0065451F"/>
    <w:rsid w:val="00654530"/>
    <w:rsid w:val="00654567"/>
    <w:rsid w:val="006547FC"/>
    <w:rsid w:val="00654AAA"/>
    <w:rsid w:val="00654CA1"/>
    <w:rsid w:val="00654FA5"/>
    <w:rsid w:val="00655156"/>
    <w:rsid w:val="006551B6"/>
    <w:rsid w:val="00655253"/>
    <w:rsid w:val="00655416"/>
    <w:rsid w:val="006555F7"/>
    <w:rsid w:val="0065568D"/>
    <w:rsid w:val="006556C1"/>
    <w:rsid w:val="0065577A"/>
    <w:rsid w:val="0065585E"/>
    <w:rsid w:val="00655929"/>
    <w:rsid w:val="006559EC"/>
    <w:rsid w:val="00655C58"/>
    <w:rsid w:val="00655C6A"/>
    <w:rsid w:val="00655FA9"/>
    <w:rsid w:val="00656036"/>
    <w:rsid w:val="00656116"/>
    <w:rsid w:val="006561B1"/>
    <w:rsid w:val="00656339"/>
    <w:rsid w:val="006564A2"/>
    <w:rsid w:val="006566AC"/>
    <w:rsid w:val="006567DF"/>
    <w:rsid w:val="0065680A"/>
    <w:rsid w:val="0065686F"/>
    <w:rsid w:val="00656A37"/>
    <w:rsid w:val="00656A9E"/>
    <w:rsid w:val="00657034"/>
    <w:rsid w:val="00657466"/>
    <w:rsid w:val="00657971"/>
    <w:rsid w:val="00657B81"/>
    <w:rsid w:val="00657D50"/>
    <w:rsid w:val="00657E88"/>
    <w:rsid w:val="00657EF7"/>
    <w:rsid w:val="00657F81"/>
    <w:rsid w:val="00657FE9"/>
    <w:rsid w:val="006603D7"/>
    <w:rsid w:val="006607AC"/>
    <w:rsid w:val="006607F4"/>
    <w:rsid w:val="006609DE"/>
    <w:rsid w:val="00660B24"/>
    <w:rsid w:val="00660C6E"/>
    <w:rsid w:val="00660C94"/>
    <w:rsid w:val="00660E26"/>
    <w:rsid w:val="00660F54"/>
    <w:rsid w:val="006610BF"/>
    <w:rsid w:val="00661231"/>
    <w:rsid w:val="006615FE"/>
    <w:rsid w:val="00661687"/>
    <w:rsid w:val="0066195C"/>
    <w:rsid w:val="006619E1"/>
    <w:rsid w:val="00661A4C"/>
    <w:rsid w:val="00661A84"/>
    <w:rsid w:val="00661AC8"/>
    <w:rsid w:val="00661BA7"/>
    <w:rsid w:val="00661D85"/>
    <w:rsid w:val="00661EC1"/>
    <w:rsid w:val="00662038"/>
    <w:rsid w:val="00662680"/>
    <w:rsid w:val="0066278E"/>
    <w:rsid w:val="006627D3"/>
    <w:rsid w:val="00662C4F"/>
    <w:rsid w:val="00662E4E"/>
    <w:rsid w:val="0066313D"/>
    <w:rsid w:val="006633BB"/>
    <w:rsid w:val="006633C6"/>
    <w:rsid w:val="00663863"/>
    <w:rsid w:val="00663880"/>
    <w:rsid w:val="00663E3C"/>
    <w:rsid w:val="0066413E"/>
    <w:rsid w:val="00664417"/>
    <w:rsid w:val="0066445B"/>
    <w:rsid w:val="00664555"/>
    <w:rsid w:val="00664609"/>
    <w:rsid w:val="006647CB"/>
    <w:rsid w:val="00664E60"/>
    <w:rsid w:val="00665346"/>
    <w:rsid w:val="00665347"/>
    <w:rsid w:val="00665376"/>
    <w:rsid w:val="0066552D"/>
    <w:rsid w:val="00665579"/>
    <w:rsid w:val="006655C6"/>
    <w:rsid w:val="00665796"/>
    <w:rsid w:val="00665AF9"/>
    <w:rsid w:val="00665CC5"/>
    <w:rsid w:val="00665DB5"/>
    <w:rsid w:val="00665E8F"/>
    <w:rsid w:val="00666059"/>
    <w:rsid w:val="006661C8"/>
    <w:rsid w:val="0066644A"/>
    <w:rsid w:val="00666796"/>
    <w:rsid w:val="00666895"/>
    <w:rsid w:val="00666B4B"/>
    <w:rsid w:val="00666DD4"/>
    <w:rsid w:val="00666E6D"/>
    <w:rsid w:val="00666EFA"/>
    <w:rsid w:val="00666FF9"/>
    <w:rsid w:val="0066700D"/>
    <w:rsid w:val="006672BB"/>
    <w:rsid w:val="0066746D"/>
    <w:rsid w:val="006677A1"/>
    <w:rsid w:val="006677DB"/>
    <w:rsid w:val="00667935"/>
    <w:rsid w:val="00667BC4"/>
    <w:rsid w:val="00667CF8"/>
    <w:rsid w:val="00667E17"/>
    <w:rsid w:val="0067007E"/>
    <w:rsid w:val="006700AC"/>
    <w:rsid w:val="006709D9"/>
    <w:rsid w:val="00670BCD"/>
    <w:rsid w:val="00670D1C"/>
    <w:rsid w:val="0067125C"/>
    <w:rsid w:val="00671293"/>
    <w:rsid w:val="00671328"/>
    <w:rsid w:val="00671F79"/>
    <w:rsid w:val="0067207B"/>
    <w:rsid w:val="0067245A"/>
    <w:rsid w:val="00672487"/>
    <w:rsid w:val="0067261D"/>
    <w:rsid w:val="00672846"/>
    <w:rsid w:val="0067298F"/>
    <w:rsid w:val="0067299D"/>
    <w:rsid w:val="00672B0E"/>
    <w:rsid w:val="00672B8E"/>
    <w:rsid w:val="00672D63"/>
    <w:rsid w:val="00672EBE"/>
    <w:rsid w:val="0067330C"/>
    <w:rsid w:val="0067331C"/>
    <w:rsid w:val="0067331E"/>
    <w:rsid w:val="006735F1"/>
    <w:rsid w:val="00673BA4"/>
    <w:rsid w:val="00673DF3"/>
    <w:rsid w:val="006741F9"/>
    <w:rsid w:val="00674399"/>
    <w:rsid w:val="006746DD"/>
    <w:rsid w:val="00674865"/>
    <w:rsid w:val="00674B56"/>
    <w:rsid w:val="006750FA"/>
    <w:rsid w:val="00675301"/>
    <w:rsid w:val="00675457"/>
    <w:rsid w:val="006755AD"/>
    <w:rsid w:val="00675A6B"/>
    <w:rsid w:val="00675EC1"/>
    <w:rsid w:val="00675F22"/>
    <w:rsid w:val="00676709"/>
    <w:rsid w:val="006768D1"/>
    <w:rsid w:val="006769D8"/>
    <w:rsid w:val="00676CAB"/>
    <w:rsid w:val="00676CC0"/>
    <w:rsid w:val="00677180"/>
    <w:rsid w:val="00677212"/>
    <w:rsid w:val="00677835"/>
    <w:rsid w:val="00677D2E"/>
    <w:rsid w:val="00677E17"/>
    <w:rsid w:val="00677FE2"/>
    <w:rsid w:val="006800BB"/>
    <w:rsid w:val="00680306"/>
    <w:rsid w:val="006804F8"/>
    <w:rsid w:val="0068073E"/>
    <w:rsid w:val="006809B9"/>
    <w:rsid w:val="00680D9E"/>
    <w:rsid w:val="00681182"/>
    <w:rsid w:val="006811AB"/>
    <w:rsid w:val="006817C4"/>
    <w:rsid w:val="006818AC"/>
    <w:rsid w:val="006819EF"/>
    <w:rsid w:val="00681D49"/>
    <w:rsid w:val="00681D63"/>
    <w:rsid w:val="00681DBB"/>
    <w:rsid w:val="00681F2A"/>
    <w:rsid w:val="006821D9"/>
    <w:rsid w:val="00682454"/>
    <w:rsid w:val="006824C0"/>
    <w:rsid w:val="006828EF"/>
    <w:rsid w:val="006828F1"/>
    <w:rsid w:val="0068295B"/>
    <w:rsid w:val="006829C3"/>
    <w:rsid w:val="00682C54"/>
    <w:rsid w:val="00682EB4"/>
    <w:rsid w:val="00682F3F"/>
    <w:rsid w:val="00682F71"/>
    <w:rsid w:val="00683034"/>
    <w:rsid w:val="0068331C"/>
    <w:rsid w:val="0068345F"/>
    <w:rsid w:val="00683531"/>
    <w:rsid w:val="0068356B"/>
    <w:rsid w:val="00683858"/>
    <w:rsid w:val="00683E39"/>
    <w:rsid w:val="00684367"/>
    <w:rsid w:val="00684538"/>
    <w:rsid w:val="006846FA"/>
    <w:rsid w:val="00684723"/>
    <w:rsid w:val="006847B5"/>
    <w:rsid w:val="006847DE"/>
    <w:rsid w:val="006848C6"/>
    <w:rsid w:val="00684BFB"/>
    <w:rsid w:val="00684EC3"/>
    <w:rsid w:val="00684EEF"/>
    <w:rsid w:val="00684FAD"/>
    <w:rsid w:val="00685103"/>
    <w:rsid w:val="006851C8"/>
    <w:rsid w:val="0068551F"/>
    <w:rsid w:val="0068569B"/>
    <w:rsid w:val="0068621A"/>
    <w:rsid w:val="00687272"/>
    <w:rsid w:val="0068743D"/>
    <w:rsid w:val="006875B5"/>
    <w:rsid w:val="0068764E"/>
    <w:rsid w:val="00687830"/>
    <w:rsid w:val="00687907"/>
    <w:rsid w:val="00687C25"/>
    <w:rsid w:val="00687CB3"/>
    <w:rsid w:val="00687D17"/>
    <w:rsid w:val="00687DBE"/>
    <w:rsid w:val="00687F29"/>
    <w:rsid w:val="00690037"/>
    <w:rsid w:val="006901ED"/>
    <w:rsid w:val="006905BB"/>
    <w:rsid w:val="006906B8"/>
    <w:rsid w:val="00690721"/>
    <w:rsid w:val="00690A30"/>
    <w:rsid w:val="00690B37"/>
    <w:rsid w:val="00690BC3"/>
    <w:rsid w:val="00690C5E"/>
    <w:rsid w:val="00690CD6"/>
    <w:rsid w:val="00691072"/>
    <w:rsid w:val="006910E3"/>
    <w:rsid w:val="00691102"/>
    <w:rsid w:val="00691168"/>
    <w:rsid w:val="006915E2"/>
    <w:rsid w:val="00691688"/>
    <w:rsid w:val="00691AFC"/>
    <w:rsid w:val="00691B42"/>
    <w:rsid w:val="00691DF0"/>
    <w:rsid w:val="00691E0B"/>
    <w:rsid w:val="00691FAF"/>
    <w:rsid w:val="0069208F"/>
    <w:rsid w:val="0069218E"/>
    <w:rsid w:val="006921FA"/>
    <w:rsid w:val="006922E1"/>
    <w:rsid w:val="006926BF"/>
    <w:rsid w:val="006927FD"/>
    <w:rsid w:val="00692BEF"/>
    <w:rsid w:val="00692C71"/>
    <w:rsid w:val="00692DD6"/>
    <w:rsid w:val="00693045"/>
    <w:rsid w:val="00693063"/>
    <w:rsid w:val="006931DB"/>
    <w:rsid w:val="0069343A"/>
    <w:rsid w:val="006934A6"/>
    <w:rsid w:val="00693507"/>
    <w:rsid w:val="006937A7"/>
    <w:rsid w:val="006937C5"/>
    <w:rsid w:val="006937C9"/>
    <w:rsid w:val="0069387D"/>
    <w:rsid w:val="006941FA"/>
    <w:rsid w:val="0069431B"/>
    <w:rsid w:val="0069477F"/>
    <w:rsid w:val="00694ABD"/>
    <w:rsid w:val="00694AF7"/>
    <w:rsid w:val="00694B9F"/>
    <w:rsid w:val="00694CC0"/>
    <w:rsid w:val="00695087"/>
    <w:rsid w:val="00695175"/>
    <w:rsid w:val="00695278"/>
    <w:rsid w:val="00695727"/>
    <w:rsid w:val="006957D5"/>
    <w:rsid w:val="00695A1A"/>
    <w:rsid w:val="00695B63"/>
    <w:rsid w:val="00695B9A"/>
    <w:rsid w:val="00695D5F"/>
    <w:rsid w:val="00696067"/>
    <w:rsid w:val="006962CC"/>
    <w:rsid w:val="00696891"/>
    <w:rsid w:val="006968DB"/>
    <w:rsid w:val="00696A03"/>
    <w:rsid w:val="00696B46"/>
    <w:rsid w:val="00696CB0"/>
    <w:rsid w:val="006973FC"/>
    <w:rsid w:val="0069753D"/>
    <w:rsid w:val="00697692"/>
    <w:rsid w:val="0069773D"/>
    <w:rsid w:val="00697BDD"/>
    <w:rsid w:val="00697DB9"/>
    <w:rsid w:val="00697EF5"/>
    <w:rsid w:val="006A0312"/>
    <w:rsid w:val="006A0493"/>
    <w:rsid w:val="006A0B71"/>
    <w:rsid w:val="006A109E"/>
    <w:rsid w:val="006A120F"/>
    <w:rsid w:val="006A165D"/>
    <w:rsid w:val="006A18A0"/>
    <w:rsid w:val="006A1A46"/>
    <w:rsid w:val="006A1A91"/>
    <w:rsid w:val="006A1B44"/>
    <w:rsid w:val="006A1E0D"/>
    <w:rsid w:val="006A2019"/>
    <w:rsid w:val="006A21A6"/>
    <w:rsid w:val="006A2242"/>
    <w:rsid w:val="006A22EE"/>
    <w:rsid w:val="006A24E7"/>
    <w:rsid w:val="006A2ADD"/>
    <w:rsid w:val="006A2E6F"/>
    <w:rsid w:val="006A2EBE"/>
    <w:rsid w:val="006A2EE0"/>
    <w:rsid w:val="006A323B"/>
    <w:rsid w:val="006A32AC"/>
    <w:rsid w:val="006A3603"/>
    <w:rsid w:val="006A3A6A"/>
    <w:rsid w:val="006A3C98"/>
    <w:rsid w:val="006A3E86"/>
    <w:rsid w:val="006A42CE"/>
    <w:rsid w:val="006A43AA"/>
    <w:rsid w:val="006A4413"/>
    <w:rsid w:val="006A4453"/>
    <w:rsid w:val="006A4668"/>
    <w:rsid w:val="006A471D"/>
    <w:rsid w:val="006A4801"/>
    <w:rsid w:val="006A4857"/>
    <w:rsid w:val="006A4985"/>
    <w:rsid w:val="006A4A35"/>
    <w:rsid w:val="006A4DFF"/>
    <w:rsid w:val="006A5566"/>
    <w:rsid w:val="006A5AF1"/>
    <w:rsid w:val="006A5B8E"/>
    <w:rsid w:val="006A5E8E"/>
    <w:rsid w:val="006A608B"/>
    <w:rsid w:val="006A60F5"/>
    <w:rsid w:val="006A61DA"/>
    <w:rsid w:val="006A6236"/>
    <w:rsid w:val="006A6309"/>
    <w:rsid w:val="006A6435"/>
    <w:rsid w:val="006A6469"/>
    <w:rsid w:val="006A6803"/>
    <w:rsid w:val="006A6899"/>
    <w:rsid w:val="006A6BCA"/>
    <w:rsid w:val="006A6C5D"/>
    <w:rsid w:val="006A6C99"/>
    <w:rsid w:val="006A6E0E"/>
    <w:rsid w:val="006A70D4"/>
    <w:rsid w:val="006A71FC"/>
    <w:rsid w:val="006A749C"/>
    <w:rsid w:val="006A75F5"/>
    <w:rsid w:val="006A7966"/>
    <w:rsid w:val="006A7C27"/>
    <w:rsid w:val="006A7C67"/>
    <w:rsid w:val="006A7E55"/>
    <w:rsid w:val="006A7F69"/>
    <w:rsid w:val="006B00B4"/>
    <w:rsid w:val="006B00FE"/>
    <w:rsid w:val="006B02AA"/>
    <w:rsid w:val="006B0339"/>
    <w:rsid w:val="006B0514"/>
    <w:rsid w:val="006B099D"/>
    <w:rsid w:val="006B0DE1"/>
    <w:rsid w:val="006B0E99"/>
    <w:rsid w:val="006B155C"/>
    <w:rsid w:val="006B15FD"/>
    <w:rsid w:val="006B19E3"/>
    <w:rsid w:val="006B1B66"/>
    <w:rsid w:val="006B1C39"/>
    <w:rsid w:val="006B1EC9"/>
    <w:rsid w:val="006B1F74"/>
    <w:rsid w:val="006B21D2"/>
    <w:rsid w:val="006B2455"/>
    <w:rsid w:val="006B24F2"/>
    <w:rsid w:val="006B2583"/>
    <w:rsid w:val="006B2B91"/>
    <w:rsid w:val="006B2C12"/>
    <w:rsid w:val="006B2C61"/>
    <w:rsid w:val="006B2EF8"/>
    <w:rsid w:val="006B2F1B"/>
    <w:rsid w:val="006B3017"/>
    <w:rsid w:val="006B3094"/>
    <w:rsid w:val="006B30F6"/>
    <w:rsid w:val="006B323E"/>
    <w:rsid w:val="006B338C"/>
    <w:rsid w:val="006B38B2"/>
    <w:rsid w:val="006B396E"/>
    <w:rsid w:val="006B3AC9"/>
    <w:rsid w:val="006B3C6E"/>
    <w:rsid w:val="006B4125"/>
    <w:rsid w:val="006B4142"/>
    <w:rsid w:val="006B4402"/>
    <w:rsid w:val="006B4483"/>
    <w:rsid w:val="006B4604"/>
    <w:rsid w:val="006B470F"/>
    <w:rsid w:val="006B4C9B"/>
    <w:rsid w:val="006B5144"/>
    <w:rsid w:val="006B5382"/>
    <w:rsid w:val="006B56BE"/>
    <w:rsid w:val="006B580E"/>
    <w:rsid w:val="006B583A"/>
    <w:rsid w:val="006B592B"/>
    <w:rsid w:val="006B5B5E"/>
    <w:rsid w:val="006B5BB5"/>
    <w:rsid w:val="006B5CBA"/>
    <w:rsid w:val="006B602E"/>
    <w:rsid w:val="006B63A7"/>
    <w:rsid w:val="006B6446"/>
    <w:rsid w:val="006B6565"/>
    <w:rsid w:val="006B6799"/>
    <w:rsid w:val="006B68C4"/>
    <w:rsid w:val="006B6BF0"/>
    <w:rsid w:val="006B752E"/>
    <w:rsid w:val="006B77CB"/>
    <w:rsid w:val="006B7AD7"/>
    <w:rsid w:val="006B7B46"/>
    <w:rsid w:val="006B7BE6"/>
    <w:rsid w:val="006B7C32"/>
    <w:rsid w:val="006C02CA"/>
    <w:rsid w:val="006C036F"/>
    <w:rsid w:val="006C0393"/>
    <w:rsid w:val="006C042B"/>
    <w:rsid w:val="006C04F8"/>
    <w:rsid w:val="006C085F"/>
    <w:rsid w:val="006C0D04"/>
    <w:rsid w:val="006C0E78"/>
    <w:rsid w:val="006C10B2"/>
    <w:rsid w:val="006C112B"/>
    <w:rsid w:val="006C1294"/>
    <w:rsid w:val="006C144B"/>
    <w:rsid w:val="006C1685"/>
    <w:rsid w:val="006C16C9"/>
    <w:rsid w:val="006C185A"/>
    <w:rsid w:val="006C1863"/>
    <w:rsid w:val="006C1B16"/>
    <w:rsid w:val="006C1B25"/>
    <w:rsid w:val="006C1DDA"/>
    <w:rsid w:val="006C1E64"/>
    <w:rsid w:val="006C1EDB"/>
    <w:rsid w:val="006C1FC9"/>
    <w:rsid w:val="006C1FE6"/>
    <w:rsid w:val="006C206C"/>
    <w:rsid w:val="006C244E"/>
    <w:rsid w:val="006C2517"/>
    <w:rsid w:val="006C28CB"/>
    <w:rsid w:val="006C2B54"/>
    <w:rsid w:val="006C2D14"/>
    <w:rsid w:val="006C2DCE"/>
    <w:rsid w:val="006C303F"/>
    <w:rsid w:val="006C3113"/>
    <w:rsid w:val="006C3260"/>
    <w:rsid w:val="006C34AC"/>
    <w:rsid w:val="006C37EB"/>
    <w:rsid w:val="006C39C1"/>
    <w:rsid w:val="006C39C4"/>
    <w:rsid w:val="006C3AB8"/>
    <w:rsid w:val="006C3AE0"/>
    <w:rsid w:val="006C3DA7"/>
    <w:rsid w:val="006C3F40"/>
    <w:rsid w:val="006C3F4B"/>
    <w:rsid w:val="006C3F96"/>
    <w:rsid w:val="006C4033"/>
    <w:rsid w:val="006C42AF"/>
    <w:rsid w:val="006C468A"/>
    <w:rsid w:val="006C468C"/>
    <w:rsid w:val="006C4A6D"/>
    <w:rsid w:val="006C4DFB"/>
    <w:rsid w:val="006C4E79"/>
    <w:rsid w:val="006C50BD"/>
    <w:rsid w:val="006C549D"/>
    <w:rsid w:val="006C56DD"/>
    <w:rsid w:val="006C5C22"/>
    <w:rsid w:val="006C5C2D"/>
    <w:rsid w:val="006C5C8D"/>
    <w:rsid w:val="006C5E20"/>
    <w:rsid w:val="006C6242"/>
    <w:rsid w:val="006C62A5"/>
    <w:rsid w:val="006C6370"/>
    <w:rsid w:val="006C6579"/>
    <w:rsid w:val="006C6647"/>
    <w:rsid w:val="006C66D6"/>
    <w:rsid w:val="006C6720"/>
    <w:rsid w:val="006C67F5"/>
    <w:rsid w:val="006C688E"/>
    <w:rsid w:val="006C6DFE"/>
    <w:rsid w:val="006C6F6D"/>
    <w:rsid w:val="006C7333"/>
    <w:rsid w:val="006C7407"/>
    <w:rsid w:val="006C7CB1"/>
    <w:rsid w:val="006C7D74"/>
    <w:rsid w:val="006C7DD5"/>
    <w:rsid w:val="006C7E30"/>
    <w:rsid w:val="006C7F8B"/>
    <w:rsid w:val="006C7FBA"/>
    <w:rsid w:val="006D0002"/>
    <w:rsid w:val="006D075F"/>
    <w:rsid w:val="006D0BA7"/>
    <w:rsid w:val="006D0CB2"/>
    <w:rsid w:val="006D0D01"/>
    <w:rsid w:val="006D0D60"/>
    <w:rsid w:val="006D0D80"/>
    <w:rsid w:val="006D0DF8"/>
    <w:rsid w:val="006D105D"/>
    <w:rsid w:val="006D15E1"/>
    <w:rsid w:val="006D16AF"/>
    <w:rsid w:val="006D1865"/>
    <w:rsid w:val="006D197B"/>
    <w:rsid w:val="006D1B88"/>
    <w:rsid w:val="006D1DFC"/>
    <w:rsid w:val="006D1FDC"/>
    <w:rsid w:val="006D22B6"/>
    <w:rsid w:val="006D23E6"/>
    <w:rsid w:val="006D2534"/>
    <w:rsid w:val="006D25CA"/>
    <w:rsid w:val="006D2AF3"/>
    <w:rsid w:val="006D2C88"/>
    <w:rsid w:val="006D2D27"/>
    <w:rsid w:val="006D332E"/>
    <w:rsid w:val="006D3407"/>
    <w:rsid w:val="006D3470"/>
    <w:rsid w:val="006D358D"/>
    <w:rsid w:val="006D36EB"/>
    <w:rsid w:val="006D3753"/>
    <w:rsid w:val="006D3A4E"/>
    <w:rsid w:val="006D3AE0"/>
    <w:rsid w:val="006D422F"/>
    <w:rsid w:val="006D46A4"/>
    <w:rsid w:val="006D4740"/>
    <w:rsid w:val="006D48FF"/>
    <w:rsid w:val="006D4A73"/>
    <w:rsid w:val="006D4C47"/>
    <w:rsid w:val="006D4E2F"/>
    <w:rsid w:val="006D515A"/>
    <w:rsid w:val="006D52D2"/>
    <w:rsid w:val="006D53B8"/>
    <w:rsid w:val="006D55CB"/>
    <w:rsid w:val="006D561F"/>
    <w:rsid w:val="006D5801"/>
    <w:rsid w:val="006D593D"/>
    <w:rsid w:val="006D5C26"/>
    <w:rsid w:val="006D5D87"/>
    <w:rsid w:val="006D615D"/>
    <w:rsid w:val="006D61C8"/>
    <w:rsid w:val="006D681A"/>
    <w:rsid w:val="006D69AF"/>
    <w:rsid w:val="006D6A83"/>
    <w:rsid w:val="006D6E09"/>
    <w:rsid w:val="006D725E"/>
    <w:rsid w:val="006D72B0"/>
    <w:rsid w:val="006D75C8"/>
    <w:rsid w:val="006D76ED"/>
    <w:rsid w:val="006D79A8"/>
    <w:rsid w:val="006D7B6D"/>
    <w:rsid w:val="006D7CCE"/>
    <w:rsid w:val="006D7D4B"/>
    <w:rsid w:val="006D7F47"/>
    <w:rsid w:val="006E0076"/>
    <w:rsid w:val="006E0089"/>
    <w:rsid w:val="006E022B"/>
    <w:rsid w:val="006E0328"/>
    <w:rsid w:val="006E058F"/>
    <w:rsid w:val="006E0879"/>
    <w:rsid w:val="006E0A70"/>
    <w:rsid w:val="006E0DA2"/>
    <w:rsid w:val="006E0F4E"/>
    <w:rsid w:val="006E122B"/>
    <w:rsid w:val="006E1497"/>
    <w:rsid w:val="006E158F"/>
    <w:rsid w:val="006E17B7"/>
    <w:rsid w:val="006E1942"/>
    <w:rsid w:val="006E1A83"/>
    <w:rsid w:val="006E1BDF"/>
    <w:rsid w:val="006E20D7"/>
    <w:rsid w:val="006E2151"/>
    <w:rsid w:val="006E2279"/>
    <w:rsid w:val="006E2537"/>
    <w:rsid w:val="006E2586"/>
    <w:rsid w:val="006E2668"/>
    <w:rsid w:val="006E27BD"/>
    <w:rsid w:val="006E2A41"/>
    <w:rsid w:val="006E2A93"/>
    <w:rsid w:val="006E2AA6"/>
    <w:rsid w:val="006E2D5F"/>
    <w:rsid w:val="006E30F8"/>
    <w:rsid w:val="006E3195"/>
    <w:rsid w:val="006E3262"/>
    <w:rsid w:val="006E32B3"/>
    <w:rsid w:val="006E3378"/>
    <w:rsid w:val="006E33D0"/>
    <w:rsid w:val="006E372B"/>
    <w:rsid w:val="006E3804"/>
    <w:rsid w:val="006E383E"/>
    <w:rsid w:val="006E4028"/>
    <w:rsid w:val="006E408E"/>
    <w:rsid w:val="006E417D"/>
    <w:rsid w:val="006E452C"/>
    <w:rsid w:val="006E4582"/>
    <w:rsid w:val="006E4AF4"/>
    <w:rsid w:val="006E4BBC"/>
    <w:rsid w:val="006E4C19"/>
    <w:rsid w:val="006E5001"/>
    <w:rsid w:val="006E5002"/>
    <w:rsid w:val="006E5218"/>
    <w:rsid w:val="006E56E7"/>
    <w:rsid w:val="006E5743"/>
    <w:rsid w:val="006E57CA"/>
    <w:rsid w:val="006E5BFC"/>
    <w:rsid w:val="006E5E86"/>
    <w:rsid w:val="006E5E89"/>
    <w:rsid w:val="006E5ED0"/>
    <w:rsid w:val="006E655B"/>
    <w:rsid w:val="006E65EC"/>
    <w:rsid w:val="006E6808"/>
    <w:rsid w:val="006E6864"/>
    <w:rsid w:val="006E6C1F"/>
    <w:rsid w:val="006E719B"/>
    <w:rsid w:val="006E71AF"/>
    <w:rsid w:val="006E7230"/>
    <w:rsid w:val="006E728D"/>
    <w:rsid w:val="006E7303"/>
    <w:rsid w:val="006E7344"/>
    <w:rsid w:val="006E7346"/>
    <w:rsid w:val="006E7376"/>
    <w:rsid w:val="006E7440"/>
    <w:rsid w:val="006E7669"/>
    <w:rsid w:val="006E766E"/>
    <w:rsid w:val="006E785F"/>
    <w:rsid w:val="006E79F3"/>
    <w:rsid w:val="006E7AD4"/>
    <w:rsid w:val="006E7D09"/>
    <w:rsid w:val="006F0180"/>
    <w:rsid w:val="006F03D0"/>
    <w:rsid w:val="006F03EC"/>
    <w:rsid w:val="006F0C8F"/>
    <w:rsid w:val="006F0E56"/>
    <w:rsid w:val="006F0FB9"/>
    <w:rsid w:val="006F1269"/>
    <w:rsid w:val="006F12BE"/>
    <w:rsid w:val="006F1384"/>
    <w:rsid w:val="006F178C"/>
    <w:rsid w:val="006F180F"/>
    <w:rsid w:val="006F1846"/>
    <w:rsid w:val="006F1A7F"/>
    <w:rsid w:val="006F1B72"/>
    <w:rsid w:val="006F1B8E"/>
    <w:rsid w:val="006F1BBA"/>
    <w:rsid w:val="006F1C6D"/>
    <w:rsid w:val="006F1D48"/>
    <w:rsid w:val="006F1DDB"/>
    <w:rsid w:val="006F20B0"/>
    <w:rsid w:val="006F215D"/>
    <w:rsid w:val="006F2244"/>
    <w:rsid w:val="006F2327"/>
    <w:rsid w:val="006F23B2"/>
    <w:rsid w:val="006F2650"/>
    <w:rsid w:val="006F26FC"/>
    <w:rsid w:val="006F283C"/>
    <w:rsid w:val="006F2A26"/>
    <w:rsid w:val="006F2A4D"/>
    <w:rsid w:val="006F2AA4"/>
    <w:rsid w:val="006F2CD5"/>
    <w:rsid w:val="006F2D56"/>
    <w:rsid w:val="006F2E49"/>
    <w:rsid w:val="006F2F32"/>
    <w:rsid w:val="006F309A"/>
    <w:rsid w:val="006F30ED"/>
    <w:rsid w:val="006F31DF"/>
    <w:rsid w:val="006F354F"/>
    <w:rsid w:val="006F3595"/>
    <w:rsid w:val="006F35D8"/>
    <w:rsid w:val="006F38BF"/>
    <w:rsid w:val="006F3967"/>
    <w:rsid w:val="006F39CE"/>
    <w:rsid w:val="006F3E68"/>
    <w:rsid w:val="006F3FDE"/>
    <w:rsid w:val="006F42D1"/>
    <w:rsid w:val="006F4594"/>
    <w:rsid w:val="006F4710"/>
    <w:rsid w:val="006F4858"/>
    <w:rsid w:val="006F4924"/>
    <w:rsid w:val="006F49AE"/>
    <w:rsid w:val="006F49E9"/>
    <w:rsid w:val="006F4B56"/>
    <w:rsid w:val="006F4CFD"/>
    <w:rsid w:val="006F4DC8"/>
    <w:rsid w:val="006F4F59"/>
    <w:rsid w:val="006F505C"/>
    <w:rsid w:val="006F526A"/>
    <w:rsid w:val="006F5538"/>
    <w:rsid w:val="006F5755"/>
    <w:rsid w:val="006F578E"/>
    <w:rsid w:val="006F5914"/>
    <w:rsid w:val="006F59D3"/>
    <w:rsid w:val="006F5AA0"/>
    <w:rsid w:val="006F5AB1"/>
    <w:rsid w:val="006F5ACE"/>
    <w:rsid w:val="006F5D10"/>
    <w:rsid w:val="006F63E7"/>
    <w:rsid w:val="006F6792"/>
    <w:rsid w:val="006F6FD9"/>
    <w:rsid w:val="006F7036"/>
    <w:rsid w:val="006F7116"/>
    <w:rsid w:val="006F71DD"/>
    <w:rsid w:val="006F71EB"/>
    <w:rsid w:val="006F7595"/>
    <w:rsid w:val="006F7630"/>
    <w:rsid w:val="006F76A4"/>
    <w:rsid w:val="006F7877"/>
    <w:rsid w:val="006F78CD"/>
    <w:rsid w:val="006F78E6"/>
    <w:rsid w:val="006F7AEB"/>
    <w:rsid w:val="006F7B24"/>
    <w:rsid w:val="006F7CDF"/>
    <w:rsid w:val="006F7F33"/>
    <w:rsid w:val="007001C5"/>
    <w:rsid w:val="007002B4"/>
    <w:rsid w:val="0070031F"/>
    <w:rsid w:val="007009C5"/>
    <w:rsid w:val="00700DD9"/>
    <w:rsid w:val="00700E37"/>
    <w:rsid w:val="00700EDF"/>
    <w:rsid w:val="00701198"/>
    <w:rsid w:val="007011E7"/>
    <w:rsid w:val="007013D2"/>
    <w:rsid w:val="007014AD"/>
    <w:rsid w:val="0070168E"/>
    <w:rsid w:val="00701BC6"/>
    <w:rsid w:val="00701C19"/>
    <w:rsid w:val="00701C84"/>
    <w:rsid w:val="00701C8F"/>
    <w:rsid w:val="00701E33"/>
    <w:rsid w:val="00701FE1"/>
    <w:rsid w:val="00702608"/>
    <w:rsid w:val="0070283B"/>
    <w:rsid w:val="00702989"/>
    <w:rsid w:val="00702ACF"/>
    <w:rsid w:val="00702E55"/>
    <w:rsid w:val="0070303D"/>
    <w:rsid w:val="0070321C"/>
    <w:rsid w:val="0070329E"/>
    <w:rsid w:val="00703645"/>
    <w:rsid w:val="00703656"/>
    <w:rsid w:val="0070379E"/>
    <w:rsid w:val="0070381E"/>
    <w:rsid w:val="007038F1"/>
    <w:rsid w:val="00703A4E"/>
    <w:rsid w:val="00703AD7"/>
    <w:rsid w:val="00703C7B"/>
    <w:rsid w:val="007041DF"/>
    <w:rsid w:val="007041E6"/>
    <w:rsid w:val="007046E0"/>
    <w:rsid w:val="00704961"/>
    <w:rsid w:val="00704B00"/>
    <w:rsid w:val="00704B8F"/>
    <w:rsid w:val="00704C83"/>
    <w:rsid w:val="00704F91"/>
    <w:rsid w:val="007053E3"/>
    <w:rsid w:val="007055CA"/>
    <w:rsid w:val="007055E1"/>
    <w:rsid w:val="0070566E"/>
    <w:rsid w:val="007056BC"/>
    <w:rsid w:val="00705842"/>
    <w:rsid w:val="00705851"/>
    <w:rsid w:val="00705A4B"/>
    <w:rsid w:val="00705AAC"/>
    <w:rsid w:val="00705E56"/>
    <w:rsid w:val="00706168"/>
    <w:rsid w:val="00706242"/>
    <w:rsid w:val="007062D8"/>
    <w:rsid w:val="00706351"/>
    <w:rsid w:val="00706896"/>
    <w:rsid w:val="007068D3"/>
    <w:rsid w:val="00706910"/>
    <w:rsid w:val="007069CE"/>
    <w:rsid w:val="00706AF5"/>
    <w:rsid w:val="00706D67"/>
    <w:rsid w:val="00706E9C"/>
    <w:rsid w:val="00706F60"/>
    <w:rsid w:val="00706F9B"/>
    <w:rsid w:val="0070713E"/>
    <w:rsid w:val="00707212"/>
    <w:rsid w:val="0070733F"/>
    <w:rsid w:val="00707379"/>
    <w:rsid w:val="00707468"/>
    <w:rsid w:val="00707567"/>
    <w:rsid w:val="007076FA"/>
    <w:rsid w:val="00707A45"/>
    <w:rsid w:val="00707A97"/>
    <w:rsid w:val="00707DD6"/>
    <w:rsid w:val="00707E72"/>
    <w:rsid w:val="00707FEA"/>
    <w:rsid w:val="0071027B"/>
    <w:rsid w:val="007103A1"/>
    <w:rsid w:val="007103A8"/>
    <w:rsid w:val="007103DD"/>
    <w:rsid w:val="00710403"/>
    <w:rsid w:val="00710553"/>
    <w:rsid w:val="00710655"/>
    <w:rsid w:val="007107B7"/>
    <w:rsid w:val="007107BB"/>
    <w:rsid w:val="00710B1B"/>
    <w:rsid w:val="00710C6D"/>
    <w:rsid w:val="00710E80"/>
    <w:rsid w:val="007112B4"/>
    <w:rsid w:val="0071130E"/>
    <w:rsid w:val="007113A2"/>
    <w:rsid w:val="0071148E"/>
    <w:rsid w:val="007114E4"/>
    <w:rsid w:val="00711602"/>
    <w:rsid w:val="00711778"/>
    <w:rsid w:val="00711F7C"/>
    <w:rsid w:val="0071208B"/>
    <w:rsid w:val="007121CF"/>
    <w:rsid w:val="0071237E"/>
    <w:rsid w:val="0071283E"/>
    <w:rsid w:val="007128FE"/>
    <w:rsid w:val="00712D00"/>
    <w:rsid w:val="00713344"/>
    <w:rsid w:val="007133A4"/>
    <w:rsid w:val="00713988"/>
    <w:rsid w:val="00713A37"/>
    <w:rsid w:val="00713B5B"/>
    <w:rsid w:val="00713BCE"/>
    <w:rsid w:val="00713E9A"/>
    <w:rsid w:val="00713FAC"/>
    <w:rsid w:val="0071409A"/>
    <w:rsid w:val="0071416F"/>
    <w:rsid w:val="00714252"/>
    <w:rsid w:val="0071426C"/>
    <w:rsid w:val="0071427B"/>
    <w:rsid w:val="00714609"/>
    <w:rsid w:val="007146CE"/>
    <w:rsid w:val="007149C7"/>
    <w:rsid w:val="00714DAE"/>
    <w:rsid w:val="00714FD0"/>
    <w:rsid w:val="00714FFA"/>
    <w:rsid w:val="00715160"/>
    <w:rsid w:val="0071517C"/>
    <w:rsid w:val="007151C1"/>
    <w:rsid w:val="007153CA"/>
    <w:rsid w:val="007153FA"/>
    <w:rsid w:val="00715400"/>
    <w:rsid w:val="0071545D"/>
    <w:rsid w:val="00715697"/>
    <w:rsid w:val="007158CC"/>
    <w:rsid w:val="0071598A"/>
    <w:rsid w:val="007159FB"/>
    <w:rsid w:val="00715B23"/>
    <w:rsid w:val="00715DAE"/>
    <w:rsid w:val="0071602B"/>
    <w:rsid w:val="007162B1"/>
    <w:rsid w:val="007162DF"/>
    <w:rsid w:val="007162E2"/>
    <w:rsid w:val="0071632D"/>
    <w:rsid w:val="007165F4"/>
    <w:rsid w:val="00716833"/>
    <w:rsid w:val="0071687A"/>
    <w:rsid w:val="00716965"/>
    <w:rsid w:val="00716B56"/>
    <w:rsid w:val="00716CE0"/>
    <w:rsid w:val="00716DD6"/>
    <w:rsid w:val="00716E38"/>
    <w:rsid w:val="0071704D"/>
    <w:rsid w:val="0071704E"/>
    <w:rsid w:val="0071718C"/>
    <w:rsid w:val="0071729C"/>
    <w:rsid w:val="00717471"/>
    <w:rsid w:val="007179E1"/>
    <w:rsid w:val="00717EBB"/>
    <w:rsid w:val="00717EE2"/>
    <w:rsid w:val="00717EFB"/>
    <w:rsid w:val="00717F2E"/>
    <w:rsid w:val="00717F4B"/>
    <w:rsid w:val="007200CB"/>
    <w:rsid w:val="0072033B"/>
    <w:rsid w:val="00720344"/>
    <w:rsid w:val="00720484"/>
    <w:rsid w:val="0072062F"/>
    <w:rsid w:val="00720630"/>
    <w:rsid w:val="00720707"/>
    <w:rsid w:val="00720B9A"/>
    <w:rsid w:val="00720F20"/>
    <w:rsid w:val="007215DD"/>
    <w:rsid w:val="00721600"/>
    <w:rsid w:val="007216B4"/>
    <w:rsid w:val="00721A1C"/>
    <w:rsid w:val="00721CDD"/>
    <w:rsid w:val="00721ED2"/>
    <w:rsid w:val="00721FCC"/>
    <w:rsid w:val="0072210F"/>
    <w:rsid w:val="0072228D"/>
    <w:rsid w:val="007222A1"/>
    <w:rsid w:val="007222F0"/>
    <w:rsid w:val="00722420"/>
    <w:rsid w:val="00722847"/>
    <w:rsid w:val="0072294D"/>
    <w:rsid w:val="0072297B"/>
    <w:rsid w:val="00722B97"/>
    <w:rsid w:val="00722C16"/>
    <w:rsid w:val="00722F47"/>
    <w:rsid w:val="00723027"/>
    <w:rsid w:val="00723196"/>
    <w:rsid w:val="007233A0"/>
    <w:rsid w:val="0072342D"/>
    <w:rsid w:val="00723525"/>
    <w:rsid w:val="0072362C"/>
    <w:rsid w:val="00723870"/>
    <w:rsid w:val="00723C4C"/>
    <w:rsid w:val="00723E70"/>
    <w:rsid w:val="00723F12"/>
    <w:rsid w:val="00724247"/>
    <w:rsid w:val="00724304"/>
    <w:rsid w:val="00724307"/>
    <w:rsid w:val="007243A4"/>
    <w:rsid w:val="0072457D"/>
    <w:rsid w:val="00724652"/>
    <w:rsid w:val="00724996"/>
    <w:rsid w:val="00724B4B"/>
    <w:rsid w:val="0072577F"/>
    <w:rsid w:val="0072596D"/>
    <w:rsid w:val="00725A72"/>
    <w:rsid w:val="00725A9D"/>
    <w:rsid w:val="00725BD9"/>
    <w:rsid w:val="00726064"/>
    <w:rsid w:val="00726230"/>
    <w:rsid w:val="0072640C"/>
    <w:rsid w:val="00726794"/>
    <w:rsid w:val="00726856"/>
    <w:rsid w:val="00726C03"/>
    <w:rsid w:val="00726DB2"/>
    <w:rsid w:val="00726E44"/>
    <w:rsid w:val="00726F1F"/>
    <w:rsid w:val="00727063"/>
    <w:rsid w:val="0072738F"/>
    <w:rsid w:val="00727565"/>
    <w:rsid w:val="00727651"/>
    <w:rsid w:val="00727E20"/>
    <w:rsid w:val="00727EB9"/>
    <w:rsid w:val="00730116"/>
    <w:rsid w:val="007303F3"/>
    <w:rsid w:val="007305DA"/>
    <w:rsid w:val="00730AF7"/>
    <w:rsid w:val="00730B1A"/>
    <w:rsid w:val="00730B46"/>
    <w:rsid w:val="00730C76"/>
    <w:rsid w:val="00730CBE"/>
    <w:rsid w:val="00730D1D"/>
    <w:rsid w:val="00730F1A"/>
    <w:rsid w:val="00730F8E"/>
    <w:rsid w:val="00731390"/>
    <w:rsid w:val="007314A2"/>
    <w:rsid w:val="007315E8"/>
    <w:rsid w:val="00731CCF"/>
    <w:rsid w:val="00731DD1"/>
    <w:rsid w:val="0073210D"/>
    <w:rsid w:val="00732368"/>
    <w:rsid w:val="007323E9"/>
    <w:rsid w:val="00732535"/>
    <w:rsid w:val="00732577"/>
    <w:rsid w:val="007326BB"/>
    <w:rsid w:val="0073272B"/>
    <w:rsid w:val="007327BE"/>
    <w:rsid w:val="00732C66"/>
    <w:rsid w:val="00732CEE"/>
    <w:rsid w:val="00732EC4"/>
    <w:rsid w:val="0073301A"/>
    <w:rsid w:val="00733038"/>
    <w:rsid w:val="00733089"/>
    <w:rsid w:val="00733254"/>
    <w:rsid w:val="00733469"/>
    <w:rsid w:val="00733618"/>
    <w:rsid w:val="0073371B"/>
    <w:rsid w:val="0073387F"/>
    <w:rsid w:val="00733D24"/>
    <w:rsid w:val="00733FC6"/>
    <w:rsid w:val="007340C7"/>
    <w:rsid w:val="007344E4"/>
    <w:rsid w:val="007347E0"/>
    <w:rsid w:val="007351DC"/>
    <w:rsid w:val="007353BD"/>
    <w:rsid w:val="0073570F"/>
    <w:rsid w:val="007358BE"/>
    <w:rsid w:val="00735A2A"/>
    <w:rsid w:val="00735AFD"/>
    <w:rsid w:val="00735B2D"/>
    <w:rsid w:val="00735BE2"/>
    <w:rsid w:val="00735DB0"/>
    <w:rsid w:val="00735FA2"/>
    <w:rsid w:val="00736011"/>
    <w:rsid w:val="00736082"/>
    <w:rsid w:val="00736536"/>
    <w:rsid w:val="0073686B"/>
    <w:rsid w:val="00736941"/>
    <w:rsid w:val="00736AD2"/>
    <w:rsid w:val="00736D6D"/>
    <w:rsid w:val="00736F56"/>
    <w:rsid w:val="00737073"/>
    <w:rsid w:val="0073728A"/>
    <w:rsid w:val="007372E2"/>
    <w:rsid w:val="00737531"/>
    <w:rsid w:val="0073768F"/>
    <w:rsid w:val="00737958"/>
    <w:rsid w:val="007379A4"/>
    <w:rsid w:val="00740065"/>
    <w:rsid w:val="00740081"/>
    <w:rsid w:val="00740160"/>
    <w:rsid w:val="00740183"/>
    <w:rsid w:val="007401FB"/>
    <w:rsid w:val="0074048A"/>
    <w:rsid w:val="007408A6"/>
    <w:rsid w:val="00740BAD"/>
    <w:rsid w:val="00740D8B"/>
    <w:rsid w:val="00740EFE"/>
    <w:rsid w:val="00741060"/>
    <w:rsid w:val="00741089"/>
    <w:rsid w:val="00741146"/>
    <w:rsid w:val="00741251"/>
    <w:rsid w:val="00741274"/>
    <w:rsid w:val="00741276"/>
    <w:rsid w:val="00741395"/>
    <w:rsid w:val="00742440"/>
    <w:rsid w:val="00742442"/>
    <w:rsid w:val="00742F3C"/>
    <w:rsid w:val="00743012"/>
    <w:rsid w:val="00743124"/>
    <w:rsid w:val="00743376"/>
    <w:rsid w:val="007436C0"/>
    <w:rsid w:val="007437E4"/>
    <w:rsid w:val="00743A07"/>
    <w:rsid w:val="00743F53"/>
    <w:rsid w:val="00744536"/>
    <w:rsid w:val="0074471E"/>
    <w:rsid w:val="00744747"/>
    <w:rsid w:val="00744867"/>
    <w:rsid w:val="00744939"/>
    <w:rsid w:val="00744AAF"/>
    <w:rsid w:val="00744C7F"/>
    <w:rsid w:val="00744E5F"/>
    <w:rsid w:val="00745040"/>
    <w:rsid w:val="007450CF"/>
    <w:rsid w:val="00745402"/>
    <w:rsid w:val="007454A9"/>
    <w:rsid w:val="00745849"/>
    <w:rsid w:val="0074585F"/>
    <w:rsid w:val="007459EF"/>
    <w:rsid w:val="00745B9A"/>
    <w:rsid w:val="007461C4"/>
    <w:rsid w:val="0074662B"/>
    <w:rsid w:val="0074681C"/>
    <w:rsid w:val="00746B39"/>
    <w:rsid w:val="00746D17"/>
    <w:rsid w:val="00746EB5"/>
    <w:rsid w:val="00746F64"/>
    <w:rsid w:val="00747031"/>
    <w:rsid w:val="00747280"/>
    <w:rsid w:val="00747283"/>
    <w:rsid w:val="007472B0"/>
    <w:rsid w:val="00747867"/>
    <w:rsid w:val="0074795D"/>
    <w:rsid w:val="00747D14"/>
    <w:rsid w:val="0075023C"/>
    <w:rsid w:val="007507D4"/>
    <w:rsid w:val="0075094B"/>
    <w:rsid w:val="00750E99"/>
    <w:rsid w:val="00750FDA"/>
    <w:rsid w:val="0075105C"/>
    <w:rsid w:val="0075112B"/>
    <w:rsid w:val="00751243"/>
    <w:rsid w:val="00751324"/>
    <w:rsid w:val="0075147C"/>
    <w:rsid w:val="00751545"/>
    <w:rsid w:val="00751708"/>
    <w:rsid w:val="007519A3"/>
    <w:rsid w:val="007519CE"/>
    <w:rsid w:val="00751CD1"/>
    <w:rsid w:val="00751D26"/>
    <w:rsid w:val="00751DD0"/>
    <w:rsid w:val="007523C1"/>
    <w:rsid w:val="007524B6"/>
    <w:rsid w:val="00752834"/>
    <w:rsid w:val="007528BA"/>
    <w:rsid w:val="007528E2"/>
    <w:rsid w:val="00752995"/>
    <w:rsid w:val="007529B4"/>
    <w:rsid w:val="007529FD"/>
    <w:rsid w:val="00752A02"/>
    <w:rsid w:val="00752AB3"/>
    <w:rsid w:val="00752B31"/>
    <w:rsid w:val="00752BE7"/>
    <w:rsid w:val="00752C02"/>
    <w:rsid w:val="00752D69"/>
    <w:rsid w:val="00753266"/>
    <w:rsid w:val="007532C3"/>
    <w:rsid w:val="007535AC"/>
    <w:rsid w:val="00753640"/>
    <w:rsid w:val="00753758"/>
    <w:rsid w:val="00753995"/>
    <w:rsid w:val="00753A88"/>
    <w:rsid w:val="00753C43"/>
    <w:rsid w:val="00753D0A"/>
    <w:rsid w:val="00753F40"/>
    <w:rsid w:val="007540AF"/>
    <w:rsid w:val="00754332"/>
    <w:rsid w:val="007543BC"/>
    <w:rsid w:val="007543E9"/>
    <w:rsid w:val="007544DA"/>
    <w:rsid w:val="00754611"/>
    <w:rsid w:val="00754663"/>
    <w:rsid w:val="007546A3"/>
    <w:rsid w:val="0075480A"/>
    <w:rsid w:val="00754A60"/>
    <w:rsid w:val="00754B1E"/>
    <w:rsid w:val="0075505A"/>
    <w:rsid w:val="007550BA"/>
    <w:rsid w:val="007551BD"/>
    <w:rsid w:val="00755588"/>
    <w:rsid w:val="007558F3"/>
    <w:rsid w:val="00755A3D"/>
    <w:rsid w:val="00755AA9"/>
    <w:rsid w:val="00755B3A"/>
    <w:rsid w:val="00755CDC"/>
    <w:rsid w:val="00755E25"/>
    <w:rsid w:val="00756038"/>
    <w:rsid w:val="00756657"/>
    <w:rsid w:val="00756FAD"/>
    <w:rsid w:val="00757082"/>
    <w:rsid w:val="00757134"/>
    <w:rsid w:val="007573B3"/>
    <w:rsid w:val="00757931"/>
    <w:rsid w:val="00757A1C"/>
    <w:rsid w:val="00757A4F"/>
    <w:rsid w:val="00757D05"/>
    <w:rsid w:val="00757D6A"/>
    <w:rsid w:val="00757D86"/>
    <w:rsid w:val="00757ED5"/>
    <w:rsid w:val="007602CF"/>
    <w:rsid w:val="00760390"/>
    <w:rsid w:val="00760734"/>
    <w:rsid w:val="00760961"/>
    <w:rsid w:val="0076098D"/>
    <w:rsid w:val="00760A72"/>
    <w:rsid w:val="00760FD9"/>
    <w:rsid w:val="0076128C"/>
    <w:rsid w:val="0076139E"/>
    <w:rsid w:val="007616A6"/>
    <w:rsid w:val="00761963"/>
    <w:rsid w:val="007623D3"/>
    <w:rsid w:val="007625A8"/>
    <w:rsid w:val="007629EB"/>
    <w:rsid w:val="00762A28"/>
    <w:rsid w:val="00762A56"/>
    <w:rsid w:val="00762C1C"/>
    <w:rsid w:val="00762D74"/>
    <w:rsid w:val="00762F00"/>
    <w:rsid w:val="00762F8B"/>
    <w:rsid w:val="00762FA3"/>
    <w:rsid w:val="007631AF"/>
    <w:rsid w:val="007633C2"/>
    <w:rsid w:val="007634C9"/>
    <w:rsid w:val="00763515"/>
    <w:rsid w:val="0076378E"/>
    <w:rsid w:val="00763B00"/>
    <w:rsid w:val="00763B03"/>
    <w:rsid w:val="00763C51"/>
    <w:rsid w:val="00763F3D"/>
    <w:rsid w:val="0076446D"/>
    <w:rsid w:val="00764572"/>
    <w:rsid w:val="00764696"/>
    <w:rsid w:val="0076473D"/>
    <w:rsid w:val="00764A7E"/>
    <w:rsid w:val="00764A99"/>
    <w:rsid w:val="00764DBA"/>
    <w:rsid w:val="00764DEC"/>
    <w:rsid w:val="0076502F"/>
    <w:rsid w:val="00765197"/>
    <w:rsid w:val="00765573"/>
    <w:rsid w:val="00765759"/>
    <w:rsid w:val="00765A72"/>
    <w:rsid w:val="00765EC7"/>
    <w:rsid w:val="007663D8"/>
    <w:rsid w:val="0076664D"/>
    <w:rsid w:val="00766777"/>
    <w:rsid w:val="00766807"/>
    <w:rsid w:val="00766B3A"/>
    <w:rsid w:val="00766C77"/>
    <w:rsid w:val="0076728C"/>
    <w:rsid w:val="007673E9"/>
    <w:rsid w:val="007676D9"/>
    <w:rsid w:val="007676F8"/>
    <w:rsid w:val="00767900"/>
    <w:rsid w:val="007679D1"/>
    <w:rsid w:val="00767E4D"/>
    <w:rsid w:val="00767F4E"/>
    <w:rsid w:val="00770290"/>
    <w:rsid w:val="007708FD"/>
    <w:rsid w:val="00770943"/>
    <w:rsid w:val="00770DE3"/>
    <w:rsid w:val="00770E36"/>
    <w:rsid w:val="00770E59"/>
    <w:rsid w:val="007711EB"/>
    <w:rsid w:val="007714D2"/>
    <w:rsid w:val="0077157E"/>
    <w:rsid w:val="00771580"/>
    <w:rsid w:val="007715B0"/>
    <w:rsid w:val="00771C0E"/>
    <w:rsid w:val="00771EAF"/>
    <w:rsid w:val="00772160"/>
    <w:rsid w:val="007721B3"/>
    <w:rsid w:val="0077261F"/>
    <w:rsid w:val="0077272E"/>
    <w:rsid w:val="00772793"/>
    <w:rsid w:val="00772A45"/>
    <w:rsid w:val="00772B0D"/>
    <w:rsid w:val="00772B74"/>
    <w:rsid w:val="00772DF3"/>
    <w:rsid w:val="00772E80"/>
    <w:rsid w:val="00772F25"/>
    <w:rsid w:val="00772F9C"/>
    <w:rsid w:val="00772FF3"/>
    <w:rsid w:val="007730AD"/>
    <w:rsid w:val="00773161"/>
    <w:rsid w:val="007731D3"/>
    <w:rsid w:val="007731DE"/>
    <w:rsid w:val="00773350"/>
    <w:rsid w:val="0077337A"/>
    <w:rsid w:val="007733E9"/>
    <w:rsid w:val="0077353E"/>
    <w:rsid w:val="00773592"/>
    <w:rsid w:val="00773949"/>
    <w:rsid w:val="007739FB"/>
    <w:rsid w:val="00773A9F"/>
    <w:rsid w:val="00773BD6"/>
    <w:rsid w:val="00773D17"/>
    <w:rsid w:val="00773D50"/>
    <w:rsid w:val="00773F88"/>
    <w:rsid w:val="007740FD"/>
    <w:rsid w:val="00774211"/>
    <w:rsid w:val="0077427F"/>
    <w:rsid w:val="0077452E"/>
    <w:rsid w:val="00774530"/>
    <w:rsid w:val="007745F1"/>
    <w:rsid w:val="00774617"/>
    <w:rsid w:val="0077472D"/>
    <w:rsid w:val="00774A74"/>
    <w:rsid w:val="00774AAC"/>
    <w:rsid w:val="00774D7A"/>
    <w:rsid w:val="00774F50"/>
    <w:rsid w:val="00775057"/>
    <w:rsid w:val="00775206"/>
    <w:rsid w:val="00775224"/>
    <w:rsid w:val="0077549E"/>
    <w:rsid w:val="00775958"/>
    <w:rsid w:val="00775E56"/>
    <w:rsid w:val="00775EE1"/>
    <w:rsid w:val="007761CB"/>
    <w:rsid w:val="007762C3"/>
    <w:rsid w:val="007762CB"/>
    <w:rsid w:val="00776D3A"/>
    <w:rsid w:val="00776EF2"/>
    <w:rsid w:val="0077709E"/>
    <w:rsid w:val="007771DA"/>
    <w:rsid w:val="00777202"/>
    <w:rsid w:val="00777314"/>
    <w:rsid w:val="0077739C"/>
    <w:rsid w:val="0077789E"/>
    <w:rsid w:val="00777D0B"/>
    <w:rsid w:val="00777D10"/>
    <w:rsid w:val="00777E85"/>
    <w:rsid w:val="0078003C"/>
    <w:rsid w:val="00780317"/>
    <w:rsid w:val="0078055C"/>
    <w:rsid w:val="007809C2"/>
    <w:rsid w:val="00780CB2"/>
    <w:rsid w:val="00780E28"/>
    <w:rsid w:val="007811CD"/>
    <w:rsid w:val="00781282"/>
    <w:rsid w:val="0078135F"/>
    <w:rsid w:val="007814B4"/>
    <w:rsid w:val="00781562"/>
    <w:rsid w:val="007819CA"/>
    <w:rsid w:val="00781ACE"/>
    <w:rsid w:val="00781E70"/>
    <w:rsid w:val="00781EA5"/>
    <w:rsid w:val="00781EB1"/>
    <w:rsid w:val="00781EB3"/>
    <w:rsid w:val="00782177"/>
    <w:rsid w:val="00782342"/>
    <w:rsid w:val="00782696"/>
    <w:rsid w:val="00782865"/>
    <w:rsid w:val="007829C7"/>
    <w:rsid w:val="00782B8E"/>
    <w:rsid w:val="00782D3B"/>
    <w:rsid w:val="007832BF"/>
    <w:rsid w:val="00783442"/>
    <w:rsid w:val="00783488"/>
    <w:rsid w:val="007834F4"/>
    <w:rsid w:val="007834F9"/>
    <w:rsid w:val="007836D4"/>
    <w:rsid w:val="00783B9A"/>
    <w:rsid w:val="00783BF8"/>
    <w:rsid w:val="00783C18"/>
    <w:rsid w:val="00783CC3"/>
    <w:rsid w:val="00783EDD"/>
    <w:rsid w:val="0078427A"/>
    <w:rsid w:val="0078429D"/>
    <w:rsid w:val="0078437A"/>
    <w:rsid w:val="00784384"/>
    <w:rsid w:val="007843D2"/>
    <w:rsid w:val="0078465C"/>
    <w:rsid w:val="007846A9"/>
    <w:rsid w:val="00784900"/>
    <w:rsid w:val="00784A7F"/>
    <w:rsid w:val="00784D5C"/>
    <w:rsid w:val="00785059"/>
    <w:rsid w:val="00785121"/>
    <w:rsid w:val="00785375"/>
    <w:rsid w:val="007856D8"/>
    <w:rsid w:val="00785D22"/>
    <w:rsid w:val="0078607C"/>
    <w:rsid w:val="00786223"/>
    <w:rsid w:val="0078634A"/>
    <w:rsid w:val="0078667E"/>
    <w:rsid w:val="007867A1"/>
    <w:rsid w:val="007867D4"/>
    <w:rsid w:val="007869D8"/>
    <w:rsid w:val="00786B52"/>
    <w:rsid w:val="00786C28"/>
    <w:rsid w:val="00786CAF"/>
    <w:rsid w:val="00786D11"/>
    <w:rsid w:val="00786D70"/>
    <w:rsid w:val="00786EF7"/>
    <w:rsid w:val="00786F73"/>
    <w:rsid w:val="00787274"/>
    <w:rsid w:val="0078753C"/>
    <w:rsid w:val="00787602"/>
    <w:rsid w:val="00787662"/>
    <w:rsid w:val="007876A9"/>
    <w:rsid w:val="00787809"/>
    <w:rsid w:val="007878BF"/>
    <w:rsid w:val="007878CE"/>
    <w:rsid w:val="00787BB7"/>
    <w:rsid w:val="00787CA3"/>
    <w:rsid w:val="00787F07"/>
    <w:rsid w:val="00790405"/>
    <w:rsid w:val="0079044F"/>
    <w:rsid w:val="007907AB"/>
    <w:rsid w:val="00790888"/>
    <w:rsid w:val="00790A47"/>
    <w:rsid w:val="00790AD3"/>
    <w:rsid w:val="00790BCA"/>
    <w:rsid w:val="00790F0B"/>
    <w:rsid w:val="00790F6C"/>
    <w:rsid w:val="00790F6E"/>
    <w:rsid w:val="007912F5"/>
    <w:rsid w:val="00791521"/>
    <w:rsid w:val="007915C1"/>
    <w:rsid w:val="007915C5"/>
    <w:rsid w:val="0079170D"/>
    <w:rsid w:val="00791760"/>
    <w:rsid w:val="007918EB"/>
    <w:rsid w:val="00791903"/>
    <w:rsid w:val="00791922"/>
    <w:rsid w:val="00791B3B"/>
    <w:rsid w:val="00791BD5"/>
    <w:rsid w:val="00791D8A"/>
    <w:rsid w:val="00791E40"/>
    <w:rsid w:val="00792201"/>
    <w:rsid w:val="007923FE"/>
    <w:rsid w:val="0079264D"/>
    <w:rsid w:val="00792851"/>
    <w:rsid w:val="0079287D"/>
    <w:rsid w:val="0079287E"/>
    <w:rsid w:val="00792896"/>
    <w:rsid w:val="0079291A"/>
    <w:rsid w:val="00792964"/>
    <w:rsid w:val="00792FBA"/>
    <w:rsid w:val="00793201"/>
    <w:rsid w:val="0079322E"/>
    <w:rsid w:val="007934E2"/>
    <w:rsid w:val="0079362B"/>
    <w:rsid w:val="007938DC"/>
    <w:rsid w:val="00793932"/>
    <w:rsid w:val="007939FB"/>
    <w:rsid w:val="00793C86"/>
    <w:rsid w:val="00793F77"/>
    <w:rsid w:val="00793FB5"/>
    <w:rsid w:val="007940D5"/>
    <w:rsid w:val="007941C4"/>
    <w:rsid w:val="0079435F"/>
    <w:rsid w:val="007943FF"/>
    <w:rsid w:val="007946A1"/>
    <w:rsid w:val="00794A37"/>
    <w:rsid w:val="00794CFA"/>
    <w:rsid w:val="00794D4B"/>
    <w:rsid w:val="00794DD9"/>
    <w:rsid w:val="00795152"/>
    <w:rsid w:val="00795197"/>
    <w:rsid w:val="0079597A"/>
    <w:rsid w:val="00795A3D"/>
    <w:rsid w:val="00795B77"/>
    <w:rsid w:val="00795D2D"/>
    <w:rsid w:val="00795D2F"/>
    <w:rsid w:val="00795E90"/>
    <w:rsid w:val="00795F19"/>
    <w:rsid w:val="007960D7"/>
    <w:rsid w:val="00796218"/>
    <w:rsid w:val="0079633C"/>
    <w:rsid w:val="00796548"/>
    <w:rsid w:val="007966BD"/>
    <w:rsid w:val="007967AD"/>
    <w:rsid w:val="00796C8E"/>
    <w:rsid w:val="00796CB6"/>
    <w:rsid w:val="00796CC9"/>
    <w:rsid w:val="00796CD9"/>
    <w:rsid w:val="00797159"/>
    <w:rsid w:val="007971DD"/>
    <w:rsid w:val="0079738E"/>
    <w:rsid w:val="007973C1"/>
    <w:rsid w:val="00797585"/>
    <w:rsid w:val="00797996"/>
    <w:rsid w:val="00797AA2"/>
    <w:rsid w:val="00797D4F"/>
    <w:rsid w:val="00797F8E"/>
    <w:rsid w:val="007A01A3"/>
    <w:rsid w:val="007A0212"/>
    <w:rsid w:val="007A0334"/>
    <w:rsid w:val="007A068C"/>
    <w:rsid w:val="007A076A"/>
    <w:rsid w:val="007A09E6"/>
    <w:rsid w:val="007A0A16"/>
    <w:rsid w:val="007A0A8C"/>
    <w:rsid w:val="007A0AF7"/>
    <w:rsid w:val="007A0B35"/>
    <w:rsid w:val="007A0C6D"/>
    <w:rsid w:val="007A0DEA"/>
    <w:rsid w:val="007A0FB2"/>
    <w:rsid w:val="007A12BF"/>
    <w:rsid w:val="007A13DC"/>
    <w:rsid w:val="007A1675"/>
    <w:rsid w:val="007A1727"/>
    <w:rsid w:val="007A1783"/>
    <w:rsid w:val="007A1923"/>
    <w:rsid w:val="007A1AA3"/>
    <w:rsid w:val="007A1E15"/>
    <w:rsid w:val="007A2848"/>
    <w:rsid w:val="007A2BDC"/>
    <w:rsid w:val="007A2C40"/>
    <w:rsid w:val="007A2CE1"/>
    <w:rsid w:val="007A2D59"/>
    <w:rsid w:val="007A2E92"/>
    <w:rsid w:val="007A2ECE"/>
    <w:rsid w:val="007A343E"/>
    <w:rsid w:val="007A36D4"/>
    <w:rsid w:val="007A387B"/>
    <w:rsid w:val="007A3954"/>
    <w:rsid w:val="007A43C8"/>
    <w:rsid w:val="007A46D9"/>
    <w:rsid w:val="007A46E5"/>
    <w:rsid w:val="007A48D7"/>
    <w:rsid w:val="007A4916"/>
    <w:rsid w:val="007A4A95"/>
    <w:rsid w:val="007A4BBE"/>
    <w:rsid w:val="007A4C9F"/>
    <w:rsid w:val="007A4D07"/>
    <w:rsid w:val="007A4D75"/>
    <w:rsid w:val="007A4F14"/>
    <w:rsid w:val="007A5203"/>
    <w:rsid w:val="007A53A3"/>
    <w:rsid w:val="007A578A"/>
    <w:rsid w:val="007A58C1"/>
    <w:rsid w:val="007A59C7"/>
    <w:rsid w:val="007A5C57"/>
    <w:rsid w:val="007A5C83"/>
    <w:rsid w:val="007A5FC2"/>
    <w:rsid w:val="007A60F1"/>
    <w:rsid w:val="007A6294"/>
    <w:rsid w:val="007A6627"/>
    <w:rsid w:val="007A67CF"/>
    <w:rsid w:val="007A69DB"/>
    <w:rsid w:val="007A69DD"/>
    <w:rsid w:val="007A6A1F"/>
    <w:rsid w:val="007A6B1F"/>
    <w:rsid w:val="007A6F08"/>
    <w:rsid w:val="007A7053"/>
    <w:rsid w:val="007A7372"/>
    <w:rsid w:val="007A74BE"/>
    <w:rsid w:val="007A7624"/>
    <w:rsid w:val="007A76B6"/>
    <w:rsid w:val="007A77BE"/>
    <w:rsid w:val="007A79E9"/>
    <w:rsid w:val="007A7BB3"/>
    <w:rsid w:val="007A7C8B"/>
    <w:rsid w:val="007A7DC5"/>
    <w:rsid w:val="007B00A6"/>
    <w:rsid w:val="007B017A"/>
    <w:rsid w:val="007B0493"/>
    <w:rsid w:val="007B050A"/>
    <w:rsid w:val="007B0802"/>
    <w:rsid w:val="007B0A1B"/>
    <w:rsid w:val="007B0BE3"/>
    <w:rsid w:val="007B0DB1"/>
    <w:rsid w:val="007B0FD1"/>
    <w:rsid w:val="007B10CC"/>
    <w:rsid w:val="007B1632"/>
    <w:rsid w:val="007B16CA"/>
    <w:rsid w:val="007B1B5A"/>
    <w:rsid w:val="007B1BD1"/>
    <w:rsid w:val="007B22AE"/>
    <w:rsid w:val="007B2498"/>
    <w:rsid w:val="007B25BF"/>
    <w:rsid w:val="007B26F3"/>
    <w:rsid w:val="007B2729"/>
    <w:rsid w:val="007B2863"/>
    <w:rsid w:val="007B2A42"/>
    <w:rsid w:val="007B2A64"/>
    <w:rsid w:val="007B2A69"/>
    <w:rsid w:val="007B2BCD"/>
    <w:rsid w:val="007B2ECC"/>
    <w:rsid w:val="007B30B7"/>
    <w:rsid w:val="007B33BD"/>
    <w:rsid w:val="007B34BE"/>
    <w:rsid w:val="007B3747"/>
    <w:rsid w:val="007B37AE"/>
    <w:rsid w:val="007B385D"/>
    <w:rsid w:val="007B39FD"/>
    <w:rsid w:val="007B3BE7"/>
    <w:rsid w:val="007B46B1"/>
    <w:rsid w:val="007B4726"/>
    <w:rsid w:val="007B48C5"/>
    <w:rsid w:val="007B4BF6"/>
    <w:rsid w:val="007B4E8B"/>
    <w:rsid w:val="007B4E9F"/>
    <w:rsid w:val="007B5259"/>
    <w:rsid w:val="007B541E"/>
    <w:rsid w:val="007B547E"/>
    <w:rsid w:val="007B54D0"/>
    <w:rsid w:val="007B5AAE"/>
    <w:rsid w:val="007B5BC5"/>
    <w:rsid w:val="007B5E25"/>
    <w:rsid w:val="007B6632"/>
    <w:rsid w:val="007B67D5"/>
    <w:rsid w:val="007B6B0E"/>
    <w:rsid w:val="007B6DFF"/>
    <w:rsid w:val="007B6EC0"/>
    <w:rsid w:val="007B7019"/>
    <w:rsid w:val="007B71D0"/>
    <w:rsid w:val="007B75BD"/>
    <w:rsid w:val="007B762C"/>
    <w:rsid w:val="007B7758"/>
    <w:rsid w:val="007B7C9E"/>
    <w:rsid w:val="007B7EFE"/>
    <w:rsid w:val="007B7F49"/>
    <w:rsid w:val="007C02AB"/>
    <w:rsid w:val="007C09AA"/>
    <w:rsid w:val="007C09AD"/>
    <w:rsid w:val="007C0E80"/>
    <w:rsid w:val="007C1042"/>
    <w:rsid w:val="007C105C"/>
    <w:rsid w:val="007C10A3"/>
    <w:rsid w:val="007C14E1"/>
    <w:rsid w:val="007C14F4"/>
    <w:rsid w:val="007C1847"/>
    <w:rsid w:val="007C1C54"/>
    <w:rsid w:val="007C1EEB"/>
    <w:rsid w:val="007C1F03"/>
    <w:rsid w:val="007C20CD"/>
    <w:rsid w:val="007C20F7"/>
    <w:rsid w:val="007C243E"/>
    <w:rsid w:val="007C2B3C"/>
    <w:rsid w:val="007C2BC3"/>
    <w:rsid w:val="007C31FC"/>
    <w:rsid w:val="007C3333"/>
    <w:rsid w:val="007C3336"/>
    <w:rsid w:val="007C344A"/>
    <w:rsid w:val="007C35DB"/>
    <w:rsid w:val="007C390F"/>
    <w:rsid w:val="007C3AFB"/>
    <w:rsid w:val="007C3E47"/>
    <w:rsid w:val="007C40C3"/>
    <w:rsid w:val="007C42B4"/>
    <w:rsid w:val="007C446F"/>
    <w:rsid w:val="007C44D3"/>
    <w:rsid w:val="007C46BF"/>
    <w:rsid w:val="007C46CC"/>
    <w:rsid w:val="007C47F7"/>
    <w:rsid w:val="007C48FF"/>
    <w:rsid w:val="007C4A6A"/>
    <w:rsid w:val="007C4ED2"/>
    <w:rsid w:val="007C4FB0"/>
    <w:rsid w:val="007C500C"/>
    <w:rsid w:val="007C511F"/>
    <w:rsid w:val="007C5521"/>
    <w:rsid w:val="007C555D"/>
    <w:rsid w:val="007C570B"/>
    <w:rsid w:val="007C59FD"/>
    <w:rsid w:val="007C5A0C"/>
    <w:rsid w:val="007C5CFC"/>
    <w:rsid w:val="007C609B"/>
    <w:rsid w:val="007C61FC"/>
    <w:rsid w:val="007C62AA"/>
    <w:rsid w:val="007C6329"/>
    <w:rsid w:val="007C639A"/>
    <w:rsid w:val="007C6513"/>
    <w:rsid w:val="007C6582"/>
    <w:rsid w:val="007C69DD"/>
    <w:rsid w:val="007C6A51"/>
    <w:rsid w:val="007C6B06"/>
    <w:rsid w:val="007C6D26"/>
    <w:rsid w:val="007C6E1D"/>
    <w:rsid w:val="007C6E4B"/>
    <w:rsid w:val="007C6F1F"/>
    <w:rsid w:val="007C6FAE"/>
    <w:rsid w:val="007C7253"/>
    <w:rsid w:val="007C7256"/>
    <w:rsid w:val="007C79F7"/>
    <w:rsid w:val="007C7B63"/>
    <w:rsid w:val="007C7D11"/>
    <w:rsid w:val="007C7DB3"/>
    <w:rsid w:val="007D00F5"/>
    <w:rsid w:val="007D032F"/>
    <w:rsid w:val="007D0618"/>
    <w:rsid w:val="007D0691"/>
    <w:rsid w:val="007D06A5"/>
    <w:rsid w:val="007D0812"/>
    <w:rsid w:val="007D0EE6"/>
    <w:rsid w:val="007D1040"/>
    <w:rsid w:val="007D136C"/>
    <w:rsid w:val="007D15C1"/>
    <w:rsid w:val="007D15CE"/>
    <w:rsid w:val="007D1892"/>
    <w:rsid w:val="007D1AF7"/>
    <w:rsid w:val="007D1B67"/>
    <w:rsid w:val="007D1D31"/>
    <w:rsid w:val="007D20D0"/>
    <w:rsid w:val="007D22F7"/>
    <w:rsid w:val="007D25DC"/>
    <w:rsid w:val="007D27A5"/>
    <w:rsid w:val="007D298A"/>
    <w:rsid w:val="007D2D69"/>
    <w:rsid w:val="007D2E5F"/>
    <w:rsid w:val="007D3234"/>
    <w:rsid w:val="007D355B"/>
    <w:rsid w:val="007D355E"/>
    <w:rsid w:val="007D35AA"/>
    <w:rsid w:val="007D41F6"/>
    <w:rsid w:val="007D4229"/>
    <w:rsid w:val="007D4406"/>
    <w:rsid w:val="007D445C"/>
    <w:rsid w:val="007D48D4"/>
    <w:rsid w:val="007D4AD8"/>
    <w:rsid w:val="007D52E2"/>
    <w:rsid w:val="007D53B7"/>
    <w:rsid w:val="007D53EC"/>
    <w:rsid w:val="007D5816"/>
    <w:rsid w:val="007D5A2A"/>
    <w:rsid w:val="007D5F7B"/>
    <w:rsid w:val="007D6196"/>
    <w:rsid w:val="007D652B"/>
    <w:rsid w:val="007D667E"/>
    <w:rsid w:val="007D67D8"/>
    <w:rsid w:val="007D6A6D"/>
    <w:rsid w:val="007D6A86"/>
    <w:rsid w:val="007D6AE7"/>
    <w:rsid w:val="007D6E40"/>
    <w:rsid w:val="007D70A2"/>
    <w:rsid w:val="007D718C"/>
    <w:rsid w:val="007D733C"/>
    <w:rsid w:val="007D7350"/>
    <w:rsid w:val="007D7761"/>
    <w:rsid w:val="007D776A"/>
    <w:rsid w:val="007D7D33"/>
    <w:rsid w:val="007E00A4"/>
    <w:rsid w:val="007E0259"/>
    <w:rsid w:val="007E0841"/>
    <w:rsid w:val="007E097B"/>
    <w:rsid w:val="007E09A8"/>
    <w:rsid w:val="007E0B03"/>
    <w:rsid w:val="007E0B2B"/>
    <w:rsid w:val="007E0B97"/>
    <w:rsid w:val="007E0C90"/>
    <w:rsid w:val="007E0EED"/>
    <w:rsid w:val="007E10B6"/>
    <w:rsid w:val="007E146D"/>
    <w:rsid w:val="007E14A9"/>
    <w:rsid w:val="007E18E3"/>
    <w:rsid w:val="007E1AE0"/>
    <w:rsid w:val="007E2121"/>
    <w:rsid w:val="007E225E"/>
    <w:rsid w:val="007E22B5"/>
    <w:rsid w:val="007E2904"/>
    <w:rsid w:val="007E29CC"/>
    <w:rsid w:val="007E2BDC"/>
    <w:rsid w:val="007E2BF7"/>
    <w:rsid w:val="007E2C01"/>
    <w:rsid w:val="007E2E56"/>
    <w:rsid w:val="007E3214"/>
    <w:rsid w:val="007E3373"/>
    <w:rsid w:val="007E3495"/>
    <w:rsid w:val="007E350C"/>
    <w:rsid w:val="007E3567"/>
    <w:rsid w:val="007E35F5"/>
    <w:rsid w:val="007E3610"/>
    <w:rsid w:val="007E3619"/>
    <w:rsid w:val="007E36FC"/>
    <w:rsid w:val="007E3847"/>
    <w:rsid w:val="007E388B"/>
    <w:rsid w:val="007E3929"/>
    <w:rsid w:val="007E3988"/>
    <w:rsid w:val="007E3D41"/>
    <w:rsid w:val="007E3DAF"/>
    <w:rsid w:val="007E3E61"/>
    <w:rsid w:val="007E40EB"/>
    <w:rsid w:val="007E44C7"/>
    <w:rsid w:val="007E4796"/>
    <w:rsid w:val="007E4A2A"/>
    <w:rsid w:val="007E4ACA"/>
    <w:rsid w:val="007E4C1D"/>
    <w:rsid w:val="007E4E0F"/>
    <w:rsid w:val="007E4F09"/>
    <w:rsid w:val="007E4F1C"/>
    <w:rsid w:val="007E59BE"/>
    <w:rsid w:val="007E59DC"/>
    <w:rsid w:val="007E5A0F"/>
    <w:rsid w:val="007E5CBC"/>
    <w:rsid w:val="007E5CC5"/>
    <w:rsid w:val="007E5D18"/>
    <w:rsid w:val="007E5DAA"/>
    <w:rsid w:val="007E5E3A"/>
    <w:rsid w:val="007E61D3"/>
    <w:rsid w:val="007E6384"/>
    <w:rsid w:val="007E648C"/>
    <w:rsid w:val="007E649F"/>
    <w:rsid w:val="007E6942"/>
    <w:rsid w:val="007E6C1B"/>
    <w:rsid w:val="007E6CB1"/>
    <w:rsid w:val="007E6F19"/>
    <w:rsid w:val="007E6F6D"/>
    <w:rsid w:val="007E7682"/>
    <w:rsid w:val="007E78BB"/>
    <w:rsid w:val="007E7D86"/>
    <w:rsid w:val="007F0094"/>
    <w:rsid w:val="007F07A9"/>
    <w:rsid w:val="007F0836"/>
    <w:rsid w:val="007F088D"/>
    <w:rsid w:val="007F0D7C"/>
    <w:rsid w:val="007F1504"/>
    <w:rsid w:val="007F160D"/>
    <w:rsid w:val="007F16C6"/>
    <w:rsid w:val="007F171E"/>
    <w:rsid w:val="007F1A10"/>
    <w:rsid w:val="007F1BB0"/>
    <w:rsid w:val="007F1C71"/>
    <w:rsid w:val="007F1C77"/>
    <w:rsid w:val="007F1E33"/>
    <w:rsid w:val="007F1E59"/>
    <w:rsid w:val="007F20B2"/>
    <w:rsid w:val="007F2274"/>
    <w:rsid w:val="007F22CF"/>
    <w:rsid w:val="007F2715"/>
    <w:rsid w:val="007F2A13"/>
    <w:rsid w:val="007F2F51"/>
    <w:rsid w:val="007F2F80"/>
    <w:rsid w:val="007F34FE"/>
    <w:rsid w:val="007F3587"/>
    <w:rsid w:val="007F3681"/>
    <w:rsid w:val="007F384D"/>
    <w:rsid w:val="007F385C"/>
    <w:rsid w:val="007F3864"/>
    <w:rsid w:val="007F3930"/>
    <w:rsid w:val="007F3B57"/>
    <w:rsid w:val="007F4326"/>
    <w:rsid w:val="007F4848"/>
    <w:rsid w:val="007F48ED"/>
    <w:rsid w:val="007F4A80"/>
    <w:rsid w:val="007F4A85"/>
    <w:rsid w:val="007F4CC8"/>
    <w:rsid w:val="007F4E4A"/>
    <w:rsid w:val="007F4FB3"/>
    <w:rsid w:val="007F4FDA"/>
    <w:rsid w:val="007F53CE"/>
    <w:rsid w:val="007F53FF"/>
    <w:rsid w:val="007F5547"/>
    <w:rsid w:val="007F5567"/>
    <w:rsid w:val="007F5568"/>
    <w:rsid w:val="007F5642"/>
    <w:rsid w:val="007F5A09"/>
    <w:rsid w:val="007F5BDA"/>
    <w:rsid w:val="007F5D7E"/>
    <w:rsid w:val="007F5DD4"/>
    <w:rsid w:val="007F5E1A"/>
    <w:rsid w:val="007F602E"/>
    <w:rsid w:val="007F60F6"/>
    <w:rsid w:val="007F65A5"/>
    <w:rsid w:val="007F661D"/>
    <w:rsid w:val="007F66BF"/>
    <w:rsid w:val="007F6726"/>
    <w:rsid w:val="007F68FF"/>
    <w:rsid w:val="007F6C51"/>
    <w:rsid w:val="007F6D9F"/>
    <w:rsid w:val="007F6E12"/>
    <w:rsid w:val="007F6F49"/>
    <w:rsid w:val="007F774A"/>
    <w:rsid w:val="007F7AB8"/>
    <w:rsid w:val="007F7B04"/>
    <w:rsid w:val="007F7E33"/>
    <w:rsid w:val="0080000C"/>
    <w:rsid w:val="0080006F"/>
    <w:rsid w:val="00800263"/>
    <w:rsid w:val="00800412"/>
    <w:rsid w:val="008005A9"/>
    <w:rsid w:val="00800690"/>
    <w:rsid w:val="0080081B"/>
    <w:rsid w:val="00800B97"/>
    <w:rsid w:val="00800FDE"/>
    <w:rsid w:val="00801613"/>
    <w:rsid w:val="008017BD"/>
    <w:rsid w:val="00801A84"/>
    <w:rsid w:val="00801B37"/>
    <w:rsid w:val="00801C58"/>
    <w:rsid w:val="00801E14"/>
    <w:rsid w:val="00801F07"/>
    <w:rsid w:val="00801FBC"/>
    <w:rsid w:val="00802057"/>
    <w:rsid w:val="00802294"/>
    <w:rsid w:val="00802451"/>
    <w:rsid w:val="00802628"/>
    <w:rsid w:val="00802754"/>
    <w:rsid w:val="00802D78"/>
    <w:rsid w:val="00802DA5"/>
    <w:rsid w:val="00802DE3"/>
    <w:rsid w:val="00803021"/>
    <w:rsid w:val="008035FF"/>
    <w:rsid w:val="00803968"/>
    <w:rsid w:val="00803975"/>
    <w:rsid w:val="00803FB7"/>
    <w:rsid w:val="008041A5"/>
    <w:rsid w:val="008042FD"/>
    <w:rsid w:val="00804370"/>
    <w:rsid w:val="00804398"/>
    <w:rsid w:val="008044A2"/>
    <w:rsid w:val="00804529"/>
    <w:rsid w:val="00804693"/>
    <w:rsid w:val="008047E8"/>
    <w:rsid w:val="00804B6B"/>
    <w:rsid w:val="00804C4D"/>
    <w:rsid w:val="00804CED"/>
    <w:rsid w:val="00804DCA"/>
    <w:rsid w:val="00804F33"/>
    <w:rsid w:val="0080503D"/>
    <w:rsid w:val="00805075"/>
    <w:rsid w:val="008050BA"/>
    <w:rsid w:val="00805311"/>
    <w:rsid w:val="0080532D"/>
    <w:rsid w:val="00805689"/>
    <w:rsid w:val="00805A12"/>
    <w:rsid w:val="00805A90"/>
    <w:rsid w:val="00805AB3"/>
    <w:rsid w:val="00805B1C"/>
    <w:rsid w:val="00805C11"/>
    <w:rsid w:val="00805E98"/>
    <w:rsid w:val="00805EFD"/>
    <w:rsid w:val="00805F1C"/>
    <w:rsid w:val="00806052"/>
    <w:rsid w:val="008063F9"/>
    <w:rsid w:val="00806731"/>
    <w:rsid w:val="008067B2"/>
    <w:rsid w:val="008068AC"/>
    <w:rsid w:val="00807A11"/>
    <w:rsid w:val="00807C6C"/>
    <w:rsid w:val="00807C6E"/>
    <w:rsid w:val="00807EAA"/>
    <w:rsid w:val="00807F51"/>
    <w:rsid w:val="00807FBB"/>
    <w:rsid w:val="0081011B"/>
    <w:rsid w:val="008103A0"/>
    <w:rsid w:val="0081045D"/>
    <w:rsid w:val="00810713"/>
    <w:rsid w:val="008109B0"/>
    <w:rsid w:val="00810AD6"/>
    <w:rsid w:val="00810B8F"/>
    <w:rsid w:val="00810C2A"/>
    <w:rsid w:val="00810DA5"/>
    <w:rsid w:val="00811153"/>
    <w:rsid w:val="008115D9"/>
    <w:rsid w:val="00811638"/>
    <w:rsid w:val="0081168F"/>
    <w:rsid w:val="0081176E"/>
    <w:rsid w:val="008118E1"/>
    <w:rsid w:val="00811A07"/>
    <w:rsid w:val="00811A96"/>
    <w:rsid w:val="00811CB4"/>
    <w:rsid w:val="00811D01"/>
    <w:rsid w:val="00811D9B"/>
    <w:rsid w:val="00811E65"/>
    <w:rsid w:val="00811F0F"/>
    <w:rsid w:val="00812009"/>
    <w:rsid w:val="008123A8"/>
    <w:rsid w:val="008127BE"/>
    <w:rsid w:val="0081292D"/>
    <w:rsid w:val="00812C38"/>
    <w:rsid w:val="00812C6F"/>
    <w:rsid w:val="00812EE3"/>
    <w:rsid w:val="00812F4E"/>
    <w:rsid w:val="00813D65"/>
    <w:rsid w:val="008141BF"/>
    <w:rsid w:val="00814206"/>
    <w:rsid w:val="0081435E"/>
    <w:rsid w:val="008143FB"/>
    <w:rsid w:val="00814535"/>
    <w:rsid w:val="00814701"/>
    <w:rsid w:val="00814707"/>
    <w:rsid w:val="00814C76"/>
    <w:rsid w:val="00814F30"/>
    <w:rsid w:val="00815033"/>
    <w:rsid w:val="0081515D"/>
    <w:rsid w:val="00815707"/>
    <w:rsid w:val="0081587C"/>
    <w:rsid w:val="00815ADD"/>
    <w:rsid w:val="00815BBA"/>
    <w:rsid w:val="00815E30"/>
    <w:rsid w:val="00816088"/>
    <w:rsid w:val="008161C1"/>
    <w:rsid w:val="00816713"/>
    <w:rsid w:val="0081675E"/>
    <w:rsid w:val="00816B89"/>
    <w:rsid w:val="00816F73"/>
    <w:rsid w:val="0081729F"/>
    <w:rsid w:val="00817C9D"/>
    <w:rsid w:val="00817CC7"/>
    <w:rsid w:val="00817F43"/>
    <w:rsid w:val="00817F94"/>
    <w:rsid w:val="0082029D"/>
    <w:rsid w:val="008202CD"/>
    <w:rsid w:val="00820491"/>
    <w:rsid w:val="008205FC"/>
    <w:rsid w:val="008207C7"/>
    <w:rsid w:val="0082094F"/>
    <w:rsid w:val="00820DC5"/>
    <w:rsid w:val="00820FEF"/>
    <w:rsid w:val="00821097"/>
    <w:rsid w:val="008213C9"/>
    <w:rsid w:val="00821AE8"/>
    <w:rsid w:val="00821CA4"/>
    <w:rsid w:val="00821DEF"/>
    <w:rsid w:val="00821F04"/>
    <w:rsid w:val="00821F3D"/>
    <w:rsid w:val="00822336"/>
    <w:rsid w:val="00822402"/>
    <w:rsid w:val="00822C13"/>
    <w:rsid w:val="008230C6"/>
    <w:rsid w:val="008230DD"/>
    <w:rsid w:val="008236BD"/>
    <w:rsid w:val="008236DA"/>
    <w:rsid w:val="00823727"/>
    <w:rsid w:val="008239FB"/>
    <w:rsid w:val="00823BC7"/>
    <w:rsid w:val="00823E6F"/>
    <w:rsid w:val="0082408D"/>
    <w:rsid w:val="008240C5"/>
    <w:rsid w:val="0082410D"/>
    <w:rsid w:val="00824966"/>
    <w:rsid w:val="008249F1"/>
    <w:rsid w:val="00824A96"/>
    <w:rsid w:val="00824D10"/>
    <w:rsid w:val="00824EA7"/>
    <w:rsid w:val="00825045"/>
    <w:rsid w:val="0082514E"/>
    <w:rsid w:val="0082519A"/>
    <w:rsid w:val="008254A2"/>
    <w:rsid w:val="0082560F"/>
    <w:rsid w:val="0082574F"/>
    <w:rsid w:val="00825933"/>
    <w:rsid w:val="00825C45"/>
    <w:rsid w:val="00825D1A"/>
    <w:rsid w:val="00825DE6"/>
    <w:rsid w:val="0082662B"/>
    <w:rsid w:val="00826A27"/>
    <w:rsid w:val="00826CC7"/>
    <w:rsid w:val="00826E36"/>
    <w:rsid w:val="00827280"/>
    <w:rsid w:val="008273C0"/>
    <w:rsid w:val="00827562"/>
    <w:rsid w:val="0082763D"/>
    <w:rsid w:val="0082783B"/>
    <w:rsid w:val="00827E1B"/>
    <w:rsid w:val="00827E3D"/>
    <w:rsid w:val="008300BC"/>
    <w:rsid w:val="00830647"/>
    <w:rsid w:val="0083074E"/>
    <w:rsid w:val="00830D1A"/>
    <w:rsid w:val="0083121E"/>
    <w:rsid w:val="008314F6"/>
    <w:rsid w:val="00831568"/>
    <w:rsid w:val="00831579"/>
    <w:rsid w:val="008315AC"/>
    <w:rsid w:val="0083163E"/>
    <w:rsid w:val="00831874"/>
    <w:rsid w:val="008319E0"/>
    <w:rsid w:val="00831BEB"/>
    <w:rsid w:val="00831D42"/>
    <w:rsid w:val="00831D52"/>
    <w:rsid w:val="00831DFE"/>
    <w:rsid w:val="00831EC9"/>
    <w:rsid w:val="008321C1"/>
    <w:rsid w:val="00832326"/>
    <w:rsid w:val="00832370"/>
    <w:rsid w:val="008325AA"/>
    <w:rsid w:val="008327A5"/>
    <w:rsid w:val="008328E1"/>
    <w:rsid w:val="0083290E"/>
    <w:rsid w:val="00832995"/>
    <w:rsid w:val="00832A76"/>
    <w:rsid w:val="00832BF0"/>
    <w:rsid w:val="00832E57"/>
    <w:rsid w:val="0083310C"/>
    <w:rsid w:val="0083313C"/>
    <w:rsid w:val="0083345E"/>
    <w:rsid w:val="0083396E"/>
    <w:rsid w:val="00833C2D"/>
    <w:rsid w:val="00834177"/>
    <w:rsid w:val="008341D3"/>
    <w:rsid w:val="0083463C"/>
    <w:rsid w:val="008349D6"/>
    <w:rsid w:val="00834A13"/>
    <w:rsid w:val="00834DDD"/>
    <w:rsid w:val="00834EA9"/>
    <w:rsid w:val="0083502D"/>
    <w:rsid w:val="0083507B"/>
    <w:rsid w:val="008351D5"/>
    <w:rsid w:val="00835CD6"/>
    <w:rsid w:val="00835DB2"/>
    <w:rsid w:val="00835F3F"/>
    <w:rsid w:val="00836027"/>
    <w:rsid w:val="00836469"/>
    <w:rsid w:val="008364DF"/>
    <w:rsid w:val="00836614"/>
    <w:rsid w:val="0083674E"/>
    <w:rsid w:val="00836832"/>
    <w:rsid w:val="00836A1E"/>
    <w:rsid w:val="00836AA2"/>
    <w:rsid w:val="00836CD2"/>
    <w:rsid w:val="00836E12"/>
    <w:rsid w:val="00836E44"/>
    <w:rsid w:val="008372FB"/>
    <w:rsid w:val="0083734A"/>
    <w:rsid w:val="00837518"/>
    <w:rsid w:val="008375EF"/>
    <w:rsid w:val="008378E4"/>
    <w:rsid w:val="00837A12"/>
    <w:rsid w:val="00837BF3"/>
    <w:rsid w:val="008402AD"/>
    <w:rsid w:val="00840428"/>
    <w:rsid w:val="0084049F"/>
    <w:rsid w:val="008405A7"/>
    <w:rsid w:val="00840616"/>
    <w:rsid w:val="00840651"/>
    <w:rsid w:val="00840BBA"/>
    <w:rsid w:val="00840BF8"/>
    <w:rsid w:val="00840CA0"/>
    <w:rsid w:val="00840DDD"/>
    <w:rsid w:val="008411A7"/>
    <w:rsid w:val="00841311"/>
    <w:rsid w:val="0084138A"/>
    <w:rsid w:val="0084163C"/>
    <w:rsid w:val="00841655"/>
    <w:rsid w:val="00841B79"/>
    <w:rsid w:val="00841BBD"/>
    <w:rsid w:val="00841CAF"/>
    <w:rsid w:val="00841E7C"/>
    <w:rsid w:val="00842121"/>
    <w:rsid w:val="00842289"/>
    <w:rsid w:val="008422F3"/>
    <w:rsid w:val="00842390"/>
    <w:rsid w:val="00842671"/>
    <w:rsid w:val="00842908"/>
    <w:rsid w:val="00842AF0"/>
    <w:rsid w:val="00842C40"/>
    <w:rsid w:val="00842EBB"/>
    <w:rsid w:val="00842EC3"/>
    <w:rsid w:val="00843095"/>
    <w:rsid w:val="008436D7"/>
    <w:rsid w:val="0084373C"/>
    <w:rsid w:val="00843A9D"/>
    <w:rsid w:val="00843B07"/>
    <w:rsid w:val="00843B68"/>
    <w:rsid w:val="00843D3C"/>
    <w:rsid w:val="00843F77"/>
    <w:rsid w:val="00843FAC"/>
    <w:rsid w:val="00844179"/>
    <w:rsid w:val="008443ED"/>
    <w:rsid w:val="0084446A"/>
    <w:rsid w:val="008444D5"/>
    <w:rsid w:val="008446E9"/>
    <w:rsid w:val="008447E6"/>
    <w:rsid w:val="0084491E"/>
    <w:rsid w:val="00844AF1"/>
    <w:rsid w:val="008453D9"/>
    <w:rsid w:val="008457C7"/>
    <w:rsid w:val="0084590D"/>
    <w:rsid w:val="00845BEF"/>
    <w:rsid w:val="00845DF5"/>
    <w:rsid w:val="00845F44"/>
    <w:rsid w:val="00845FEF"/>
    <w:rsid w:val="0084608D"/>
    <w:rsid w:val="008463AB"/>
    <w:rsid w:val="008472D7"/>
    <w:rsid w:val="00847752"/>
    <w:rsid w:val="00847754"/>
    <w:rsid w:val="00847C27"/>
    <w:rsid w:val="00847CFC"/>
    <w:rsid w:val="00847E6F"/>
    <w:rsid w:val="00847F45"/>
    <w:rsid w:val="00847FED"/>
    <w:rsid w:val="00850087"/>
    <w:rsid w:val="0085017B"/>
    <w:rsid w:val="0085018A"/>
    <w:rsid w:val="0085068A"/>
    <w:rsid w:val="008507F8"/>
    <w:rsid w:val="008508D9"/>
    <w:rsid w:val="00850A71"/>
    <w:rsid w:val="00850C32"/>
    <w:rsid w:val="00850C7E"/>
    <w:rsid w:val="00850D57"/>
    <w:rsid w:val="0085107D"/>
    <w:rsid w:val="00851262"/>
    <w:rsid w:val="00851269"/>
    <w:rsid w:val="00851334"/>
    <w:rsid w:val="00851358"/>
    <w:rsid w:val="008513EC"/>
    <w:rsid w:val="00851447"/>
    <w:rsid w:val="00851708"/>
    <w:rsid w:val="00851D30"/>
    <w:rsid w:val="00851F10"/>
    <w:rsid w:val="0085213F"/>
    <w:rsid w:val="0085221A"/>
    <w:rsid w:val="00852324"/>
    <w:rsid w:val="00852370"/>
    <w:rsid w:val="008524A9"/>
    <w:rsid w:val="00852569"/>
    <w:rsid w:val="008528F6"/>
    <w:rsid w:val="00852AE1"/>
    <w:rsid w:val="00852C91"/>
    <w:rsid w:val="00852CFA"/>
    <w:rsid w:val="008530BB"/>
    <w:rsid w:val="008532D5"/>
    <w:rsid w:val="00853424"/>
    <w:rsid w:val="008534E7"/>
    <w:rsid w:val="0085360B"/>
    <w:rsid w:val="00853A3C"/>
    <w:rsid w:val="0085412E"/>
    <w:rsid w:val="008543C1"/>
    <w:rsid w:val="008545DB"/>
    <w:rsid w:val="008546E8"/>
    <w:rsid w:val="00854835"/>
    <w:rsid w:val="00854951"/>
    <w:rsid w:val="0085499D"/>
    <w:rsid w:val="00854B57"/>
    <w:rsid w:val="00854B76"/>
    <w:rsid w:val="00854FE1"/>
    <w:rsid w:val="008550DE"/>
    <w:rsid w:val="0085523B"/>
    <w:rsid w:val="008553A5"/>
    <w:rsid w:val="0085547E"/>
    <w:rsid w:val="00855551"/>
    <w:rsid w:val="00855604"/>
    <w:rsid w:val="00855857"/>
    <w:rsid w:val="008558D0"/>
    <w:rsid w:val="00855968"/>
    <w:rsid w:val="00855B1A"/>
    <w:rsid w:val="00855C9C"/>
    <w:rsid w:val="00855CEC"/>
    <w:rsid w:val="00855D5C"/>
    <w:rsid w:val="00855EB5"/>
    <w:rsid w:val="00856232"/>
    <w:rsid w:val="00856244"/>
    <w:rsid w:val="00856264"/>
    <w:rsid w:val="0085628F"/>
    <w:rsid w:val="0085631A"/>
    <w:rsid w:val="008563EE"/>
    <w:rsid w:val="0085681D"/>
    <w:rsid w:val="00856960"/>
    <w:rsid w:val="00856968"/>
    <w:rsid w:val="00856ABF"/>
    <w:rsid w:val="00857387"/>
    <w:rsid w:val="00857781"/>
    <w:rsid w:val="00857828"/>
    <w:rsid w:val="00857B40"/>
    <w:rsid w:val="00857DB2"/>
    <w:rsid w:val="00857F0F"/>
    <w:rsid w:val="00860390"/>
    <w:rsid w:val="0086055A"/>
    <w:rsid w:val="0086069C"/>
    <w:rsid w:val="008606F7"/>
    <w:rsid w:val="00860AE7"/>
    <w:rsid w:val="00860D2C"/>
    <w:rsid w:val="0086126A"/>
    <w:rsid w:val="00861382"/>
    <w:rsid w:val="00861957"/>
    <w:rsid w:val="00861A3A"/>
    <w:rsid w:val="00862472"/>
    <w:rsid w:val="00862500"/>
    <w:rsid w:val="00862664"/>
    <w:rsid w:val="008629E1"/>
    <w:rsid w:val="00862A3C"/>
    <w:rsid w:val="00862A9A"/>
    <w:rsid w:val="008630D4"/>
    <w:rsid w:val="0086312E"/>
    <w:rsid w:val="00863381"/>
    <w:rsid w:val="008633B5"/>
    <w:rsid w:val="008634FD"/>
    <w:rsid w:val="00863616"/>
    <w:rsid w:val="00863672"/>
    <w:rsid w:val="0086377C"/>
    <w:rsid w:val="008638B5"/>
    <w:rsid w:val="00863992"/>
    <w:rsid w:val="00863CA2"/>
    <w:rsid w:val="00863E51"/>
    <w:rsid w:val="00863E8D"/>
    <w:rsid w:val="00863F3A"/>
    <w:rsid w:val="00864001"/>
    <w:rsid w:val="008640A5"/>
    <w:rsid w:val="008642F7"/>
    <w:rsid w:val="00864374"/>
    <w:rsid w:val="00864609"/>
    <w:rsid w:val="00864731"/>
    <w:rsid w:val="008648D8"/>
    <w:rsid w:val="008650EE"/>
    <w:rsid w:val="0086547C"/>
    <w:rsid w:val="00865519"/>
    <w:rsid w:val="0086579C"/>
    <w:rsid w:val="00865AC3"/>
    <w:rsid w:val="00865AFD"/>
    <w:rsid w:val="00865E9D"/>
    <w:rsid w:val="00865EDF"/>
    <w:rsid w:val="00865F79"/>
    <w:rsid w:val="0086617A"/>
    <w:rsid w:val="00866231"/>
    <w:rsid w:val="00866350"/>
    <w:rsid w:val="0086636D"/>
    <w:rsid w:val="008663FB"/>
    <w:rsid w:val="00866699"/>
    <w:rsid w:val="0086683B"/>
    <w:rsid w:val="00866843"/>
    <w:rsid w:val="008668C1"/>
    <w:rsid w:val="00866B07"/>
    <w:rsid w:val="00866B21"/>
    <w:rsid w:val="00866B67"/>
    <w:rsid w:val="00866C89"/>
    <w:rsid w:val="00866D62"/>
    <w:rsid w:val="00866DB8"/>
    <w:rsid w:val="00867073"/>
    <w:rsid w:val="008670C1"/>
    <w:rsid w:val="0086711C"/>
    <w:rsid w:val="0086779E"/>
    <w:rsid w:val="008677B5"/>
    <w:rsid w:val="008677BD"/>
    <w:rsid w:val="0086799F"/>
    <w:rsid w:val="00870081"/>
    <w:rsid w:val="008701CC"/>
    <w:rsid w:val="0087039D"/>
    <w:rsid w:val="008704ED"/>
    <w:rsid w:val="0087060F"/>
    <w:rsid w:val="00870678"/>
    <w:rsid w:val="0087086D"/>
    <w:rsid w:val="00870990"/>
    <w:rsid w:val="00871024"/>
    <w:rsid w:val="00871710"/>
    <w:rsid w:val="0087172F"/>
    <w:rsid w:val="00871A43"/>
    <w:rsid w:val="00871F89"/>
    <w:rsid w:val="008722CD"/>
    <w:rsid w:val="008726FA"/>
    <w:rsid w:val="00872751"/>
    <w:rsid w:val="00872B29"/>
    <w:rsid w:val="00872F24"/>
    <w:rsid w:val="00873450"/>
    <w:rsid w:val="008738D9"/>
    <w:rsid w:val="00873ABD"/>
    <w:rsid w:val="00873B56"/>
    <w:rsid w:val="00873D15"/>
    <w:rsid w:val="00873D6D"/>
    <w:rsid w:val="00873E57"/>
    <w:rsid w:val="008740B2"/>
    <w:rsid w:val="008744C6"/>
    <w:rsid w:val="008744D4"/>
    <w:rsid w:val="0087468F"/>
    <w:rsid w:val="008746BD"/>
    <w:rsid w:val="008746FA"/>
    <w:rsid w:val="0087495F"/>
    <w:rsid w:val="00874A1B"/>
    <w:rsid w:val="00874A62"/>
    <w:rsid w:val="00874A8C"/>
    <w:rsid w:val="00874B9F"/>
    <w:rsid w:val="00874C90"/>
    <w:rsid w:val="00874D70"/>
    <w:rsid w:val="00874E6E"/>
    <w:rsid w:val="00874EB4"/>
    <w:rsid w:val="00875002"/>
    <w:rsid w:val="00875034"/>
    <w:rsid w:val="008752AC"/>
    <w:rsid w:val="0087544E"/>
    <w:rsid w:val="0087548F"/>
    <w:rsid w:val="008754C2"/>
    <w:rsid w:val="0087568D"/>
    <w:rsid w:val="0087575F"/>
    <w:rsid w:val="008758F9"/>
    <w:rsid w:val="008759F6"/>
    <w:rsid w:val="00875E99"/>
    <w:rsid w:val="0087640D"/>
    <w:rsid w:val="00876556"/>
    <w:rsid w:val="0087679E"/>
    <w:rsid w:val="00876807"/>
    <w:rsid w:val="008769AE"/>
    <w:rsid w:val="00876BFA"/>
    <w:rsid w:val="00877075"/>
    <w:rsid w:val="00877221"/>
    <w:rsid w:val="0087725B"/>
    <w:rsid w:val="00877594"/>
    <w:rsid w:val="0087761D"/>
    <w:rsid w:val="00877865"/>
    <w:rsid w:val="00877A95"/>
    <w:rsid w:val="00877E45"/>
    <w:rsid w:val="008802F5"/>
    <w:rsid w:val="0088041B"/>
    <w:rsid w:val="0088077F"/>
    <w:rsid w:val="0088091C"/>
    <w:rsid w:val="008809A7"/>
    <w:rsid w:val="008809FF"/>
    <w:rsid w:val="00880A0A"/>
    <w:rsid w:val="00880B45"/>
    <w:rsid w:val="00880CAA"/>
    <w:rsid w:val="00880E0A"/>
    <w:rsid w:val="00880FF5"/>
    <w:rsid w:val="0088131D"/>
    <w:rsid w:val="00881324"/>
    <w:rsid w:val="00881611"/>
    <w:rsid w:val="00881629"/>
    <w:rsid w:val="00881A86"/>
    <w:rsid w:val="00882093"/>
    <w:rsid w:val="008820FD"/>
    <w:rsid w:val="00882172"/>
    <w:rsid w:val="00882244"/>
    <w:rsid w:val="0088236C"/>
    <w:rsid w:val="008824D8"/>
    <w:rsid w:val="0088259E"/>
    <w:rsid w:val="008827A4"/>
    <w:rsid w:val="0088280C"/>
    <w:rsid w:val="0088287A"/>
    <w:rsid w:val="00882C13"/>
    <w:rsid w:val="00883240"/>
    <w:rsid w:val="0088326A"/>
    <w:rsid w:val="0088359C"/>
    <w:rsid w:val="0088368C"/>
    <w:rsid w:val="00883769"/>
    <w:rsid w:val="00883831"/>
    <w:rsid w:val="00883892"/>
    <w:rsid w:val="008839F4"/>
    <w:rsid w:val="00883D33"/>
    <w:rsid w:val="00883EFE"/>
    <w:rsid w:val="00884498"/>
    <w:rsid w:val="0088466A"/>
    <w:rsid w:val="0088476B"/>
    <w:rsid w:val="00884878"/>
    <w:rsid w:val="00884925"/>
    <w:rsid w:val="00884AB9"/>
    <w:rsid w:val="00884DE7"/>
    <w:rsid w:val="00884E45"/>
    <w:rsid w:val="0088518D"/>
    <w:rsid w:val="008852D0"/>
    <w:rsid w:val="00885323"/>
    <w:rsid w:val="008853C9"/>
    <w:rsid w:val="008854D5"/>
    <w:rsid w:val="008855FF"/>
    <w:rsid w:val="008856A8"/>
    <w:rsid w:val="00885984"/>
    <w:rsid w:val="008859F1"/>
    <w:rsid w:val="00885ADC"/>
    <w:rsid w:val="00885F71"/>
    <w:rsid w:val="008864F6"/>
    <w:rsid w:val="00886647"/>
    <w:rsid w:val="00886693"/>
    <w:rsid w:val="008868EB"/>
    <w:rsid w:val="00886C18"/>
    <w:rsid w:val="008870D9"/>
    <w:rsid w:val="00887488"/>
    <w:rsid w:val="008874D2"/>
    <w:rsid w:val="0088758B"/>
    <w:rsid w:val="0088788E"/>
    <w:rsid w:val="00887CA7"/>
    <w:rsid w:val="00887DD5"/>
    <w:rsid w:val="00887EF0"/>
    <w:rsid w:val="00887F03"/>
    <w:rsid w:val="0089040D"/>
    <w:rsid w:val="008904D9"/>
    <w:rsid w:val="0089073E"/>
    <w:rsid w:val="0089075A"/>
    <w:rsid w:val="0089092F"/>
    <w:rsid w:val="00890ADE"/>
    <w:rsid w:val="00890CDE"/>
    <w:rsid w:val="00890E4F"/>
    <w:rsid w:val="00890FAC"/>
    <w:rsid w:val="008910B5"/>
    <w:rsid w:val="0089117C"/>
    <w:rsid w:val="008913AB"/>
    <w:rsid w:val="008916C2"/>
    <w:rsid w:val="00891869"/>
    <w:rsid w:val="008918E1"/>
    <w:rsid w:val="008919DC"/>
    <w:rsid w:val="00891C41"/>
    <w:rsid w:val="00892103"/>
    <w:rsid w:val="0089232E"/>
    <w:rsid w:val="008924A6"/>
    <w:rsid w:val="008924E6"/>
    <w:rsid w:val="00892759"/>
    <w:rsid w:val="00892A1A"/>
    <w:rsid w:val="00892CFF"/>
    <w:rsid w:val="00892D58"/>
    <w:rsid w:val="008930F7"/>
    <w:rsid w:val="008936E1"/>
    <w:rsid w:val="008938AF"/>
    <w:rsid w:val="008939D4"/>
    <w:rsid w:val="00893D53"/>
    <w:rsid w:val="0089433A"/>
    <w:rsid w:val="00894450"/>
    <w:rsid w:val="008945A6"/>
    <w:rsid w:val="0089469E"/>
    <w:rsid w:val="00894742"/>
    <w:rsid w:val="00894A7D"/>
    <w:rsid w:val="00894BC8"/>
    <w:rsid w:val="00894CC7"/>
    <w:rsid w:val="00894CE6"/>
    <w:rsid w:val="00894E98"/>
    <w:rsid w:val="00894EB0"/>
    <w:rsid w:val="008956A7"/>
    <w:rsid w:val="00895709"/>
    <w:rsid w:val="008960D1"/>
    <w:rsid w:val="008960F5"/>
    <w:rsid w:val="008961BF"/>
    <w:rsid w:val="00896363"/>
    <w:rsid w:val="00896590"/>
    <w:rsid w:val="00896BF5"/>
    <w:rsid w:val="00896EFE"/>
    <w:rsid w:val="0089714A"/>
    <w:rsid w:val="00897156"/>
    <w:rsid w:val="008972AC"/>
    <w:rsid w:val="008972BA"/>
    <w:rsid w:val="008976D0"/>
    <w:rsid w:val="00897B8C"/>
    <w:rsid w:val="00897E32"/>
    <w:rsid w:val="00897FFC"/>
    <w:rsid w:val="008A02FC"/>
    <w:rsid w:val="008A0518"/>
    <w:rsid w:val="008A0658"/>
    <w:rsid w:val="008A068F"/>
    <w:rsid w:val="008A09BB"/>
    <w:rsid w:val="008A0B6B"/>
    <w:rsid w:val="008A10D0"/>
    <w:rsid w:val="008A11E2"/>
    <w:rsid w:val="008A1485"/>
    <w:rsid w:val="008A148A"/>
    <w:rsid w:val="008A1898"/>
    <w:rsid w:val="008A1AA3"/>
    <w:rsid w:val="008A1C0D"/>
    <w:rsid w:val="008A1CD0"/>
    <w:rsid w:val="008A22D3"/>
    <w:rsid w:val="008A2400"/>
    <w:rsid w:val="008A240E"/>
    <w:rsid w:val="008A24AF"/>
    <w:rsid w:val="008A2576"/>
    <w:rsid w:val="008A25A2"/>
    <w:rsid w:val="008A25C2"/>
    <w:rsid w:val="008A27E7"/>
    <w:rsid w:val="008A2853"/>
    <w:rsid w:val="008A2BC5"/>
    <w:rsid w:val="008A2D2F"/>
    <w:rsid w:val="008A2E0C"/>
    <w:rsid w:val="008A2ECD"/>
    <w:rsid w:val="008A2EFD"/>
    <w:rsid w:val="008A317F"/>
    <w:rsid w:val="008A32A2"/>
    <w:rsid w:val="008A34DB"/>
    <w:rsid w:val="008A3791"/>
    <w:rsid w:val="008A39DC"/>
    <w:rsid w:val="008A3AF8"/>
    <w:rsid w:val="008A3B5A"/>
    <w:rsid w:val="008A3DC0"/>
    <w:rsid w:val="008A3DF4"/>
    <w:rsid w:val="008A3F27"/>
    <w:rsid w:val="008A4249"/>
    <w:rsid w:val="008A42F4"/>
    <w:rsid w:val="008A44B5"/>
    <w:rsid w:val="008A46DF"/>
    <w:rsid w:val="008A4806"/>
    <w:rsid w:val="008A484A"/>
    <w:rsid w:val="008A4C42"/>
    <w:rsid w:val="008A4C6D"/>
    <w:rsid w:val="008A4CEF"/>
    <w:rsid w:val="008A4D76"/>
    <w:rsid w:val="008A5000"/>
    <w:rsid w:val="008A50D8"/>
    <w:rsid w:val="008A5264"/>
    <w:rsid w:val="008A555D"/>
    <w:rsid w:val="008A56A6"/>
    <w:rsid w:val="008A5BCD"/>
    <w:rsid w:val="008A5CA3"/>
    <w:rsid w:val="008A5E10"/>
    <w:rsid w:val="008A5E16"/>
    <w:rsid w:val="008A6180"/>
    <w:rsid w:val="008A6705"/>
    <w:rsid w:val="008A6811"/>
    <w:rsid w:val="008A6B33"/>
    <w:rsid w:val="008A7059"/>
    <w:rsid w:val="008A71B4"/>
    <w:rsid w:val="008A71E2"/>
    <w:rsid w:val="008A7356"/>
    <w:rsid w:val="008A7464"/>
    <w:rsid w:val="008A76E6"/>
    <w:rsid w:val="008A788A"/>
    <w:rsid w:val="008A7A01"/>
    <w:rsid w:val="008A7ACE"/>
    <w:rsid w:val="008A7BF2"/>
    <w:rsid w:val="008A7E8B"/>
    <w:rsid w:val="008B013B"/>
    <w:rsid w:val="008B01B4"/>
    <w:rsid w:val="008B0508"/>
    <w:rsid w:val="008B0689"/>
    <w:rsid w:val="008B097D"/>
    <w:rsid w:val="008B09AE"/>
    <w:rsid w:val="008B0A46"/>
    <w:rsid w:val="008B1019"/>
    <w:rsid w:val="008B1034"/>
    <w:rsid w:val="008B125A"/>
    <w:rsid w:val="008B1436"/>
    <w:rsid w:val="008B14BD"/>
    <w:rsid w:val="008B14E2"/>
    <w:rsid w:val="008B1843"/>
    <w:rsid w:val="008B188E"/>
    <w:rsid w:val="008B1A22"/>
    <w:rsid w:val="008B1C7D"/>
    <w:rsid w:val="008B2047"/>
    <w:rsid w:val="008B2199"/>
    <w:rsid w:val="008B27B3"/>
    <w:rsid w:val="008B2B57"/>
    <w:rsid w:val="008B2B87"/>
    <w:rsid w:val="008B2CFF"/>
    <w:rsid w:val="008B2F65"/>
    <w:rsid w:val="008B32F3"/>
    <w:rsid w:val="008B3419"/>
    <w:rsid w:val="008B396A"/>
    <w:rsid w:val="008B3E6D"/>
    <w:rsid w:val="008B3E75"/>
    <w:rsid w:val="008B3EF4"/>
    <w:rsid w:val="008B420B"/>
    <w:rsid w:val="008B44A2"/>
    <w:rsid w:val="008B44B1"/>
    <w:rsid w:val="008B45B7"/>
    <w:rsid w:val="008B4770"/>
    <w:rsid w:val="008B47DC"/>
    <w:rsid w:val="008B49CB"/>
    <w:rsid w:val="008B5097"/>
    <w:rsid w:val="008B512A"/>
    <w:rsid w:val="008B58CC"/>
    <w:rsid w:val="008B597D"/>
    <w:rsid w:val="008B59E7"/>
    <w:rsid w:val="008B5D60"/>
    <w:rsid w:val="008B5DA2"/>
    <w:rsid w:val="008B5E7B"/>
    <w:rsid w:val="008B61B4"/>
    <w:rsid w:val="008B63B0"/>
    <w:rsid w:val="008B63D0"/>
    <w:rsid w:val="008B66C0"/>
    <w:rsid w:val="008B6710"/>
    <w:rsid w:val="008B6738"/>
    <w:rsid w:val="008B67A4"/>
    <w:rsid w:val="008B6D73"/>
    <w:rsid w:val="008B6E17"/>
    <w:rsid w:val="008B749C"/>
    <w:rsid w:val="008B76E6"/>
    <w:rsid w:val="008B7773"/>
    <w:rsid w:val="008B7819"/>
    <w:rsid w:val="008B78EF"/>
    <w:rsid w:val="008B799A"/>
    <w:rsid w:val="008B79A2"/>
    <w:rsid w:val="008B7A39"/>
    <w:rsid w:val="008B7A42"/>
    <w:rsid w:val="008B7AAF"/>
    <w:rsid w:val="008B7B2B"/>
    <w:rsid w:val="008B7B3A"/>
    <w:rsid w:val="008C0258"/>
    <w:rsid w:val="008C039D"/>
    <w:rsid w:val="008C0494"/>
    <w:rsid w:val="008C051A"/>
    <w:rsid w:val="008C0CFC"/>
    <w:rsid w:val="008C10DA"/>
    <w:rsid w:val="008C120C"/>
    <w:rsid w:val="008C167C"/>
    <w:rsid w:val="008C2087"/>
    <w:rsid w:val="008C245B"/>
    <w:rsid w:val="008C250B"/>
    <w:rsid w:val="008C2AD6"/>
    <w:rsid w:val="008C2B40"/>
    <w:rsid w:val="008C3242"/>
    <w:rsid w:val="008C3572"/>
    <w:rsid w:val="008C3584"/>
    <w:rsid w:val="008C3650"/>
    <w:rsid w:val="008C36C9"/>
    <w:rsid w:val="008C37CD"/>
    <w:rsid w:val="008C38CC"/>
    <w:rsid w:val="008C38DB"/>
    <w:rsid w:val="008C3CF9"/>
    <w:rsid w:val="008C3D31"/>
    <w:rsid w:val="008C3E86"/>
    <w:rsid w:val="008C48DA"/>
    <w:rsid w:val="008C4969"/>
    <w:rsid w:val="008C4A2C"/>
    <w:rsid w:val="008C4A87"/>
    <w:rsid w:val="008C4BC9"/>
    <w:rsid w:val="008C4CF2"/>
    <w:rsid w:val="008C4D81"/>
    <w:rsid w:val="008C4D88"/>
    <w:rsid w:val="008C4DD9"/>
    <w:rsid w:val="008C54D8"/>
    <w:rsid w:val="008C5967"/>
    <w:rsid w:val="008C59EB"/>
    <w:rsid w:val="008C5C1C"/>
    <w:rsid w:val="008C5EC8"/>
    <w:rsid w:val="008C5F08"/>
    <w:rsid w:val="008C5FDA"/>
    <w:rsid w:val="008C6527"/>
    <w:rsid w:val="008C6C4E"/>
    <w:rsid w:val="008C6D29"/>
    <w:rsid w:val="008C6E2F"/>
    <w:rsid w:val="008C6ECE"/>
    <w:rsid w:val="008C6FD5"/>
    <w:rsid w:val="008C7030"/>
    <w:rsid w:val="008C7305"/>
    <w:rsid w:val="008C765D"/>
    <w:rsid w:val="008C7794"/>
    <w:rsid w:val="008C794C"/>
    <w:rsid w:val="008C7E2F"/>
    <w:rsid w:val="008C7ED6"/>
    <w:rsid w:val="008D0306"/>
    <w:rsid w:val="008D057F"/>
    <w:rsid w:val="008D06F3"/>
    <w:rsid w:val="008D09C9"/>
    <w:rsid w:val="008D0B2F"/>
    <w:rsid w:val="008D0B38"/>
    <w:rsid w:val="008D0EE5"/>
    <w:rsid w:val="008D0FF8"/>
    <w:rsid w:val="008D1238"/>
    <w:rsid w:val="008D1317"/>
    <w:rsid w:val="008D13FA"/>
    <w:rsid w:val="008D1758"/>
    <w:rsid w:val="008D187B"/>
    <w:rsid w:val="008D21AC"/>
    <w:rsid w:val="008D21E3"/>
    <w:rsid w:val="008D23C3"/>
    <w:rsid w:val="008D29A4"/>
    <w:rsid w:val="008D29D8"/>
    <w:rsid w:val="008D2AC5"/>
    <w:rsid w:val="008D2AE5"/>
    <w:rsid w:val="008D2DB4"/>
    <w:rsid w:val="008D2E39"/>
    <w:rsid w:val="008D31C5"/>
    <w:rsid w:val="008D3379"/>
    <w:rsid w:val="008D3413"/>
    <w:rsid w:val="008D3B5E"/>
    <w:rsid w:val="008D3C66"/>
    <w:rsid w:val="008D3E97"/>
    <w:rsid w:val="008D43AE"/>
    <w:rsid w:val="008D492F"/>
    <w:rsid w:val="008D4BC3"/>
    <w:rsid w:val="008D4F73"/>
    <w:rsid w:val="008D50D8"/>
    <w:rsid w:val="008D51B7"/>
    <w:rsid w:val="008D5307"/>
    <w:rsid w:val="008D53DF"/>
    <w:rsid w:val="008D550E"/>
    <w:rsid w:val="008D58FC"/>
    <w:rsid w:val="008D59CA"/>
    <w:rsid w:val="008D5C30"/>
    <w:rsid w:val="008D5EC3"/>
    <w:rsid w:val="008D5F36"/>
    <w:rsid w:val="008D5F9A"/>
    <w:rsid w:val="008D64D6"/>
    <w:rsid w:val="008D6649"/>
    <w:rsid w:val="008D665D"/>
    <w:rsid w:val="008D6A1C"/>
    <w:rsid w:val="008D6BA3"/>
    <w:rsid w:val="008D714B"/>
    <w:rsid w:val="008D7555"/>
    <w:rsid w:val="008D7785"/>
    <w:rsid w:val="008D778E"/>
    <w:rsid w:val="008D7881"/>
    <w:rsid w:val="008D7CE9"/>
    <w:rsid w:val="008D7DB0"/>
    <w:rsid w:val="008D7DD6"/>
    <w:rsid w:val="008E0013"/>
    <w:rsid w:val="008E0149"/>
    <w:rsid w:val="008E01D5"/>
    <w:rsid w:val="008E060D"/>
    <w:rsid w:val="008E06D2"/>
    <w:rsid w:val="008E06ED"/>
    <w:rsid w:val="008E09F1"/>
    <w:rsid w:val="008E0ACA"/>
    <w:rsid w:val="008E0FB8"/>
    <w:rsid w:val="008E1056"/>
    <w:rsid w:val="008E17BE"/>
    <w:rsid w:val="008E194E"/>
    <w:rsid w:val="008E1D24"/>
    <w:rsid w:val="008E1DCB"/>
    <w:rsid w:val="008E206F"/>
    <w:rsid w:val="008E207F"/>
    <w:rsid w:val="008E22A2"/>
    <w:rsid w:val="008E22AA"/>
    <w:rsid w:val="008E232E"/>
    <w:rsid w:val="008E2342"/>
    <w:rsid w:val="008E2728"/>
    <w:rsid w:val="008E28F6"/>
    <w:rsid w:val="008E2A0B"/>
    <w:rsid w:val="008E2B0E"/>
    <w:rsid w:val="008E2BEE"/>
    <w:rsid w:val="008E2D9A"/>
    <w:rsid w:val="008E3529"/>
    <w:rsid w:val="008E3569"/>
    <w:rsid w:val="008E3750"/>
    <w:rsid w:val="008E39FA"/>
    <w:rsid w:val="008E3BAA"/>
    <w:rsid w:val="008E404F"/>
    <w:rsid w:val="008E4143"/>
    <w:rsid w:val="008E4164"/>
    <w:rsid w:val="008E4361"/>
    <w:rsid w:val="008E46E5"/>
    <w:rsid w:val="008E4733"/>
    <w:rsid w:val="008E4756"/>
    <w:rsid w:val="008E4AF3"/>
    <w:rsid w:val="008E4BA6"/>
    <w:rsid w:val="008E4C9A"/>
    <w:rsid w:val="008E4D29"/>
    <w:rsid w:val="008E4DD3"/>
    <w:rsid w:val="008E4E1E"/>
    <w:rsid w:val="008E4F4F"/>
    <w:rsid w:val="008E556E"/>
    <w:rsid w:val="008E5A03"/>
    <w:rsid w:val="008E5CB5"/>
    <w:rsid w:val="008E6067"/>
    <w:rsid w:val="008E62E1"/>
    <w:rsid w:val="008E67C2"/>
    <w:rsid w:val="008E68C0"/>
    <w:rsid w:val="008E6BAB"/>
    <w:rsid w:val="008E716C"/>
    <w:rsid w:val="008E74D5"/>
    <w:rsid w:val="008E7617"/>
    <w:rsid w:val="008E76FB"/>
    <w:rsid w:val="008E7821"/>
    <w:rsid w:val="008E78B5"/>
    <w:rsid w:val="008E7DC7"/>
    <w:rsid w:val="008E7E33"/>
    <w:rsid w:val="008F0009"/>
    <w:rsid w:val="008F01EA"/>
    <w:rsid w:val="008F031C"/>
    <w:rsid w:val="008F041C"/>
    <w:rsid w:val="008F0463"/>
    <w:rsid w:val="008F0556"/>
    <w:rsid w:val="008F0679"/>
    <w:rsid w:val="008F06F1"/>
    <w:rsid w:val="008F0782"/>
    <w:rsid w:val="008F0A8F"/>
    <w:rsid w:val="008F0BF8"/>
    <w:rsid w:val="008F0DDB"/>
    <w:rsid w:val="008F132B"/>
    <w:rsid w:val="008F1343"/>
    <w:rsid w:val="008F13DC"/>
    <w:rsid w:val="008F17A5"/>
    <w:rsid w:val="008F17F7"/>
    <w:rsid w:val="008F1DF2"/>
    <w:rsid w:val="008F200B"/>
    <w:rsid w:val="008F2209"/>
    <w:rsid w:val="008F25A6"/>
    <w:rsid w:val="008F263E"/>
    <w:rsid w:val="008F26B6"/>
    <w:rsid w:val="008F2A38"/>
    <w:rsid w:val="008F2D10"/>
    <w:rsid w:val="008F2D39"/>
    <w:rsid w:val="008F2F65"/>
    <w:rsid w:val="008F2FB8"/>
    <w:rsid w:val="008F31D6"/>
    <w:rsid w:val="008F3203"/>
    <w:rsid w:val="008F3212"/>
    <w:rsid w:val="008F36F7"/>
    <w:rsid w:val="008F3931"/>
    <w:rsid w:val="008F39D7"/>
    <w:rsid w:val="008F3B42"/>
    <w:rsid w:val="008F3DA0"/>
    <w:rsid w:val="008F3E6A"/>
    <w:rsid w:val="008F43C0"/>
    <w:rsid w:val="008F4811"/>
    <w:rsid w:val="008F4912"/>
    <w:rsid w:val="008F4AF9"/>
    <w:rsid w:val="008F4D8C"/>
    <w:rsid w:val="008F4DB8"/>
    <w:rsid w:val="008F4ECA"/>
    <w:rsid w:val="008F4FBA"/>
    <w:rsid w:val="008F50BF"/>
    <w:rsid w:val="008F50E4"/>
    <w:rsid w:val="008F5473"/>
    <w:rsid w:val="008F5548"/>
    <w:rsid w:val="008F579D"/>
    <w:rsid w:val="008F5BC0"/>
    <w:rsid w:val="008F5D19"/>
    <w:rsid w:val="008F5DD6"/>
    <w:rsid w:val="008F5F7B"/>
    <w:rsid w:val="008F6190"/>
    <w:rsid w:val="008F6267"/>
    <w:rsid w:val="008F69C0"/>
    <w:rsid w:val="008F6BDB"/>
    <w:rsid w:val="008F6C4F"/>
    <w:rsid w:val="008F7014"/>
    <w:rsid w:val="008F722B"/>
    <w:rsid w:val="008F733C"/>
    <w:rsid w:val="008F740E"/>
    <w:rsid w:val="008F752C"/>
    <w:rsid w:val="008F77F3"/>
    <w:rsid w:val="008F79D6"/>
    <w:rsid w:val="008F7A21"/>
    <w:rsid w:val="008F7B2F"/>
    <w:rsid w:val="0090009D"/>
    <w:rsid w:val="009000FD"/>
    <w:rsid w:val="0090038D"/>
    <w:rsid w:val="009003F6"/>
    <w:rsid w:val="00900605"/>
    <w:rsid w:val="009008FA"/>
    <w:rsid w:val="00900A29"/>
    <w:rsid w:val="00900DEF"/>
    <w:rsid w:val="0090100F"/>
    <w:rsid w:val="009010E3"/>
    <w:rsid w:val="00901187"/>
    <w:rsid w:val="0090120E"/>
    <w:rsid w:val="0090184C"/>
    <w:rsid w:val="0090199D"/>
    <w:rsid w:val="00901C8F"/>
    <w:rsid w:val="00901CB7"/>
    <w:rsid w:val="0090227A"/>
    <w:rsid w:val="009022D8"/>
    <w:rsid w:val="009022E4"/>
    <w:rsid w:val="009025C1"/>
    <w:rsid w:val="00902816"/>
    <w:rsid w:val="00902940"/>
    <w:rsid w:val="00902A30"/>
    <w:rsid w:val="00902A51"/>
    <w:rsid w:val="00903399"/>
    <w:rsid w:val="00903459"/>
    <w:rsid w:val="00903540"/>
    <w:rsid w:val="009037B8"/>
    <w:rsid w:val="009037D7"/>
    <w:rsid w:val="009038BE"/>
    <w:rsid w:val="00903901"/>
    <w:rsid w:val="0090405C"/>
    <w:rsid w:val="00904328"/>
    <w:rsid w:val="00904517"/>
    <w:rsid w:val="0090473E"/>
    <w:rsid w:val="009047A7"/>
    <w:rsid w:val="00904915"/>
    <w:rsid w:val="00904FC0"/>
    <w:rsid w:val="00905247"/>
    <w:rsid w:val="0090527B"/>
    <w:rsid w:val="00905396"/>
    <w:rsid w:val="009054EA"/>
    <w:rsid w:val="009055E1"/>
    <w:rsid w:val="00905978"/>
    <w:rsid w:val="00905BFD"/>
    <w:rsid w:val="00905D0A"/>
    <w:rsid w:val="009061A4"/>
    <w:rsid w:val="009068DC"/>
    <w:rsid w:val="009069B0"/>
    <w:rsid w:val="00906B6F"/>
    <w:rsid w:val="00906D6D"/>
    <w:rsid w:val="009071AE"/>
    <w:rsid w:val="009074F5"/>
    <w:rsid w:val="00907544"/>
    <w:rsid w:val="00907672"/>
    <w:rsid w:val="00907747"/>
    <w:rsid w:val="00907836"/>
    <w:rsid w:val="00907983"/>
    <w:rsid w:val="00907C22"/>
    <w:rsid w:val="00907EC8"/>
    <w:rsid w:val="00907F4C"/>
    <w:rsid w:val="00910306"/>
    <w:rsid w:val="0091041D"/>
    <w:rsid w:val="00910623"/>
    <w:rsid w:val="00910778"/>
    <w:rsid w:val="009107DE"/>
    <w:rsid w:val="0091092C"/>
    <w:rsid w:val="009109D8"/>
    <w:rsid w:val="00910B70"/>
    <w:rsid w:val="00910CC7"/>
    <w:rsid w:val="00910CF9"/>
    <w:rsid w:val="00910FD1"/>
    <w:rsid w:val="00911323"/>
    <w:rsid w:val="00911528"/>
    <w:rsid w:val="00911534"/>
    <w:rsid w:val="009115B0"/>
    <w:rsid w:val="00911650"/>
    <w:rsid w:val="0091170C"/>
    <w:rsid w:val="009118F5"/>
    <w:rsid w:val="00911B54"/>
    <w:rsid w:val="009121E5"/>
    <w:rsid w:val="0091227B"/>
    <w:rsid w:val="0091230F"/>
    <w:rsid w:val="009123E9"/>
    <w:rsid w:val="0091254F"/>
    <w:rsid w:val="0091279C"/>
    <w:rsid w:val="009129EB"/>
    <w:rsid w:val="00912A9A"/>
    <w:rsid w:val="00912AED"/>
    <w:rsid w:val="00912E92"/>
    <w:rsid w:val="00913014"/>
    <w:rsid w:val="009131AF"/>
    <w:rsid w:val="00913371"/>
    <w:rsid w:val="009133BB"/>
    <w:rsid w:val="009133EE"/>
    <w:rsid w:val="009134E6"/>
    <w:rsid w:val="009137DD"/>
    <w:rsid w:val="00914006"/>
    <w:rsid w:val="00914179"/>
    <w:rsid w:val="0091419B"/>
    <w:rsid w:val="00914330"/>
    <w:rsid w:val="009143A8"/>
    <w:rsid w:val="00914420"/>
    <w:rsid w:val="009144EA"/>
    <w:rsid w:val="00914838"/>
    <w:rsid w:val="00914ABB"/>
    <w:rsid w:val="00914CD2"/>
    <w:rsid w:val="00914DCF"/>
    <w:rsid w:val="00914EC7"/>
    <w:rsid w:val="00915050"/>
    <w:rsid w:val="009152EC"/>
    <w:rsid w:val="009156E0"/>
    <w:rsid w:val="00915718"/>
    <w:rsid w:val="009157CB"/>
    <w:rsid w:val="0091595D"/>
    <w:rsid w:val="00915B19"/>
    <w:rsid w:val="00915E11"/>
    <w:rsid w:val="00915F45"/>
    <w:rsid w:val="00916396"/>
    <w:rsid w:val="0091655E"/>
    <w:rsid w:val="00916AC4"/>
    <w:rsid w:val="00916B72"/>
    <w:rsid w:val="00916C2C"/>
    <w:rsid w:val="0091787B"/>
    <w:rsid w:val="00917945"/>
    <w:rsid w:val="009203AC"/>
    <w:rsid w:val="009204A6"/>
    <w:rsid w:val="0092058E"/>
    <w:rsid w:val="00920594"/>
    <w:rsid w:val="009206D8"/>
    <w:rsid w:val="00920806"/>
    <w:rsid w:val="00920C1E"/>
    <w:rsid w:val="00920CB5"/>
    <w:rsid w:val="00920D06"/>
    <w:rsid w:val="00920D5E"/>
    <w:rsid w:val="00921179"/>
    <w:rsid w:val="009215F4"/>
    <w:rsid w:val="009219C4"/>
    <w:rsid w:val="00921ABD"/>
    <w:rsid w:val="00921E9A"/>
    <w:rsid w:val="00922042"/>
    <w:rsid w:val="009220D4"/>
    <w:rsid w:val="00922773"/>
    <w:rsid w:val="0092292D"/>
    <w:rsid w:val="00922B31"/>
    <w:rsid w:val="00922B32"/>
    <w:rsid w:val="00922B5D"/>
    <w:rsid w:val="00922DA6"/>
    <w:rsid w:val="00922ED4"/>
    <w:rsid w:val="0092331A"/>
    <w:rsid w:val="009233EC"/>
    <w:rsid w:val="009235A0"/>
    <w:rsid w:val="00923726"/>
    <w:rsid w:val="0092373A"/>
    <w:rsid w:val="0092383D"/>
    <w:rsid w:val="0092389C"/>
    <w:rsid w:val="009238DC"/>
    <w:rsid w:val="00923A6D"/>
    <w:rsid w:val="00924309"/>
    <w:rsid w:val="009244BE"/>
    <w:rsid w:val="00924511"/>
    <w:rsid w:val="00924629"/>
    <w:rsid w:val="0092487F"/>
    <w:rsid w:val="009249EA"/>
    <w:rsid w:val="00924E94"/>
    <w:rsid w:val="00924EC7"/>
    <w:rsid w:val="00924F22"/>
    <w:rsid w:val="0092510E"/>
    <w:rsid w:val="00925450"/>
    <w:rsid w:val="0092553A"/>
    <w:rsid w:val="00925625"/>
    <w:rsid w:val="00925A25"/>
    <w:rsid w:val="00925E75"/>
    <w:rsid w:val="00926263"/>
    <w:rsid w:val="00926292"/>
    <w:rsid w:val="009265FC"/>
    <w:rsid w:val="00926831"/>
    <w:rsid w:val="00926A17"/>
    <w:rsid w:val="00926B38"/>
    <w:rsid w:val="00926B9F"/>
    <w:rsid w:val="00926BCE"/>
    <w:rsid w:val="009270DD"/>
    <w:rsid w:val="0092715B"/>
    <w:rsid w:val="00927218"/>
    <w:rsid w:val="0092744A"/>
    <w:rsid w:val="009276DB"/>
    <w:rsid w:val="00927723"/>
    <w:rsid w:val="00927B7C"/>
    <w:rsid w:val="00927CB2"/>
    <w:rsid w:val="00927E69"/>
    <w:rsid w:val="00927F6F"/>
    <w:rsid w:val="00927FDA"/>
    <w:rsid w:val="00930347"/>
    <w:rsid w:val="0093065C"/>
    <w:rsid w:val="00930864"/>
    <w:rsid w:val="00930A22"/>
    <w:rsid w:val="00930D10"/>
    <w:rsid w:val="00931396"/>
    <w:rsid w:val="009313CE"/>
    <w:rsid w:val="00931493"/>
    <w:rsid w:val="009315C2"/>
    <w:rsid w:val="00931930"/>
    <w:rsid w:val="00931A63"/>
    <w:rsid w:val="00931F0F"/>
    <w:rsid w:val="00932012"/>
    <w:rsid w:val="00932102"/>
    <w:rsid w:val="009321DF"/>
    <w:rsid w:val="009325D1"/>
    <w:rsid w:val="0093266D"/>
    <w:rsid w:val="009326F9"/>
    <w:rsid w:val="00932911"/>
    <w:rsid w:val="00932BD2"/>
    <w:rsid w:val="0093302A"/>
    <w:rsid w:val="0093358D"/>
    <w:rsid w:val="0093403F"/>
    <w:rsid w:val="009340E6"/>
    <w:rsid w:val="00934229"/>
    <w:rsid w:val="0093438E"/>
    <w:rsid w:val="009343B4"/>
    <w:rsid w:val="0093440A"/>
    <w:rsid w:val="0093460D"/>
    <w:rsid w:val="009348A7"/>
    <w:rsid w:val="00934A33"/>
    <w:rsid w:val="00934AA5"/>
    <w:rsid w:val="00934D7E"/>
    <w:rsid w:val="0093504D"/>
    <w:rsid w:val="00935537"/>
    <w:rsid w:val="009357EE"/>
    <w:rsid w:val="00935972"/>
    <w:rsid w:val="00935AA4"/>
    <w:rsid w:val="00935CD0"/>
    <w:rsid w:val="00935FDA"/>
    <w:rsid w:val="0093647B"/>
    <w:rsid w:val="009365E2"/>
    <w:rsid w:val="00936708"/>
    <w:rsid w:val="00936B92"/>
    <w:rsid w:val="00936D77"/>
    <w:rsid w:val="00936DD6"/>
    <w:rsid w:val="00936E51"/>
    <w:rsid w:val="00936E7B"/>
    <w:rsid w:val="00936EDA"/>
    <w:rsid w:val="00937004"/>
    <w:rsid w:val="009372C2"/>
    <w:rsid w:val="009373E6"/>
    <w:rsid w:val="009373FB"/>
    <w:rsid w:val="00937532"/>
    <w:rsid w:val="009379AD"/>
    <w:rsid w:val="00937B19"/>
    <w:rsid w:val="00937CB6"/>
    <w:rsid w:val="00937D1C"/>
    <w:rsid w:val="00937D60"/>
    <w:rsid w:val="00937F4E"/>
    <w:rsid w:val="00940595"/>
    <w:rsid w:val="00940730"/>
    <w:rsid w:val="0094095A"/>
    <w:rsid w:val="00940972"/>
    <w:rsid w:val="009409F6"/>
    <w:rsid w:val="00940B91"/>
    <w:rsid w:val="00940DD8"/>
    <w:rsid w:val="00940E52"/>
    <w:rsid w:val="00940E6B"/>
    <w:rsid w:val="00940E9E"/>
    <w:rsid w:val="0094100E"/>
    <w:rsid w:val="00941262"/>
    <w:rsid w:val="00941533"/>
    <w:rsid w:val="009415F7"/>
    <w:rsid w:val="0094171D"/>
    <w:rsid w:val="00941740"/>
    <w:rsid w:val="0094174E"/>
    <w:rsid w:val="009417BC"/>
    <w:rsid w:val="0094188D"/>
    <w:rsid w:val="0094189A"/>
    <w:rsid w:val="009418AA"/>
    <w:rsid w:val="00941E5A"/>
    <w:rsid w:val="00941EF2"/>
    <w:rsid w:val="009420F7"/>
    <w:rsid w:val="00942161"/>
    <w:rsid w:val="00942240"/>
    <w:rsid w:val="0094224F"/>
    <w:rsid w:val="0094234D"/>
    <w:rsid w:val="00942560"/>
    <w:rsid w:val="00942667"/>
    <w:rsid w:val="00942716"/>
    <w:rsid w:val="009427C8"/>
    <w:rsid w:val="00942B7D"/>
    <w:rsid w:val="00942DE7"/>
    <w:rsid w:val="00942E67"/>
    <w:rsid w:val="0094304E"/>
    <w:rsid w:val="009431BA"/>
    <w:rsid w:val="00943427"/>
    <w:rsid w:val="00943461"/>
    <w:rsid w:val="009435AF"/>
    <w:rsid w:val="0094379D"/>
    <w:rsid w:val="00943881"/>
    <w:rsid w:val="00943DBF"/>
    <w:rsid w:val="00943F21"/>
    <w:rsid w:val="00944013"/>
    <w:rsid w:val="00944117"/>
    <w:rsid w:val="0094415A"/>
    <w:rsid w:val="00944263"/>
    <w:rsid w:val="00944507"/>
    <w:rsid w:val="009446CD"/>
    <w:rsid w:val="009449A8"/>
    <w:rsid w:val="00944A8A"/>
    <w:rsid w:val="00944AD4"/>
    <w:rsid w:val="00944B99"/>
    <w:rsid w:val="00944C1A"/>
    <w:rsid w:val="00944C82"/>
    <w:rsid w:val="00944DCB"/>
    <w:rsid w:val="0094501A"/>
    <w:rsid w:val="0094547C"/>
    <w:rsid w:val="00945BC4"/>
    <w:rsid w:val="009460BE"/>
    <w:rsid w:val="00946333"/>
    <w:rsid w:val="00946354"/>
    <w:rsid w:val="009466BC"/>
    <w:rsid w:val="009466E7"/>
    <w:rsid w:val="0094671B"/>
    <w:rsid w:val="00946BBA"/>
    <w:rsid w:val="00946BD2"/>
    <w:rsid w:val="00946CDB"/>
    <w:rsid w:val="00946D2B"/>
    <w:rsid w:val="00946F1A"/>
    <w:rsid w:val="00947054"/>
    <w:rsid w:val="00947152"/>
    <w:rsid w:val="00947248"/>
    <w:rsid w:val="009472D4"/>
    <w:rsid w:val="009474B6"/>
    <w:rsid w:val="00947500"/>
    <w:rsid w:val="00947647"/>
    <w:rsid w:val="0094777C"/>
    <w:rsid w:val="009478B7"/>
    <w:rsid w:val="00947CDE"/>
    <w:rsid w:val="00947E84"/>
    <w:rsid w:val="00947E8B"/>
    <w:rsid w:val="00950099"/>
    <w:rsid w:val="009502F4"/>
    <w:rsid w:val="0095042D"/>
    <w:rsid w:val="009505DF"/>
    <w:rsid w:val="009508EC"/>
    <w:rsid w:val="00950969"/>
    <w:rsid w:val="00950DE9"/>
    <w:rsid w:val="00951372"/>
    <w:rsid w:val="0095150A"/>
    <w:rsid w:val="0095155A"/>
    <w:rsid w:val="00951606"/>
    <w:rsid w:val="00951742"/>
    <w:rsid w:val="00951823"/>
    <w:rsid w:val="0095191A"/>
    <w:rsid w:val="009519E5"/>
    <w:rsid w:val="00951A7E"/>
    <w:rsid w:val="00951C5D"/>
    <w:rsid w:val="00952271"/>
    <w:rsid w:val="0095247F"/>
    <w:rsid w:val="00952598"/>
    <w:rsid w:val="009526B7"/>
    <w:rsid w:val="009527BC"/>
    <w:rsid w:val="00952AF5"/>
    <w:rsid w:val="00952B35"/>
    <w:rsid w:val="00952D4D"/>
    <w:rsid w:val="00952D5E"/>
    <w:rsid w:val="00952F5C"/>
    <w:rsid w:val="00952FAC"/>
    <w:rsid w:val="00953241"/>
    <w:rsid w:val="009534CC"/>
    <w:rsid w:val="00953818"/>
    <w:rsid w:val="0095381F"/>
    <w:rsid w:val="00953B35"/>
    <w:rsid w:val="00953EC8"/>
    <w:rsid w:val="00954163"/>
    <w:rsid w:val="0095423B"/>
    <w:rsid w:val="009542C3"/>
    <w:rsid w:val="0095438C"/>
    <w:rsid w:val="009544D4"/>
    <w:rsid w:val="00954737"/>
    <w:rsid w:val="00954B13"/>
    <w:rsid w:val="00954B2D"/>
    <w:rsid w:val="00954E02"/>
    <w:rsid w:val="009550F0"/>
    <w:rsid w:val="00955343"/>
    <w:rsid w:val="00955850"/>
    <w:rsid w:val="00955866"/>
    <w:rsid w:val="0095596B"/>
    <w:rsid w:val="00955A73"/>
    <w:rsid w:val="00955CDF"/>
    <w:rsid w:val="00955E6E"/>
    <w:rsid w:val="00955F76"/>
    <w:rsid w:val="009561D1"/>
    <w:rsid w:val="009562E3"/>
    <w:rsid w:val="00956509"/>
    <w:rsid w:val="00956558"/>
    <w:rsid w:val="009565A2"/>
    <w:rsid w:val="00956633"/>
    <w:rsid w:val="009566D7"/>
    <w:rsid w:val="009567FD"/>
    <w:rsid w:val="0095686A"/>
    <w:rsid w:val="00956BA2"/>
    <w:rsid w:val="00956C85"/>
    <w:rsid w:val="00956E60"/>
    <w:rsid w:val="00956F64"/>
    <w:rsid w:val="009570DF"/>
    <w:rsid w:val="009571E0"/>
    <w:rsid w:val="0095722E"/>
    <w:rsid w:val="00957404"/>
    <w:rsid w:val="009574E4"/>
    <w:rsid w:val="00957542"/>
    <w:rsid w:val="0095767E"/>
    <w:rsid w:val="00957B68"/>
    <w:rsid w:val="00957D98"/>
    <w:rsid w:val="00960045"/>
    <w:rsid w:val="009601A9"/>
    <w:rsid w:val="009601B7"/>
    <w:rsid w:val="009601CF"/>
    <w:rsid w:val="009603FF"/>
    <w:rsid w:val="0096052B"/>
    <w:rsid w:val="009607DB"/>
    <w:rsid w:val="009608C9"/>
    <w:rsid w:val="00960945"/>
    <w:rsid w:val="00960A49"/>
    <w:rsid w:val="00960B10"/>
    <w:rsid w:val="00960BC4"/>
    <w:rsid w:val="00960CB1"/>
    <w:rsid w:val="00960CC0"/>
    <w:rsid w:val="0096153B"/>
    <w:rsid w:val="009615BB"/>
    <w:rsid w:val="00961720"/>
    <w:rsid w:val="00961EF8"/>
    <w:rsid w:val="009620CA"/>
    <w:rsid w:val="00962653"/>
    <w:rsid w:val="009626AB"/>
    <w:rsid w:val="009627C8"/>
    <w:rsid w:val="0096287F"/>
    <w:rsid w:val="00962CF0"/>
    <w:rsid w:val="00962E52"/>
    <w:rsid w:val="0096380F"/>
    <w:rsid w:val="00963815"/>
    <w:rsid w:val="00963DA3"/>
    <w:rsid w:val="00963EC8"/>
    <w:rsid w:val="00963EE2"/>
    <w:rsid w:val="009640DA"/>
    <w:rsid w:val="0096410E"/>
    <w:rsid w:val="00964232"/>
    <w:rsid w:val="009642B0"/>
    <w:rsid w:val="009647F9"/>
    <w:rsid w:val="0096480B"/>
    <w:rsid w:val="00964DC7"/>
    <w:rsid w:val="009652D0"/>
    <w:rsid w:val="009656CE"/>
    <w:rsid w:val="0096570D"/>
    <w:rsid w:val="00965710"/>
    <w:rsid w:val="00965AB8"/>
    <w:rsid w:val="00965AE4"/>
    <w:rsid w:val="00965DB2"/>
    <w:rsid w:val="00965E41"/>
    <w:rsid w:val="00965FFE"/>
    <w:rsid w:val="00966325"/>
    <w:rsid w:val="00966576"/>
    <w:rsid w:val="009665CA"/>
    <w:rsid w:val="00966744"/>
    <w:rsid w:val="00966A69"/>
    <w:rsid w:val="00966A98"/>
    <w:rsid w:val="00966D83"/>
    <w:rsid w:val="00966DE7"/>
    <w:rsid w:val="00966E93"/>
    <w:rsid w:val="00967109"/>
    <w:rsid w:val="00967447"/>
    <w:rsid w:val="009675B3"/>
    <w:rsid w:val="0096785C"/>
    <w:rsid w:val="00967904"/>
    <w:rsid w:val="00967F3D"/>
    <w:rsid w:val="00967FA7"/>
    <w:rsid w:val="00967FE3"/>
    <w:rsid w:val="009700C1"/>
    <w:rsid w:val="009701D9"/>
    <w:rsid w:val="00970328"/>
    <w:rsid w:val="00970437"/>
    <w:rsid w:val="00970518"/>
    <w:rsid w:val="009707BB"/>
    <w:rsid w:val="00970B2A"/>
    <w:rsid w:val="0097122A"/>
    <w:rsid w:val="0097135C"/>
    <w:rsid w:val="009714A6"/>
    <w:rsid w:val="00971588"/>
    <w:rsid w:val="00971589"/>
    <w:rsid w:val="0097167E"/>
    <w:rsid w:val="00971697"/>
    <w:rsid w:val="00971992"/>
    <w:rsid w:val="00971B98"/>
    <w:rsid w:val="00971C5D"/>
    <w:rsid w:val="00971CCC"/>
    <w:rsid w:val="00971D4C"/>
    <w:rsid w:val="009720CD"/>
    <w:rsid w:val="00972227"/>
    <w:rsid w:val="009723CC"/>
    <w:rsid w:val="0097251F"/>
    <w:rsid w:val="009726FD"/>
    <w:rsid w:val="009729D0"/>
    <w:rsid w:val="00972D82"/>
    <w:rsid w:val="00973483"/>
    <w:rsid w:val="00973522"/>
    <w:rsid w:val="009735D0"/>
    <w:rsid w:val="009737B8"/>
    <w:rsid w:val="00973A9A"/>
    <w:rsid w:val="00973E41"/>
    <w:rsid w:val="00973FC6"/>
    <w:rsid w:val="0097400A"/>
    <w:rsid w:val="00974031"/>
    <w:rsid w:val="00974115"/>
    <w:rsid w:val="00974499"/>
    <w:rsid w:val="00974A95"/>
    <w:rsid w:val="00974AFA"/>
    <w:rsid w:val="00974BE1"/>
    <w:rsid w:val="00974F9F"/>
    <w:rsid w:val="0097578B"/>
    <w:rsid w:val="00975967"/>
    <w:rsid w:val="00975FBE"/>
    <w:rsid w:val="00975FF4"/>
    <w:rsid w:val="009760E6"/>
    <w:rsid w:val="009760FA"/>
    <w:rsid w:val="009761E1"/>
    <w:rsid w:val="009761EA"/>
    <w:rsid w:val="009768D0"/>
    <w:rsid w:val="00976D14"/>
    <w:rsid w:val="00976E08"/>
    <w:rsid w:val="00976F30"/>
    <w:rsid w:val="009770DB"/>
    <w:rsid w:val="00977108"/>
    <w:rsid w:val="00977230"/>
    <w:rsid w:val="00977459"/>
    <w:rsid w:val="009774DC"/>
    <w:rsid w:val="0097757E"/>
    <w:rsid w:val="00977B2F"/>
    <w:rsid w:val="00977BCB"/>
    <w:rsid w:val="0098007D"/>
    <w:rsid w:val="0098010E"/>
    <w:rsid w:val="009801C2"/>
    <w:rsid w:val="0098031A"/>
    <w:rsid w:val="00980367"/>
    <w:rsid w:val="00980755"/>
    <w:rsid w:val="00980AD1"/>
    <w:rsid w:val="00980B91"/>
    <w:rsid w:val="00980C95"/>
    <w:rsid w:val="00980FD1"/>
    <w:rsid w:val="00981007"/>
    <w:rsid w:val="00981202"/>
    <w:rsid w:val="00981356"/>
    <w:rsid w:val="009813D1"/>
    <w:rsid w:val="009813EF"/>
    <w:rsid w:val="0098144C"/>
    <w:rsid w:val="00981511"/>
    <w:rsid w:val="00981A79"/>
    <w:rsid w:val="00981B04"/>
    <w:rsid w:val="00981CFD"/>
    <w:rsid w:val="00981D4D"/>
    <w:rsid w:val="00981D54"/>
    <w:rsid w:val="009822B8"/>
    <w:rsid w:val="009823F9"/>
    <w:rsid w:val="009828BC"/>
    <w:rsid w:val="00982D6E"/>
    <w:rsid w:val="00982E8B"/>
    <w:rsid w:val="00982F35"/>
    <w:rsid w:val="00982FE6"/>
    <w:rsid w:val="009833B1"/>
    <w:rsid w:val="00983712"/>
    <w:rsid w:val="00983905"/>
    <w:rsid w:val="00983C25"/>
    <w:rsid w:val="00983CC7"/>
    <w:rsid w:val="00983E90"/>
    <w:rsid w:val="00984344"/>
    <w:rsid w:val="0098479F"/>
    <w:rsid w:val="009849FE"/>
    <w:rsid w:val="00984B10"/>
    <w:rsid w:val="00984C09"/>
    <w:rsid w:val="009850FE"/>
    <w:rsid w:val="0098514C"/>
    <w:rsid w:val="00985597"/>
    <w:rsid w:val="009857F1"/>
    <w:rsid w:val="00985818"/>
    <w:rsid w:val="00985891"/>
    <w:rsid w:val="0098590C"/>
    <w:rsid w:val="00985A57"/>
    <w:rsid w:val="00985B7C"/>
    <w:rsid w:val="00985B90"/>
    <w:rsid w:val="00985DC9"/>
    <w:rsid w:val="009860AF"/>
    <w:rsid w:val="0098653E"/>
    <w:rsid w:val="00986860"/>
    <w:rsid w:val="00986880"/>
    <w:rsid w:val="009868AB"/>
    <w:rsid w:val="00986CC8"/>
    <w:rsid w:val="00986EBF"/>
    <w:rsid w:val="00986FB6"/>
    <w:rsid w:val="00986FFF"/>
    <w:rsid w:val="00987188"/>
    <w:rsid w:val="00987421"/>
    <w:rsid w:val="009878FA"/>
    <w:rsid w:val="00987970"/>
    <w:rsid w:val="00987A98"/>
    <w:rsid w:val="00987AFC"/>
    <w:rsid w:val="00987DAD"/>
    <w:rsid w:val="00987EFC"/>
    <w:rsid w:val="009903B9"/>
    <w:rsid w:val="009904B2"/>
    <w:rsid w:val="009907F6"/>
    <w:rsid w:val="00990A52"/>
    <w:rsid w:val="00990B10"/>
    <w:rsid w:val="00990D35"/>
    <w:rsid w:val="009910BE"/>
    <w:rsid w:val="0099120D"/>
    <w:rsid w:val="009912B1"/>
    <w:rsid w:val="009915DF"/>
    <w:rsid w:val="00991623"/>
    <w:rsid w:val="0099179F"/>
    <w:rsid w:val="009918D3"/>
    <w:rsid w:val="009918E3"/>
    <w:rsid w:val="00991951"/>
    <w:rsid w:val="00991B95"/>
    <w:rsid w:val="00991C2D"/>
    <w:rsid w:val="00991D25"/>
    <w:rsid w:val="00991E64"/>
    <w:rsid w:val="00991F88"/>
    <w:rsid w:val="00992157"/>
    <w:rsid w:val="009926AB"/>
    <w:rsid w:val="00992947"/>
    <w:rsid w:val="00992D44"/>
    <w:rsid w:val="00992F33"/>
    <w:rsid w:val="009932E6"/>
    <w:rsid w:val="009934A2"/>
    <w:rsid w:val="009938C7"/>
    <w:rsid w:val="009938FF"/>
    <w:rsid w:val="00993A38"/>
    <w:rsid w:val="00993C86"/>
    <w:rsid w:val="00993DA8"/>
    <w:rsid w:val="0099454B"/>
    <w:rsid w:val="009949D8"/>
    <w:rsid w:val="00994EBD"/>
    <w:rsid w:val="009952D1"/>
    <w:rsid w:val="009953C2"/>
    <w:rsid w:val="0099554C"/>
    <w:rsid w:val="00995D35"/>
    <w:rsid w:val="00995DE0"/>
    <w:rsid w:val="009960D1"/>
    <w:rsid w:val="00996186"/>
    <w:rsid w:val="009969A4"/>
    <w:rsid w:val="009969B1"/>
    <w:rsid w:val="00996BB0"/>
    <w:rsid w:val="00996E2A"/>
    <w:rsid w:val="00997035"/>
    <w:rsid w:val="009970F3"/>
    <w:rsid w:val="0099759D"/>
    <w:rsid w:val="009976DA"/>
    <w:rsid w:val="0099786C"/>
    <w:rsid w:val="00997936"/>
    <w:rsid w:val="00997CE7"/>
    <w:rsid w:val="00997EE4"/>
    <w:rsid w:val="009A0062"/>
    <w:rsid w:val="009A02B6"/>
    <w:rsid w:val="009A02CD"/>
    <w:rsid w:val="009A0350"/>
    <w:rsid w:val="009A06FC"/>
    <w:rsid w:val="009A07F0"/>
    <w:rsid w:val="009A08BD"/>
    <w:rsid w:val="009A0946"/>
    <w:rsid w:val="009A0AE3"/>
    <w:rsid w:val="009A0B73"/>
    <w:rsid w:val="009A0D4B"/>
    <w:rsid w:val="009A12AD"/>
    <w:rsid w:val="009A151D"/>
    <w:rsid w:val="009A17EC"/>
    <w:rsid w:val="009A1991"/>
    <w:rsid w:val="009A1A00"/>
    <w:rsid w:val="009A1D7E"/>
    <w:rsid w:val="009A1E07"/>
    <w:rsid w:val="009A1E7B"/>
    <w:rsid w:val="009A2119"/>
    <w:rsid w:val="009A27FE"/>
    <w:rsid w:val="009A2849"/>
    <w:rsid w:val="009A2B08"/>
    <w:rsid w:val="009A2B16"/>
    <w:rsid w:val="009A2CF5"/>
    <w:rsid w:val="009A2D7A"/>
    <w:rsid w:val="009A2E1C"/>
    <w:rsid w:val="009A2E6F"/>
    <w:rsid w:val="009A2F14"/>
    <w:rsid w:val="009A2FFE"/>
    <w:rsid w:val="009A3095"/>
    <w:rsid w:val="009A32CC"/>
    <w:rsid w:val="009A3499"/>
    <w:rsid w:val="009A3809"/>
    <w:rsid w:val="009A3853"/>
    <w:rsid w:val="009A39FF"/>
    <w:rsid w:val="009A3A15"/>
    <w:rsid w:val="009A3E60"/>
    <w:rsid w:val="009A3EB7"/>
    <w:rsid w:val="009A4005"/>
    <w:rsid w:val="009A419E"/>
    <w:rsid w:val="009A4298"/>
    <w:rsid w:val="009A42D3"/>
    <w:rsid w:val="009A4857"/>
    <w:rsid w:val="009A48DC"/>
    <w:rsid w:val="009A4AD7"/>
    <w:rsid w:val="009A4CE2"/>
    <w:rsid w:val="009A4F8A"/>
    <w:rsid w:val="009A5144"/>
    <w:rsid w:val="009A5460"/>
    <w:rsid w:val="009A57D8"/>
    <w:rsid w:val="009A59C5"/>
    <w:rsid w:val="009A5DE9"/>
    <w:rsid w:val="009A6141"/>
    <w:rsid w:val="009A61EF"/>
    <w:rsid w:val="009A61FD"/>
    <w:rsid w:val="009A623E"/>
    <w:rsid w:val="009A6495"/>
    <w:rsid w:val="009A65E2"/>
    <w:rsid w:val="009A66C4"/>
    <w:rsid w:val="009A6930"/>
    <w:rsid w:val="009A6FBA"/>
    <w:rsid w:val="009A7296"/>
    <w:rsid w:val="009A7328"/>
    <w:rsid w:val="009A75A3"/>
    <w:rsid w:val="009A771A"/>
    <w:rsid w:val="009A7898"/>
    <w:rsid w:val="009A78E9"/>
    <w:rsid w:val="009A7A6E"/>
    <w:rsid w:val="009A7BE1"/>
    <w:rsid w:val="009A7CC3"/>
    <w:rsid w:val="009B0211"/>
    <w:rsid w:val="009B0363"/>
    <w:rsid w:val="009B0550"/>
    <w:rsid w:val="009B05FA"/>
    <w:rsid w:val="009B0692"/>
    <w:rsid w:val="009B0717"/>
    <w:rsid w:val="009B0A9A"/>
    <w:rsid w:val="009B0BD6"/>
    <w:rsid w:val="009B145B"/>
    <w:rsid w:val="009B15D7"/>
    <w:rsid w:val="009B176A"/>
    <w:rsid w:val="009B1C17"/>
    <w:rsid w:val="009B1C38"/>
    <w:rsid w:val="009B1F69"/>
    <w:rsid w:val="009B2314"/>
    <w:rsid w:val="009B25A8"/>
    <w:rsid w:val="009B2B1D"/>
    <w:rsid w:val="009B2C14"/>
    <w:rsid w:val="009B2C6C"/>
    <w:rsid w:val="009B2DA6"/>
    <w:rsid w:val="009B2EEC"/>
    <w:rsid w:val="009B3421"/>
    <w:rsid w:val="009B381A"/>
    <w:rsid w:val="009B3862"/>
    <w:rsid w:val="009B39A5"/>
    <w:rsid w:val="009B3B58"/>
    <w:rsid w:val="009B3EE6"/>
    <w:rsid w:val="009B415D"/>
    <w:rsid w:val="009B42C5"/>
    <w:rsid w:val="009B43C6"/>
    <w:rsid w:val="009B4420"/>
    <w:rsid w:val="009B4551"/>
    <w:rsid w:val="009B47AD"/>
    <w:rsid w:val="009B48F2"/>
    <w:rsid w:val="009B49C7"/>
    <w:rsid w:val="009B4BBF"/>
    <w:rsid w:val="009B4D2E"/>
    <w:rsid w:val="009B4D91"/>
    <w:rsid w:val="009B5088"/>
    <w:rsid w:val="009B50C1"/>
    <w:rsid w:val="009B5257"/>
    <w:rsid w:val="009B52A9"/>
    <w:rsid w:val="009B52EA"/>
    <w:rsid w:val="009B5489"/>
    <w:rsid w:val="009B574C"/>
    <w:rsid w:val="009B5892"/>
    <w:rsid w:val="009B58A3"/>
    <w:rsid w:val="009B5934"/>
    <w:rsid w:val="009B5A7E"/>
    <w:rsid w:val="009B5DFD"/>
    <w:rsid w:val="009B6099"/>
    <w:rsid w:val="009B61EB"/>
    <w:rsid w:val="009B62DA"/>
    <w:rsid w:val="009B644A"/>
    <w:rsid w:val="009B6588"/>
    <w:rsid w:val="009B66EB"/>
    <w:rsid w:val="009B6712"/>
    <w:rsid w:val="009B67D1"/>
    <w:rsid w:val="009B69DA"/>
    <w:rsid w:val="009B6B50"/>
    <w:rsid w:val="009B6BB4"/>
    <w:rsid w:val="009B734D"/>
    <w:rsid w:val="009B7498"/>
    <w:rsid w:val="009B7588"/>
    <w:rsid w:val="009B7599"/>
    <w:rsid w:val="009B75B9"/>
    <w:rsid w:val="009B7960"/>
    <w:rsid w:val="009B7A55"/>
    <w:rsid w:val="009B7E6F"/>
    <w:rsid w:val="009B7F16"/>
    <w:rsid w:val="009B7FA3"/>
    <w:rsid w:val="009C0161"/>
    <w:rsid w:val="009C09BD"/>
    <w:rsid w:val="009C0C91"/>
    <w:rsid w:val="009C0D74"/>
    <w:rsid w:val="009C0D90"/>
    <w:rsid w:val="009C0DF7"/>
    <w:rsid w:val="009C0E0F"/>
    <w:rsid w:val="009C1132"/>
    <w:rsid w:val="009C1226"/>
    <w:rsid w:val="009C144F"/>
    <w:rsid w:val="009C1548"/>
    <w:rsid w:val="009C1585"/>
    <w:rsid w:val="009C1643"/>
    <w:rsid w:val="009C188D"/>
    <w:rsid w:val="009C1B40"/>
    <w:rsid w:val="009C1BB2"/>
    <w:rsid w:val="009C1C6F"/>
    <w:rsid w:val="009C1DD2"/>
    <w:rsid w:val="009C1DDF"/>
    <w:rsid w:val="009C214A"/>
    <w:rsid w:val="009C2362"/>
    <w:rsid w:val="009C237D"/>
    <w:rsid w:val="009C254B"/>
    <w:rsid w:val="009C26FC"/>
    <w:rsid w:val="009C275C"/>
    <w:rsid w:val="009C283F"/>
    <w:rsid w:val="009C28DF"/>
    <w:rsid w:val="009C2A3F"/>
    <w:rsid w:val="009C2C19"/>
    <w:rsid w:val="009C2C70"/>
    <w:rsid w:val="009C330F"/>
    <w:rsid w:val="009C3373"/>
    <w:rsid w:val="009C33E4"/>
    <w:rsid w:val="009C345B"/>
    <w:rsid w:val="009C3514"/>
    <w:rsid w:val="009C3563"/>
    <w:rsid w:val="009C37DD"/>
    <w:rsid w:val="009C3930"/>
    <w:rsid w:val="009C3B2A"/>
    <w:rsid w:val="009C3B38"/>
    <w:rsid w:val="009C3B6E"/>
    <w:rsid w:val="009C3CF4"/>
    <w:rsid w:val="009C3E03"/>
    <w:rsid w:val="009C3F1A"/>
    <w:rsid w:val="009C3FC8"/>
    <w:rsid w:val="009C4055"/>
    <w:rsid w:val="009C4073"/>
    <w:rsid w:val="009C42A5"/>
    <w:rsid w:val="009C43AD"/>
    <w:rsid w:val="009C4491"/>
    <w:rsid w:val="009C463F"/>
    <w:rsid w:val="009C472D"/>
    <w:rsid w:val="009C47E1"/>
    <w:rsid w:val="009C4822"/>
    <w:rsid w:val="009C49E1"/>
    <w:rsid w:val="009C4A50"/>
    <w:rsid w:val="009C4D3F"/>
    <w:rsid w:val="009C5335"/>
    <w:rsid w:val="009C5404"/>
    <w:rsid w:val="009C545E"/>
    <w:rsid w:val="009C54C4"/>
    <w:rsid w:val="009C55B3"/>
    <w:rsid w:val="009C5890"/>
    <w:rsid w:val="009C5A63"/>
    <w:rsid w:val="009C5AEF"/>
    <w:rsid w:val="009C5E33"/>
    <w:rsid w:val="009C5E47"/>
    <w:rsid w:val="009C607E"/>
    <w:rsid w:val="009C60B2"/>
    <w:rsid w:val="009C6125"/>
    <w:rsid w:val="009C6496"/>
    <w:rsid w:val="009C65BC"/>
    <w:rsid w:val="009C68C3"/>
    <w:rsid w:val="009C6CEF"/>
    <w:rsid w:val="009C719C"/>
    <w:rsid w:val="009C7226"/>
    <w:rsid w:val="009C746B"/>
    <w:rsid w:val="009C751D"/>
    <w:rsid w:val="009C7653"/>
    <w:rsid w:val="009C7774"/>
    <w:rsid w:val="009C7854"/>
    <w:rsid w:val="009C7A61"/>
    <w:rsid w:val="009C7A9A"/>
    <w:rsid w:val="009C7B1F"/>
    <w:rsid w:val="009C7E06"/>
    <w:rsid w:val="009C7F14"/>
    <w:rsid w:val="009D0368"/>
    <w:rsid w:val="009D05C6"/>
    <w:rsid w:val="009D06B5"/>
    <w:rsid w:val="009D0A22"/>
    <w:rsid w:val="009D12E0"/>
    <w:rsid w:val="009D15C3"/>
    <w:rsid w:val="009D165B"/>
    <w:rsid w:val="009D16BC"/>
    <w:rsid w:val="009D1836"/>
    <w:rsid w:val="009D1C6F"/>
    <w:rsid w:val="009D1C87"/>
    <w:rsid w:val="009D1EEB"/>
    <w:rsid w:val="009D2152"/>
    <w:rsid w:val="009D2198"/>
    <w:rsid w:val="009D231C"/>
    <w:rsid w:val="009D2377"/>
    <w:rsid w:val="009D25A8"/>
    <w:rsid w:val="009D278D"/>
    <w:rsid w:val="009D289D"/>
    <w:rsid w:val="009D2A1D"/>
    <w:rsid w:val="009D2B12"/>
    <w:rsid w:val="009D2D59"/>
    <w:rsid w:val="009D2E53"/>
    <w:rsid w:val="009D2F73"/>
    <w:rsid w:val="009D2F9B"/>
    <w:rsid w:val="009D3108"/>
    <w:rsid w:val="009D313D"/>
    <w:rsid w:val="009D352E"/>
    <w:rsid w:val="009D3651"/>
    <w:rsid w:val="009D381B"/>
    <w:rsid w:val="009D3881"/>
    <w:rsid w:val="009D3DDC"/>
    <w:rsid w:val="009D415F"/>
    <w:rsid w:val="009D4586"/>
    <w:rsid w:val="009D461A"/>
    <w:rsid w:val="009D4690"/>
    <w:rsid w:val="009D47D0"/>
    <w:rsid w:val="009D47E4"/>
    <w:rsid w:val="009D4C98"/>
    <w:rsid w:val="009D4D98"/>
    <w:rsid w:val="009D501A"/>
    <w:rsid w:val="009D50F8"/>
    <w:rsid w:val="009D519C"/>
    <w:rsid w:val="009D51A1"/>
    <w:rsid w:val="009D5635"/>
    <w:rsid w:val="009D575E"/>
    <w:rsid w:val="009D5929"/>
    <w:rsid w:val="009D5A7F"/>
    <w:rsid w:val="009D5B6C"/>
    <w:rsid w:val="009D5C57"/>
    <w:rsid w:val="009D64AB"/>
    <w:rsid w:val="009D652F"/>
    <w:rsid w:val="009D6583"/>
    <w:rsid w:val="009D65F0"/>
    <w:rsid w:val="009D6660"/>
    <w:rsid w:val="009D6BC5"/>
    <w:rsid w:val="009D6BE2"/>
    <w:rsid w:val="009D6CD6"/>
    <w:rsid w:val="009D71A9"/>
    <w:rsid w:val="009D71C0"/>
    <w:rsid w:val="009D7272"/>
    <w:rsid w:val="009D72E0"/>
    <w:rsid w:val="009D7527"/>
    <w:rsid w:val="009D7E41"/>
    <w:rsid w:val="009E00C9"/>
    <w:rsid w:val="009E02FE"/>
    <w:rsid w:val="009E0311"/>
    <w:rsid w:val="009E034D"/>
    <w:rsid w:val="009E04E1"/>
    <w:rsid w:val="009E05F1"/>
    <w:rsid w:val="009E06E4"/>
    <w:rsid w:val="009E0806"/>
    <w:rsid w:val="009E08B1"/>
    <w:rsid w:val="009E0B1F"/>
    <w:rsid w:val="009E0E6D"/>
    <w:rsid w:val="009E111B"/>
    <w:rsid w:val="009E13E2"/>
    <w:rsid w:val="009E17CD"/>
    <w:rsid w:val="009E17F0"/>
    <w:rsid w:val="009E1BBE"/>
    <w:rsid w:val="009E1D14"/>
    <w:rsid w:val="009E211F"/>
    <w:rsid w:val="009E2142"/>
    <w:rsid w:val="009E263C"/>
    <w:rsid w:val="009E2A14"/>
    <w:rsid w:val="009E2A98"/>
    <w:rsid w:val="009E2C26"/>
    <w:rsid w:val="009E2CD4"/>
    <w:rsid w:val="009E2FF8"/>
    <w:rsid w:val="009E30EA"/>
    <w:rsid w:val="009E323F"/>
    <w:rsid w:val="009E330D"/>
    <w:rsid w:val="009E334F"/>
    <w:rsid w:val="009E335C"/>
    <w:rsid w:val="009E3475"/>
    <w:rsid w:val="009E357A"/>
    <w:rsid w:val="009E36DB"/>
    <w:rsid w:val="009E3A6C"/>
    <w:rsid w:val="009E426F"/>
    <w:rsid w:val="009E4291"/>
    <w:rsid w:val="009E460F"/>
    <w:rsid w:val="009E4786"/>
    <w:rsid w:val="009E49FB"/>
    <w:rsid w:val="009E4A74"/>
    <w:rsid w:val="009E4B80"/>
    <w:rsid w:val="009E5177"/>
    <w:rsid w:val="009E518E"/>
    <w:rsid w:val="009E5199"/>
    <w:rsid w:val="009E5311"/>
    <w:rsid w:val="009E5560"/>
    <w:rsid w:val="009E575F"/>
    <w:rsid w:val="009E57CE"/>
    <w:rsid w:val="009E59B4"/>
    <w:rsid w:val="009E5BE7"/>
    <w:rsid w:val="009E5BEF"/>
    <w:rsid w:val="009E5C0E"/>
    <w:rsid w:val="009E5C88"/>
    <w:rsid w:val="009E62E9"/>
    <w:rsid w:val="009E671C"/>
    <w:rsid w:val="009E677A"/>
    <w:rsid w:val="009E67D6"/>
    <w:rsid w:val="009E686F"/>
    <w:rsid w:val="009E6A3A"/>
    <w:rsid w:val="009E6C52"/>
    <w:rsid w:val="009E6EBE"/>
    <w:rsid w:val="009E72E2"/>
    <w:rsid w:val="009E737C"/>
    <w:rsid w:val="009E7721"/>
    <w:rsid w:val="009E7AC2"/>
    <w:rsid w:val="009E7AC6"/>
    <w:rsid w:val="009F045B"/>
    <w:rsid w:val="009F0709"/>
    <w:rsid w:val="009F074C"/>
    <w:rsid w:val="009F07E5"/>
    <w:rsid w:val="009F0815"/>
    <w:rsid w:val="009F0851"/>
    <w:rsid w:val="009F0BA4"/>
    <w:rsid w:val="009F0BFB"/>
    <w:rsid w:val="009F0FC8"/>
    <w:rsid w:val="009F1069"/>
    <w:rsid w:val="009F1332"/>
    <w:rsid w:val="009F17DB"/>
    <w:rsid w:val="009F18FB"/>
    <w:rsid w:val="009F19A9"/>
    <w:rsid w:val="009F1A99"/>
    <w:rsid w:val="009F1B5B"/>
    <w:rsid w:val="009F1C10"/>
    <w:rsid w:val="009F1D77"/>
    <w:rsid w:val="009F1EFF"/>
    <w:rsid w:val="009F1FFF"/>
    <w:rsid w:val="009F210A"/>
    <w:rsid w:val="009F2175"/>
    <w:rsid w:val="009F219D"/>
    <w:rsid w:val="009F22AB"/>
    <w:rsid w:val="009F2350"/>
    <w:rsid w:val="009F245F"/>
    <w:rsid w:val="009F27E8"/>
    <w:rsid w:val="009F2841"/>
    <w:rsid w:val="009F2ADD"/>
    <w:rsid w:val="009F2B4A"/>
    <w:rsid w:val="009F2CF3"/>
    <w:rsid w:val="009F2FF6"/>
    <w:rsid w:val="009F3315"/>
    <w:rsid w:val="009F394B"/>
    <w:rsid w:val="009F3A3C"/>
    <w:rsid w:val="009F3B42"/>
    <w:rsid w:val="009F3BB1"/>
    <w:rsid w:val="009F3BE8"/>
    <w:rsid w:val="009F3D62"/>
    <w:rsid w:val="009F3FAC"/>
    <w:rsid w:val="009F4058"/>
    <w:rsid w:val="009F40B4"/>
    <w:rsid w:val="009F40F4"/>
    <w:rsid w:val="009F4114"/>
    <w:rsid w:val="009F42BC"/>
    <w:rsid w:val="009F4342"/>
    <w:rsid w:val="009F43BC"/>
    <w:rsid w:val="009F43E5"/>
    <w:rsid w:val="009F4409"/>
    <w:rsid w:val="009F4425"/>
    <w:rsid w:val="009F45FC"/>
    <w:rsid w:val="009F4660"/>
    <w:rsid w:val="009F46A6"/>
    <w:rsid w:val="009F4844"/>
    <w:rsid w:val="009F4940"/>
    <w:rsid w:val="009F49F7"/>
    <w:rsid w:val="009F4BB1"/>
    <w:rsid w:val="009F4DAC"/>
    <w:rsid w:val="009F4DB0"/>
    <w:rsid w:val="009F4E16"/>
    <w:rsid w:val="009F4E66"/>
    <w:rsid w:val="009F4FDE"/>
    <w:rsid w:val="009F52AE"/>
    <w:rsid w:val="009F56EE"/>
    <w:rsid w:val="009F59AB"/>
    <w:rsid w:val="009F5A6B"/>
    <w:rsid w:val="009F5B69"/>
    <w:rsid w:val="009F602A"/>
    <w:rsid w:val="009F62D6"/>
    <w:rsid w:val="009F6312"/>
    <w:rsid w:val="009F635E"/>
    <w:rsid w:val="009F641F"/>
    <w:rsid w:val="009F6434"/>
    <w:rsid w:val="009F6456"/>
    <w:rsid w:val="009F6474"/>
    <w:rsid w:val="009F6478"/>
    <w:rsid w:val="009F66AA"/>
    <w:rsid w:val="009F693D"/>
    <w:rsid w:val="009F6A1B"/>
    <w:rsid w:val="009F6A4C"/>
    <w:rsid w:val="009F6AA8"/>
    <w:rsid w:val="009F6E2D"/>
    <w:rsid w:val="009F6FF4"/>
    <w:rsid w:val="009F7016"/>
    <w:rsid w:val="009F72B9"/>
    <w:rsid w:val="009F7354"/>
    <w:rsid w:val="009F7455"/>
    <w:rsid w:val="009F745E"/>
    <w:rsid w:val="009F7626"/>
    <w:rsid w:val="009F7668"/>
    <w:rsid w:val="009F7782"/>
    <w:rsid w:val="009F7D95"/>
    <w:rsid w:val="009F7DD1"/>
    <w:rsid w:val="009F7F2E"/>
    <w:rsid w:val="009F7FF9"/>
    <w:rsid w:val="00A00000"/>
    <w:rsid w:val="00A003A2"/>
    <w:rsid w:val="00A00474"/>
    <w:rsid w:val="00A00494"/>
    <w:rsid w:val="00A0071F"/>
    <w:rsid w:val="00A008E8"/>
    <w:rsid w:val="00A00B73"/>
    <w:rsid w:val="00A00C4B"/>
    <w:rsid w:val="00A00E88"/>
    <w:rsid w:val="00A00F69"/>
    <w:rsid w:val="00A00FC5"/>
    <w:rsid w:val="00A0129F"/>
    <w:rsid w:val="00A016FF"/>
    <w:rsid w:val="00A0198F"/>
    <w:rsid w:val="00A01A80"/>
    <w:rsid w:val="00A01ECF"/>
    <w:rsid w:val="00A01F81"/>
    <w:rsid w:val="00A01F8E"/>
    <w:rsid w:val="00A0216B"/>
    <w:rsid w:val="00A025B5"/>
    <w:rsid w:val="00A02637"/>
    <w:rsid w:val="00A02830"/>
    <w:rsid w:val="00A02A09"/>
    <w:rsid w:val="00A02A44"/>
    <w:rsid w:val="00A02E43"/>
    <w:rsid w:val="00A02F80"/>
    <w:rsid w:val="00A03320"/>
    <w:rsid w:val="00A0342E"/>
    <w:rsid w:val="00A03887"/>
    <w:rsid w:val="00A0397B"/>
    <w:rsid w:val="00A03D43"/>
    <w:rsid w:val="00A03E3B"/>
    <w:rsid w:val="00A0419E"/>
    <w:rsid w:val="00A044F8"/>
    <w:rsid w:val="00A0458A"/>
    <w:rsid w:val="00A045E8"/>
    <w:rsid w:val="00A0475B"/>
    <w:rsid w:val="00A04870"/>
    <w:rsid w:val="00A049CA"/>
    <w:rsid w:val="00A04C75"/>
    <w:rsid w:val="00A0500B"/>
    <w:rsid w:val="00A051DF"/>
    <w:rsid w:val="00A054D3"/>
    <w:rsid w:val="00A05714"/>
    <w:rsid w:val="00A0578B"/>
    <w:rsid w:val="00A057AD"/>
    <w:rsid w:val="00A05ADD"/>
    <w:rsid w:val="00A05BAF"/>
    <w:rsid w:val="00A05C26"/>
    <w:rsid w:val="00A05FEF"/>
    <w:rsid w:val="00A06149"/>
    <w:rsid w:val="00A064BB"/>
    <w:rsid w:val="00A06506"/>
    <w:rsid w:val="00A0655B"/>
    <w:rsid w:val="00A0679C"/>
    <w:rsid w:val="00A06834"/>
    <w:rsid w:val="00A06920"/>
    <w:rsid w:val="00A06AE2"/>
    <w:rsid w:val="00A06B8D"/>
    <w:rsid w:val="00A06E0D"/>
    <w:rsid w:val="00A06FB9"/>
    <w:rsid w:val="00A070E6"/>
    <w:rsid w:val="00A071B9"/>
    <w:rsid w:val="00A07285"/>
    <w:rsid w:val="00A07599"/>
    <w:rsid w:val="00A07678"/>
    <w:rsid w:val="00A07708"/>
    <w:rsid w:val="00A07DE1"/>
    <w:rsid w:val="00A1018B"/>
    <w:rsid w:val="00A1035D"/>
    <w:rsid w:val="00A103E7"/>
    <w:rsid w:val="00A10503"/>
    <w:rsid w:val="00A1067D"/>
    <w:rsid w:val="00A10770"/>
    <w:rsid w:val="00A10A76"/>
    <w:rsid w:val="00A10AC9"/>
    <w:rsid w:val="00A10C92"/>
    <w:rsid w:val="00A10D29"/>
    <w:rsid w:val="00A10E40"/>
    <w:rsid w:val="00A10E86"/>
    <w:rsid w:val="00A113F2"/>
    <w:rsid w:val="00A11501"/>
    <w:rsid w:val="00A1158A"/>
    <w:rsid w:val="00A115CF"/>
    <w:rsid w:val="00A11CD1"/>
    <w:rsid w:val="00A11FD9"/>
    <w:rsid w:val="00A122D9"/>
    <w:rsid w:val="00A12320"/>
    <w:rsid w:val="00A123BB"/>
    <w:rsid w:val="00A124D3"/>
    <w:rsid w:val="00A12638"/>
    <w:rsid w:val="00A128C9"/>
    <w:rsid w:val="00A12A31"/>
    <w:rsid w:val="00A12B12"/>
    <w:rsid w:val="00A12CD5"/>
    <w:rsid w:val="00A12CEA"/>
    <w:rsid w:val="00A12D09"/>
    <w:rsid w:val="00A12E22"/>
    <w:rsid w:val="00A12E8D"/>
    <w:rsid w:val="00A12F56"/>
    <w:rsid w:val="00A130D6"/>
    <w:rsid w:val="00A13141"/>
    <w:rsid w:val="00A132BF"/>
    <w:rsid w:val="00A13321"/>
    <w:rsid w:val="00A1348C"/>
    <w:rsid w:val="00A13523"/>
    <w:rsid w:val="00A1369B"/>
    <w:rsid w:val="00A136FF"/>
    <w:rsid w:val="00A13C6E"/>
    <w:rsid w:val="00A13CCB"/>
    <w:rsid w:val="00A13E17"/>
    <w:rsid w:val="00A14212"/>
    <w:rsid w:val="00A1426F"/>
    <w:rsid w:val="00A1438C"/>
    <w:rsid w:val="00A14402"/>
    <w:rsid w:val="00A1462D"/>
    <w:rsid w:val="00A147E5"/>
    <w:rsid w:val="00A14A2D"/>
    <w:rsid w:val="00A14A82"/>
    <w:rsid w:val="00A14B6C"/>
    <w:rsid w:val="00A14D22"/>
    <w:rsid w:val="00A1537D"/>
    <w:rsid w:val="00A159D3"/>
    <w:rsid w:val="00A15D7E"/>
    <w:rsid w:val="00A16013"/>
    <w:rsid w:val="00A1601B"/>
    <w:rsid w:val="00A16375"/>
    <w:rsid w:val="00A16493"/>
    <w:rsid w:val="00A1694C"/>
    <w:rsid w:val="00A16D84"/>
    <w:rsid w:val="00A1735F"/>
    <w:rsid w:val="00A174F1"/>
    <w:rsid w:val="00A175AE"/>
    <w:rsid w:val="00A1760F"/>
    <w:rsid w:val="00A1781D"/>
    <w:rsid w:val="00A17D41"/>
    <w:rsid w:val="00A17D4A"/>
    <w:rsid w:val="00A17DB9"/>
    <w:rsid w:val="00A17FF5"/>
    <w:rsid w:val="00A20112"/>
    <w:rsid w:val="00A20142"/>
    <w:rsid w:val="00A2016D"/>
    <w:rsid w:val="00A20919"/>
    <w:rsid w:val="00A20AC1"/>
    <w:rsid w:val="00A20B9C"/>
    <w:rsid w:val="00A20CDA"/>
    <w:rsid w:val="00A20CFE"/>
    <w:rsid w:val="00A20FA0"/>
    <w:rsid w:val="00A21063"/>
    <w:rsid w:val="00A2120B"/>
    <w:rsid w:val="00A21241"/>
    <w:rsid w:val="00A2140C"/>
    <w:rsid w:val="00A2145F"/>
    <w:rsid w:val="00A21616"/>
    <w:rsid w:val="00A21AA3"/>
    <w:rsid w:val="00A21B09"/>
    <w:rsid w:val="00A21C39"/>
    <w:rsid w:val="00A2214A"/>
    <w:rsid w:val="00A224BA"/>
    <w:rsid w:val="00A22713"/>
    <w:rsid w:val="00A227D9"/>
    <w:rsid w:val="00A2293F"/>
    <w:rsid w:val="00A229D7"/>
    <w:rsid w:val="00A22B3F"/>
    <w:rsid w:val="00A22C60"/>
    <w:rsid w:val="00A22D76"/>
    <w:rsid w:val="00A2310A"/>
    <w:rsid w:val="00A2315A"/>
    <w:rsid w:val="00A23237"/>
    <w:rsid w:val="00A233FD"/>
    <w:rsid w:val="00A2343A"/>
    <w:rsid w:val="00A237CA"/>
    <w:rsid w:val="00A23E10"/>
    <w:rsid w:val="00A23E92"/>
    <w:rsid w:val="00A23EAD"/>
    <w:rsid w:val="00A23FF9"/>
    <w:rsid w:val="00A24363"/>
    <w:rsid w:val="00A24456"/>
    <w:rsid w:val="00A24532"/>
    <w:rsid w:val="00A245A1"/>
    <w:rsid w:val="00A24733"/>
    <w:rsid w:val="00A24AAF"/>
    <w:rsid w:val="00A24C4A"/>
    <w:rsid w:val="00A24DAF"/>
    <w:rsid w:val="00A24DE2"/>
    <w:rsid w:val="00A24DE9"/>
    <w:rsid w:val="00A24E8C"/>
    <w:rsid w:val="00A2515F"/>
    <w:rsid w:val="00A2520A"/>
    <w:rsid w:val="00A25555"/>
    <w:rsid w:val="00A255B6"/>
    <w:rsid w:val="00A257B5"/>
    <w:rsid w:val="00A25870"/>
    <w:rsid w:val="00A2591C"/>
    <w:rsid w:val="00A2596B"/>
    <w:rsid w:val="00A25A91"/>
    <w:rsid w:val="00A25B8A"/>
    <w:rsid w:val="00A25BDF"/>
    <w:rsid w:val="00A260DE"/>
    <w:rsid w:val="00A26150"/>
    <w:rsid w:val="00A262DC"/>
    <w:rsid w:val="00A2647A"/>
    <w:rsid w:val="00A26484"/>
    <w:rsid w:val="00A267A4"/>
    <w:rsid w:val="00A26B92"/>
    <w:rsid w:val="00A26C2A"/>
    <w:rsid w:val="00A26F1B"/>
    <w:rsid w:val="00A27065"/>
    <w:rsid w:val="00A2734F"/>
    <w:rsid w:val="00A2744A"/>
    <w:rsid w:val="00A27563"/>
    <w:rsid w:val="00A27712"/>
    <w:rsid w:val="00A27737"/>
    <w:rsid w:val="00A27938"/>
    <w:rsid w:val="00A27A6A"/>
    <w:rsid w:val="00A27A78"/>
    <w:rsid w:val="00A27A7D"/>
    <w:rsid w:val="00A27E80"/>
    <w:rsid w:val="00A27E8A"/>
    <w:rsid w:val="00A30244"/>
    <w:rsid w:val="00A30351"/>
    <w:rsid w:val="00A30628"/>
    <w:rsid w:val="00A30654"/>
    <w:rsid w:val="00A306F3"/>
    <w:rsid w:val="00A30791"/>
    <w:rsid w:val="00A3079E"/>
    <w:rsid w:val="00A30A9C"/>
    <w:rsid w:val="00A30AC3"/>
    <w:rsid w:val="00A30B41"/>
    <w:rsid w:val="00A31230"/>
    <w:rsid w:val="00A315A5"/>
    <w:rsid w:val="00A3162E"/>
    <w:rsid w:val="00A31635"/>
    <w:rsid w:val="00A31919"/>
    <w:rsid w:val="00A3194F"/>
    <w:rsid w:val="00A31BA5"/>
    <w:rsid w:val="00A31D24"/>
    <w:rsid w:val="00A31F68"/>
    <w:rsid w:val="00A31FE0"/>
    <w:rsid w:val="00A32153"/>
    <w:rsid w:val="00A322F3"/>
    <w:rsid w:val="00A3241A"/>
    <w:rsid w:val="00A328C3"/>
    <w:rsid w:val="00A329CF"/>
    <w:rsid w:val="00A32BBC"/>
    <w:rsid w:val="00A32F9E"/>
    <w:rsid w:val="00A3312F"/>
    <w:rsid w:val="00A331B6"/>
    <w:rsid w:val="00A33364"/>
    <w:rsid w:val="00A33479"/>
    <w:rsid w:val="00A33711"/>
    <w:rsid w:val="00A33761"/>
    <w:rsid w:val="00A3395D"/>
    <w:rsid w:val="00A339D8"/>
    <w:rsid w:val="00A33ABE"/>
    <w:rsid w:val="00A33C05"/>
    <w:rsid w:val="00A33DDE"/>
    <w:rsid w:val="00A33DE8"/>
    <w:rsid w:val="00A33DFF"/>
    <w:rsid w:val="00A33EC9"/>
    <w:rsid w:val="00A33FB6"/>
    <w:rsid w:val="00A34202"/>
    <w:rsid w:val="00A34227"/>
    <w:rsid w:val="00A344DC"/>
    <w:rsid w:val="00A3460F"/>
    <w:rsid w:val="00A34A89"/>
    <w:rsid w:val="00A34C03"/>
    <w:rsid w:val="00A34D22"/>
    <w:rsid w:val="00A34DD0"/>
    <w:rsid w:val="00A34FBF"/>
    <w:rsid w:val="00A35051"/>
    <w:rsid w:val="00A353C4"/>
    <w:rsid w:val="00A35406"/>
    <w:rsid w:val="00A3570D"/>
    <w:rsid w:val="00A359A0"/>
    <w:rsid w:val="00A35C16"/>
    <w:rsid w:val="00A35EAC"/>
    <w:rsid w:val="00A36083"/>
    <w:rsid w:val="00A361FD"/>
    <w:rsid w:val="00A363C7"/>
    <w:rsid w:val="00A36535"/>
    <w:rsid w:val="00A36951"/>
    <w:rsid w:val="00A369BE"/>
    <w:rsid w:val="00A36AF7"/>
    <w:rsid w:val="00A36B34"/>
    <w:rsid w:val="00A36DB3"/>
    <w:rsid w:val="00A36E69"/>
    <w:rsid w:val="00A36EB0"/>
    <w:rsid w:val="00A37068"/>
    <w:rsid w:val="00A370EC"/>
    <w:rsid w:val="00A37134"/>
    <w:rsid w:val="00A3719E"/>
    <w:rsid w:val="00A37205"/>
    <w:rsid w:val="00A37721"/>
    <w:rsid w:val="00A3780F"/>
    <w:rsid w:val="00A37BA9"/>
    <w:rsid w:val="00A37D2C"/>
    <w:rsid w:val="00A37ED9"/>
    <w:rsid w:val="00A403D4"/>
    <w:rsid w:val="00A40474"/>
    <w:rsid w:val="00A405F8"/>
    <w:rsid w:val="00A40751"/>
    <w:rsid w:val="00A4080D"/>
    <w:rsid w:val="00A40CAD"/>
    <w:rsid w:val="00A40D10"/>
    <w:rsid w:val="00A40D83"/>
    <w:rsid w:val="00A40FBC"/>
    <w:rsid w:val="00A41770"/>
    <w:rsid w:val="00A417B2"/>
    <w:rsid w:val="00A41C33"/>
    <w:rsid w:val="00A41D3B"/>
    <w:rsid w:val="00A41D8B"/>
    <w:rsid w:val="00A41FF6"/>
    <w:rsid w:val="00A426FA"/>
    <w:rsid w:val="00A4286C"/>
    <w:rsid w:val="00A42AC8"/>
    <w:rsid w:val="00A42B19"/>
    <w:rsid w:val="00A42C62"/>
    <w:rsid w:val="00A42F9E"/>
    <w:rsid w:val="00A4306B"/>
    <w:rsid w:val="00A4313C"/>
    <w:rsid w:val="00A43318"/>
    <w:rsid w:val="00A43D51"/>
    <w:rsid w:val="00A43D92"/>
    <w:rsid w:val="00A43D98"/>
    <w:rsid w:val="00A43FEC"/>
    <w:rsid w:val="00A440C3"/>
    <w:rsid w:val="00A44260"/>
    <w:rsid w:val="00A4441D"/>
    <w:rsid w:val="00A44446"/>
    <w:rsid w:val="00A44632"/>
    <w:rsid w:val="00A4489D"/>
    <w:rsid w:val="00A448E7"/>
    <w:rsid w:val="00A449A2"/>
    <w:rsid w:val="00A449D1"/>
    <w:rsid w:val="00A44BE7"/>
    <w:rsid w:val="00A450E6"/>
    <w:rsid w:val="00A450F5"/>
    <w:rsid w:val="00A456CF"/>
    <w:rsid w:val="00A4585E"/>
    <w:rsid w:val="00A4585F"/>
    <w:rsid w:val="00A459B4"/>
    <w:rsid w:val="00A45B45"/>
    <w:rsid w:val="00A45D8E"/>
    <w:rsid w:val="00A45EF9"/>
    <w:rsid w:val="00A45F55"/>
    <w:rsid w:val="00A461FE"/>
    <w:rsid w:val="00A4690F"/>
    <w:rsid w:val="00A46CA4"/>
    <w:rsid w:val="00A46CA8"/>
    <w:rsid w:val="00A46E87"/>
    <w:rsid w:val="00A47D93"/>
    <w:rsid w:val="00A5005A"/>
    <w:rsid w:val="00A5014F"/>
    <w:rsid w:val="00A5030A"/>
    <w:rsid w:val="00A50637"/>
    <w:rsid w:val="00A50650"/>
    <w:rsid w:val="00A50845"/>
    <w:rsid w:val="00A5090D"/>
    <w:rsid w:val="00A50C41"/>
    <w:rsid w:val="00A50E9C"/>
    <w:rsid w:val="00A5104C"/>
    <w:rsid w:val="00A5120A"/>
    <w:rsid w:val="00A512DB"/>
    <w:rsid w:val="00A51350"/>
    <w:rsid w:val="00A514F0"/>
    <w:rsid w:val="00A518DA"/>
    <w:rsid w:val="00A51A21"/>
    <w:rsid w:val="00A51A7B"/>
    <w:rsid w:val="00A51D4D"/>
    <w:rsid w:val="00A52252"/>
    <w:rsid w:val="00A52627"/>
    <w:rsid w:val="00A52B51"/>
    <w:rsid w:val="00A52D0A"/>
    <w:rsid w:val="00A52F23"/>
    <w:rsid w:val="00A52F9C"/>
    <w:rsid w:val="00A52FA2"/>
    <w:rsid w:val="00A52FFC"/>
    <w:rsid w:val="00A531D7"/>
    <w:rsid w:val="00A5326B"/>
    <w:rsid w:val="00A5361C"/>
    <w:rsid w:val="00A53694"/>
    <w:rsid w:val="00A539F3"/>
    <w:rsid w:val="00A53A2E"/>
    <w:rsid w:val="00A53A9A"/>
    <w:rsid w:val="00A53B08"/>
    <w:rsid w:val="00A53C72"/>
    <w:rsid w:val="00A53DD2"/>
    <w:rsid w:val="00A53E7E"/>
    <w:rsid w:val="00A53FFD"/>
    <w:rsid w:val="00A54191"/>
    <w:rsid w:val="00A54239"/>
    <w:rsid w:val="00A54298"/>
    <w:rsid w:val="00A54340"/>
    <w:rsid w:val="00A5441C"/>
    <w:rsid w:val="00A5446F"/>
    <w:rsid w:val="00A54640"/>
    <w:rsid w:val="00A549BD"/>
    <w:rsid w:val="00A54C4D"/>
    <w:rsid w:val="00A54DF5"/>
    <w:rsid w:val="00A54F96"/>
    <w:rsid w:val="00A550D0"/>
    <w:rsid w:val="00A5515C"/>
    <w:rsid w:val="00A5561B"/>
    <w:rsid w:val="00A556B8"/>
    <w:rsid w:val="00A55832"/>
    <w:rsid w:val="00A55A40"/>
    <w:rsid w:val="00A55A7B"/>
    <w:rsid w:val="00A55BC2"/>
    <w:rsid w:val="00A55C4C"/>
    <w:rsid w:val="00A55C71"/>
    <w:rsid w:val="00A5631A"/>
    <w:rsid w:val="00A565A4"/>
    <w:rsid w:val="00A56642"/>
    <w:rsid w:val="00A5679B"/>
    <w:rsid w:val="00A567AC"/>
    <w:rsid w:val="00A56B7E"/>
    <w:rsid w:val="00A56BE1"/>
    <w:rsid w:val="00A56D04"/>
    <w:rsid w:val="00A56E1C"/>
    <w:rsid w:val="00A56EDF"/>
    <w:rsid w:val="00A57184"/>
    <w:rsid w:val="00A57296"/>
    <w:rsid w:val="00A574EF"/>
    <w:rsid w:val="00A57686"/>
    <w:rsid w:val="00A57AC9"/>
    <w:rsid w:val="00A57B32"/>
    <w:rsid w:val="00A57C12"/>
    <w:rsid w:val="00A60012"/>
    <w:rsid w:val="00A600E4"/>
    <w:rsid w:val="00A6026D"/>
    <w:rsid w:val="00A6050A"/>
    <w:rsid w:val="00A605A6"/>
    <w:rsid w:val="00A6070E"/>
    <w:rsid w:val="00A607CC"/>
    <w:rsid w:val="00A60B2D"/>
    <w:rsid w:val="00A60CB1"/>
    <w:rsid w:val="00A6103F"/>
    <w:rsid w:val="00A6109C"/>
    <w:rsid w:val="00A61128"/>
    <w:rsid w:val="00A61481"/>
    <w:rsid w:val="00A6149F"/>
    <w:rsid w:val="00A6177F"/>
    <w:rsid w:val="00A61AA1"/>
    <w:rsid w:val="00A61B17"/>
    <w:rsid w:val="00A61B45"/>
    <w:rsid w:val="00A61CAD"/>
    <w:rsid w:val="00A61CF6"/>
    <w:rsid w:val="00A61EEF"/>
    <w:rsid w:val="00A61FD6"/>
    <w:rsid w:val="00A62126"/>
    <w:rsid w:val="00A62329"/>
    <w:rsid w:val="00A623AD"/>
    <w:rsid w:val="00A623E6"/>
    <w:rsid w:val="00A626B3"/>
    <w:rsid w:val="00A62B92"/>
    <w:rsid w:val="00A62CBE"/>
    <w:rsid w:val="00A62D45"/>
    <w:rsid w:val="00A62D80"/>
    <w:rsid w:val="00A630C1"/>
    <w:rsid w:val="00A635DC"/>
    <w:rsid w:val="00A635DE"/>
    <w:rsid w:val="00A63915"/>
    <w:rsid w:val="00A63B07"/>
    <w:rsid w:val="00A63CFB"/>
    <w:rsid w:val="00A6404C"/>
    <w:rsid w:val="00A64198"/>
    <w:rsid w:val="00A644F1"/>
    <w:rsid w:val="00A6452E"/>
    <w:rsid w:val="00A6459A"/>
    <w:rsid w:val="00A64959"/>
    <w:rsid w:val="00A64BE0"/>
    <w:rsid w:val="00A64E17"/>
    <w:rsid w:val="00A64EC2"/>
    <w:rsid w:val="00A64F70"/>
    <w:rsid w:val="00A650CF"/>
    <w:rsid w:val="00A652BD"/>
    <w:rsid w:val="00A65339"/>
    <w:rsid w:val="00A653A4"/>
    <w:rsid w:val="00A65414"/>
    <w:rsid w:val="00A654F1"/>
    <w:rsid w:val="00A65642"/>
    <w:rsid w:val="00A657DF"/>
    <w:rsid w:val="00A65B62"/>
    <w:rsid w:val="00A65C7C"/>
    <w:rsid w:val="00A660C9"/>
    <w:rsid w:val="00A66405"/>
    <w:rsid w:val="00A6684A"/>
    <w:rsid w:val="00A669C7"/>
    <w:rsid w:val="00A66C1F"/>
    <w:rsid w:val="00A66CF3"/>
    <w:rsid w:val="00A673CA"/>
    <w:rsid w:val="00A67481"/>
    <w:rsid w:val="00A674A3"/>
    <w:rsid w:val="00A67B22"/>
    <w:rsid w:val="00A67D8E"/>
    <w:rsid w:val="00A67E00"/>
    <w:rsid w:val="00A67EC6"/>
    <w:rsid w:val="00A7015B"/>
    <w:rsid w:val="00A70218"/>
    <w:rsid w:val="00A7037F"/>
    <w:rsid w:val="00A703CE"/>
    <w:rsid w:val="00A7067B"/>
    <w:rsid w:val="00A70DB9"/>
    <w:rsid w:val="00A70EF8"/>
    <w:rsid w:val="00A7106C"/>
    <w:rsid w:val="00A714A3"/>
    <w:rsid w:val="00A71B4B"/>
    <w:rsid w:val="00A71D94"/>
    <w:rsid w:val="00A71EC2"/>
    <w:rsid w:val="00A720F2"/>
    <w:rsid w:val="00A7268D"/>
    <w:rsid w:val="00A726FB"/>
    <w:rsid w:val="00A72884"/>
    <w:rsid w:val="00A72DD2"/>
    <w:rsid w:val="00A72E03"/>
    <w:rsid w:val="00A72F17"/>
    <w:rsid w:val="00A72FAF"/>
    <w:rsid w:val="00A7301C"/>
    <w:rsid w:val="00A73542"/>
    <w:rsid w:val="00A73577"/>
    <w:rsid w:val="00A73580"/>
    <w:rsid w:val="00A7358B"/>
    <w:rsid w:val="00A735BE"/>
    <w:rsid w:val="00A73ADC"/>
    <w:rsid w:val="00A73CCC"/>
    <w:rsid w:val="00A73ED3"/>
    <w:rsid w:val="00A73FAF"/>
    <w:rsid w:val="00A74135"/>
    <w:rsid w:val="00A7414D"/>
    <w:rsid w:val="00A741CD"/>
    <w:rsid w:val="00A7484C"/>
    <w:rsid w:val="00A74C9B"/>
    <w:rsid w:val="00A74EE8"/>
    <w:rsid w:val="00A74F9E"/>
    <w:rsid w:val="00A750E9"/>
    <w:rsid w:val="00A7531C"/>
    <w:rsid w:val="00A75461"/>
    <w:rsid w:val="00A75610"/>
    <w:rsid w:val="00A7580C"/>
    <w:rsid w:val="00A7597C"/>
    <w:rsid w:val="00A75AF9"/>
    <w:rsid w:val="00A75E19"/>
    <w:rsid w:val="00A760E9"/>
    <w:rsid w:val="00A762D6"/>
    <w:rsid w:val="00A7639A"/>
    <w:rsid w:val="00A7652D"/>
    <w:rsid w:val="00A7656A"/>
    <w:rsid w:val="00A7673D"/>
    <w:rsid w:val="00A76F11"/>
    <w:rsid w:val="00A76FA0"/>
    <w:rsid w:val="00A770AC"/>
    <w:rsid w:val="00A7767F"/>
    <w:rsid w:val="00A777B8"/>
    <w:rsid w:val="00A77863"/>
    <w:rsid w:val="00A77871"/>
    <w:rsid w:val="00A77CCC"/>
    <w:rsid w:val="00A77E59"/>
    <w:rsid w:val="00A802FC"/>
    <w:rsid w:val="00A808D6"/>
    <w:rsid w:val="00A809AD"/>
    <w:rsid w:val="00A80ABA"/>
    <w:rsid w:val="00A80AD1"/>
    <w:rsid w:val="00A80B54"/>
    <w:rsid w:val="00A80B5D"/>
    <w:rsid w:val="00A810A7"/>
    <w:rsid w:val="00A810BA"/>
    <w:rsid w:val="00A8117C"/>
    <w:rsid w:val="00A81253"/>
    <w:rsid w:val="00A812F6"/>
    <w:rsid w:val="00A813A1"/>
    <w:rsid w:val="00A8165A"/>
    <w:rsid w:val="00A818DA"/>
    <w:rsid w:val="00A81A0C"/>
    <w:rsid w:val="00A81D0D"/>
    <w:rsid w:val="00A81D4D"/>
    <w:rsid w:val="00A81F24"/>
    <w:rsid w:val="00A82132"/>
    <w:rsid w:val="00A82275"/>
    <w:rsid w:val="00A82395"/>
    <w:rsid w:val="00A824D9"/>
    <w:rsid w:val="00A82531"/>
    <w:rsid w:val="00A82A79"/>
    <w:rsid w:val="00A82DDA"/>
    <w:rsid w:val="00A82F2B"/>
    <w:rsid w:val="00A83136"/>
    <w:rsid w:val="00A8313A"/>
    <w:rsid w:val="00A832EB"/>
    <w:rsid w:val="00A83423"/>
    <w:rsid w:val="00A835D0"/>
    <w:rsid w:val="00A8361D"/>
    <w:rsid w:val="00A83657"/>
    <w:rsid w:val="00A8382A"/>
    <w:rsid w:val="00A83857"/>
    <w:rsid w:val="00A83C85"/>
    <w:rsid w:val="00A84154"/>
    <w:rsid w:val="00A8443C"/>
    <w:rsid w:val="00A844AB"/>
    <w:rsid w:val="00A8465C"/>
    <w:rsid w:val="00A847EB"/>
    <w:rsid w:val="00A84A98"/>
    <w:rsid w:val="00A84AAA"/>
    <w:rsid w:val="00A84EAC"/>
    <w:rsid w:val="00A84FF8"/>
    <w:rsid w:val="00A851D2"/>
    <w:rsid w:val="00A8541C"/>
    <w:rsid w:val="00A85450"/>
    <w:rsid w:val="00A8587B"/>
    <w:rsid w:val="00A860F8"/>
    <w:rsid w:val="00A861AE"/>
    <w:rsid w:val="00A86367"/>
    <w:rsid w:val="00A8651C"/>
    <w:rsid w:val="00A865F1"/>
    <w:rsid w:val="00A86697"/>
    <w:rsid w:val="00A8670B"/>
    <w:rsid w:val="00A867E5"/>
    <w:rsid w:val="00A86E2D"/>
    <w:rsid w:val="00A873DD"/>
    <w:rsid w:val="00A87722"/>
    <w:rsid w:val="00A8790C"/>
    <w:rsid w:val="00A87C15"/>
    <w:rsid w:val="00A87EBA"/>
    <w:rsid w:val="00A90145"/>
    <w:rsid w:val="00A9046E"/>
    <w:rsid w:val="00A90603"/>
    <w:rsid w:val="00A906C2"/>
    <w:rsid w:val="00A90FBF"/>
    <w:rsid w:val="00A913D4"/>
    <w:rsid w:val="00A91410"/>
    <w:rsid w:val="00A91583"/>
    <w:rsid w:val="00A915E8"/>
    <w:rsid w:val="00A9182E"/>
    <w:rsid w:val="00A91AE2"/>
    <w:rsid w:val="00A91BBC"/>
    <w:rsid w:val="00A91C87"/>
    <w:rsid w:val="00A91CC0"/>
    <w:rsid w:val="00A91DFE"/>
    <w:rsid w:val="00A92072"/>
    <w:rsid w:val="00A921AE"/>
    <w:rsid w:val="00A927B6"/>
    <w:rsid w:val="00A928C8"/>
    <w:rsid w:val="00A92AC1"/>
    <w:rsid w:val="00A92D44"/>
    <w:rsid w:val="00A932E7"/>
    <w:rsid w:val="00A9334A"/>
    <w:rsid w:val="00A9334D"/>
    <w:rsid w:val="00A9346D"/>
    <w:rsid w:val="00A934B6"/>
    <w:rsid w:val="00A93556"/>
    <w:rsid w:val="00A9356C"/>
    <w:rsid w:val="00A9363D"/>
    <w:rsid w:val="00A93721"/>
    <w:rsid w:val="00A93752"/>
    <w:rsid w:val="00A9386D"/>
    <w:rsid w:val="00A938BB"/>
    <w:rsid w:val="00A93B33"/>
    <w:rsid w:val="00A93BE2"/>
    <w:rsid w:val="00A93D5D"/>
    <w:rsid w:val="00A93F48"/>
    <w:rsid w:val="00A93F55"/>
    <w:rsid w:val="00A94092"/>
    <w:rsid w:val="00A940BB"/>
    <w:rsid w:val="00A9429C"/>
    <w:rsid w:val="00A943DD"/>
    <w:rsid w:val="00A944FB"/>
    <w:rsid w:val="00A945BD"/>
    <w:rsid w:val="00A9463A"/>
    <w:rsid w:val="00A94682"/>
    <w:rsid w:val="00A947D7"/>
    <w:rsid w:val="00A947E6"/>
    <w:rsid w:val="00A94908"/>
    <w:rsid w:val="00A94A7E"/>
    <w:rsid w:val="00A94A87"/>
    <w:rsid w:val="00A94BF7"/>
    <w:rsid w:val="00A94D97"/>
    <w:rsid w:val="00A94FE2"/>
    <w:rsid w:val="00A954F6"/>
    <w:rsid w:val="00A956AB"/>
    <w:rsid w:val="00A95806"/>
    <w:rsid w:val="00A9593F"/>
    <w:rsid w:val="00A95BF9"/>
    <w:rsid w:val="00A95C4B"/>
    <w:rsid w:val="00A95F85"/>
    <w:rsid w:val="00A96060"/>
    <w:rsid w:val="00A964D4"/>
    <w:rsid w:val="00A96536"/>
    <w:rsid w:val="00A965B4"/>
    <w:rsid w:val="00A965BA"/>
    <w:rsid w:val="00A96641"/>
    <w:rsid w:val="00A96769"/>
    <w:rsid w:val="00A96E26"/>
    <w:rsid w:val="00A96EE1"/>
    <w:rsid w:val="00A970EE"/>
    <w:rsid w:val="00A974D7"/>
    <w:rsid w:val="00A97BA1"/>
    <w:rsid w:val="00A97EE1"/>
    <w:rsid w:val="00AA00C1"/>
    <w:rsid w:val="00AA02AC"/>
    <w:rsid w:val="00AA04D5"/>
    <w:rsid w:val="00AA0599"/>
    <w:rsid w:val="00AA078D"/>
    <w:rsid w:val="00AA078E"/>
    <w:rsid w:val="00AA08D2"/>
    <w:rsid w:val="00AA0979"/>
    <w:rsid w:val="00AA0A6F"/>
    <w:rsid w:val="00AA0DF3"/>
    <w:rsid w:val="00AA1074"/>
    <w:rsid w:val="00AA11C5"/>
    <w:rsid w:val="00AA1804"/>
    <w:rsid w:val="00AA18BA"/>
    <w:rsid w:val="00AA1A0C"/>
    <w:rsid w:val="00AA1EE5"/>
    <w:rsid w:val="00AA1FFE"/>
    <w:rsid w:val="00AA2457"/>
    <w:rsid w:val="00AA2522"/>
    <w:rsid w:val="00AA25D8"/>
    <w:rsid w:val="00AA2759"/>
    <w:rsid w:val="00AA2A15"/>
    <w:rsid w:val="00AA2B98"/>
    <w:rsid w:val="00AA2BB3"/>
    <w:rsid w:val="00AA2D62"/>
    <w:rsid w:val="00AA2F89"/>
    <w:rsid w:val="00AA31D9"/>
    <w:rsid w:val="00AA3277"/>
    <w:rsid w:val="00AA32D5"/>
    <w:rsid w:val="00AA3443"/>
    <w:rsid w:val="00AA3548"/>
    <w:rsid w:val="00AA392F"/>
    <w:rsid w:val="00AA39A7"/>
    <w:rsid w:val="00AA39AE"/>
    <w:rsid w:val="00AA3B22"/>
    <w:rsid w:val="00AA3B8B"/>
    <w:rsid w:val="00AA3BDA"/>
    <w:rsid w:val="00AA3CF9"/>
    <w:rsid w:val="00AA429F"/>
    <w:rsid w:val="00AA4481"/>
    <w:rsid w:val="00AA459A"/>
    <w:rsid w:val="00AA482B"/>
    <w:rsid w:val="00AA48D6"/>
    <w:rsid w:val="00AA4957"/>
    <w:rsid w:val="00AA4BE8"/>
    <w:rsid w:val="00AA4ED4"/>
    <w:rsid w:val="00AA4F3F"/>
    <w:rsid w:val="00AA5022"/>
    <w:rsid w:val="00AA5228"/>
    <w:rsid w:val="00AA5441"/>
    <w:rsid w:val="00AA5485"/>
    <w:rsid w:val="00AA55DC"/>
    <w:rsid w:val="00AA5A05"/>
    <w:rsid w:val="00AA65B4"/>
    <w:rsid w:val="00AA65D0"/>
    <w:rsid w:val="00AA68D7"/>
    <w:rsid w:val="00AA6AB6"/>
    <w:rsid w:val="00AA6C0E"/>
    <w:rsid w:val="00AA6EC0"/>
    <w:rsid w:val="00AA6F42"/>
    <w:rsid w:val="00AA73F3"/>
    <w:rsid w:val="00AA73F4"/>
    <w:rsid w:val="00AA754B"/>
    <w:rsid w:val="00AA762B"/>
    <w:rsid w:val="00AA7A5E"/>
    <w:rsid w:val="00AA7B21"/>
    <w:rsid w:val="00AA7C35"/>
    <w:rsid w:val="00AA7FA7"/>
    <w:rsid w:val="00AB0174"/>
    <w:rsid w:val="00AB0243"/>
    <w:rsid w:val="00AB053C"/>
    <w:rsid w:val="00AB077C"/>
    <w:rsid w:val="00AB096E"/>
    <w:rsid w:val="00AB0A44"/>
    <w:rsid w:val="00AB0CBB"/>
    <w:rsid w:val="00AB0D2A"/>
    <w:rsid w:val="00AB0F87"/>
    <w:rsid w:val="00AB185E"/>
    <w:rsid w:val="00AB18C6"/>
    <w:rsid w:val="00AB199A"/>
    <w:rsid w:val="00AB1A0B"/>
    <w:rsid w:val="00AB2041"/>
    <w:rsid w:val="00AB2482"/>
    <w:rsid w:val="00AB261D"/>
    <w:rsid w:val="00AB28E8"/>
    <w:rsid w:val="00AB2D13"/>
    <w:rsid w:val="00AB301B"/>
    <w:rsid w:val="00AB3330"/>
    <w:rsid w:val="00AB352A"/>
    <w:rsid w:val="00AB36BA"/>
    <w:rsid w:val="00AB3913"/>
    <w:rsid w:val="00AB3C5F"/>
    <w:rsid w:val="00AB3EDB"/>
    <w:rsid w:val="00AB4007"/>
    <w:rsid w:val="00AB41EC"/>
    <w:rsid w:val="00AB42DB"/>
    <w:rsid w:val="00AB430F"/>
    <w:rsid w:val="00AB4A14"/>
    <w:rsid w:val="00AB4B36"/>
    <w:rsid w:val="00AB4C99"/>
    <w:rsid w:val="00AB4EBF"/>
    <w:rsid w:val="00AB4FA0"/>
    <w:rsid w:val="00AB552E"/>
    <w:rsid w:val="00AB5864"/>
    <w:rsid w:val="00AB58CB"/>
    <w:rsid w:val="00AB596E"/>
    <w:rsid w:val="00AB5AF5"/>
    <w:rsid w:val="00AB5F0D"/>
    <w:rsid w:val="00AB6008"/>
    <w:rsid w:val="00AB6657"/>
    <w:rsid w:val="00AB6772"/>
    <w:rsid w:val="00AB68EC"/>
    <w:rsid w:val="00AB69CC"/>
    <w:rsid w:val="00AB6BF9"/>
    <w:rsid w:val="00AB6CD9"/>
    <w:rsid w:val="00AB6F3E"/>
    <w:rsid w:val="00AB6FA2"/>
    <w:rsid w:val="00AB70AB"/>
    <w:rsid w:val="00AB73D1"/>
    <w:rsid w:val="00AB7644"/>
    <w:rsid w:val="00AB7AA7"/>
    <w:rsid w:val="00AB7B87"/>
    <w:rsid w:val="00AB7BC8"/>
    <w:rsid w:val="00AB7BF6"/>
    <w:rsid w:val="00AB7CA8"/>
    <w:rsid w:val="00AB7DB7"/>
    <w:rsid w:val="00AC0124"/>
    <w:rsid w:val="00AC030E"/>
    <w:rsid w:val="00AC06C8"/>
    <w:rsid w:val="00AC0B0A"/>
    <w:rsid w:val="00AC0B1B"/>
    <w:rsid w:val="00AC0C9D"/>
    <w:rsid w:val="00AC0F93"/>
    <w:rsid w:val="00AC10EF"/>
    <w:rsid w:val="00AC111D"/>
    <w:rsid w:val="00AC118F"/>
    <w:rsid w:val="00AC12E0"/>
    <w:rsid w:val="00AC1301"/>
    <w:rsid w:val="00AC148A"/>
    <w:rsid w:val="00AC1B37"/>
    <w:rsid w:val="00AC1BB5"/>
    <w:rsid w:val="00AC1E5A"/>
    <w:rsid w:val="00AC1EB7"/>
    <w:rsid w:val="00AC1F09"/>
    <w:rsid w:val="00AC2559"/>
    <w:rsid w:val="00AC2708"/>
    <w:rsid w:val="00AC27AD"/>
    <w:rsid w:val="00AC2870"/>
    <w:rsid w:val="00AC2909"/>
    <w:rsid w:val="00AC2ADB"/>
    <w:rsid w:val="00AC2AF8"/>
    <w:rsid w:val="00AC2FBC"/>
    <w:rsid w:val="00AC3266"/>
    <w:rsid w:val="00AC35C1"/>
    <w:rsid w:val="00AC35DC"/>
    <w:rsid w:val="00AC3654"/>
    <w:rsid w:val="00AC3C7E"/>
    <w:rsid w:val="00AC3CA0"/>
    <w:rsid w:val="00AC3E0D"/>
    <w:rsid w:val="00AC3EC6"/>
    <w:rsid w:val="00AC42F0"/>
    <w:rsid w:val="00AC4398"/>
    <w:rsid w:val="00AC4418"/>
    <w:rsid w:val="00AC4530"/>
    <w:rsid w:val="00AC455D"/>
    <w:rsid w:val="00AC46B2"/>
    <w:rsid w:val="00AC47A0"/>
    <w:rsid w:val="00AC4862"/>
    <w:rsid w:val="00AC48E1"/>
    <w:rsid w:val="00AC4B9B"/>
    <w:rsid w:val="00AC504A"/>
    <w:rsid w:val="00AC5208"/>
    <w:rsid w:val="00AC5549"/>
    <w:rsid w:val="00AC56E3"/>
    <w:rsid w:val="00AC5B37"/>
    <w:rsid w:val="00AC5EED"/>
    <w:rsid w:val="00AC6026"/>
    <w:rsid w:val="00AC6171"/>
    <w:rsid w:val="00AC636A"/>
    <w:rsid w:val="00AC647E"/>
    <w:rsid w:val="00AC67AB"/>
    <w:rsid w:val="00AC67B6"/>
    <w:rsid w:val="00AC6C47"/>
    <w:rsid w:val="00AC7148"/>
    <w:rsid w:val="00AC744B"/>
    <w:rsid w:val="00AC7483"/>
    <w:rsid w:val="00AC775A"/>
    <w:rsid w:val="00AC7895"/>
    <w:rsid w:val="00AC79D0"/>
    <w:rsid w:val="00AC7D09"/>
    <w:rsid w:val="00AC7ECF"/>
    <w:rsid w:val="00AC7FF0"/>
    <w:rsid w:val="00AD0537"/>
    <w:rsid w:val="00AD058D"/>
    <w:rsid w:val="00AD05EA"/>
    <w:rsid w:val="00AD06B8"/>
    <w:rsid w:val="00AD0747"/>
    <w:rsid w:val="00AD07CF"/>
    <w:rsid w:val="00AD0A96"/>
    <w:rsid w:val="00AD0AA1"/>
    <w:rsid w:val="00AD0BB9"/>
    <w:rsid w:val="00AD0BD0"/>
    <w:rsid w:val="00AD0D44"/>
    <w:rsid w:val="00AD0ED6"/>
    <w:rsid w:val="00AD0F37"/>
    <w:rsid w:val="00AD1178"/>
    <w:rsid w:val="00AD1195"/>
    <w:rsid w:val="00AD1273"/>
    <w:rsid w:val="00AD13ED"/>
    <w:rsid w:val="00AD14C1"/>
    <w:rsid w:val="00AD15A0"/>
    <w:rsid w:val="00AD160C"/>
    <w:rsid w:val="00AD173C"/>
    <w:rsid w:val="00AD1E07"/>
    <w:rsid w:val="00AD1F74"/>
    <w:rsid w:val="00AD2024"/>
    <w:rsid w:val="00AD203C"/>
    <w:rsid w:val="00AD21B2"/>
    <w:rsid w:val="00AD2430"/>
    <w:rsid w:val="00AD24E1"/>
    <w:rsid w:val="00AD27A8"/>
    <w:rsid w:val="00AD2835"/>
    <w:rsid w:val="00AD2BB5"/>
    <w:rsid w:val="00AD2C6A"/>
    <w:rsid w:val="00AD2E24"/>
    <w:rsid w:val="00AD3157"/>
    <w:rsid w:val="00AD31BC"/>
    <w:rsid w:val="00AD3239"/>
    <w:rsid w:val="00AD32C8"/>
    <w:rsid w:val="00AD3795"/>
    <w:rsid w:val="00AD3DEC"/>
    <w:rsid w:val="00AD4276"/>
    <w:rsid w:val="00AD462A"/>
    <w:rsid w:val="00AD46A0"/>
    <w:rsid w:val="00AD49C9"/>
    <w:rsid w:val="00AD4C62"/>
    <w:rsid w:val="00AD4CDB"/>
    <w:rsid w:val="00AD51B0"/>
    <w:rsid w:val="00AD535A"/>
    <w:rsid w:val="00AD5511"/>
    <w:rsid w:val="00AD567A"/>
    <w:rsid w:val="00AD574C"/>
    <w:rsid w:val="00AD583E"/>
    <w:rsid w:val="00AD590B"/>
    <w:rsid w:val="00AD5941"/>
    <w:rsid w:val="00AD5AA1"/>
    <w:rsid w:val="00AD5C8F"/>
    <w:rsid w:val="00AD5CB6"/>
    <w:rsid w:val="00AD5E98"/>
    <w:rsid w:val="00AD5FB0"/>
    <w:rsid w:val="00AD68DE"/>
    <w:rsid w:val="00AD68EB"/>
    <w:rsid w:val="00AD6A27"/>
    <w:rsid w:val="00AD6B9A"/>
    <w:rsid w:val="00AD6D41"/>
    <w:rsid w:val="00AD7177"/>
    <w:rsid w:val="00AD717B"/>
    <w:rsid w:val="00AD71BE"/>
    <w:rsid w:val="00AD75DB"/>
    <w:rsid w:val="00AD7816"/>
    <w:rsid w:val="00AD7CAA"/>
    <w:rsid w:val="00AE017D"/>
    <w:rsid w:val="00AE01A6"/>
    <w:rsid w:val="00AE02AA"/>
    <w:rsid w:val="00AE0479"/>
    <w:rsid w:val="00AE05AD"/>
    <w:rsid w:val="00AE05FB"/>
    <w:rsid w:val="00AE088C"/>
    <w:rsid w:val="00AE0AA4"/>
    <w:rsid w:val="00AE0BA5"/>
    <w:rsid w:val="00AE0BBA"/>
    <w:rsid w:val="00AE0D42"/>
    <w:rsid w:val="00AE0DD0"/>
    <w:rsid w:val="00AE0EA1"/>
    <w:rsid w:val="00AE1051"/>
    <w:rsid w:val="00AE1160"/>
    <w:rsid w:val="00AE1314"/>
    <w:rsid w:val="00AE168D"/>
    <w:rsid w:val="00AE16DE"/>
    <w:rsid w:val="00AE1755"/>
    <w:rsid w:val="00AE1B91"/>
    <w:rsid w:val="00AE1C07"/>
    <w:rsid w:val="00AE1E85"/>
    <w:rsid w:val="00AE1EE1"/>
    <w:rsid w:val="00AE215A"/>
    <w:rsid w:val="00AE21DA"/>
    <w:rsid w:val="00AE2356"/>
    <w:rsid w:val="00AE2386"/>
    <w:rsid w:val="00AE248B"/>
    <w:rsid w:val="00AE25AD"/>
    <w:rsid w:val="00AE265F"/>
    <w:rsid w:val="00AE27CF"/>
    <w:rsid w:val="00AE2AC9"/>
    <w:rsid w:val="00AE306C"/>
    <w:rsid w:val="00AE309B"/>
    <w:rsid w:val="00AE30EB"/>
    <w:rsid w:val="00AE316D"/>
    <w:rsid w:val="00AE3232"/>
    <w:rsid w:val="00AE3699"/>
    <w:rsid w:val="00AE3A83"/>
    <w:rsid w:val="00AE3C06"/>
    <w:rsid w:val="00AE3D24"/>
    <w:rsid w:val="00AE3E60"/>
    <w:rsid w:val="00AE42BE"/>
    <w:rsid w:val="00AE42E3"/>
    <w:rsid w:val="00AE48D9"/>
    <w:rsid w:val="00AE4AD4"/>
    <w:rsid w:val="00AE4CA0"/>
    <w:rsid w:val="00AE5096"/>
    <w:rsid w:val="00AE5389"/>
    <w:rsid w:val="00AE53C6"/>
    <w:rsid w:val="00AE58CB"/>
    <w:rsid w:val="00AE5972"/>
    <w:rsid w:val="00AE5CBF"/>
    <w:rsid w:val="00AE5CF5"/>
    <w:rsid w:val="00AE5F6B"/>
    <w:rsid w:val="00AE63AD"/>
    <w:rsid w:val="00AE65D3"/>
    <w:rsid w:val="00AE66E7"/>
    <w:rsid w:val="00AE676F"/>
    <w:rsid w:val="00AE6B3F"/>
    <w:rsid w:val="00AE6C29"/>
    <w:rsid w:val="00AE6CF9"/>
    <w:rsid w:val="00AE724C"/>
    <w:rsid w:val="00AE740E"/>
    <w:rsid w:val="00AE754A"/>
    <w:rsid w:val="00AE7901"/>
    <w:rsid w:val="00AE7943"/>
    <w:rsid w:val="00AE79DD"/>
    <w:rsid w:val="00AE7B96"/>
    <w:rsid w:val="00AE7C31"/>
    <w:rsid w:val="00AF0274"/>
    <w:rsid w:val="00AF07FA"/>
    <w:rsid w:val="00AF08A8"/>
    <w:rsid w:val="00AF0AB0"/>
    <w:rsid w:val="00AF0D65"/>
    <w:rsid w:val="00AF0EF1"/>
    <w:rsid w:val="00AF1140"/>
    <w:rsid w:val="00AF14D3"/>
    <w:rsid w:val="00AF16D4"/>
    <w:rsid w:val="00AF18DB"/>
    <w:rsid w:val="00AF1A3B"/>
    <w:rsid w:val="00AF1E39"/>
    <w:rsid w:val="00AF22B0"/>
    <w:rsid w:val="00AF2312"/>
    <w:rsid w:val="00AF25E6"/>
    <w:rsid w:val="00AF2617"/>
    <w:rsid w:val="00AF2673"/>
    <w:rsid w:val="00AF2C04"/>
    <w:rsid w:val="00AF2F5E"/>
    <w:rsid w:val="00AF301C"/>
    <w:rsid w:val="00AF329A"/>
    <w:rsid w:val="00AF3499"/>
    <w:rsid w:val="00AF34A6"/>
    <w:rsid w:val="00AF3637"/>
    <w:rsid w:val="00AF3640"/>
    <w:rsid w:val="00AF3943"/>
    <w:rsid w:val="00AF3A9E"/>
    <w:rsid w:val="00AF3C74"/>
    <w:rsid w:val="00AF3D8B"/>
    <w:rsid w:val="00AF3E22"/>
    <w:rsid w:val="00AF3E7E"/>
    <w:rsid w:val="00AF4005"/>
    <w:rsid w:val="00AF42D0"/>
    <w:rsid w:val="00AF4525"/>
    <w:rsid w:val="00AF4560"/>
    <w:rsid w:val="00AF464E"/>
    <w:rsid w:val="00AF47C6"/>
    <w:rsid w:val="00AF487A"/>
    <w:rsid w:val="00AF4A2E"/>
    <w:rsid w:val="00AF4CE7"/>
    <w:rsid w:val="00AF4F56"/>
    <w:rsid w:val="00AF4FBA"/>
    <w:rsid w:val="00AF51AB"/>
    <w:rsid w:val="00AF529C"/>
    <w:rsid w:val="00AF53B3"/>
    <w:rsid w:val="00AF543B"/>
    <w:rsid w:val="00AF5474"/>
    <w:rsid w:val="00AF54C7"/>
    <w:rsid w:val="00AF57E6"/>
    <w:rsid w:val="00AF5A37"/>
    <w:rsid w:val="00AF5B23"/>
    <w:rsid w:val="00AF5BDC"/>
    <w:rsid w:val="00AF5D4F"/>
    <w:rsid w:val="00AF6045"/>
    <w:rsid w:val="00AF60F3"/>
    <w:rsid w:val="00AF62AE"/>
    <w:rsid w:val="00AF633D"/>
    <w:rsid w:val="00AF659F"/>
    <w:rsid w:val="00AF661B"/>
    <w:rsid w:val="00AF6641"/>
    <w:rsid w:val="00AF6672"/>
    <w:rsid w:val="00AF680C"/>
    <w:rsid w:val="00AF68E8"/>
    <w:rsid w:val="00AF6A22"/>
    <w:rsid w:val="00AF6BAD"/>
    <w:rsid w:val="00AF6D13"/>
    <w:rsid w:val="00AF7102"/>
    <w:rsid w:val="00AF7115"/>
    <w:rsid w:val="00AF73F6"/>
    <w:rsid w:val="00AF796F"/>
    <w:rsid w:val="00AF7AFE"/>
    <w:rsid w:val="00AF7D8B"/>
    <w:rsid w:val="00AF7F5E"/>
    <w:rsid w:val="00AF7F73"/>
    <w:rsid w:val="00B00104"/>
    <w:rsid w:val="00B00431"/>
    <w:rsid w:val="00B0046C"/>
    <w:rsid w:val="00B004CC"/>
    <w:rsid w:val="00B0057C"/>
    <w:rsid w:val="00B006C6"/>
    <w:rsid w:val="00B00A3F"/>
    <w:rsid w:val="00B00C70"/>
    <w:rsid w:val="00B00F84"/>
    <w:rsid w:val="00B011F1"/>
    <w:rsid w:val="00B01267"/>
    <w:rsid w:val="00B016F0"/>
    <w:rsid w:val="00B0172F"/>
    <w:rsid w:val="00B01AF2"/>
    <w:rsid w:val="00B01C88"/>
    <w:rsid w:val="00B01E5D"/>
    <w:rsid w:val="00B01F37"/>
    <w:rsid w:val="00B01F7D"/>
    <w:rsid w:val="00B0204F"/>
    <w:rsid w:val="00B0212B"/>
    <w:rsid w:val="00B022EF"/>
    <w:rsid w:val="00B02603"/>
    <w:rsid w:val="00B027F8"/>
    <w:rsid w:val="00B02DD1"/>
    <w:rsid w:val="00B02E63"/>
    <w:rsid w:val="00B02F60"/>
    <w:rsid w:val="00B02FD6"/>
    <w:rsid w:val="00B03D6E"/>
    <w:rsid w:val="00B03E85"/>
    <w:rsid w:val="00B03EDC"/>
    <w:rsid w:val="00B04207"/>
    <w:rsid w:val="00B04240"/>
    <w:rsid w:val="00B043A8"/>
    <w:rsid w:val="00B04491"/>
    <w:rsid w:val="00B04508"/>
    <w:rsid w:val="00B048E5"/>
    <w:rsid w:val="00B0496F"/>
    <w:rsid w:val="00B04BCF"/>
    <w:rsid w:val="00B04C02"/>
    <w:rsid w:val="00B05377"/>
    <w:rsid w:val="00B05EB2"/>
    <w:rsid w:val="00B0644D"/>
    <w:rsid w:val="00B064C4"/>
    <w:rsid w:val="00B06729"/>
    <w:rsid w:val="00B0678C"/>
    <w:rsid w:val="00B0679F"/>
    <w:rsid w:val="00B06BEE"/>
    <w:rsid w:val="00B0714C"/>
    <w:rsid w:val="00B07250"/>
    <w:rsid w:val="00B07400"/>
    <w:rsid w:val="00B07463"/>
    <w:rsid w:val="00B076CE"/>
    <w:rsid w:val="00B07804"/>
    <w:rsid w:val="00B07B60"/>
    <w:rsid w:val="00B07C58"/>
    <w:rsid w:val="00B07CFE"/>
    <w:rsid w:val="00B07DD3"/>
    <w:rsid w:val="00B07E88"/>
    <w:rsid w:val="00B07F0F"/>
    <w:rsid w:val="00B10012"/>
    <w:rsid w:val="00B1017E"/>
    <w:rsid w:val="00B102DB"/>
    <w:rsid w:val="00B10330"/>
    <w:rsid w:val="00B10685"/>
    <w:rsid w:val="00B10834"/>
    <w:rsid w:val="00B10854"/>
    <w:rsid w:val="00B10893"/>
    <w:rsid w:val="00B10BC8"/>
    <w:rsid w:val="00B10C42"/>
    <w:rsid w:val="00B1107A"/>
    <w:rsid w:val="00B110B4"/>
    <w:rsid w:val="00B11254"/>
    <w:rsid w:val="00B11580"/>
    <w:rsid w:val="00B115BA"/>
    <w:rsid w:val="00B11682"/>
    <w:rsid w:val="00B1170D"/>
    <w:rsid w:val="00B1185B"/>
    <w:rsid w:val="00B1198C"/>
    <w:rsid w:val="00B11A40"/>
    <w:rsid w:val="00B11BBC"/>
    <w:rsid w:val="00B11C2D"/>
    <w:rsid w:val="00B11E74"/>
    <w:rsid w:val="00B12337"/>
    <w:rsid w:val="00B125FB"/>
    <w:rsid w:val="00B12603"/>
    <w:rsid w:val="00B12A18"/>
    <w:rsid w:val="00B12BD3"/>
    <w:rsid w:val="00B12F0D"/>
    <w:rsid w:val="00B1315E"/>
    <w:rsid w:val="00B13632"/>
    <w:rsid w:val="00B13653"/>
    <w:rsid w:val="00B139B2"/>
    <w:rsid w:val="00B139D9"/>
    <w:rsid w:val="00B13A24"/>
    <w:rsid w:val="00B13B91"/>
    <w:rsid w:val="00B13DD1"/>
    <w:rsid w:val="00B13DDC"/>
    <w:rsid w:val="00B13DEB"/>
    <w:rsid w:val="00B13F66"/>
    <w:rsid w:val="00B13F73"/>
    <w:rsid w:val="00B1432F"/>
    <w:rsid w:val="00B144B9"/>
    <w:rsid w:val="00B14A3E"/>
    <w:rsid w:val="00B14C98"/>
    <w:rsid w:val="00B14CB7"/>
    <w:rsid w:val="00B15195"/>
    <w:rsid w:val="00B15296"/>
    <w:rsid w:val="00B15BF4"/>
    <w:rsid w:val="00B15C9A"/>
    <w:rsid w:val="00B15D05"/>
    <w:rsid w:val="00B16323"/>
    <w:rsid w:val="00B16582"/>
    <w:rsid w:val="00B16EC5"/>
    <w:rsid w:val="00B17327"/>
    <w:rsid w:val="00B1736F"/>
    <w:rsid w:val="00B1755F"/>
    <w:rsid w:val="00B178D5"/>
    <w:rsid w:val="00B1794A"/>
    <w:rsid w:val="00B17B0E"/>
    <w:rsid w:val="00B17CF9"/>
    <w:rsid w:val="00B17F24"/>
    <w:rsid w:val="00B2022B"/>
    <w:rsid w:val="00B202B5"/>
    <w:rsid w:val="00B203AF"/>
    <w:rsid w:val="00B20547"/>
    <w:rsid w:val="00B20684"/>
    <w:rsid w:val="00B206F5"/>
    <w:rsid w:val="00B206FB"/>
    <w:rsid w:val="00B207DE"/>
    <w:rsid w:val="00B210BE"/>
    <w:rsid w:val="00B211D2"/>
    <w:rsid w:val="00B214B7"/>
    <w:rsid w:val="00B215AF"/>
    <w:rsid w:val="00B219BD"/>
    <w:rsid w:val="00B21A0A"/>
    <w:rsid w:val="00B21D1D"/>
    <w:rsid w:val="00B220F7"/>
    <w:rsid w:val="00B2210D"/>
    <w:rsid w:val="00B22126"/>
    <w:rsid w:val="00B221E6"/>
    <w:rsid w:val="00B222C7"/>
    <w:rsid w:val="00B222C9"/>
    <w:rsid w:val="00B22464"/>
    <w:rsid w:val="00B22575"/>
    <w:rsid w:val="00B2280F"/>
    <w:rsid w:val="00B22B33"/>
    <w:rsid w:val="00B22F15"/>
    <w:rsid w:val="00B22F5D"/>
    <w:rsid w:val="00B23273"/>
    <w:rsid w:val="00B234D9"/>
    <w:rsid w:val="00B23914"/>
    <w:rsid w:val="00B239CC"/>
    <w:rsid w:val="00B23D03"/>
    <w:rsid w:val="00B23E69"/>
    <w:rsid w:val="00B23EEB"/>
    <w:rsid w:val="00B23F75"/>
    <w:rsid w:val="00B24183"/>
    <w:rsid w:val="00B243C1"/>
    <w:rsid w:val="00B243CA"/>
    <w:rsid w:val="00B244D9"/>
    <w:rsid w:val="00B2450E"/>
    <w:rsid w:val="00B24DB6"/>
    <w:rsid w:val="00B24FB7"/>
    <w:rsid w:val="00B24FDE"/>
    <w:rsid w:val="00B2565E"/>
    <w:rsid w:val="00B256A9"/>
    <w:rsid w:val="00B259C0"/>
    <w:rsid w:val="00B25B7C"/>
    <w:rsid w:val="00B25BD7"/>
    <w:rsid w:val="00B25CB7"/>
    <w:rsid w:val="00B25D26"/>
    <w:rsid w:val="00B25E8E"/>
    <w:rsid w:val="00B261C6"/>
    <w:rsid w:val="00B26512"/>
    <w:rsid w:val="00B26604"/>
    <w:rsid w:val="00B26751"/>
    <w:rsid w:val="00B26B24"/>
    <w:rsid w:val="00B26BC5"/>
    <w:rsid w:val="00B26CDF"/>
    <w:rsid w:val="00B26DE6"/>
    <w:rsid w:val="00B26E42"/>
    <w:rsid w:val="00B26E8E"/>
    <w:rsid w:val="00B26FDE"/>
    <w:rsid w:val="00B2758E"/>
    <w:rsid w:val="00B275DA"/>
    <w:rsid w:val="00B27AB0"/>
    <w:rsid w:val="00B27AC5"/>
    <w:rsid w:val="00B27B10"/>
    <w:rsid w:val="00B27EBA"/>
    <w:rsid w:val="00B27F54"/>
    <w:rsid w:val="00B303D9"/>
    <w:rsid w:val="00B305EC"/>
    <w:rsid w:val="00B30658"/>
    <w:rsid w:val="00B30981"/>
    <w:rsid w:val="00B30E3C"/>
    <w:rsid w:val="00B30FEA"/>
    <w:rsid w:val="00B31349"/>
    <w:rsid w:val="00B317BE"/>
    <w:rsid w:val="00B3186E"/>
    <w:rsid w:val="00B31969"/>
    <w:rsid w:val="00B3197D"/>
    <w:rsid w:val="00B31B52"/>
    <w:rsid w:val="00B31CC5"/>
    <w:rsid w:val="00B31CF1"/>
    <w:rsid w:val="00B31DC9"/>
    <w:rsid w:val="00B31EA5"/>
    <w:rsid w:val="00B31EF1"/>
    <w:rsid w:val="00B3220B"/>
    <w:rsid w:val="00B3221E"/>
    <w:rsid w:val="00B32339"/>
    <w:rsid w:val="00B32395"/>
    <w:rsid w:val="00B32411"/>
    <w:rsid w:val="00B32515"/>
    <w:rsid w:val="00B32641"/>
    <w:rsid w:val="00B32645"/>
    <w:rsid w:val="00B32AD1"/>
    <w:rsid w:val="00B32AFD"/>
    <w:rsid w:val="00B32C86"/>
    <w:rsid w:val="00B32CF8"/>
    <w:rsid w:val="00B330B3"/>
    <w:rsid w:val="00B3339D"/>
    <w:rsid w:val="00B3340A"/>
    <w:rsid w:val="00B3379A"/>
    <w:rsid w:val="00B3399C"/>
    <w:rsid w:val="00B33D2A"/>
    <w:rsid w:val="00B33FBA"/>
    <w:rsid w:val="00B34242"/>
    <w:rsid w:val="00B345B1"/>
    <w:rsid w:val="00B34868"/>
    <w:rsid w:val="00B34B25"/>
    <w:rsid w:val="00B34D56"/>
    <w:rsid w:val="00B35478"/>
    <w:rsid w:val="00B35674"/>
    <w:rsid w:val="00B3581D"/>
    <w:rsid w:val="00B35825"/>
    <w:rsid w:val="00B359B5"/>
    <w:rsid w:val="00B35A37"/>
    <w:rsid w:val="00B35B8E"/>
    <w:rsid w:val="00B35D01"/>
    <w:rsid w:val="00B360A5"/>
    <w:rsid w:val="00B3635B"/>
    <w:rsid w:val="00B3649A"/>
    <w:rsid w:val="00B3651D"/>
    <w:rsid w:val="00B36AD8"/>
    <w:rsid w:val="00B36E99"/>
    <w:rsid w:val="00B36FC0"/>
    <w:rsid w:val="00B36FD9"/>
    <w:rsid w:val="00B37051"/>
    <w:rsid w:val="00B3716C"/>
    <w:rsid w:val="00B372AA"/>
    <w:rsid w:val="00B3746E"/>
    <w:rsid w:val="00B3750D"/>
    <w:rsid w:val="00B3766D"/>
    <w:rsid w:val="00B37717"/>
    <w:rsid w:val="00B379AB"/>
    <w:rsid w:val="00B40178"/>
    <w:rsid w:val="00B4091B"/>
    <w:rsid w:val="00B40921"/>
    <w:rsid w:val="00B40C31"/>
    <w:rsid w:val="00B40D97"/>
    <w:rsid w:val="00B40E5B"/>
    <w:rsid w:val="00B40FE7"/>
    <w:rsid w:val="00B41278"/>
    <w:rsid w:val="00B4132A"/>
    <w:rsid w:val="00B41450"/>
    <w:rsid w:val="00B415D0"/>
    <w:rsid w:val="00B419FD"/>
    <w:rsid w:val="00B41D96"/>
    <w:rsid w:val="00B41E87"/>
    <w:rsid w:val="00B41F90"/>
    <w:rsid w:val="00B42447"/>
    <w:rsid w:val="00B4245E"/>
    <w:rsid w:val="00B4276C"/>
    <w:rsid w:val="00B4284A"/>
    <w:rsid w:val="00B42C5A"/>
    <w:rsid w:val="00B42D05"/>
    <w:rsid w:val="00B42DC1"/>
    <w:rsid w:val="00B42E74"/>
    <w:rsid w:val="00B43124"/>
    <w:rsid w:val="00B43439"/>
    <w:rsid w:val="00B43671"/>
    <w:rsid w:val="00B437FB"/>
    <w:rsid w:val="00B43AFD"/>
    <w:rsid w:val="00B43BCF"/>
    <w:rsid w:val="00B43BE8"/>
    <w:rsid w:val="00B43C15"/>
    <w:rsid w:val="00B43E56"/>
    <w:rsid w:val="00B4402F"/>
    <w:rsid w:val="00B448DE"/>
    <w:rsid w:val="00B44CF1"/>
    <w:rsid w:val="00B44EC6"/>
    <w:rsid w:val="00B45086"/>
    <w:rsid w:val="00B458B6"/>
    <w:rsid w:val="00B459C2"/>
    <w:rsid w:val="00B45A0F"/>
    <w:rsid w:val="00B45A46"/>
    <w:rsid w:val="00B45D43"/>
    <w:rsid w:val="00B45E1A"/>
    <w:rsid w:val="00B46173"/>
    <w:rsid w:val="00B4619D"/>
    <w:rsid w:val="00B46632"/>
    <w:rsid w:val="00B4670D"/>
    <w:rsid w:val="00B467C4"/>
    <w:rsid w:val="00B46A4A"/>
    <w:rsid w:val="00B46D1D"/>
    <w:rsid w:val="00B46D93"/>
    <w:rsid w:val="00B46EA9"/>
    <w:rsid w:val="00B47092"/>
    <w:rsid w:val="00B47108"/>
    <w:rsid w:val="00B4745D"/>
    <w:rsid w:val="00B47484"/>
    <w:rsid w:val="00B474AC"/>
    <w:rsid w:val="00B474C6"/>
    <w:rsid w:val="00B47867"/>
    <w:rsid w:val="00B47A82"/>
    <w:rsid w:val="00B47F3B"/>
    <w:rsid w:val="00B504CB"/>
    <w:rsid w:val="00B505F2"/>
    <w:rsid w:val="00B50700"/>
    <w:rsid w:val="00B508B9"/>
    <w:rsid w:val="00B50945"/>
    <w:rsid w:val="00B50DB3"/>
    <w:rsid w:val="00B50E5C"/>
    <w:rsid w:val="00B50FC8"/>
    <w:rsid w:val="00B51905"/>
    <w:rsid w:val="00B519D7"/>
    <w:rsid w:val="00B51A6B"/>
    <w:rsid w:val="00B51B4E"/>
    <w:rsid w:val="00B51C55"/>
    <w:rsid w:val="00B51CA3"/>
    <w:rsid w:val="00B51CF4"/>
    <w:rsid w:val="00B5230E"/>
    <w:rsid w:val="00B52349"/>
    <w:rsid w:val="00B5256B"/>
    <w:rsid w:val="00B5257D"/>
    <w:rsid w:val="00B52AAC"/>
    <w:rsid w:val="00B52BA1"/>
    <w:rsid w:val="00B52D88"/>
    <w:rsid w:val="00B534F6"/>
    <w:rsid w:val="00B53571"/>
    <w:rsid w:val="00B535C2"/>
    <w:rsid w:val="00B53AB3"/>
    <w:rsid w:val="00B53BE8"/>
    <w:rsid w:val="00B53FC9"/>
    <w:rsid w:val="00B54231"/>
    <w:rsid w:val="00B54493"/>
    <w:rsid w:val="00B54526"/>
    <w:rsid w:val="00B5471D"/>
    <w:rsid w:val="00B54812"/>
    <w:rsid w:val="00B54823"/>
    <w:rsid w:val="00B54902"/>
    <w:rsid w:val="00B54B55"/>
    <w:rsid w:val="00B54B5F"/>
    <w:rsid w:val="00B54D91"/>
    <w:rsid w:val="00B54E91"/>
    <w:rsid w:val="00B54ED8"/>
    <w:rsid w:val="00B551B3"/>
    <w:rsid w:val="00B553C7"/>
    <w:rsid w:val="00B55A39"/>
    <w:rsid w:val="00B5608A"/>
    <w:rsid w:val="00B5681B"/>
    <w:rsid w:val="00B56826"/>
    <w:rsid w:val="00B568B7"/>
    <w:rsid w:val="00B56DDF"/>
    <w:rsid w:val="00B56E81"/>
    <w:rsid w:val="00B572F7"/>
    <w:rsid w:val="00B57369"/>
    <w:rsid w:val="00B576CD"/>
    <w:rsid w:val="00B5778E"/>
    <w:rsid w:val="00B57A81"/>
    <w:rsid w:val="00B57B9D"/>
    <w:rsid w:val="00B57CD8"/>
    <w:rsid w:val="00B57CE1"/>
    <w:rsid w:val="00B57D2B"/>
    <w:rsid w:val="00B57DDC"/>
    <w:rsid w:val="00B57E1D"/>
    <w:rsid w:val="00B57E9F"/>
    <w:rsid w:val="00B57F8C"/>
    <w:rsid w:val="00B60263"/>
    <w:rsid w:val="00B60949"/>
    <w:rsid w:val="00B60A55"/>
    <w:rsid w:val="00B6100E"/>
    <w:rsid w:val="00B61032"/>
    <w:rsid w:val="00B610D3"/>
    <w:rsid w:val="00B611B8"/>
    <w:rsid w:val="00B61219"/>
    <w:rsid w:val="00B61554"/>
    <w:rsid w:val="00B616CF"/>
    <w:rsid w:val="00B618D3"/>
    <w:rsid w:val="00B619DC"/>
    <w:rsid w:val="00B61D97"/>
    <w:rsid w:val="00B62075"/>
    <w:rsid w:val="00B623C2"/>
    <w:rsid w:val="00B62535"/>
    <w:rsid w:val="00B626C6"/>
    <w:rsid w:val="00B628B5"/>
    <w:rsid w:val="00B628C5"/>
    <w:rsid w:val="00B62901"/>
    <w:rsid w:val="00B629EE"/>
    <w:rsid w:val="00B62A28"/>
    <w:rsid w:val="00B62A47"/>
    <w:rsid w:val="00B62A4F"/>
    <w:rsid w:val="00B62B33"/>
    <w:rsid w:val="00B62CD8"/>
    <w:rsid w:val="00B62D6D"/>
    <w:rsid w:val="00B62E4A"/>
    <w:rsid w:val="00B62F2F"/>
    <w:rsid w:val="00B6334A"/>
    <w:rsid w:val="00B634A4"/>
    <w:rsid w:val="00B634B2"/>
    <w:rsid w:val="00B636C9"/>
    <w:rsid w:val="00B63911"/>
    <w:rsid w:val="00B63B00"/>
    <w:rsid w:val="00B63B19"/>
    <w:rsid w:val="00B63B53"/>
    <w:rsid w:val="00B63B9D"/>
    <w:rsid w:val="00B63EB0"/>
    <w:rsid w:val="00B640B1"/>
    <w:rsid w:val="00B6414C"/>
    <w:rsid w:val="00B64339"/>
    <w:rsid w:val="00B6454F"/>
    <w:rsid w:val="00B648DE"/>
    <w:rsid w:val="00B649AB"/>
    <w:rsid w:val="00B64A47"/>
    <w:rsid w:val="00B64C1C"/>
    <w:rsid w:val="00B64DA1"/>
    <w:rsid w:val="00B64F0F"/>
    <w:rsid w:val="00B65403"/>
    <w:rsid w:val="00B65408"/>
    <w:rsid w:val="00B65435"/>
    <w:rsid w:val="00B65642"/>
    <w:rsid w:val="00B65A16"/>
    <w:rsid w:val="00B65BF4"/>
    <w:rsid w:val="00B6609C"/>
    <w:rsid w:val="00B66158"/>
    <w:rsid w:val="00B661A9"/>
    <w:rsid w:val="00B66263"/>
    <w:rsid w:val="00B66476"/>
    <w:rsid w:val="00B66614"/>
    <w:rsid w:val="00B667DB"/>
    <w:rsid w:val="00B66959"/>
    <w:rsid w:val="00B6734D"/>
    <w:rsid w:val="00B67481"/>
    <w:rsid w:val="00B67490"/>
    <w:rsid w:val="00B674CD"/>
    <w:rsid w:val="00B67508"/>
    <w:rsid w:val="00B675DB"/>
    <w:rsid w:val="00B676F9"/>
    <w:rsid w:val="00B67722"/>
    <w:rsid w:val="00B67850"/>
    <w:rsid w:val="00B67AEB"/>
    <w:rsid w:val="00B67F4B"/>
    <w:rsid w:val="00B7007A"/>
    <w:rsid w:val="00B704E1"/>
    <w:rsid w:val="00B7066E"/>
    <w:rsid w:val="00B706E7"/>
    <w:rsid w:val="00B70AF4"/>
    <w:rsid w:val="00B70D53"/>
    <w:rsid w:val="00B70F6C"/>
    <w:rsid w:val="00B70FDB"/>
    <w:rsid w:val="00B71126"/>
    <w:rsid w:val="00B71360"/>
    <w:rsid w:val="00B71C09"/>
    <w:rsid w:val="00B71DFA"/>
    <w:rsid w:val="00B72047"/>
    <w:rsid w:val="00B7225F"/>
    <w:rsid w:val="00B72276"/>
    <w:rsid w:val="00B725F8"/>
    <w:rsid w:val="00B72653"/>
    <w:rsid w:val="00B72B10"/>
    <w:rsid w:val="00B72BCB"/>
    <w:rsid w:val="00B72D68"/>
    <w:rsid w:val="00B73006"/>
    <w:rsid w:val="00B73047"/>
    <w:rsid w:val="00B73065"/>
    <w:rsid w:val="00B731B4"/>
    <w:rsid w:val="00B731CF"/>
    <w:rsid w:val="00B73460"/>
    <w:rsid w:val="00B73605"/>
    <w:rsid w:val="00B7367A"/>
    <w:rsid w:val="00B739DA"/>
    <w:rsid w:val="00B73AA1"/>
    <w:rsid w:val="00B73AC2"/>
    <w:rsid w:val="00B73D04"/>
    <w:rsid w:val="00B745D4"/>
    <w:rsid w:val="00B747CC"/>
    <w:rsid w:val="00B747DB"/>
    <w:rsid w:val="00B74808"/>
    <w:rsid w:val="00B74AB6"/>
    <w:rsid w:val="00B74E73"/>
    <w:rsid w:val="00B74FEB"/>
    <w:rsid w:val="00B75180"/>
    <w:rsid w:val="00B757B6"/>
    <w:rsid w:val="00B757DB"/>
    <w:rsid w:val="00B75814"/>
    <w:rsid w:val="00B75A0A"/>
    <w:rsid w:val="00B75A13"/>
    <w:rsid w:val="00B75A26"/>
    <w:rsid w:val="00B75C06"/>
    <w:rsid w:val="00B76312"/>
    <w:rsid w:val="00B763D2"/>
    <w:rsid w:val="00B764D1"/>
    <w:rsid w:val="00B76550"/>
    <w:rsid w:val="00B76A28"/>
    <w:rsid w:val="00B76ADE"/>
    <w:rsid w:val="00B76BC6"/>
    <w:rsid w:val="00B76E3F"/>
    <w:rsid w:val="00B76E88"/>
    <w:rsid w:val="00B7701A"/>
    <w:rsid w:val="00B7712C"/>
    <w:rsid w:val="00B7753A"/>
    <w:rsid w:val="00B77811"/>
    <w:rsid w:val="00B7792B"/>
    <w:rsid w:val="00B77BDB"/>
    <w:rsid w:val="00B77BE9"/>
    <w:rsid w:val="00B77CE5"/>
    <w:rsid w:val="00B77E54"/>
    <w:rsid w:val="00B80118"/>
    <w:rsid w:val="00B80421"/>
    <w:rsid w:val="00B80873"/>
    <w:rsid w:val="00B808C6"/>
    <w:rsid w:val="00B80B6F"/>
    <w:rsid w:val="00B80C48"/>
    <w:rsid w:val="00B80F39"/>
    <w:rsid w:val="00B8142F"/>
    <w:rsid w:val="00B8160D"/>
    <w:rsid w:val="00B81786"/>
    <w:rsid w:val="00B817FE"/>
    <w:rsid w:val="00B81826"/>
    <w:rsid w:val="00B8188A"/>
    <w:rsid w:val="00B81CFE"/>
    <w:rsid w:val="00B81D69"/>
    <w:rsid w:val="00B81E84"/>
    <w:rsid w:val="00B820D3"/>
    <w:rsid w:val="00B821CF"/>
    <w:rsid w:val="00B821EA"/>
    <w:rsid w:val="00B823D7"/>
    <w:rsid w:val="00B828EC"/>
    <w:rsid w:val="00B82938"/>
    <w:rsid w:val="00B82972"/>
    <w:rsid w:val="00B82C71"/>
    <w:rsid w:val="00B82DD0"/>
    <w:rsid w:val="00B8306E"/>
    <w:rsid w:val="00B831B2"/>
    <w:rsid w:val="00B83261"/>
    <w:rsid w:val="00B832FA"/>
    <w:rsid w:val="00B8362C"/>
    <w:rsid w:val="00B836A7"/>
    <w:rsid w:val="00B83735"/>
    <w:rsid w:val="00B83765"/>
    <w:rsid w:val="00B8376E"/>
    <w:rsid w:val="00B837D6"/>
    <w:rsid w:val="00B8396E"/>
    <w:rsid w:val="00B83986"/>
    <w:rsid w:val="00B83A9C"/>
    <w:rsid w:val="00B83D4F"/>
    <w:rsid w:val="00B841CE"/>
    <w:rsid w:val="00B847E9"/>
    <w:rsid w:val="00B84895"/>
    <w:rsid w:val="00B849A6"/>
    <w:rsid w:val="00B84DB9"/>
    <w:rsid w:val="00B84F61"/>
    <w:rsid w:val="00B84F67"/>
    <w:rsid w:val="00B85395"/>
    <w:rsid w:val="00B854FF"/>
    <w:rsid w:val="00B85CC0"/>
    <w:rsid w:val="00B85EDF"/>
    <w:rsid w:val="00B8603E"/>
    <w:rsid w:val="00B861F4"/>
    <w:rsid w:val="00B8626F"/>
    <w:rsid w:val="00B8635A"/>
    <w:rsid w:val="00B863FA"/>
    <w:rsid w:val="00B8659E"/>
    <w:rsid w:val="00B865A6"/>
    <w:rsid w:val="00B868C0"/>
    <w:rsid w:val="00B86A9E"/>
    <w:rsid w:val="00B86AF8"/>
    <w:rsid w:val="00B86B7F"/>
    <w:rsid w:val="00B86C20"/>
    <w:rsid w:val="00B86E68"/>
    <w:rsid w:val="00B86F9B"/>
    <w:rsid w:val="00B8723D"/>
    <w:rsid w:val="00B8737A"/>
    <w:rsid w:val="00B87602"/>
    <w:rsid w:val="00B87A1B"/>
    <w:rsid w:val="00B87A7E"/>
    <w:rsid w:val="00B87A8E"/>
    <w:rsid w:val="00B87BC4"/>
    <w:rsid w:val="00B87C04"/>
    <w:rsid w:val="00B87FDB"/>
    <w:rsid w:val="00B90493"/>
    <w:rsid w:val="00B907A4"/>
    <w:rsid w:val="00B90885"/>
    <w:rsid w:val="00B90E00"/>
    <w:rsid w:val="00B90F6D"/>
    <w:rsid w:val="00B91141"/>
    <w:rsid w:val="00B91692"/>
    <w:rsid w:val="00B91724"/>
    <w:rsid w:val="00B9185B"/>
    <w:rsid w:val="00B91908"/>
    <w:rsid w:val="00B91C81"/>
    <w:rsid w:val="00B91D5E"/>
    <w:rsid w:val="00B91E8A"/>
    <w:rsid w:val="00B91F59"/>
    <w:rsid w:val="00B92079"/>
    <w:rsid w:val="00B92446"/>
    <w:rsid w:val="00B9277F"/>
    <w:rsid w:val="00B928C7"/>
    <w:rsid w:val="00B928F0"/>
    <w:rsid w:val="00B92AE9"/>
    <w:rsid w:val="00B92C67"/>
    <w:rsid w:val="00B9317B"/>
    <w:rsid w:val="00B933C6"/>
    <w:rsid w:val="00B9389D"/>
    <w:rsid w:val="00B93906"/>
    <w:rsid w:val="00B93B1C"/>
    <w:rsid w:val="00B93EEB"/>
    <w:rsid w:val="00B9405B"/>
    <w:rsid w:val="00B94647"/>
    <w:rsid w:val="00B94AC1"/>
    <w:rsid w:val="00B94C20"/>
    <w:rsid w:val="00B94D0B"/>
    <w:rsid w:val="00B94D23"/>
    <w:rsid w:val="00B94F3B"/>
    <w:rsid w:val="00B94F5E"/>
    <w:rsid w:val="00B94FA8"/>
    <w:rsid w:val="00B94FB6"/>
    <w:rsid w:val="00B951C6"/>
    <w:rsid w:val="00B95307"/>
    <w:rsid w:val="00B95364"/>
    <w:rsid w:val="00B95470"/>
    <w:rsid w:val="00B95500"/>
    <w:rsid w:val="00B958FB"/>
    <w:rsid w:val="00B95A33"/>
    <w:rsid w:val="00B95E6A"/>
    <w:rsid w:val="00B9626B"/>
    <w:rsid w:val="00B962D4"/>
    <w:rsid w:val="00B962FF"/>
    <w:rsid w:val="00B964E0"/>
    <w:rsid w:val="00B965E1"/>
    <w:rsid w:val="00B966A7"/>
    <w:rsid w:val="00B967A0"/>
    <w:rsid w:val="00B968B1"/>
    <w:rsid w:val="00B9697A"/>
    <w:rsid w:val="00B96C7B"/>
    <w:rsid w:val="00B96D7F"/>
    <w:rsid w:val="00B96EF9"/>
    <w:rsid w:val="00B96FCB"/>
    <w:rsid w:val="00B97253"/>
    <w:rsid w:val="00B97525"/>
    <w:rsid w:val="00B9755D"/>
    <w:rsid w:val="00B976FC"/>
    <w:rsid w:val="00B977E0"/>
    <w:rsid w:val="00B97BCF"/>
    <w:rsid w:val="00B97E12"/>
    <w:rsid w:val="00B97F56"/>
    <w:rsid w:val="00BA02CD"/>
    <w:rsid w:val="00BA04AD"/>
    <w:rsid w:val="00BA04D8"/>
    <w:rsid w:val="00BA0824"/>
    <w:rsid w:val="00BA0960"/>
    <w:rsid w:val="00BA09E7"/>
    <w:rsid w:val="00BA0AB8"/>
    <w:rsid w:val="00BA0AC9"/>
    <w:rsid w:val="00BA0B03"/>
    <w:rsid w:val="00BA10A6"/>
    <w:rsid w:val="00BA11DA"/>
    <w:rsid w:val="00BA13A4"/>
    <w:rsid w:val="00BA1464"/>
    <w:rsid w:val="00BA1577"/>
    <w:rsid w:val="00BA1662"/>
    <w:rsid w:val="00BA16AA"/>
    <w:rsid w:val="00BA1703"/>
    <w:rsid w:val="00BA1781"/>
    <w:rsid w:val="00BA1C1A"/>
    <w:rsid w:val="00BA1DA4"/>
    <w:rsid w:val="00BA20FB"/>
    <w:rsid w:val="00BA2310"/>
    <w:rsid w:val="00BA25B2"/>
    <w:rsid w:val="00BA270E"/>
    <w:rsid w:val="00BA287A"/>
    <w:rsid w:val="00BA28B0"/>
    <w:rsid w:val="00BA2935"/>
    <w:rsid w:val="00BA29E2"/>
    <w:rsid w:val="00BA2BFC"/>
    <w:rsid w:val="00BA2E02"/>
    <w:rsid w:val="00BA3055"/>
    <w:rsid w:val="00BA3852"/>
    <w:rsid w:val="00BA39B4"/>
    <w:rsid w:val="00BA3E35"/>
    <w:rsid w:val="00BA3FD0"/>
    <w:rsid w:val="00BA434A"/>
    <w:rsid w:val="00BA45BC"/>
    <w:rsid w:val="00BA47AF"/>
    <w:rsid w:val="00BA48A9"/>
    <w:rsid w:val="00BA48D4"/>
    <w:rsid w:val="00BA49EA"/>
    <w:rsid w:val="00BA4B3F"/>
    <w:rsid w:val="00BA4CA9"/>
    <w:rsid w:val="00BA4D95"/>
    <w:rsid w:val="00BA4F78"/>
    <w:rsid w:val="00BA500A"/>
    <w:rsid w:val="00BA5552"/>
    <w:rsid w:val="00BA55A0"/>
    <w:rsid w:val="00BA563D"/>
    <w:rsid w:val="00BA57AB"/>
    <w:rsid w:val="00BA57EA"/>
    <w:rsid w:val="00BA5A37"/>
    <w:rsid w:val="00BA5B71"/>
    <w:rsid w:val="00BA5B75"/>
    <w:rsid w:val="00BA5BEE"/>
    <w:rsid w:val="00BA5CDD"/>
    <w:rsid w:val="00BA5F6A"/>
    <w:rsid w:val="00BA6030"/>
    <w:rsid w:val="00BA6285"/>
    <w:rsid w:val="00BA6308"/>
    <w:rsid w:val="00BA65F3"/>
    <w:rsid w:val="00BA6610"/>
    <w:rsid w:val="00BA67E2"/>
    <w:rsid w:val="00BA68FD"/>
    <w:rsid w:val="00BA6945"/>
    <w:rsid w:val="00BA6A6D"/>
    <w:rsid w:val="00BA7001"/>
    <w:rsid w:val="00BA7576"/>
    <w:rsid w:val="00BA75FF"/>
    <w:rsid w:val="00BA788D"/>
    <w:rsid w:val="00BA78F8"/>
    <w:rsid w:val="00BA7993"/>
    <w:rsid w:val="00BA7D6B"/>
    <w:rsid w:val="00BA7FFB"/>
    <w:rsid w:val="00BB0075"/>
    <w:rsid w:val="00BB0109"/>
    <w:rsid w:val="00BB02D7"/>
    <w:rsid w:val="00BB0439"/>
    <w:rsid w:val="00BB0632"/>
    <w:rsid w:val="00BB098F"/>
    <w:rsid w:val="00BB0DD3"/>
    <w:rsid w:val="00BB126A"/>
    <w:rsid w:val="00BB1485"/>
    <w:rsid w:val="00BB1603"/>
    <w:rsid w:val="00BB16CB"/>
    <w:rsid w:val="00BB19BF"/>
    <w:rsid w:val="00BB1A58"/>
    <w:rsid w:val="00BB2119"/>
    <w:rsid w:val="00BB2374"/>
    <w:rsid w:val="00BB23F9"/>
    <w:rsid w:val="00BB2723"/>
    <w:rsid w:val="00BB27A4"/>
    <w:rsid w:val="00BB27F1"/>
    <w:rsid w:val="00BB28CE"/>
    <w:rsid w:val="00BB2993"/>
    <w:rsid w:val="00BB2A92"/>
    <w:rsid w:val="00BB2AB6"/>
    <w:rsid w:val="00BB2D8D"/>
    <w:rsid w:val="00BB2EF9"/>
    <w:rsid w:val="00BB2FAE"/>
    <w:rsid w:val="00BB2FE3"/>
    <w:rsid w:val="00BB3589"/>
    <w:rsid w:val="00BB366A"/>
    <w:rsid w:val="00BB3CEE"/>
    <w:rsid w:val="00BB3DAD"/>
    <w:rsid w:val="00BB3DEC"/>
    <w:rsid w:val="00BB41BB"/>
    <w:rsid w:val="00BB41D4"/>
    <w:rsid w:val="00BB4282"/>
    <w:rsid w:val="00BB43BC"/>
    <w:rsid w:val="00BB4545"/>
    <w:rsid w:val="00BB4615"/>
    <w:rsid w:val="00BB46D2"/>
    <w:rsid w:val="00BB4830"/>
    <w:rsid w:val="00BB48AA"/>
    <w:rsid w:val="00BB4C9A"/>
    <w:rsid w:val="00BB4DF0"/>
    <w:rsid w:val="00BB4EB7"/>
    <w:rsid w:val="00BB4F57"/>
    <w:rsid w:val="00BB5099"/>
    <w:rsid w:val="00BB51EA"/>
    <w:rsid w:val="00BB54C3"/>
    <w:rsid w:val="00BB5672"/>
    <w:rsid w:val="00BB575C"/>
    <w:rsid w:val="00BB57DA"/>
    <w:rsid w:val="00BB58F5"/>
    <w:rsid w:val="00BB5909"/>
    <w:rsid w:val="00BB59C4"/>
    <w:rsid w:val="00BB5B3F"/>
    <w:rsid w:val="00BB5ED8"/>
    <w:rsid w:val="00BB615C"/>
    <w:rsid w:val="00BB6450"/>
    <w:rsid w:val="00BB6841"/>
    <w:rsid w:val="00BB6A95"/>
    <w:rsid w:val="00BB6F10"/>
    <w:rsid w:val="00BB6F59"/>
    <w:rsid w:val="00BB712F"/>
    <w:rsid w:val="00BB71A2"/>
    <w:rsid w:val="00BB745B"/>
    <w:rsid w:val="00BB74A1"/>
    <w:rsid w:val="00BB7740"/>
    <w:rsid w:val="00BB77DD"/>
    <w:rsid w:val="00BB7B35"/>
    <w:rsid w:val="00BB7C38"/>
    <w:rsid w:val="00BB7DB1"/>
    <w:rsid w:val="00BC0BE4"/>
    <w:rsid w:val="00BC102C"/>
    <w:rsid w:val="00BC13A0"/>
    <w:rsid w:val="00BC155B"/>
    <w:rsid w:val="00BC15DF"/>
    <w:rsid w:val="00BC160A"/>
    <w:rsid w:val="00BC16A5"/>
    <w:rsid w:val="00BC1AD7"/>
    <w:rsid w:val="00BC1C6F"/>
    <w:rsid w:val="00BC1D5F"/>
    <w:rsid w:val="00BC1FB8"/>
    <w:rsid w:val="00BC20A1"/>
    <w:rsid w:val="00BC239D"/>
    <w:rsid w:val="00BC2813"/>
    <w:rsid w:val="00BC2D0F"/>
    <w:rsid w:val="00BC2FC8"/>
    <w:rsid w:val="00BC2FD9"/>
    <w:rsid w:val="00BC306F"/>
    <w:rsid w:val="00BC3156"/>
    <w:rsid w:val="00BC33C3"/>
    <w:rsid w:val="00BC3599"/>
    <w:rsid w:val="00BC38DA"/>
    <w:rsid w:val="00BC3F04"/>
    <w:rsid w:val="00BC3F83"/>
    <w:rsid w:val="00BC4333"/>
    <w:rsid w:val="00BC4517"/>
    <w:rsid w:val="00BC467C"/>
    <w:rsid w:val="00BC47AF"/>
    <w:rsid w:val="00BC47BA"/>
    <w:rsid w:val="00BC47E5"/>
    <w:rsid w:val="00BC4D57"/>
    <w:rsid w:val="00BC50D4"/>
    <w:rsid w:val="00BC5117"/>
    <w:rsid w:val="00BC5718"/>
    <w:rsid w:val="00BC579A"/>
    <w:rsid w:val="00BC57C1"/>
    <w:rsid w:val="00BC5CE7"/>
    <w:rsid w:val="00BC5DF5"/>
    <w:rsid w:val="00BC60B7"/>
    <w:rsid w:val="00BC6329"/>
    <w:rsid w:val="00BC6443"/>
    <w:rsid w:val="00BC6487"/>
    <w:rsid w:val="00BC6648"/>
    <w:rsid w:val="00BC66B8"/>
    <w:rsid w:val="00BC6783"/>
    <w:rsid w:val="00BC68F5"/>
    <w:rsid w:val="00BC6B91"/>
    <w:rsid w:val="00BC6F70"/>
    <w:rsid w:val="00BC72ED"/>
    <w:rsid w:val="00BC779E"/>
    <w:rsid w:val="00BC78E4"/>
    <w:rsid w:val="00BC790A"/>
    <w:rsid w:val="00BC7967"/>
    <w:rsid w:val="00BC7A32"/>
    <w:rsid w:val="00BC7BBE"/>
    <w:rsid w:val="00BC7DBE"/>
    <w:rsid w:val="00BC7F3C"/>
    <w:rsid w:val="00BD0201"/>
    <w:rsid w:val="00BD02A2"/>
    <w:rsid w:val="00BD0358"/>
    <w:rsid w:val="00BD046F"/>
    <w:rsid w:val="00BD080F"/>
    <w:rsid w:val="00BD08A9"/>
    <w:rsid w:val="00BD09C5"/>
    <w:rsid w:val="00BD0A43"/>
    <w:rsid w:val="00BD0C18"/>
    <w:rsid w:val="00BD0E4F"/>
    <w:rsid w:val="00BD1192"/>
    <w:rsid w:val="00BD15D3"/>
    <w:rsid w:val="00BD1611"/>
    <w:rsid w:val="00BD1721"/>
    <w:rsid w:val="00BD172C"/>
    <w:rsid w:val="00BD1880"/>
    <w:rsid w:val="00BD194F"/>
    <w:rsid w:val="00BD19AE"/>
    <w:rsid w:val="00BD1ED6"/>
    <w:rsid w:val="00BD1F28"/>
    <w:rsid w:val="00BD2071"/>
    <w:rsid w:val="00BD2082"/>
    <w:rsid w:val="00BD26A8"/>
    <w:rsid w:val="00BD2980"/>
    <w:rsid w:val="00BD29D9"/>
    <w:rsid w:val="00BD2B10"/>
    <w:rsid w:val="00BD2B8F"/>
    <w:rsid w:val="00BD2BFC"/>
    <w:rsid w:val="00BD2C26"/>
    <w:rsid w:val="00BD2CA8"/>
    <w:rsid w:val="00BD34B1"/>
    <w:rsid w:val="00BD3579"/>
    <w:rsid w:val="00BD35AE"/>
    <w:rsid w:val="00BD35B1"/>
    <w:rsid w:val="00BD3B94"/>
    <w:rsid w:val="00BD3E26"/>
    <w:rsid w:val="00BD3F0C"/>
    <w:rsid w:val="00BD4403"/>
    <w:rsid w:val="00BD444C"/>
    <w:rsid w:val="00BD4696"/>
    <w:rsid w:val="00BD46BB"/>
    <w:rsid w:val="00BD4718"/>
    <w:rsid w:val="00BD4E5D"/>
    <w:rsid w:val="00BD4EA7"/>
    <w:rsid w:val="00BD4EF1"/>
    <w:rsid w:val="00BD51FA"/>
    <w:rsid w:val="00BD5346"/>
    <w:rsid w:val="00BD553E"/>
    <w:rsid w:val="00BD5751"/>
    <w:rsid w:val="00BD5B45"/>
    <w:rsid w:val="00BD5C7D"/>
    <w:rsid w:val="00BD5D14"/>
    <w:rsid w:val="00BD5EB9"/>
    <w:rsid w:val="00BD60F2"/>
    <w:rsid w:val="00BD6588"/>
    <w:rsid w:val="00BD6909"/>
    <w:rsid w:val="00BD6E9D"/>
    <w:rsid w:val="00BD7160"/>
    <w:rsid w:val="00BD743E"/>
    <w:rsid w:val="00BD7647"/>
    <w:rsid w:val="00BD77E3"/>
    <w:rsid w:val="00BD7B43"/>
    <w:rsid w:val="00BD7C17"/>
    <w:rsid w:val="00BD7CA8"/>
    <w:rsid w:val="00BD7CE0"/>
    <w:rsid w:val="00BD7D24"/>
    <w:rsid w:val="00BE0219"/>
    <w:rsid w:val="00BE04A3"/>
    <w:rsid w:val="00BE062B"/>
    <w:rsid w:val="00BE082F"/>
    <w:rsid w:val="00BE0985"/>
    <w:rsid w:val="00BE0ED6"/>
    <w:rsid w:val="00BE0EE6"/>
    <w:rsid w:val="00BE0F1A"/>
    <w:rsid w:val="00BE113A"/>
    <w:rsid w:val="00BE1204"/>
    <w:rsid w:val="00BE1289"/>
    <w:rsid w:val="00BE12A3"/>
    <w:rsid w:val="00BE136F"/>
    <w:rsid w:val="00BE141F"/>
    <w:rsid w:val="00BE15F9"/>
    <w:rsid w:val="00BE1B35"/>
    <w:rsid w:val="00BE1F28"/>
    <w:rsid w:val="00BE25CB"/>
    <w:rsid w:val="00BE2624"/>
    <w:rsid w:val="00BE286D"/>
    <w:rsid w:val="00BE2958"/>
    <w:rsid w:val="00BE2A9D"/>
    <w:rsid w:val="00BE2E54"/>
    <w:rsid w:val="00BE2F30"/>
    <w:rsid w:val="00BE30BD"/>
    <w:rsid w:val="00BE36BC"/>
    <w:rsid w:val="00BE370B"/>
    <w:rsid w:val="00BE379A"/>
    <w:rsid w:val="00BE381B"/>
    <w:rsid w:val="00BE3B66"/>
    <w:rsid w:val="00BE3CF2"/>
    <w:rsid w:val="00BE3EEA"/>
    <w:rsid w:val="00BE405C"/>
    <w:rsid w:val="00BE4162"/>
    <w:rsid w:val="00BE4284"/>
    <w:rsid w:val="00BE4750"/>
    <w:rsid w:val="00BE4BC8"/>
    <w:rsid w:val="00BE4C6A"/>
    <w:rsid w:val="00BE5365"/>
    <w:rsid w:val="00BE53A6"/>
    <w:rsid w:val="00BE5497"/>
    <w:rsid w:val="00BE56F4"/>
    <w:rsid w:val="00BE587A"/>
    <w:rsid w:val="00BE5A39"/>
    <w:rsid w:val="00BE5A86"/>
    <w:rsid w:val="00BE5EEB"/>
    <w:rsid w:val="00BE5FD7"/>
    <w:rsid w:val="00BE6056"/>
    <w:rsid w:val="00BE62D3"/>
    <w:rsid w:val="00BE63F7"/>
    <w:rsid w:val="00BE690F"/>
    <w:rsid w:val="00BE6992"/>
    <w:rsid w:val="00BE6C00"/>
    <w:rsid w:val="00BE6C87"/>
    <w:rsid w:val="00BE6CEA"/>
    <w:rsid w:val="00BE71F7"/>
    <w:rsid w:val="00BE75B1"/>
    <w:rsid w:val="00BE76B4"/>
    <w:rsid w:val="00BE799F"/>
    <w:rsid w:val="00BE7B19"/>
    <w:rsid w:val="00BF0315"/>
    <w:rsid w:val="00BF05A8"/>
    <w:rsid w:val="00BF07A5"/>
    <w:rsid w:val="00BF07DD"/>
    <w:rsid w:val="00BF07EA"/>
    <w:rsid w:val="00BF0A96"/>
    <w:rsid w:val="00BF0BE0"/>
    <w:rsid w:val="00BF0CDE"/>
    <w:rsid w:val="00BF0ED3"/>
    <w:rsid w:val="00BF0F04"/>
    <w:rsid w:val="00BF0FA5"/>
    <w:rsid w:val="00BF10E7"/>
    <w:rsid w:val="00BF1187"/>
    <w:rsid w:val="00BF126D"/>
    <w:rsid w:val="00BF14E4"/>
    <w:rsid w:val="00BF163E"/>
    <w:rsid w:val="00BF1759"/>
    <w:rsid w:val="00BF1942"/>
    <w:rsid w:val="00BF1A61"/>
    <w:rsid w:val="00BF1ABB"/>
    <w:rsid w:val="00BF1E54"/>
    <w:rsid w:val="00BF1F64"/>
    <w:rsid w:val="00BF1F6B"/>
    <w:rsid w:val="00BF2304"/>
    <w:rsid w:val="00BF2384"/>
    <w:rsid w:val="00BF245E"/>
    <w:rsid w:val="00BF2C7E"/>
    <w:rsid w:val="00BF31AE"/>
    <w:rsid w:val="00BF336A"/>
    <w:rsid w:val="00BF3389"/>
    <w:rsid w:val="00BF36A8"/>
    <w:rsid w:val="00BF3A8A"/>
    <w:rsid w:val="00BF3C10"/>
    <w:rsid w:val="00BF40A3"/>
    <w:rsid w:val="00BF40BC"/>
    <w:rsid w:val="00BF4109"/>
    <w:rsid w:val="00BF43E3"/>
    <w:rsid w:val="00BF4C9E"/>
    <w:rsid w:val="00BF4DA0"/>
    <w:rsid w:val="00BF4E06"/>
    <w:rsid w:val="00BF4E94"/>
    <w:rsid w:val="00BF506C"/>
    <w:rsid w:val="00BF518B"/>
    <w:rsid w:val="00BF5388"/>
    <w:rsid w:val="00BF5556"/>
    <w:rsid w:val="00BF5696"/>
    <w:rsid w:val="00BF5697"/>
    <w:rsid w:val="00BF56DF"/>
    <w:rsid w:val="00BF5731"/>
    <w:rsid w:val="00BF5DD5"/>
    <w:rsid w:val="00BF5E7F"/>
    <w:rsid w:val="00BF60E4"/>
    <w:rsid w:val="00BF6122"/>
    <w:rsid w:val="00BF6826"/>
    <w:rsid w:val="00BF68B0"/>
    <w:rsid w:val="00BF68B5"/>
    <w:rsid w:val="00BF6EE8"/>
    <w:rsid w:val="00BF6F18"/>
    <w:rsid w:val="00BF6FA8"/>
    <w:rsid w:val="00BF6FF6"/>
    <w:rsid w:val="00BF7336"/>
    <w:rsid w:val="00BF73E0"/>
    <w:rsid w:val="00BF7774"/>
    <w:rsid w:val="00BF779F"/>
    <w:rsid w:val="00BF77DD"/>
    <w:rsid w:val="00BF7891"/>
    <w:rsid w:val="00BF7972"/>
    <w:rsid w:val="00BF7A62"/>
    <w:rsid w:val="00BF7B4D"/>
    <w:rsid w:val="00BF7CBA"/>
    <w:rsid w:val="00BF7DF7"/>
    <w:rsid w:val="00C0027C"/>
    <w:rsid w:val="00C00356"/>
    <w:rsid w:val="00C003A5"/>
    <w:rsid w:val="00C003F3"/>
    <w:rsid w:val="00C004D1"/>
    <w:rsid w:val="00C0095D"/>
    <w:rsid w:val="00C00B11"/>
    <w:rsid w:val="00C00E6E"/>
    <w:rsid w:val="00C00F07"/>
    <w:rsid w:val="00C01383"/>
    <w:rsid w:val="00C01905"/>
    <w:rsid w:val="00C01FEF"/>
    <w:rsid w:val="00C0203A"/>
    <w:rsid w:val="00C0234C"/>
    <w:rsid w:val="00C02359"/>
    <w:rsid w:val="00C0237B"/>
    <w:rsid w:val="00C0248A"/>
    <w:rsid w:val="00C02579"/>
    <w:rsid w:val="00C0278C"/>
    <w:rsid w:val="00C028A8"/>
    <w:rsid w:val="00C028BB"/>
    <w:rsid w:val="00C029DC"/>
    <w:rsid w:val="00C02B30"/>
    <w:rsid w:val="00C02B9A"/>
    <w:rsid w:val="00C02BB0"/>
    <w:rsid w:val="00C02C6B"/>
    <w:rsid w:val="00C02E51"/>
    <w:rsid w:val="00C03031"/>
    <w:rsid w:val="00C03B75"/>
    <w:rsid w:val="00C03C65"/>
    <w:rsid w:val="00C03DC4"/>
    <w:rsid w:val="00C0413E"/>
    <w:rsid w:val="00C04308"/>
    <w:rsid w:val="00C043DC"/>
    <w:rsid w:val="00C046BD"/>
    <w:rsid w:val="00C047F6"/>
    <w:rsid w:val="00C04A65"/>
    <w:rsid w:val="00C04DE5"/>
    <w:rsid w:val="00C04FA1"/>
    <w:rsid w:val="00C05573"/>
    <w:rsid w:val="00C0589B"/>
    <w:rsid w:val="00C05B8A"/>
    <w:rsid w:val="00C05E34"/>
    <w:rsid w:val="00C0610E"/>
    <w:rsid w:val="00C06308"/>
    <w:rsid w:val="00C0634F"/>
    <w:rsid w:val="00C064BB"/>
    <w:rsid w:val="00C068B2"/>
    <w:rsid w:val="00C06D2B"/>
    <w:rsid w:val="00C06E5F"/>
    <w:rsid w:val="00C072E6"/>
    <w:rsid w:val="00C072F5"/>
    <w:rsid w:val="00C0756B"/>
    <w:rsid w:val="00C07630"/>
    <w:rsid w:val="00C0790F"/>
    <w:rsid w:val="00C079B9"/>
    <w:rsid w:val="00C07A84"/>
    <w:rsid w:val="00C07B44"/>
    <w:rsid w:val="00C07C8C"/>
    <w:rsid w:val="00C07CCD"/>
    <w:rsid w:val="00C07CF1"/>
    <w:rsid w:val="00C07F66"/>
    <w:rsid w:val="00C1011B"/>
    <w:rsid w:val="00C102F2"/>
    <w:rsid w:val="00C1038A"/>
    <w:rsid w:val="00C10421"/>
    <w:rsid w:val="00C10672"/>
    <w:rsid w:val="00C1070D"/>
    <w:rsid w:val="00C10906"/>
    <w:rsid w:val="00C10D37"/>
    <w:rsid w:val="00C10E10"/>
    <w:rsid w:val="00C11410"/>
    <w:rsid w:val="00C1153D"/>
    <w:rsid w:val="00C1179F"/>
    <w:rsid w:val="00C117DE"/>
    <w:rsid w:val="00C118B2"/>
    <w:rsid w:val="00C118DF"/>
    <w:rsid w:val="00C11A97"/>
    <w:rsid w:val="00C11AAD"/>
    <w:rsid w:val="00C11C0C"/>
    <w:rsid w:val="00C11D26"/>
    <w:rsid w:val="00C12051"/>
    <w:rsid w:val="00C122A1"/>
    <w:rsid w:val="00C127AE"/>
    <w:rsid w:val="00C12914"/>
    <w:rsid w:val="00C12A3C"/>
    <w:rsid w:val="00C12E50"/>
    <w:rsid w:val="00C1304C"/>
    <w:rsid w:val="00C130D8"/>
    <w:rsid w:val="00C13136"/>
    <w:rsid w:val="00C132FD"/>
    <w:rsid w:val="00C13440"/>
    <w:rsid w:val="00C13509"/>
    <w:rsid w:val="00C13737"/>
    <w:rsid w:val="00C137E6"/>
    <w:rsid w:val="00C1389F"/>
    <w:rsid w:val="00C139C0"/>
    <w:rsid w:val="00C13C1C"/>
    <w:rsid w:val="00C13EF3"/>
    <w:rsid w:val="00C14093"/>
    <w:rsid w:val="00C14379"/>
    <w:rsid w:val="00C1454C"/>
    <w:rsid w:val="00C14B45"/>
    <w:rsid w:val="00C14BA9"/>
    <w:rsid w:val="00C14BB8"/>
    <w:rsid w:val="00C1512F"/>
    <w:rsid w:val="00C151B1"/>
    <w:rsid w:val="00C15250"/>
    <w:rsid w:val="00C15611"/>
    <w:rsid w:val="00C1582B"/>
    <w:rsid w:val="00C15841"/>
    <w:rsid w:val="00C15847"/>
    <w:rsid w:val="00C15AE0"/>
    <w:rsid w:val="00C15B7D"/>
    <w:rsid w:val="00C15C4F"/>
    <w:rsid w:val="00C160B3"/>
    <w:rsid w:val="00C16206"/>
    <w:rsid w:val="00C162B1"/>
    <w:rsid w:val="00C1633F"/>
    <w:rsid w:val="00C16413"/>
    <w:rsid w:val="00C16489"/>
    <w:rsid w:val="00C1662C"/>
    <w:rsid w:val="00C16672"/>
    <w:rsid w:val="00C16A11"/>
    <w:rsid w:val="00C16E09"/>
    <w:rsid w:val="00C16EEB"/>
    <w:rsid w:val="00C17196"/>
    <w:rsid w:val="00C1727D"/>
    <w:rsid w:val="00C1746D"/>
    <w:rsid w:val="00C1761E"/>
    <w:rsid w:val="00C176FA"/>
    <w:rsid w:val="00C17790"/>
    <w:rsid w:val="00C17806"/>
    <w:rsid w:val="00C1796D"/>
    <w:rsid w:val="00C17A67"/>
    <w:rsid w:val="00C17AB8"/>
    <w:rsid w:val="00C17AD8"/>
    <w:rsid w:val="00C201FD"/>
    <w:rsid w:val="00C2030C"/>
    <w:rsid w:val="00C2036F"/>
    <w:rsid w:val="00C203E0"/>
    <w:rsid w:val="00C20539"/>
    <w:rsid w:val="00C206DB"/>
    <w:rsid w:val="00C2070D"/>
    <w:rsid w:val="00C207BC"/>
    <w:rsid w:val="00C20B6C"/>
    <w:rsid w:val="00C20E5A"/>
    <w:rsid w:val="00C21038"/>
    <w:rsid w:val="00C21358"/>
    <w:rsid w:val="00C216A7"/>
    <w:rsid w:val="00C21876"/>
    <w:rsid w:val="00C21AEE"/>
    <w:rsid w:val="00C21B85"/>
    <w:rsid w:val="00C21D97"/>
    <w:rsid w:val="00C21E99"/>
    <w:rsid w:val="00C22003"/>
    <w:rsid w:val="00C220E2"/>
    <w:rsid w:val="00C2217E"/>
    <w:rsid w:val="00C223B6"/>
    <w:rsid w:val="00C2247F"/>
    <w:rsid w:val="00C2260A"/>
    <w:rsid w:val="00C22645"/>
    <w:rsid w:val="00C228F4"/>
    <w:rsid w:val="00C22A1D"/>
    <w:rsid w:val="00C22C35"/>
    <w:rsid w:val="00C22EF7"/>
    <w:rsid w:val="00C23079"/>
    <w:rsid w:val="00C231E1"/>
    <w:rsid w:val="00C23293"/>
    <w:rsid w:val="00C233D7"/>
    <w:rsid w:val="00C233DA"/>
    <w:rsid w:val="00C2369C"/>
    <w:rsid w:val="00C238A7"/>
    <w:rsid w:val="00C23932"/>
    <w:rsid w:val="00C23AE4"/>
    <w:rsid w:val="00C23BFA"/>
    <w:rsid w:val="00C23CE0"/>
    <w:rsid w:val="00C23D30"/>
    <w:rsid w:val="00C23DEF"/>
    <w:rsid w:val="00C23ED4"/>
    <w:rsid w:val="00C2412E"/>
    <w:rsid w:val="00C24417"/>
    <w:rsid w:val="00C2464B"/>
    <w:rsid w:val="00C24727"/>
    <w:rsid w:val="00C247B2"/>
    <w:rsid w:val="00C24B69"/>
    <w:rsid w:val="00C24C9D"/>
    <w:rsid w:val="00C24DEE"/>
    <w:rsid w:val="00C2509C"/>
    <w:rsid w:val="00C2511C"/>
    <w:rsid w:val="00C257F6"/>
    <w:rsid w:val="00C25853"/>
    <w:rsid w:val="00C25B60"/>
    <w:rsid w:val="00C25B64"/>
    <w:rsid w:val="00C25B87"/>
    <w:rsid w:val="00C25C2F"/>
    <w:rsid w:val="00C25C99"/>
    <w:rsid w:val="00C26179"/>
    <w:rsid w:val="00C2621E"/>
    <w:rsid w:val="00C262EE"/>
    <w:rsid w:val="00C26334"/>
    <w:rsid w:val="00C26436"/>
    <w:rsid w:val="00C266F7"/>
    <w:rsid w:val="00C2677F"/>
    <w:rsid w:val="00C2682F"/>
    <w:rsid w:val="00C26A89"/>
    <w:rsid w:val="00C27017"/>
    <w:rsid w:val="00C2704D"/>
    <w:rsid w:val="00C2718A"/>
    <w:rsid w:val="00C27434"/>
    <w:rsid w:val="00C275A7"/>
    <w:rsid w:val="00C2762E"/>
    <w:rsid w:val="00C277A6"/>
    <w:rsid w:val="00C278CC"/>
    <w:rsid w:val="00C2791A"/>
    <w:rsid w:val="00C300A0"/>
    <w:rsid w:val="00C3019F"/>
    <w:rsid w:val="00C302C0"/>
    <w:rsid w:val="00C30475"/>
    <w:rsid w:val="00C304BF"/>
    <w:rsid w:val="00C30721"/>
    <w:rsid w:val="00C3073F"/>
    <w:rsid w:val="00C30A70"/>
    <w:rsid w:val="00C30EF6"/>
    <w:rsid w:val="00C31001"/>
    <w:rsid w:val="00C310FC"/>
    <w:rsid w:val="00C313DF"/>
    <w:rsid w:val="00C31693"/>
    <w:rsid w:val="00C31734"/>
    <w:rsid w:val="00C319B6"/>
    <w:rsid w:val="00C31C9A"/>
    <w:rsid w:val="00C31CA3"/>
    <w:rsid w:val="00C31F86"/>
    <w:rsid w:val="00C322DE"/>
    <w:rsid w:val="00C324E0"/>
    <w:rsid w:val="00C32AF1"/>
    <w:rsid w:val="00C32BBE"/>
    <w:rsid w:val="00C32FD1"/>
    <w:rsid w:val="00C32FD9"/>
    <w:rsid w:val="00C33149"/>
    <w:rsid w:val="00C332E3"/>
    <w:rsid w:val="00C3351A"/>
    <w:rsid w:val="00C3353F"/>
    <w:rsid w:val="00C336C3"/>
    <w:rsid w:val="00C33741"/>
    <w:rsid w:val="00C3397D"/>
    <w:rsid w:val="00C33A97"/>
    <w:rsid w:val="00C340F2"/>
    <w:rsid w:val="00C341D6"/>
    <w:rsid w:val="00C34372"/>
    <w:rsid w:val="00C344EA"/>
    <w:rsid w:val="00C34551"/>
    <w:rsid w:val="00C345F8"/>
    <w:rsid w:val="00C348DA"/>
    <w:rsid w:val="00C34F96"/>
    <w:rsid w:val="00C3524F"/>
    <w:rsid w:val="00C352A6"/>
    <w:rsid w:val="00C355D6"/>
    <w:rsid w:val="00C35657"/>
    <w:rsid w:val="00C35A54"/>
    <w:rsid w:val="00C35AA2"/>
    <w:rsid w:val="00C35B04"/>
    <w:rsid w:val="00C35BE0"/>
    <w:rsid w:val="00C360BA"/>
    <w:rsid w:val="00C3623C"/>
    <w:rsid w:val="00C362AB"/>
    <w:rsid w:val="00C362E9"/>
    <w:rsid w:val="00C36494"/>
    <w:rsid w:val="00C364E1"/>
    <w:rsid w:val="00C364F7"/>
    <w:rsid w:val="00C36553"/>
    <w:rsid w:val="00C36586"/>
    <w:rsid w:val="00C367B4"/>
    <w:rsid w:val="00C36939"/>
    <w:rsid w:val="00C36A39"/>
    <w:rsid w:val="00C36AAD"/>
    <w:rsid w:val="00C36AB5"/>
    <w:rsid w:val="00C36B65"/>
    <w:rsid w:val="00C36B9E"/>
    <w:rsid w:val="00C36C43"/>
    <w:rsid w:val="00C36DF6"/>
    <w:rsid w:val="00C36E9D"/>
    <w:rsid w:val="00C370D8"/>
    <w:rsid w:val="00C375AB"/>
    <w:rsid w:val="00C37644"/>
    <w:rsid w:val="00C3773C"/>
    <w:rsid w:val="00C37F61"/>
    <w:rsid w:val="00C40009"/>
    <w:rsid w:val="00C40158"/>
    <w:rsid w:val="00C4095E"/>
    <w:rsid w:val="00C409DA"/>
    <w:rsid w:val="00C40A06"/>
    <w:rsid w:val="00C40C7F"/>
    <w:rsid w:val="00C40FEA"/>
    <w:rsid w:val="00C40FF8"/>
    <w:rsid w:val="00C41506"/>
    <w:rsid w:val="00C415AC"/>
    <w:rsid w:val="00C4186B"/>
    <w:rsid w:val="00C41A6A"/>
    <w:rsid w:val="00C41DC1"/>
    <w:rsid w:val="00C41E00"/>
    <w:rsid w:val="00C41E25"/>
    <w:rsid w:val="00C41F0B"/>
    <w:rsid w:val="00C41F63"/>
    <w:rsid w:val="00C42034"/>
    <w:rsid w:val="00C422A3"/>
    <w:rsid w:val="00C423CC"/>
    <w:rsid w:val="00C42571"/>
    <w:rsid w:val="00C42CA9"/>
    <w:rsid w:val="00C42D3B"/>
    <w:rsid w:val="00C42DB1"/>
    <w:rsid w:val="00C42F99"/>
    <w:rsid w:val="00C43266"/>
    <w:rsid w:val="00C43681"/>
    <w:rsid w:val="00C436EA"/>
    <w:rsid w:val="00C43801"/>
    <w:rsid w:val="00C438AC"/>
    <w:rsid w:val="00C438E9"/>
    <w:rsid w:val="00C43BC1"/>
    <w:rsid w:val="00C43BF6"/>
    <w:rsid w:val="00C43C86"/>
    <w:rsid w:val="00C43E7E"/>
    <w:rsid w:val="00C444A3"/>
    <w:rsid w:val="00C44A4E"/>
    <w:rsid w:val="00C44D36"/>
    <w:rsid w:val="00C4506C"/>
    <w:rsid w:val="00C456D2"/>
    <w:rsid w:val="00C456FA"/>
    <w:rsid w:val="00C45898"/>
    <w:rsid w:val="00C45D6A"/>
    <w:rsid w:val="00C45F0D"/>
    <w:rsid w:val="00C46049"/>
    <w:rsid w:val="00C461B5"/>
    <w:rsid w:val="00C4624D"/>
    <w:rsid w:val="00C46267"/>
    <w:rsid w:val="00C46465"/>
    <w:rsid w:val="00C4657C"/>
    <w:rsid w:val="00C46721"/>
    <w:rsid w:val="00C46953"/>
    <w:rsid w:val="00C46977"/>
    <w:rsid w:val="00C46B7C"/>
    <w:rsid w:val="00C46D81"/>
    <w:rsid w:val="00C46FA6"/>
    <w:rsid w:val="00C47296"/>
    <w:rsid w:val="00C472E8"/>
    <w:rsid w:val="00C47313"/>
    <w:rsid w:val="00C473D9"/>
    <w:rsid w:val="00C473E1"/>
    <w:rsid w:val="00C473EA"/>
    <w:rsid w:val="00C47572"/>
    <w:rsid w:val="00C4768A"/>
    <w:rsid w:val="00C476CF"/>
    <w:rsid w:val="00C47722"/>
    <w:rsid w:val="00C477FB"/>
    <w:rsid w:val="00C478C7"/>
    <w:rsid w:val="00C47C23"/>
    <w:rsid w:val="00C47CC8"/>
    <w:rsid w:val="00C47F0D"/>
    <w:rsid w:val="00C50051"/>
    <w:rsid w:val="00C503A9"/>
    <w:rsid w:val="00C503B0"/>
    <w:rsid w:val="00C50537"/>
    <w:rsid w:val="00C50CA7"/>
    <w:rsid w:val="00C51054"/>
    <w:rsid w:val="00C5111C"/>
    <w:rsid w:val="00C511B4"/>
    <w:rsid w:val="00C5137E"/>
    <w:rsid w:val="00C51387"/>
    <w:rsid w:val="00C51496"/>
    <w:rsid w:val="00C517EB"/>
    <w:rsid w:val="00C51920"/>
    <w:rsid w:val="00C51976"/>
    <w:rsid w:val="00C51A5C"/>
    <w:rsid w:val="00C51D67"/>
    <w:rsid w:val="00C5225F"/>
    <w:rsid w:val="00C523DB"/>
    <w:rsid w:val="00C52606"/>
    <w:rsid w:val="00C527FC"/>
    <w:rsid w:val="00C52EF6"/>
    <w:rsid w:val="00C53195"/>
    <w:rsid w:val="00C53294"/>
    <w:rsid w:val="00C53379"/>
    <w:rsid w:val="00C5337F"/>
    <w:rsid w:val="00C53448"/>
    <w:rsid w:val="00C534C1"/>
    <w:rsid w:val="00C536C1"/>
    <w:rsid w:val="00C5463D"/>
    <w:rsid w:val="00C547E8"/>
    <w:rsid w:val="00C5486B"/>
    <w:rsid w:val="00C54B70"/>
    <w:rsid w:val="00C54E2E"/>
    <w:rsid w:val="00C54EED"/>
    <w:rsid w:val="00C54FFA"/>
    <w:rsid w:val="00C55068"/>
    <w:rsid w:val="00C5509E"/>
    <w:rsid w:val="00C55106"/>
    <w:rsid w:val="00C554DA"/>
    <w:rsid w:val="00C557C7"/>
    <w:rsid w:val="00C55AA8"/>
    <w:rsid w:val="00C55AE1"/>
    <w:rsid w:val="00C55C99"/>
    <w:rsid w:val="00C55E8B"/>
    <w:rsid w:val="00C55F45"/>
    <w:rsid w:val="00C56025"/>
    <w:rsid w:val="00C562AA"/>
    <w:rsid w:val="00C56442"/>
    <w:rsid w:val="00C566AC"/>
    <w:rsid w:val="00C566BD"/>
    <w:rsid w:val="00C568E8"/>
    <w:rsid w:val="00C568FF"/>
    <w:rsid w:val="00C56AA6"/>
    <w:rsid w:val="00C56DE3"/>
    <w:rsid w:val="00C57084"/>
    <w:rsid w:val="00C5745B"/>
    <w:rsid w:val="00C57897"/>
    <w:rsid w:val="00C57F0E"/>
    <w:rsid w:val="00C6046D"/>
    <w:rsid w:val="00C6061C"/>
    <w:rsid w:val="00C6077A"/>
    <w:rsid w:val="00C607A0"/>
    <w:rsid w:val="00C60D6E"/>
    <w:rsid w:val="00C60F67"/>
    <w:rsid w:val="00C610A9"/>
    <w:rsid w:val="00C6148E"/>
    <w:rsid w:val="00C615DB"/>
    <w:rsid w:val="00C6180D"/>
    <w:rsid w:val="00C61A23"/>
    <w:rsid w:val="00C61AA8"/>
    <w:rsid w:val="00C61CD4"/>
    <w:rsid w:val="00C61CF5"/>
    <w:rsid w:val="00C61D2F"/>
    <w:rsid w:val="00C61E33"/>
    <w:rsid w:val="00C61F2C"/>
    <w:rsid w:val="00C61FFB"/>
    <w:rsid w:val="00C6245F"/>
    <w:rsid w:val="00C62978"/>
    <w:rsid w:val="00C629F0"/>
    <w:rsid w:val="00C62A17"/>
    <w:rsid w:val="00C62C49"/>
    <w:rsid w:val="00C63012"/>
    <w:rsid w:val="00C631C8"/>
    <w:rsid w:val="00C632FB"/>
    <w:rsid w:val="00C633FB"/>
    <w:rsid w:val="00C6343F"/>
    <w:rsid w:val="00C63847"/>
    <w:rsid w:val="00C63C7B"/>
    <w:rsid w:val="00C6449B"/>
    <w:rsid w:val="00C64854"/>
    <w:rsid w:val="00C649B6"/>
    <w:rsid w:val="00C64A07"/>
    <w:rsid w:val="00C64ABF"/>
    <w:rsid w:val="00C64C7E"/>
    <w:rsid w:val="00C65230"/>
    <w:rsid w:val="00C653E8"/>
    <w:rsid w:val="00C65490"/>
    <w:rsid w:val="00C654A7"/>
    <w:rsid w:val="00C656E7"/>
    <w:rsid w:val="00C657AD"/>
    <w:rsid w:val="00C65B12"/>
    <w:rsid w:val="00C65DF3"/>
    <w:rsid w:val="00C6657A"/>
    <w:rsid w:val="00C667C4"/>
    <w:rsid w:val="00C66E48"/>
    <w:rsid w:val="00C66EB7"/>
    <w:rsid w:val="00C6725D"/>
    <w:rsid w:val="00C672CD"/>
    <w:rsid w:val="00C672F5"/>
    <w:rsid w:val="00C675ED"/>
    <w:rsid w:val="00C67874"/>
    <w:rsid w:val="00C678B6"/>
    <w:rsid w:val="00C67BB9"/>
    <w:rsid w:val="00C67F59"/>
    <w:rsid w:val="00C7018A"/>
    <w:rsid w:val="00C701B7"/>
    <w:rsid w:val="00C7025D"/>
    <w:rsid w:val="00C70520"/>
    <w:rsid w:val="00C70572"/>
    <w:rsid w:val="00C70907"/>
    <w:rsid w:val="00C70B90"/>
    <w:rsid w:val="00C70E3D"/>
    <w:rsid w:val="00C70E40"/>
    <w:rsid w:val="00C70F0B"/>
    <w:rsid w:val="00C7114F"/>
    <w:rsid w:val="00C712BA"/>
    <w:rsid w:val="00C712EC"/>
    <w:rsid w:val="00C712ED"/>
    <w:rsid w:val="00C71363"/>
    <w:rsid w:val="00C71637"/>
    <w:rsid w:val="00C7193A"/>
    <w:rsid w:val="00C71E44"/>
    <w:rsid w:val="00C71EA3"/>
    <w:rsid w:val="00C720A8"/>
    <w:rsid w:val="00C721CC"/>
    <w:rsid w:val="00C7224F"/>
    <w:rsid w:val="00C7256B"/>
    <w:rsid w:val="00C72746"/>
    <w:rsid w:val="00C727A1"/>
    <w:rsid w:val="00C727CE"/>
    <w:rsid w:val="00C72C19"/>
    <w:rsid w:val="00C72D14"/>
    <w:rsid w:val="00C73002"/>
    <w:rsid w:val="00C7328B"/>
    <w:rsid w:val="00C732F4"/>
    <w:rsid w:val="00C732F8"/>
    <w:rsid w:val="00C73440"/>
    <w:rsid w:val="00C7349B"/>
    <w:rsid w:val="00C73538"/>
    <w:rsid w:val="00C736C0"/>
    <w:rsid w:val="00C7375A"/>
    <w:rsid w:val="00C7380B"/>
    <w:rsid w:val="00C73A55"/>
    <w:rsid w:val="00C73EF2"/>
    <w:rsid w:val="00C7415F"/>
    <w:rsid w:val="00C744C5"/>
    <w:rsid w:val="00C74570"/>
    <w:rsid w:val="00C74752"/>
    <w:rsid w:val="00C747D1"/>
    <w:rsid w:val="00C748E8"/>
    <w:rsid w:val="00C74A8E"/>
    <w:rsid w:val="00C74AA7"/>
    <w:rsid w:val="00C74B28"/>
    <w:rsid w:val="00C74C37"/>
    <w:rsid w:val="00C750CE"/>
    <w:rsid w:val="00C7518F"/>
    <w:rsid w:val="00C75558"/>
    <w:rsid w:val="00C755A7"/>
    <w:rsid w:val="00C75ACF"/>
    <w:rsid w:val="00C75C4B"/>
    <w:rsid w:val="00C75ED0"/>
    <w:rsid w:val="00C76144"/>
    <w:rsid w:val="00C765DC"/>
    <w:rsid w:val="00C766AC"/>
    <w:rsid w:val="00C766B2"/>
    <w:rsid w:val="00C766F4"/>
    <w:rsid w:val="00C76A8B"/>
    <w:rsid w:val="00C76CD8"/>
    <w:rsid w:val="00C76D1D"/>
    <w:rsid w:val="00C76D79"/>
    <w:rsid w:val="00C76DC5"/>
    <w:rsid w:val="00C76F1C"/>
    <w:rsid w:val="00C77221"/>
    <w:rsid w:val="00C7752F"/>
    <w:rsid w:val="00C776AE"/>
    <w:rsid w:val="00C778C1"/>
    <w:rsid w:val="00C778F0"/>
    <w:rsid w:val="00C7796A"/>
    <w:rsid w:val="00C779F2"/>
    <w:rsid w:val="00C77D6C"/>
    <w:rsid w:val="00C77DBF"/>
    <w:rsid w:val="00C8003F"/>
    <w:rsid w:val="00C807D9"/>
    <w:rsid w:val="00C80A1F"/>
    <w:rsid w:val="00C80A4A"/>
    <w:rsid w:val="00C80D77"/>
    <w:rsid w:val="00C80E73"/>
    <w:rsid w:val="00C8113C"/>
    <w:rsid w:val="00C81164"/>
    <w:rsid w:val="00C812E9"/>
    <w:rsid w:val="00C813D3"/>
    <w:rsid w:val="00C813F3"/>
    <w:rsid w:val="00C81C9C"/>
    <w:rsid w:val="00C81DF0"/>
    <w:rsid w:val="00C81DF4"/>
    <w:rsid w:val="00C81EAD"/>
    <w:rsid w:val="00C82096"/>
    <w:rsid w:val="00C820CF"/>
    <w:rsid w:val="00C8234A"/>
    <w:rsid w:val="00C82494"/>
    <w:rsid w:val="00C826BA"/>
    <w:rsid w:val="00C82911"/>
    <w:rsid w:val="00C829E0"/>
    <w:rsid w:val="00C82AE9"/>
    <w:rsid w:val="00C830AC"/>
    <w:rsid w:val="00C83220"/>
    <w:rsid w:val="00C83563"/>
    <w:rsid w:val="00C83668"/>
    <w:rsid w:val="00C83834"/>
    <w:rsid w:val="00C839E9"/>
    <w:rsid w:val="00C83D85"/>
    <w:rsid w:val="00C83DF0"/>
    <w:rsid w:val="00C8435C"/>
    <w:rsid w:val="00C844E7"/>
    <w:rsid w:val="00C8467C"/>
    <w:rsid w:val="00C84689"/>
    <w:rsid w:val="00C84890"/>
    <w:rsid w:val="00C8491D"/>
    <w:rsid w:val="00C84CF2"/>
    <w:rsid w:val="00C84DEC"/>
    <w:rsid w:val="00C8506C"/>
    <w:rsid w:val="00C85210"/>
    <w:rsid w:val="00C854C4"/>
    <w:rsid w:val="00C854D4"/>
    <w:rsid w:val="00C8553C"/>
    <w:rsid w:val="00C85A21"/>
    <w:rsid w:val="00C85AEA"/>
    <w:rsid w:val="00C85D62"/>
    <w:rsid w:val="00C85E98"/>
    <w:rsid w:val="00C86097"/>
    <w:rsid w:val="00C860DA"/>
    <w:rsid w:val="00C866A0"/>
    <w:rsid w:val="00C86887"/>
    <w:rsid w:val="00C869F9"/>
    <w:rsid w:val="00C86AFB"/>
    <w:rsid w:val="00C86C57"/>
    <w:rsid w:val="00C871A1"/>
    <w:rsid w:val="00C871D9"/>
    <w:rsid w:val="00C87254"/>
    <w:rsid w:val="00C87428"/>
    <w:rsid w:val="00C877A8"/>
    <w:rsid w:val="00C87838"/>
    <w:rsid w:val="00C878EB"/>
    <w:rsid w:val="00C87943"/>
    <w:rsid w:val="00C87979"/>
    <w:rsid w:val="00C87A45"/>
    <w:rsid w:val="00C87A69"/>
    <w:rsid w:val="00C87D8B"/>
    <w:rsid w:val="00C87F14"/>
    <w:rsid w:val="00C90389"/>
    <w:rsid w:val="00C90538"/>
    <w:rsid w:val="00C90C26"/>
    <w:rsid w:val="00C90DCB"/>
    <w:rsid w:val="00C91763"/>
    <w:rsid w:val="00C91970"/>
    <w:rsid w:val="00C91E03"/>
    <w:rsid w:val="00C91F05"/>
    <w:rsid w:val="00C91F26"/>
    <w:rsid w:val="00C921C9"/>
    <w:rsid w:val="00C922F2"/>
    <w:rsid w:val="00C923A6"/>
    <w:rsid w:val="00C92977"/>
    <w:rsid w:val="00C92F11"/>
    <w:rsid w:val="00C9333C"/>
    <w:rsid w:val="00C9375C"/>
    <w:rsid w:val="00C939A9"/>
    <w:rsid w:val="00C93A35"/>
    <w:rsid w:val="00C93DD7"/>
    <w:rsid w:val="00C9493A"/>
    <w:rsid w:val="00C94A32"/>
    <w:rsid w:val="00C94BD4"/>
    <w:rsid w:val="00C94F5D"/>
    <w:rsid w:val="00C95169"/>
    <w:rsid w:val="00C95243"/>
    <w:rsid w:val="00C95248"/>
    <w:rsid w:val="00C954DE"/>
    <w:rsid w:val="00C957E4"/>
    <w:rsid w:val="00C958A0"/>
    <w:rsid w:val="00C958CA"/>
    <w:rsid w:val="00C958D7"/>
    <w:rsid w:val="00C95B02"/>
    <w:rsid w:val="00C95C95"/>
    <w:rsid w:val="00C95C9B"/>
    <w:rsid w:val="00C95CB3"/>
    <w:rsid w:val="00C95CC6"/>
    <w:rsid w:val="00C95CFD"/>
    <w:rsid w:val="00C95D2B"/>
    <w:rsid w:val="00C95D7D"/>
    <w:rsid w:val="00C9634B"/>
    <w:rsid w:val="00C96465"/>
    <w:rsid w:val="00C967C3"/>
    <w:rsid w:val="00C96835"/>
    <w:rsid w:val="00C96C4F"/>
    <w:rsid w:val="00C96CFE"/>
    <w:rsid w:val="00C97009"/>
    <w:rsid w:val="00C972F3"/>
    <w:rsid w:val="00C9737C"/>
    <w:rsid w:val="00C9754E"/>
    <w:rsid w:val="00C9779D"/>
    <w:rsid w:val="00C97ACC"/>
    <w:rsid w:val="00C97D65"/>
    <w:rsid w:val="00C97DA1"/>
    <w:rsid w:val="00C97E15"/>
    <w:rsid w:val="00C97FA4"/>
    <w:rsid w:val="00CA010F"/>
    <w:rsid w:val="00CA03D8"/>
    <w:rsid w:val="00CA0401"/>
    <w:rsid w:val="00CA067A"/>
    <w:rsid w:val="00CA0917"/>
    <w:rsid w:val="00CA0A26"/>
    <w:rsid w:val="00CA0B6B"/>
    <w:rsid w:val="00CA0D6D"/>
    <w:rsid w:val="00CA0D78"/>
    <w:rsid w:val="00CA0EC4"/>
    <w:rsid w:val="00CA0F28"/>
    <w:rsid w:val="00CA10FA"/>
    <w:rsid w:val="00CA13AD"/>
    <w:rsid w:val="00CA1963"/>
    <w:rsid w:val="00CA1D3D"/>
    <w:rsid w:val="00CA2165"/>
    <w:rsid w:val="00CA2213"/>
    <w:rsid w:val="00CA2245"/>
    <w:rsid w:val="00CA248C"/>
    <w:rsid w:val="00CA25EE"/>
    <w:rsid w:val="00CA26E3"/>
    <w:rsid w:val="00CA2887"/>
    <w:rsid w:val="00CA2C2B"/>
    <w:rsid w:val="00CA2DA7"/>
    <w:rsid w:val="00CA3059"/>
    <w:rsid w:val="00CA3102"/>
    <w:rsid w:val="00CA3156"/>
    <w:rsid w:val="00CA367B"/>
    <w:rsid w:val="00CA381D"/>
    <w:rsid w:val="00CA38F0"/>
    <w:rsid w:val="00CA3FC7"/>
    <w:rsid w:val="00CA4028"/>
    <w:rsid w:val="00CA4101"/>
    <w:rsid w:val="00CA427C"/>
    <w:rsid w:val="00CA439C"/>
    <w:rsid w:val="00CA43B1"/>
    <w:rsid w:val="00CA44BA"/>
    <w:rsid w:val="00CA4589"/>
    <w:rsid w:val="00CA45D6"/>
    <w:rsid w:val="00CA4616"/>
    <w:rsid w:val="00CA4A6A"/>
    <w:rsid w:val="00CA4BF1"/>
    <w:rsid w:val="00CA4DC7"/>
    <w:rsid w:val="00CA4DFE"/>
    <w:rsid w:val="00CA506C"/>
    <w:rsid w:val="00CA5388"/>
    <w:rsid w:val="00CA562E"/>
    <w:rsid w:val="00CA5686"/>
    <w:rsid w:val="00CA62AB"/>
    <w:rsid w:val="00CA655C"/>
    <w:rsid w:val="00CA69F2"/>
    <w:rsid w:val="00CA6AAA"/>
    <w:rsid w:val="00CA6C59"/>
    <w:rsid w:val="00CA6D5C"/>
    <w:rsid w:val="00CA6E87"/>
    <w:rsid w:val="00CA7478"/>
    <w:rsid w:val="00CA7558"/>
    <w:rsid w:val="00CA78EE"/>
    <w:rsid w:val="00CA7EA8"/>
    <w:rsid w:val="00CA7FD8"/>
    <w:rsid w:val="00CB00C0"/>
    <w:rsid w:val="00CB0168"/>
    <w:rsid w:val="00CB01F0"/>
    <w:rsid w:val="00CB041C"/>
    <w:rsid w:val="00CB0475"/>
    <w:rsid w:val="00CB0560"/>
    <w:rsid w:val="00CB05B7"/>
    <w:rsid w:val="00CB0C3B"/>
    <w:rsid w:val="00CB0EA6"/>
    <w:rsid w:val="00CB0ED7"/>
    <w:rsid w:val="00CB0EF5"/>
    <w:rsid w:val="00CB0F65"/>
    <w:rsid w:val="00CB15D1"/>
    <w:rsid w:val="00CB1626"/>
    <w:rsid w:val="00CB1AA3"/>
    <w:rsid w:val="00CB1AE2"/>
    <w:rsid w:val="00CB1BE3"/>
    <w:rsid w:val="00CB1C5E"/>
    <w:rsid w:val="00CB2151"/>
    <w:rsid w:val="00CB2372"/>
    <w:rsid w:val="00CB25C1"/>
    <w:rsid w:val="00CB2647"/>
    <w:rsid w:val="00CB266C"/>
    <w:rsid w:val="00CB2A26"/>
    <w:rsid w:val="00CB2B23"/>
    <w:rsid w:val="00CB2C11"/>
    <w:rsid w:val="00CB2CAD"/>
    <w:rsid w:val="00CB2DF4"/>
    <w:rsid w:val="00CB33BA"/>
    <w:rsid w:val="00CB36EE"/>
    <w:rsid w:val="00CB39BD"/>
    <w:rsid w:val="00CB3B85"/>
    <w:rsid w:val="00CB3BA0"/>
    <w:rsid w:val="00CB46A9"/>
    <w:rsid w:val="00CB46AB"/>
    <w:rsid w:val="00CB4B2C"/>
    <w:rsid w:val="00CB4BFD"/>
    <w:rsid w:val="00CB4FB8"/>
    <w:rsid w:val="00CB5492"/>
    <w:rsid w:val="00CB5546"/>
    <w:rsid w:val="00CB5571"/>
    <w:rsid w:val="00CB5588"/>
    <w:rsid w:val="00CB5BEE"/>
    <w:rsid w:val="00CB5C1B"/>
    <w:rsid w:val="00CB5D68"/>
    <w:rsid w:val="00CB5F1D"/>
    <w:rsid w:val="00CB5F47"/>
    <w:rsid w:val="00CB5F8F"/>
    <w:rsid w:val="00CB60D0"/>
    <w:rsid w:val="00CB6381"/>
    <w:rsid w:val="00CB6392"/>
    <w:rsid w:val="00CB650C"/>
    <w:rsid w:val="00CB677C"/>
    <w:rsid w:val="00CB69F8"/>
    <w:rsid w:val="00CB6B17"/>
    <w:rsid w:val="00CB7039"/>
    <w:rsid w:val="00CB7138"/>
    <w:rsid w:val="00CB7372"/>
    <w:rsid w:val="00CB7378"/>
    <w:rsid w:val="00CB7618"/>
    <w:rsid w:val="00CB79F2"/>
    <w:rsid w:val="00CB7A37"/>
    <w:rsid w:val="00CB7E28"/>
    <w:rsid w:val="00CB7F0E"/>
    <w:rsid w:val="00CC01C2"/>
    <w:rsid w:val="00CC0426"/>
    <w:rsid w:val="00CC0674"/>
    <w:rsid w:val="00CC094A"/>
    <w:rsid w:val="00CC0A3C"/>
    <w:rsid w:val="00CC0AC5"/>
    <w:rsid w:val="00CC0D62"/>
    <w:rsid w:val="00CC1119"/>
    <w:rsid w:val="00CC12BD"/>
    <w:rsid w:val="00CC14B9"/>
    <w:rsid w:val="00CC156F"/>
    <w:rsid w:val="00CC16DC"/>
    <w:rsid w:val="00CC189D"/>
    <w:rsid w:val="00CC18F2"/>
    <w:rsid w:val="00CC1958"/>
    <w:rsid w:val="00CC19C6"/>
    <w:rsid w:val="00CC1D50"/>
    <w:rsid w:val="00CC2062"/>
    <w:rsid w:val="00CC21C4"/>
    <w:rsid w:val="00CC2289"/>
    <w:rsid w:val="00CC22F7"/>
    <w:rsid w:val="00CC2576"/>
    <w:rsid w:val="00CC25A6"/>
    <w:rsid w:val="00CC26FA"/>
    <w:rsid w:val="00CC29AF"/>
    <w:rsid w:val="00CC2A33"/>
    <w:rsid w:val="00CC2A72"/>
    <w:rsid w:val="00CC2D77"/>
    <w:rsid w:val="00CC2D88"/>
    <w:rsid w:val="00CC2DFD"/>
    <w:rsid w:val="00CC3300"/>
    <w:rsid w:val="00CC33D1"/>
    <w:rsid w:val="00CC383C"/>
    <w:rsid w:val="00CC38DA"/>
    <w:rsid w:val="00CC3C9B"/>
    <w:rsid w:val="00CC3CCF"/>
    <w:rsid w:val="00CC3DCF"/>
    <w:rsid w:val="00CC3EB8"/>
    <w:rsid w:val="00CC3FA7"/>
    <w:rsid w:val="00CC400E"/>
    <w:rsid w:val="00CC4036"/>
    <w:rsid w:val="00CC417B"/>
    <w:rsid w:val="00CC43D7"/>
    <w:rsid w:val="00CC43DB"/>
    <w:rsid w:val="00CC4E6E"/>
    <w:rsid w:val="00CC4EAA"/>
    <w:rsid w:val="00CC4F5C"/>
    <w:rsid w:val="00CC4F64"/>
    <w:rsid w:val="00CC50D6"/>
    <w:rsid w:val="00CC51CF"/>
    <w:rsid w:val="00CC5608"/>
    <w:rsid w:val="00CC5BC8"/>
    <w:rsid w:val="00CC5D9C"/>
    <w:rsid w:val="00CC5FDA"/>
    <w:rsid w:val="00CC61E3"/>
    <w:rsid w:val="00CC6567"/>
    <w:rsid w:val="00CC6848"/>
    <w:rsid w:val="00CC6890"/>
    <w:rsid w:val="00CC6DC7"/>
    <w:rsid w:val="00CC7027"/>
    <w:rsid w:val="00CC702D"/>
    <w:rsid w:val="00CC704A"/>
    <w:rsid w:val="00CC707D"/>
    <w:rsid w:val="00CC716E"/>
    <w:rsid w:val="00CC728F"/>
    <w:rsid w:val="00CC7580"/>
    <w:rsid w:val="00CC7AAD"/>
    <w:rsid w:val="00CC7D14"/>
    <w:rsid w:val="00CD0082"/>
    <w:rsid w:val="00CD0110"/>
    <w:rsid w:val="00CD0489"/>
    <w:rsid w:val="00CD04BE"/>
    <w:rsid w:val="00CD06FB"/>
    <w:rsid w:val="00CD0757"/>
    <w:rsid w:val="00CD0A2F"/>
    <w:rsid w:val="00CD0DFE"/>
    <w:rsid w:val="00CD0F32"/>
    <w:rsid w:val="00CD0F70"/>
    <w:rsid w:val="00CD0F8A"/>
    <w:rsid w:val="00CD18C1"/>
    <w:rsid w:val="00CD1D0E"/>
    <w:rsid w:val="00CD1F53"/>
    <w:rsid w:val="00CD2075"/>
    <w:rsid w:val="00CD2247"/>
    <w:rsid w:val="00CD224D"/>
    <w:rsid w:val="00CD2287"/>
    <w:rsid w:val="00CD22B8"/>
    <w:rsid w:val="00CD252A"/>
    <w:rsid w:val="00CD25E5"/>
    <w:rsid w:val="00CD2613"/>
    <w:rsid w:val="00CD2753"/>
    <w:rsid w:val="00CD29AF"/>
    <w:rsid w:val="00CD29C4"/>
    <w:rsid w:val="00CD2C27"/>
    <w:rsid w:val="00CD2C54"/>
    <w:rsid w:val="00CD2DE8"/>
    <w:rsid w:val="00CD2EA2"/>
    <w:rsid w:val="00CD344A"/>
    <w:rsid w:val="00CD34E5"/>
    <w:rsid w:val="00CD3592"/>
    <w:rsid w:val="00CD3910"/>
    <w:rsid w:val="00CD3AB5"/>
    <w:rsid w:val="00CD3B19"/>
    <w:rsid w:val="00CD3B1C"/>
    <w:rsid w:val="00CD3EED"/>
    <w:rsid w:val="00CD3FAC"/>
    <w:rsid w:val="00CD4076"/>
    <w:rsid w:val="00CD4112"/>
    <w:rsid w:val="00CD41CB"/>
    <w:rsid w:val="00CD41CF"/>
    <w:rsid w:val="00CD48F2"/>
    <w:rsid w:val="00CD4B0C"/>
    <w:rsid w:val="00CD4C1E"/>
    <w:rsid w:val="00CD4CBA"/>
    <w:rsid w:val="00CD54CB"/>
    <w:rsid w:val="00CD56BB"/>
    <w:rsid w:val="00CD57DF"/>
    <w:rsid w:val="00CD57F8"/>
    <w:rsid w:val="00CD5995"/>
    <w:rsid w:val="00CD5BB3"/>
    <w:rsid w:val="00CD60CF"/>
    <w:rsid w:val="00CD60F2"/>
    <w:rsid w:val="00CD61E8"/>
    <w:rsid w:val="00CD64D3"/>
    <w:rsid w:val="00CD66B9"/>
    <w:rsid w:val="00CD69B9"/>
    <w:rsid w:val="00CD6ACF"/>
    <w:rsid w:val="00CD6E87"/>
    <w:rsid w:val="00CD6EA9"/>
    <w:rsid w:val="00CD6F10"/>
    <w:rsid w:val="00CD707D"/>
    <w:rsid w:val="00CD7089"/>
    <w:rsid w:val="00CD7344"/>
    <w:rsid w:val="00CD7357"/>
    <w:rsid w:val="00CD7369"/>
    <w:rsid w:val="00CD736A"/>
    <w:rsid w:val="00CD75B5"/>
    <w:rsid w:val="00CD7934"/>
    <w:rsid w:val="00CD7955"/>
    <w:rsid w:val="00CD79D7"/>
    <w:rsid w:val="00CD7ACD"/>
    <w:rsid w:val="00CD7C10"/>
    <w:rsid w:val="00CD7EFB"/>
    <w:rsid w:val="00CD7FDC"/>
    <w:rsid w:val="00CE0004"/>
    <w:rsid w:val="00CE0439"/>
    <w:rsid w:val="00CE0689"/>
    <w:rsid w:val="00CE06FB"/>
    <w:rsid w:val="00CE07D0"/>
    <w:rsid w:val="00CE095F"/>
    <w:rsid w:val="00CE0AB1"/>
    <w:rsid w:val="00CE0CAF"/>
    <w:rsid w:val="00CE0CDE"/>
    <w:rsid w:val="00CE1162"/>
    <w:rsid w:val="00CE1343"/>
    <w:rsid w:val="00CE180E"/>
    <w:rsid w:val="00CE210C"/>
    <w:rsid w:val="00CE23A2"/>
    <w:rsid w:val="00CE2501"/>
    <w:rsid w:val="00CE25C3"/>
    <w:rsid w:val="00CE26B2"/>
    <w:rsid w:val="00CE2753"/>
    <w:rsid w:val="00CE2ACE"/>
    <w:rsid w:val="00CE30E4"/>
    <w:rsid w:val="00CE33BA"/>
    <w:rsid w:val="00CE3BB1"/>
    <w:rsid w:val="00CE3EAA"/>
    <w:rsid w:val="00CE448C"/>
    <w:rsid w:val="00CE4652"/>
    <w:rsid w:val="00CE4747"/>
    <w:rsid w:val="00CE4832"/>
    <w:rsid w:val="00CE4FB7"/>
    <w:rsid w:val="00CE4FC1"/>
    <w:rsid w:val="00CE53CA"/>
    <w:rsid w:val="00CE54C8"/>
    <w:rsid w:val="00CE560E"/>
    <w:rsid w:val="00CE56BE"/>
    <w:rsid w:val="00CE5777"/>
    <w:rsid w:val="00CE58A1"/>
    <w:rsid w:val="00CE5D6A"/>
    <w:rsid w:val="00CE5DF3"/>
    <w:rsid w:val="00CE5F15"/>
    <w:rsid w:val="00CE5F2A"/>
    <w:rsid w:val="00CE6025"/>
    <w:rsid w:val="00CE605E"/>
    <w:rsid w:val="00CE6187"/>
    <w:rsid w:val="00CE62BE"/>
    <w:rsid w:val="00CE6355"/>
    <w:rsid w:val="00CE6730"/>
    <w:rsid w:val="00CE68EE"/>
    <w:rsid w:val="00CE6DA3"/>
    <w:rsid w:val="00CE6FF1"/>
    <w:rsid w:val="00CE705A"/>
    <w:rsid w:val="00CE71C9"/>
    <w:rsid w:val="00CE755B"/>
    <w:rsid w:val="00CE75F4"/>
    <w:rsid w:val="00CE7824"/>
    <w:rsid w:val="00CE7B68"/>
    <w:rsid w:val="00CE7CFA"/>
    <w:rsid w:val="00CE7DD3"/>
    <w:rsid w:val="00CF0178"/>
    <w:rsid w:val="00CF04CB"/>
    <w:rsid w:val="00CF0515"/>
    <w:rsid w:val="00CF071D"/>
    <w:rsid w:val="00CF073D"/>
    <w:rsid w:val="00CF09A6"/>
    <w:rsid w:val="00CF0C6B"/>
    <w:rsid w:val="00CF0CB8"/>
    <w:rsid w:val="00CF1271"/>
    <w:rsid w:val="00CF12EF"/>
    <w:rsid w:val="00CF1411"/>
    <w:rsid w:val="00CF18D9"/>
    <w:rsid w:val="00CF18FC"/>
    <w:rsid w:val="00CF1B2C"/>
    <w:rsid w:val="00CF1CC9"/>
    <w:rsid w:val="00CF1D5F"/>
    <w:rsid w:val="00CF1D80"/>
    <w:rsid w:val="00CF1E21"/>
    <w:rsid w:val="00CF1E55"/>
    <w:rsid w:val="00CF1E6E"/>
    <w:rsid w:val="00CF24E8"/>
    <w:rsid w:val="00CF266F"/>
    <w:rsid w:val="00CF2899"/>
    <w:rsid w:val="00CF29ED"/>
    <w:rsid w:val="00CF2BCE"/>
    <w:rsid w:val="00CF2DAC"/>
    <w:rsid w:val="00CF3175"/>
    <w:rsid w:val="00CF31BA"/>
    <w:rsid w:val="00CF3659"/>
    <w:rsid w:val="00CF36C9"/>
    <w:rsid w:val="00CF3730"/>
    <w:rsid w:val="00CF3755"/>
    <w:rsid w:val="00CF37D2"/>
    <w:rsid w:val="00CF3880"/>
    <w:rsid w:val="00CF3A9C"/>
    <w:rsid w:val="00CF3B06"/>
    <w:rsid w:val="00CF3B18"/>
    <w:rsid w:val="00CF3CE3"/>
    <w:rsid w:val="00CF3E30"/>
    <w:rsid w:val="00CF4329"/>
    <w:rsid w:val="00CF4557"/>
    <w:rsid w:val="00CF465F"/>
    <w:rsid w:val="00CF4696"/>
    <w:rsid w:val="00CF470C"/>
    <w:rsid w:val="00CF4ADC"/>
    <w:rsid w:val="00CF4C12"/>
    <w:rsid w:val="00CF4C68"/>
    <w:rsid w:val="00CF4CFC"/>
    <w:rsid w:val="00CF4D53"/>
    <w:rsid w:val="00CF4FDF"/>
    <w:rsid w:val="00CF4FE5"/>
    <w:rsid w:val="00CF5242"/>
    <w:rsid w:val="00CF5455"/>
    <w:rsid w:val="00CF54A9"/>
    <w:rsid w:val="00CF5606"/>
    <w:rsid w:val="00CF5C2D"/>
    <w:rsid w:val="00CF5CE2"/>
    <w:rsid w:val="00CF6237"/>
    <w:rsid w:val="00CF630F"/>
    <w:rsid w:val="00CF6D94"/>
    <w:rsid w:val="00CF6E3C"/>
    <w:rsid w:val="00CF714D"/>
    <w:rsid w:val="00CF775C"/>
    <w:rsid w:val="00CF7924"/>
    <w:rsid w:val="00CF79FA"/>
    <w:rsid w:val="00CF7C20"/>
    <w:rsid w:val="00CF7C37"/>
    <w:rsid w:val="00CF7C69"/>
    <w:rsid w:val="00CF7E3F"/>
    <w:rsid w:val="00CF7F1D"/>
    <w:rsid w:val="00CF7F26"/>
    <w:rsid w:val="00CF7F2D"/>
    <w:rsid w:val="00D002EC"/>
    <w:rsid w:val="00D00325"/>
    <w:rsid w:val="00D003C2"/>
    <w:rsid w:val="00D00843"/>
    <w:rsid w:val="00D00867"/>
    <w:rsid w:val="00D00A1C"/>
    <w:rsid w:val="00D00AAC"/>
    <w:rsid w:val="00D00C74"/>
    <w:rsid w:val="00D01124"/>
    <w:rsid w:val="00D0146D"/>
    <w:rsid w:val="00D014A6"/>
    <w:rsid w:val="00D0155B"/>
    <w:rsid w:val="00D018DC"/>
    <w:rsid w:val="00D01ECD"/>
    <w:rsid w:val="00D01FDA"/>
    <w:rsid w:val="00D0230E"/>
    <w:rsid w:val="00D027BF"/>
    <w:rsid w:val="00D02A5A"/>
    <w:rsid w:val="00D02A5D"/>
    <w:rsid w:val="00D02A80"/>
    <w:rsid w:val="00D02BF7"/>
    <w:rsid w:val="00D03424"/>
    <w:rsid w:val="00D03431"/>
    <w:rsid w:val="00D0355D"/>
    <w:rsid w:val="00D037F5"/>
    <w:rsid w:val="00D03818"/>
    <w:rsid w:val="00D03AB1"/>
    <w:rsid w:val="00D03D78"/>
    <w:rsid w:val="00D040E5"/>
    <w:rsid w:val="00D04170"/>
    <w:rsid w:val="00D04323"/>
    <w:rsid w:val="00D04375"/>
    <w:rsid w:val="00D04516"/>
    <w:rsid w:val="00D048F3"/>
    <w:rsid w:val="00D04C70"/>
    <w:rsid w:val="00D0512F"/>
    <w:rsid w:val="00D05468"/>
    <w:rsid w:val="00D054AF"/>
    <w:rsid w:val="00D05B17"/>
    <w:rsid w:val="00D05B2C"/>
    <w:rsid w:val="00D05BCF"/>
    <w:rsid w:val="00D05C42"/>
    <w:rsid w:val="00D05E14"/>
    <w:rsid w:val="00D05E20"/>
    <w:rsid w:val="00D06014"/>
    <w:rsid w:val="00D060FB"/>
    <w:rsid w:val="00D0617A"/>
    <w:rsid w:val="00D061AE"/>
    <w:rsid w:val="00D06251"/>
    <w:rsid w:val="00D06A52"/>
    <w:rsid w:val="00D06D0A"/>
    <w:rsid w:val="00D06EA9"/>
    <w:rsid w:val="00D070BE"/>
    <w:rsid w:val="00D07247"/>
    <w:rsid w:val="00D072EB"/>
    <w:rsid w:val="00D07484"/>
    <w:rsid w:val="00D074B7"/>
    <w:rsid w:val="00D0754B"/>
    <w:rsid w:val="00D075B0"/>
    <w:rsid w:val="00D078CF"/>
    <w:rsid w:val="00D07BFA"/>
    <w:rsid w:val="00D07F95"/>
    <w:rsid w:val="00D10D01"/>
    <w:rsid w:val="00D10D94"/>
    <w:rsid w:val="00D10E08"/>
    <w:rsid w:val="00D11235"/>
    <w:rsid w:val="00D112E2"/>
    <w:rsid w:val="00D11535"/>
    <w:rsid w:val="00D1197D"/>
    <w:rsid w:val="00D11F8C"/>
    <w:rsid w:val="00D12065"/>
    <w:rsid w:val="00D12103"/>
    <w:rsid w:val="00D12299"/>
    <w:rsid w:val="00D1231F"/>
    <w:rsid w:val="00D12480"/>
    <w:rsid w:val="00D12644"/>
    <w:rsid w:val="00D128FB"/>
    <w:rsid w:val="00D12B37"/>
    <w:rsid w:val="00D12E25"/>
    <w:rsid w:val="00D130E7"/>
    <w:rsid w:val="00D131BD"/>
    <w:rsid w:val="00D13252"/>
    <w:rsid w:val="00D132F5"/>
    <w:rsid w:val="00D1332E"/>
    <w:rsid w:val="00D1334E"/>
    <w:rsid w:val="00D13546"/>
    <w:rsid w:val="00D139CB"/>
    <w:rsid w:val="00D13AE1"/>
    <w:rsid w:val="00D13B21"/>
    <w:rsid w:val="00D13B50"/>
    <w:rsid w:val="00D13C25"/>
    <w:rsid w:val="00D13CF0"/>
    <w:rsid w:val="00D147B7"/>
    <w:rsid w:val="00D1491A"/>
    <w:rsid w:val="00D14969"/>
    <w:rsid w:val="00D14B73"/>
    <w:rsid w:val="00D14C2A"/>
    <w:rsid w:val="00D14D95"/>
    <w:rsid w:val="00D14DA1"/>
    <w:rsid w:val="00D14DAC"/>
    <w:rsid w:val="00D150DE"/>
    <w:rsid w:val="00D1512B"/>
    <w:rsid w:val="00D15193"/>
    <w:rsid w:val="00D15301"/>
    <w:rsid w:val="00D1550D"/>
    <w:rsid w:val="00D155AC"/>
    <w:rsid w:val="00D156B1"/>
    <w:rsid w:val="00D1572B"/>
    <w:rsid w:val="00D15803"/>
    <w:rsid w:val="00D158ED"/>
    <w:rsid w:val="00D15B74"/>
    <w:rsid w:val="00D15C8F"/>
    <w:rsid w:val="00D15DCF"/>
    <w:rsid w:val="00D15DF7"/>
    <w:rsid w:val="00D15FB0"/>
    <w:rsid w:val="00D1644B"/>
    <w:rsid w:val="00D164A2"/>
    <w:rsid w:val="00D165FF"/>
    <w:rsid w:val="00D1681C"/>
    <w:rsid w:val="00D16A26"/>
    <w:rsid w:val="00D17205"/>
    <w:rsid w:val="00D17226"/>
    <w:rsid w:val="00D17374"/>
    <w:rsid w:val="00D173F9"/>
    <w:rsid w:val="00D17412"/>
    <w:rsid w:val="00D1768D"/>
    <w:rsid w:val="00D17774"/>
    <w:rsid w:val="00D177F7"/>
    <w:rsid w:val="00D1785E"/>
    <w:rsid w:val="00D17900"/>
    <w:rsid w:val="00D1795F"/>
    <w:rsid w:val="00D179DD"/>
    <w:rsid w:val="00D17A3F"/>
    <w:rsid w:val="00D17ADB"/>
    <w:rsid w:val="00D17E72"/>
    <w:rsid w:val="00D17EF5"/>
    <w:rsid w:val="00D203B0"/>
    <w:rsid w:val="00D20552"/>
    <w:rsid w:val="00D209C1"/>
    <w:rsid w:val="00D20BE6"/>
    <w:rsid w:val="00D20C9D"/>
    <w:rsid w:val="00D21401"/>
    <w:rsid w:val="00D2149B"/>
    <w:rsid w:val="00D21686"/>
    <w:rsid w:val="00D2183B"/>
    <w:rsid w:val="00D21A6B"/>
    <w:rsid w:val="00D21AAF"/>
    <w:rsid w:val="00D21AFB"/>
    <w:rsid w:val="00D21C3F"/>
    <w:rsid w:val="00D223DD"/>
    <w:rsid w:val="00D22583"/>
    <w:rsid w:val="00D225F7"/>
    <w:rsid w:val="00D2266E"/>
    <w:rsid w:val="00D226EA"/>
    <w:rsid w:val="00D22771"/>
    <w:rsid w:val="00D22901"/>
    <w:rsid w:val="00D22B5E"/>
    <w:rsid w:val="00D22B98"/>
    <w:rsid w:val="00D22C00"/>
    <w:rsid w:val="00D22E15"/>
    <w:rsid w:val="00D22FF1"/>
    <w:rsid w:val="00D233B2"/>
    <w:rsid w:val="00D23573"/>
    <w:rsid w:val="00D23682"/>
    <w:rsid w:val="00D237CA"/>
    <w:rsid w:val="00D2390E"/>
    <w:rsid w:val="00D23ACD"/>
    <w:rsid w:val="00D23D13"/>
    <w:rsid w:val="00D23E6F"/>
    <w:rsid w:val="00D23F68"/>
    <w:rsid w:val="00D2410D"/>
    <w:rsid w:val="00D2439B"/>
    <w:rsid w:val="00D246A4"/>
    <w:rsid w:val="00D246D6"/>
    <w:rsid w:val="00D246EE"/>
    <w:rsid w:val="00D247E8"/>
    <w:rsid w:val="00D24912"/>
    <w:rsid w:val="00D2498D"/>
    <w:rsid w:val="00D2499A"/>
    <w:rsid w:val="00D24ADF"/>
    <w:rsid w:val="00D24B87"/>
    <w:rsid w:val="00D24C23"/>
    <w:rsid w:val="00D24DBF"/>
    <w:rsid w:val="00D24DC5"/>
    <w:rsid w:val="00D24EE0"/>
    <w:rsid w:val="00D252A0"/>
    <w:rsid w:val="00D2536E"/>
    <w:rsid w:val="00D25616"/>
    <w:rsid w:val="00D257BC"/>
    <w:rsid w:val="00D25991"/>
    <w:rsid w:val="00D25B14"/>
    <w:rsid w:val="00D25E0C"/>
    <w:rsid w:val="00D25F70"/>
    <w:rsid w:val="00D25F95"/>
    <w:rsid w:val="00D263C7"/>
    <w:rsid w:val="00D26531"/>
    <w:rsid w:val="00D26720"/>
    <w:rsid w:val="00D26B54"/>
    <w:rsid w:val="00D26F93"/>
    <w:rsid w:val="00D27505"/>
    <w:rsid w:val="00D27A05"/>
    <w:rsid w:val="00D30201"/>
    <w:rsid w:val="00D305B7"/>
    <w:rsid w:val="00D306D6"/>
    <w:rsid w:val="00D3071F"/>
    <w:rsid w:val="00D309CA"/>
    <w:rsid w:val="00D30C2B"/>
    <w:rsid w:val="00D30C2F"/>
    <w:rsid w:val="00D30C59"/>
    <w:rsid w:val="00D311E7"/>
    <w:rsid w:val="00D31321"/>
    <w:rsid w:val="00D31609"/>
    <w:rsid w:val="00D3179E"/>
    <w:rsid w:val="00D31829"/>
    <w:rsid w:val="00D31856"/>
    <w:rsid w:val="00D3193E"/>
    <w:rsid w:val="00D31A74"/>
    <w:rsid w:val="00D31B78"/>
    <w:rsid w:val="00D31B7F"/>
    <w:rsid w:val="00D31CBF"/>
    <w:rsid w:val="00D31DAB"/>
    <w:rsid w:val="00D31E2D"/>
    <w:rsid w:val="00D31E96"/>
    <w:rsid w:val="00D32028"/>
    <w:rsid w:val="00D321B9"/>
    <w:rsid w:val="00D32562"/>
    <w:rsid w:val="00D32792"/>
    <w:rsid w:val="00D328AF"/>
    <w:rsid w:val="00D32950"/>
    <w:rsid w:val="00D329BF"/>
    <w:rsid w:val="00D329DB"/>
    <w:rsid w:val="00D32A63"/>
    <w:rsid w:val="00D32AB5"/>
    <w:rsid w:val="00D32C33"/>
    <w:rsid w:val="00D32DB5"/>
    <w:rsid w:val="00D32E12"/>
    <w:rsid w:val="00D32E8B"/>
    <w:rsid w:val="00D32E94"/>
    <w:rsid w:val="00D32F1D"/>
    <w:rsid w:val="00D33225"/>
    <w:rsid w:val="00D33A9E"/>
    <w:rsid w:val="00D33C67"/>
    <w:rsid w:val="00D33E04"/>
    <w:rsid w:val="00D33EDB"/>
    <w:rsid w:val="00D340D4"/>
    <w:rsid w:val="00D342E2"/>
    <w:rsid w:val="00D3430F"/>
    <w:rsid w:val="00D3444B"/>
    <w:rsid w:val="00D34478"/>
    <w:rsid w:val="00D34540"/>
    <w:rsid w:val="00D345F1"/>
    <w:rsid w:val="00D346A1"/>
    <w:rsid w:val="00D346D9"/>
    <w:rsid w:val="00D348B2"/>
    <w:rsid w:val="00D34D21"/>
    <w:rsid w:val="00D35318"/>
    <w:rsid w:val="00D35332"/>
    <w:rsid w:val="00D35442"/>
    <w:rsid w:val="00D3576F"/>
    <w:rsid w:val="00D3577E"/>
    <w:rsid w:val="00D35892"/>
    <w:rsid w:val="00D35968"/>
    <w:rsid w:val="00D35ADC"/>
    <w:rsid w:val="00D3603C"/>
    <w:rsid w:val="00D3611D"/>
    <w:rsid w:val="00D36155"/>
    <w:rsid w:val="00D362D3"/>
    <w:rsid w:val="00D363AE"/>
    <w:rsid w:val="00D36422"/>
    <w:rsid w:val="00D3667B"/>
    <w:rsid w:val="00D366BF"/>
    <w:rsid w:val="00D36B82"/>
    <w:rsid w:val="00D36B9C"/>
    <w:rsid w:val="00D36CC2"/>
    <w:rsid w:val="00D36F7E"/>
    <w:rsid w:val="00D3720C"/>
    <w:rsid w:val="00D3748C"/>
    <w:rsid w:val="00D37529"/>
    <w:rsid w:val="00D376F4"/>
    <w:rsid w:val="00D377B3"/>
    <w:rsid w:val="00D377E8"/>
    <w:rsid w:val="00D3796E"/>
    <w:rsid w:val="00D37B6E"/>
    <w:rsid w:val="00D37C72"/>
    <w:rsid w:val="00D40277"/>
    <w:rsid w:val="00D402A2"/>
    <w:rsid w:val="00D4036C"/>
    <w:rsid w:val="00D40392"/>
    <w:rsid w:val="00D404BA"/>
    <w:rsid w:val="00D40659"/>
    <w:rsid w:val="00D407E8"/>
    <w:rsid w:val="00D40804"/>
    <w:rsid w:val="00D40F85"/>
    <w:rsid w:val="00D4109E"/>
    <w:rsid w:val="00D410C8"/>
    <w:rsid w:val="00D410D8"/>
    <w:rsid w:val="00D4130F"/>
    <w:rsid w:val="00D4164B"/>
    <w:rsid w:val="00D418BD"/>
    <w:rsid w:val="00D4194B"/>
    <w:rsid w:val="00D41A7E"/>
    <w:rsid w:val="00D41C1A"/>
    <w:rsid w:val="00D41CCF"/>
    <w:rsid w:val="00D4206B"/>
    <w:rsid w:val="00D4244F"/>
    <w:rsid w:val="00D424BB"/>
    <w:rsid w:val="00D42501"/>
    <w:rsid w:val="00D4264B"/>
    <w:rsid w:val="00D4284A"/>
    <w:rsid w:val="00D4295B"/>
    <w:rsid w:val="00D42B12"/>
    <w:rsid w:val="00D42CBD"/>
    <w:rsid w:val="00D42D1C"/>
    <w:rsid w:val="00D42E14"/>
    <w:rsid w:val="00D42E7E"/>
    <w:rsid w:val="00D42EBA"/>
    <w:rsid w:val="00D42F00"/>
    <w:rsid w:val="00D430AC"/>
    <w:rsid w:val="00D430B2"/>
    <w:rsid w:val="00D43589"/>
    <w:rsid w:val="00D4371C"/>
    <w:rsid w:val="00D43791"/>
    <w:rsid w:val="00D43A7D"/>
    <w:rsid w:val="00D43B1C"/>
    <w:rsid w:val="00D43B5E"/>
    <w:rsid w:val="00D43BC3"/>
    <w:rsid w:val="00D43F0B"/>
    <w:rsid w:val="00D4421A"/>
    <w:rsid w:val="00D442B5"/>
    <w:rsid w:val="00D443BC"/>
    <w:rsid w:val="00D445E4"/>
    <w:rsid w:val="00D446A7"/>
    <w:rsid w:val="00D449C5"/>
    <w:rsid w:val="00D44BE8"/>
    <w:rsid w:val="00D44DD0"/>
    <w:rsid w:val="00D44E72"/>
    <w:rsid w:val="00D44FB1"/>
    <w:rsid w:val="00D45043"/>
    <w:rsid w:val="00D450DC"/>
    <w:rsid w:val="00D4510A"/>
    <w:rsid w:val="00D45155"/>
    <w:rsid w:val="00D45171"/>
    <w:rsid w:val="00D451A9"/>
    <w:rsid w:val="00D4532B"/>
    <w:rsid w:val="00D45366"/>
    <w:rsid w:val="00D456F1"/>
    <w:rsid w:val="00D45862"/>
    <w:rsid w:val="00D45BD8"/>
    <w:rsid w:val="00D462A1"/>
    <w:rsid w:val="00D462F3"/>
    <w:rsid w:val="00D4632D"/>
    <w:rsid w:val="00D466EB"/>
    <w:rsid w:val="00D46788"/>
    <w:rsid w:val="00D46BA3"/>
    <w:rsid w:val="00D46D02"/>
    <w:rsid w:val="00D46F12"/>
    <w:rsid w:val="00D4757C"/>
    <w:rsid w:val="00D47868"/>
    <w:rsid w:val="00D47A96"/>
    <w:rsid w:val="00D47B3B"/>
    <w:rsid w:val="00D47D64"/>
    <w:rsid w:val="00D50264"/>
    <w:rsid w:val="00D5037E"/>
    <w:rsid w:val="00D50A0B"/>
    <w:rsid w:val="00D50D00"/>
    <w:rsid w:val="00D51874"/>
    <w:rsid w:val="00D51B92"/>
    <w:rsid w:val="00D51C71"/>
    <w:rsid w:val="00D51D52"/>
    <w:rsid w:val="00D520B0"/>
    <w:rsid w:val="00D52710"/>
    <w:rsid w:val="00D52797"/>
    <w:rsid w:val="00D52C5D"/>
    <w:rsid w:val="00D52DDD"/>
    <w:rsid w:val="00D53139"/>
    <w:rsid w:val="00D53390"/>
    <w:rsid w:val="00D53525"/>
    <w:rsid w:val="00D5408F"/>
    <w:rsid w:val="00D540FB"/>
    <w:rsid w:val="00D54614"/>
    <w:rsid w:val="00D54761"/>
    <w:rsid w:val="00D54D67"/>
    <w:rsid w:val="00D54F08"/>
    <w:rsid w:val="00D54F16"/>
    <w:rsid w:val="00D54F2E"/>
    <w:rsid w:val="00D550CA"/>
    <w:rsid w:val="00D550FD"/>
    <w:rsid w:val="00D553AA"/>
    <w:rsid w:val="00D5567A"/>
    <w:rsid w:val="00D559E2"/>
    <w:rsid w:val="00D55A87"/>
    <w:rsid w:val="00D55CDA"/>
    <w:rsid w:val="00D55D43"/>
    <w:rsid w:val="00D55E8D"/>
    <w:rsid w:val="00D56187"/>
    <w:rsid w:val="00D5619C"/>
    <w:rsid w:val="00D561CE"/>
    <w:rsid w:val="00D562A1"/>
    <w:rsid w:val="00D562BC"/>
    <w:rsid w:val="00D5643B"/>
    <w:rsid w:val="00D56610"/>
    <w:rsid w:val="00D566A5"/>
    <w:rsid w:val="00D568D3"/>
    <w:rsid w:val="00D56A1B"/>
    <w:rsid w:val="00D56B8F"/>
    <w:rsid w:val="00D56DC2"/>
    <w:rsid w:val="00D56F38"/>
    <w:rsid w:val="00D56FE1"/>
    <w:rsid w:val="00D57252"/>
    <w:rsid w:val="00D5749C"/>
    <w:rsid w:val="00D578A2"/>
    <w:rsid w:val="00D578EC"/>
    <w:rsid w:val="00D57B9F"/>
    <w:rsid w:val="00D57E41"/>
    <w:rsid w:val="00D57F04"/>
    <w:rsid w:val="00D6009B"/>
    <w:rsid w:val="00D601A5"/>
    <w:rsid w:val="00D60261"/>
    <w:rsid w:val="00D602F2"/>
    <w:rsid w:val="00D6078B"/>
    <w:rsid w:val="00D60B9B"/>
    <w:rsid w:val="00D60C48"/>
    <w:rsid w:val="00D60F38"/>
    <w:rsid w:val="00D60FAC"/>
    <w:rsid w:val="00D61053"/>
    <w:rsid w:val="00D6120E"/>
    <w:rsid w:val="00D6138C"/>
    <w:rsid w:val="00D61550"/>
    <w:rsid w:val="00D61682"/>
    <w:rsid w:val="00D6171E"/>
    <w:rsid w:val="00D61AE4"/>
    <w:rsid w:val="00D61B1E"/>
    <w:rsid w:val="00D61E42"/>
    <w:rsid w:val="00D62161"/>
    <w:rsid w:val="00D621BF"/>
    <w:rsid w:val="00D627AA"/>
    <w:rsid w:val="00D62ACC"/>
    <w:rsid w:val="00D62AD3"/>
    <w:rsid w:val="00D62C22"/>
    <w:rsid w:val="00D63024"/>
    <w:rsid w:val="00D633E0"/>
    <w:rsid w:val="00D634DC"/>
    <w:rsid w:val="00D635AA"/>
    <w:rsid w:val="00D6373E"/>
    <w:rsid w:val="00D63789"/>
    <w:rsid w:val="00D63B97"/>
    <w:rsid w:val="00D63CC0"/>
    <w:rsid w:val="00D63E5E"/>
    <w:rsid w:val="00D6409E"/>
    <w:rsid w:val="00D640EA"/>
    <w:rsid w:val="00D6425F"/>
    <w:rsid w:val="00D64A4F"/>
    <w:rsid w:val="00D64AC7"/>
    <w:rsid w:val="00D64B30"/>
    <w:rsid w:val="00D651E5"/>
    <w:rsid w:val="00D654BC"/>
    <w:rsid w:val="00D65912"/>
    <w:rsid w:val="00D65D4B"/>
    <w:rsid w:val="00D65D50"/>
    <w:rsid w:val="00D65ECC"/>
    <w:rsid w:val="00D6600F"/>
    <w:rsid w:val="00D66043"/>
    <w:rsid w:val="00D66057"/>
    <w:rsid w:val="00D66122"/>
    <w:rsid w:val="00D663D1"/>
    <w:rsid w:val="00D664FC"/>
    <w:rsid w:val="00D665E1"/>
    <w:rsid w:val="00D66711"/>
    <w:rsid w:val="00D667F2"/>
    <w:rsid w:val="00D66A2E"/>
    <w:rsid w:val="00D66AEE"/>
    <w:rsid w:val="00D66AF2"/>
    <w:rsid w:val="00D66CBB"/>
    <w:rsid w:val="00D66CED"/>
    <w:rsid w:val="00D66CF8"/>
    <w:rsid w:val="00D66E21"/>
    <w:rsid w:val="00D66F2C"/>
    <w:rsid w:val="00D6715C"/>
    <w:rsid w:val="00D6734E"/>
    <w:rsid w:val="00D674BC"/>
    <w:rsid w:val="00D675B4"/>
    <w:rsid w:val="00D677FC"/>
    <w:rsid w:val="00D67EDC"/>
    <w:rsid w:val="00D70067"/>
    <w:rsid w:val="00D701D8"/>
    <w:rsid w:val="00D70333"/>
    <w:rsid w:val="00D70351"/>
    <w:rsid w:val="00D70537"/>
    <w:rsid w:val="00D707BF"/>
    <w:rsid w:val="00D70AE5"/>
    <w:rsid w:val="00D70BE3"/>
    <w:rsid w:val="00D70E0B"/>
    <w:rsid w:val="00D7105D"/>
    <w:rsid w:val="00D716A9"/>
    <w:rsid w:val="00D71C14"/>
    <w:rsid w:val="00D71C48"/>
    <w:rsid w:val="00D71E1F"/>
    <w:rsid w:val="00D71E78"/>
    <w:rsid w:val="00D71F8D"/>
    <w:rsid w:val="00D7223B"/>
    <w:rsid w:val="00D72362"/>
    <w:rsid w:val="00D723C2"/>
    <w:rsid w:val="00D724E7"/>
    <w:rsid w:val="00D7285D"/>
    <w:rsid w:val="00D7287D"/>
    <w:rsid w:val="00D72ABA"/>
    <w:rsid w:val="00D72AC5"/>
    <w:rsid w:val="00D72BD5"/>
    <w:rsid w:val="00D72C46"/>
    <w:rsid w:val="00D73213"/>
    <w:rsid w:val="00D732A6"/>
    <w:rsid w:val="00D73308"/>
    <w:rsid w:val="00D73414"/>
    <w:rsid w:val="00D73473"/>
    <w:rsid w:val="00D735AC"/>
    <w:rsid w:val="00D73C2B"/>
    <w:rsid w:val="00D73E63"/>
    <w:rsid w:val="00D740A2"/>
    <w:rsid w:val="00D74131"/>
    <w:rsid w:val="00D74150"/>
    <w:rsid w:val="00D7428A"/>
    <w:rsid w:val="00D74603"/>
    <w:rsid w:val="00D74648"/>
    <w:rsid w:val="00D74753"/>
    <w:rsid w:val="00D74C12"/>
    <w:rsid w:val="00D74EA3"/>
    <w:rsid w:val="00D7500E"/>
    <w:rsid w:val="00D753E0"/>
    <w:rsid w:val="00D75446"/>
    <w:rsid w:val="00D75733"/>
    <w:rsid w:val="00D759FB"/>
    <w:rsid w:val="00D75B0D"/>
    <w:rsid w:val="00D75CE3"/>
    <w:rsid w:val="00D75D08"/>
    <w:rsid w:val="00D75DB0"/>
    <w:rsid w:val="00D75E0F"/>
    <w:rsid w:val="00D75E26"/>
    <w:rsid w:val="00D75E27"/>
    <w:rsid w:val="00D75E69"/>
    <w:rsid w:val="00D75FA2"/>
    <w:rsid w:val="00D75FA6"/>
    <w:rsid w:val="00D760CD"/>
    <w:rsid w:val="00D762DD"/>
    <w:rsid w:val="00D76550"/>
    <w:rsid w:val="00D767BF"/>
    <w:rsid w:val="00D7699B"/>
    <w:rsid w:val="00D76B1E"/>
    <w:rsid w:val="00D76B69"/>
    <w:rsid w:val="00D76EBB"/>
    <w:rsid w:val="00D77157"/>
    <w:rsid w:val="00D77405"/>
    <w:rsid w:val="00D77925"/>
    <w:rsid w:val="00D77BB4"/>
    <w:rsid w:val="00D77E5B"/>
    <w:rsid w:val="00D80001"/>
    <w:rsid w:val="00D80062"/>
    <w:rsid w:val="00D800AD"/>
    <w:rsid w:val="00D80124"/>
    <w:rsid w:val="00D80230"/>
    <w:rsid w:val="00D80825"/>
    <w:rsid w:val="00D808E9"/>
    <w:rsid w:val="00D80A08"/>
    <w:rsid w:val="00D80B9F"/>
    <w:rsid w:val="00D80C65"/>
    <w:rsid w:val="00D81051"/>
    <w:rsid w:val="00D8133B"/>
    <w:rsid w:val="00D81728"/>
    <w:rsid w:val="00D817AB"/>
    <w:rsid w:val="00D81DCA"/>
    <w:rsid w:val="00D81E2A"/>
    <w:rsid w:val="00D82429"/>
    <w:rsid w:val="00D82626"/>
    <w:rsid w:val="00D828C6"/>
    <w:rsid w:val="00D82F9D"/>
    <w:rsid w:val="00D8302E"/>
    <w:rsid w:val="00D833EC"/>
    <w:rsid w:val="00D83488"/>
    <w:rsid w:val="00D83785"/>
    <w:rsid w:val="00D8392F"/>
    <w:rsid w:val="00D83A89"/>
    <w:rsid w:val="00D84197"/>
    <w:rsid w:val="00D84886"/>
    <w:rsid w:val="00D849B8"/>
    <w:rsid w:val="00D84A33"/>
    <w:rsid w:val="00D84A5E"/>
    <w:rsid w:val="00D84AAB"/>
    <w:rsid w:val="00D84AD0"/>
    <w:rsid w:val="00D84C20"/>
    <w:rsid w:val="00D84C87"/>
    <w:rsid w:val="00D84FB7"/>
    <w:rsid w:val="00D850DC"/>
    <w:rsid w:val="00D85100"/>
    <w:rsid w:val="00D85CF9"/>
    <w:rsid w:val="00D8608B"/>
    <w:rsid w:val="00D861E6"/>
    <w:rsid w:val="00D86292"/>
    <w:rsid w:val="00D8638C"/>
    <w:rsid w:val="00D865FC"/>
    <w:rsid w:val="00D86688"/>
    <w:rsid w:val="00D866AD"/>
    <w:rsid w:val="00D86821"/>
    <w:rsid w:val="00D86B8F"/>
    <w:rsid w:val="00D86C79"/>
    <w:rsid w:val="00D86DEA"/>
    <w:rsid w:val="00D86F90"/>
    <w:rsid w:val="00D870FC"/>
    <w:rsid w:val="00D870FF"/>
    <w:rsid w:val="00D8711D"/>
    <w:rsid w:val="00D87728"/>
    <w:rsid w:val="00D87ABA"/>
    <w:rsid w:val="00D87D9E"/>
    <w:rsid w:val="00D90155"/>
    <w:rsid w:val="00D903EC"/>
    <w:rsid w:val="00D90643"/>
    <w:rsid w:val="00D9088D"/>
    <w:rsid w:val="00D90907"/>
    <w:rsid w:val="00D90A56"/>
    <w:rsid w:val="00D90B4A"/>
    <w:rsid w:val="00D90C42"/>
    <w:rsid w:val="00D90C4B"/>
    <w:rsid w:val="00D91026"/>
    <w:rsid w:val="00D91442"/>
    <w:rsid w:val="00D916C7"/>
    <w:rsid w:val="00D91958"/>
    <w:rsid w:val="00D9195B"/>
    <w:rsid w:val="00D91B3F"/>
    <w:rsid w:val="00D91ED5"/>
    <w:rsid w:val="00D922C9"/>
    <w:rsid w:val="00D9283D"/>
    <w:rsid w:val="00D928BF"/>
    <w:rsid w:val="00D92BE0"/>
    <w:rsid w:val="00D92EEA"/>
    <w:rsid w:val="00D93351"/>
    <w:rsid w:val="00D934FC"/>
    <w:rsid w:val="00D93515"/>
    <w:rsid w:val="00D93651"/>
    <w:rsid w:val="00D93878"/>
    <w:rsid w:val="00D939C8"/>
    <w:rsid w:val="00D939DC"/>
    <w:rsid w:val="00D93A2B"/>
    <w:rsid w:val="00D93E0C"/>
    <w:rsid w:val="00D93EA6"/>
    <w:rsid w:val="00D94043"/>
    <w:rsid w:val="00D941BC"/>
    <w:rsid w:val="00D94240"/>
    <w:rsid w:val="00D942F1"/>
    <w:rsid w:val="00D9449D"/>
    <w:rsid w:val="00D947FB"/>
    <w:rsid w:val="00D94849"/>
    <w:rsid w:val="00D94C32"/>
    <w:rsid w:val="00D95026"/>
    <w:rsid w:val="00D9521F"/>
    <w:rsid w:val="00D95372"/>
    <w:rsid w:val="00D956AF"/>
    <w:rsid w:val="00D9583E"/>
    <w:rsid w:val="00D95B30"/>
    <w:rsid w:val="00D95C91"/>
    <w:rsid w:val="00D960EF"/>
    <w:rsid w:val="00D9615C"/>
    <w:rsid w:val="00D96699"/>
    <w:rsid w:val="00D96780"/>
    <w:rsid w:val="00D9692D"/>
    <w:rsid w:val="00D96A4F"/>
    <w:rsid w:val="00D96BFB"/>
    <w:rsid w:val="00D96CA3"/>
    <w:rsid w:val="00D96E98"/>
    <w:rsid w:val="00D970C3"/>
    <w:rsid w:val="00D97571"/>
    <w:rsid w:val="00D9785C"/>
    <w:rsid w:val="00D97878"/>
    <w:rsid w:val="00D97AE0"/>
    <w:rsid w:val="00D97B6B"/>
    <w:rsid w:val="00D97D3B"/>
    <w:rsid w:val="00D97FD3"/>
    <w:rsid w:val="00DA0551"/>
    <w:rsid w:val="00DA05FA"/>
    <w:rsid w:val="00DA0773"/>
    <w:rsid w:val="00DA078B"/>
    <w:rsid w:val="00DA082A"/>
    <w:rsid w:val="00DA098E"/>
    <w:rsid w:val="00DA0CFB"/>
    <w:rsid w:val="00DA1201"/>
    <w:rsid w:val="00DA12BC"/>
    <w:rsid w:val="00DA187D"/>
    <w:rsid w:val="00DA1A9C"/>
    <w:rsid w:val="00DA1AE5"/>
    <w:rsid w:val="00DA1D34"/>
    <w:rsid w:val="00DA23B1"/>
    <w:rsid w:val="00DA258D"/>
    <w:rsid w:val="00DA2648"/>
    <w:rsid w:val="00DA27AC"/>
    <w:rsid w:val="00DA29C2"/>
    <w:rsid w:val="00DA2AB1"/>
    <w:rsid w:val="00DA2B71"/>
    <w:rsid w:val="00DA2C50"/>
    <w:rsid w:val="00DA31B9"/>
    <w:rsid w:val="00DA331A"/>
    <w:rsid w:val="00DA34F1"/>
    <w:rsid w:val="00DA3943"/>
    <w:rsid w:val="00DA3C76"/>
    <w:rsid w:val="00DA3E8E"/>
    <w:rsid w:val="00DA3FDE"/>
    <w:rsid w:val="00DA40A6"/>
    <w:rsid w:val="00DA4383"/>
    <w:rsid w:val="00DA469A"/>
    <w:rsid w:val="00DA473D"/>
    <w:rsid w:val="00DA47A4"/>
    <w:rsid w:val="00DA489C"/>
    <w:rsid w:val="00DA48D0"/>
    <w:rsid w:val="00DA4978"/>
    <w:rsid w:val="00DA49F5"/>
    <w:rsid w:val="00DA4B1E"/>
    <w:rsid w:val="00DA4B7D"/>
    <w:rsid w:val="00DA4D03"/>
    <w:rsid w:val="00DA4EB8"/>
    <w:rsid w:val="00DA4F5F"/>
    <w:rsid w:val="00DA5103"/>
    <w:rsid w:val="00DA541E"/>
    <w:rsid w:val="00DA58AB"/>
    <w:rsid w:val="00DA58C4"/>
    <w:rsid w:val="00DA59C0"/>
    <w:rsid w:val="00DA604F"/>
    <w:rsid w:val="00DA6155"/>
    <w:rsid w:val="00DA6478"/>
    <w:rsid w:val="00DA66B3"/>
    <w:rsid w:val="00DA69B2"/>
    <w:rsid w:val="00DA69C0"/>
    <w:rsid w:val="00DA6DC9"/>
    <w:rsid w:val="00DA702D"/>
    <w:rsid w:val="00DA7121"/>
    <w:rsid w:val="00DA7450"/>
    <w:rsid w:val="00DA7621"/>
    <w:rsid w:val="00DA78D8"/>
    <w:rsid w:val="00DA79E0"/>
    <w:rsid w:val="00DA7F36"/>
    <w:rsid w:val="00DB02EB"/>
    <w:rsid w:val="00DB02F1"/>
    <w:rsid w:val="00DB03DD"/>
    <w:rsid w:val="00DB0A2D"/>
    <w:rsid w:val="00DB111A"/>
    <w:rsid w:val="00DB11B5"/>
    <w:rsid w:val="00DB12CB"/>
    <w:rsid w:val="00DB1D3E"/>
    <w:rsid w:val="00DB1F38"/>
    <w:rsid w:val="00DB1FEF"/>
    <w:rsid w:val="00DB2105"/>
    <w:rsid w:val="00DB2190"/>
    <w:rsid w:val="00DB2364"/>
    <w:rsid w:val="00DB2370"/>
    <w:rsid w:val="00DB2512"/>
    <w:rsid w:val="00DB2CDB"/>
    <w:rsid w:val="00DB30DA"/>
    <w:rsid w:val="00DB3169"/>
    <w:rsid w:val="00DB3178"/>
    <w:rsid w:val="00DB35D8"/>
    <w:rsid w:val="00DB36CC"/>
    <w:rsid w:val="00DB370C"/>
    <w:rsid w:val="00DB3736"/>
    <w:rsid w:val="00DB37A1"/>
    <w:rsid w:val="00DB3C82"/>
    <w:rsid w:val="00DB3D5F"/>
    <w:rsid w:val="00DB3E3E"/>
    <w:rsid w:val="00DB413A"/>
    <w:rsid w:val="00DB424C"/>
    <w:rsid w:val="00DB4782"/>
    <w:rsid w:val="00DB48D3"/>
    <w:rsid w:val="00DB4907"/>
    <w:rsid w:val="00DB4F2C"/>
    <w:rsid w:val="00DB50CB"/>
    <w:rsid w:val="00DB50D0"/>
    <w:rsid w:val="00DB50E2"/>
    <w:rsid w:val="00DB534C"/>
    <w:rsid w:val="00DB5467"/>
    <w:rsid w:val="00DB5895"/>
    <w:rsid w:val="00DB607C"/>
    <w:rsid w:val="00DB615D"/>
    <w:rsid w:val="00DB6174"/>
    <w:rsid w:val="00DB6246"/>
    <w:rsid w:val="00DB6356"/>
    <w:rsid w:val="00DB69E5"/>
    <w:rsid w:val="00DB6B08"/>
    <w:rsid w:val="00DB6BE9"/>
    <w:rsid w:val="00DB6E96"/>
    <w:rsid w:val="00DB6F08"/>
    <w:rsid w:val="00DB72B7"/>
    <w:rsid w:val="00DB72B9"/>
    <w:rsid w:val="00DB74FF"/>
    <w:rsid w:val="00DB7713"/>
    <w:rsid w:val="00DB78DF"/>
    <w:rsid w:val="00DB7A3A"/>
    <w:rsid w:val="00DC03E7"/>
    <w:rsid w:val="00DC0450"/>
    <w:rsid w:val="00DC07A8"/>
    <w:rsid w:val="00DC07FC"/>
    <w:rsid w:val="00DC088F"/>
    <w:rsid w:val="00DC096A"/>
    <w:rsid w:val="00DC0A51"/>
    <w:rsid w:val="00DC0A64"/>
    <w:rsid w:val="00DC0C3F"/>
    <w:rsid w:val="00DC0D87"/>
    <w:rsid w:val="00DC0DC2"/>
    <w:rsid w:val="00DC14B4"/>
    <w:rsid w:val="00DC1516"/>
    <w:rsid w:val="00DC155C"/>
    <w:rsid w:val="00DC1704"/>
    <w:rsid w:val="00DC188D"/>
    <w:rsid w:val="00DC1A83"/>
    <w:rsid w:val="00DC1A8F"/>
    <w:rsid w:val="00DC1BCC"/>
    <w:rsid w:val="00DC1C19"/>
    <w:rsid w:val="00DC2082"/>
    <w:rsid w:val="00DC215F"/>
    <w:rsid w:val="00DC217B"/>
    <w:rsid w:val="00DC2482"/>
    <w:rsid w:val="00DC26CC"/>
    <w:rsid w:val="00DC2A21"/>
    <w:rsid w:val="00DC2A7C"/>
    <w:rsid w:val="00DC2D35"/>
    <w:rsid w:val="00DC2E95"/>
    <w:rsid w:val="00DC3247"/>
    <w:rsid w:val="00DC3528"/>
    <w:rsid w:val="00DC37C7"/>
    <w:rsid w:val="00DC381B"/>
    <w:rsid w:val="00DC3A25"/>
    <w:rsid w:val="00DC3D80"/>
    <w:rsid w:val="00DC3EC8"/>
    <w:rsid w:val="00DC3F9F"/>
    <w:rsid w:val="00DC41C2"/>
    <w:rsid w:val="00DC425A"/>
    <w:rsid w:val="00DC4312"/>
    <w:rsid w:val="00DC44B8"/>
    <w:rsid w:val="00DC4A80"/>
    <w:rsid w:val="00DC4BE1"/>
    <w:rsid w:val="00DC4C8B"/>
    <w:rsid w:val="00DC4E1C"/>
    <w:rsid w:val="00DC4F17"/>
    <w:rsid w:val="00DC4FFE"/>
    <w:rsid w:val="00DC567A"/>
    <w:rsid w:val="00DC5893"/>
    <w:rsid w:val="00DC5DC3"/>
    <w:rsid w:val="00DC5E9F"/>
    <w:rsid w:val="00DC6D31"/>
    <w:rsid w:val="00DC6E9C"/>
    <w:rsid w:val="00DC7C6C"/>
    <w:rsid w:val="00DC7F23"/>
    <w:rsid w:val="00DD003B"/>
    <w:rsid w:val="00DD0444"/>
    <w:rsid w:val="00DD049C"/>
    <w:rsid w:val="00DD07EF"/>
    <w:rsid w:val="00DD0951"/>
    <w:rsid w:val="00DD0E41"/>
    <w:rsid w:val="00DD13CA"/>
    <w:rsid w:val="00DD1430"/>
    <w:rsid w:val="00DD1503"/>
    <w:rsid w:val="00DD18C9"/>
    <w:rsid w:val="00DD1BB0"/>
    <w:rsid w:val="00DD1C45"/>
    <w:rsid w:val="00DD1C73"/>
    <w:rsid w:val="00DD1CD2"/>
    <w:rsid w:val="00DD1D90"/>
    <w:rsid w:val="00DD1F85"/>
    <w:rsid w:val="00DD2094"/>
    <w:rsid w:val="00DD22CA"/>
    <w:rsid w:val="00DD2490"/>
    <w:rsid w:val="00DD24C7"/>
    <w:rsid w:val="00DD25C7"/>
    <w:rsid w:val="00DD2643"/>
    <w:rsid w:val="00DD2E97"/>
    <w:rsid w:val="00DD2F4D"/>
    <w:rsid w:val="00DD2F67"/>
    <w:rsid w:val="00DD2FD5"/>
    <w:rsid w:val="00DD3091"/>
    <w:rsid w:val="00DD312A"/>
    <w:rsid w:val="00DD31AC"/>
    <w:rsid w:val="00DD3310"/>
    <w:rsid w:val="00DD34E3"/>
    <w:rsid w:val="00DD371B"/>
    <w:rsid w:val="00DD3AED"/>
    <w:rsid w:val="00DD3C2A"/>
    <w:rsid w:val="00DD3D6D"/>
    <w:rsid w:val="00DD4196"/>
    <w:rsid w:val="00DD43BA"/>
    <w:rsid w:val="00DD4411"/>
    <w:rsid w:val="00DD483A"/>
    <w:rsid w:val="00DD48F5"/>
    <w:rsid w:val="00DD49FB"/>
    <w:rsid w:val="00DD4ABE"/>
    <w:rsid w:val="00DD4AFF"/>
    <w:rsid w:val="00DD4C5B"/>
    <w:rsid w:val="00DD4FF5"/>
    <w:rsid w:val="00DD521F"/>
    <w:rsid w:val="00DD5309"/>
    <w:rsid w:val="00DD54B8"/>
    <w:rsid w:val="00DD5646"/>
    <w:rsid w:val="00DD56A0"/>
    <w:rsid w:val="00DD5768"/>
    <w:rsid w:val="00DD590A"/>
    <w:rsid w:val="00DD5F90"/>
    <w:rsid w:val="00DD6140"/>
    <w:rsid w:val="00DD62BC"/>
    <w:rsid w:val="00DD64FA"/>
    <w:rsid w:val="00DD651A"/>
    <w:rsid w:val="00DD676A"/>
    <w:rsid w:val="00DD71CC"/>
    <w:rsid w:val="00DD723C"/>
    <w:rsid w:val="00DD783A"/>
    <w:rsid w:val="00DD7A1F"/>
    <w:rsid w:val="00DD7AC0"/>
    <w:rsid w:val="00DD7E87"/>
    <w:rsid w:val="00DE0154"/>
    <w:rsid w:val="00DE01DF"/>
    <w:rsid w:val="00DE072D"/>
    <w:rsid w:val="00DE0C58"/>
    <w:rsid w:val="00DE0F19"/>
    <w:rsid w:val="00DE0FF3"/>
    <w:rsid w:val="00DE1431"/>
    <w:rsid w:val="00DE148E"/>
    <w:rsid w:val="00DE1667"/>
    <w:rsid w:val="00DE1760"/>
    <w:rsid w:val="00DE176B"/>
    <w:rsid w:val="00DE1959"/>
    <w:rsid w:val="00DE1A71"/>
    <w:rsid w:val="00DE1B1B"/>
    <w:rsid w:val="00DE1B3B"/>
    <w:rsid w:val="00DE1B3E"/>
    <w:rsid w:val="00DE1D96"/>
    <w:rsid w:val="00DE1E65"/>
    <w:rsid w:val="00DE1E9E"/>
    <w:rsid w:val="00DE1F84"/>
    <w:rsid w:val="00DE1F97"/>
    <w:rsid w:val="00DE1FFB"/>
    <w:rsid w:val="00DE202C"/>
    <w:rsid w:val="00DE2320"/>
    <w:rsid w:val="00DE2488"/>
    <w:rsid w:val="00DE2690"/>
    <w:rsid w:val="00DE2841"/>
    <w:rsid w:val="00DE28A0"/>
    <w:rsid w:val="00DE28E8"/>
    <w:rsid w:val="00DE2BC4"/>
    <w:rsid w:val="00DE2D75"/>
    <w:rsid w:val="00DE2D78"/>
    <w:rsid w:val="00DE2F33"/>
    <w:rsid w:val="00DE31C2"/>
    <w:rsid w:val="00DE367F"/>
    <w:rsid w:val="00DE373A"/>
    <w:rsid w:val="00DE3E10"/>
    <w:rsid w:val="00DE3E97"/>
    <w:rsid w:val="00DE3FA8"/>
    <w:rsid w:val="00DE42C0"/>
    <w:rsid w:val="00DE4344"/>
    <w:rsid w:val="00DE453B"/>
    <w:rsid w:val="00DE4599"/>
    <w:rsid w:val="00DE4624"/>
    <w:rsid w:val="00DE468B"/>
    <w:rsid w:val="00DE47D4"/>
    <w:rsid w:val="00DE4C61"/>
    <w:rsid w:val="00DE4DC3"/>
    <w:rsid w:val="00DE4E50"/>
    <w:rsid w:val="00DE50DC"/>
    <w:rsid w:val="00DE518C"/>
    <w:rsid w:val="00DE523F"/>
    <w:rsid w:val="00DE5423"/>
    <w:rsid w:val="00DE568C"/>
    <w:rsid w:val="00DE56EA"/>
    <w:rsid w:val="00DE587F"/>
    <w:rsid w:val="00DE598E"/>
    <w:rsid w:val="00DE5A26"/>
    <w:rsid w:val="00DE5B97"/>
    <w:rsid w:val="00DE5D74"/>
    <w:rsid w:val="00DE5D92"/>
    <w:rsid w:val="00DE5FB4"/>
    <w:rsid w:val="00DE63A1"/>
    <w:rsid w:val="00DE6483"/>
    <w:rsid w:val="00DE65C7"/>
    <w:rsid w:val="00DE682F"/>
    <w:rsid w:val="00DE68C1"/>
    <w:rsid w:val="00DE6924"/>
    <w:rsid w:val="00DE6F3E"/>
    <w:rsid w:val="00DE72BD"/>
    <w:rsid w:val="00DE731D"/>
    <w:rsid w:val="00DE740A"/>
    <w:rsid w:val="00DE74BD"/>
    <w:rsid w:val="00DE7566"/>
    <w:rsid w:val="00DE75B8"/>
    <w:rsid w:val="00DE75D6"/>
    <w:rsid w:val="00DE763E"/>
    <w:rsid w:val="00DE768C"/>
    <w:rsid w:val="00DE7EE5"/>
    <w:rsid w:val="00DF0083"/>
    <w:rsid w:val="00DF00F9"/>
    <w:rsid w:val="00DF0268"/>
    <w:rsid w:val="00DF0281"/>
    <w:rsid w:val="00DF0437"/>
    <w:rsid w:val="00DF04E9"/>
    <w:rsid w:val="00DF0664"/>
    <w:rsid w:val="00DF086C"/>
    <w:rsid w:val="00DF093C"/>
    <w:rsid w:val="00DF0A06"/>
    <w:rsid w:val="00DF0BCA"/>
    <w:rsid w:val="00DF0C2C"/>
    <w:rsid w:val="00DF0C33"/>
    <w:rsid w:val="00DF0E18"/>
    <w:rsid w:val="00DF10D1"/>
    <w:rsid w:val="00DF1140"/>
    <w:rsid w:val="00DF11A8"/>
    <w:rsid w:val="00DF1216"/>
    <w:rsid w:val="00DF14B3"/>
    <w:rsid w:val="00DF1527"/>
    <w:rsid w:val="00DF182E"/>
    <w:rsid w:val="00DF1C51"/>
    <w:rsid w:val="00DF1C90"/>
    <w:rsid w:val="00DF1CFC"/>
    <w:rsid w:val="00DF1EAA"/>
    <w:rsid w:val="00DF2077"/>
    <w:rsid w:val="00DF2113"/>
    <w:rsid w:val="00DF2318"/>
    <w:rsid w:val="00DF258A"/>
    <w:rsid w:val="00DF25E2"/>
    <w:rsid w:val="00DF2616"/>
    <w:rsid w:val="00DF2743"/>
    <w:rsid w:val="00DF2A4D"/>
    <w:rsid w:val="00DF2B9F"/>
    <w:rsid w:val="00DF30C7"/>
    <w:rsid w:val="00DF32B9"/>
    <w:rsid w:val="00DF3362"/>
    <w:rsid w:val="00DF3777"/>
    <w:rsid w:val="00DF3912"/>
    <w:rsid w:val="00DF39A2"/>
    <w:rsid w:val="00DF3AAA"/>
    <w:rsid w:val="00DF3D86"/>
    <w:rsid w:val="00DF3FD1"/>
    <w:rsid w:val="00DF4090"/>
    <w:rsid w:val="00DF4091"/>
    <w:rsid w:val="00DF417C"/>
    <w:rsid w:val="00DF4596"/>
    <w:rsid w:val="00DF4656"/>
    <w:rsid w:val="00DF4736"/>
    <w:rsid w:val="00DF475F"/>
    <w:rsid w:val="00DF4879"/>
    <w:rsid w:val="00DF4882"/>
    <w:rsid w:val="00DF4918"/>
    <w:rsid w:val="00DF4A6B"/>
    <w:rsid w:val="00DF4B27"/>
    <w:rsid w:val="00DF4CC8"/>
    <w:rsid w:val="00DF4F2D"/>
    <w:rsid w:val="00DF520E"/>
    <w:rsid w:val="00DF52A1"/>
    <w:rsid w:val="00DF52B7"/>
    <w:rsid w:val="00DF5352"/>
    <w:rsid w:val="00DF54CA"/>
    <w:rsid w:val="00DF5537"/>
    <w:rsid w:val="00DF554A"/>
    <w:rsid w:val="00DF58CF"/>
    <w:rsid w:val="00DF58DC"/>
    <w:rsid w:val="00DF5C52"/>
    <w:rsid w:val="00DF5E1A"/>
    <w:rsid w:val="00DF606B"/>
    <w:rsid w:val="00DF6116"/>
    <w:rsid w:val="00DF6158"/>
    <w:rsid w:val="00DF635F"/>
    <w:rsid w:val="00DF6638"/>
    <w:rsid w:val="00DF6755"/>
    <w:rsid w:val="00DF6945"/>
    <w:rsid w:val="00DF6E69"/>
    <w:rsid w:val="00DF6E80"/>
    <w:rsid w:val="00DF7465"/>
    <w:rsid w:val="00DF7500"/>
    <w:rsid w:val="00DF77B6"/>
    <w:rsid w:val="00DF7982"/>
    <w:rsid w:val="00DF7B0C"/>
    <w:rsid w:val="00DF7C1B"/>
    <w:rsid w:val="00DF7DA2"/>
    <w:rsid w:val="00DF7EFB"/>
    <w:rsid w:val="00E000F7"/>
    <w:rsid w:val="00E00397"/>
    <w:rsid w:val="00E0051F"/>
    <w:rsid w:val="00E00643"/>
    <w:rsid w:val="00E00A8B"/>
    <w:rsid w:val="00E00BC2"/>
    <w:rsid w:val="00E00EBE"/>
    <w:rsid w:val="00E011DD"/>
    <w:rsid w:val="00E01480"/>
    <w:rsid w:val="00E014E1"/>
    <w:rsid w:val="00E0157F"/>
    <w:rsid w:val="00E01B3C"/>
    <w:rsid w:val="00E01BDA"/>
    <w:rsid w:val="00E01CDD"/>
    <w:rsid w:val="00E01D3A"/>
    <w:rsid w:val="00E01EF7"/>
    <w:rsid w:val="00E01F60"/>
    <w:rsid w:val="00E021F4"/>
    <w:rsid w:val="00E02559"/>
    <w:rsid w:val="00E027DF"/>
    <w:rsid w:val="00E0281C"/>
    <w:rsid w:val="00E029B6"/>
    <w:rsid w:val="00E02C49"/>
    <w:rsid w:val="00E02C5A"/>
    <w:rsid w:val="00E02D00"/>
    <w:rsid w:val="00E03090"/>
    <w:rsid w:val="00E03160"/>
    <w:rsid w:val="00E033A7"/>
    <w:rsid w:val="00E0354B"/>
    <w:rsid w:val="00E03905"/>
    <w:rsid w:val="00E03A55"/>
    <w:rsid w:val="00E03BAB"/>
    <w:rsid w:val="00E03BBD"/>
    <w:rsid w:val="00E03BF9"/>
    <w:rsid w:val="00E03C2A"/>
    <w:rsid w:val="00E03D0E"/>
    <w:rsid w:val="00E04061"/>
    <w:rsid w:val="00E041B2"/>
    <w:rsid w:val="00E0429A"/>
    <w:rsid w:val="00E0452B"/>
    <w:rsid w:val="00E0458D"/>
    <w:rsid w:val="00E046D9"/>
    <w:rsid w:val="00E04744"/>
    <w:rsid w:val="00E04767"/>
    <w:rsid w:val="00E04C1C"/>
    <w:rsid w:val="00E04C83"/>
    <w:rsid w:val="00E04CF5"/>
    <w:rsid w:val="00E04E4E"/>
    <w:rsid w:val="00E04EEB"/>
    <w:rsid w:val="00E05099"/>
    <w:rsid w:val="00E05325"/>
    <w:rsid w:val="00E053DD"/>
    <w:rsid w:val="00E05694"/>
    <w:rsid w:val="00E0579D"/>
    <w:rsid w:val="00E05B56"/>
    <w:rsid w:val="00E05C7A"/>
    <w:rsid w:val="00E05CBB"/>
    <w:rsid w:val="00E0614B"/>
    <w:rsid w:val="00E06521"/>
    <w:rsid w:val="00E06718"/>
    <w:rsid w:val="00E069E2"/>
    <w:rsid w:val="00E06D28"/>
    <w:rsid w:val="00E06FB5"/>
    <w:rsid w:val="00E06FC4"/>
    <w:rsid w:val="00E07511"/>
    <w:rsid w:val="00E07DB0"/>
    <w:rsid w:val="00E07FA7"/>
    <w:rsid w:val="00E07FB6"/>
    <w:rsid w:val="00E101C3"/>
    <w:rsid w:val="00E10316"/>
    <w:rsid w:val="00E1036C"/>
    <w:rsid w:val="00E10402"/>
    <w:rsid w:val="00E10487"/>
    <w:rsid w:val="00E10677"/>
    <w:rsid w:val="00E10A45"/>
    <w:rsid w:val="00E10FD7"/>
    <w:rsid w:val="00E1111D"/>
    <w:rsid w:val="00E111E2"/>
    <w:rsid w:val="00E112D6"/>
    <w:rsid w:val="00E11307"/>
    <w:rsid w:val="00E11760"/>
    <w:rsid w:val="00E11778"/>
    <w:rsid w:val="00E117CB"/>
    <w:rsid w:val="00E118B6"/>
    <w:rsid w:val="00E11971"/>
    <w:rsid w:val="00E119CE"/>
    <w:rsid w:val="00E11A06"/>
    <w:rsid w:val="00E11BE5"/>
    <w:rsid w:val="00E11C1F"/>
    <w:rsid w:val="00E11D52"/>
    <w:rsid w:val="00E11DA3"/>
    <w:rsid w:val="00E11F01"/>
    <w:rsid w:val="00E11F4E"/>
    <w:rsid w:val="00E122F3"/>
    <w:rsid w:val="00E12479"/>
    <w:rsid w:val="00E12660"/>
    <w:rsid w:val="00E127B1"/>
    <w:rsid w:val="00E12855"/>
    <w:rsid w:val="00E12873"/>
    <w:rsid w:val="00E1297F"/>
    <w:rsid w:val="00E12C77"/>
    <w:rsid w:val="00E12F28"/>
    <w:rsid w:val="00E137DB"/>
    <w:rsid w:val="00E139B4"/>
    <w:rsid w:val="00E13AAB"/>
    <w:rsid w:val="00E13AEA"/>
    <w:rsid w:val="00E13DF7"/>
    <w:rsid w:val="00E13E22"/>
    <w:rsid w:val="00E13EFE"/>
    <w:rsid w:val="00E14259"/>
    <w:rsid w:val="00E142E6"/>
    <w:rsid w:val="00E145A4"/>
    <w:rsid w:val="00E145AC"/>
    <w:rsid w:val="00E14789"/>
    <w:rsid w:val="00E14A08"/>
    <w:rsid w:val="00E14A1C"/>
    <w:rsid w:val="00E14A33"/>
    <w:rsid w:val="00E15029"/>
    <w:rsid w:val="00E151DD"/>
    <w:rsid w:val="00E159B8"/>
    <w:rsid w:val="00E15EA3"/>
    <w:rsid w:val="00E15EF7"/>
    <w:rsid w:val="00E15F8F"/>
    <w:rsid w:val="00E15FBF"/>
    <w:rsid w:val="00E161A2"/>
    <w:rsid w:val="00E1651B"/>
    <w:rsid w:val="00E16533"/>
    <w:rsid w:val="00E1667E"/>
    <w:rsid w:val="00E16ADE"/>
    <w:rsid w:val="00E16ED4"/>
    <w:rsid w:val="00E175C2"/>
    <w:rsid w:val="00E17972"/>
    <w:rsid w:val="00E179F3"/>
    <w:rsid w:val="00E17D11"/>
    <w:rsid w:val="00E17DFA"/>
    <w:rsid w:val="00E20015"/>
    <w:rsid w:val="00E20089"/>
    <w:rsid w:val="00E2035F"/>
    <w:rsid w:val="00E20A67"/>
    <w:rsid w:val="00E20E2A"/>
    <w:rsid w:val="00E2106E"/>
    <w:rsid w:val="00E2171E"/>
    <w:rsid w:val="00E218A0"/>
    <w:rsid w:val="00E21965"/>
    <w:rsid w:val="00E21CF6"/>
    <w:rsid w:val="00E21DB5"/>
    <w:rsid w:val="00E21F98"/>
    <w:rsid w:val="00E21FD7"/>
    <w:rsid w:val="00E22191"/>
    <w:rsid w:val="00E221A9"/>
    <w:rsid w:val="00E22267"/>
    <w:rsid w:val="00E22379"/>
    <w:rsid w:val="00E2291F"/>
    <w:rsid w:val="00E22E87"/>
    <w:rsid w:val="00E22F84"/>
    <w:rsid w:val="00E22FF7"/>
    <w:rsid w:val="00E231CB"/>
    <w:rsid w:val="00E2320D"/>
    <w:rsid w:val="00E23348"/>
    <w:rsid w:val="00E23444"/>
    <w:rsid w:val="00E235C5"/>
    <w:rsid w:val="00E236A3"/>
    <w:rsid w:val="00E23A93"/>
    <w:rsid w:val="00E23B62"/>
    <w:rsid w:val="00E23CEB"/>
    <w:rsid w:val="00E23D20"/>
    <w:rsid w:val="00E23FA8"/>
    <w:rsid w:val="00E245F9"/>
    <w:rsid w:val="00E246AF"/>
    <w:rsid w:val="00E24948"/>
    <w:rsid w:val="00E2496F"/>
    <w:rsid w:val="00E24973"/>
    <w:rsid w:val="00E24B11"/>
    <w:rsid w:val="00E24BD9"/>
    <w:rsid w:val="00E24DCC"/>
    <w:rsid w:val="00E251F1"/>
    <w:rsid w:val="00E25567"/>
    <w:rsid w:val="00E25577"/>
    <w:rsid w:val="00E25699"/>
    <w:rsid w:val="00E2576E"/>
    <w:rsid w:val="00E25ADB"/>
    <w:rsid w:val="00E25BBE"/>
    <w:rsid w:val="00E25BC9"/>
    <w:rsid w:val="00E25D94"/>
    <w:rsid w:val="00E26309"/>
    <w:rsid w:val="00E26454"/>
    <w:rsid w:val="00E2658F"/>
    <w:rsid w:val="00E2673B"/>
    <w:rsid w:val="00E267B3"/>
    <w:rsid w:val="00E267FD"/>
    <w:rsid w:val="00E26B9E"/>
    <w:rsid w:val="00E273E4"/>
    <w:rsid w:val="00E276EE"/>
    <w:rsid w:val="00E27751"/>
    <w:rsid w:val="00E279F4"/>
    <w:rsid w:val="00E279FA"/>
    <w:rsid w:val="00E27D9C"/>
    <w:rsid w:val="00E27E13"/>
    <w:rsid w:val="00E27EA7"/>
    <w:rsid w:val="00E27F17"/>
    <w:rsid w:val="00E3058F"/>
    <w:rsid w:val="00E305FB"/>
    <w:rsid w:val="00E30935"/>
    <w:rsid w:val="00E30C6D"/>
    <w:rsid w:val="00E30EFF"/>
    <w:rsid w:val="00E313B7"/>
    <w:rsid w:val="00E31522"/>
    <w:rsid w:val="00E315D6"/>
    <w:rsid w:val="00E31755"/>
    <w:rsid w:val="00E31867"/>
    <w:rsid w:val="00E31A08"/>
    <w:rsid w:val="00E31B3C"/>
    <w:rsid w:val="00E31C7F"/>
    <w:rsid w:val="00E31E7B"/>
    <w:rsid w:val="00E3203C"/>
    <w:rsid w:val="00E322F4"/>
    <w:rsid w:val="00E32C05"/>
    <w:rsid w:val="00E32CE0"/>
    <w:rsid w:val="00E32D5A"/>
    <w:rsid w:val="00E32DE0"/>
    <w:rsid w:val="00E32E47"/>
    <w:rsid w:val="00E32E51"/>
    <w:rsid w:val="00E32F61"/>
    <w:rsid w:val="00E330A5"/>
    <w:rsid w:val="00E331FB"/>
    <w:rsid w:val="00E333EC"/>
    <w:rsid w:val="00E33440"/>
    <w:rsid w:val="00E33500"/>
    <w:rsid w:val="00E33672"/>
    <w:rsid w:val="00E33726"/>
    <w:rsid w:val="00E33973"/>
    <w:rsid w:val="00E33AE8"/>
    <w:rsid w:val="00E33D99"/>
    <w:rsid w:val="00E34132"/>
    <w:rsid w:val="00E34387"/>
    <w:rsid w:val="00E3455D"/>
    <w:rsid w:val="00E34630"/>
    <w:rsid w:val="00E34740"/>
    <w:rsid w:val="00E348D1"/>
    <w:rsid w:val="00E34C63"/>
    <w:rsid w:val="00E3505A"/>
    <w:rsid w:val="00E35226"/>
    <w:rsid w:val="00E35CEF"/>
    <w:rsid w:val="00E35D21"/>
    <w:rsid w:val="00E35DB0"/>
    <w:rsid w:val="00E35E97"/>
    <w:rsid w:val="00E36098"/>
    <w:rsid w:val="00E36210"/>
    <w:rsid w:val="00E363B1"/>
    <w:rsid w:val="00E363D4"/>
    <w:rsid w:val="00E36588"/>
    <w:rsid w:val="00E36719"/>
    <w:rsid w:val="00E36970"/>
    <w:rsid w:val="00E369DC"/>
    <w:rsid w:val="00E369EE"/>
    <w:rsid w:val="00E36C7A"/>
    <w:rsid w:val="00E36E2E"/>
    <w:rsid w:val="00E36EAF"/>
    <w:rsid w:val="00E36F18"/>
    <w:rsid w:val="00E3739E"/>
    <w:rsid w:val="00E37955"/>
    <w:rsid w:val="00E37A6B"/>
    <w:rsid w:val="00E37C1D"/>
    <w:rsid w:val="00E37E40"/>
    <w:rsid w:val="00E37FD4"/>
    <w:rsid w:val="00E404A4"/>
    <w:rsid w:val="00E404B6"/>
    <w:rsid w:val="00E40593"/>
    <w:rsid w:val="00E4066F"/>
    <w:rsid w:val="00E40B67"/>
    <w:rsid w:val="00E40CA3"/>
    <w:rsid w:val="00E41280"/>
    <w:rsid w:val="00E414D8"/>
    <w:rsid w:val="00E419B4"/>
    <w:rsid w:val="00E41B2B"/>
    <w:rsid w:val="00E41BA7"/>
    <w:rsid w:val="00E41C80"/>
    <w:rsid w:val="00E41D4D"/>
    <w:rsid w:val="00E41ED6"/>
    <w:rsid w:val="00E41F32"/>
    <w:rsid w:val="00E42002"/>
    <w:rsid w:val="00E423EE"/>
    <w:rsid w:val="00E4262C"/>
    <w:rsid w:val="00E427F6"/>
    <w:rsid w:val="00E42866"/>
    <w:rsid w:val="00E428B9"/>
    <w:rsid w:val="00E42A17"/>
    <w:rsid w:val="00E42E34"/>
    <w:rsid w:val="00E42F30"/>
    <w:rsid w:val="00E430C5"/>
    <w:rsid w:val="00E43145"/>
    <w:rsid w:val="00E431CF"/>
    <w:rsid w:val="00E43802"/>
    <w:rsid w:val="00E438D5"/>
    <w:rsid w:val="00E4394C"/>
    <w:rsid w:val="00E439B9"/>
    <w:rsid w:val="00E43A85"/>
    <w:rsid w:val="00E43C1B"/>
    <w:rsid w:val="00E43C72"/>
    <w:rsid w:val="00E43C82"/>
    <w:rsid w:val="00E440B5"/>
    <w:rsid w:val="00E441CC"/>
    <w:rsid w:val="00E44390"/>
    <w:rsid w:val="00E4445F"/>
    <w:rsid w:val="00E44499"/>
    <w:rsid w:val="00E444BF"/>
    <w:rsid w:val="00E4461C"/>
    <w:rsid w:val="00E448CB"/>
    <w:rsid w:val="00E44FB5"/>
    <w:rsid w:val="00E452E9"/>
    <w:rsid w:val="00E452F7"/>
    <w:rsid w:val="00E45590"/>
    <w:rsid w:val="00E45660"/>
    <w:rsid w:val="00E45663"/>
    <w:rsid w:val="00E458E9"/>
    <w:rsid w:val="00E4590D"/>
    <w:rsid w:val="00E45BA0"/>
    <w:rsid w:val="00E45E66"/>
    <w:rsid w:val="00E462B8"/>
    <w:rsid w:val="00E462D3"/>
    <w:rsid w:val="00E464E0"/>
    <w:rsid w:val="00E46764"/>
    <w:rsid w:val="00E46927"/>
    <w:rsid w:val="00E46A34"/>
    <w:rsid w:val="00E46B24"/>
    <w:rsid w:val="00E46C23"/>
    <w:rsid w:val="00E46FF9"/>
    <w:rsid w:val="00E47134"/>
    <w:rsid w:val="00E47194"/>
    <w:rsid w:val="00E47412"/>
    <w:rsid w:val="00E47501"/>
    <w:rsid w:val="00E4755F"/>
    <w:rsid w:val="00E47590"/>
    <w:rsid w:val="00E476BD"/>
    <w:rsid w:val="00E478CA"/>
    <w:rsid w:val="00E479EA"/>
    <w:rsid w:val="00E47A39"/>
    <w:rsid w:val="00E47E4E"/>
    <w:rsid w:val="00E47E71"/>
    <w:rsid w:val="00E5005A"/>
    <w:rsid w:val="00E505A6"/>
    <w:rsid w:val="00E50F4C"/>
    <w:rsid w:val="00E51101"/>
    <w:rsid w:val="00E51113"/>
    <w:rsid w:val="00E51231"/>
    <w:rsid w:val="00E5155F"/>
    <w:rsid w:val="00E51824"/>
    <w:rsid w:val="00E51DA5"/>
    <w:rsid w:val="00E51E69"/>
    <w:rsid w:val="00E51FC1"/>
    <w:rsid w:val="00E521A3"/>
    <w:rsid w:val="00E521CB"/>
    <w:rsid w:val="00E52698"/>
    <w:rsid w:val="00E52890"/>
    <w:rsid w:val="00E5299C"/>
    <w:rsid w:val="00E529A3"/>
    <w:rsid w:val="00E52A0D"/>
    <w:rsid w:val="00E52A4E"/>
    <w:rsid w:val="00E52F5C"/>
    <w:rsid w:val="00E530BA"/>
    <w:rsid w:val="00E53707"/>
    <w:rsid w:val="00E53848"/>
    <w:rsid w:val="00E538CF"/>
    <w:rsid w:val="00E53B05"/>
    <w:rsid w:val="00E53B19"/>
    <w:rsid w:val="00E53DD7"/>
    <w:rsid w:val="00E53EDF"/>
    <w:rsid w:val="00E54074"/>
    <w:rsid w:val="00E54098"/>
    <w:rsid w:val="00E541A1"/>
    <w:rsid w:val="00E543E7"/>
    <w:rsid w:val="00E5472D"/>
    <w:rsid w:val="00E54828"/>
    <w:rsid w:val="00E548E4"/>
    <w:rsid w:val="00E54A2C"/>
    <w:rsid w:val="00E54BF1"/>
    <w:rsid w:val="00E54D5A"/>
    <w:rsid w:val="00E550D3"/>
    <w:rsid w:val="00E55552"/>
    <w:rsid w:val="00E5567F"/>
    <w:rsid w:val="00E556BE"/>
    <w:rsid w:val="00E5570C"/>
    <w:rsid w:val="00E55981"/>
    <w:rsid w:val="00E55985"/>
    <w:rsid w:val="00E55E0F"/>
    <w:rsid w:val="00E55F83"/>
    <w:rsid w:val="00E560FA"/>
    <w:rsid w:val="00E5623C"/>
    <w:rsid w:val="00E56311"/>
    <w:rsid w:val="00E567C5"/>
    <w:rsid w:val="00E568A9"/>
    <w:rsid w:val="00E56A9F"/>
    <w:rsid w:val="00E56B51"/>
    <w:rsid w:val="00E56BA3"/>
    <w:rsid w:val="00E56CFB"/>
    <w:rsid w:val="00E56D68"/>
    <w:rsid w:val="00E56D9E"/>
    <w:rsid w:val="00E56F7E"/>
    <w:rsid w:val="00E5719E"/>
    <w:rsid w:val="00E572B4"/>
    <w:rsid w:val="00E57444"/>
    <w:rsid w:val="00E57661"/>
    <w:rsid w:val="00E576DF"/>
    <w:rsid w:val="00E57BD5"/>
    <w:rsid w:val="00E57E06"/>
    <w:rsid w:val="00E57FE9"/>
    <w:rsid w:val="00E605CD"/>
    <w:rsid w:val="00E606E6"/>
    <w:rsid w:val="00E60856"/>
    <w:rsid w:val="00E609C4"/>
    <w:rsid w:val="00E609D2"/>
    <w:rsid w:val="00E60DA6"/>
    <w:rsid w:val="00E6118A"/>
    <w:rsid w:val="00E61414"/>
    <w:rsid w:val="00E614F9"/>
    <w:rsid w:val="00E619C7"/>
    <w:rsid w:val="00E61D82"/>
    <w:rsid w:val="00E62113"/>
    <w:rsid w:val="00E6211C"/>
    <w:rsid w:val="00E62129"/>
    <w:rsid w:val="00E623EB"/>
    <w:rsid w:val="00E625EE"/>
    <w:rsid w:val="00E62700"/>
    <w:rsid w:val="00E6282F"/>
    <w:rsid w:val="00E6292E"/>
    <w:rsid w:val="00E62AAD"/>
    <w:rsid w:val="00E62B81"/>
    <w:rsid w:val="00E62C1B"/>
    <w:rsid w:val="00E62E32"/>
    <w:rsid w:val="00E62E34"/>
    <w:rsid w:val="00E62FC0"/>
    <w:rsid w:val="00E631B7"/>
    <w:rsid w:val="00E632DB"/>
    <w:rsid w:val="00E63A64"/>
    <w:rsid w:val="00E63DDE"/>
    <w:rsid w:val="00E63E40"/>
    <w:rsid w:val="00E6410E"/>
    <w:rsid w:val="00E6422A"/>
    <w:rsid w:val="00E642CF"/>
    <w:rsid w:val="00E6450D"/>
    <w:rsid w:val="00E64750"/>
    <w:rsid w:val="00E65235"/>
    <w:rsid w:val="00E656BD"/>
    <w:rsid w:val="00E65783"/>
    <w:rsid w:val="00E65BFE"/>
    <w:rsid w:val="00E65D32"/>
    <w:rsid w:val="00E65F31"/>
    <w:rsid w:val="00E66111"/>
    <w:rsid w:val="00E6637E"/>
    <w:rsid w:val="00E664A9"/>
    <w:rsid w:val="00E66558"/>
    <w:rsid w:val="00E6665F"/>
    <w:rsid w:val="00E66732"/>
    <w:rsid w:val="00E66789"/>
    <w:rsid w:val="00E66BEE"/>
    <w:rsid w:val="00E66C7F"/>
    <w:rsid w:val="00E66D54"/>
    <w:rsid w:val="00E670D6"/>
    <w:rsid w:val="00E672B7"/>
    <w:rsid w:val="00E673E9"/>
    <w:rsid w:val="00E67662"/>
    <w:rsid w:val="00E6788B"/>
    <w:rsid w:val="00E67A0A"/>
    <w:rsid w:val="00E67B64"/>
    <w:rsid w:val="00E70277"/>
    <w:rsid w:val="00E70384"/>
    <w:rsid w:val="00E7085B"/>
    <w:rsid w:val="00E7098C"/>
    <w:rsid w:val="00E70A4A"/>
    <w:rsid w:val="00E70AB6"/>
    <w:rsid w:val="00E70B83"/>
    <w:rsid w:val="00E70B9A"/>
    <w:rsid w:val="00E70C32"/>
    <w:rsid w:val="00E70C50"/>
    <w:rsid w:val="00E70D60"/>
    <w:rsid w:val="00E70E62"/>
    <w:rsid w:val="00E71010"/>
    <w:rsid w:val="00E712EE"/>
    <w:rsid w:val="00E7138E"/>
    <w:rsid w:val="00E715B3"/>
    <w:rsid w:val="00E71689"/>
    <w:rsid w:val="00E717DD"/>
    <w:rsid w:val="00E718B9"/>
    <w:rsid w:val="00E71A7A"/>
    <w:rsid w:val="00E71D8E"/>
    <w:rsid w:val="00E71DE1"/>
    <w:rsid w:val="00E72367"/>
    <w:rsid w:val="00E7241D"/>
    <w:rsid w:val="00E72475"/>
    <w:rsid w:val="00E72561"/>
    <w:rsid w:val="00E72619"/>
    <w:rsid w:val="00E72811"/>
    <w:rsid w:val="00E72B7C"/>
    <w:rsid w:val="00E72C38"/>
    <w:rsid w:val="00E72DD8"/>
    <w:rsid w:val="00E72E9F"/>
    <w:rsid w:val="00E730AE"/>
    <w:rsid w:val="00E731EE"/>
    <w:rsid w:val="00E7364A"/>
    <w:rsid w:val="00E7367F"/>
    <w:rsid w:val="00E73734"/>
    <w:rsid w:val="00E73782"/>
    <w:rsid w:val="00E73A2A"/>
    <w:rsid w:val="00E73E0E"/>
    <w:rsid w:val="00E74141"/>
    <w:rsid w:val="00E74473"/>
    <w:rsid w:val="00E746CD"/>
    <w:rsid w:val="00E74ABA"/>
    <w:rsid w:val="00E74BE8"/>
    <w:rsid w:val="00E74E2E"/>
    <w:rsid w:val="00E74E7E"/>
    <w:rsid w:val="00E74ED6"/>
    <w:rsid w:val="00E74FE1"/>
    <w:rsid w:val="00E750BB"/>
    <w:rsid w:val="00E750F6"/>
    <w:rsid w:val="00E753B2"/>
    <w:rsid w:val="00E75843"/>
    <w:rsid w:val="00E75DD2"/>
    <w:rsid w:val="00E75EE0"/>
    <w:rsid w:val="00E76082"/>
    <w:rsid w:val="00E76121"/>
    <w:rsid w:val="00E762BF"/>
    <w:rsid w:val="00E764B3"/>
    <w:rsid w:val="00E76601"/>
    <w:rsid w:val="00E766B5"/>
    <w:rsid w:val="00E76855"/>
    <w:rsid w:val="00E769BF"/>
    <w:rsid w:val="00E76F20"/>
    <w:rsid w:val="00E7706B"/>
    <w:rsid w:val="00E77165"/>
    <w:rsid w:val="00E773CA"/>
    <w:rsid w:val="00E7743F"/>
    <w:rsid w:val="00E77536"/>
    <w:rsid w:val="00E7767E"/>
    <w:rsid w:val="00E7772F"/>
    <w:rsid w:val="00E7778E"/>
    <w:rsid w:val="00E779F7"/>
    <w:rsid w:val="00E77B69"/>
    <w:rsid w:val="00E77BF3"/>
    <w:rsid w:val="00E77D44"/>
    <w:rsid w:val="00E77E32"/>
    <w:rsid w:val="00E77EA4"/>
    <w:rsid w:val="00E80259"/>
    <w:rsid w:val="00E8047C"/>
    <w:rsid w:val="00E805B9"/>
    <w:rsid w:val="00E807C4"/>
    <w:rsid w:val="00E80D48"/>
    <w:rsid w:val="00E80D71"/>
    <w:rsid w:val="00E80E6A"/>
    <w:rsid w:val="00E80FBE"/>
    <w:rsid w:val="00E81164"/>
    <w:rsid w:val="00E81385"/>
    <w:rsid w:val="00E814D5"/>
    <w:rsid w:val="00E815A7"/>
    <w:rsid w:val="00E815B7"/>
    <w:rsid w:val="00E81635"/>
    <w:rsid w:val="00E81A21"/>
    <w:rsid w:val="00E81FDF"/>
    <w:rsid w:val="00E8219F"/>
    <w:rsid w:val="00E821A9"/>
    <w:rsid w:val="00E824F8"/>
    <w:rsid w:val="00E82A92"/>
    <w:rsid w:val="00E82AD3"/>
    <w:rsid w:val="00E82B99"/>
    <w:rsid w:val="00E82E18"/>
    <w:rsid w:val="00E82FC5"/>
    <w:rsid w:val="00E8305B"/>
    <w:rsid w:val="00E83669"/>
    <w:rsid w:val="00E8394D"/>
    <w:rsid w:val="00E83958"/>
    <w:rsid w:val="00E83C37"/>
    <w:rsid w:val="00E83D40"/>
    <w:rsid w:val="00E83DFA"/>
    <w:rsid w:val="00E83F4F"/>
    <w:rsid w:val="00E842AB"/>
    <w:rsid w:val="00E844CF"/>
    <w:rsid w:val="00E846F4"/>
    <w:rsid w:val="00E847F1"/>
    <w:rsid w:val="00E8485E"/>
    <w:rsid w:val="00E84C2C"/>
    <w:rsid w:val="00E84C4D"/>
    <w:rsid w:val="00E84CCA"/>
    <w:rsid w:val="00E84CD5"/>
    <w:rsid w:val="00E84D8A"/>
    <w:rsid w:val="00E84DDF"/>
    <w:rsid w:val="00E85057"/>
    <w:rsid w:val="00E850E6"/>
    <w:rsid w:val="00E851A9"/>
    <w:rsid w:val="00E852CC"/>
    <w:rsid w:val="00E854EB"/>
    <w:rsid w:val="00E85568"/>
    <w:rsid w:val="00E8568B"/>
    <w:rsid w:val="00E8570D"/>
    <w:rsid w:val="00E85899"/>
    <w:rsid w:val="00E85C2D"/>
    <w:rsid w:val="00E85DB8"/>
    <w:rsid w:val="00E85E12"/>
    <w:rsid w:val="00E85E17"/>
    <w:rsid w:val="00E85EAA"/>
    <w:rsid w:val="00E85FCF"/>
    <w:rsid w:val="00E85FF6"/>
    <w:rsid w:val="00E863A3"/>
    <w:rsid w:val="00E866F8"/>
    <w:rsid w:val="00E8689D"/>
    <w:rsid w:val="00E86963"/>
    <w:rsid w:val="00E86C89"/>
    <w:rsid w:val="00E86F41"/>
    <w:rsid w:val="00E87033"/>
    <w:rsid w:val="00E87083"/>
    <w:rsid w:val="00E8724D"/>
    <w:rsid w:val="00E87363"/>
    <w:rsid w:val="00E87682"/>
    <w:rsid w:val="00E87761"/>
    <w:rsid w:val="00E87814"/>
    <w:rsid w:val="00E879CB"/>
    <w:rsid w:val="00E87C5B"/>
    <w:rsid w:val="00E9028B"/>
    <w:rsid w:val="00E90313"/>
    <w:rsid w:val="00E90314"/>
    <w:rsid w:val="00E905D8"/>
    <w:rsid w:val="00E905FB"/>
    <w:rsid w:val="00E907FF"/>
    <w:rsid w:val="00E90A88"/>
    <w:rsid w:val="00E90C43"/>
    <w:rsid w:val="00E90CC0"/>
    <w:rsid w:val="00E90D6E"/>
    <w:rsid w:val="00E90EB9"/>
    <w:rsid w:val="00E91007"/>
    <w:rsid w:val="00E9105E"/>
    <w:rsid w:val="00E911AB"/>
    <w:rsid w:val="00E911BF"/>
    <w:rsid w:val="00E91475"/>
    <w:rsid w:val="00E914D6"/>
    <w:rsid w:val="00E915D4"/>
    <w:rsid w:val="00E91662"/>
    <w:rsid w:val="00E917F0"/>
    <w:rsid w:val="00E91889"/>
    <w:rsid w:val="00E9194C"/>
    <w:rsid w:val="00E91A54"/>
    <w:rsid w:val="00E91AFE"/>
    <w:rsid w:val="00E91DF4"/>
    <w:rsid w:val="00E91EC8"/>
    <w:rsid w:val="00E92176"/>
    <w:rsid w:val="00E9218F"/>
    <w:rsid w:val="00E9235C"/>
    <w:rsid w:val="00E92718"/>
    <w:rsid w:val="00E92857"/>
    <w:rsid w:val="00E92AF4"/>
    <w:rsid w:val="00E93188"/>
    <w:rsid w:val="00E9332D"/>
    <w:rsid w:val="00E93344"/>
    <w:rsid w:val="00E9349E"/>
    <w:rsid w:val="00E934CA"/>
    <w:rsid w:val="00E93719"/>
    <w:rsid w:val="00E93869"/>
    <w:rsid w:val="00E93C1C"/>
    <w:rsid w:val="00E93DDD"/>
    <w:rsid w:val="00E941C4"/>
    <w:rsid w:val="00E94281"/>
    <w:rsid w:val="00E9438D"/>
    <w:rsid w:val="00E94763"/>
    <w:rsid w:val="00E94A9C"/>
    <w:rsid w:val="00E94B91"/>
    <w:rsid w:val="00E94BD3"/>
    <w:rsid w:val="00E9509C"/>
    <w:rsid w:val="00E953A1"/>
    <w:rsid w:val="00E953FC"/>
    <w:rsid w:val="00E95562"/>
    <w:rsid w:val="00E95B2E"/>
    <w:rsid w:val="00E95BF4"/>
    <w:rsid w:val="00E95DC0"/>
    <w:rsid w:val="00E9604F"/>
    <w:rsid w:val="00E961AB"/>
    <w:rsid w:val="00E9624B"/>
    <w:rsid w:val="00E96353"/>
    <w:rsid w:val="00E9650B"/>
    <w:rsid w:val="00E96E3D"/>
    <w:rsid w:val="00E96EDE"/>
    <w:rsid w:val="00E973D8"/>
    <w:rsid w:val="00E97427"/>
    <w:rsid w:val="00E97633"/>
    <w:rsid w:val="00E979A0"/>
    <w:rsid w:val="00E97A58"/>
    <w:rsid w:val="00E97BE9"/>
    <w:rsid w:val="00E97C13"/>
    <w:rsid w:val="00EA01C9"/>
    <w:rsid w:val="00EA023C"/>
    <w:rsid w:val="00EA0603"/>
    <w:rsid w:val="00EA0760"/>
    <w:rsid w:val="00EA0920"/>
    <w:rsid w:val="00EA0996"/>
    <w:rsid w:val="00EA0B15"/>
    <w:rsid w:val="00EA0BEE"/>
    <w:rsid w:val="00EA0E56"/>
    <w:rsid w:val="00EA1091"/>
    <w:rsid w:val="00EA10FF"/>
    <w:rsid w:val="00EA167D"/>
    <w:rsid w:val="00EA16BD"/>
    <w:rsid w:val="00EA16D8"/>
    <w:rsid w:val="00EA183E"/>
    <w:rsid w:val="00EA1A23"/>
    <w:rsid w:val="00EA1B49"/>
    <w:rsid w:val="00EA1B5F"/>
    <w:rsid w:val="00EA1E51"/>
    <w:rsid w:val="00EA25C2"/>
    <w:rsid w:val="00EA2788"/>
    <w:rsid w:val="00EA2817"/>
    <w:rsid w:val="00EA29EC"/>
    <w:rsid w:val="00EA2A8A"/>
    <w:rsid w:val="00EA2AB6"/>
    <w:rsid w:val="00EA2B14"/>
    <w:rsid w:val="00EA2C21"/>
    <w:rsid w:val="00EA2DF8"/>
    <w:rsid w:val="00EA2E2A"/>
    <w:rsid w:val="00EA2E45"/>
    <w:rsid w:val="00EA2F84"/>
    <w:rsid w:val="00EA3581"/>
    <w:rsid w:val="00EA3723"/>
    <w:rsid w:val="00EA3726"/>
    <w:rsid w:val="00EA372C"/>
    <w:rsid w:val="00EA3764"/>
    <w:rsid w:val="00EA3A56"/>
    <w:rsid w:val="00EA3D84"/>
    <w:rsid w:val="00EA3E82"/>
    <w:rsid w:val="00EA3F48"/>
    <w:rsid w:val="00EA4352"/>
    <w:rsid w:val="00EA43E4"/>
    <w:rsid w:val="00EA4463"/>
    <w:rsid w:val="00EA4485"/>
    <w:rsid w:val="00EA483E"/>
    <w:rsid w:val="00EA48BA"/>
    <w:rsid w:val="00EA4AF3"/>
    <w:rsid w:val="00EA4C05"/>
    <w:rsid w:val="00EA4C78"/>
    <w:rsid w:val="00EA4D0D"/>
    <w:rsid w:val="00EA5096"/>
    <w:rsid w:val="00EA50BA"/>
    <w:rsid w:val="00EA532A"/>
    <w:rsid w:val="00EA53A8"/>
    <w:rsid w:val="00EA5463"/>
    <w:rsid w:val="00EA59AD"/>
    <w:rsid w:val="00EA5AE5"/>
    <w:rsid w:val="00EA5C25"/>
    <w:rsid w:val="00EA5EBF"/>
    <w:rsid w:val="00EA5F4F"/>
    <w:rsid w:val="00EA6025"/>
    <w:rsid w:val="00EA6101"/>
    <w:rsid w:val="00EA61BB"/>
    <w:rsid w:val="00EA6492"/>
    <w:rsid w:val="00EA66C6"/>
    <w:rsid w:val="00EA686A"/>
    <w:rsid w:val="00EA6907"/>
    <w:rsid w:val="00EA7123"/>
    <w:rsid w:val="00EA7481"/>
    <w:rsid w:val="00EA74E1"/>
    <w:rsid w:val="00EA771D"/>
    <w:rsid w:val="00EA7F0D"/>
    <w:rsid w:val="00EB00C4"/>
    <w:rsid w:val="00EB078E"/>
    <w:rsid w:val="00EB0AB1"/>
    <w:rsid w:val="00EB0B97"/>
    <w:rsid w:val="00EB0B99"/>
    <w:rsid w:val="00EB0B9F"/>
    <w:rsid w:val="00EB0BFE"/>
    <w:rsid w:val="00EB1012"/>
    <w:rsid w:val="00EB10D0"/>
    <w:rsid w:val="00EB1234"/>
    <w:rsid w:val="00EB14E0"/>
    <w:rsid w:val="00EB1903"/>
    <w:rsid w:val="00EB1A3C"/>
    <w:rsid w:val="00EB1C47"/>
    <w:rsid w:val="00EB20D6"/>
    <w:rsid w:val="00EB224C"/>
    <w:rsid w:val="00EB2669"/>
    <w:rsid w:val="00EB271A"/>
    <w:rsid w:val="00EB28C0"/>
    <w:rsid w:val="00EB2985"/>
    <w:rsid w:val="00EB29F1"/>
    <w:rsid w:val="00EB2C51"/>
    <w:rsid w:val="00EB2CC7"/>
    <w:rsid w:val="00EB2CDA"/>
    <w:rsid w:val="00EB309F"/>
    <w:rsid w:val="00EB32E1"/>
    <w:rsid w:val="00EB3546"/>
    <w:rsid w:val="00EB35A4"/>
    <w:rsid w:val="00EB37BC"/>
    <w:rsid w:val="00EB38FD"/>
    <w:rsid w:val="00EB3A38"/>
    <w:rsid w:val="00EB3B6D"/>
    <w:rsid w:val="00EB3C01"/>
    <w:rsid w:val="00EB3C8C"/>
    <w:rsid w:val="00EB3CB7"/>
    <w:rsid w:val="00EB404B"/>
    <w:rsid w:val="00EB4312"/>
    <w:rsid w:val="00EB4365"/>
    <w:rsid w:val="00EB45BD"/>
    <w:rsid w:val="00EB4B0A"/>
    <w:rsid w:val="00EB4C90"/>
    <w:rsid w:val="00EB4D7F"/>
    <w:rsid w:val="00EB4D84"/>
    <w:rsid w:val="00EB516D"/>
    <w:rsid w:val="00EB5245"/>
    <w:rsid w:val="00EB5265"/>
    <w:rsid w:val="00EB533D"/>
    <w:rsid w:val="00EB5358"/>
    <w:rsid w:val="00EB5384"/>
    <w:rsid w:val="00EB551B"/>
    <w:rsid w:val="00EB5636"/>
    <w:rsid w:val="00EB58DE"/>
    <w:rsid w:val="00EB5A4E"/>
    <w:rsid w:val="00EB5AB7"/>
    <w:rsid w:val="00EB5B5A"/>
    <w:rsid w:val="00EB5CC9"/>
    <w:rsid w:val="00EB5E5C"/>
    <w:rsid w:val="00EB6438"/>
    <w:rsid w:val="00EB65C1"/>
    <w:rsid w:val="00EB6729"/>
    <w:rsid w:val="00EB69FA"/>
    <w:rsid w:val="00EB6B64"/>
    <w:rsid w:val="00EB7263"/>
    <w:rsid w:val="00EB72FF"/>
    <w:rsid w:val="00EB73C9"/>
    <w:rsid w:val="00EB75A3"/>
    <w:rsid w:val="00EB75D2"/>
    <w:rsid w:val="00EB75D8"/>
    <w:rsid w:val="00EB76D5"/>
    <w:rsid w:val="00EB7CC0"/>
    <w:rsid w:val="00EB7CFC"/>
    <w:rsid w:val="00EB7E03"/>
    <w:rsid w:val="00EB7E8E"/>
    <w:rsid w:val="00EC0460"/>
    <w:rsid w:val="00EC05E7"/>
    <w:rsid w:val="00EC07CA"/>
    <w:rsid w:val="00EC083D"/>
    <w:rsid w:val="00EC0998"/>
    <w:rsid w:val="00EC0ADE"/>
    <w:rsid w:val="00EC0B5A"/>
    <w:rsid w:val="00EC0B83"/>
    <w:rsid w:val="00EC0BA8"/>
    <w:rsid w:val="00EC0BDC"/>
    <w:rsid w:val="00EC0BF8"/>
    <w:rsid w:val="00EC0DB0"/>
    <w:rsid w:val="00EC1430"/>
    <w:rsid w:val="00EC1665"/>
    <w:rsid w:val="00EC1721"/>
    <w:rsid w:val="00EC197B"/>
    <w:rsid w:val="00EC1AC0"/>
    <w:rsid w:val="00EC20BF"/>
    <w:rsid w:val="00EC25B2"/>
    <w:rsid w:val="00EC2617"/>
    <w:rsid w:val="00EC26A4"/>
    <w:rsid w:val="00EC2765"/>
    <w:rsid w:val="00EC27FC"/>
    <w:rsid w:val="00EC2807"/>
    <w:rsid w:val="00EC2899"/>
    <w:rsid w:val="00EC2BE9"/>
    <w:rsid w:val="00EC2E72"/>
    <w:rsid w:val="00EC2F7A"/>
    <w:rsid w:val="00EC3055"/>
    <w:rsid w:val="00EC31D1"/>
    <w:rsid w:val="00EC33FC"/>
    <w:rsid w:val="00EC35A6"/>
    <w:rsid w:val="00EC3883"/>
    <w:rsid w:val="00EC392F"/>
    <w:rsid w:val="00EC3998"/>
    <w:rsid w:val="00EC3C74"/>
    <w:rsid w:val="00EC3E7B"/>
    <w:rsid w:val="00EC3EE4"/>
    <w:rsid w:val="00EC4021"/>
    <w:rsid w:val="00EC41A5"/>
    <w:rsid w:val="00EC4317"/>
    <w:rsid w:val="00EC46F2"/>
    <w:rsid w:val="00EC495E"/>
    <w:rsid w:val="00EC4AA4"/>
    <w:rsid w:val="00EC4CAF"/>
    <w:rsid w:val="00EC4DE7"/>
    <w:rsid w:val="00EC4DF7"/>
    <w:rsid w:val="00EC4E05"/>
    <w:rsid w:val="00EC4E10"/>
    <w:rsid w:val="00EC4F51"/>
    <w:rsid w:val="00EC4F9C"/>
    <w:rsid w:val="00EC50F5"/>
    <w:rsid w:val="00EC57D6"/>
    <w:rsid w:val="00EC5821"/>
    <w:rsid w:val="00EC5885"/>
    <w:rsid w:val="00EC5909"/>
    <w:rsid w:val="00EC5959"/>
    <w:rsid w:val="00EC5D05"/>
    <w:rsid w:val="00EC5D22"/>
    <w:rsid w:val="00EC612C"/>
    <w:rsid w:val="00EC61CE"/>
    <w:rsid w:val="00EC62B1"/>
    <w:rsid w:val="00EC6483"/>
    <w:rsid w:val="00EC738B"/>
    <w:rsid w:val="00EC73B1"/>
    <w:rsid w:val="00EC76C7"/>
    <w:rsid w:val="00EC77A2"/>
    <w:rsid w:val="00EC799F"/>
    <w:rsid w:val="00EC7A9C"/>
    <w:rsid w:val="00EC7D11"/>
    <w:rsid w:val="00EC7D3C"/>
    <w:rsid w:val="00EC7DC9"/>
    <w:rsid w:val="00ED0439"/>
    <w:rsid w:val="00ED0460"/>
    <w:rsid w:val="00ED0488"/>
    <w:rsid w:val="00ED04AF"/>
    <w:rsid w:val="00ED0831"/>
    <w:rsid w:val="00ED096A"/>
    <w:rsid w:val="00ED09D5"/>
    <w:rsid w:val="00ED0A52"/>
    <w:rsid w:val="00ED0D05"/>
    <w:rsid w:val="00ED0E1F"/>
    <w:rsid w:val="00ED13CD"/>
    <w:rsid w:val="00ED15BF"/>
    <w:rsid w:val="00ED196F"/>
    <w:rsid w:val="00ED19FA"/>
    <w:rsid w:val="00ED1B69"/>
    <w:rsid w:val="00ED2002"/>
    <w:rsid w:val="00ED20D5"/>
    <w:rsid w:val="00ED2A1D"/>
    <w:rsid w:val="00ED2C7F"/>
    <w:rsid w:val="00ED2DB7"/>
    <w:rsid w:val="00ED2F55"/>
    <w:rsid w:val="00ED3043"/>
    <w:rsid w:val="00ED3047"/>
    <w:rsid w:val="00ED36D0"/>
    <w:rsid w:val="00ED3AB5"/>
    <w:rsid w:val="00ED3E75"/>
    <w:rsid w:val="00ED3ED8"/>
    <w:rsid w:val="00ED3F60"/>
    <w:rsid w:val="00ED403D"/>
    <w:rsid w:val="00ED42FD"/>
    <w:rsid w:val="00ED430B"/>
    <w:rsid w:val="00ED4490"/>
    <w:rsid w:val="00ED45AE"/>
    <w:rsid w:val="00ED4600"/>
    <w:rsid w:val="00ED474B"/>
    <w:rsid w:val="00ED4E47"/>
    <w:rsid w:val="00ED52D7"/>
    <w:rsid w:val="00ED52EC"/>
    <w:rsid w:val="00ED555A"/>
    <w:rsid w:val="00ED5CFF"/>
    <w:rsid w:val="00ED5D10"/>
    <w:rsid w:val="00ED5F29"/>
    <w:rsid w:val="00ED61D9"/>
    <w:rsid w:val="00ED6866"/>
    <w:rsid w:val="00ED6AD5"/>
    <w:rsid w:val="00ED6BC6"/>
    <w:rsid w:val="00ED6CEA"/>
    <w:rsid w:val="00ED6D01"/>
    <w:rsid w:val="00ED6FC2"/>
    <w:rsid w:val="00ED708A"/>
    <w:rsid w:val="00ED7521"/>
    <w:rsid w:val="00ED752C"/>
    <w:rsid w:val="00ED75E7"/>
    <w:rsid w:val="00ED777A"/>
    <w:rsid w:val="00ED7B94"/>
    <w:rsid w:val="00ED7CB4"/>
    <w:rsid w:val="00ED7DDF"/>
    <w:rsid w:val="00ED7E61"/>
    <w:rsid w:val="00ED7ED4"/>
    <w:rsid w:val="00EE012F"/>
    <w:rsid w:val="00EE0297"/>
    <w:rsid w:val="00EE042E"/>
    <w:rsid w:val="00EE058D"/>
    <w:rsid w:val="00EE05D8"/>
    <w:rsid w:val="00EE0A91"/>
    <w:rsid w:val="00EE0C8D"/>
    <w:rsid w:val="00EE0DDC"/>
    <w:rsid w:val="00EE0E35"/>
    <w:rsid w:val="00EE0F1D"/>
    <w:rsid w:val="00EE10D5"/>
    <w:rsid w:val="00EE11B8"/>
    <w:rsid w:val="00EE11F4"/>
    <w:rsid w:val="00EE19A4"/>
    <w:rsid w:val="00EE1E67"/>
    <w:rsid w:val="00EE1F8B"/>
    <w:rsid w:val="00EE1FCF"/>
    <w:rsid w:val="00EE20A9"/>
    <w:rsid w:val="00EE213D"/>
    <w:rsid w:val="00EE2267"/>
    <w:rsid w:val="00EE229B"/>
    <w:rsid w:val="00EE22DB"/>
    <w:rsid w:val="00EE2311"/>
    <w:rsid w:val="00EE25D7"/>
    <w:rsid w:val="00EE287B"/>
    <w:rsid w:val="00EE28FD"/>
    <w:rsid w:val="00EE2B73"/>
    <w:rsid w:val="00EE2B98"/>
    <w:rsid w:val="00EE2BE0"/>
    <w:rsid w:val="00EE2CD4"/>
    <w:rsid w:val="00EE2D09"/>
    <w:rsid w:val="00EE2D40"/>
    <w:rsid w:val="00EE2D43"/>
    <w:rsid w:val="00EE2DF2"/>
    <w:rsid w:val="00EE2FA2"/>
    <w:rsid w:val="00EE311C"/>
    <w:rsid w:val="00EE31A3"/>
    <w:rsid w:val="00EE321C"/>
    <w:rsid w:val="00EE32B8"/>
    <w:rsid w:val="00EE36B9"/>
    <w:rsid w:val="00EE36BE"/>
    <w:rsid w:val="00EE3B1C"/>
    <w:rsid w:val="00EE3C29"/>
    <w:rsid w:val="00EE3C79"/>
    <w:rsid w:val="00EE3DCB"/>
    <w:rsid w:val="00EE411B"/>
    <w:rsid w:val="00EE41C3"/>
    <w:rsid w:val="00EE4698"/>
    <w:rsid w:val="00EE472A"/>
    <w:rsid w:val="00EE47E6"/>
    <w:rsid w:val="00EE4AF8"/>
    <w:rsid w:val="00EE4CEB"/>
    <w:rsid w:val="00EE4FD3"/>
    <w:rsid w:val="00EE5341"/>
    <w:rsid w:val="00EE550A"/>
    <w:rsid w:val="00EE5580"/>
    <w:rsid w:val="00EE55E6"/>
    <w:rsid w:val="00EE569C"/>
    <w:rsid w:val="00EE5773"/>
    <w:rsid w:val="00EE5919"/>
    <w:rsid w:val="00EE5A6D"/>
    <w:rsid w:val="00EE5C91"/>
    <w:rsid w:val="00EE5FD1"/>
    <w:rsid w:val="00EE609D"/>
    <w:rsid w:val="00EE645F"/>
    <w:rsid w:val="00EE67AE"/>
    <w:rsid w:val="00EE6A45"/>
    <w:rsid w:val="00EE6B74"/>
    <w:rsid w:val="00EE6D75"/>
    <w:rsid w:val="00EE6EAB"/>
    <w:rsid w:val="00EE7022"/>
    <w:rsid w:val="00EE729A"/>
    <w:rsid w:val="00EE7343"/>
    <w:rsid w:val="00EE739A"/>
    <w:rsid w:val="00EF051B"/>
    <w:rsid w:val="00EF080B"/>
    <w:rsid w:val="00EF0A00"/>
    <w:rsid w:val="00EF0B9B"/>
    <w:rsid w:val="00EF0CFB"/>
    <w:rsid w:val="00EF0D2A"/>
    <w:rsid w:val="00EF0F1A"/>
    <w:rsid w:val="00EF0FF6"/>
    <w:rsid w:val="00EF118B"/>
    <w:rsid w:val="00EF1275"/>
    <w:rsid w:val="00EF1314"/>
    <w:rsid w:val="00EF1C17"/>
    <w:rsid w:val="00EF1DD6"/>
    <w:rsid w:val="00EF204F"/>
    <w:rsid w:val="00EF21FF"/>
    <w:rsid w:val="00EF2257"/>
    <w:rsid w:val="00EF2309"/>
    <w:rsid w:val="00EF2334"/>
    <w:rsid w:val="00EF2405"/>
    <w:rsid w:val="00EF24A5"/>
    <w:rsid w:val="00EF24F2"/>
    <w:rsid w:val="00EF2774"/>
    <w:rsid w:val="00EF27FB"/>
    <w:rsid w:val="00EF2930"/>
    <w:rsid w:val="00EF2B8A"/>
    <w:rsid w:val="00EF2E62"/>
    <w:rsid w:val="00EF2E6C"/>
    <w:rsid w:val="00EF334A"/>
    <w:rsid w:val="00EF36D6"/>
    <w:rsid w:val="00EF3935"/>
    <w:rsid w:val="00EF3D5D"/>
    <w:rsid w:val="00EF4240"/>
    <w:rsid w:val="00EF44CE"/>
    <w:rsid w:val="00EF4654"/>
    <w:rsid w:val="00EF46FB"/>
    <w:rsid w:val="00EF4740"/>
    <w:rsid w:val="00EF490D"/>
    <w:rsid w:val="00EF499F"/>
    <w:rsid w:val="00EF4B40"/>
    <w:rsid w:val="00EF4C07"/>
    <w:rsid w:val="00EF4CDC"/>
    <w:rsid w:val="00EF4FA1"/>
    <w:rsid w:val="00EF5179"/>
    <w:rsid w:val="00EF549F"/>
    <w:rsid w:val="00EF5630"/>
    <w:rsid w:val="00EF58A3"/>
    <w:rsid w:val="00EF5F54"/>
    <w:rsid w:val="00EF6195"/>
    <w:rsid w:val="00EF631A"/>
    <w:rsid w:val="00EF66B1"/>
    <w:rsid w:val="00EF67A7"/>
    <w:rsid w:val="00EF68CC"/>
    <w:rsid w:val="00EF6985"/>
    <w:rsid w:val="00EF6A7B"/>
    <w:rsid w:val="00EF6AF1"/>
    <w:rsid w:val="00EF6B92"/>
    <w:rsid w:val="00EF6CD1"/>
    <w:rsid w:val="00EF6CEF"/>
    <w:rsid w:val="00EF6D0F"/>
    <w:rsid w:val="00EF6DD0"/>
    <w:rsid w:val="00EF6E12"/>
    <w:rsid w:val="00EF6EA5"/>
    <w:rsid w:val="00EF6EE5"/>
    <w:rsid w:val="00EF6F8E"/>
    <w:rsid w:val="00EF713E"/>
    <w:rsid w:val="00EF73D1"/>
    <w:rsid w:val="00EF74AE"/>
    <w:rsid w:val="00EF750B"/>
    <w:rsid w:val="00EF76F2"/>
    <w:rsid w:val="00EF783F"/>
    <w:rsid w:val="00EF7E64"/>
    <w:rsid w:val="00EF7F2B"/>
    <w:rsid w:val="00F00029"/>
    <w:rsid w:val="00F000C0"/>
    <w:rsid w:val="00F005B0"/>
    <w:rsid w:val="00F00D79"/>
    <w:rsid w:val="00F00F02"/>
    <w:rsid w:val="00F00F16"/>
    <w:rsid w:val="00F011A0"/>
    <w:rsid w:val="00F011A1"/>
    <w:rsid w:val="00F01491"/>
    <w:rsid w:val="00F014F8"/>
    <w:rsid w:val="00F016F5"/>
    <w:rsid w:val="00F01928"/>
    <w:rsid w:val="00F01AB7"/>
    <w:rsid w:val="00F01BAF"/>
    <w:rsid w:val="00F01E02"/>
    <w:rsid w:val="00F0259A"/>
    <w:rsid w:val="00F02752"/>
    <w:rsid w:val="00F02B8A"/>
    <w:rsid w:val="00F02C3D"/>
    <w:rsid w:val="00F02CEE"/>
    <w:rsid w:val="00F02E75"/>
    <w:rsid w:val="00F03130"/>
    <w:rsid w:val="00F03635"/>
    <w:rsid w:val="00F03831"/>
    <w:rsid w:val="00F03907"/>
    <w:rsid w:val="00F03949"/>
    <w:rsid w:val="00F039F8"/>
    <w:rsid w:val="00F03B5A"/>
    <w:rsid w:val="00F03D10"/>
    <w:rsid w:val="00F03ECC"/>
    <w:rsid w:val="00F0442F"/>
    <w:rsid w:val="00F044C1"/>
    <w:rsid w:val="00F048B0"/>
    <w:rsid w:val="00F04972"/>
    <w:rsid w:val="00F05259"/>
    <w:rsid w:val="00F05479"/>
    <w:rsid w:val="00F0577D"/>
    <w:rsid w:val="00F0580B"/>
    <w:rsid w:val="00F05823"/>
    <w:rsid w:val="00F05A5B"/>
    <w:rsid w:val="00F05C2C"/>
    <w:rsid w:val="00F05C53"/>
    <w:rsid w:val="00F05DEB"/>
    <w:rsid w:val="00F05E5D"/>
    <w:rsid w:val="00F0607D"/>
    <w:rsid w:val="00F060D7"/>
    <w:rsid w:val="00F06103"/>
    <w:rsid w:val="00F06186"/>
    <w:rsid w:val="00F061C6"/>
    <w:rsid w:val="00F061DD"/>
    <w:rsid w:val="00F061E5"/>
    <w:rsid w:val="00F0662D"/>
    <w:rsid w:val="00F06A14"/>
    <w:rsid w:val="00F06AC9"/>
    <w:rsid w:val="00F06CC8"/>
    <w:rsid w:val="00F070F1"/>
    <w:rsid w:val="00F071AA"/>
    <w:rsid w:val="00F0724A"/>
    <w:rsid w:val="00F07778"/>
    <w:rsid w:val="00F07AD8"/>
    <w:rsid w:val="00F07BBC"/>
    <w:rsid w:val="00F10140"/>
    <w:rsid w:val="00F10217"/>
    <w:rsid w:val="00F1061E"/>
    <w:rsid w:val="00F10839"/>
    <w:rsid w:val="00F108AA"/>
    <w:rsid w:val="00F10ABE"/>
    <w:rsid w:val="00F10CA8"/>
    <w:rsid w:val="00F10EEE"/>
    <w:rsid w:val="00F11207"/>
    <w:rsid w:val="00F114FE"/>
    <w:rsid w:val="00F1194C"/>
    <w:rsid w:val="00F11B20"/>
    <w:rsid w:val="00F11C16"/>
    <w:rsid w:val="00F11D94"/>
    <w:rsid w:val="00F12174"/>
    <w:rsid w:val="00F122D0"/>
    <w:rsid w:val="00F123AD"/>
    <w:rsid w:val="00F12536"/>
    <w:rsid w:val="00F1259D"/>
    <w:rsid w:val="00F1265D"/>
    <w:rsid w:val="00F127B2"/>
    <w:rsid w:val="00F12836"/>
    <w:rsid w:val="00F1296E"/>
    <w:rsid w:val="00F12C10"/>
    <w:rsid w:val="00F12CF8"/>
    <w:rsid w:val="00F12D28"/>
    <w:rsid w:val="00F12E4D"/>
    <w:rsid w:val="00F1310D"/>
    <w:rsid w:val="00F13BC9"/>
    <w:rsid w:val="00F13C1D"/>
    <w:rsid w:val="00F13DB1"/>
    <w:rsid w:val="00F13EF2"/>
    <w:rsid w:val="00F13F52"/>
    <w:rsid w:val="00F14065"/>
    <w:rsid w:val="00F14071"/>
    <w:rsid w:val="00F14206"/>
    <w:rsid w:val="00F14256"/>
    <w:rsid w:val="00F14413"/>
    <w:rsid w:val="00F14420"/>
    <w:rsid w:val="00F14496"/>
    <w:rsid w:val="00F14600"/>
    <w:rsid w:val="00F14630"/>
    <w:rsid w:val="00F147D7"/>
    <w:rsid w:val="00F14A32"/>
    <w:rsid w:val="00F14D21"/>
    <w:rsid w:val="00F14DB6"/>
    <w:rsid w:val="00F15001"/>
    <w:rsid w:val="00F1519D"/>
    <w:rsid w:val="00F152B5"/>
    <w:rsid w:val="00F1538D"/>
    <w:rsid w:val="00F156CF"/>
    <w:rsid w:val="00F15941"/>
    <w:rsid w:val="00F15A0E"/>
    <w:rsid w:val="00F15A77"/>
    <w:rsid w:val="00F15C9C"/>
    <w:rsid w:val="00F15D2D"/>
    <w:rsid w:val="00F15D6B"/>
    <w:rsid w:val="00F15EC6"/>
    <w:rsid w:val="00F15F46"/>
    <w:rsid w:val="00F15F76"/>
    <w:rsid w:val="00F16134"/>
    <w:rsid w:val="00F161D2"/>
    <w:rsid w:val="00F16306"/>
    <w:rsid w:val="00F16311"/>
    <w:rsid w:val="00F163C4"/>
    <w:rsid w:val="00F163F6"/>
    <w:rsid w:val="00F16555"/>
    <w:rsid w:val="00F16801"/>
    <w:rsid w:val="00F16902"/>
    <w:rsid w:val="00F16B2E"/>
    <w:rsid w:val="00F16EFF"/>
    <w:rsid w:val="00F16FFF"/>
    <w:rsid w:val="00F17399"/>
    <w:rsid w:val="00F178D2"/>
    <w:rsid w:val="00F17C3C"/>
    <w:rsid w:val="00F17C6E"/>
    <w:rsid w:val="00F17F79"/>
    <w:rsid w:val="00F17FF2"/>
    <w:rsid w:val="00F2027B"/>
    <w:rsid w:val="00F2029E"/>
    <w:rsid w:val="00F202F0"/>
    <w:rsid w:val="00F20A9E"/>
    <w:rsid w:val="00F20B2D"/>
    <w:rsid w:val="00F20ED4"/>
    <w:rsid w:val="00F217B2"/>
    <w:rsid w:val="00F2186F"/>
    <w:rsid w:val="00F21E05"/>
    <w:rsid w:val="00F21ED5"/>
    <w:rsid w:val="00F21F50"/>
    <w:rsid w:val="00F22083"/>
    <w:rsid w:val="00F220AE"/>
    <w:rsid w:val="00F225B3"/>
    <w:rsid w:val="00F22A82"/>
    <w:rsid w:val="00F22B2A"/>
    <w:rsid w:val="00F2309F"/>
    <w:rsid w:val="00F234F2"/>
    <w:rsid w:val="00F23599"/>
    <w:rsid w:val="00F236BD"/>
    <w:rsid w:val="00F23B2B"/>
    <w:rsid w:val="00F23BD1"/>
    <w:rsid w:val="00F23C41"/>
    <w:rsid w:val="00F23E14"/>
    <w:rsid w:val="00F2429C"/>
    <w:rsid w:val="00F24331"/>
    <w:rsid w:val="00F247D7"/>
    <w:rsid w:val="00F248C4"/>
    <w:rsid w:val="00F249C9"/>
    <w:rsid w:val="00F24E20"/>
    <w:rsid w:val="00F25011"/>
    <w:rsid w:val="00F250C7"/>
    <w:rsid w:val="00F250CE"/>
    <w:rsid w:val="00F255FF"/>
    <w:rsid w:val="00F25788"/>
    <w:rsid w:val="00F259AC"/>
    <w:rsid w:val="00F25B6E"/>
    <w:rsid w:val="00F25BAE"/>
    <w:rsid w:val="00F25DBB"/>
    <w:rsid w:val="00F26134"/>
    <w:rsid w:val="00F26BC8"/>
    <w:rsid w:val="00F26C8C"/>
    <w:rsid w:val="00F26CBF"/>
    <w:rsid w:val="00F26FAA"/>
    <w:rsid w:val="00F26FD6"/>
    <w:rsid w:val="00F27287"/>
    <w:rsid w:val="00F2750D"/>
    <w:rsid w:val="00F275F3"/>
    <w:rsid w:val="00F27DB0"/>
    <w:rsid w:val="00F3041D"/>
    <w:rsid w:val="00F30572"/>
    <w:rsid w:val="00F308D6"/>
    <w:rsid w:val="00F30D29"/>
    <w:rsid w:val="00F30D6B"/>
    <w:rsid w:val="00F30F1F"/>
    <w:rsid w:val="00F31725"/>
    <w:rsid w:val="00F3178C"/>
    <w:rsid w:val="00F318D8"/>
    <w:rsid w:val="00F31927"/>
    <w:rsid w:val="00F31BF4"/>
    <w:rsid w:val="00F31C7E"/>
    <w:rsid w:val="00F31D4C"/>
    <w:rsid w:val="00F31ECD"/>
    <w:rsid w:val="00F32003"/>
    <w:rsid w:val="00F320DF"/>
    <w:rsid w:val="00F323C2"/>
    <w:rsid w:val="00F324C0"/>
    <w:rsid w:val="00F32791"/>
    <w:rsid w:val="00F32852"/>
    <w:rsid w:val="00F328C8"/>
    <w:rsid w:val="00F32A6B"/>
    <w:rsid w:val="00F32A77"/>
    <w:rsid w:val="00F32AEC"/>
    <w:rsid w:val="00F32CC8"/>
    <w:rsid w:val="00F32EE6"/>
    <w:rsid w:val="00F333B5"/>
    <w:rsid w:val="00F334D1"/>
    <w:rsid w:val="00F33811"/>
    <w:rsid w:val="00F3394D"/>
    <w:rsid w:val="00F33C9B"/>
    <w:rsid w:val="00F33D73"/>
    <w:rsid w:val="00F33D74"/>
    <w:rsid w:val="00F34140"/>
    <w:rsid w:val="00F345F7"/>
    <w:rsid w:val="00F34637"/>
    <w:rsid w:val="00F3488E"/>
    <w:rsid w:val="00F348C5"/>
    <w:rsid w:val="00F34977"/>
    <w:rsid w:val="00F34FD1"/>
    <w:rsid w:val="00F34FF7"/>
    <w:rsid w:val="00F35389"/>
    <w:rsid w:val="00F35444"/>
    <w:rsid w:val="00F35550"/>
    <w:rsid w:val="00F355B8"/>
    <w:rsid w:val="00F356AC"/>
    <w:rsid w:val="00F35860"/>
    <w:rsid w:val="00F359C4"/>
    <w:rsid w:val="00F35E63"/>
    <w:rsid w:val="00F36283"/>
    <w:rsid w:val="00F36422"/>
    <w:rsid w:val="00F36590"/>
    <w:rsid w:val="00F365F9"/>
    <w:rsid w:val="00F3672B"/>
    <w:rsid w:val="00F367DA"/>
    <w:rsid w:val="00F36862"/>
    <w:rsid w:val="00F3696A"/>
    <w:rsid w:val="00F370DA"/>
    <w:rsid w:val="00F3713F"/>
    <w:rsid w:val="00F37189"/>
    <w:rsid w:val="00F37288"/>
    <w:rsid w:val="00F3752D"/>
    <w:rsid w:val="00F37720"/>
    <w:rsid w:val="00F37911"/>
    <w:rsid w:val="00F3796F"/>
    <w:rsid w:val="00F37A0F"/>
    <w:rsid w:val="00F37E9D"/>
    <w:rsid w:val="00F40111"/>
    <w:rsid w:val="00F40200"/>
    <w:rsid w:val="00F40201"/>
    <w:rsid w:val="00F403E3"/>
    <w:rsid w:val="00F404B5"/>
    <w:rsid w:val="00F406AC"/>
    <w:rsid w:val="00F40AAA"/>
    <w:rsid w:val="00F40AE8"/>
    <w:rsid w:val="00F40B20"/>
    <w:rsid w:val="00F40B2F"/>
    <w:rsid w:val="00F40B4F"/>
    <w:rsid w:val="00F40D8A"/>
    <w:rsid w:val="00F4119C"/>
    <w:rsid w:val="00F412B9"/>
    <w:rsid w:val="00F413D5"/>
    <w:rsid w:val="00F4172E"/>
    <w:rsid w:val="00F4179D"/>
    <w:rsid w:val="00F419D8"/>
    <w:rsid w:val="00F41CEB"/>
    <w:rsid w:val="00F41E7A"/>
    <w:rsid w:val="00F41EF7"/>
    <w:rsid w:val="00F4205D"/>
    <w:rsid w:val="00F4210B"/>
    <w:rsid w:val="00F422A3"/>
    <w:rsid w:val="00F4235C"/>
    <w:rsid w:val="00F4262B"/>
    <w:rsid w:val="00F426A9"/>
    <w:rsid w:val="00F42CA4"/>
    <w:rsid w:val="00F42ED6"/>
    <w:rsid w:val="00F42F9C"/>
    <w:rsid w:val="00F4303A"/>
    <w:rsid w:val="00F43287"/>
    <w:rsid w:val="00F432E7"/>
    <w:rsid w:val="00F433EB"/>
    <w:rsid w:val="00F433F8"/>
    <w:rsid w:val="00F436BD"/>
    <w:rsid w:val="00F439BE"/>
    <w:rsid w:val="00F439F8"/>
    <w:rsid w:val="00F43EB7"/>
    <w:rsid w:val="00F43FDE"/>
    <w:rsid w:val="00F43FEF"/>
    <w:rsid w:val="00F4425E"/>
    <w:rsid w:val="00F44283"/>
    <w:rsid w:val="00F44656"/>
    <w:rsid w:val="00F44785"/>
    <w:rsid w:val="00F448FD"/>
    <w:rsid w:val="00F4492A"/>
    <w:rsid w:val="00F44D88"/>
    <w:rsid w:val="00F44EC8"/>
    <w:rsid w:val="00F44F41"/>
    <w:rsid w:val="00F45035"/>
    <w:rsid w:val="00F45062"/>
    <w:rsid w:val="00F45241"/>
    <w:rsid w:val="00F4587C"/>
    <w:rsid w:val="00F45D27"/>
    <w:rsid w:val="00F45F3C"/>
    <w:rsid w:val="00F461E5"/>
    <w:rsid w:val="00F4630F"/>
    <w:rsid w:val="00F4631B"/>
    <w:rsid w:val="00F463D0"/>
    <w:rsid w:val="00F464D9"/>
    <w:rsid w:val="00F46AB0"/>
    <w:rsid w:val="00F46AE3"/>
    <w:rsid w:val="00F46CBE"/>
    <w:rsid w:val="00F46DDA"/>
    <w:rsid w:val="00F471CC"/>
    <w:rsid w:val="00F47201"/>
    <w:rsid w:val="00F472DE"/>
    <w:rsid w:val="00F47478"/>
    <w:rsid w:val="00F4762B"/>
    <w:rsid w:val="00F47E37"/>
    <w:rsid w:val="00F47F33"/>
    <w:rsid w:val="00F5001A"/>
    <w:rsid w:val="00F503CC"/>
    <w:rsid w:val="00F503DD"/>
    <w:rsid w:val="00F5058F"/>
    <w:rsid w:val="00F5077A"/>
    <w:rsid w:val="00F50A63"/>
    <w:rsid w:val="00F50B8F"/>
    <w:rsid w:val="00F50C9C"/>
    <w:rsid w:val="00F50CB2"/>
    <w:rsid w:val="00F50F02"/>
    <w:rsid w:val="00F51141"/>
    <w:rsid w:val="00F51292"/>
    <w:rsid w:val="00F51676"/>
    <w:rsid w:val="00F51814"/>
    <w:rsid w:val="00F5194C"/>
    <w:rsid w:val="00F51BB4"/>
    <w:rsid w:val="00F51D51"/>
    <w:rsid w:val="00F5207F"/>
    <w:rsid w:val="00F526F7"/>
    <w:rsid w:val="00F5279A"/>
    <w:rsid w:val="00F529B5"/>
    <w:rsid w:val="00F52A2A"/>
    <w:rsid w:val="00F52AF8"/>
    <w:rsid w:val="00F52CB3"/>
    <w:rsid w:val="00F52F59"/>
    <w:rsid w:val="00F531C4"/>
    <w:rsid w:val="00F53439"/>
    <w:rsid w:val="00F53726"/>
    <w:rsid w:val="00F53DDC"/>
    <w:rsid w:val="00F53E16"/>
    <w:rsid w:val="00F542DF"/>
    <w:rsid w:val="00F544AB"/>
    <w:rsid w:val="00F54529"/>
    <w:rsid w:val="00F54584"/>
    <w:rsid w:val="00F55258"/>
    <w:rsid w:val="00F55294"/>
    <w:rsid w:val="00F55335"/>
    <w:rsid w:val="00F5557D"/>
    <w:rsid w:val="00F55590"/>
    <w:rsid w:val="00F555B4"/>
    <w:rsid w:val="00F55725"/>
    <w:rsid w:val="00F557B8"/>
    <w:rsid w:val="00F558A5"/>
    <w:rsid w:val="00F55B64"/>
    <w:rsid w:val="00F55D38"/>
    <w:rsid w:val="00F55D65"/>
    <w:rsid w:val="00F563F9"/>
    <w:rsid w:val="00F56605"/>
    <w:rsid w:val="00F5685F"/>
    <w:rsid w:val="00F56BA9"/>
    <w:rsid w:val="00F56BF1"/>
    <w:rsid w:val="00F56C77"/>
    <w:rsid w:val="00F56CBC"/>
    <w:rsid w:val="00F56DF2"/>
    <w:rsid w:val="00F56E60"/>
    <w:rsid w:val="00F56F6F"/>
    <w:rsid w:val="00F56FA9"/>
    <w:rsid w:val="00F574F4"/>
    <w:rsid w:val="00F5789B"/>
    <w:rsid w:val="00F5793D"/>
    <w:rsid w:val="00F57A01"/>
    <w:rsid w:val="00F57A94"/>
    <w:rsid w:val="00F57C85"/>
    <w:rsid w:val="00F57F4D"/>
    <w:rsid w:val="00F6005B"/>
    <w:rsid w:val="00F6035F"/>
    <w:rsid w:val="00F6065A"/>
    <w:rsid w:val="00F606BF"/>
    <w:rsid w:val="00F6087E"/>
    <w:rsid w:val="00F60AEF"/>
    <w:rsid w:val="00F60B64"/>
    <w:rsid w:val="00F60CA9"/>
    <w:rsid w:val="00F60DC2"/>
    <w:rsid w:val="00F60F19"/>
    <w:rsid w:val="00F61282"/>
    <w:rsid w:val="00F61686"/>
    <w:rsid w:val="00F617A4"/>
    <w:rsid w:val="00F61B93"/>
    <w:rsid w:val="00F61C22"/>
    <w:rsid w:val="00F61FBC"/>
    <w:rsid w:val="00F621DF"/>
    <w:rsid w:val="00F623A8"/>
    <w:rsid w:val="00F623FC"/>
    <w:rsid w:val="00F627F3"/>
    <w:rsid w:val="00F62AFD"/>
    <w:rsid w:val="00F62B63"/>
    <w:rsid w:val="00F63026"/>
    <w:rsid w:val="00F6321F"/>
    <w:rsid w:val="00F634B3"/>
    <w:rsid w:val="00F63791"/>
    <w:rsid w:val="00F6398A"/>
    <w:rsid w:val="00F63A27"/>
    <w:rsid w:val="00F63AAE"/>
    <w:rsid w:val="00F63C18"/>
    <w:rsid w:val="00F63E93"/>
    <w:rsid w:val="00F64263"/>
    <w:rsid w:val="00F6437B"/>
    <w:rsid w:val="00F645BA"/>
    <w:rsid w:val="00F64AFB"/>
    <w:rsid w:val="00F64CD6"/>
    <w:rsid w:val="00F650BB"/>
    <w:rsid w:val="00F650C2"/>
    <w:rsid w:val="00F6553A"/>
    <w:rsid w:val="00F65818"/>
    <w:rsid w:val="00F658B8"/>
    <w:rsid w:val="00F65ABB"/>
    <w:rsid w:val="00F65B89"/>
    <w:rsid w:val="00F65BBD"/>
    <w:rsid w:val="00F65D38"/>
    <w:rsid w:val="00F65E8E"/>
    <w:rsid w:val="00F662FE"/>
    <w:rsid w:val="00F664AC"/>
    <w:rsid w:val="00F66603"/>
    <w:rsid w:val="00F66792"/>
    <w:rsid w:val="00F66854"/>
    <w:rsid w:val="00F66941"/>
    <w:rsid w:val="00F66AEE"/>
    <w:rsid w:val="00F66B5A"/>
    <w:rsid w:val="00F66C99"/>
    <w:rsid w:val="00F66F7F"/>
    <w:rsid w:val="00F6702D"/>
    <w:rsid w:val="00F6713C"/>
    <w:rsid w:val="00F673EA"/>
    <w:rsid w:val="00F6743E"/>
    <w:rsid w:val="00F675B6"/>
    <w:rsid w:val="00F67918"/>
    <w:rsid w:val="00F679F1"/>
    <w:rsid w:val="00F67B63"/>
    <w:rsid w:val="00F67DB7"/>
    <w:rsid w:val="00F70752"/>
    <w:rsid w:val="00F70818"/>
    <w:rsid w:val="00F7099F"/>
    <w:rsid w:val="00F70B06"/>
    <w:rsid w:val="00F70D95"/>
    <w:rsid w:val="00F71264"/>
    <w:rsid w:val="00F7139E"/>
    <w:rsid w:val="00F71645"/>
    <w:rsid w:val="00F71D65"/>
    <w:rsid w:val="00F71D79"/>
    <w:rsid w:val="00F71D84"/>
    <w:rsid w:val="00F71F4A"/>
    <w:rsid w:val="00F7205F"/>
    <w:rsid w:val="00F7207F"/>
    <w:rsid w:val="00F72092"/>
    <w:rsid w:val="00F721CF"/>
    <w:rsid w:val="00F722D3"/>
    <w:rsid w:val="00F726F9"/>
    <w:rsid w:val="00F72B2A"/>
    <w:rsid w:val="00F72CC2"/>
    <w:rsid w:val="00F72ED1"/>
    <w:rsid w:val="00F731C2"/>
    <w:rsid w:val="00F73278"/>
    <w:rsid w:val="00F733BF"/>
    <w:rsid w:val="00F739CF"/>
    <w:rsid w:val="00F73AD6"/>
    <w:rsid w:val="00F742F5"/>
    <w:rsid w:val="00F7497F"/>
    <w:rsid w:val="00F74A82"/>
    <w:rsid w:val="00F74BD6"/>
    <w:rsid w:val="00F74DBE"/>
    <w:rsid w:val="00F74F0A"/>
    <w:rsid w:val="00F7533C"/>
    <w:rsid w:val="00F7546A"/>
    <w:rsid w:val="00F7550B"/>
    <w:rsid w:val="00F758B9"/>
    <w:rsid w:val="00F758FD"/>
    <w:rsid w:val="00F75AC0"/>
    <w:rsid w:val="00F75B3D"/>
    <w:rsid w:val="00F760E4"/>
    <w:rsid w:val="00F763D6"/>
    <w:rsid w:val="00F76563"/>
    <w:rsid w:val="00F76E44"/>
    <w:rsid w:val="00F77183"/>
    <w:rsid w:val="00F77496"/>
    <w:rsid w:val="00F7754C"/>
    <w:rsid w:val="00F7792C"/>
    <w:rsid w:val="00F77CA0"/>
    <w:rsid w:val="00F77E47"/>
    <w:rsid w:val="00F77E76"/>
    <w:rsid w:val="00F77E7A"/>
    <w:rsid w:val="00F77EF1"/>
    <w:rsid w:val="00F77F8E"/>
    <w:rsid w:val="00F8000E"/>
    <w:rsid w:val="00F804B8"/>
    <w:rsid w:val="00F805DD"/>
    <w:rsid w:val="00F80794"/>
    <w:rsid w:val="00F807A5"/>
    <w:rsid w:val="00F80814"/>
    <w:rsid w:val="00F8087F"/>
    <w:rsid w:val="00F80DF3"/>
    <w:rsid w:val="00F80F5D"/>
    <w:rsid w:val="00F810DC"/>
    <w:rsid w:val="00F810E5"/>
    <w:rsid w:val="00F814DA"/>
    <w:rsid w:val="00F81599"/>
    <w:rsid w:val="00F8164B"/>
    <w:rsid w:val="00F817E2"/>
    <w:rsid w:val="00F81866"/>
    <w:rsid w:val="00F81D81"/>
    <w:rsid w:val="00F81F5C"/>
    <w:rsid w:val="00F82097"/>
    <w:rsid w:val="00F820AB"/>
    <w:rsid w:val="00F820D5"/>
    <w:rsid w:val="00F82413"/>
    <w:rsid w:val="00F82481"/>
    <w:rsid w:val="00F826C0"/>
    <w:rsid w:val="00F82A16"/>
    <w:rsid w:val="00F82B6A"/>
    <w:rsid w:val="00F82F56"/>
    <w:rsid w:val="00F832B3"/>
    <w:rsid w:val="00F83690"/>
    <w:rsid w:val="00F8373F"/>
    <w:rsid w:val="00F8394D"/>
    <w:rsid w:val="00F83A3A"/>
    <w:rsid w:val="00F83C1E"/>
    <w:rsid w:val="00F84013"/>
    <w:rsid w:val="00F84070"/>
    <w:rsid w:val="00F840D3"/>
    <w:rsid w:val="00F8414D"/>
    <w:rsid w:val="00F843B4"/>
    <w:rsid w:val="00F84551"/>
    <w:rsid w:val="00F84742"/>
    <w:rsid w:val="00F84796"/>
    <w:rsid w:val="00F84B5F"/>
    <w:rsid w:val="00F84BD9"/>
    <w:rsid w:val="00F84C59"/>
    <w:rsid w:val="00F84D0E"/>
    <w:rsid w:val="00F84D12"/>
    <w:rsid w:val="00F84D2E"/>
    <w:rsid w:val="00F84DA9"/>
    <w:rsid w:val="00F84FC0"/>
    <w:rsid w:val="00F85242"/>
    <w:rsid w:val="00F85282"/>
    <w:rsid w:val="00F853D4"/>
    <w:rsid w:val="00F85571"/>
    <w:rsid w:val="00F85580"/>
    <w:rsid w:val="00F85A38"/>
    <w:rsid w:val="00F85AB3"/>
    <w:rsid w:val="00F85AF8"/>
    <w:rsid w:val="00F85C0D"/>
    <w:rsid w:val="00F86020"/>
    <w:rsid w:val="00F86063"/>
    <w:rsid w:val="00F86180"/>
    <w:rsid w:val="00F862E1"/>
    <w:rsid w:val="00F8651F"/>
    <w:rsid w:val="00F86770"/>
    <w:rsid w:val="00F86C6F"/>
    <w:rsid w:val="00F86C94"/>
    <w:rsid w:val="00F86CC9"/>
    <w:rsid w:val="00F86FC9"/>
    <w:rsid w:val="00F87216"/>
    <w:rsid w:val="00F8741C"/>
    <w:rsid w:val="00F87446"/>
    <w:rsid w:val="00F87597"/>
    <w:rsid w:val="00F87651"/>
    <w:rsid w:val="00F87AEF"/>
    <w:rsid w:val="00F87BC4"/>
    <w:rsid w:val="00F900A5"/>
    <w:rsid w:val="00F9018C"/>
    <w:rsid w:val="00F903CE"/>
    <w:rsid w:val="00F90860"/>
    <w:rsid w:val="00F90B26"/>
    <w:rsid w:val="00F90C9C"/>
    <w:rsid w:val="00F90D40"/>
    <w:rsid w:val="00F90F3C"/>
    <w:rsid w:val="00F910F0"/>
    <w:rsid w:val="00F9113C"/>
    <w:rsid w:val="00F91224"/>
    <w:rsid w:val="00F914CF"/>
    <w:rsid w:val="00F91687"/>
    <w:rsid w:val="00F917F2"/>
    <w:rsid w:val="00F91915"/>
    <w:rsid w:val="00F91D5A"/>
    <w:rsid w:val="00F91F7B"/>
    <w:rsid w:val="00F91FF9"/>
    <w:rsid w:val="00F92060"/>
    <w:rsid w:val="00F92163"/>
    <w:rsid w:val="00F92327"/>
    <w:rsid w:val="00F9266D"/>
    <w:rsid w:val="00F926FE"/>
    <w:rsid w:val="00F927FB"/>
    <w:rsid w:val="00F92884"/>
    <w:rsid w:val="00F928E2"/>
    <w:rsid w:val="00F92A56"/>
    <w:rsid w:val="00F92C26"/>
    <w:rsid w:val="00F92DA1"/>
    <w:rsid w:val="00F92F3E"/>
    <w:rsid w:val="00F93519"/>
    <w:rsid w:val="00F936C3"/>
    <w:rsid w:val="00F93710"/>
    <w:rsid w:val="00F93CE2"/>
    <w:rsid w:val="00F93F28"/>
    <w:rsid w:val="00F94100"/>
    <w:rsid w:val="00F94115"/>
    <w:rsid w:val="00F9439E"/>
    <w:rsid w:val="00F943FA"/>
    <w:rsid w:val="00F9486D"/>
    <w:rsid w:val="00F949E6"/>
    <w:rsid w:val="00F94B18"/>
    <w:rsid w:val="00F94B5C"/>
    <w:rsid w:val="00F94C21"/>
    <w:rsid w:val="00F94CAC"/>
    <w:rsid w:val="00F94DE3"/>
    <w:rsid w:val="00F956BD"/>
    <w:rsid w:val="00F957D7"/>
    <w:rsid w:val="00F9582E"/>
    <w:rsid w:val="00F95A81"/>
    <w:rsid w:val="00F95DB1"/>
    <w:rsid w:val="00F95E9D"/>
    <w:rsid w:val="00F960E6"/>
    <w:rsid w:val="00F969D9"/>
    <w:rsid w:val="00F9718C"/>
    <w:rsid w:val="00F97221"/>
    <w:rsid w:val="00F97400"/>
    <w:rsid w:val="00F9740D"/>
    <w:rsid w:val="00F975B0"/>
    <w:rsid w:val="00F977B5"/>
    <w:rsid w:val="00F979D6"/>
    <w:rsid w:val="00F97D89"/>
    <w:rsid w:val="00F97E43"/>
    <w:rsid w:val="00F97E44"/>
    <w:rsid w:val="00FA000F"/>
    <w:rsid w:val="00FA0530"/>
    <w:rsid w:val="00FA06D9"/>
    <w:rsid w:val="00FA06E0"/>
    <w:rsid w:val="00FA074C"/>
    <w:rsid w:val="00FA07A6"/>
    <w:rsid w:val="00FA0A40"/>
    <w:rsid w:val="00FA0D32"/>
    <w:rsid w:val="00FA0FAD"/>
    <w:rsid w:val="00FA1143"/>
    <w:rsid w:val="00FA1544"/>
    <w:rsid w:val="00FA22C0"/>
    <w:rsid w:val="00FA2453"/>
    <w:rsid w:val="00FA27E4"/>
    <w:rsid w:val="00FA2817"/>
    <w:rsid w:val="00FA2C4D"/>
    <w:rsid w:val="00FA2C80"/>
    <w:rsid w:val="00FA2C96"/>
    <w:rsid w:val="00FA2D0D"/>
    <w:rsid w:val="00FA2EE3"/>
    <w:rsid w:val="00FA2F62"/>
    <w:rsid w:val="00FA2FAC"/>
    <w:rsid w:val="00FA3043"/>
    <w:rsid w:val="00FA3239"/>
    <w:rsid w:val="00FA33E6"/>
    <w:rsid w:val="00FA3562"/>
    <w:rsid w:val="00FA3796"/>
    <w:rsid w:val="00FA3B65"/>
    <w:rsid w:val="00FA3B92"/>
    <w:rsid w:val="00FA3C3A"/>
    <w:rsid w:val="00FA4509"/>
    <w:rsid w:val="00FA4A69"/>
    <w:rsid w:val="00FA4ADC"/>
    <w:rsid w:val="00FA4DE4"/>
    <w:rsid w:val="00FA52C1"/>
    <w:rsid w:val="00FA537B"/>
    <w:rsid w:val="00FA53B2"/>
    <w:rsid w:val="00FA53F5"/>
    <w:rsid w:val="00FA541F"/>
    <w:rsid w:val="00FA5425"/>
    <w:rsid w:val="00FA553D"/>
    <w:rsid w:val="00FA5604"/>
    <w:rsid w:val="00FA57E6"/>
    <w:rsid w:val="00FA59B2"/>
    <w:rsid w:val="00FA5F88"/>
    <w:rsid w:val="00FA6421"/>
    <w:rsid w:val="00FA6833"/>
    <w:rsid w:val="00FA6A2C"/>
    <w:rsid w:val="00FA6E37"/>
    <w:rsid w:val="00FA6F95"/>
    <w:rsid w:val="00FA702B"/>
    <w:rsid w:val="00FA7120"/>
    <w:rsid w:val="00FA7361"/>
    <w:rsid w:val="00FA76EF"/>
    <w:rsid w:val="00FA7BDC"/>
    <w:rsid w:val="00FA7C6B"/>
    <w:rsid w:val="00FA7D8A"/>
    <w:rsid w:val="00FA7E26"/>
    <w:rsid w:val="00FB04A0"/>
    <w:rsid w:val="00FB04A8"/>
    <w:rsid w:val="00FB0712"/>
    <w:rsid w:val="00FB0871"/>
    <w:rsid w:val="00FB08F6"/>
    <w:rsid w:val="00FB0BD2"/>
    <w:rsid w:val="00FB0E40"/>
    <w:rsid w:val="00FB178A"/>
    <w:rsid w:val="00FB1AAF"/>
    <w:rsid w:val="00FB1C45"/>
    <w:rsid w:val="00FB1E47"/>
    <w:rsid w:val="00FB1EDF"/>
    <w:rsid w:val="00FB22CF"/>
    <w:rsid w:val="00FB230F"/>
    <w:rsid w:val="00FB255F"/>
    <w:rsid w:val="00FB2655"/>
    <w:rsid w:val="00FB268C"/>
    <w:rsid w:val="00FB26A0"/>
    <w:rsid w:val="00FB28A2"/>
    <w:rsid w:val="00FB2CD0"/>
    <w:rsid w:val="00FB32C9"/>
    <w:rsid w:val="00FB35BD"/>
    <w:rsid w:val="00FB370E"/>
    <w:rsid w:val="00FB3779"/>
    <w:rsid w:val="00FB37C5"/>
    <w:rsid w:val="00FB3D40"/>
    <w:rsid w:val="00FB40B6"/>
    <w:rsid w:val="00FB4164"/>
    <w:rsid w:val="00FB4320"/>
    <w:rsid w:val="00FB4382"/>
    <w:rsid w:val="00FB47B0"/>
    <w:rsid w:val="00FB4A28"/>
    <w:rsid w:val="00FB4B11"/>
    <w:rsid w:val="00FB4BBC"/>
    <w:rsid w:val="00FB4EA3"/>
    <w:rsid w:val="00FB4F5E"/>
    <w:rsid w:val="00FB51C0"/>
    <w:rsid w:val="00FB54EB"/>
    <w:rsid w:val="00FB55CE"/>
    <w:rsid w:val="00FB55F6"/>
    <w:rsid w:val="00FB587E"/>
    <w:rsid w:val="00FB5CFC"/>
    <w:rsid w:val="00FB5CFD"/>
    <w:rsid w:val="00FB5EED"/>
    <w:rsid w:val="00FB62EB"/>
    <w:rsid w:val="00FB6584"/>
    <w:rsid w:val="00FB661A"/>
    <w:rsid w:val="00FB682D"/>
    <w:rsid w:val="00FB69AC"/>
    <w:rsid w:val="00FB6C63"/>
    <w:rsid w:val="00FB6DE2"/>
    <w:rsid w:val="00FB7407"/>
    <w:rsid w:val="00FB7726"/>
    <w:rsid w:val="00FB77ED"/>
    <w:rsid w:val="00FB79B9"/>
    <w:rsid w:val="00FB7C97"/>
    <w:rsid w:val="00FB7EA5"/>
    <w:rsid w:val="00FB7FBC"/>
    <w:rsid w:val="00FC0426"/>
    <w:rsid w:val="00FC04A5"/>
    <w:rsid w:val="00FC0637"/>
    <w:rsid w:val="00FC08C2"/>
    <w:rsid w:val="00FC0AE2"/>
    <w:rsid w:val="00FC0AEB"/>
    <w:rsid w:val="00FC0CD7"/>
    <w:rsid w:val="00FC0D8E"/>
    <w:rsid w:val="00FC1091"/>
    <w:rsid w:val="00FC11DF"/>
    <w:rsid w:val="00FC150C"/>
    <w:rsid w:val="00FC1901"/>
    <w:rsid w:val="00FC1E8C"/>
    <w:rsid w:val="00FC1FED"/>
    <w:rsid w:val="00FC1FF3"/>
    <w:rsid w:val="00FC2128"/>
    <w:rsid w:val="00FC235B"/>
    <w:rsid w:val="00FC285F"/>
    <w:rsid w:val="00FC28A9"/>
    <w:rsid w:val="00FC2A1C"/>
    <w:rsid w:val="00FC2AAB"/>
    <w:rsid w:val="00FC2AF4"/>
    <w:rsid w:val="00FC2D49"/>
    <w:rsid w:val="00FC2DBE"/>
    <w:rsid w:val="00FC2FF9"/>
    <w:rsid w:val="00FC3255"/>
    <w:rsid w:val="00FC354D"/>
    <w:rsid w:val="00FC41D0"/>
    <w:rsid w:val="00FC4285"/>
    <w:rsid w:val="00FC45D3"/>
    <w:rsid w:val="00FC4879"/>
    <w:rsid w:val="00FC48B5"/>
    <w:rsid w:val="00FC4D4D"/>
    <w:rsid w:val="00FC4DE2"/>
    <w:rsid w:val="00FC4EB3"/>
    <w:rsid w:val="00FC5084"/>
    <w:rsid w:val="00FC5433"/>
    <w:rsid w:val="00FC5452"/>
    <w:rsid w:val="00FC57AA"/>
    <w:rsid w:val="00FC59F5"/>
    <w:rsid w:val="00FC5BDA"/>
    <w:rsid w:val="00FC60C2"/>
    <w:rsid w:val="00FC631E"/>
    <w:rsid w:val="00FC6BA0"/>
    <w:rsid w:val="00FC6D8F"/>
    <w:rsid w:val="00FC7096"/>
    <w:rsid w:val="00FC74B3"/>
    <w:rsid w:val="00FC7513"/>
    <w:rsid w:val="00FC76E8"/>
    <w:rsid w:val="00FC7AC3"/>
    <w:rsid w:val="00FC7B84"/>
    <w:rsid w:val="00FC7BAD"/>
    <w:rsid w:val="00FC7F12"/>
    <w:rsid w:val="00FD004C"/>
    <w:rsid w:val="00FD0062"/>
    <w:rsid w:val="00FD00FD"/>
    <w:rsid w:val="00FD020C"/>
    <w:rsid w:val="00FD08E1"/>
    <w:rsid w:val="00FD093E"/>
    <w:rsid w:val="00FD0F18"/>
    <w:rsid w:val="00FD11E3"/>
    <w:rsid w:val="00FD120F"/>
    <w:rsid w:val="00FD15A3"/>
    <w:rsid w:val="00FD194E"/>
    <w:rsid w:val="00FD1B24"/>
    <w:rsid w:val="00FD1C33"/>
    <w:rsid w:val="00FD1C78"/>
    <w:rsid w:val="00FD1CCD"/>
    <w:rsid w:val="00FD1D17"/>
    <w:rsid w:val="00FD1F17"/>
    <w:rsid w:val="00FD1FB1"/>
    <w:rsid w:val="00FD202B"/>
    <w:rsid w:val="00FD203C"/>
    <w:rsid w:val="00FD2293"/>
    <w:rsid w:val="00FD2413"/>
    <w:rsid w:val="00FD2555"/>
    <w:rsid w:val="00FD282D"/>
    <w:rsid w:val="00FD29A8"/>
    <w:rsid w:val="00FD29C9"/>
    <w:rsid w:val="00FD2D8D"/>
    <w:rsid w:val="00FD2DE7"/>
    <w:rsid w:val="00FD2E6C"/>
    <w:rsid w:val="00FD3235"/>
    <w:rsid w:val="00FD3314"/>
    <w:rsid w:val="00FD335C"/>
    <w:rsid w:val="00FD3383"/>
    <w:rsid w:val="00FD3A60"/>
    <w:rsid w:val="00FD41A3"/>
    <w:rsid w:val="00FD4B23"/>
    <w:rsid w:val="00FD4BBC"/>
    <w:rsid w:val="00FD4C67"/>
    <w:rsid w:val="00FD4CB7"/>
    <w:rsid w:val="00FD4DD2"/>
    <w:rsid w:val="00FD4EBF"/>
    <w:rsid w:val="00FD4EFE"/>
    <w:rsid w:val="00FD51AE"/>
    <w:rsid w:val="00FD5205"/>
    <w:rsid w:val="00FD5391"/>
    <w:rsid w:val="00FD589A"/>
    <w:rsid w:val="00FD5975"/>
    <w:rsid w:val="00FD5D9C"/>
    <w:rsid w:val="00FD5E7C"/>
    <w:rsid w:val="00FD5F6E"/>
    <w:rsid w:val="00FD616C"/>
    <w:rsid w:val="00FD6488"/>
    <w:rsid w:val="00FD6C0E"/>
    <w:rsid w:val="00FD6C23"/>
    <w:rsid w:val="00FD6F1E"/>
    <w:rsid w:val="00FD7187"/>
    <w:rsid w:val="00FD7213"/>
    <w:rsid w:val="00FD7355"/>
    <w:rsid w:val="00FD741B"/>
    <w:rsid w:val="00FD748E"/>
    <w:rsid w:val="00FD7627"/>
    <w:rsid w:val="00FD768C"/>
    <w:rsid w:val="00FD76F7"/>
    <w:rsid w:val="00FD7763"/>
    <w:rsid w:val="00FD7881"/>
    <w:rsid w:val="00FD7905"/>
    <w:rsid w:val="00FD7AD8"/>
    <w:rsid w:val="00FD7E46"/>
    <w:rsid w:val="00FE014D"/>
    <w:rsid w:val="00FE02CE"/>
    <w:rsid w:val="00FE046B"/>
    <w:rsid w:val="00FE0485"/>
    <w:rsid w:val="00FE05D1"/>
    <w:rsid w:val="00FE0703"/>
    <w:rsid w:val="00FE07AC"/>
    <w:rsid w:val="00FE08C8"/>
    <w:rsid w:val="00FE0BBC"/>
    <w:rsid w:val="00FE15CA"/>
    <w:rsid w:val="00FE1F21"/>
    <w:rsid w:val="00FE2005"/>
    <w:rsid w:val="00FE20C9"/>
    <w:rsid w:val="00FE228F"/>
    <w:rsid w:val="00FE2468"/>
    <w:rsid w:val="00FE253B"/>
    <w:rsid w:val="00FE2576"/>
    <w:rsid w:val="00FE2681"/>
    <w:rsid w:val="00FE27BF"/>
    <w:rsid w:val="00FE292A"/>
    <w:rsid w:val="00FE29BF"/>
    <w:rsid w:val="00FE2A93"/>
    <w:rsid w:val="00FE2B5B"/>
    <w:rsid w:val="00FE2CAA"/>
    <w:rsid w:val="00FE2CB9"/>
    <w:rsid w:val="00FE2ED7"/>
    <w:rsid w:val="00FE31E0"/>
    <w:rsid w:val="00FE3326"/>
    <w:rsid w:val="00FE33A9"/>
    <w:rsid w:val="00FE367A"/>
    <w:rsid w:val="00FE36AB"/>
    <w:rsid w:val="00FE36B2"/>
    <w:rsid w:val="00FE37CC"/>
    <w:rsid w:val="00FE3C75"/>
    <w:rsid w:val="00FE3CDD"/>
    <w:rsid w:val="00FE3E68"/>
    <w:rsid w:val="00FE4178"/>
    <w:rsid w:val="00FE42BB"/>
    <w:rsid w:val="00FE448E"/>
    <w:rsid w:val="00FE466B"/>
    <w:rsid w:val="00FE4A15"/>
    <w:rsid w:val="00FE4BB0"/>
    <w:rsid w:val="00FE4CB6"/>
    <w:rsid w:val="00FE4E97"/>
    <w:rsid w:val="00FE4EE3"/>
    <w:rsid w:val="00FE4F02"/>
    <w:rsid w:val="00FE4FF0"/>
    <w:rsid w:val="00FE5476"/>
    <w:rsid w:val="00FE55CA"/>
    <w:rsid w:val="00FE567D"/>
    <w:rsid w:val="00FE5870"/>
    <w:rsid w:val="00FE5B20"/>
    <w:rsid w:val="00FE5B42"/>
    <w:rsid w:val="00FE5C19"/>
    <w:rsid w:val="00FE5E68"/>
    <w:rsid w:val="00FE5F5F"/>
    <w:rsid w:val="00FE5FB8"/>
    <w:rsid w:val="00FE60FF"/>
    <w:rsid w:val="00FE6102"/>
    <w:rsid w:val="00FE619C"/>
    <w:rsid w:val="00FE61C0"/>
    <w:rsid w:val="00FE62BC"/>
    <w:rsid w:val="00FE6354"/>
    <w:rsid w:val="00FE641D"/>
    <w:rsid w:val="00FE64B6"/>
    <w:rsid w:val="00FE64ED"/>
    <w:rsid w:val="00FE650B"/>
    <w:rsid w:val="00FE667F"/>
    <w:rsid w:val="00FE66F6"/>
    <w:rsid w:val="00FE674B"/>
    <w:rsid w:val="00FE6768"/>
    <w:rsid w:val="00FE6AF3"/>
    <w:rsid w:val="00FE6C4B"/>
    <w:rsid w:val="00FE6CA4"/>
    <w:rsid w:val="00FE7292"/>
    <w:rsid w:val="00FE735D"/>
    <w:rsid w:val="00FE76FB"/>
    <w:rsid w:val="00FE77F4"/>
    <w:rsid w:val="00FE7C39"/>
    <w:rsid w:val="00FE7E35"/>
    <w:rsid w:val="00FF0033"/>
    <w:rsid w:val="00FF005D"/>
    <w:rsid w:val="00FF0531"/>
    <w:rsid w:val="00FF0954"/>
    <w:rsid w:val="00FF0EB6"/>
    <w:rsid w:val="00FF13CC"/>
    <w:rsid w:val="00FF16F6"/>
    <w:rsid w:val="00FF18CB"/>
    <w:rsid w:val="00FF194E"/>
    <w:rsid w:val="00FF1A88"/>
    <w:rsid w:val="00FF1BD4"/>
    <w:rsid w:val="00FF1E99"/>
    <w:rsid w:val="00FF1ECB"/>
    <w:rsid w:val="00FF1F04"/>
    <w:rsid w:val="00FF21B5"/>
    <w:rsid w:val="00FF2206"/>
    <w:rsid w:val="00FF2574"/>
    <w:rsid w:val="00FF25E5"/>
    <w:rsid w:val="00FF289E"/>
    <w:rsid w:val="00FF29CE"/>
    <w:rsid w:val="00FF2B02"/>
    <w:rsid w:val="00FF2BD8"/>
    <w:rsid w:val="00FF2CA5"/>
    <w:rsid w:val="00FF2D31"/>
    <w:rsid w:val="00FF2DBC"/>
    <w:rsid w:val="00FF2DFE"/>
    <w:rsid w:val="00FF2E46"/>
    <w:rsid w:val="00FF30BA"/>
    <w:rsid w:val="00FF34DE"/>
    <w:rsid w:val="00FF34F0"/>
    <w:rsid w:val="00FF351D"/>
    <w:rsid w:val="00FF3792"/>
    <w:rsid w:val="00FF397C"/>
    <w:rsid w:val="00FF3AD3"/>
    <w:rsid w:val="00FF3C1E"/>
    <w:rsid w:val="00FF3C50"/>
    <w:rsid w:val="00FF3F96"/>
    <w:rsid w:val="00FF418F"/>
    <w:rsid w:val="00FF452E"/>
    <w:rsid w:val="00FF46AB"/>
    <w:rsid w:val="00FF494A"/>
    <w:rsid w:val="00FF495B"/>
    <w:rsid w:val="00FF4A22"/>
    <w:rsid w:val="00FF4D96"/>
    <w:rsid w:val="00FF4E40"/>
    <w:rsid w:val="00FF4ED1"/>
    <w:rsid w:val="00FF4F17"/>
    <w:rsid w:val="00FF4F92"/>
    <w:rsid w:val="00FF501F"/>
    <w:rsid w:val="00FF51D4"/>
    <w:rsid w:val="00FF5272"/>
    <w:rsid w:val="00FF5276"/>
    <w:rsid w:val="00FF52AC"/>
    <w:rsid w:val="00FF52BB"/>
    <w:rsid w:val="00FF5475"/>
    <w:rsid w:val="00FF599D"/>
    <w:rsid w:val="00FF5A27"/>
    <w:rsid w:val="00FF5F61"/>
    <w:rsid w:val="00FF61EE"/>
    <w:rsid w:val="00FF6558"/>
    <w:rsid w:val="00FF65B7"/>
    <w:rsid w:val="00FF676E"/>
    <w:rsid w:val="00FF6A26"/>
    <w:rsid w:val="00FF6B65"/>
    <w:rsid w:val="00FF6BF9"/>
    <w:rsid w:val="00FF6C9C"/>
    <w:rsid w:val="00FF6D39"/>
    <w:rsid w:val="00FF6D67"/>
    <w:rsid w:val="00FF6D82"/>
    <w:rsid w:val="00FF6EA7"/>
    <w:rsid w:val="00FF70A3"/>
    <w:rsid w:val="00FF70EF"/>
    <w:rsid w:val="00FF7299"/>
    <w:rsid w:val="00FF7350"/>
    <w:rsid w:val="00FF73D1"/>
    <w:rsid w:val="00FF77CB"/>
    <w:rsid w:val="00FF78C6"/>
    <w:rsid w:val="00FF78D0"/>
    <w:rsid w:val="00FF79DB"/>
    <w:rsid w:val="00FF7C7C"/>
    <w:rsid w:val="00FF7D6E"/>
    <w:rsid w:val="00FF7E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locked="0"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I-Tabela osnovno"/>
    <w:qFormat/>
    <w:rsid w:val="002F647D"/>
    <w:pPr>
      <w:jc w:val="both"/>
    </w:pPr>
    <w:rPr>
      <w:rFonts w:ascii="Arial" w:hAnsi="Arial"/>
      <w:sz w:val="18"/>
      <w:szCs w:val="18"/>
      <w:lang w:val="sr-Cyrl-CS"/>
    </w:rPr>
  </w:style>
  <w:style w:type="paragraph" w:styleId="Heading1">
    <w:name w:val="heading 1"/>
    <w:aliases w:val="DRI-Naslov 1-rimsko"/>
    <w:basedOn w:val="Normal"/>
    <w:next w:val="Normal"/>
    <w:link w:val="Heading1Char"/>
    <w:qFormat/>
    <w:locked/>
    <w:rsid w:val="00EE41C3"/>
    <w:pPr>
      <w:keepNext/>
      <w:keepLines/>
      <w:numPr>
        <w:numId w:val="9"/>
      </w:numPr>
      <w:spacing w:before="480" w:after="240"/>
      <w:outlineLvl w:val="0"/>
    </w:pPr>
    <w:rPr>
      <w:rFonts w:ascii="Times New Roman" w:hAnsi="Times New Roman"/>
      <w:b/>
      <w:bCs/>
      <w:sz w:val="24"/>
      <w:szCs w:val="28"/>
    </w:rPr>
  </w:style>
  <w:style w:type="paragraph" w:styleId="Heading2">
    <w:name w:val="heading 2"/>
    <w:aliases w:val="DRI-Naslov 2"/>
    <w:basedOn w:val="Normal"/>
    <w:next w:val="Normal"/>
    <w:link w:val="Heading2Char"/>
    <w:uiPriority w:val="9"/>
    <w:unhideWhenUsed/>
    <w:qFormat/>
    <w:locked/>
    <w:rsid w:val="001328AF"/>
    <w:pPr>
      <w:keepNext/>
      <w:keepLines/>
      <w:numPr>
        <w:ilvl w:val="1"/>
        <w:numId w:val="9"/>
      </w:numPr>
      <w:ind w:left="576"/>
      <w:outlineLvl w:val="1"/>
    </w:pPr>
    <w:rPr>
      <w:rFonts w:ascii="Times New Roman" w:hAnsi="Times New Roman"/>
      <w:b/>
      <w:bCs/>
      <w:sz w:val="24"/>
      <w:szCs w:val="24"/>
    </w:rPr>
  </w:style>
  <w:style w:type="paragraph" w:styleId="Heading3">
    <w:name w:val="heading 3"/>
    <w:aliases w:val="DRI-Naslov 3"/>
    <w:basedOn w:val="Normal"/>
    <w:next w:val="Normal"/>
    <w:link w:val="Heading3Char"/>
    <w:uiPriority w:val="9"/>
    <w:unhideWhenUsed/>
    <w:qFormat/>
    <w:locked/>
    <w:rsid w:val="00C72D14"/>
    <w:pPr>
      <w:keepNext/>
      <w:keepLines/>
      <w:numPr>
        <w:ilvl w:val="2"/>
        <w:numId w:val="9"/>
      </w:numPr>
      <w:spacing w:before="200" w:after="100"/>
      <w:outlineLvl w:val="2"/>
    </w:pPr>
    <w:rPr>
      <w:rFonts w:ascii="Times New Roman Bold" w:hAnsi="Times New Roman Bold"/>
      <w:b/>
      <w:bCs/>
      <w:sz w:val="24"/>
    </w:rPr>
  </w:style>
  <w:style w:type="paragraph" w:styleId="Heading4">
    <w:name w:val="heading 4"/>
    <w:aliases w:val="DRI-Naslov 4"/>
    <w:basedOn w:val="TOC3"/>
    <w:next w:val="Normal"/>
    <w:link w:val="Heading4Char"/>
    <w:uiPriority w:val="9"/>
    <w:unhideWhenUsed/>
    <w:qFormat/>
    <w:locked/>
    <w:rsid w:val="00561622"/>
    <w:pPr>
      <w:outlineLvl w:val="3"/>
    </w:pPr>
    <w:rPr>
      <w:b/>
      <w:sz w:val="24"/>
    </w:rPr>
  </w:style>
  <w:style w:type="paragraph" w:styleId="Heading5">
    <w:name w:val="heading 5"/>
    <w:aliases w:val="DRI-Naslov 5"/>
    <w:basedOn w:val="Normal"/>
    <w:next w:val="Normal"/>
    <w:link w:val="Heading5Char"/>
    <w:uiPriority w:val="9"/>
    <w:unhideWhenUsed/>
    <w:qFormat/>
    <w:locked/>
    <w:rsid w:val="00567569"/>
    <w:pPr>
      <w:keepNext/>
      <w:keepLines/>
      <w:numPr>
        <w:ilvl w:val="4"/>
        <w:numId w:val="9"/>
      </w:numPr>
      <w:spacing w:before="200" w:after="100"/>
      <w:outlineLvl w:val="4"/>
    </w:pPr>
    <w:rPr>
      <w:rFonts w:ascii="Times New Roman" w:hAnsi="Times New Roman"/>
      <w:b/>
      <w:sz w:val="23"/>
    </w:rPr>
  </w:style>
  <w:style w:type="paragraph" w:styleId="Heading6">
    <w:name w:val="heading 6"/>
    <w:aliases w:val="DRI-Naslov 6"/>
    <w:basedOn w:val="Normal"/>
    <w:next w:val="Normal"/>
    <w:link w:val="Heading6Char"/>
    <w:uiPriority w:val="9"/>
    <w:unhideWhenUsed/>
    <w:qFormat/>
    <w:locked/>
    <w:rsid w:val="00567569"/>
    <w:pPr>
      <w:keepNext/>
      <w:keepLines/>
      <w:numPr>
        <w:ilvl w:val="5"/>
        <w:numId w:val="9"/>
      </w:numPr>
      <w:spacing w:before="200"/>
      <w:ind w:left="0" w:firstLine="0"/>
      <w:outlineLvl w:val="5"/>
    </w:pPr>
    <w:rPr>
      <w:rFonts w:ascii="Times New Roman" w:hAnsi="Times New Roman"/>
      <w:b/>
      <w:i/>
      <w:iCs/>
      <w:sz w:val="23"/>
    </w:rPr>
  </w:style>
  <w:style w:type="paragraph" w:styleId="Heading7">
    <w:name w:val="heading 7"/>
    <w:basedOn w:val="Normal"/>
    <w:next w:val="Normal"/>
    <w:link w:val="Heading7Char"/>
    <w:uiPriority w:val="9"/>
    <w:unhideWhenUsed/>
    <w:qFormat/>
    <w:locked/>
    <w:rsid w:val="00942161"/>
    <w:pPr>
      <w:keepNext/>
      <w:keepLines/>
      <w:numPr>
        <w:ilvl w:val="6"/>
        <w:numId w:val="9"/>
      </w:numPr>
      <w:spacing w:before="200"/>
      <w:outlineLvl w:val="6"/>
    </w:pPr>
    <w:rPr>
      <w:rFonts w:ascii="Cambria" w:hAnsi="Cambria"/>
      <w:i/>
      <w:iCs/>
      <w:color w:val="404040"/>
    </w:rPr>
  </w:style>
  <w:style w:type="paragraph" w:styleId="Heading8">
    <w:name w:val="heading 8"/>
    <w:basedOn w:val="Normal"/>
    <w:next w:val="Normal"/>
    <w:link w:val="Heading8Char"/>
    <w:uiPriority w:val="9"/>
    <w:unhideWhenUsed/>
    <w:qFormat/>
    <w:locked/>
    <w:rsid w:val="00942161"/>
    <w:pPr>
      <w:keepNext/>
      <w:keepLines/>
      <w:numPr>
        <w:ilvl w:val="7"/>
        <w:numId w:val="9"/>
      </w:numPr>
      <w:spacing w:before="200"/>
      <w:outlineLvl w:val="7"/>
    </w:pPr>
    <w:rPr>
      <w:rFonts w:ascii="Cambria" w:hAnsi="Cambria"/>
      <w:color w:val="404040"/>
      <w:szCs w:val="20"/>
    </w:rPr>
  </w:style>
  <w:style w:type="paragraph" w:styleId="Heading9">
    <w:name w:val="heading 9"/>
    <w:basedOn w:val="Normal"/>
    <w:next w:val="Normal"/>
    <w:link w:val="Heading9Char"/>
    <w:uiPriority w:val="9"/>
    <w:unhideWhenUsed/>
    <w:qFormat/>
    <w:locked/>
    <w:rsid w:val="00081F29"/>
    <w:pPr>
      <w:keepNext/>
      <w:keepLines/>
      <w:numPr>
        <w:ilvl w:val="8"/>
        <w:numId w:val="9"/>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руги ниво 2.1"/>
    <w:basedOn w:val="Normal"/>
    <w:link w:val="ListParagraphChar"/>
    <w:uiPriority w:val="34"/>
    <w:qFormat/>
    <w:locked/>
    <w:rsid w:val="007351DC"/>
    <w:pPr>
      <w:ind w:left="720"/>
    </w:pPr>
    <w:rPr>
      <w:rFonts w:ascii="Times New Roman" w:hAnsi="Times New Roman"/>
      <w:sz w:val="24"/>
      <w:szCs w:val="24"/>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har Char"/>
    <w:basedOn w:val="Normal"/>
    <w:link w:val="FootnoteTextChar"/>
    <w:uiPriority w:val="99"/>
    <w:qFormat/>
    <w:locked/>
    <w:rsid w:val="007351DC"/>
    <w:rPr>
      <w:rFonts w:ascii="Times New Roman" w:hAnsi="Times New Roman"/>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w:basedOn w:val="DefaultParagraphFont"/>
    <w:link w:val="FootnoteText"/>
    <w:uiPriority w:val="99"/>
    <w:rsid w:val="007351DC"/>
    <w:rPr>
      <w:rFonts w:ascii="Times New Roman" w:eastAsia="Times New Roman" w:hAnsi="Times New Roman" w:cs="Times New Roman"/>
      <w:sz w:val="20"/>
      <w:szCs w:val="20"/>
      <w:lang w:val="sr-Cyrl-CS"/>
    </w:rPr>
  </w:style>
  <w:style w:type="character" w:styleId="FootnoteReference">
    <w:name w:val="footnote reference"/>
    <w:basedOn w:val="DefaultParagraphFont"/>
    <w:locked/>
    <w:rsid w:val="007351DC"/>
    <w:rPr>
      <w:vertAlign w:val="superscript"/>
    </w:rPr>
  </w:style>
  <w:style w:type="paragraph" w:customStyle="1" w:styleId="DRI-Osnovnitekst">
    <w:name w:val="DRI-Osnovni tekst"/>
    <w:basedOn w:val="Normal"/>
    <w:link w:val="DRI-OsnovnitekstChar"/>
    <w:rsid w:val="00EA53A8"/>
    <w:pPr>
      <w:ind w:firstLine="720"/>
    </w:pPr>
    <w:rPr>
      <w:rFonts w:ascii="Times New Roman" w:hAnsi="Times New Roman"/>
      <w:sz w:val="24"/>
    </w:rPr>
  </w:style>
  <w:style w:type="character" w:customStyle="1" w:styleId="DRI-OsnovnitekstChar">
    <w:name w:val="DRI-Osnovni tekst Char"/>
    <w:basedOn w:val="DefaultParagraphFont"/>
    <w:link w:val="DRI-Osnovnitekst"/>
    <w:rsid w:val="00EA53A8"/>
    <w:rPr>
      <w:rFonts w:ascii="Times New Roman" w:eastAsia="Times New Roman" w:hAnsi="Times New Roman" w:cs="Times New Roman"/>
      <w:sz w:val="24"/>
      <w:szCs w:val="18"/>
    </w:rPr>
  </w:style>
  <w:style w:type="paragraph" w:styleId="Header">
    <w:name w:val="header"/>
    <w:basedOn w:val="Normal"/>
    <w:link w:val="HeaderChar"/>
    <w:uiPriority w:val="99"/>
    <w:locked/>
    <w:rsid w:val="00257968"/>
    <w:pPr>
      <w:pBdr>
        <w:bottom w:val="thickThinSmallGap" w:sz="24" w:space="1" w:color="622423"/>
      </w:pBdr>
      <w:tabs>
        <w:tab w:val="center" w:pos="4680"/>
        <w:tab w:val="right" w:pos="9360"/>
      </w:tabs>
      <w:spacing w:line="200" w:lineRule="exact"/>
      <w:jc w:val="center"/>
    </w:pPr>
    <w:rPr>
      <w:rFonts w:ascii="Cambria" w:hAnsi="Cambria"/>
      <w:i/>
      <w:szCs w:val="20"/>
    </w:rPr>
  </w:style>
  <w:style w:type="character" w:customStyle="1" w:styleId="HeaderChar">
    <w:name w:val="Header Char"/>
    <w:basedOn w:val="DefaultParagraphFont"/>
    <w:link w:val="Header"/>
    <w:uiPriority w:val="99"/>
    <w:rsid w:val="00257968"/>
    <w:rPr>
      <w:rFonts w:ascii="Cambria" w:eastAsia="Times New Roman" w:hAnsi="Cambria" w:cs="Times New Roman"/>
      <w:i/>
      <w:sz w:val="20"/>
      <w:szCs w:val="20"/>
    </w:rPr>
  </w:style>
  <w:style w:type="paragraph" w:customStyle="1" w:styleId="Normal1">
    <w:name w:val="Normal1"/>
    <w:basedOn w:val="Normal"/>
    <w:link w:val="Normal1Char"/>
    <w:rsid w:val="007351DC"/>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locked/>
    <w:rsid w:val="007351DC"/>
    <w:pPr>
      <w:tabs>
        <w:tab w:val="center" w:pos="4680"/>
        <w:tab w:val="right" w:pos="9360"/>
      </w:tabs>
    </w:pPr>
    <w:rPr>
      <w:rFonts w:ascii="Calibri" w:eastAsia="Calibri" w:hAnsi="Calibri"/>
    </w:rPr>
  </w:style>
  <w:style w:type="character" w:customStyle="1" w:styleId="FooterChar">
    <w:name w:val="Footer Char"/>
    <w:basedOn w:val="DefaultParagraphFont"/>
    <w:link w:val="Footer"/>
    <w:uiPriority w:val="99"/>
    <w:rsid w:val="007351DC"/>
    <w:rPr>
      <w:rFonts w:ascii="Calibri" w:eastAsia="Calibri" w:hAnsi="Calibri" w:cs="Times New Roman"/>
    </w:rPr>
  </w:style>
  <w:style w:type="paragraph" w:styleId="BalloonText">
    <w:name w:val="Balloon Text"/>
    <w:basedOn w:val="Normal"/>
    <w:link w:val="BalloonTextChar"/>
    <w:uiPriority w:val="99"/>
    <w:semiHidden/>
    <w:unhideWhenUsed/>
    <w:locked/>
    <w:rsid w:val="007351DC"/>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351DC"/>
    <w:rPr>
      <w:rFonts w:ascii="Tahoma" w:eastAsia="Calibri" w:hAnsi="Tahoma" w:cs="Tahoma"/>
      <w:sz w:val="16"/>
      <w:szCs w:val="16"/>
    </w:rPr>
  </w:style>
  <w:style w:type="table" w:styleId="TableGrid">
    <w:name w:val="Table Grid"/>
    <w:basedOn w:val="TableNormal"/>
    <w:locked/>
    <w:rsid w:val="007351DC"/>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locked/>
    <w:rsid w:val="007351DC"/>
    <w:pPr>
      <w:ind w:left="562" w:hanging="562"/>
      <w:jc w:val="both"/>
    </w:pPr>
    <w:rPr>
      <w:sz w:val="22"/>
      <w:szCs w:val="22"/>
    </w:rPr>
  </w:style>
  <w:style w:type="character" w:styleId="PageNumber">
    <w:name w:val="page number"/>
    <w:basedOn w:val="DefaultParagraphFont"/>
    <w:locked/>
    <w:rsid w:val="007351DC"/>
  </w:style>
  <w:style w:type="paragraph" w:customStyle="1" w:styleId="normaltdb">
    <w:name w:val="normaltdb"/>
    <w:basedOn w:val="Normal"/>
    <w:uiPriority w:val="99"/>
    <w:rsid w:val="007351DC"/>
    <w:pPr>
      <w:spacing w:before="100" w:beforeAutospacing="1" w:after="100" w:afterAutospacing="1"/>
      <w:jc w:val="right"/>
    </w:pPr>
    <w:rPr>
      <w:rFonts w:cs="Arial"/>
      <w:b/>
      <w:bCs/>
    </w:rPr>
  </w:style>
  <w:style w:type="paragraph" w:styleId="TOCHeading">
    <w:name w:val="TOC Heading"/>
    <w:basedOn w:val="Heading1"/>
    <w:next w:val="Normal"/>
    <w:uiPriority w:val="39"/>
    <w:unhideWhenUsed/>
    <w:qFormat/>
    <w:locked/>
    <w:rsid w:val="00811CB4"/>
    <w:pPr>
      <w:outlineLvl w:val="9"/>
    </w:pPr>
    <w:rPr>
      <w:lang w:eastAsia="ja-JP"/>
    </w:rPr>
  </w:style>
  <w:style w:type="character" w:customStyle="1" w:styleId="Heading1Char">
    <w:name w:val="Heading 1 Char"/>
    <w:aliases w:val="DRI-Naslov 1-rimsko Char"/>
    <w:basedOn w:val="DefaultParagraphFont"/>
    <w:link w:val="Heading1"/>
    <w:rsid w:val="00EE41C3"/>
    <w:rPr>
      <w:rFonts w:ascii="Times New Roman" w:hAnsi="Times New Roman"/>
      <w:b/>
      <w:bCs/>
      <w:sz w:val="24"/>
      <w:szCs w:val="28"/>
      <w:lang w:val="sr-Cyrl-CS"/>
    </w:rPr>
  </w:style>
  <w:style w:type="paragraph" w:styleId="TOC1">
    <w:name w:val="toc 1"/>
    <w:basedOn w:val="DRI-Osnovnitekst"/>
    <w:next w:val="DRI-Osnovnitekst"/>
    <w:autoRedefine/>
    <w:uiPriority w:val="39"/>
    <w:unhideWhenUsed/>
    <w:qFormat/>
    <w:locked/>
    <w:rsid w:val="00EE41C3"/>
    <w:pPr>
      <w:tabs>
        <w:tab w:val="left" w:pos="540"/>
        <w:tab w:val="right" w:leader="dot" w:pos="9053"/>
      </w:tabs>
      <w:ind w:left="450" w:hanging="450"/>
    </w:pPr>
    <w:rPr>
      <w:b/>
      <w:bCs/>
      <w:caps/>
      <w:sz w:val="22"/>
      <w:szCs w:val="22"/>
    </w:rPr>
  </w:style>
  <w:style w:type="character" w:styleId="Hyperlink">
    <w:name w:val="Hyperlink"/>
    <w:basedOn w:val="DefaultParagraphFont"/>
    <w:uiPriority w:val="99"/>
    <w:unhideWhenUsed/>
    <w:locked/>
    <w:rsid w:val="00866B21"/>
    <w:rPr>
      <w:noProof/>
      <w:color w:val="0000FF"/>
      <w:u w:val="single"/>
    </w:rPr>
  </w:style>
  <w:style w:type="paragraph" w:customStyle="1" w:styleId="DRI-Nabrajanjebroj">
    <w:name w:val="DRI-Nabrajanje broj"/>
    <w:basedOn w:val="broj1"/>
    <w:link w:val="DRI-NabrajanjebrojChar"/>
    <w:qFormat/>
    <w:rsid w:val="000F64FC"/>
    <w:pPr>
      <w:numPr>
        <w:numId w:val="0"/>
      </w:numPr>
    </w:pPr>
    <w:rPr>
      <w:color w:val="000000"/>
    </w:rPr>
  </w:style>
  <w:style w:type="character" w:customStyle="1" w:styleId="Heading2Char">
    <w:name w:val="Heading 2 Char"/>
    <w:aliases w:val="DRI-Naslov 2 Char"/>
    <w:basedOn w:val="DefaultParagraphFont"/>
    <w:link w:val="Heading2"/>
    <w:uiPriority w:val="9"/>
    <w:rsid w:val="001328AF"/>
    <w:rPr>
      <w:rFonts w:ascii="Times New Roman" w:hAnsi="Times New Roman"/>
      <w:b/>
      <w:bCs/>
      <w:sz w:val="24"/>
      <w:szCs w:val="24"/>
      <w:lang w:val="sr-Cyrl-CS"/>
    </w:rPr>
  </w:style>
  <w:style w:type="paragraph" w:styleId="TOC2">
    <w:name w:val="toc 2"/>
    <w:basedOn w:val="DRI-Osnovnitekst"/>
    <w:next w:val="DRI-Osnovnitekst"/>
    <w:autoRedefine/>
    <w:uiPriority w:val="39"/>
    <w:unhideWhenUsed/>
    <w:qFormat/>
    <w:locked/>
    <w:rsid w:val="0009522D"/>
    <w:pPr>
      <w:tabs>
        <w:tab w:val="left" w:pos="567"/>
        <w:tab w:val="right" w:leader="dot" w:pos="9062"/>
      </w:tabs>
      <w:ind w:left="142" w:firstLine="0"/>
    </w:pPr>
    <w:rPr>
      <w:rFonts w:cs="Calibri"/>
      <w:bCs/>
      <w:sz w:val="20"/>
      <w:szCs w:val="20"/>
    </w:rPr>
  </w:style>
  <w:style w:type="character" w:customStyle="1" w:styleId="Normal1Char">
    <w:name w:val="Normal1 Char"/>
    <w:basedOn w:val="DefaultParagraphFont"/>
    <w:link w:val="Normal1"/>
    <w:rsid w:val="001B205F"/>
    <w:rPr>
      <w:rFonts w:ascii="Times New Roman" w:eastAsia="Times New Roman" w:hAnsi="Times New Roman" w:cs="Times New Roman"/>
      <w:sz w:val="24"/>
      <w:szCs w:val="24"/>
      <w:lang w:val="sr-Cyrl-CS"/>
    </w:rPr>
  </w:style>
  <w:style w:type="character" w:customStyle="1" w:styleId="DRI-NabrajanjebrojChar">
    <w:name w:val="DRI-Nabrajanje broj Char"/>
    <w:basedOn w:val="Normal1Char"/>
    <w:link w:val="DRI-Nabrajanjebroj"/>
    <w:rsid w:val="000F64FC"/>
    <w:rPr>
      <w:rFonts w:ascii="Times New Roman" w:eastAsia="Times New Roman" w:hAnsi="Times New Roman" w:cs="Times New Roman"/>
      <w:color w:val="000000"/>
      <w:sz w:val="24"/>
      <w:szCs w:val="18"/>
      <w:lang w:val="sr-Cyrl-CS"/>
    </w:rPr>
  </w:style>
  <w:style w:type="character" w:customStyle="1" w:styleId="Heading9Char">
    <w:name w:val="Heading 9 Char"/>
    <w:basedOn w:val="DefaultParagraphFont"/>
    <w:link w:val="Heading9"/>
    <w:uiPriority w:val="9"/>
    <w:rsid w:val="00081F29"/>
    <w:rPr>
      <w:rFonts w:ascii="Cambria" w:hAnsi="Cambria"/>
      <w:i/>
      <w:iCs/>
      <w:color w:val="404040"/>
      <w:sz w:val="18"/>
      <w:lang w:val="sr-Cyrl-CS"/>
    </w:rPr>
  </w:style>
  <w:style w:type="paragraph" w:customStyle="1" w:styleId="DRI-Medjunaslov">
    <w:name w:val="DRI-Medjunaslov"/>
    <w:basedOn w:val="Heading2"/>
    <w:link w:val="DRI-MedjunaslovChar"/>
    <w:qFormat/>
    <w:rsid w:val="00EE41C3"/>
    <w:pPr>
      <w:numPr>
        <w:ilvl w:val="0"/>
        <w:numId w:val="0"/>
      </w:numPr>
      <w:spacing w:after="100"/>
    </w:pPr>
  </w:style>
  <w:style w:type="character" w:customStyle="1" w:styleId="Heading3Char">
    <w:name w:val="Heading 3 Char"/>
    <w:aliases w:val="DRI-Naslov 3 Char"/>
    <w:basedOn w:val="DefaultParagraphFont"/>
    <w:link w:val="Heading3"/>
    <w:uiPriority w:val="9"/>
    <w:rsid w:val="00C72D14"/>
    <w:rPr>
      <w:rFonts w:ascii="Times New Roman Bold" w:hAnsi="Times New Roman Bold"/>
      <w:b/>
      <w:bCs/>
      <w:sz w:val="24"/>
      <w:szCs w:val="18"/>
      <w:lang w:val="sr-Cyrl-CS"/>
    </w:rPr>
  </w:style>
  <w:style w:type="character" w:customStyle="1" w:styleId="DRI-MedjunaslovChar">
    <w:name w:val="DRI-Medjunaslov Char"/>
    <w:basedOn w:val="Heading2Char"/>
    <w:link w:val="DRI-Medjunaslov"/>
    <w:rsid w:val="00EE41C3"/>
    <w:rPr>
      <w:rFonts w:ascii="Times New Roman" w:hAnsi="Times New Roman"/>
      <w:b/>
      <w:bCs/>
      <w:sz w:val="24"/>
      <w:szCs w:val="24"/>
      <w:lang w:val="sr-Cyrl-CS"/>
    </w:rPr>
  </w:style>
  <w:style w:type="paragraph" w:styleId="Title">
    <w:name w:val="Title"/>
    <w:basedOn w:val="Normal"/>
    <w:next w:val="Normal"/>
    <w:link w:val="TitleChar"/>
    <w:uiPriority w:val="10"/>
    <w:qFormat/>
    <w:locked/>
    <w:rsid w:val="00DE3E10"/>
    <w:pPr>
      <w:spacing w:after="300"/>
      <w:contextualSpacing/>
      <w:jc w:val="center"/>
    </w:pPr>
    <w:rPr>
      <w:rFonts w:ascii="Times New Roman" w:hAnsi="Times New Roman"/>
      <w:b/>
      <w:kern w:val="28"/>
      <w:sz w:val="32"/>
      <w:szCs w:val="32"/>
    </w:rPr>
  </w:style>
  <w:style w:type="paragraph" w:styleId="TOC3">
    <w:name w:val="toc 3"/>
    <w:basedOn w:val="DRI-Osnovnitekst"/>
    <w:next w:val="DRI-Osnovnitekst"/>
    <w:autoRedefine/>
    <w:uiPriority w:val="39"/>
    <w:unhideWhenUsed/>
    <w:qFormat/>
    <w:locked/>
    <w:rsid w:val="00EB3A38"/>
    <w:pPr>
      <w:tabs>
        <w:tab w:val="left" w:pos="567"/>
        <w:tab w:val="right" w:leader="dot" w:pos="9062"/>
      </w:tabs>
      <w:ind w:left="142" w:firstLine="0"/>
      <w:jc w:val="left"/>
    </w:pPr>
    <w:rPr>
      <w:rFonts w:cs="Calibri"/>
      <w:sz w:val="20"/>
      <w:szCs w:val="20"/>
    </w:rPr>
  </w:style>
  <w:style w:type="paragraph" w:styleId="TOC4">
    <w:name w:val="toc 4"/>
    <w:basedOn w:val="DRI-Osnovnitekst"/>
    <w:next w:val="DRI-Osnovnitekst"/>
    <w:autoRedefine/>
    <w:uiPriority w:val="39"/>
    <w:unhideWhenUsed/>
    <w:locked/>
    <w:rsid w:val="00CB2A26"/>
    <w:pPr>
      <w:tabs>
        <w:tab w:val="left" w:pos="990"/>
        <w:tab w:val="right" w:leader="dot" w:pos="9062"/>
      </w:tabs>
      <w:ind w:left="990" w:hanging="846"/>
      <w:jc w:val="left"/>
    </w:pPr>
    <w:rPr>
      <w:rFonts w:cs="Calibri"/>
      <w:sz w:val="20"/>
      <w:szCs w:val="20"/>
    </w:rPr>
  </w:style>
  <w:style w:type="character" w:customStyle="1" w:styleId="TitleChar">
    <w:name w:val="Title Char"/>
    <w:basedOn w:val="DefaultParagraphFont"/>
    <w:link w:val="Title"/>
    <w:uiPriority w:val="10"/>
    <w:rsid w:val="00DE3E10"/>
    <w:rPr>
      <w:rFonts w:ascii="Times New Roman" w:eastAsia="Times New Roman" w:hAnsi="Times New Roman" w:cs="Times New Roman"/>
      <w:b/>
      <w:kern w:val="28"/>
      <w:sz w:val="32"/>
      <w:szCs w:val="32"/>
    </w:rPr>
  </w:style>
  <w:style w:type="paragraph" w:customStyle="1" w:styleId="broj1">
    <w:name w:val="broj 1"/>
    <w:basedOn w:val="DRI-Osnovnitekst"/>
    <w:link w:val="broj1Char"/>
    <w:qFormat/>
    <w:rsid w:val="000F64FC"/>
    <w:pPr>
      <w:numPr>
        <w:numId w:val="1"/>
      </w:numPr>
      <w:ind w:left="567" w:hanging="567"/>
    </w:pPr>
  </w:style>
  <w:style w:type="character" w:customStyle="1" w:styleId="Heading4Char">
    <w:name w:val="Heading 4 Char"/>
    <w:aliases w:val="DRI-Naslov 4 Char"/>
    <w:basedOn w:val="DefaultParagraphFont"/>
    <w:link w:val="Heading4"/>
    <w:uiPriority w:val="9"/>
    <w:rsid w:val="00561622"/>
    <w:rPr>
      <w:rFonts w:ascii="Times New Roman" w:hAnsi="Times New Roman" w:cs="Calibri"/>
      <w:b/>
      <w:sz w:val="24"/>
      <w:lang w:val="sr-Cyrl-CS"/>
    </w:rPr>
  </w:style>
  <w:style w:type="character" w:customStyle="1" w:styleId="broj1Char">
    <w:name w:val="broj 1 Char"/>
    <w:basedOn w:val="DRI-NabrajanjebrojChar"/>
    <w:link w:val="broj1"/>
    <w:rsid w:val="000F64FC"/>
    <w:rPr>
      <w:rFonts w:ascii="Times New Roman" w:eastAsia="Times New Roman" w:hAnsi="Times New Roman" w:cs="Times New Roman"/>
      <w:color w:val="000000"/>
      <w:sz w:val="24"/>
      <w:szCs w:val="18"/>
      <w:lang w:val="sr-Cyrl-CS"/>
    </w:rPr>
  </w:style>
  <w:style w:type="paragraph" w:customStyle="1" w:styleId="DRI-Tabelazaglavlje">
    <w:name w:val="DRI-Tabela zaglavlje"/>
    <w:basedOn w:val="Normal"/>
    <w:link w:val="DRI-TabelazaglavljeChar"/>
    <w:qFormat/>
    <w:rsid w:val="00294D57"/>
    <w:pPr>
      <w:jc w:val="center"/>
    </w:pPr>
    <w:rPr>
      <w:b/>
    </w:rPr>
  </w:style>
  <w:style w:type="character" w:customStyle="1" w:styleId="Heading5Char">
    <w:name w:val="Heading 5 Char"/>
    <w:aliases w:val="DRI-Naslov 5 Char"/>
    <w:basedOn w:val="DefaultParagraphFont"/>
    <w:link w:val="Heading5"/>
    <w:uiPriority w:val="9"/>
    <w:rsid w:val="00567569"/>
    <w:rPr>
      <w:rFonts w:ascii="Times New Roman" w:hAnsi="Times New Roman"/>
      <w:b/>
      <w:sz w:val="23"/>
      <w:szCs w:val="18"/>
      <w:lang w:val="sr-Cyrl-CS"/>
    </w:rPr>
  </w:style>
  <w:style w:type="character" w:customStyle="1" w:styleId="Heading6Char">
    <w:name w:val="Heading 6 Char"/>
    <w:aliases w:val="DRI-Naslov 6 Char"/>
    <w:basedOn w:val="DefaultParagraphFont"/>
    <w:link w:val="Heading6"/>
    <w:uiPriority w:val="9"/>
    <w:rsid w:val="00567569"/>
    <w:rPr>
      <w:rFonts w:ascii="Times New Roman" w:hAnsi="Times New Roman"/>
      <w:b/>
      <w:i/>
      <w:iCs/>
      <w:sz w:val="23"/>
      <w:szCs w:val="18"/>
      <w:lang w:val="sr-Cyrl-CS"/>
    </w:rPr>
  </w:style>
  <w:style w:type="character" w:customStyle="1" w:styleId="Heading7Char">
    <w:name w:val="Heading 7 Char"/>
    <w:basedOn w:val="DefaultParagraphFont"/>
    <w:link w:val="Heading7"/>
    <w:uiPriority w:val="9"/>
    <w:rsid w:val="00942161"/>
    <w:rPr>
      <w:rFonts w:ascii="Cambria" w:hAnsi="Cambria"/>
      <w:i/>
      <w:iCs/>
      <w:color w:val="404040"/>
      <w:sz w:val="18"/>
      <w:szCs w:val="18"/>
      <w:lang w:val="sr-Cyrl-CS"/>
    </w:rPr>
  </w:style>
  <w:style w:type="character" w:customStyle="1" w:styleId="Heading8Char">
    <w:name w:val="Heading 8 Char"/>
    <w:basedOn w:val="DefaultParagraphFont"/>
    <w:link w:val="Heading8"/>
    <w:uiPriority w:val="9"/>
    <w:rsid w:val="00942161"/>
    <w:rPr>
      <w:rFonts w:ascii="Cambria" w:hAnsi="Cambria"/>
      <w:color w:val="404040"/>
      <w:sz w:val="18"/>
      <w:lang w:val="sr-Cyrl-CS"/>
    </w:rPr>
  </w:style>
  <w:style w:type="character" w:customStyle="1" w:styleId="DRI-TabelazaglavljeChar">
    <w:name w:val="DRI-Tabela zaglavlje Char"/>
    <w:basedOn w:val="DefaultParagraphFont"/>
    <w:link w:val="DRI-Tabelazaglavlje"/>
    <w:rsid w:val="00294D57"/>
    <w:rPr>
      <w:rFonts w:ascii="Arial" w:hAnsi="Arial"/>
      <w:b/>
      <w:sz w:val="20"/>
    </w:rPr>
  </w:style>
  <w:style w:type="paragraph" w:customStyle="1" w:styleId="a">
    <w:name w:val="Боди"/>
    <w:basedOn w:val="Normal"/>
    <w:link w:val="Char"/>
    <w:rsid w:val="0029246C"/>
    <w:pPr>
      <w:spacing w:after="240"/>
    </w:pPr>
    <w:rPr>
      <w:rFonts w:ascii="Times New Roman" w:hAnsi="Times New Roman"/>
      <w:sz w:val="24"/>
      <w:szCs w:val="22"/>
    </w:rPr>
  </w:style>
  <w:style w:type="character" w:customStyle="1" w:styleId="Char">
    <w:name w:val="Боди Char"/>
    <w:basedOn w:val="DefaultParagraphFont"/>
    <w:link w:val="a"/>
    <w:rsid w:val="0029246C"/>
    <w:rPr>
      <w:rFonts w:ascii="Times New Roman" w:hAnsi="Times New Roman"/>
      <w:sz w:val="24"/>
      <w:szCs w:val="22"/>
      <w:lang w:val="sr-Cyrl-CS"/>
    </w:rPr>
  </w:style>
  <w:style w:type="paragraph" w:customStyle="1" w:styleId="Normal2">
    <w:name w:val="Normal2"/>
    <w:basedOn w:val="Normal"/>
    <w:link w:val="normalChar"/>
    <w:rsid w:val="006A32AC"/>
    <w:pPr>
      <w:spacing w:before="100" w:beforeAutospacing="1" w:after="100" w:afterAutospacing="1"/>
      <w:jc w:val="left"/>
    </w:pPr>
    <w:rPr>
      <w:rFonts w:ascii="Times New Roman" w:hAnsi="Times New Roman"/>
      <w:sz w:val="24"/>
      <w:szCs w:val="24"/>
    </w:rPr>
  </w:style>
  <w:style w:type="paragraph" w:styleId="ListBullet">
    <w:name w:val="List Bullet"/>
    <w:basedOn w:val="Normal"/>
    <w:uiPriority w:val="99"/>
    <w:unhideWhenUsed/>
    <w:locked/>
    <w:rsid w:val="006A32AC"/>
    <w:pPr>
      <w:numPr>
        <w:numId w:val="2"/>
      </w:numPr>
      <w:spacing w:after="200" w:line="276" w:lineRule="auto"/>
      <w:contextualSpacing/>
      <w:jc w:val="left"/>
    </w:pPr>
    <w:rPr>
      <w:rFonts w:ascii="Calibri" w:eastAsia="Calibri" w:hAnsi="Calibri"/>
      <w:sz w:val="22"/>
      <w:szCs w:val="22"/>
    </w:rPr>
  </w:style>
  <w:style w:type="paragraph" w:customStyle="1" w:styleId="Style2">
    <w:name w:val="Style2"/>
    <w:basedOn w:val="Header"/>
    <w:link w:val="Style2Char"/>
    <w:qFormat/>
    <w:rsid w:val="006A32AC"/>
    <w:pPr>
      <w:spacing w:line="240" w:lineRule="auto"/>
    </w:pPr>
    <w:rPr>
      <w:rFonts w:ascii="Times New Roman" w:hAnsi="Times New Roman"/>
      <w:b/>
      <w:i w:val="0"/>
      <w:sz w:val="22"/>
      <w:szCs w:val="22"/>
    </w:rPr>
  </w:style>
  <w:style w:type="character" w:customStyle="1" w:styleId="Style2Char">
    <w:name w:val="Style2 Char"/>
    <w:basedOn w:val="HeaderChar"/>
    <w:link w:val="Style2"/>
    <w:rsid w:val="006A32AC"/>
    <w:rPr>
      <w:rFonts w:ascii="Times New Roman" w:eastAsia="Times New Roman" w:hAnsi="Times New Roman" w:cs="Times New Roman"/>
      <w:b/>
      <w:i/>
      <w:sz w:val="22"/>
      <w:szCs w:val="22"/>
    </w:rPr>
  </w:style>
  <w:style w:type="paragraph" w:styleId="DocumentMap">
    <w:name w:val="Document Map"/>
    <w:basedOn w:val="Normal"/>
    <w:link w:val="DocumentMapChar"/>
    <w:uiPriority w:val="99"/>
    <w:semiHidden/>
    <w:unhideWhenUsed/>
    <w:locked/>
    <w:rsid w:val="006A32AC"/>
    <w:pPr>
      <w:spacing w:after="200" w:line="276" w:lineRule="auto"/>
      <w:jc w:val="left"/>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A32AC"/>
    <w:rPr>
      <w:rFonts w:ascii="Tahoma" w:eastAsia="Calibri" w:hAnsi="Tahoma" w:cs="Tahoma"/>
      <w:sz w:val="16"/>
      <w:szCs w:val="16"/>
    </w:rPr>
  </w:style>
  <w:style w:type="character" w:styleId="CommentReference">
    <w:name w:val="annotation reference"/>
    <w:basedOn w:val="DefaultParagraphFont"/>
    <w:uiPriority w:val="99"/>
    <w:semiHidden/>
    <w:unhideWhenUsed/>
    <w:locked/>
    <w:rsid w:val="006A32AC"/>
    <w:rPr>
      <w:sz w:val="16"/>
      <w:szCs w:val="16"/>
    </w:rPr>
  </w:style>
  <w:style w:type="paragraph" w:styleId="CommentText">
    <w:name w:val="annotation text"/>
    <w:basedOn w:val="Normal"/>
    <w:link w:val="CommentTextChar"/>
    <w:uiPriority w:val="99"/>
    <w:unhideWhenUsed/>
    <w:locked/>
    <w:rsid w:val="006A32AC"/>
    <w:pPr>
      <w:spacing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6A32AC"/>
    <w:rPr>
      <w:rFonts w:eastAsia="Calibri"/>
    </w:rPr>
  </w:style>
  <w:style w:type="paragraph" w:styleId="CommentSubject">
    <w:name w:val="annotation subject"/>
    <w:basedOn w:val="CommentText"/>
    <w:next w:val="CommentText"/>
    <w:link w:val="CommentSubjectChar"/>
    <w:uiPriority w:val="99"/>
    <w:semiHidden/>
    <w:unhideWhenUsed/>
    <w:locked/>
    <w:rsid w:val="006A32AC"/>
    <w:rPr>
      <w:b/>
      <w:bCs/>
    </w:rPr>
  </w:style>
  <w:style w:type="character" w:customStyle="1" w:styleId="CommentSubjectChar">
    <w:name w:val="Comment Subject Char"/>
    <w:basedOn w:val="CommentTextChar"/>
    <w:link w:val="CommentSubject"/>
    <w:uiPriority w:val="99"/>
    <w:semiHidden/>
    <w:rsid w:val="006A32AC"/>
    <w:rPr>
      <w:rFonts w:eastAsia="Calibri"/>
      <w:b/>
      <w:bCs/>
    </w:rPr>
  </w:style>
  <w:style w:type="paragraph" w:styleId="Revision">
    <w:name w:val="Revision"/>
    <w:hidden/>
    <w:uiPriority w:val="99"/>
    <w:semiHidden/>
    <w:rsid w:val="006A32AC"/>
    <w:rPr>
      <w:rFonts w:eastAsia="Calibri"/>
      <w:sz w:val="22"/>
      <w:szCs w:val="22"/>
    </w:rPr>
  </w:style>
  <w:style w:type="character" w:styleId="LineNumber">
    <w:name w:val="line number"/>
    <w:basedOn w:val="DefaultParagraphFont"/>
    <w:uiPriority w:val="99"/>
    <w:semiHidden/>
    <w:unhideWhenUsed/>
    <w:locked/>
    <w:rsid w:val="006A32AC"/>
  </w:style>
  <w:style w:type="paragraph" w:styleId="TOC6">
    <w:name w:val="toc 6"/>
    <w:basedOn w:val="Normal"/>
    <w:next w:val="Normal"/>
    <w:autoRedefine/>
    <w:uiPriority w:val="39"/>
    <w:unhideWhenUsed/>
    <w:locked/>
    <w:rsid w:val="006A32AC"/>
    <w:pPr>
      <w:ind w:left="720"/>
      <w:jc w:val="left"/>
    </w:pPr>
    <w:rPr>
      <w:rFonts w:ascii="Calibri" w:hAnsi="Calibri" w:cs="Calibri"/>
      <w:sz w:val="20"/>
      <w:szCs w:val="20"/>
    </w:rPr>
  </w:style>
  <w:style w:type="paragraph" w:styleId="TOC5">
    <w:name w:val="toc 5"/>
    <w:basedOn w:val="Normal"/>
    <w:next w:val="Normal"/>
    <w:autoRedefine/>
    <w:uiPriority w:val="39"/>
    <w:unhideWhenUsed/>
    <w:locked/>
    <w:rsid w:val="00E21CF6"/>
    <w:pPr>
      <w:tabs>
        <w:tab w:val="left" w:pos="993"/>
        <w:tab w:val="right" w:leader="dot" w:pos="9062"/>
      </w:tabs>
      <w:ind w:left="810" w:hanging="668"/>
      <w:jc w:val="left"/>
    </w:pPr>
    <w:rPr>
      <w:rFonts w:ascii="Times New Roman" w:hAnsi="Times New Roman" w:cs="Calibri"/>
      <w:sz w:val="22"/>
      <w:szCs w:val="22"/>
    </w:rPr>
  </w:style>
  <w:style w:type="paragraph" w:styleId="TOC7">
    <w:name w:val="toc 7"/>
    <w:basedOn w:val="Normal"/>
    <w:next w:val="Normal"/>
    <w:autoRedefine/>
    <w:uiPriority w:val="39"/>
    <w:unhideWhenUsed/>
    <w:locked/>
    <w:rsid w:val="006A32AC"/>
    <w:pPr>
      <w:ind w:left="900"/>
      <w:jc w:val="left"/>
    </w:pPr>
    <w:rPr>
      <w:rFonts w:ascii="Calibri" w:hAnsi="Calibri" w:cs="Calibri"/>
      <w:sz w:val="20"/>
      <w:szCs w:val="20"/>
    </w:rPr>
  </w:style>
  <w:style w:type="paragraph" w:styleId="TOC8">
    <w:name w:val="toc 8"/>
    <w:basedOn w:val="Normal"/>
    <w:next w:val="Normal"/>
    <w:autoRedefine/>
    <w:uiPriority w:val="39"/>
    <w:unhideWhenUsed/>
    <w:locked/>
    <w:rsid w:val="006A32AC"/>
    <w:pPr>
      <w:ind w:left="1080"/>
      <w:jc w:val="left"/>
    </w:pPr>
    <w:rPr>
      <w:rFonts w:ascii="Calibri" w:hAnsi="Calibri" w:cs="Calibri"/>
      <w:sz w:val="20"/>
      <w:szCs w:val="20"/>
    </w:rPr>
  </w:style>
  <w:style w:type="paragraph" w:styleId="TOC9">
    <w:name w:val="toc 9"/>
    <w:basedOn w:val="Normal"/>
    <w:next w:val="Normal"/>
    <w:autoRedefine/>
    <w:uiPriority w:val="39"/>
    <w:unhideWhenUsed/>
    <w:locked/>
    <w:rsid w:val="006A32AC"/>
    <w:pPr>
      <w:ind w:left="1260"/>
      <w:jc w:val="left"/>
    </w:pPr>
    <w:rPr>
      <w:rFonts w:ascii="Calibri" w:hAnsi="Calibri" w:cs="Calibri"/>
      <w:sz w:val="20"/>
      <w:szCs w:val="20"/>
    </w:rPr>
  </w:style>
  <w:style w:type="paragraph" w:customStyle="1" w:styleId="DRI-Naslov1-rimskoHeading1">
    <w:name w:val="DRI-Naslov 1-rimsko  (Heading 1)"/>
    <w:basedOn w:val="Normal"/>
    <w:rsid w:val="005F5B20"/>
    <w:pPr>
      <w:numPr>
        <w:numId w:val="8"/>
      </w:numPr>
    </w:pPr>
    <w:rPr>
      <w:rFonts w:ascii="Times New Roman" w:hAnsi="Times New Roman"/>
      <w:b/>
      <w:sz w:val="32"/>
    </w:rPr>
  </w:style>
  <w:style w:type="paragraph" w:customStyle="1" w:styleId="2">
    <w:name w:val="2"/>
    <w:basedOn w:val="Normal"/>
    <w:qFormat/>
    <w:rsid w:val="001E56CC"/>
    <w:pPr>
      <w:numPr>
        <w:ilvl w:val="1"/>
        <w:numId w:val="8"/>
      </w:numPr>
      <w:ind w:left="576"/>
    </w:pPr>
    <w:rPr>
      <w:rFonts w:ascii="Times New Roman" w:hAnsi="Times New Roman"/>
      <w:b/>
      <w:sz w:val="24"/>
    </w:rPr>
  </w:style>
  <w:style w:type="paragraph" w:customStyle="1" w:styleId="3">
    <w:name w:val="3"/>
    <w:basedOn w:val="Normal"/>
    <w:qFormat/>
    <w:rsid w:val="00F44656"/>
    <w:pPr>
      <w:numPr>
        <w:ilvl w:val="2"/>
        <w:numId w:val="8"/>
      </w:numPr>
    </w:pPr>
    <w:rPr>
      <w:rFonts w:ascii="Times New Roman" w:hAnsi="Times New Roman"/>
      <w:b/>
      <w:sz w:val="24"/>
    </w:rPr>
  </w:style>
  <w:style w:type="paragraph" w:customStyle="1" w:styleId="DRI-Naslov4Heading4">
    <w:name w:val="DRI-Naslov 4  (Heading 4)"/>
    <w:basedOn w:val="Normal"/>
    <w:rsid w:val="001E56CC"/>
    <w:pPr>
      <w:numPr>
        <w:ilvl w:val="3"/>
        <w:numId w:val="8"/>
      </w:numPr>
      <w:ind w:left="567" w:hanging="567"/>
    </w:pPr>
    <w:rPr>
      <w:rFonts w:ascii="Times New Roman" w:hAnsi="Times New Roman"/>
      <w:b/>
      <w:sz w:val="24"/>
    </w:rPr>
  </w:style>
  <w:style w:type="paragraph" w:customStyle="1" w:styleId="DRI-Naslov5Heading5">
    <w:name w:val="DRI-Naslov 5  (Heading 5)"/>
    <w:basedOn w:val="Normal"/>
    <w:rsid w:val="006A32AC"/>
    <w:pPr>
      <w:numPr>
        <w:ilvl w:val="4"/>
        <w:numId w:val="8"/>
      </w:numPr>
    </w:pPr>
  </w:style>
  <w:style w:type="numbering" w:customStyle="1" w:styleId="DRII">
    <w:name w:val="DRI I"/>
    <w:uiPriority w:val="99"/>
    <w:rsid w:val="006A32AC"/>
  </w:style>
  <w:style w:type="numbering" w:customStyle="1" w:styleId="DRI1">
    <w:name w:val="DRI 1"/>
    <w:basedOn w:val="DRII"/>
    <w:uiPriority w:val="99"/>
    <w:rsid w:val="006A32AC"/>
    <w:pPr>
      <w:numPr>
        <w:numId w:val="4"/>
      </w:numPr>
    </w:pPr>
  </w:style>
  <w:style w:type="numbering" w:customStyle="1" w:styleId="DRI11">
    <w:name w:val="DRI 1.1"/>
    <w:basedOn w:val="DRII"/>
    <w:uiPriority w:val="99"/>
    <w:rsid w:val="006A32AC"/>
    <w:pPr>
      <w:numPr>
        <w:numId w:val="5"/>
      </w:numPr>
    </w:pPr>
  </w:style>
  <w:style w:type="numbering" w:customStyle="1" w:styleId="DRI111">
    <w:name w:val="DRI 1.1.1"/>
    <w:basedOn w:val="DRII"/>
    <w:uiPriority w:val="99"/>
    <w:rsid w:val="006A32AC"/>
    <w:pPr>
      <w:numPr>
        <w:numId w:val="6"/>
      </w:numPr>
    </w:pPr>
  </w:style>
  <w:style w:type="numbering" w:customStyle="1" w:styleId="DRI1111">
    <w:name w:val="DRI 1.1.1.1"/>
    <w:basedOn w:val="DRII"/>
    <w:uiPriority w:val="99"/>
    <w:rsid w:val="006A32AC"/>
    <w:pPr>
      <w:numPr>
        <w:numId w:val="7"/>
      </w:numPr>
    </w:pPr>
  </w:style>
  <w:style w:type="paragraph" w:customStyle="1" w:styleId="Default">
    <w:name w:val="Default"/>
    <w:rsid w:val="007C10A3"/>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Други ниво 2.1 Char"/>
    <w:basedOn w:val="DefaultParagraphFont"/>
    <w:link w:val="ListParagraph"/>
    <w:uiPriority w:val="34"/>
    <w:rsid w:val="00227338"/>
    <w:rPr>
      <w:rFonts w:ascii="Times New Roman" w:hAnsi="Times New Roman"/>
      <w:sz w:val="24"/>
      <w:szCs w:val="24"/>
      <w:lang w:val="sr-Cyrl-CS"/>
    </w:rPr>
  </w:style>
  <w:style w:type="table" w:customStyle="1" w:styleId="TableGrid1">
    <w:name w:val="Table Grid1"/>
    <w:basedOn w:val="TableNormal"/>
    <w:next w:val="TableGrid"/>
    <w:uiPriority w:val="59"/>
    <w:rsid w:val="00EB65C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B674CD"/>
  </w:style>
  <w:style w:type="table" w:customStyle="1" w:styleId="TableGrid2">
    <w:name w:val="Table Grid2"/>
    <w:basedOn w:val="TableNormal"/>
    <w:next w:val="TableGrid"/>
    <w:uiPriority w:val="59"/>
    <w:rsid w:val="00B674C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snovnitekst">
    <w:name w:val="osnovni tekst"/>
    <w:basedOn w:val="Normal"/>
    <w:link w:val="osnovnitekstChar"/>
    <w:uiPriority w:val="99"/>
    <w:qFormat/>
    <w:rsid w:val="00B91E8A"/>
    <w:pPr>
      <w:ind w:left="720" w:right="720"/>
    </w:pPr>
    <w:rPr>
      <w:rFonts w:ascii="Times New Roman" w:hAnsi="Times New Roman" w:cs="Calibri"/>
      <w:iCs/>
      <w:sz w:val="22"/>
      <w:szCs w:val="22"/>
      <w:lang w:val="en-US"/>
    </w:rPr>
  </w:style>
  <w:style w:type="paragraph" w:styleId="PlainText">
    <w:name w:val="Plain Text"/>
    <w:basedOn w:val="Normal"/>
    <w:link w:val="PlainTextChar"/>
    <w:uiPriority w:val="99"/>
    <w:unhideWhenUsed/>
    <w:locked/>
    <w:rsid w:val="00EF0FF6"/>
    <w:rPr>
      <w:rFonts w:ascii="Consolas" w:eastAsia="Calibri" w:hAnsi="Consolas"/>
      <w:sz w:val="21"/>
      <w:szCs w:val="21"/>
    </w:rPr>
  </w:style>
  <w:style w:type="character" w:customStyle="1" w:styleId="PlainTextChar">
    <w:name w:val="Plain Text Char"/>
    <w:basedOn w:val="DefaultParagraphFont"/>
    <w:link w:val="PlainText"/>
    <w:uiPriority w:val="99"/>
    <w:rsid w:val="00EF0FF6"/>
    <w:rPr>
      <w:rFonts w:ascii="Consolas" w:eastAsia="Calibri" w:hAnsi="Consolas"/>
      <w:sz w:val="21"/>
      <w:szCs w:val="21"/>
      <w:lang w:val="sr-Cyrl-CS"/>
    </w:rPr>
  </w:style>
  <w:style w:type="paragraph" w:customStyle="1" w:styleId="xl65">
    <w:name w:val="xl65"/>
    <w:basedOn w:val="Normal"/>
    <w:rsid w:val="0074018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zh-CN"/>
    </w:rPr>
  </w:style>
  <w:style w:type="numbering" w:customStyle="1" w:styleId="DRII1">
    <w:name w:val="DRI I1"/>
    <w:uiPriority w:val="99"/>
    <w:rsid w:val="00CC716E"/>
  </w:style>
  <w:style w:type="numbering" w:customStyle="1" w:styleId="DRI110">
    <w:name w:val="DRI 11"/>
    <w:basedOn w:val="DRII"/>
    <w:uiPriority w:val="99"/>
    <w:rsid w:val="00CC716E"/>
  </w:style>
  <w:style w:type="numbering" w:customStyle="1" w:styleId="DRI1110">
    <w:name w:val="DRI 1.11"/>
    <w:basedOn w:val="DRII"/>
    <w:uiPriority w:val="99"/>
    <w:rsid w:val="00CC716E"/>
  </w:style>
  <w:style w:type="numbering" w:customStyle="1" w:styleId="DRI11110">
    <w:name w:val="DRI 1.1.11"/>
    <w:basedOn w:val="DRII"/>
    <w:uiPriority w:val="99"/>
    <w:rsid w:val="00CC716E"/>
  </w:style>
  <w:style w:type="numbering" w:customStyle="1" w:styleId="DRI11111">
    <w:name w:val="DRI 1.1.1.11"/>
    <w:basedOn w:val="DRII"/>
    <w:uiPriority w:val="99"/>
    <w:rsid w:val="00CC716E"/>
    <w:pPr>
      <w:numPr>
        <w:numId w:val="3"/>
      </w:numPr>
    </w:pPr>
  </w:style>
  <w:style w:type="paragraph" w:styleId="EndnoteText">
    <w:name w:val="endnote text"/>
    <w:basedOn w:val="Normal"/>
    <w:link w:val="EndnoteTextChar"/>
    <w:uiPriority w:val="99"/>
    <w:semiHidden/>
    <w:unhideWhenUsed/>
    <w:locked/>
    <w:rsid w:val="00A22B3F"/>
    <w:rPr>
      <w:sz w:val="20"/>
      <w:szCs w:val="20"/>
    </w:rPr>
  </w:style>
  <w:style w:type="character" w:customStyle="1" w:styleId="EndnoteTextChar">
    <w:name w:val="Endnote Text Char"/>
    <w:basedOn w:val="DefaultParagraphFont"/>
    <w:link w:val="EndnoteText"/>
    <w:uiPriority w:val="99"/>
    <w:semiHidden/>
    <w:rsid w:val="00A22B3F"/>
    <w:rPr>
      <w:rFonts w:ascii="Arial" w:hAnsi="Arial"/>
      <w:lang w:val="sr-Cyrl-CS"/>
    </w:rPr>
  </w:style>
  <w:style w:type="character" w:styleId="EndnoteReference">
    <w:name w:val="endnote reference"/>
    <w:basedOn w:val="DefaultParagraphFont"/>
    <w:uiPriority w:val="99"/>
    <w:semiHidden/>
    <w:unhideWhenUsed/>
    <w:locked/>
    <w:rsid w:val="00A22B3F"/>
    <w:rPr>
      <w:vertAlign w:val="superscript"/>
    </w:rPr>
  </w:style>
  <w:style w:type="paragraph" w:styleId="NormalWeb">
    <w:name w:val="Normal (Web)"/>
    <w:basedOn w:val="Normal"/>
    <w:link w:val="NormalWebChar"/>
    <w:uiPriority w:val="99"/>
    <w:unhideWhenUsed/>
    <w:locked/>
    <w:rsid w:val="0038433A"/>
    <w:pPr>
      <w:jc w:val="left"/>
    </w:pPr>
    <w:rPr>
      <w:rFonts w:ascii="Times New Roman" w:hAnsi="Times New Roman"/>
      <w:sz w:val="24"/>
      <w:szCs w:val="24"/>
      <w:lang w:val="en-US"/>
    </w:rPr>
  </w:style>
  <w:style w:type="paragraph" w:customStyle="1" w:styleId="Normal3">
    <w:name w:val="Normal3"/>
    <w:basedOn w:val="Normal"/>
    <w:rsid w:val="0023350C"/>
    <w:pPr>
      <w:spacing w:before="100" w:beforeAutospacing="1" w:after="100" w:afterAutospacing="1"/>
      <w:jc w:val="left"/>
    </w:pPr>
    <w:rPr>
      <w:rFonts w:cs="Arial"/>
      <w:sz w:val="22"/>
      <w:szCs w:val="22"/>
      <w:lang w:val="en-US"/>
    </w:rPr>
  </w:style>
  <w:style w:type="table" w:customStyle="1" w:styleId="TableGrid3">
    <w:name w:val="Table Grid3"/>
    <w:basedOn w:val="TableNormal"/>
    <w:next w:val="TableGrid"/>
    <w:uiPriority w:val="59"/>
    <w:rsid w:val="00E00A8B"/>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5777"/>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1tekst">
    <w:name w:val="stil_1tekst"/>
    <w:basedOn w:val="Normal"/>
    <w:rsid w:val="00AF47C6"/>
    <w:pPr>
      <w:ind w:left="525" w:right="525" w:firstLine="240"/>
    </w:pPr>
    <w:rPr>
      <w:rFonts w:ascii="Times New Roman" w:eastAsiaTheme="minorEastAsia" w:hAnsi="Times New Roman"/>
      <w:sz w:val="24"/>
      <w:szCs w:val="24"/>
      <w:lang w:val="en-US"/>
    </w:rPr>
  </w:style>
  <w:style w:type="numbering" w:customStyle="1" w:styleId="NoList2">
    <w:name w:val="No List2"/>
    <w:next w:val="NoList"/>
    <w:uiPriority w:val="99"/>
    <w:semiHidden/>
    <w:unhideWhenUsed/>
    <w:rsid w:val="00B91692"/>
  </w:style>
  <w:style w:type="table" w:customStyle="1" w:styleId="TableGrid5">
    <w:name w:val="Table Grid5"/>
    <w:basedOn w:val="TableNormal"/>
    <w:next w:val="TableGrid"/>
    <w:uiPriority w:val="59"/>
    <w:rsid w:val="00B91692"/>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B91692"/>
    <w:rPr>
      <w:sz w:val="20"/>
      <w:szCs w:val="20"/>
    </w:rPr>
  </w:style>
  <w:style w:type="character" w:customStyle="1" w:styleId="CharacterStyle2">
    <w:name w:val="Character Style 2"/>
    <w:uiPriority w:val="99"/>
    <w:rsid w:val="00B91692"/>
    <w:rPr>
      <w:sz w:val="20"/>
      <w:szCs w:val="20"/>
    </w:rPr>
  </w:style>
  <w:style w:type="paragraph" w:customStyle="1" w:styleId="Style1">
    <w:name w:val="Style 1"/>
    <w:basedOn w:val="Normal"/>
    <w:uiPriority w:val="99"/>
    <w:rsid w:val="00B91692"/>
    <w:pPr>
      <w:widowControl w:val="0"/>
      <w:autoSpaceDE w:val="0"/>
      <w:autoSpaceDN w:val="0"/>
      <w:adjustRightInd w:val="0"/>
      <w:jc w:val="left"/>
    </w:pPr>
    <w:rPr>
      <w:rFonts w:ascii="Times New Roman" w:hAnsi="Times New Roman"/>
      <w:sz w:val="20"/>
      <w:szCs w:val="20"/>
      <w:lang w:val="en-US"/>
    </w:rPr>
  </w:style>
  <w:style w:type="character" w:customStyle="1" w:styleId="Heading2Char1">
    <w:name w:val="Heading 2 Char1"/>
    <w:basedOn w:val="DefaultParagraphFont"/>
    <w:locked/>
    <w:rsid w:val="00B91692"/>
    <w:rPr>
      <w:rFonts w:ascii="Times New Roman" w:eastAsia="Times New Roman" w:hAnsi="Times New Roman" w:cs="Times New Roman"/>
      <w:i/>
      <w:iCs/>
      <w:sz w:val="18"/>
      <w:szCs w:val="24"/>
      <w:lang w:val="nb-NO"/>
    </w:rPr>
  </w:style>
  <w:style w:type="character" w:styleId="Strong">
    <w:name w:val="Strong"/>
    <w:basedOn w:val="DefaultParagraphFont"/>
    <w:uiPriority w:val="22"/>
    <w:qFormat/>
    <w:locked/>
    <w:rsid w:val="00B91692"/>
    <w:rPr>
      <w:b/>
      <w:bCs/>
    </w:rPr>
  </w:style>
  <w:style w:type="character" w:customStyle="1" w:styleId="hps">
    <w:name w:val="hps"/>
    <w:basedOn w:val="DefaultParagraphFont"/>
    <w:rsid w:val="00B91692"/>
  </w:style>
  <w:style w:type="character" w:customStyle="1" w:styleId="atn">
    <w:name w:val="atn"/>
    <w:basedOn w:val="DefaultParagraphFont"/>
    <w:rsid w:val="00B91692"/>
  </w:style>
  <w:style w:type="character" w:customStyle="1" w:styleId="Heading1Char1">
    <w:name w:val="Heading 1 Char1"/>
    <w:basedOn w:val="DefaultParagraphFont"/>
    <w:uiPriority w:val="99"/>
    <w:locked/>
    <w:rsid w:val="00B91692"/>
    <w:rPr>
      <w:sz w:val="18"/>
      <w:szCs w:val="24"/>
      <w:lang w:eastAsia="en-US"/>
    </w:rPr>
  </w:style>
  <w:style w:type="character" w:customStyle="1" w:styleId="osnovnitekstChar">
    <w:name w:val="osnovni tekst Char"/>
    <w:link w:val="osnovnitekst"/>
    <w:uiPriority w:val="99"/>
    <w:locked/>
    <w:rsid w:val="00CB0475"/>
    <w:rPr>
      <w:rFonts w:ascii="Times New Roman" w:hAnsi="Times New Roman" w:cs="Calibri"/>
      <w:iCs/>
      <w:sz w:val="22"/>
      <w:szCs w:val="22"/>
    </w:rPr>
  </w:style>
  <w:style w:type="table" w:customStyle="1" w:styleId="TableGrid6">
    <w:name w:val="Table Grid6"/>
    <w:basedOn w:val="TableNormal"/>
    <w:next w:val="TableGrid"/>
    <w:uiPriority w:val="59"/>
    <w:rsid w:val="00D358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3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3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3719E"/>
  </w:style>
  <w:style w:type="table" w:customStyle="1" w:styleId="TableGrid9">
    <w:name w:val="Table Grid9"/>
    <w:basedOn w:val="TableNormal"/>
    <w:next w:val="TableGrid"/>
    <w:uiPriority w:val="59"/>
    <w:rsid w:val="00A3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locked/>
    <w:rsid w:val="003B2CA8"/>
    <w:pPr>
      <w:ind w:firstLine="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3B2CA8"/>
    <w:rPr>
      <w:rFonts w:ascii="Times New Roman" w:hAnsi="Times New Roman"/>
      <w:sz w:val="24"/>
      <w:szCs w:val="24"/>
      <w:lang w:val="sr-Cyrl-CS"/>
    </w:rPr>
  </w:style>
  <w:style w:type="character" w:styleId="Emphasis">
    <w:name w:val="Emphasis"/>
    <w:basedOn w:val="DefaultParagraphFont"/>
    <w:uiPriority w:val="20"/>
    <w:qFormat/>
    <w:locked/>
    <w:rsid w:val="007F20B2"/>
    <w:rPr>
      <w:rFonts w:ascii="Times New Roman" w:hAnsi="Times New Roman"/>
      <w:b/>
      <w:bCs/>
      <w:i w:val="0"/>
      <w:iCs w:val="0"/>
      <w:sz w:val="24"/>
    </w:rPr>
  </w:style>
  <w:style w:type="character" w:customStyle="1" w:styleId="st1">
    <w:name w:val="st1"/>
    <w:basedOn w:val="DefaultParagraphFont"/>
    <w:rsid w:val="00DE6924"/>
  </w:style>
  <w:style w:type="paragraph" w:styleId="Caption">
    <w:name w:val="caption"/>
    <w:basedOn w:val="Normal"/>
    <w:next w:val="Normal"/>
    <w:uiPriority w:val="35"/>
    <w:semiHidden/>
    <w:unhideWhenUsed/>
    <w:qFormat/>
    <w:locked/>
    <w:rsid w:val="00CD2075"/>
    <w:pPr>
      <w:tabs>
        <w:tab w:val="left" w:pos="1440"/>
      </w:tabs>
    </w:pPr>
    <w:rPr>
      <w:rFonts w:ascii="CTimesRoman" w:hAnsi="CTimesRoman"/>
      <w:b/>
      <w:bCs/>
      <w:noProof/>
      <w:color w:val="4F81BD"/>
      <w:lang w:val="en-US"/>
    </w:rPr>
  </w:style>
  <w:style w:type="paragraph" w:styleId="Subtitle">
    <w:name w:val="Subtitle"/>
    <w:basedOn w:val="Normal"/>
    <w:next w:val="Normal"/>
    <w:link w:val="SubtitleChar"/>
    <w:uiPriority w:val="11"/>
    <w:qFormat/>
    <w:locked/>
    <w:rsid w:val="00CD2075"/>
    <w:pPr>
      <w:numPr>
        <w:ilvl w:val="1"/>
      </w:numPr>
      <w:tabs>
        <w:tab w:val="left" w:pos="1440"/>
      </w:tabs>
    </w:pPr>
    <w:rPr>
      <w:i/>
      <w:iCs/>
      <w:noProof/>
      <w:color w:val="4F81BD"/>
      <w:spacing w:val="15"/>
      <w:sz w:val="24"/>
      <w:szCs w:val="24"/>
      <w:lang w:val="en-US"/>
    </w:rPr>
  </w:style>
  <w:style w:type="character" w:customStyle="1" w:styleId="SubtitleChar">
    <w:name w:val="Subtitle Char"/>
    <w:basedOn w:val="DefaultParagraphFont"/>
    <w:link w:val="Subtitle"/>
    <w:uiPriority w:val="11"/>
    <w:rsid w:val="00CD2075"/>
    <w:rPr>
      <w:rFonts w:ascii="Arial" w:hAnsi="Arial"/>
      <w:i/>
      <w:iCs/>
      <w:noProof/>
      <w:color w:val="4F81BD"/>
      <w:spacing w:val="15"/>
      <w:sz w:val="24"/>
      <w:szCs w:val="24"/>
    </w:rPr>
  </w:style>
  <w:style w:type="character" w:customStyle="1" w:styleId="NoSpacingChar">
    <w:name w:val="No Spacing Char"/>
    <w:link w:val="NoSpacing"/>
    <w:uiPriority w:val="1"/>
    <w:rsid w:val="00CD2075"/>
    <w:rPr>
      <w:sz w:val="22"/>
      <w:szCs w:val="22"/>
    </w:rPr>
  </w:style>
  <w:style w:type="paragraph" w:styleId="Quote">
    <w:name w:val="Quote"/>
    <w:basedOn w:val="Normal"/>
    <w:next w:val="Normal"/>
    <w:link w:val="QuoteChar"/>
    <w:uiPriority w:val="29"/>
    <w:qFormat/>
    <w:locked/>
    <w:rsid w:val="00CD2075"/>
    <w:pPr>
      <w:tabs>
        <w:tab w:val="left" w:pos="1440"/>
      </w:tabs>
    </w:pPr>
    <w:rPr>
      <w:rFonts w:ascii="Times New Roman" w:hAnsi="Times New Roman"/>
      <w:i/>
      <w:iCs/>
      <w:noProof/>
      <w:color w:val="000000"/>
      <w:sz w:val="20"/>
      <w:szCs w:val="20"/>
      <w:lang w:val="en-US"/>
    </w:rPr>
  </w:style>
  <w:style w:type="character" w:customStyle="1" w:styleId="QuoteChar">
    <w:name w:val="Quote Char"/>
    <w:basedOn w:val="DefaultParagraphFont"/>
    <w:link w:val="Quote"/>
    <w:uiPriority w:val="29"/>
    <w:rsid w:val="00CD2075"/>
    <w:rPr>
      <w:rFonts w:ascii="Times New Roman" w:hAnsi="Times New Roman"/>
      <w:i/>
      <w:iCs/>
      <w:noProof/>
      <w:color w:val="000000"/>
    </w:rPr>
  </w:style>
  <w:style w:type="paragraph" w:styleId="IntenseQuote">
    <w:name w:val="Intense Quote"/>
    <w:basedOn w:val="Normal"/>
    <w:next w:val="Normal"/>
    <w:link w:val="IntenseQuoteChar"/>
    <w:uiPriority w:val="30"/>
    <w:qFormat/>
    <w:locked/>
    <w:rsid w:val="00CD2075"/>
    <w:pPr>
      <w:pBdr>
        <w:bottom w:val="single" w:sz="4" w:space="4" w:color="4F81BD"/>
      </w:pBdr>
      <w:tabs>
        <w:tab w:val="left" w:pos="1440"/>
      </w:tabs>
      <w:spacing w:before="200" w:after="280"/>
      <w:ind w:left="936" w:right="936"/>
    </w:pPr>
    <w:rPr>
      <w:rFonts w:ascii="Times New Roman" w:hAnsi="Times New Roman"/>
      <w:b/>
      <w:bCs/>
      <w:i/>
      <w:iCs/>
      <w:noProof/>
      <w:color w:val="4F81BD"/>
      <w:sz w:val="20"/>
      <w:szCs w:val="20"/>
      <w:lang w:val="en-US"/>
    </w:rPr>
  </w:style>
  <w:style w:type="character" w:customStyle="1" w:styleId="IntenseQuoteChar">
    <w:name w:val="Intense Quote Char"/>
    <w:basedOn w:val="DefaultParagraphFont"/>
    <w:link w:val="IntenseQuote"/>
    <w:uiPriority w:val="30"/>
    <w:rsid w:val="00CD2075"/>
    <w:rPr>
      <w:rFonts w:ascii="Times New Roman" w:hAnsi="Times New Roman"/>
      <w:b/>
      <w:bCs/>
      <w:i/>
      <w:iCs/>
      <w:noProof/>
      <w:color w:val="4F81BD"/>
    </w:rPr>
  </w:style>
  <w:style w:type="character" w:styleId="SubtleEmphasis">
    <w:name w:val="Subtle Emphasis"/>
    <w:uiPriority w:val="19"/>
    <w:qFormat/>
    <w:locked/>
    <w:rsid w:val="00CD2075"/>
    <w:rPr>
      <w:i/>
      <w:iCs/>
      <w:color w:val="808080"/>
    </w:rPr>
  </w:style>
  <w:style w:type="character" w:styleId="IntenseEmphasis">
    <w:name w:val="Intense Emphasis"/>
    <w:uiPriority w:val="21"/>
    <w:qFormat/>
    <w:locked/>
    <w:rsid w:val="00CD2075"/>
    <w:rPr>
      <w:b/>
      <w:bCs/>
      <w:i/>
      <w:iCs/>
      <w:color w:val="4F81BD"/>
    </w:rPr>
  </w:style>
  <w:style w:type="character" w:styleId="SubtleReference">
    <w:name w:val="Subtle Reference"/>
    <w:uiPriority w:val="99"/>
    <w:qFormat/>
    <w:locked/>
    <w:rsid w:val="00CD2075"/>
    <w:rPr>
      <w:smallCaps/>
      <w:color w:val="C0504D"/>
      <w:u w:val="single"/>
    </w:rPr>
  </w:style>
  <w:style w:type="character" w:styleId="IntenseReference">
    <w:name w:val="Intense Reference"/>
    <w:uiPriority w:val="32"/>
    <w:qFormat/>
    <w:locked/>
    <w:rsid w:val="00CD2075"/>
    <w:rPr>
      <w:b/>
      <w:bCs/>
      <w:smallCaps/>
      <w:color w:val="C0504D"/>
      <w:spacing w:val="5"/>
      <w:u w:val="single"/>
    </w:rPr>
  </w:style>
  <w:style w:type="character" w:styleId="BookTitle">
    <w:name w:val="Book Title"/>
    <w:uiPriority w:val="33"/>
    <w:qFormat/>
    <w:locked/>
    <w:rsid w:val="00CD2075"/>
    <w:rPr>
      <w:b/>
      <w:bCs/>
      <w:smallCaps/>
      <w:spacing w:val="5"/>
    </w:rPr>
  </w:style>
  <w:style w:type="paragraph" w:customStyle="1" w:styleId="Style10">
    <w:name w:val="Style1"/>
    <w:next w:val="Normal"/>
    <w:qFormat/>
    <w:rsid w:val="00CD2075"/>
    <w:pPr>
      <w:spacing w:after="200" w:line="276" w:lineRule="auto"/>
    </w:pPr>
    <w:rPr>
      <w:rFonts w:ascii="Times New Roman" w:hAnsi="Times New Roman"/>
      <w:sz w:val="24"/>
      <w:szCs w:val="22"/>
      <w:lang w:bidi="en-US"/>
    </w:rPr>
  </w:style>
  <w:style w:type="paragraph" w:customStyle="1" w:styleId="20">
    <w:name w:val="Наслов2ДРИ"/>
    <w:basedOn w:val="Heading2"/>
    <w:link w:val="2Char"/>
    <w:qFormat/>
    <w:rsid w:val="00CD2075"/>
    <w:pPr>
      <w:keepLines w:val="0"/>
      <w:numPr>
        <w:ilvl w:val="0"/>
        <w:numId w:val="0"/>
      </w:numPr>
      <w:spacing w:before="240" w:after="60" w:line="276" w:lineRule="auto"/>
      <w:ind w:left="1440"/>
      <w:jc w:val="left"/>
    </w:pPr>
    <w:rPr>
      <w:iCs/>
      <w:noProof/>
      <w:sz w:val="20"/>
      <w:lang w:val="en-US"/>
    </w:rPr>
  </w:style>
  <w:style w:type="character" w:customStyle="1" w:styleId="2Char">
    <w:name w:val="Наслов2ДРИ Char"/>
    <w:link w:val="20"/>
    <w:rsid w:val="00CD2075"/>
    <w:rPr>
      <w:rFonts w:ascii="Times New Roman" w:hAnsi="Times New Roman"/>
      <w:b/>
      <w:bCs/>
      <w:iCs/>
      <w:noProof/>
      <w:szCs w:val="24"/>
    </w:rPr>
  </w:style>
  <w:style w:type="paragraph" w:customStyle="1" w:styleId="30">
    <w:name w:val="Наслов3дри"/>
    <w:basedOn w:val="Heading3"/>
    <w:link w:val="3Char"/>
    <w:qFormat/>
    <w:rsid w:val="00CD2075"/>
    <w:pPr>
      <w:keepLines w:val="0"/>
      <w:numPr>
        <w:ilvl w:val="0"/>
        <w:numId w:val="0"/>
      </w:numPr>
      <w:spacing w:before="60" w:after="60"/>
      <w:ind w:left="1440"/>
      <w:jc w:val="left"/>
    </w:pPr>
    <w:rPr>
      <w:rFonts w:ascii="Times New Roman" w:hAnsi="Times New Roman"/>
      <w:noProof/>
      <w:sz w:val="20"/>
      <w:szCs w:val="24"/>
      <w:lang w:val="en-US"/>
    </w:rPr>
  </w:style>
  <w:style w:type="character" w:customStyle="1" w:styleId="3Char">
    <w:name w:val="Наслов3дри Char"/>
    <w:link w:val="30"/>
    <w:rsid w:val="00CD2075"/>
    <w:rPr>
      <w:rFonts w:ascii="Times New Roman" w:hAnsi="Times New Roman"/>
      <w:b/>
      <w:bCs/>
      <w:noProof/>
      <w:szCs w:val="24"/>
    </w:rPr>
  </w:style>
  <w:style w:type="paragraph" w:customStyle="1" w:styleId="1">
    <w:name w:val="Наслов1 за ДРИ"/>
    <w:basedOn w:val="Heading1"/>
    <w:link w:val="1Char"/>
    <w:qFormat/>
    <w:rsid w:val="00CD2075"/>
    <w:pPr>
      <w:keepLines w:val="0"/>
      <w:numPr>
        <w:numId w:val="0"/>
      </w:numPr>
      <w:spacing w:before="240" w:after="60" w:line="276" w:lineRule="auto"/>
      <w:ind w:left="1440"/>
      <w:jc w:val="left"/>
    </w:pPr>
    <w:rPr>
      <w:noProof/>
      <w:kern w:val="32"/>
      <w:lang w:val="en-US"/>
    </w:rPr>
  </w:style>
  <w:style w:type="character" w:customStyle="1" w:styleId="1Char">
    <w:name w:val="Наслов1 за ДРИ Char"/>
    <w:link w:val="1"/>
    <w:rsid w:val="00CD2075"/>
    <w:rPr>
      <w:rFonts w:ascii="Times New Roman" w:hAnsi="Times New Roman"/>
      <w:b/>
      <w:bCs/>
      <w:noProof/>
      <w:kern w:val="32"/>
      <w:sz w:val="28"/>
      <w:szCs w:val="28"/>
    </w:rPr>
  </w:style>
  <w:style w:type="paragraph" w:customStyle="1" w:styleId="21">
    <w:name w:val="Пасус са листом2"/>
    <w:basedOn w:val="Normal"/>
    <w:uiPriority w:val="34"/>
    <w:qFormat/>
    <w:rsid w:val="00CD2075"/>
    <w:pPr>
      <w:ind w:left="720"/>
      <w:jc w:val="left"/>
    </w:pPr>
    <w:rPr>
      <w:rFonts w:ascii="Times New Roman" w:hAnsi="Times New Roman"/>
      <w:bCs/>
      <w:noProof/>
      <w:sz w:val="24"/>
      <w:szCs w:val="24"/>
      <w:lang w:val="en-US"/>
    </w:rPr>
  </w:style>
  <w:style w:type="character" w:styleId="FollowedHyperlink">
    <w:name w:val="FollowedHyperlink"/>
    <w:basedOn w:val="DefaultParagraphFont"/>
    <w:uiPriority w:val="99"/>
    <w:semiHidden/>
    <w:unhideWhenUsed/>
    <w:locked/>
    <w:rsid w:val="0017418F"/>
    <w:rPr>
      <w:color w:val="800080"/>
      <w:u w:val="single"/>
    </w:rPr>
  </w:style>
  <w:style w:type="paragraph" w:customStyle="1" w:styleId="xl68">
    <w:name w:val="xl68"/>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69">
    <w:name w:val="xl69"/>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0">
    <w:name w:val="xl70"/>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1">
    <w:name w:val="xl71"/>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2">
    <w:name w:val="xl72"/>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lang w:val="en-US"/>
    </w:rPr>
  </w:style>
  <w:style w:type="paragraph" w:customStyle="1" w:styleId="xl73">
    <w:name w:val="xl73"/>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lang w:val="en-US"/>
    </w:rPr>
  </w:style>
  <w:style w:type="paragraph" w:customStyle="1" w:styleId="xl74">
    <w:name w:val="xl74"/>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lang w:val="en-US"/>
    </w:rPr>
  </w:style>
  <w:style w:type="paragraph" w:customStyle="1" w:styleId="xl75">
    <w:name w:val="xl75"/>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6">
    <w:name w:val="xl76"/>
    <w:basedOn w:val="Normal"/>
    <w:rsid w:val="001741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77">
    <w:name w:val="xl77"/>
    <w:basedOn w:val="Normal"/>
    <w:rsid w:val="0017418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8">
    <w:name w:val="xl78"/>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b/>
      <w:bCs/>
      <w:sz w:val="24"/>
      <w:szCs w:val="24"/>
      <w:lang w:val="en-US"/>
    </w:rPr>
  </w:style>
  <w:style w:type="paragraph" w:customStyle="1" w:styleId="xl79">
    <w:name w:val="xl79"/>
    <w:basedOn w:val="Normal"/>
    <w:rsid w:val="0017418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0">
    <w:name w:val="xl80"/>
    <w:basedOn w:val="Normal"/>
    <w:rsid w:val="0017418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1">
    <w:name w:val="xl81"/>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2">
    <w:name w:val="xl82"/>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3">
    <w:name w:val="xl83"/>
    <w:basedOn w:val="Normal"/>
    <w:rsid w:val="0017418F"/>
    <w:pPr>
      <w:pBdr>
        <w:top w:val="single" w:sz="4" w:space="0" w:color="auto"/>
        <w:left w:val="single" w:sz="4" w:space="0" w:color="auto"/>
        <w:bottom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84">
    <w:name w:val="xl84"/>
    <w:basedOn w:val="Normal"/>
    <w:rsid w:val="0017418F"/>
    <w:pPr>
      <w:pBdr>
        <w:top w:val="single" w:sz="4" w:space="0" w:color="auto"/>
        <w:bottom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85">
    <w:name w:val="xl85"/>
    <w:basedOn w:val="Normal"/>
    <w:rsid w:val="0017418F"/>
    <w:pPr>
      <w:pBdr>
        <w:top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86">
    <w:name w:val="xl86"/>
    <w:basedOn w:val="Normal"/>
    <w:rsid w:val="0017418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val="en-US"/>
    </w:rPr>
  </w:style>
  <w:style w:type="paragraph" w:customStyle="1" w:styleId="xl87">
    <w:name w:val="xl87"/>
    <w:basedOn w:val="Normal"/>
    <w:rsid w:val="0017418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val="en-US"/>
    </w:rPr>
  </w:style>
  <w:style w:type="paragraph" w:customStyle="1" w:styleId="xl88">
    <w:name w:val="xl88"/>
    <w:basedOn w:val="Normal"/>
    <w:rsid w:val="0017418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9">
    <w:name w:val="xl89"/>
    <w:basedOn w:val="Normal"/>
    <w:rsid w:val="0017418F"/>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0">
    <w:name w:val="xl90"/>
    <w:basedOn w:val="Normal"/>
    <w:rsid w:val="0017418F"/>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1">
    <w:name w:val="xl91"/>
    <w:basedOn w:val="Normal"/>
    <w:rsid w:val="0017418F"/>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2">
    <w:name w:val="xl92"/>
    <w:basedOn w:val="Normal"/>
    <w:rsid w:val="0017418F"/>
    <w:pPr>
      <w:pBdr>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93">
    <w:name w:val="xl93"/>
    <w:basedOn w:val="Normal"/>
    <w:rsid w:val="0017418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94">
    <w:name w:val="xl94"/>
    <w:basedOn w:val="Normal"/>
    <w:rsid w:val="0017418F"/>
    <w:pPr>
      <w:pBdr>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95">
    <w:name w:val="xl95"/>
    <w:basedOn w:val="Normal"/>
    <w:rsid w:val="0017418F"/>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6">
    <w:name w:val="xl96"/>
    <w:basedOn w:val="Normal"/>
    <w:rsid w:val="0017418F"/>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7">
    <w:name w:val="xl97"/>
    <w:basedOn w:val="Normal"/>
    <w:rsid w:val="0017418F"/>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8">
    <w:name w:val="xl98"/>
    <w:basedOn w:val="Normal"/>
    <w:rsid w:val="0017418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a0">
    <w:name w:val="фтн наслов"/>
    <w:basedOn w:val="Default"/>
    <w:rsid w:val="000D6BC1"/>
    <w:pPr>
      <w:spacing w:before="120" w:after="120"/>
      <w:jc w:val="both"/>
    </w:pPr>
    <w:rPr>
      <w:rFonts w:eastAsia="Calibri"/>
      <w:b/>
      <w:bCs/>
      <w:color w:val="auto"/>
      <w:sz w:val="22"/>
      <w:szCs w:val="22"/>
    </w:rPr>
  </w:style>
  <w:style w:type="paragraph" w:customStyle="1" w:styleId="a1">
    <w:name w:val="фтн болд"/>
    <w:basedOn w:val="Normal"/>
    <w:qFormat/>
    <w:rsid w:val="000D6BC1"/>
    <w:pPr>
      <w:tabs>
        <w:tab w:val="left" w:pos="567"/>
      </w:tabs>
      <w:spacing w:before="120" w:after="120"/>
      <w:ind w:firstLine="567"/>
      <w:contextualSpacing/>
    </w:pPr>
    <w:rPr>
      <w:rFonts w:ascii="Times New Roman" w:hAnsi="Times New Roman"/>
      <w:b/>
      <w:sz w:val="22"/>
      <w:szCs w:val="22"/>
    </w:rPr>
  </w:style>
  <w:style w:type="paragraph" w:customStyle="1" w:styleId="xl99">
    <w:name w:val="xl99"/>
    <w:basedOn w:val="Normal"/>
    <w:rsid w:val="00A14D2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0">
    <w:name w:val="xl100"/>
    <w:basedOn w:val="Normal"/>
    <w:rsid w:val="00A14D22"/>
    <w:pPr>
      <w:pBdr>
        <w:left w:val="single" w:sz="8" w:space="0" w:color="auto"/>
      </w:pBdr>
      <w:spacing w:before="100" w:beforeAutospacing="1" w:after="100" w:afterAutospacing="1"/>
      <w:jc w:val="center"/>
    </w:pPr>
    <w:rPr>
      <w:rFonts w:ascii="Times New Roman" w:hAnsi="Times New Roman"/>
      <w:b/>
      <w:bCs/>
      <w:sz w:val="24"/>
      <w:szCs w:val="24"/>
      <w:lang w:val="en-US"/>
    </w:rPr>
  </w:style>
  <w:style w:type="paragraph" w:customStyle="1" w:styleId="xl101">
    <w:name w:val="xl101"/>
    <w:basedOn w:val="Normal"/>
    <w:rsid w:val="00A14D22"/>
    <w:pPr>
      <w:pBdr>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02">
    <w:name w:val="xl102"/>
    <w:basedOn w:val="Normal"/>
    <w:rsid w:val="00A14D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lang w:val="en-US"/>
    </w:rPr>
  </w:style>
  <w:style w:type="paragraph" w:customStyle="1" w:styleId="xl103">
    <w:name w:val="xl103"/>
    <w:basedOn w:val="Normal"/>
    <w:rsid w:val="00A14D2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4">
    <w:name w:val="xl104"/>
    <w:basedOn w:val="Normal"/>
    <w:rsid w:val="00A14D2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lang w:val="en-US"/>
    </w:rPr>
  </w:style>
  <w:style w:type="paragraph" w:customStyle="1" w:styleId="xl105">
    <w:name w:val="xl105"/>
    <w:basedOn w:val="Normal"/>
    <w:rsid w:val="00A14D22"/>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6">
    <w:name w:val="xl106"/>
    <w:basedOn w:val="Normal"/>
    <w:rsid w:val="00A14D2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7">
    <w:name w:val="xl107"/>
    <w:basedOn w:val="Normal"/>
    <w:rsid w:val="00A14D22"/>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sz w:val="24"/>
      <w:szCs w:val="24"/>
      <w:lang w:val="en-US"/>
    </w:rPr>
  </w:style>
  <w:style w:type="paragraph" w:customStyle="1" w:styleId="xl108">
    <w:name w:val="xl108"/>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09">
    <w:name w:val="xl109"/>
    <w:basedOn w:val="Normal"/>
    <w:rsid w:val="00A14D22"/>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10">
    <w:name w:val="xl110"/>
    <w:basedOn w:val="Normal"/>
    <w:rsid w:val="00A14D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Times New Roman" w:hAnsi="Times New Roman"/>
      <w:sz w:val="24"/>
      <w:szCs w:val="24"/>
      <w:lang w:val="en-US"/>
    </w:rPr>
  </w:style>
  <w:style w:type="paragraph" w:customStyle="1" w:styleId="xl111">
    <w:name w:val="xl111"/>
    <w:basedOn w:val="Normal"/>
    <w:rsid w:val="00A14D2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Times New Roman" w:hAnsi="Times New Roman"/>
      <w:sz w:val="24"/>
      <w:szCs w:val="24"/>
      <w:lang w:val="en-US"/>
    </w:rPr>
  </w:style>
  <w:style w:type="paragraph" w:customStyle="1" w:styleId="xl112">
    <w:name w:val="xl112"/>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13">
    <w:name w:val="xl113"/>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14">
    <w:name w:val="xl114"/>
    <w:basedOn w:val="Normal"/>
    <w:rsid w:val="00A14D22"/>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Times New Roman" w:hAnsi="Times New Roman"/>
      <w:sz w:val="24"/>
      <w:szCs w:val="24"/>
      <w:lang w:val="en-US"/>
    </w:rPr>
  </w:style>
  <w:style w:type="paragraph" w:customStyle="1" w:styleId="xl115">
    <w:name w:val="xl115"/>
    <w:basedOn w:val="Normal"/>
    <w:rsid w:val="00A14D22"/>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116">
    <w:name w:val="xl116"/>
    <w:basedOn w:val="Normal"/>
    <w:rsid w:val="00A14D22"/>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17">
    <w:name w:val="xl117"/>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118">
    <w:name w:val="xl118"/>
    <w:basedOn w:val="Normal"/>
    <w:rsid w:val="00A14D22"/>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19">
    <w:name w:val="xl119"/>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Times New Roman" w:hAnsi="Times New Roman"/>
      <w:sz w:val="24"/>
      <w:szCs w:val="24"/>
      <w:lang w:val="en-US"/>
    </w:rPr>
  </w:style>
  <w:style w:type="paragraph" w:customStyle="1" w:styleId="xl120">
    <w:name w:val="xl120"/>
    <w:basedOn w:val="Normal"/>
    <w:rsid w:val="00A14D22"/>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jc w:val="left"/>
    </w:pPr>
    <w:rPr>
      <w:rFonts w:ascii="Times New Roman" w:hAnsi="Times New Roman"/>
      <w:sz w:val="24"/>
      <w:szCs w:val="24"/>
      <w:lang w:val="en-US"/>
    </w:rPr>
  </w:style>
  <w:style w:type="paragraph" w:customStyle="1" w:styleId="xl121">
    <w:name w:val="xl121"/>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24"/>
      <w:szCs w:val="24"/>
      <w:lang w:val="en-US"/>
    </w:rPr>
  </w:style>
  <w:style w:type="paragraph" w:customStyle="1" w:styleId="xl122">
    <w:name w:val="xl122"/>
    <w:basedOn w:val="Normal"/>
    <w:rsid w:val="00A14D22"/>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Arial"/>
      <w:b/>
      <w:bCs/>
      <w:sz w:val="24"/>
      <w:szCs w:val="24"/>
      <w:lang w:val="en-US"/>
    </w:rPr>
  </w:style>
  <w:style w:type="paragraph" w:customStyle="1" w:styleId="xl123">
    <w:name w:val="xl123"/>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124">
    <w:name w:val="xl124"/>
    <w:basedOn w:val="Normal"/>
    <w:rsid w:val="00A14D22"/>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25">
    <w:name w:val="xl125"/>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26">
    <w:name w:val="xl126"/>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bCs/>
      <w:sz w:val="16"/>
      <w:szCs w:val="16"/>
      <w:lang w:val="en-US"/>
    </w:rPr>
  </w:style>
  <w:style w:type="paragraph" w:customStyle="1" w:styleId="xl127">
    <w:name w:val="xl127"/>
    <w:basedOn w:val="Normal"/>
    <w:rsid w:val="00A14D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 w:val="16"/>
      <w:szCs w:val="16"/>
      <w:lang w:val="en-US"/>
    </w:rPr>
  </w:style>
  <w:style w:type="paragraph" w:customStyle="1" w:styleId="xl128">
    <w:name w:val="xl128"/>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129">
    <w:name w:val="xl129"/>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0">
    <w:name w:val="xl130"/>
    <w:basedOn w:val="Normal"/>
    <w:rsid w:val="00A14D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1">
    <w:name w:val="xl131"/>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132">
    <w:name w:val="xl132"/>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sz w:val="16"/>
      <w:szCs w:val="16"/>
      <w:lang w:val="en-US"/>
    </w:rPr>
  </w:style>
  <w:style w:type="paragraph" w:customStyle="1" w:styleId="xl133">
    <w:name w:val="xl133"/>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4">
    <w:name w:val="xl134"/>
    <w:basedOn w:val="Normal"/>
    <w:rsid w:val="00A14D22"/>
    <w:pP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5">
    <w:name w:val="xl135"/>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6">
    <w:name w:val="xl136"/>
    <w:basedOn w:val="Normal"/>
    <w:rsid w:val="00A14D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137">
    <w:name w:val="xl137"/>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8">
    <w:name w:val="xl138"/>
    <w:basedOn w:val="Normal"/>
    <w:rsid w:val="00A14D22"/>
    <w:pPr>
      <w:pBdr>
        <w:bottom w:val="single" w:sz="12" w:space="0" w:color="auto"/>
        <w:right w:val="single" w:sz="8" w:space="0" w:color="auto"/>
      </w:pBdr>
      <w:spacing w:before="100" w:beforeAutospacing="1" w:after="100" w:afterAutospacing="1"/>
      <w:jc w:val="center"/>
      <w:textAlignment w:val="center"/>
    </w:pPr>
    <w:rPr>
      <w:rFonts w:ascii="Times New Roman" w:hAnsi="Times New Roman"/>
      <w:b/>
      <w:bCs/>
      <w:sz w:val="14"/>
      <w:szCs w:val="14"/>
      <w:lang w:val="en-US"/>
    </w:rPr>
  </w:style>
  <w:style w:type="paragraph" w:customStyle="1" w:styleId="xl139">
    <w:name w:val="xl139"/>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140">
    <w:name w:val="xl140"/>
    <w:basedOn w:val="Normal"/>
    <w:rsid w:val="00A14D22"/>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lang w:val="en-US"/>
    </w:rPr>
  </w:style>
  <w:style w:type="paragraph" w:customStyle="1" w:styleId="xl141">
    <w:name w:val="xl141"/>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42">
    <w:name w:val="xl142"/>
    <w:basedOn w:val="Normal"/>
    <w:rsid w:val="00A14D2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3">
    <w:name w:val="xl143"/>
    <w:basedOn w:val="Normal"/>
    <w:rsid w:val="00A14D2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4">
    <w:name w:val="xl144"/>
    <w:basedOn w:val="Normal"/>
    <w:rsid w:val="00A14D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5">
    <w:name w:val="xl145"/>
    <w:basedOn w:val="Normal"/>
    <w:rsid w:val="00A14D2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6">
    <w:name w:val="xl146"/>
    <w:basedOn w:val="Normal"/>
    <w:rsid w:val="00A14D2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7">
    <w:name w:val="xl147"/>
    <w:basedOn w:val="Normal"/>
    <w:rsid w:val="00A14D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8">
    <w:name w:val="xl148"/>
    <w:basedOn w:val="Normal"/>
    <w:rsid w:val="00A14D2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9">
    <w:name w:val="xl149"/>
    <w:basedOn w:val="Normal"/>
    <w:rsid w:val="00A14D22"/>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0">
    <w:name w:val="xl150"/>
    <w:basedOn w:val="Normal"/>
    <w:rsid w:val="00A14D2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1">
    <w:name w:val="xl151"/>
    <w:basedOn w:val="Normal"/>
    <w:rsid w:val="00A14D22"/>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52">
    <w:name w:val="xl152"/>
    <w:basedOn w:val="Normal"/>
    <w:rsid w:val="00A14D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Times New Roman" w:hAnsi="Times New Roman"/>
      <w:sz w:val="24"/>
      <w:szCs w:val="24"/>
      <w:lang w:val="en-US"/>
    </w:rPr>
  </w:style>
  <w:style w:type="paragraph" w:customStyle="1" w:styleId="xl153">
    <w:name w:val="xl153"/>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54">
    <w:name w:val="xl154"/>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55">
    <w:name w:val="xl155"/>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56">
    <w:name w:val="xl156"/>
    <w:basedOn w:val="Normal"/>
    <w:rsid w:val="00A14D22"/>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7">
    <w:name w:val="xl157"/>
    <w:basedOn w:val="Normal"/>
    <w:rsid w:val="00A14D2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8">
    <w:name w:val="xl158"/>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159">
    <w:name w:val="xl159"/>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160">
    <w:name w:val="xl160"/>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161">
    <w:name w:val="xl161"/>
    <w:basedOn w:val="Normal"/>
    <w:rsid w:val="00A14D22"/>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2"/>
      <w:szCs w:val="22"/>
      <w:lang w:val="en-US"/>
    </w:rPr>
  </w:style>
  <w:style w:type="paragraph" w:customStyle="1" w:styleId="xl162">
    <w:name w:val="xl162"/>
    <w:basedOn w:val="Normal"/>
    <w:rsid w:val="00A14D22"/>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63">
    <w:name w:val="xl163"/>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64">
    <w:name w:val="xl164"/>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65">
    <w:name w:val="xl165"/>
    <w:basedOn w:val="Normal"/>
    <w:rsid w:val="00A14D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Times New Roman" w:hAnsi="Times New Roman"/>
      <w:sz w:val="24"/>
      <w:szCs w:val="24"/>
      <w:lang w:val="en-US"/>
    </w:rPr>
  </w:style>
  <w:style w:type="paragraph" w:customStyle="1" w:styleId="xl166">
    <w:name w:val="xl166"/>
    <w:basedOn w:val="Normal"/>
    <w:rsid w:val="00A14D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cs="Arial"/>
      <w:b/>
      <w:bCs/>
      <w:sz w:val="24"/>
      <w:szCs w:val="24"/>
      <w:lang w:val="en-US"/>
    </w:rPr>
  </w:style>
  <w:style w:type="paragraph" w:customStyle="1" w:styleId="xl167">
    <w:name w:val="xl167"/>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cs="Arial"/>
      <w:b/>
      <w:bCs/>
      <w:sz w:val="24"/>
      <w:szCs w:val="24"/>
      <w:lang w:val="en-US"/>
    </w:rPr>
  </w:style>
  <w:style w:type="paragraph" w:customStyle="1" w:styleId="xl168">
    <w:name w:val="xl168"/>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lang w:val="en-US"/>
    </w:rPr>
  </w:style>
  <w:style w:type="paragraph" w:customStyle="1" w:styleId="xl169">
    <w:name w:val="xl169"/>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70">
    <w:name w:val="xl170"/>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4"/>
      <w:szCs w:val="24"/>
      <w:lang w:val="en-US"/>
    </w:rPr>
  </w:style>
  <w:style w:type="paragraph" w:customStyle="1" w:styleId="Naslov1">
    <w:name w:val="Naslov1"/>
    <w:basedOn w:val="BodyTextIndent"/>
    <w:rsid w:val="00E91AFE"/>
    <w:pPr>
      <w:numPr>
        <w:numId w:val="10"/>
      </w:numPr>
      <w:tabs>
        <w:tab w:val="clear" w:pos="480"/>
        <w:tab w:val="num" w:pos="360"/>
      </w:tabs>
      <w:spacing w:before="120" w:after="120"/>
      <w:ind w:left="482" w:hanging="482"/>
      <w:jc w:val="center"/>
    </w:pPr>
    <w:rPr>
      <w:rFonts w:ascii="Tahoma" w:hAnsi="Tahoma" w:cs="Tahoma"/>
      <w:b/>
      <w:sz w:val="28"/>
      <w:szCs w:val="28"/>
      <w:lang w:val="ru-RU"/>
    </w:rPr>
  </w:style>
  <w:style w:type="paragraph" w:styleId="BodyText">
    <w:name w:val="Body Text"/>
    <w:basedOn w:val="Normal"/>
    <w:link w:val="BodyTextChar"/>
    <w:unhideWhenUsed/>
    <w:locked/>
    <w:rsid w:val="002833F7"/>
    <w:pPr>
      <w:spacing w:after="120"/>
    </w:pPr>
  </w:style>
  <w:style w:type="character" w:customStyle="1" w:styleId="BodyTextChar">
    <w:name w:val="Body Text Char"/>
    <w:basedOn w:val="DefaultParagraphFont"/>
    <w:link w:val="BodyText"/>
    <w:rsid w:val="002833F7"/>
    <w:rPr>
      <w:rFonts w:ascii="Arial" w:hAnsi="Arial"/>
      <w:sz w:val="18"/>
      <w:szCs w:val="18"/>
      <w:lang w:val="sr-Cyrl-CS"/>
    </w:rPr>
  </w:style>
  <w:style w:type="character" w:customStyle="1" w:styleId="normalChar">
    <w:name w:val="normal Char"/>
    <w:link w:val="Normal2"/>
    <w:rsid w:val="0020675A"/>
    <w:rPr>
      <w:rFonts w:ascii="Times New Roman" w:hAnsi="Times New Roman"/>
      <w:sz w:val="24"/>
      <w:szCs w:val="24"/>
      <w:lang w:val="sr-Cyrl-CS"/>
    </w:rPr>
  </w:style>
  <w:style w:type="character" w:customStyle="1" w:styleId="iceouttxt12">
    <w:name w:val="iceouttxt12"/>
    <w:basedOn w:val="DefaultParagraphFont"/>
    <w:rsid w:val="00A974D7"/>
    <w:rPr>
      <w:rFonts w:ascii="Arial" w:hAnsi="Arial" w:cs="Arial" w:hint="default"/>
      <w:color w:val="000000"/>
    </w:rPr>
  </w:style>
  <w:style w:type="character" w:customStyle="1" w:styleId="Bodytext8">
    <w:name w:val="Body text (8)_"/>
    <w:link w:val="Bodytext81"/>
    <w:uiPriority w:val="99"/>
    <w:rsid w:val="00A974D7"/>
    <w:rPr>
      <w:spacing w:val="4"/>
      <w:sz w:val="18"/>
      <w:szCs w:val="18"/>
      <w:shd w:val="clear" w:color="auto" w:fill="FFFFFF"/>
    </w:rPr>
  </w:style>
  <w:style w:type="paragraph" w:customStyle="1" w:styleId="Bodytext81">
    <w:name w:val="Body text (8)1"/>
    <w:basedOn w:val="Normal"/>
    <w:link w:val="Bodytext8"/>
    <w:uiPriority w:val="99"/>
    <w:rsid w:val="00A974D7"/>
    <w:pPr>
      <w:shd w:val="clear" w:color="auto" w:fill="FFFFFF"/>
      <w:spacing w:line="240" w:lineRule="atLeast"/>
      <w:jc w:val="right"/>
    </w:pPr>
    <w:rPr>
      <w:rFonts w:ascii="Calibri" w:hAnsi="Calibri"/>
      <w:spacing w:val="4"/>
      <w:lang w:val="en-US"/>
    </w:rPr>
  </w:style>
  <w:style w:type="character" w:customStyle="1" w:styleId="Bodytext6">
    <w:name w:val="Body text (6)_"/>
    <w:link w:val="Bodytext60"/>
    <w:uiPriority w:val="99"/>
    <w:rsid w:val="00A974D7"/>
    <w:rPr>
      <w:b/>
      <w:bCs/>
      <w:spacing w:val="6"/>
      <w:sz w:val="16"/>
      <w:szCs w:val="16"/>
      <w:shd w:val="clear" w:color="auto" w:fill="FFFFFF"/>
    </w:rPr>
  </w:style>
  <w:style w:type="paragraph" w:customStyle="1" w:styleId="Bodytext60">
    <w:name w:val="Body text (6)"/>
    <w:basedOn w:val="Normal"/>
    <w:link w:val="Bodytext6"/>
    <w:uiPriority w:val="99"/>
    <w:rsid w:val="00A974D7"/>
    <w:pPr>
      <w:shd w:val="clear" w:color="auto" w:fill="FFFFFF"/>
      <w:spacing w:line="240" w:lineRule="atLeast"/>
      <w:jc w:val="right"/>
    </w:pPr>
    <w:rPr>
      <w:rFonts w:ascii="Calibri" w:hAnsi="Calibri"/>
      <w:b/>
      <w:bCs/>
      <w:spacing w:val="6"/>
      <w:sz w:val="16"/>
      <w:szCs w:val="16"/>
      <w:lang w:val="en-US"/>
    </w:rPr>
  </w:style>
  <w:style w:type="character" w:customStyle="1" w:styleId="Bodytext7">
    <w:name w:val="Body text (7)_"/>
    <w:link w:val="Bodytext70"/>
    <w:uiPriority w:val="99"/>
    <w:rsid w:val="00A974D7"/>
    <w:rPr>
      <w:b/>
      <w:bCs/>
      <w:spacing w:val="4"/>
      <w:shd w:val="clear" w:color="auto" w:fill="FFFFFF"/>
    </w:rPr>
  </w:style>
  <w:style w:type="paragraph" w:customStyle="1" w:styleId="Bodytext70">
    <w:name w:val="Body text (7)"/>
    <w:basedOn w:val="Normal"/>
    <w:link w:val="Bodytext7"/>
    <w:uiPriority w:val="99"/>
    <w:rsid w:val="00A974D7"/>
    <w:pPr>
      <w:shd w:val="clear" w:color="auto" w:fill="FFFFFF"/>
      <w:spacing w:line="240" w:lineRule="atLeast"/>
      <w:jc w:val="left"/>
    </w:pPr>
    <w:rPr>
      <w:rFonts w:ascii="Calibri" w:hAnsi="Calibri"/>
      <w:b/>
      <w:bCs/>
      <w:spacing w:val="4"/>
      <w:sz w:val="20"/>
      <w:szCs w:val="20"/>
      <w:lang w:val="en-US"/>
    </w:rPr>
  </w:style>
  <w:style w:type="character" w:customStyle="1" w:styleId="Bodytext69pt">
    <w:name w:val="Body text (6) + 9 pt"/>
    <w:aliases w:val="Not Bold"/>
    <w:uiPriority w:val="99"/>
    <w:rsid w:val="00A974D7"/>
    <w:rPr>
      <w:b w:val="0"/>
      <w:bCs w:val="0"/>
      <w:spacing w:val="4"/>
      <w:sz w:val="18"/>
      <w:szCs w:val="18"/>
      <w:shd w:val="clear" w:color="auto" w:fill="FFFFFF"/>
    </w:rPr>
  </w:style>
  <w:style w:type="paragraph" w:customStyle="1" w:styleId="BodyText1">
    <w:name w:val="Body Text1"/>
    <w:basedOn w:val="Normal"/>
    <w:uiPriority w:val="99"/>
    <w:rsid w:val="00A974D7"/>
    <w:pPr>
      <w:shd w:val="clear" w:color="auto" w:fill="FFFFFF"/>
      <w:spacing w:line="240" w:lineRule="atLeast"/>
      <w:jc w:val="right"/>
    </w:pPr>
    <w:rPr>
      <w:rFonts w:ascii="Times New Roman" w:hAnsi="Times New Roman"/>
      <w:spacing w:val="6"/>
      <w:sz w:val="15"/>
      <w:szCs w:val="15"/>
    </w:rPr>
  </w:style>
  <w:style w:type="character" w:customStyle="1" w:styleId="apple-style-span">
    <w:name w:val="apple-style-span"/>
    <w:rsid w:val="00A974D7"/>
  </w:style>
  <w:style w:type="paragraph" w:customStyle="1" w:styleId="stil8podpodnas">
    <w:name w:val="stil_8podpodnas"/>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4clan">
    <w:name w:val="4clan"/>
    <w:basedOn w:val="Normal"/>
    <w:rsid w:val="00A974D7"/>
    <w:pPr>
      <w:spacing w:before="30" w:after="30"/>
      <w:jc w:val="center"/>
    </w:pPr>
    <w:rPr>
      <w:rFonts w:cs="Arial"/>
      <w:b/>
      <w:bCs/>
      <w:sz w:val="20"/>
      <w:szCs w:val="20"/>
      <w:lang w:val="en-US"/>
    </w:rPr>
  </w:style>
  <w:style w:type="paragraph" w:customStyle="1" w:styleId="normaluvuceni">
    <w:name w:val="normal_uvuceni"/>
    <w:basedOn w:val="Normal"/>
    <w:rsid w:val="00A974D7"/>
    <w:pPr>
      <w:spacing w:before="100" w:beforeAutospacing="1" w:after="100" w:afterAutospacing="1"/>
      <w:ind w:left="1134" w:hanging="142"/>
      <w:jc w:val="left"/>
    </w:pPr>
    <w:rPr>
      <w:rFonts w:cs="Arial"/>
      <w:sz w:val="22"/>
      <w:szCs w:val="22"/>
      <w:lang w:val="en-US"/>
    </w:rPr>
  </w:style>
  <w:style w:type="character" w:customStyle="1" w:styleId="FootnoteTextChar1">
    <w:name w:val="Footnote Text Char1"/>
    <w:uiPriority w:val="99"/>
    <w:locked/>
    <w:rsid w:val="00A974D7"/>
    <w:rPr>
      <w:rFonts w:ascii="Times New Roman" w:eastAsia="Times New Roman" w:hAnsi="Times New Roman" w:cs="Times New Roman"/>
      <w:bCs/>
      <w:sz w:val="20"/>
      <w:szCs w:val="20"/>
    </w:rPr>
  </w:style>
  <w:style w:type="paragraph" w:customStyle="1" w:styleId="110---naslov-clana">
    <w:name w:val="110---naslov-clana"/>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DRI-Nabrajanjebroj1">
    <w:name w:val="DRI-Nabrajanje broj 1"/>
    <w:basedOn w:val="Normal"/>
    <w:link w:val="DRI-Nabrajanjebroj1Char"/>
    <w:qFormat/>
    <w:rsid w:val="00A974D7"/>
    <w:pPr>
      <w:ind w:left="567" w:hanging="567"/>
    </w:pPr>
    <w:rPr>
      <w:rFonts w:ascii="Times New Roman" w:hAnsi="Times New Roman"/>
      <w:color w:val="000000"/>
      <w:sz w:val="24"/>
    </w:rPr>
  </w:style>
  <w:style w:type="character" w:customStyle="1" w:styleId="DRI-Nabrajanjebroj1Char">
    <w:name w:val="DRI-Nabrajanje broj 1 Char"/>
    <w:link w:val="DRI-Nabrajanjebroj1"/>
    <w:rsid w:val="00A974D7"/>
    <w:rPr>
      <w:rFonts w:ascii="Times New Roman" w:hAnsi="Times New Roman"/>
      <w:color w:val="000000"/>
      <w:sz w:val="24"/>
      <w:szCs w:val="18"/>
      <w:lang w:val="sr-Cyrl-CS"/>
    </w:rPr>
  </w:style>
  <w:style w:type="paragraph" w:customStyle="1" w:styleId="Utvrdjenoje">
    <w:name w:val="Utvrdjeno je"/>
    <w:basedOn w:val="osnovnitekst"/>
    <w:link w:val="UtvrdjenojeChar"/>
    <w:qFormat/>
    <w:rsid w:val="00A974D7"/>
    <w:pPr>
      <w:ind w:left="0" w:right="0"/>
      <w:jc w:val="left"/>
    </w:pPr>
    <w:rPr>
      <w:rFonts w:cs="Times New Roman"/>
      <w:b/>
    </w:rPr>
  </w:style>
  <w:style w:type="character" w:customStyle="1" w:styleId="UtvrdjenojeChar">
    <w:name w:val="Utvrdjeno je Char"/>
    <w:link w:val="Utvrdjenoje"/>
    <w:rsid w:val="00A974D7"/>
    <w:rPr>
      <w:rFonts w:ascii="Times New Roman" w:hAnsi="Times New Roman"/>
      <w:b/>
      <w:iCs/>
      <w:sz w:val="22"/>
      <w:szCs w:val="22"/>
    </w:rPr>
  </w:style>
  <w:style w:type="paragraph" w:customStyle="1" w:styleId="I">
    <w:name w:val="I"/>
    <w:basedOn w:val="Normal"/>
    <w:qFormat/>
    <w:rsid w:val="00A974D7"/>
    <w:pPr>
      <w:tabs>
        <w:tab w:val="left" w:pos="1008"/>
      </w:tabs>
      <w:ind w:left="720" w:hanging="360"/>
    </w:pPr>
    <w:rPr>
      <w:rFonts w:ascii="Times New Roman" w:hAnsi="Times New Roman"/>
      <w:b/>
      <w:color w:val="000000"/>
      <w:sz w:val="24"/>
      <w:lang w:val="en-US"/>
    </w:rPr>
  </w:style>
  <w:style w:type="paragraph" w:customStyle="1" w:styleId="10">
    <w:name w:val="1"/>
    <w:basedOn w:val="I"/>
    <w:qFormat/>
    <w:rsid w:val="00A974D7"/>
    <w:pPr>
      <w:spacing w:before="120" w:after="240"/>
      <w:ind w:left="1800"/>
      <w:jc w:val="left"/>
    </w:pPr>
  </w:style>
  <w:style w:type="paragraph" w:customStyle="1" w:styleId="11">
    <w:name w:val="1.1"/>
    <w:basedOn w:val="10"/>
    <w:qFormat/>
    <w:rsid w:val="00A974D7"/>
    <w:pPr>
      <w:numPr>
        <w:numId w:val="12"/>
      </w:numPr>
      <w:ind w:left="180" w:hanging="180"/>
    </w:pPr>
  </w:style>
  <w:style w:type="paragraph" w:customStyle="1" w:styleId="111">
    <w:name w:val="1.1.1"/>
    <w:basedOn w:val="11"/>
    <w:qFormat/>
    <w:rsid w:val="00A974D7"/>
    <w:pPr>
      <w:ind w:left="3240" w:hanging="360"/>
    </w:pPr>
  </w:style>
  <w:style w:type="paragraph" w:customStyle="1" w:styleId="1111">
    <w:name w:val="1.1.1.1"/>
    <w:basedOn w:val="Normal"/>
    <w:qFormat/>
    <w:rsid w:val="00A974D7"/>
    <w:pPr>
      <w:tabs>
        <w:tab w:val="left" w:pos="1008"/>
      </w:tabs>
      <w:spacing w:before="120" w:after="240"/>
      <w:ind w:left="3960" w:hanging="360"/>
      <w:jc w:val="left"/>
    </w:pPr>
    <w:rPr>
      <w:rFonts w:ascii="Times New Roman" w:hAnsi="Times New Roman"/>
      <w:b/>
      <w:color w:val="000000"/>
      <w:sz w:val="24"/>
      <w:lang w:val="en-US"/>
    </w:rPr>
  </w:style>
  <w:style w:type="character" w:customStyle="1" w:styleId="Bodytext0">
    <w:name w:val="Body text_"/>
    <w:link w:val="BodyText3"/>
    <w:locked/>
    <w:rsid w:val="00A974D7"/>
    <w:rPr>
      <w:sz w:val="23"/>
      <w:szCs w:val="23"/>
      <w:shd w:val="clear" w:color="auto" w:fill="FFFFFF"/>
    </w:rPr>
  </w:style>
  <w:style w:type="paragraph" w:customStyle="1" w:styleId="BodyText3">
    <w:name w:val="Body Text3"/>
    <w:basedOn w:val="Normal"/>
    <w:link w:val="Bodytext0"/>
    <w:rsid w:val="00A974D7"/>
    <w:pPr>
      <w:widowControl w:val="0"/>
      <w:shd w:val="clear" w:color="auto" w:fill="FFFFFF"/>
      <w:spacing w:line="274" w:lineRule="exact"/>
      <w:ind w:hanging="1540"/>
      <w:jc w:val="center"/>
    </w:pPr>
    <w:rPr>
      <w:rFonts w:ascii="Calibri" w:hAnsi="Calibri"/>
      <w:sz w:val="23"/>
      <w:szCs w:val="23"/>
      <w:lang w:val="en-US"/>
    </w:rPr>
  </w:style>
  <w:style w:type="character" w:customStyle="1" w:styleId="Footnote">
    <w:name w:val="Footnote"/>
    <w:rsid w:val="00A974D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Heading30">
    <w:name w:val="Heading #3"/>
    <w:rsid w:val="00A974D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Heading10">
    <w:name w:val="Heading #1"/>
    <w:rsid w:val="00A974D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BodyText2">
    <w:name w:val="Body Text2"/>
    <w:rsid w:val="00A974D7"/>
    <w:rPr>
      <w:rFonts w:eastAsia="Times New Roman"/>
      <w:color w:val="000000"/>
      <w:spacing w:val="0"/>
      <w:w w:val="100"/>
      <w:position w:val="0"/>
      <w:sz w:val="23"/>
      <w:szCs w:val="23"/>
      <w:u w:val="single"/>
      <w:shd w:val="clear" w:color="auto" w:fill="FFFFFF"/>
    </w:rPr>
  </w:style>
  <w:style w:type="character" w:customStyle="1" w:styleId="Bodytext95pt">
    <w:name w:val="Body text + 9.5 pt"/>
    <w:rsid w:val="00A974D7"/>
    <w:rPr>
      <w:rFonts w:eastAsia="Times New Roman"/>
      <w:color w:val="000000"/>
      <w:spacing w:val="0"/>
      <w:w w:val="100"/>
      <w:position w:val="0"/>
      <w:sz w:val="19"/>
      <w:szCs w:val="19"/>
      <w:shd w:val="clear" w:color="auto" w:fill="FFFFFF"/>
    </w:rPr>
  </w:style>
  <w:style w:type="paragraph" w:customStyle="1" w:styleId="Normal4">
    <w:name w:val="Normal4"/>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wyq120---podnaslov-clana">
    <w:name w:val="wyq120---podnaslov-clana"/>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clan">
    <w:name w:val="clan"/>
    <w:basedOn w:val="Normal"/>
    <w:rsid w:val="00A974D7"/>
    <w:pPr>
      <w:spacing w:before="100" w:beforeAutospacing="1" w:after="100" w:afterAutospacing="1"/>
      <w:jc w:val="left"/>
    </w:pPr>
    <w:rPr>
      <w:rFonts w:ascii="Times New Roman" w:hAnsi="Times New Roman"/>
      <w:sz w:val="24"/>
      <w:szCs w:val="24"/>
      <w:lang w:val="en-US"/>
    </w:rPr>
  </w:style>
  <w:style w:type="numbering" w:customStyle="1" w:styleId="NoList11">
    <w:name w:val="No List11"/>
    <w:next w:val="NoList"/>
    <w:uiPriority w:val="99"/>
    <w:semiHidden/>
    <w:unhideWhenUsed/>
    <w:rsid w:val="00A974D7"/>
  </w:style>
  <w:style w:type="numbering" w:customStyle="1" w:styleId="NoList111">
    <w:name w:val="No List111"/>
    <w:next w:val="NoList"/>
    <w:uiPriority w:val="99"/>
    <w:semiHidden/>
    <w:unhideWhenUsed/>
    <w:rsid w:val="00A974D7"/>
  </w:style>
  <w:style w:type="character" w:styleId="PlaceholderText">
    <w:name w:val="Placeholder Text"/>
    <w:uiPriority w:val="99"/>
    <w:semiHidden/>
    <w:locked/>
    <w:rsid w:val="00A974D7"/>
    <w:rPr>
      <w:color w:val="808080"/>
    </w:rPr>
  </w:style>
  <w:style w:type="numbering" w:customStyle="1" w:styleId="NoList12">
    <w:name w:val="No List12"/>
    <w:next w:val="NoList"/>
    <w:uiPriority w:val="99"/>
    <w:semiHidden/>
    <w:unhideWhenUsed/>
    <w:rsid w:val="00A974D7"/>
  </w:style>
  <w:style w:type="numbering" w:customStyle="1" w:styleId="NoList1111">
    <w:name w:val="No List1111"/>
    <w:next w:val="NoList"/>
    <w:uiPriority w:val="99"/>
    <w:semiHidden/>
    <w:unhideWhenUsed/>
    <w:rsid w:val="00A974D7"/>
  </w:style>
  <w:style w:type="numbering" w:customStyle="1" w:styleId="NoList13">
    <w:name w:val="No List13"/>
    <w:next w:val="NoList"/>
    <w:uiPriority w:val="99"/>
    <w:semiHidden/>
    <w:unhideWhenUsed/>
    <w:rsid w:val="00A974D7"/>
  </w:style>
  <w:style w:type="numbering" w:customStyle="1" w:styleId="NoList112">
    <w:name w:val="No List112"/>
    <w:next w:val="NoList"/>
    <w:uiPriority w:val="99"/>
    <w:semiHidden/>
    <w:unhideWhenUsed/>
    <w:rsid w:val="00A974D7"/>
  </w:style>
  <w:style w:type="numbering" w:customStyle="1" w:styleId="NoList11111">
    <w:name w:val="No List11111"/>
    <w:next w:val="NoList"/>
    <w:uiPriority w:val="99"/>
    <w:semiHidden/>
    <w:unhideWhenUsed/>
    <w:rsid w:val="00A974D7"/>
  </w:style>
  <w:style w:type="numbering" w:customStyle="1" w:styleId="NoList21">
    <w:name w:val="No List21"/>
    <w:next w:val="NoList"/>
    <w:uiPriority w:val="99"/>
    <w:semiHidden/>
    <w:unhideWhenUsed/>
    <w:rsid w:val="00A974D7"/>
  </w:style>
  <w:style w:type="numbering" w:customStyle="1" w:styleId="NoList121">
    <w:name w:val="No List121"/>
    <w:next w:val="NoList"/>
    <w:uiPriority w:val="99"/>
    <w:semiHidden/>
    <w:unhideWhenUsed/>
    <w:rsid w:val="00A974D7"/>
  </w:style>
  <w:style w:type="numbering" w:customStyle="1" w:styleId="NoList111111">
    <w:name w:val="No List111111"/>
    <w:next w:val="NoList"/>
    <w:uiPriority w:val="99"/>
    <w:semiHidden/>
    <w:unhideWhenUsed/>
    <w:rsid w:val="00A974D7"/>
  </w:style>
  <w:style w:type="numbering" w:customStyle="1" w:styleId="NoList4">
    <w:name w:val="No List4"/>
    <w:next w:val="NoList"/>
    <w:uiPriority w:val="99"/>
    <w:semiHidden/>
    <w:unhideWhenUsed/>
    <w:rsid w:val="00A974D7"/>
  </w:style>
  <w:style w:type="numbering" w:customStyle="1" w:styleId="NoList5">
    <w:name w:val="No List5"/>
    <w:next w:val="NoList"/>
    <w:uiPriority w:val="99"/>
    <w:semiHidden/>
    <w:unhideWhenUsed/>
    <w:rsid w:val="00A974D7"/>
  </w:style>
  <w:style w:type="numbering" w:customStyle="1" w:styleId="NoList6">
    <w:name w:val="No List6"/>
    <w:next w:val="NoList"/>
    <w:uiPriority w:val="99"/>
    <w:semiHidden/>
    <w:unhideWhenUsed/>
    <w:rsid w:val="00A974D7"/>
  </w:style>
  <w:style w:type="paragraph" w:customStyle="1" w:styleId="stil6naslov">
    <w:name w:val="stil_6naslov"/>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stil4clan">
    <w:name w:val="stil_4clan"/>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stil2zakon">
    <w:name w:val="stil_2zakon"/>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stil3mesto">
    <w:name w:val="stil_3mesto"/>
    <w:basedOn w:val="Normal"/>
    <w:rsid w:val="00A974D7"/>
    <w:pPr>
      <w:spacing w:before="100" w:beforeAutospacing="1" w:after="100" w:afterAutospacing="1"/>
      <w:jc w:val="left"/>
    </w:pPr>
    <w:rPr>
      <w:rFonts w:ascii="Times New Roman" w:hAnsi="Times New Roman"/>
      <w:sz w:val="24"/>
      <w:szCs w:val="24"/>
      <w:lang w:val="en-US"/>
    </w:rPr>
  </w:style>
  <w:style w:type="numbering" w:customStyle="1" w:styleId="NoList7">
    <w:name w:val="No List7"/>
    <w:next w:val="NoList"/>
    <w:uiPriority w:val="99"/>
    <w:semiHidden/>
    <w:unhideWhenUsed/>
    <w:rsid w:val="00A974D7"/>
  </w:style>
  <w:style w:type="numbering" w:customStyle="1" w:styleId="NoList8">
    <w:name w:val="No List8"/>
    <w:next w:val="NoList"/>
    <w:uiPriority w:val="99"/>
    <w:semiHidden/>
    <w:unhideWhenUsed/>
    <w:rsid w:val="00A974D7"/>
  </w:style>
  <w:style w:type="paragraph" w:customStyle="1" w:styleId="Normal5">
    <w:name w:val="Normal5"/>
    <w:basedOn w:val="Normal"/>
    <w:rsid w:val="00A974D7"/>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rsid w:val="00A974D7"/>
  </w:style>
  <w:style w:type="paragraph" w:styleId="BodyText20">
    <w:name w:val="Body Text 2"/>
    <w:basedOn w:val="Normal"/>
    <w:link w:val="BodyText2Char"/>
    <w:unhideWhenUsed/>
    <w:locked/>
    <w:rsid w:val="00A974D7"/>
    <w:pPr>
      <w:ind w:firstLine="720"/>
    </w:pPr>
    <w:rPr>
      <w:rFonts w:ascii="Times New Roman" w:hAnsi="Times New Roman"/>
      <w:sz w:val="24"/>
      <w:szCs w:val="24"/>
    </w:rPr>
  </w:style>
  <w:style w:type="character" w:customStyle="1" w:styleId="BodyText2Char">
    <w:name w:val="Body Text 2 Char"/>
    <w:basedOn w:val="DefaultParagraphFont"/>
    <w:link w:val="BodyText20"/>
    <w:rsid w:val="00A974D7"/>
    <w:rPr>
      <w:rFonts w:ascii="Times New Roman" w:hAnsi="Times New Roman"/>
      <w:sz w:val="24"/>
      <w:szCs w:val="24"/>
      <w:lang w:val="sr-Cyrl-CS"/>
    </w:rPr>
  </w:style>
  <w:style w:type="paragraph" w:customStyle="1" w:styleId="OSNOVZAMISLJENJE">
    <w:name w:val="OSNOV ZA MISLJENJE"/>
    <w:basedOn w:val="Normal"/>
    <w:qFormat/>
    <w:rsid w:val="00A974D7"/>
    <w:pPr>
      <w:spacing w:before="120" w:after="120"/>
      <w:ind w:firstLine="720"/>
    </w:pPr>
    <w:rPr>
      <w:rFonts w:ascii="Times New Roman" w:hAnsi="Times New Roman"/>
      <w:sz w:val="22"/>
      <w:szCs w:val="22"/>
      <w:lang w:eastAsia="sr-Latn-CS"/>
    </w:rPr>
  </w:style>
  <w:style w:type="paragraph" w:customStyle="1" w:styleId="Podnaslov1">
    <w:name w:val="Podnaslov1"/>
    <w:basedOn w:val="Default"/>
    <w:next w:val="Default"/>
    <w:uiPriority w:val="99"/>
    <w:rsid w:val="00A974D7"/>
    <w:rPr>
      <w:rFonts w:ascii="IMHHNN+HelveticaLatBold" w:hAnsi="IMHHNN+HelveticaLatBold"/>
      <w:color w:val="auto"/>
    </w:rPr>
  </w:style>
  <w:style w:type="paragraph" w:customStyle="1" w:styleId="Clan0">
    <w:name w:val="Clan"/>
    <w:basedOn w:val="Default"/>
    <w:next w:val="Default"/>
    <w:uiPriority w:val="99"/>
    <w:rsid w:val="00A974D7"/>
    <w:rPr>
      <w:rFonts w:ascii="IMHHNN+HelveticaLatBold" w:hAnsi="IMHHNN+HelveticaLatBold"/>
      <w:color w:val="auto"/>
    </w:rPr>
  </w:style>
  <w:style w:type="paragraph" w:customStyle="1" w:styleId="xl64">
    <w:name w:val="xl64"/>
    <w:basedOn w:val="Normal"/>
    <w:rsid w:val="00A97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66">
    <w:name w:val="xl66"/>
    <w:basedOn w:val="Normal"/>
    <w:rsid w:val="00A97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lang w:val="en-US"/>
    </w:rPr>
  </w:style>
  <w:style w:type="paragraph" w:customStyle="1" w:styleId="xl67">
    <w:name w:val="xl67"/>
    <w:basedOn w:val="Normal"/>
    <w:rsid w:val="00A974D7"/>
    <w:pPr>
      <w:spacing w:before="100" w:beforeAutospacing="1" w:after="100" w:afterAutospacing="1"/>
      <w:jc w:val="left"/>
    </w:pPr>
    <w:rPr>
      <w:rFonts w:ascii="Times New Roman" w:hAnsi="Times New Roman"/>
      <w:color w:val="CC0099"/>
      <w:sz w:val="24"/>
      <w:szCs w:val="24"/>
      <w:lang w:val="en-US"/>
    </w:rPr>
  </w:style>
  <w:style w:type="paragraph" w:customStyle="1" w:styleId="font5">
    <w:name w:val="font5"/>
    <w:basedOn w:val="Normal"/>
    <w:rsid w:val="00A974D7"/>
    <w:pPr>
      <w:spacing w:before="100" w:beforeAutospacing="1" w:after="100" w:afterAutospacing="1"/>
      <w:jc w:val="left"/>
    </w:pPr>
    <w:rPr>
      <w:rFonts w:ascii="Times New Roman" w:hAnsi="Times New Roman"/>
      <w:color w:val="000000"/>
      <w:sz w:val="16"/>
      <w:szCs w:val="16"/>
      <w:lang w:val="en-US"/>
    </w:rPr>
  </w:style>
  <w:style w:type="paragraph" w:customStyle="1" w:styleId="font6">
    <w:name w:val="font6"/>
    <w:basedOn w:val="Normal"/>
    <w:rsid w:val="00A974D7"/>
    <w:pPr>
      <w:spacing w:before="100" w:beforeAutospacing="1" w:after="100" w:afterAutospacing="1"/>
      <w:jc w:val="left"/>
    </w:pPr>
    <w:rPr>
      <w:rFonts w:ascii="Times New Roman" w:hAnsi="Times New Roman"/>
      <w:sz w:val="16"/>
      <w:szCs w:val="16"/>
      <w:lang w:val="en-US"/>
    </w:rPr>
  </w:style>
  <w:style w:type="paragraph" w:customStyle="1" w:styleId="font7">
    <w:name w:val="font7"/>
    <w:basedOn w:val="Normal"/>
    <w:rsid w:val="00A974D7"/>
    <w:pPr>
      <w:spacing w:before="100" w:beforeAutospacing="1" w:after="100" w:afterAutospacing="1"/>
      <w:jc w:val="left"/>
    </w:pPr>
    <w:rPr>
      <w:rFonts w:ascii="Times New Roman" w:hAnsi="Times New Roman"/>
      <w:b/>
      <w:bCs/>
      <w:i/>
      <w:iCs/>
      <w:color w:val="FF0000"/>
      <w:sz w:val="16"/>
      <w:szCs w:val="16"/>
      <w:lang w:val="en-US"/>
    </w:rPr>
  </w:style>
  <w:style w:type="paragraph" w:customStyle="1" w:styleId="xl63">
    <w:name w:val="xl63"/>
    <w:basedOn w:val="Normal"/>
    <w:rsid w:val="00A974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podnaslovpropisa">
    <w:name w:val="podnaslovpropisa"/>
    <w:basedOn w:val="Normal"/>
    <w:rsid w:val="00A974D7"/>
    <w:pPr>
      <w:shd w:val="clear" w:color="auto" w:fill="000000"/>
      <w:spacing w:before="100" w:beforeAutospacing="1" w:after="100" w:afterAutospacing="1"/>
      <w:jc w:val="center"/>
    </w:pPr>
    <w:rPr>
      <w:rFonts w:cs="Arial"/>
      <w:i/>
      <w:iCs/>
      <w:color w:val="FFE8BF"/>
      <w:sz w:val="26"/>
      <w:szCs w:val="26"/>
      <w:lang w:val="en-US"/>
    </w:rPr>
  </w:style>
  <w:style w:type="paragraph" w:customStyle="1" w:styleId="Normal6">
    <w:name w:val="Normal6"/>
    <w:basedOn w:val="Normal"/>
    <w:rsid w:val="00180670"/>
    <w:pPr>
      <w:spacing w:before="100" w:beforeAutospacing="1" w:after="100" w:afterAutospacing="1"/>
      <w:jc w:val="left"/>
    </w:pPr>
    <w:rPr>
      <w:rFonts w:cs="Arial"/>
      <w:sz w:val="22"/>
      <w:szCs w:val="22"/>
      <w:lang w:val="en-US"/>
    </w:rPr>
  </w:style>
  <w:style w:type="paragraph" w:customStyle="1" w:styleId="Normal7">
    <w:name w:val="Normal7"/>
    <w:basedOn w:val="Normal"/>
    <w:rsid w:val="004B6D42"/>
    <w:pPr>
      <w:spacing w:before="100" w:beforeAutospacing="1" w:after="100" w:afterAutospacing="1"/>
      <w:jc w:val="left"/>
    </w:pPr>
    <w:rPr>
      <w:rFonts w:cs="Arial"/>
      <w:sz w:val="22"/>
      <w:szCs w:val="22"/>
      <w:lang w:val="en-US"/>
    </w:rPr>
  </w:style>
  <w:style w:type="paragraph" w:customStyle="1" w:styleId="Normal8">
    <w:name w:val="Normal8"/>
    <w:basedOn w:val="Normal"/>
    <w:rsid w:val="00983712"/>
    <w:pPr>
      <w:spacing w:before="100" w:beforeAutospacing="1" w:after="100" w:afterAutospacing="1"/>
      <w:jc w:val="left"/>
    </w:pPr>
    <w:rPr>
      <w:rFonts w:cs="Arial"/>
      <w:sz w:val="22"/>
      <w:szCs w:val="22"/>
      <w:lang w:val="en-US"/>
    </w:rPr>
  </w:style>
  <w:style w:type="paragraph" w:customStyle="1" w:styleId="Normal9">
    <w:name w:val="Normal9"/>
    <w:basedOn w:val="Normal"/>
    <w:rsid w:val="00B0644D"/>
    <w:pPr>
      <w:spacing w:before="100" w:beforeAutospacing="1" w:after="100" w:afterAutospacing="1"/>
      <w:jc w:val="left"/>
    </w:pPr>
    <w:rPr>
      <w:rFonts w:ascii="Times New Roman" w:hAnsi="Times New Roman"/>
      <w:sz w:val="24"/>
      <w:szCs w:val="24"/>
      <w:lang w:val="en-US"/>
    </w:rPr>
  </w:style>
  <w:style w:type="paragraph" w:customStyle="1" w:styleId="CharCharCharCharCharChar">
    <w:name w:val="Char Char Char Char Char Char"/>
    <w:basedOn w:val="Normal"/>
    <w:rsid w:val="009321DF"/>
    <w:pPr>
      <w:spacing w:after="160" w:line="240" w:lineRule="exact"/>
      <w:jc w:val="left"/>
    </w:pPr>
    <w:rPr>
      <w:rFonts w:ascii="Verdana" w:hAnsi="Verdana"/>
      <w:sz w:val="20"/>
      <w:szCs w:val="20"/>
      <w:lang w:val="en-US"/>
    </w:rPr>
  </w:style>
  <w:style w:type="character" w:customStyle="1" w:styleId="NormalWebChar">
    <w:name w:val="Normal (Web) Char"/>
    <w:link w:val="NormalWeb"/>
    <w:rsid w:val="00AA4BE8"/>
    <w:rPr>
      <w:rFonts w:ascii="Times New Roman" w:hAnsi="Times New Roman"/>
      <w:sz w:val="24"/>
      <w:szCs w:val="24"/>
    </w:rPr>
  </w:style>
  <w:style w:type="table" w:customStyle="1" w:styleId="TableGrid11">
    <w:name w:val="Table Grid11"/>
    <w:basedOn w:val="TableNormal"/>
    <w:next w:val="TableGrid"/>
    <w:uiPriority w:val="59"/>
    <w:rsid w:val="00B96D7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96D7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RI12">
    <w:name w:val="DRI 12"/>
    <w:basedOn w:val="DRII"/>
    <w:uiPriority w:val="99"/>
    <w:rsid w:val="0067245A"/>
  </w:style>
  <w:style w:type="numbering" w:customStyle="1" w:styleId="DRI112">
    <w:name w:val="DRI 1.12"/>
    <w:basedOn w:val="DRII"/>
    <w:uiPriority w:val="99"/>
    <w:rsid w:val="0067245A"/>
  </w:style>
  <w:style w:type="numbering" w:customStyle="1" w:styleId="DRI1112">
    <w:name w:val="DRI 1.1.12"/>
    <w:basedOn w:val="DRII"/>
    <w:uiPriority w:val="99"/>
    <w:rsid w:val="0067245A"/>
  </w:style>
  <w:style w:type="numbering" w:customStyle="1" w:styleId="DRI11112">
    <w:name w:val="DRI 1.1.1.12"/>
    <w:basedOn w:val="DRII"/>
    <w:uiPriority w:val="99"/>
    <w:rsid w:val="0067245A"/>
  </w:style>
  <w:style w:type="numbering" w:customStyle="1" w:styleId="DRI111111">
    <w:name w:val="DRI 1.1.1.111"/>
    <w:basedOn w:val="DRII"/>
    <w:uiPriority w:val="99"/>
    <w:rsid w:val="0067245A"/>
  </w:style>
  <w:style w:type="character" w:customStyle="1" w:styleId="Char0">
    <w:name w:val="Кључ. неп. Char"/>
    <w:basedOn w:val="DefaultParagraphFont"/>
    <w:link w:val="a2"/>
    <w:locked/>
    <w:rsid w:val="00BE379A"/>
    <w:rPr>
      <w:b/>
      <w:bCs/>
    </w:rPr>
  </w:style>
  <w:style w:type="paragraph" w:customStyle="1" w:styleId="a2">
    <w:name w:val="Кључ. неп."/>
    <w:basedOn w:val="Normal"/>
    <w:link w:val="Char0"/>
    <w:rsid w:val="00BE379A"/>
    <w:rPr>
      <w:rFonts w:ascii="Calibri" w:hAnsi="Calibri"/>
      <w:b/>
      <w:bCs/>
      <w:sz w:val="20"/>
      <w:szCs w:val="20"/>
      <w:lang w:val="en-US"/>
    </w:rPr>
  </w:style>
  <w:style w:type="character" w:customStyle="1" w:styleId="Bodytext21">
    <w:name w:val="Body text (2)_"/>
    <w:link w:val="Bodytext22"/>
    <w:locked/>
    <w:rsid w:val="003B799E"/>
    <w:rPr>
      <w:sz w:val="22"/>
      <w:shd w:val="clear" w:color="auto" w:fill="FFFFFF"/>
    </w:rPr>
  </w:style>
  <w:style w:type="paragraph" w:customStyle="1" w:styleId="Bodytext22">
    <w:name w:val="Body text (2)"/>
    <w:basedOn w:val="Normal"/>
    <w:link w:val="Bodytext21"/>
    <w:rsid w:val="003B799E"/>
    <w:pPr>
      <w:widowControl w:val="0"/>
      <w:shd w:val="clear" w:color="auto" w:fill="FFFFFF"/>
      <w:spacing w:after="780" w:line="274" w:lineRule="exact"/>
    </w:pPr>
    <w:rPr>
      <w:rFonts w:ascii="Calibri" w:hAnsi="Calibri"/>
      <w:sz w:val="22"/>
      <w:szCs w:val="20"/>
      <w:lang w:val="en-US"/>
    </w:rPr>
  </w:style>
  <w:style w:type="table" w:customStyle="1" w:styleId="TableGrid10">
    <w:name w:val="Table Grid10"/>
    <w:basedOn w:val="TableNormal"/>
    <w:next w:val="TableGrid"/>
    <w:uiPriority w:val="59"/>
    <w:rsid w:val="003B79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B799E"/>
  </w:style>
  <w:style w:type="paragraph" w:customStyle="1" w:styleId="Style3">
    <w:name w:val="Style3"/>
    <w:basedOn w:val="Normal"/>
    <w:rsid w:val="003B799E"/>
    <w:pPr>
      <w:widowControl w:val="0"/>
      <w:autoSpaceDE w:val="0"/>
      <w:autoSpaceDN w:val="0"/>
      <w:adjustRightInd w:val="0"/>
      <w:spacing w:line="322" w:lineRule="exact"/>
      <w:jc w:val="center"/>
    </w:pPr>
    <w:rPr>
      <w:rFonts w:ascii="Times New Roman" w:hAnsi="Times New Roman"/>
      <w:sz w:val="24"/>
      <w:szCs w:val="24"/>
      <w:lang w:val="sr-Latn-CS" w:eastAsia="sr-Latn-CS"/>
    </w:rPr>
  </w:style>
  <w:style w:type="paragraph" w:customStyle="1" w:styleId="Style5">
    <w:name w:val="Style5"/>
    <w:basedOn w:val="Normal"/>
    <w:uiPriority w:val="99"/>
    <w:rsid w:val="003B799E"/>
    <w:pPr>
      <w:widowControl w:val="0"/>
      <w:autoSpaceDE w:val="0"/>
      <w:autoSpaceDN w:val="0"/>
      <w:adjustRightInd w:val="0"/>
      <w:jc w:val="left"/>
    </w:pPr>
    <w:rPr>
      <w:rFonts w:ascii="Times New Roman" w:hAnsi="Times New Roman"/>
      <w:sz w:val="24"/>
      <w:szCs w:val="24"/>
      <w:lang w:val="sr-Latn-CS" w:eastAsia="sr-Latn-CS"/>
    </w:rPr>
  </w:style>
  <w:style w:type="character" w:customStyle="1" w:styleId="FontStyle42">
    <w:name w:val="Font Style42"/>
    <w:uiPriority w:val="99"/>
    <w:rsid w:val="003B799E"/>
    <w:rPr>
      <w:rFonts w:ascii="Times New Roman" w:hAnsi="Times New Roman" w:cs="Times New Roman"/>
      <w:sz w:val="26"/>
      <w:szCs w:val="26"/>
    </w:rPr>
  </w:style>
  <w:style w:type="paragraph" w:customStyle="1" w:styleId="CharCharCharCharChar1Char">
    <w:name w:val="Char Char Char Char Char1 Char"/>
    <w:basedOn w:val="Normal"/>
    <w:rsid w:val="003B799E"/>
    <w:pPr>
      <w:tabs>
        <w:tab w:val="left" w:pos="567"/>
      </w:tabs>
      <w:spacing w:before="120" w:after="160" w:line="240" w:lineRule="exact"/>
      <w:ind w:left="1584" w:hanging="504"/>
      <w:jc w:val="left"/>
    </w:pPr>
    <w:rPr>
      <w:b/>
      <w:bCs/>
      <w:color w:val="000000"/>
      <w:sz w:val="24"/>
      <w:szCs w:val="24"/>
      <w:lang w:val="en-US"/>
    </w:rPr>
  </w:style>
  <w:style w:type="character" w:customStyle="1" w:styleId="BodytextBold23">
    <w:name w:val="Body text + Bold23"/>
    <w:uiPriority w:val="99"/>
    <w:rsid w:val="003B799E"/>
    <w:rPr>
      <w:rFonts w:ascii="Times New Roman" w:hAnsi="Times New Roman" w:cs="Times New Roman"/>
      <w:b/>
      <w:bCs/>
      <w:spacing w:val="1"/>
      <w:sz w:val="20"/>
      <w:szCs w:val="20"/>
      <w:shd w:val="clear" w:color="auto" w:fill="FFFFFF"/>
    </w:rPr>
  </w:style>
  <w:style w:type="character" w:customStyle="1" w:styleId="Bodytext2NotBold3">
    <w:name w:val="Body text (2) + Not Bold3"/>
    <w:uiPriority w:val="99"/>
    <w:rsid w:val="003B799E"/>
    <w:rPr>
      <w:rFonts w:ascii="Times New Roman" w:hAnsi="Times New Roman" w:cs="Times New Roman"/>
      <w:b/>
      <w:bCs/>
      <w:spacing w:val="2"/>
      <w:sz w:val="20"/>
      <w:szCs w:val="20"/>
      <w:shd w:val="clear" w:color="auto" w:fill="FFFFFF"/>
    </w:rPr>
  </w:style>
  <w:style w:type="character" w:customStyle="1" w:styleId="BodytextBold22">
    <w:name w:val="Body text + Bold22"/>
    <w:uiPriority w:val="99"/>
    <w:rsid w:val="003B799E"/>
    <w:rPr>
      <w:rFonts w:ascii="Times New Roman" w:hAnsi="Times New Roman" w:cs="Times New Roman"/>
      <w:b/>
      <w:bCs/>
      <w:spacing w:val="1"/>
      <w:sz w:val="20"/>
      <w:szCs w:val="20"/>
      <w:shd w:val="clear" w:color="auto" w:fill="FFFFFF"/>
    </w:rPr>
  </w:style>
  <w:style w:type="character" w:customStyle="1" w:styleId="Bodytext2NotBold2">
    <w:name w:val="Body text (2) + Not Bold2"/>
    <w:uiPriority w:val="99"/>
    <w:rsid w:val="003B799E"/>
    <w:rPr>
      <w:rFonts w:ascii="Times New Roman" w:hAnsi="Times New Roman" w:cs="Times New Roman"/>
      <w:b/>
      <w:bCs/>
      <w:spacing w:val="2"/>
      <w:sz w:val="20"/>
      <w:szCs w:val="20"/>
      <w:shd w:val="clear" w:color="auto" w:fill="FFFFFF"/>
    </w:rPr>
  </w:style>
  <w:style w:type="character" w:customStyle="1" w:styleId="FontStyle295">
    <w:name w:val="Font Style295"/>
    <w:rsid w:val="003B799E"/>
    <w:rPr>
      <w:rFonts w:ascii="Times New Roman" w:hAnsi="Times New Roman" w:cs="Times New Roman"/>
      <w:b/>
      <w:bCs/>
      <w:sz w:val="20"/>
      <w:szCs w:val="20"/>
    </w:rPr>
  </w:style>
  <w:style w:type="paragraph" w:customStyle="1" w:styleId="Style38">
    <w:name w:val="Style38"/>
    <w:basedOn w:val="Normal"/>
    <w:rsid w:val="003B799E"/>
    <w:pPr>
      <w:widowControl w:val="0"/>
      <w:autoSpaceDE w:val="0"/>
      <w:autoSpaceDN w:val="0"/>
      <w:adjustRightInd w:val="0"/>
      <w:spacing w:line="259" w:lineRule="exact"/>
      <w:ind w:firstLine="331"/>
      <w:jc w:val="left"/>
    </w:pPr>
    <w:rPr>
      <w:sz w:val="24"/>
      <w:szCs w:val="24"/>
    </w:rPr>
  </w:style>
  <w:style w:type="character" w:customStyle="1" w:styleId="FontStyle296">
    <w:name w:val="Font Style296"/>
    <w:rsid w:val="003B799E"/>
    <w:rPr>
      <w:rFonts w:ascii="Times New Roman" w:hAnsi="Times New Roman" w:cs="Times New Roman"/>
      <w:sz w:val="20"/>
      <w:szCs w:val="20"/>
    </w:rPr>
  </w:style>
  <w:style w:type="paragraph" w:customStyle="1" w:styleId="Style4">
    <w:name w:val="Style4"/>
    <w:basedOn w:val="Normal"/>
    <w:rsid w:val="003B799E"/>
    <w:pPr>
      <w:widowControl w:val="0"/>
      <w:autoSpaceDE w:val="0"/>
      <w:autoSpaceDN w:val="0"/>
      <w:adjustRightInd w:val="0"/>
    </w:pPr>
    <w:rPr>
      <w:sz w:val="24"/>
      <w:szCs w:val="24"/>
    </w:rPr>
  </w:style>
  <w:style w:type="character" w:customStyle="1" w:styleId="rvts3">
    <w:name w:val="rvts3"/>
    <w:rsid w:val="003B799E"/>
    <w:rPr>
      <w:b w:val="0"/>
      <w:bCs w:val="0"/>
      <w:color w:val="000000"/>
      <w:sz w:val="20"/>
      <w:szCs w:val="20"/>
    </w:rPr>
  </w:style>
  <w:style w:type="paragraph" w:customStyle="1" w:styleId="Bodytext10">
    <w:name w:val="Body text1"/>
    <w:basedOn w:val="Normal"/>
    <w:rsid w:val="003B799E"/>
    <w:pPr>
      <w:shd w:val="clear" w:color="auto" w:fill="FFFFFF"/>
      <w:spacing w:line="240" w:lineRule="atLeast"/>
      <w:ind w:hanging="700"/>
      <w:jc w:val="left"/>
    </w:pPr>
    <w:rPr>
      <w:rFonts w:asciiTheme="minorHAnsi" w:eastAsiaTheme="minorHAnsi" w:hAnsiTheme="minorHAnsi" w:cstheme="minorBidi"/>
      <w:spacing w:val="2"/>
      <w:sz w:val="22"/>
      <w:szCs w:val="22"/>
      <w:lang w:val="en-US"/>
    </w:rPr>
  </w:style>
  <w:style w:type="paragraph" w:customStyle="1" w:styleId="1tekst">
    <w:name w:val="1tekst"/>
    <w:basedOn w:val="Normal"/>
    <w:rsid w:val="0009522D"/>
    <w:pPr>
      <w:ind w:firstLine="245"/>
    </w:pPr>
    <w:rPr>
      <w:rFonts w:ascii="Times New Roman" w:hAnsi="Times New Roman" w:cs="Arial"/>
      <w:sz w:val="24"/>
      <w:szCs w:val="20"/>
      <w:lang w:val="en-US"/>
    </w:rPr>
  </w:style>
  <w:style w:type="paragraph" w:customStyle="1" w:styleId="wyq110---naslov-clana">
    <w:name w:val="wyq110---naslov-clana"/>
    <w:basedOn w:val="Normal"/>
    <w:rsid w:val="003B799E"/>
    <w:pPr>
      <w:spacing w:before="240" w:after="240"/>
      <w:jc w:val="center"/>
    </w:pPr>
    <w:rPr>
      <w:rFonts w:cs="Arial"/>
      <w:b/>
      <w:bCs/>
      <w:sz w:val="24"/>
      <w:szCs w:val="24"/>
      <w:lang w:val="en-US"/>
    </w:rPr>
  </w:style>
  <w:style w:type="paragraph" w:customStyle="1" w:styleId="Podnaslov2">
    <w:name w:val="Podnaslov2"/>
    <w:basedOn w:val="Clan0"/>
    <w:rsid w:val="003B799E"/>
    <w:pPr>
      <w:keepNext/>
      <w:tabs>
        <w:tab w:val="left" w:pos="1800"/>
      </w:tabs>
      <w:autoSpaceDE/>
      <w:autoSpaceDN/>
      <w:adjustRightInd/>
      <w:spacing w:before="120" w:after="120"/>
      <w:ind w:left="288" w:right="288"/>
      <w:jc w:val="center"/>
    </w:pPr>
    <w:rPr>
      <w:rFonts w:ascii="Arial" w:hAnsi="Arial"/>
      <w:b/>
      <w:i/>
      <w:sz w:val="20"/>
      <w:szCs w:val="20"/>
      <w:lang w:val="sr-Cyrl-CS"/>
    </w:rPr>
  </w:style>
  <w:style w:type="paragraph" w:customStyle="1" w:styleId="2zakon">
    <w:name w:val="2zakon"/>
    <w:basedOn w:val="Normal"/>
    <w:rsid w:val="003B799E"/>
    <w:pPr>
      <w:spacing w:before="100" w:beforeAutospacing="1" w:after="100" w:afterAutospacing="1"/>
      <w:jc w:val="center"/>
    </w:pPr>
    <w:rPr>
      <w:rFonts w:cs="Arial"/>
      <w:color w:val="0033CC"/>
      <w:sz w:val="36"/>
      <w:szCs w:val="36"/>
      <w:lang w:val="en-US"/>
    </w:rPr>
  </w:style>
  <w:style w:type="paragraph" w:customStyle="1" w:styleId="8podpodnas">
    <w:name w:val="8podpodnas"/>
    <w:basedOn w:val="Normal"/>
    <w:rsid w:val="003B799E"/>
    <w:pPr>
      <w:shd w:val="clear" w:color="auto" w:fill="FFFFFF"/>
      <w:spacing w:before="240" w:after="240"/>
      <w:jc w:val="center"/>
    </w:pPr>
    <w:rPr>
      <w:rFonts w:ascii="Times New Roman" w:hAnsi="Times New Roman"/>
      <w:i/>
      <w:iCs/>
      <w:sz w:val="28"/>
      <w:szCs w:val="28"/>
      <w:lang w:val="en-US"/>
    </w:rPr>
  </w:style>
  <w:style w:type="paragraph" w:customStyle="1" w:styleId="7podnas">
    <w:name w:val="7podnas"/>
    <w:basedOn w:val="Normal"/>
    <w:rsid w:val="003B799E"/>
    <w:pPr>
      <w:shd w:val="clear" w:color="auto" w:fill="FFFFFF"/>
      <w:spacing w:before="60"/>
      <w:jc w:val="center"/>
    </w:pPr>
    <w:rPr>
      <w:rFonts w:cs="Arial"/>
      <w:b/>
      <w:bCs/>
      <w:sz w:val="27"/>
      <w:szCs w:val="27"/>
      <w:lang w:val="en-US"/>
    </w:rPr>
  </w:style>
  <w:style w:type="paragraph" w:customStyle="1" w:styleId="6naslov">
    <w:name w:val="6naslov"/>
    <w:basedOn w:val="Normal"/>
    <w:rsid w:val="003B799E"/>
    <w:pPr>
      <w:spacing w:before="60" w:after="30"/>
      <w:ind w:left="225" w:right="225"/>
      <w:jc w:val="center"/>
    </w:pPr>
    <w:rPr>
      <w:rFonts w:cs="Arial"/>
      <w:b/>
      <w:bCs/>
      <w:sz w:val="27"/>
      <w:szCs w:val="27"/>
      <w:lang w:val="en-US"/>
    </w:rPr>
  </w:style>
  <w:style w:type="character" w:customStyle="1" w:styleId="ball1">
    <w:name w:val="ball1"/>
    <w:basedOn w:val="DefaultParagraphFont"/>
    <w:rsid w:val="003B799E"/>
  </w:style>
  <w:style w:type="character" w:customStyle="1" w:styleId="vidividi1">
    <w:name w:val="vidi_vidi1"/>
    <w:basedOn w:val="DefaultParagraphFont"/>
    <w:rsid w:val="003B799E"/>
    <w:rPr>
      <w:b/>
      <w:bCs/>
      <w:color w:val="800000"/>
      <w:shd w:val="clear" w:color="auto" w:fill="FFFFFF"/>
    </w:rPr>
  </w:style>
  <w:style w:type="table" w:customStyle="1" w:styleId="TableGrid13">
    <w:name w:val="Table Grid13"/>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1">
    <w:name w:val="fin1"/>
    <w:basedOn w:val="Normal"/>
    <w:rsid w:val="003B799E"/>
    <w:pPr>
      <w:spacing w:before="360" w:after="240" w:line="233" w:lineRule="auto"/>
    </w:pPr>
    <w:rPr>
      <w:rFonts w:ascii="Verdana" w:hAnsi="Verdana" w:cs="Arial"/>
      <w:b/>
      <w:sz w:val="20"/>
      <w:szCs w:val="20"/>
      <w:u w:val="single"/>
    </w:rPr>
  </w:style>
  <w:style w:type="table" w:customStyle="1" w:styleId="TableGrid31">
    <w:name w:val="Table Grid31"/>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B799E"/>
  </w:style>
  <w:style w:type="numbering" w:customStyle="1" w:styleId="NoList22">
    <w:name w:val="No List22"/>
    <w:next w:val="NoList"/>
    <w:uiPriority w:val="99"/>
    <w:semiHidden/>
    <w:unhideWhenUsed/>
    <w:rsid w:val="003B799E"/>
  </w:style>
  <w:style w:type="table" w:customStyle="1" w:styleId="TableGrid41">
    <w:name w:val="Table Grid41"/>
    <w:basedOn w:val="TableNormal"/>
    <w:next w:val="TableGrid"/>
    <w:uiPriority w:val="59"/>
    <w:rsid w:val="003B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3B799E"/>
  </w:style>
  <w:style w:type="paragraph" w:styleId="BodyTextIndent3">
    <w:name w:val="Body Text Indent 3"/>
    <w:basedOn w:val="Normal"/>
    <w:link w:val="BodyTextIndent3Char"/>
    <w:uiPriority w:val="99"/>
    <w:semiHidden/>
    <w:unhideWhenUsed/>
    <w:locked/>
    <w:rsid w:val="003B79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799E"/>
    <w:rPr>
      <w:rFonts w:ascii="Arial" w:hAnsi="Arial"/>
      <w:sz w:val="16"/>
      <w:szCs w:val="16"/>
      <w:lang w:val="sr-Cyrl-CS"/>
    </w:rPr>
  </w:style>
  <w:style w:type="table" w:customStyle="1" w:styleId="TableGrid51">
    <w:name w:val="Table Grid51"/>
    <w:basedOn w:val="TableNormal"/>
    <w:next w:val="TableGrid"/>
    <w:uiPriority w:val="59"/>
    <w:rsid w:val="003B799E"/>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B799E"/>
  </w:style>
  <w:style w:type="table" w:customStyle="1" w:styleId="TableGrid61">
    <w:name w:val="Table Grid61"/>
    <w:basedOn w:val="TableNormal"/>
    <w:next w:val="TableGrid"/>
    <w:uiPriority w:val="59"/>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yq100---naslov-grupe-clanova-kurziv">
    <w:name w:val="wyq100---naslov-grupe-clanova-kurziv"/>
    <w:basedOn w:val="Normal"/>
    <w:rsid w:val="003B799E"/>
    <w:pPr>
      <w:spacing w:before="240" w:after="240"/>
      <w:jc w:val="center"/>
    </w:pPr>
    <w:rPr>
      <w:rFonts w:cs="Arial"/>
      <w:b/>
      <w:bCs/>
      <w:i/>
      <w:iCs/>
      <w:sz w:val="24"/>
      <w:szCs w:val="24"/>
      <w:lang w:val="en-US"/>
    </w:rPr>
  </w:style>
  <w:style w:type="character" w:customStyle="1" w:styleId="tekstCharChar">
    <w:name w:val="tekst Char Char"/>
    <w:rsid w:val="003B799E"/>
    <w:rPr>
      <w:rFonts w:ascii="Arial" w:hAnsi="Arial"/>
      <w:color w:val="000000"/>
      <w:sz w:val="24"/>
      <w:lang w:val="sr-Latn-CS" w:eastAsia="en-US" w:bidi="ar-SA"/>
    </w:rPr>
  </w:style>
  <w:style w:type="paragraph" w:customStyle="1" w:styleId="tekst">
    <w:name w:val="tekst"/>
    <w:basedOn w:val="Normal"/>
    <w:link w:val="tekstChar1"/>
    <w:rsid w:val="003B799E"/>
    <w:pPr>
      <w:spacing w:after="120"/>
      <w:ind w:firstLine="720"/>
    </w:pPr>
    <w:rPr>
      <w:color w:val="000000"/>
      <w:sz w:val="24"/>
      <w:szCs w:val="20"/>
      <w:lang w:val="sr-Latn-CS"/>
    </w:rPr>
  </w:style>
  <w:style w:type="character" w:customStyle="1" w:styleId="tekstChar1">
    <w:name w:val="tekst Char1"/>
    <w:link w:val="tekst"/>
    <w:rsid w:val="003B799E"/>
    <w:rPr>
      <w:rFonts w:ascii="Arial" w:hAnsi="Arial"/>
      <w:color w:val="000000"/>
      <w:sz w:val="24"/>
      <w:lang w:val="sr-Latn-CS"/>
    </w:rPr>
  </w:style>
  <w:style w:type="table" w:customStyle="1" w:styleId="TableGrid71">
    <w:name w:val="Table Grid7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3B799E"/>
  </w:style>
  <w:style w:type="table" w:customStyle="1" w:styleId="TableGrid91">
    <w:name w:val="Table Grid9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RII2">
    <w:name w:val="DRI I2"/>
    <w:uiPriority w:val="99"/>
    <w:rsid w:val="003B799E"/>
  </w:style>
  <w:style w:type="numbering" w:customStyle="1" w:styleId="DRI1113">
    <w:name w:val="DRI 111"/>
    <w:basedOn w:val="DRII"/>
    <w:uiPriority w:val="99"/>
    <w:rsid w:val="003B799E"/>
  </w:style>
  <w:style w:type="table" w:customStyle="1" w:styleId="TableGrid111">
    <w:name w:val="Table Grid111"/>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3">
    <w:name w:val="No List113"/>
    <w:next w:val="NoList"/>
    <w:uiPriority w:val="99"/>
    <w:semiHidden/>
    <w:unhideWhenUsed/>
    <w:rsid w:val="003B799E"/>
  </w:style>
  <w:style w:type="table" w:customStyle="1" w:styleId="TableGrid211">
    <w:name w:val="Table Grid211"/>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DRII11">
    <w:name w:val="DRI I11"/>
    <w:uiPriority w:val="99"/>
    <w:rsid w:val="003B799E"/>
  </w:style>
  <w:style w:type="numbering" w:customStyle="1" w:styleId="DRI11113">
    <w:name w:val="DRI 1111"/>
    <w:basedOn w:val="DRII"/>
    <w:uiPriority w:val="99"/>
    <w:rsid w:val="003B799E"/>
  </w:style>
  <w:style w:type="numbering" w:customStyle="1" w:styleId="DRI11114">
    <w:name w:val="DRI 1.111"/>
    <w:basedOn w:val="DRII"/>
    <w:uiPriority w:val="99"/>
    <w:rsid w:val="003B799E"/>
  </w:style>
  <w:style w:type="numbering" w:customStyle="1" w:styleId="DRI111110">
    <w:name w:val="DRI 1.1.111"/>
    <w:basedOn w:val="DRII"/>
    <w:uiPriority w:val="99"/>
    <w:rsid w:val="003B799E"/>
  </w:style>
  <w:style w:type="table" w:customStyle="1" w:styleId="TableGrid311">
    <w:name w:val="Table Grid311"/>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3B799E"/>
  </w:style>
  <w:style w:type="table" w:customStyle="1" w:styleId="TableGrid511">
    <w:name w:val="Table Grid511"/>
    <w:basedOn w:val="TableNormal"/>
    <w:next w:val="TableGrid"/>
    <w:uiPriority w:val="59"/>
    <w:rsid w:val="003B799E"/>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3B79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B799E"/>
  </w:style>
  <w:style w:type="table" w:customStyle="1" w:styleId="TableGrid911">
    <w:name w:val="Table Grid911"/>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3B799E"/>
  </w:style>
  <w:style w:type="numbering" w:customStyle="1" w:styleId="NoList11112">
    <w:name w:val="No List11112"/>
    <w:next w:val="NoList"/>
    <w:uiPriority w:val="99"/>
    <w:semiHidden/>
    <w:unhideWhenUsed/>
    <w:rsid w:val="003B799E"/>
  </w:style>
  <w:style w:type="numbering" w:customStyle="1" w:styleId="NoList122">
    <w:name w:val="No List122"/>
    <w:next w:val="NoList"/>
    <w:uiPriority w:val="99"/>
    <w:semiHidden/>
    <w:unhideWhenUsed/>
    <w:rsid w:val="003B799E"/>
  </w:style>
  <w:style w:type="numbering" w:customStyle="1" w:styleId="NoList111112">
    <w:name w:val="No List111112"/>
    <w:next w:val="NoList"/>
    <w:uiPriority w:val="99"/>
    <w:semiHidden/>
    <w:unhideWhenUsed/>
    <w:rsid w:val="003B799E"/>
  </w:style>
  <w:style w:type="numbering" w:customStyle="1" w:styleId="NoList131">
    <w:name w:val="No List131"/>
    <w:next w:val="NoList"/>
    <w:uiPriority w:val="99"/>
    <w:semiHidden/>
    <w:unhideWhenUsed/>
    <w:rsid w:val="003B799E"/>
  </w:style>
  <w:style w:type="numbering" w:customStyle="1" w:styleId="NoList1121">
    <w:name w:val="No List1121"/>
    <w:next w:val="NoList"/>
    <w:uiPriority w:val="99"/>
    <w:semiHidden/>
    <w:unhideWhenUsed/>
    <w:rsid w:val="003B799E"/>
  </w:style>
  <w:style w:type="numbering" w:customStyle="1" w:styleId="NoList1111111">
    <w:name w:val="No List1111111"/>
    <w:next w:val="NoList"/>
    <w:uiPriority w:val="99"/>
    <w:semiHidden/>
    <w:unhideWhenUsed/>
    <w:rsid w:val="003B799E"/>
  </w:style>
  <w:style w:type="numbering" w:customStyle="1" w:styleId="NoList2111">
    <w:name w:val="No List2111"/>
    <w:next w:val="NoList"/>
    <w:uiPriority w:val="99"/>
    <w:semiHidden/>
    <w:unhideWhenUsed/>
    <w:rsid w:val="003B799E"/>
  </w:style>
  <w:style w:type="numbering" w:customStyle="1" w:styleId="NoList1211">
    <w:name w:val="No List1211"/>
    <w:next w:val="NoList"/>
    <w:uiPriority w:val="99"/>
    <w:semiHidden/>
    <w:unhideWhenUsed/>
    <w:rsid w:val="003B799E"/>
  </w:style>
  <w:style w:type="numbering" w:customStyle="1" w:styleId="NoList11111111">
    <w:name w:val="No List11111111"/>
    <w:next w:val="NoList"/>
    <w:uiPriority w:val="99"/>
    <w:semiHidden/>
    <w:unhideWhenUsed/>
    <w:rsid w:val="003B799E"/>
  </w:style>
  <w:style w:type="numbering" w:customStyle="1" w:styleId="NoList411">
    <w:name w:val="No List411"/>
    <w:next w:val="NoList"/>
    <w:uiPriority w:val="99"/>
    <w:semiHidden/>
    <w:unhideWhenUsed/>
    <w:rsid w:val="003B799E"/>
  </w:style>
  <w:style w:type="numbering" w:customStyle="1" w:styleId="NoList51">
    <w:name w:val="No List51"/>
    <w:next w:val="NoList"/>
    <w:uiPriority w:val="99"/>
    <w:semiHidden/>
    <w:unhideWhenUsed/>
    <w:rsid w:val="003B799E"/>
  </w:style>
  <w:style w:type="numbering" w:customStyle="1" w:styleId="NoList61">
    <w:name w:val="No List61"/>
    <w:next w:val="NoList"/>
    <w:uiPriority w:val="99"/>
    <w:semiHidden/>
    <w:unhideWhenUsed/>
    <w:rsid w:val="003B799E"/>
  </w:style>
  <w:style w:type="numbering" w:customStyle="1" w:styleId="NoList71">
    <w:name w:val="No List71"/>
    <w:next w:val="NoList"/>
    <w:uiPriority w:val="99"/>
    <w:semiHidden/>
    <w:unhideWhenUsed/>
    <w:rsid w:val="003B799E"/>
  </w:style>
  <w:style w:type="numbering" w:customStyle="1" w:styleId="NoList81">
    <w:name w:val="No List81"/>
    <w:next w:val="NoList"/>
    <w:uiPriority w:val="99"/>
    <w:semiHidden/>
    <w:unhideWhenUsed/>
    <w:rsid w:val="003B799E"/>
  </w:style>
  <w:style w:type="table" w:customStyle="1" w:styleId="TableGrid101">
    <w:name w:val="Table Grid10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3B799E"/>
  </w:style>
  <w:style w:type="table" w:customStyle="1" w:styleId="TableGrid14">
    <w:name w:val="Table Grid14"/>
    <w:basedOn w:val="TableNormal"/>
    <w:next w:val="TableGrid"/>
    <w:uiPriority w:val="59"/>
    <w:rsid w:val="003B79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RI13">
    <w:name w:val="DRI 13"/>
    <w:basedOn w:val="NoList"/>
    <w:uiPriority w:val="99"/>
    <w:rsid w:val="003B799E"/>
  </w:style>
  <w:style w:type="table" w:customStyle="1" w:styleId="TableGrid15">
    <w:name w:val="Table Grid15"/>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B799E"/>
  </w:style>
  <w:style w:type="numbering" w:customStyle="1" w:styleId="NoList23">
    <w:name w:val="No List23"/>
    <w:next w:val="NoList"/>
    <w:uiPriority w:val="99"/>
    <w:semiHidden/>
    <w:unhideWhenUsed/>
    <w:rsid w:val="003B799E"/>
  </w:style>
  <w:style w:type="table" w:customStyle="1" w:styleId="TableGrid42">
    <w:name w:val="Table Grid42"/>
    <w:basedOn w:val="TableNormal"/>
    <w:next w:val="TableGrid"/>
    <w:uiPriority w:val="59"/>
    <w:rsid w:val="003B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3B799E"/>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B799E"/>
  </w:style>
  <w:style w:type="table" w:customStyle="1" w:styleId="TableGrid62">
    <w:name w:val="Table Grid62"/>
    <w:basedOn w:val="TableNormal"/>
    <w:next w:val="TableGrid"/>
    <w:uiPriority w:val="59"/>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3B799E"/>
  </w:style>
  <w:style w:type="table" w:customStyle="1" w:styleId="TableGrid92">
    <w:name w:val="Table Grid9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RII3">
    <w:name w:val="DRI I3"/>
    <w:uiPriority w:val="99"/>
    <w:rsid w:val="003B799E"/>
  </w:style>
  <w:style w:type="numbering" w:customStyle="1" w:styleId="DRI1120">
    <w:name w:val="DRI 112"/>
    <w:basedOn w:val="DRII"/>
    <w:uiPriority w:val="99"/>
    <w:rsid w:val="003B799E"/>
  </w:style>
  <w:style w:type="numbering" w:customStyle="1" w:styleId="DRI113">
    <w:name w:val="DRI 1.13"/>
    <w:basedOn w:val="DRII"/>
    <w:uiPriority w:val="99"/>
    <w:rsid w:val="003B799E"/>
  </w:style>
  <w:style w:type="numbering" w:customStyle="1" w:styleId="DRI11130">
    <w:name w:val="DRI 1.1.13"/>
    <w:basedOn w:val="DRII"/>
    <w:uiPriority w:val="99"/>
    <w:rsid w:val="003B799E"/>
  </w:style>
  <w:style w:type="numbering" w:customStyle="1" w:styleId="DRI111130">
    <w:name w:val="DRI 1.1.1.13"/>
    <w:basedOn w:val="DRII"/>
    <w:uiPriority w:val="99"/>
    <w:rsid w:val="003B799E"/>
  </w:style>
  <w:style w:type="table" w:customStyle="1" w:styleId="TableGrid112">
    <w:name w:val="Table Grid112"/>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4">
    <w:name w:val="No List114"/>
    <w:next w:val="NoList"/>
    <w:uiPriority w:val="99"/>
    <w:semiHidden/>
    <w:unhideWhenUsed/>
    <w:rsid w:val="003B799E"/>
  </w:style>
  <w:style w:type="table" w:customStyle="1" w:styleId="TableGrid212">
    <w:name w:val="Table Grid212"/>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DRII12">
    <w:name w:val="DRI I12"/>
    <w:uiPriority w:val="99"/>
    <w:rsid w:val="003B799E"/>
  </w:style>
  <w:style w:type="numbering" w:customStyle="1" w:styleId="DRI11120">
    <w:name w:val="DRI 1112"/>
    <w:basedOn w:val="DRII"/>
    <w:uiPriority w:val="99"/>
    <w:rsid w:val="003B799E"/>
  </w:style>
  <w:style w:type="numbering" w:customStyle="1" w:styleId="DRI11121">
    <w:name w:val="DRI 1.112"/>
    <w:basedOn w:val="DRII"/>
    <w:uiPriority w:val="99"/>
    <w:rsid w:val="003B799E"/>
  </w:style>
  <w:style w:type="numbering" w:customStyle="1" w:styleId="DRI111120">
    <w:name w:val="DRI 1.1.112"/>
    <w:basedOn w:val="DRII"/>
    <w:uiPriority w:val="99"/>
    <w:rsid w:val="003B799E"/>
  </w:style>
  <w:style w:type="numbering" w:customStyle="1" w:styleId="DRI111112">
    <w:name w:val="DRI 1.1.1.112"/>
    <w:basedOn w:val="DRII"/>
    <w:uiPriority w:val="99"/>
    <w:rsid w:val="003B799E"/>
  </w:style>
  <w:style w:type="table" w:customStyle="1" w:styleId="TableGrid312">
    <w:name w:val="Table Grid312"/>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3B799E"/>
  </w:style>
  <w:style w:type="table" w:customStyle="1" w:styleId="TableGrid512">
    <w:name w:val="Table Grid512"/>
    <w:basedOn w:val="TableNormal"/>
    <w:next w:val="TableGrid"/>
    <w:uiPriority w:val="59"/>
    <w:rsid w:val="003B799E"/>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3B79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B799E"/>
  </w:style>
  <w:style w:type="table" w:customStyle="1" w:styleId="TableGrid912">
    <w:name w:val="Table Grid912"/>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3B799E"/>
  </w:style>
  <w:style w:type="numbering" w:customStyle="1" w:styleId="NoList11113">
    <w:name w:val="No List11113"/>
    <w:next w:val="NoList"/>
    <w:uiPriority w:val="99"/>
    <w:semiHidden/>
    <w:unhideWhenUsed/>
    <w:rsid w:val="003B799E"/>
  </w:style>
  <w:style w:type="numbering" w:customStyle="1" w:styleId="NoList123">
    <w:name w:val="No List123"/>
    <w:next w:val="NoList"/>
    <w:uiPriority w:val="99"/>
    <w:semiHidden/>
    <w:unhideWhenUsed/>
    <w:rsid w:val="003B799E"/>
  </w:style>
  <w:style w:type="numbering" w:customStyle="1" w:styleId="NoList111113">
    <w:name w:val="No List111113"/>
    <w:next w:val="NoList"/>
    <w:uiPriority w:val="99"/>
    <w:semiHidden/>
    <w:unhideWhenUsed/>
    <w:rsid w:val="003B799E"/>
  </w:style>
  <w:style w:type="numbering" w:customStyle="1" w:styleId="NoList132">
    <w:name w:val="No List132"/>
    <w:next w:val="NoList"/>
    <w:uiPriority w:val="99"/>
    <w:semiHidden/>
    <w:unhideWhenUsed/>
    <w:rsid w:val="003B799E"/>
  </w:style>
  <w:style w:type="numbering" w:customStyle="1" w:styleId="NoList1122">
    <w:name w:val="No List1122"/>
    <w:next w:val="NoList"/>
    <w:uiPriority w:val="99"/>
    <w:semiHidden/>
    <w:unhideWhenUsed/>
    <w:rsid w:val="003B799E"/>
  </w:style>
  <w:style w:type="numbering" w:customStyle="1" w:styleId="NoList1111112">
    <w:name w:val="No List1111112"/>
    <w:next w:val="NoList"/>
    <w:uiPriority w:val="99"/>
    <w:semiHidden/>
    <w:unhideWhenUsed/>
    <w:rsid w:val="003B799E"/>
  </w:style>
  <w:style w:type="numbering" w:customStyle="1" w:styleId="NoList2112">
    <w:name w:val="No List2112"/>
    <w:next w:val="NoList"/>
    <w:uiPriority w:val="99"/>
    <w:semiHidden/>
    <w:unhideWhenUsed/>
    <w:rsid w:val="003B799E"/>
  </w:style>
  <w:style w:type="numbering" w:customStyle="1" w:styleId="NoList1212">
    <w:name w:val="No List1212"/>
    <w:next w:val="NoList"/>
    <w:uiPriority w:val="99"/>
    <w:semiHidden/>
    <w:unhideWhenUsed/>
    <w:rsid w:val="003B799E"/>
  </w:style>
  <w:style w:type="numbering" w:customStyle="1" w:styleId="NoList11111112">
    <w:name w:val="No List11111112"/>
    <w:next w:val="NoList"/>
    <w:uiPriority w:val="99"/>
    <w:semiHidden/>
    <w:unhideWhenUsed/>
    <w:rsid w:val="003B799E"/>
  </w:style>
  <w:style w:type="numbering" w:customStyle="1" w:styleId="NoList412">
    <w:name w:val="No List412"/>
    <w:next w:val="NoList"/>
    <w:uiPriority w:val="99"/>
    <w:semiHidden/>
    <w:unhideWhenUsed/>
    <w:rsid w:val="003B799E"/>
  </w:style>
  <w:style w:type="numbering" w:customStyle="1" w:styleId="NoList52">
    <w:name w:val="No List52"/>
    <w:next w:val="NoList"/>
    <w:uiPriority w:val="99"/>
    <w:semiHidden/>
    <w:unhideWhenUsed/>
    <w:rsid w:val="003B799E"/>
  </w:style>
  <w:style w:type="numbering" w:customStyle="1" w:styleId="NoList62">
    <w:name w:val="No List62"/>
    <w:next w:val="NoList"/>
    <w:uiPriority w:val="99"/>
    <w:semiHidden/>
    <w:unhideWhenUsed/>
    <w:rsid w:val="003B799E"/>
  </w:style>
  <w:style w:type="numbering" w:customStyle="1" w:styleId="NoList72">
    <w:name w:val="No List72"/>
    <w:next w:val="NoList"/>
    <w:uiPriority w:val="99"/>
    <w:semiHidden/>
    <w:unhideWhenUsed/>
    <w:rsid w:val="003B799E"/>
  </w:style>
  <w:style w:type="numbering" w:customStyle="1" w:styleId="NoList82">
    <w:name w:val="No List82"/>
    <w:next w:val="NoList"/>
    <w:uiPriority w:val="99"/>
    <w:semiHidden/>
    <w:unhideWhenUsed/>
    <w:rsid w:val="003B799E"/>
  </w:style>
  <w:style w:type="table" w:customStyle="1" w:styleId="TableGrid102">
    <w:name w:val="Table Grid10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3B799E"/>
  </w:style>
  <w:style w:type="table" w:customStyle="1" w:styleId="TableGrid16">
    <w:name w:val="Table Grid16"/>
    <w:basedOn w:val="TableNormal"/>
    <w:next w:val="TableGrid"/>
    <w:uiPriority w:val="59"/>
    <w:rsid w:val="003B79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RI14">
    <w:name w:val="DRI 14"/>
    <w:basedOn w:val="NoList"/>
    <w:uiPriority w:val="99"/>
    <w:rsid w:val="003B799E"/>
  </w:style>
  <w:style w:type="table" w:customStyle="1" w:styleId="TableGrid17">
    <w:name w:val="Table Grid17"/>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B799E"/>
  </w:style>
  <w:style w:type="numbering" w:customStyle="1" w:styleId="NoList24">
    <w:name w:val="No List24"/>
    <w:next w:val="NoList"/>
    <w:uiPriority w:val="99"/>
    <w:semiHidden/>
    <w:unhideWhenUsed/>
    <w:rsid w:val="003B799E"/>
  </w:style>
  <w:style w:type="table" w:customStyle="1" w:styleId="TableGrid43">
    <w:name w:val="Table Grid43"/>
    <w:basedOn w:val="TableNormal"/>
    <w:next w:val="TableGrid"/>
    <w:uiPriority w:val="59"/>
    <w:rsid w:val="003B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3B799E"/>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B799E"/>
  </w:style>
  <w:style w:type="table" w:customStyle="1" w:styleId="TableGrid63">
    <w:name w:val="Table Grid63"/>
    <w:basedOn w:val="TableNormal"/>
    <w:next w:val="TableGrid"/>
    <w:uiPriority w:val="59"/>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
    <w:name w:val="Table Grid8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3B799E"/>
  </w:style>
  <w:style w:type="table" w:customStyle="1" w:styleId="TableGrid93">
    <w:name w:val="Table Grid9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RII4">
    <w:name w:val="DRI I4"/>
    <w:uiPriority w:val="99"/>
    <w:rsid w:val="003B799E"/>
  </w:style>
  <w:style w:type="numbering" w:customStyle="1" w:styleId="DRI1130">
    <w:name w:val="DRI 113"/>
    <w:basedOn w:val="DRII"/>
    <w:uiPriority w:val="99"/>
    <w:rsid w:val="003B799E"/>
  </w:style>
  <w:style w:type="numbering" w:customStyle="1" w:styleId="DRI114">
    <w:name w:val="DRI 1.14"/>
    <w:basedOn w:val="DRII"/>
    <w:uiPriority w:val="99"/>
    <w:rsid w:val="003B799E"/>
  </w:style>
  <w:style w:type="numbering" w:customStyle="1" w:styleId="DRI1114">
    <w:name w:val="DRI 1.1.14"/>
    <w:basedOn w:val="DRII"/>
    <w:uiPriority w:val="99"/>
    <w:rsid w:val="003B799E"/>
  </w:style>
  <w:style w:type="numbering" w:customStyle="1" w:styleId="DRI111140">
    <w:name w:val="DRI 1.1.1.14"/>
    <w:basedOn w:val="DRII"/>
    <w:uiPriority w:val="99"/>
    <w:rsid w:val="003B799E"/>
  </w:style>
  <w:style w:type="table" w:customStyle="1" w:styleId="TableGrid113">
    <w:name w:val="Table Grid113"/>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5">
    <w:name w:val="No List115"/>
    <w:next w:val="NoList"/>
    <w:uiPriority w:val="99"/>
    <w:semiHidden/>
    <w:unhideWhenUsed/>
    <w:rsid w:val="003B799E"/>
  </w:style>
  <w:style w:type="table" w:customStyle="1" w:styleId="TableGrid213">
    <w:name w:val="Table Grid213"/>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DRII13">
    <w:name w:val="DRI I13"/>
    <w:uiPriority w:val="99"/>
    <w:rsid w:val="003B799E"/>
  </w:style>
  <w:style w:type="numbering" w:customStyle="1" w:styleId="DRI11131">
    <w:name w:val="DRI 1113"/>
    <w:basedOn w:val="DRII"/>
    <w:uiPriority w:val="99"/>
    <w:rsid w:val="003B799E"/>
  </w:style>
  <w:style w:type="numbering" w:customStyle="1" w:styleId="DRI11132">
    <w:name w:val="DRI 1.113"/>
    <w:basedOn w:val="DRII"/>
    <w:uiPriority w:val="99"/>
    <w:rsid w:val="003B799E"/>
  </w:style>
  <w:style w:type="numbering" w:customStyle="1" w:styleId="DRI111131">
    <w:name w:val="DRI 1.1.113"/>
    <w:basedOn w:val="DRII"/>
    <w:uiPriority w:val="99"/>
    <w:rsid w:val="003B799E"/>
  </w:style>
  <w:style w:type="numbering" w:customStyle="1" w:styleId="DRI111113">
    <w:name w:val="DRI 1.1.1.113"/>
    <w:basedOn w:val="DRII"/>
    <w:uiPriority w:val="99"/>
    <w:rsid w:val="003B799E"/>
  </w:style>
  <w:style w:type="table" w:customStyle="1" w:styleId="TableGrid313">
    <w:name w:val="Table Grid313"/>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3B799E"/>
  </w:style>
  <w:style w:type="table" w:customStyle="1" w:styleId="TableGrid513">
    <w:name w:val="Table Grid513"/>
    <w:basedOn w:val="TableNormal"/>
    <w:next w:val="TableGrid"/>
    <w:uiPriority w:val="59"/>
    <w:rsid w:val="003B799E"/>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3B79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B799E"/>
  </w:style>
  <w:style w:type="table" w:customStyle="1" w:styleId="TableGrid913">
    <w:name w:val="Table Grid913"/>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3B799E"/>
  </w:style>
  <w:style w:type="numbering" w:customStyle="1" w:styleId="NoList11114">
    <w:name w:val="No List11114"/>
    <w:next w:val="NoList"/>
    <w:uiPriority w:val="99"/>
    <w:semiHidden/>
    <w:unhideWhenUsed/>
    <w:rsid w:val="003B799E"/>
  </w:style>
  <w:style w:type="numbering" w:customStyle="1" w:styleId="NoList124">
    <w:name w:val="No List124"/>
    <w:next w:val="NoList"/>
    <w:uiPriority w:val="99"/>
    <w:semiHidden/>
    <w:unhideWhenUsed/>
    <w:rsid w:val="003B799E"/>
  </w:style>
  <w:style w:type="numbering" w:customStyle="1" w:styleId="NoList111114">
    <w:name w:val="No List111114"/>
    <w:next w:val="NoList"/>
    <w:uiPriority w:val="99"/>
    <w:semiHidden/>
    <w:unhideWhenUsed/>
    <w:rsid w:val="003B799E"/>
  </w:style>
  <w:style w:type="numbering" w:customStyle="1" w:styleId="NoList133">
    <w:name w:val="No List133"/>
    <w:next w:val="NoList"/>
    <w:uiPriority w:val="99"/>
    <w:semiHidden/>
    <w:unhideWhenUsed/>
    <w:rsid w:val="003B799E"/>
  </w:style>
  <w:style w:type="numbering" w:customStyle="1" w:styleId="NoList1123">
    <w:name w:val="No List1123"/>
    <w:next w:val="NoList"/>
    <w:uiPriority w:val="99"/>
    <w:semiHidden/>
    <w:unhideWhenUsed/>
    <w:rsid w:val="003B799E"/>
  </w:style>
  <w:style w:type="numbering" w:customStyle="1" w:styleId="NoList1111113">
    <w:name w:val="No List1111113"/>
    <w:next w:val="NoList"/>
    <w:uiPriority w:val="99"/>
    <w:semiHidden/>
    <w:unhideWhenUsed/>
    <w:rsid w:val="003B799E"/>
  </w:style>
  <w:style w:type="numbering" w:customStyle="1" w:styleId="NoList2113">
    <w:name w:val="No List2113"/>
    <w:next w:val="NoList"/>
    <w:uiPriority w:val="99"/>
    <w:semiHidden/>
    <w:unhideWhenUsed/>
    <w:rsid w:val="003B799E"/>
  </w:style>
  <w:style w:type="numbering" w:customStyle="1" w:styleId="NoList1213">
    <w:name w:val="No List1213"/>
    <w:next w:val="NoList"/>
    <w:uiPriority w:val="99"/>
    <w:semiHidden/>
    <w:unhideWhenUsed/>
    <w:rsid w:val="003B799E"/>
  </w:style>
  <w:style w:type="numbering" w:customStyle="1" w:styleId="NoList11111113">
    <w:name w:val="No List11111113"/>
    <w:next w:val="NoList"/>
    <w:uiPriority w:val="99"/>
    <w:semiHidden/>
    <w:unhideWhenUsed/>
    <w:rsid w:val="003B799E"/>
  </w:style>
  <w:style w:type="numbering" w:customStyle="1" w:styleId="NoList413">
    <w:name w:val="No List413"/>
    <w:next w:val="NoList"/>
    <w:uiPriority w:val="99"/>
    <w:semiHidden/>
    <w:unhideWhenUsed/>
    <w:rsid w:val="003B799E"/>
  </w:style>
  <w:style w:type="numbering" w:customStyle="1" w:styleId="NoList53">
    <w:name w:val="No List53"/>
    <w:next w:val="NoList"/>
    <w:uiPriority w:val="99"/>
    <w:semiHidden/>
    <w:unhideWhenUsed/>
    <w:rsid w:val="003B799E"/>
  </w:style>
  <w:style w:type="numbering" w:customStyle="1" w:styleId="NoList63">
    <w:name w:val="No List63"/>
    <w:next w:val="NoList"/>
    <w:uiPriority w:val="99"/>
    <w:semiHidden/>
    <w:unhideWhenUsed/>
    <w:rsid w:val="003B799E"/>
  </w:style>
  <w:style w:type="numbering" w:customStyle="1" w:styleId="NoList73">
    <w:name w:val="No List73"/>
    <w:next w:val="NoList"/>
    <w:uiPriority w:val="99"/>
    <w:semiHidden/>
    <w:unhideWhenUsed/>
    <w:rsid w:val="003B799E"/>
  </w:style>
  <w:style w:type="numbering" w:customStyle="1" w:styleId="NoList83">
    <w:name w:val="No List83"/>
    <w:next w:val="NoList"/>
    <w:uiPriority w:val="99"/>
    <w:semiHidden/>
    <w:unhideWhenUsed/>
    <w:rsid w:val="003B799E"/>
  </w:style>
  <w:style w:type="table" w:customStyle="1" w:styleId="TableGrid103">
    <w:name w:val="Table Grid10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uiPriority w:val="99"/>
    <w:semiHidden/>
    <w:unhideWhenUsed/>
    <w:rsid w:val="003B799E"/>
  </w:style>
  <w:style w:type="paragraph" w:customStyle="1" w:styleId="pasus">
    <w:name w:val="pasus"/>
    <w:basedOn w:val="Normal"/>
    <w:rsid w:val="00FE37CC"/>
    <w:pPr>
      <w:spacing w:before="40" w:after="40" w:line="220" w:lineRule="exact"/>
    </w:pPr>
    <w:rPr>
      <w:rFonts w:ascii="Times New Roman" w:hAnsi="Times New Roman"/>
      <w:sz w:val="22"/>
      <w:szCs w:val="20"/>
      <w:lang w:val="en-US"/>
    </w:rPr>
  </w:style>
  <w:style w:type="paragraph" w:customStyle="1" w:styleId="bodytext4">
    <w:name w:val="bodytext"/>
    <w:basedOn w:val="Normal"/>
    <w:rsid w:val="00596362"/>
    <w:pPr>
      <w:spacing w:before="100" w:beforeAutospacing="1" w:after="100" w:afterAutospacing="1"/>
      <w:jc w:val="left"/>
    </w:pPr>
    <w:rPr>
      <w:rFonts w:cs="Arial"/>
      <w:sz w:val="22"/>
      <w:szCs w:val="22"/>
      <w:lang w:val="en-US"/>
    </w:rPr>
  </w:style>
  <w:style w:type="character" w:customStyle="1" w:styleId="FontStyle70">
    <w:name w:val="Font Style70"/>
    <w:rsid w:val="00FB54EB"/>
    <w:rPr>
      <w:rFonts w:ascii="Arial" w:hAnsi="Arial" w:cs="Arial"/>
      <w:sz w:val="18"/>
      <w:szCs w:val="18"/>
    </w:rPr>
  </w:style>
  <w:style w:type="paragraph" w:customStyle="1" w:styleId="Style12">
    <w:name w:val="Style12"/>
    <w:basedOn w:val="Normal"/>
    <w:rsid w:val="00610CE5"/>
    <w:pPr>
      <w:widowControl w:val="0"/>
      <w:autoSpaceDE w:val="0"/>
      <w:spacing w:line="230" w:lineRule="exact"/>
      <w:ind w:firstLine="720"/>
    </w:pPr>
    <w:rPr>
      <w:rFonts w:cs="Arial"/>
      <w:kern w:val="1"/>
      <w:sz w:val="24"/>
      <w:szCs w:val="24"/>
      <w:lang w:val="en-US" w:eastAsia="zh-CN"/>
    </w:rPr>
  </w:style>
  <w:style w:type="character" w:customStyle="1" w:styleId="BodyTextChar1">
    <w:name w:val="Body Text Char1"/>
    <w:rsid w:val="00D635AA"/>
    <w:rPr>
      <w:rFonts w:eastAsia="Arial Unicode MS"/>
      <w:color w:val="000000"/>
      <w:kern w:val="1"/>
      <w:sz w:val="24"/>
      <w:szCs w:val="24"/>
      <w:lang w:eastAsia="ar-SA"/>
    </w:rPr>
  </w:style>
  <w:style w:type="character" w:customStyle="1" w:styleId="BodytextBold1">
    <w:name w:val="Body text + Bold1"/>
    <w:aliases w:val="Italic6"/>
    <w:uiPriority w:val="99"/>
    <w:rsid w:val="009D415F"/>
    <w:rPr>
      <w:rFonts w:ascii="Arial" w:hAnsi="Arial" w:cs="Arial"/>
      <w:b/>
      <w:bCs/>
      <w:i/>
      <w:iCs/>
      <w:shd w:val="clear" w:color="auto" w:fill="FFFFFF"/>
    </w:rPr>
  </w:style>
  <w:style w:type="character" w:customStyle="1" w:styleId="Bodytext9Bold">
    <w:name w:val="Body text (9) + Bold"/>
    <w:aliases w:val="Italic4"/>
    <w:uiPriority w:val="99"/>
    <w:rsid w:val="009D415F"/>
    <w:rPr>
      <w:rFonts w:ascii="Arial" w:hAnsi="Arial" w:cs="Arial"/>
      <w:b/>
      <w:bCs/>
      <w:i/>
      <w:iCs/>
      <w:shd w:val="clear" w:color="auto" w:fill="FFFFFF"/>
    </w:rPr>
  </w:style>
  <w:style w:type="paragraph" w:customStyle="1" w:styleId="font8">
    <w:name w:val="font8"/>
    <w:basedOn w:val="Normal"/>
    <w:rsid w:val="00B661A9"/>
    <w:pPr>
      <w:spacing w:before="100" w:beforeAutospacing="1" w:after="100" w:afterAutospacing="1"/>
      <w:jc w:val="left"/>
    </w:pPr>
    <w:rPr>
      <w:rFonts w:ascii="Times New Roman" w:hAnsi="Times New Roman"/>
      <w:b/>
      <w:bCs/>
      <w:color w:val="FF0000"/>
      <w:sz w:val="20"/>
      <w:szCs w:val="20"/>
      <w:lang w:val="sr-Cyrl-RS" w:eastAsia="sr-Cyrl-RS"/>
    </w:rPr>
  </w:style>
  <w:style w:type="paragraph" w:customStyle="1" w:styleId="font9">
    <w:name w:val="font9"/>
    <w:basedOn w:val="Normal"/>
    <w:rsid w:val="00B661A9"/>
    <w:pPr>
      <w:spacing w:before="100" w:beforeAutospacing="1" w:after="100" w:afterAutospacing="1"/>
      <w:jc w:val="left"/>
    </w:pPr>
    <w:rPr>
      <w:rFonts w:ascii="Times New Roman" w:hAnsi="Times New Roman"/>
      <w:i/>
      <w:iCs/>
      <w:color w:val="000000"/>
      <w:sz w:val="20"/>
      <w:szCs w:val="20"/>
      <w:lang w:val="sr-Cyrl-RS" w:eastAsia="sr-Cyrl-RS"/>
    </w:rPr>
  </w:style>
  <w:style w:type="character" w:customStyle="1" w:styleId="Bodytext2Italic">
    <w:name w:val="Body text (2) + Italic"/>
    <w:basedOn w:val="Bodytext21"/>
    <w:rsid w:val="009C3FC8"/>
    <w:rPr>
      <w:rFonts w:ascii="Century Schoolbook" w:eastAsia="Century Schoolbook" w:hAnsi="Century Schoolbook" w:cs="Century Schoolbook"/>
      <w:b w:val="0"/>
      <w:bCs w:val="0"/>
      <w:i/>
      <w:iCs/>
      <w:color w:val="000000"/>
      <w:spacing w:val="0"/>
      <w:w w:val="100"/>
      <w:position w:val="0"/>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locked="0"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I-Tabela osnovno"/>
    <w:qFormat/>
    <w:rsid w:val="002F647D"/>
    <w:pPr>
      <w:jc w:val="both"/>
    </w:pPr>
    <w:rPr>
      <w:rFonts w:ascii="Arial" w:hAnsi="Arial"/>
      <w:sz w:val="18"/>
      <w:szCs w:val="18"/>
      <w:lang w:val="sr-Cyrl-CS"/>
    </w:rPr>
  </w:style>
  <w:style w:type="paragraph" w:styleId="Heading1">
    <w:name w:val="heading 1"/>
    <w:aliases w:val="DRI-Naslov 1-rimsko"/>
    <w:basedOn w:val="Normal"/>
    <w:next w:val="Normal"/>
    <w:link w:val="Heading1Char"/>
    <w:qFormat/>
    <w:locked/>
    <w:rsid w:val="00EE41C3"/>
    <w:pPr>
      <w:keepNext/>
      <w:keepLines/>
      <w:numPr>
        <w:numId w:val="9"/>
      </w:numPr>
      <w:spacing w:before="480" w:after="240"/>
      <w:outlineLvl w:val="0"/>
    </w:pPr>
    <w:rPr>
      <w:rFonts w:ascii="Times New Roman" w:hAnsi="Times New Roman"/>
      <w:b/>
      <w:bCs/>
      <w:sz w:val="24"/>
      <w:szCs w:val="28"/>
    </w:rPr>
  </w:style>
  <w:style w:type="paragraph" w:styleId="Heading2">
    <w:name w:val="heading 2"/>
    <w:aliases w:val="DRI-Naslov 2"/>
    <w:basedOn w:val="Normal"/>
    <w:next w:val="Normal"/>
    <w:link w:val="Heading2Char"/>
    <w:uiPriority w:val="9"/>
    <w:unhideWhenUsed/>
    <w:qFormat/>
    <w:locked/>
    <w:rsid w:val="001328AF"/>
    <w:pPr>
      <w:keepNext/>
      <w:keepLines/>
      <w:numPr>
        <w:ilvl w:val="1"/>
        <w:numId w:val="9"/>
      </w:numPr>
      <w:ind w:left="576"/>
      <w:outlineLvl w:val="1"/>
    </w:pPr>
    <w:rPr>
      <w:rFonts w:ascii="Times New Roman" w:hAnsi="Times New Roman"/>
      <w:b/>
      <w:bCs/>
      <w:sz w:val="24"/>
      <w:szCs w:val="24"/>
    </w:rPr>
  </w:style>
  <w:style w:type="paragraph" w:styleId="Heading3">
    <w:name w:val="heading 3"/>
    <w:aliases w:val="DRI-Naslov 3"/>
    <w:basedOn w:val="Normal"/>
    <w:next w:val="Normal"/>
    <w:link w:val="Heading3Char"/>
    <w:uiPriority w:val="9"/>
    <w:unhideWhenUsed/>
    <w:qFormat/>
    <w:locked/>
    <w:rsid w:val="00C72D14"/>
    <w:pPr>
      <w:keepNext/>
      <w:keepLines/>
      <w:numPr>
        <w:ilvl w:val="2"/>
        <w:numId w:val="9"/>
      </w:numPr>
      <w:spacing w:before="200" w:after="100"/>
      <w:outlineLvl w:val="2"/>
    </w:pPr>
    <w:rPr>
      <w:rFonts w:ascii="Times New Roman Bold" w:hAnsi="Times New Roman Bold"/>
      <w:b/>
      <w:bCs/>
      <w:sz w:val="24"/>
    </w:rPr>
  </w:style>
  <w:style w:type="paragraph" w:styleId="Heading4">
    <w:name w:val="heading 4"/>
    <w:aliases w:val="DRI-Naslov 4"/>
    <w:basedOn w:val="TOC3"/>
    <w:next w:val="Normal"/>
    <w:link w:val="Heading4Char"/>
    <w:uiPriority w:val="9"/>
    <w:unhideWhenUsed/>
    <w:qFormat/>
    <w:locked/>
    <w:rsid w:val="00561622"/>
    <w:pPr>
      <w:outlineLvl w:val="3"/>
    </w:pPr>
    <w:rPr>
      <w:b/>
      <w:sz w:val="24"/>
    </w:rPr>
  </w:style>
  <w:style w:type="paragraph" w:styleId="Heading5">
    <w:name w:val="heading 5"/>
    <w:aliases w:val="DRI-Naslov 5"/>
    <w:basedOn w:val="Normal"/>
    <w:next w:val="Normal"/>
    <w:link w:val="Heading5Char"/>
    <w:uiPriority w:val="9"/>
    <w:unhideWhenUsed/>
    <w:qFormat/>
    <w:locked/>
    <w:rsid w:val="00567569"/>
    <w:pPr>
      <w:keepNext/>
      <w:keepLines/>
      <w:numPr>
        <w:ilvl w:val="4"/>
        <w:numId w:val="9"/>
      </w:numPr>
      <w:spacing w:before="200" w:after="100"/>
      <w:outlineLvl w:val="4"/>
    </w:pPr>
    <w:rPr>
      <w:rFonts w:ascii="Times New Roman" w:hAnsi="Times New Roman"/>
      <w:b/>
      <w:sz w:val="23"/>
    </w:rPr>
  </w:style>
  <w:style w:type="paragraph" w:styleId="Heading6">
    <w:name w:val="heading 6"/>
    <w:aliases w:val="DRI-Naslov 6"/>
    <w:basedOn w:val="Normal"/>
    <w:next w:val="Normal"/>
    <w:link w:val="Heading6Char"/>
    <w:uiPriority w:val="9"/>
    <w:unhideWhenUsed/>
    <w:qFormat/>
    <w:locked/>
    <w:rsid w:val="00567569"/>
    <w:pPr>
      <w:keepNext/>
      <w:keepLines/>
      <w:numPr>
        <w:ilvl w:val="5"/>
        <w:numId w:val="9"/>
      </w:numPr>
      <w:spacing w:before="200"/>
      <w:ind w:left="0" w:firstLine="0"/>
      <w:outlineLvl w:val="5"/>
    </w:pPr>
    <w:rPr>
      <w:rFonts w:ascii="Times New Roman" w:hAnsi="Times New Roman"/>
      <w:b/>
      <w:i/>
      <w:iCs/>
      <w:sz w:val="23"/>
    </w:rPr>
  </w:style>
  <w:style w:type="paragraph" w:styleId="Heading7">
    <w:name w:val="heading 7"/>
    <w:basedOn w:val="Normal"/>
    <w:next w:val="Normal"/>
    <w:link w:val="Heading7Char"/>
    <w:uiPriority w:val="9"/>
    <w:unhideWhenUsed/>
    <w:qFormat/>
    <w:locked/>
    <w:rsid w:val="00942161"/>
    <w:pPr>
      <w:keepNext/>
      <w:keepLines/>
      <w:numPr>
        <w:ilvl w:val="6"/>
        <w:numId w:val="9"/>
      </w:numPr>
      <w:spacing w:before="200"/>
      <w:outlineLvl w:val="6"/>
    </w:pPr>
    <w:rPr>
      <w:rFonts w:ascii="Cambria" w:hAnsi="Cambria"/>
      <w:i/>
      <w:iCs/>
      <w:color w:val="404040"/>
    </w:rPr>
  </w:style>
  <w:style w:type="paragraph" w:styleId="Heading8">
    <w:name w:val="heading 8"/>
    <w:basedOn w:val="Normal"/>
    <w:next w:val="Normal"/>
    <w:link w:val="Heading8Char"/>
    <w:uiPriority w:val="9"/>
    <w:unhideWhenUsed/>
    <w:qFormat/>
    <w:locked/>
    <w:rsid w:val="00942161"/>
    <w:pPr>
      <w:keepNext/>
      <w:keepLines/>
      <w:numPr>
        <w:ilvl w:val="7"/>
        <w:numId w:val="9"/>
      </w:numPr>
      <w:spacing w:before="200"/>
      <w:outlineLvl w:val="7"/>
    </w:pPr>
    <w:rPr>
      <w:rFonts w:ascii="Cambria" w:hAnsi="Cambria"/>
      <w:color w:val="404040"/>
      <w:szCs w:val="20"/>
    </w:rPr>
  </w:style>
  <w:style w:type="paragraph" w:styleId="Heading9">
    <w:name w:val="heading 9"/>
    <w:basedOn w:val="Normal"/>
    <w:next w:val="Normal"/>
    <w:link w:val="Heading9Char"/>
    <w:uiPriority w:val="9"/>
    <w:unhideWhenUsed/>
    <w:qFormat/>
    <w:locked/>
    <w:rsid w:val="00081F29"/>
    <w:pPr>
      <w:keepNext/>
      <w:keepLines/>
      <w:numPr>
        <w:ilvl w:val="8"/>
        <w:numId w:val="9"/>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руги ниво 2.1"/>
    <w:basedOn w:val="Normal"/>
    <w:link w:val="ListParagraphChar"/>
    <w:uiPriority w:val="34"/>
    <w:qFormat/>
    <w:locked/>
    <w:rsid w:val="007351DC"/>
    <w:pPr>
      <w:ind w:left="720"/>
    </w:pPr>
    <w:rPr>
      <w:rFonts w:ascii="Times New Roman" w:hAnsi="Times New Roman"/>
      <w:sz w:val="24"/>
      <w:szCs w:val="24"/>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har Char"/>
    <w:basedOn w:val="Normal"/>
    <w:link w:val="FootnoteTextChar"/>
    <w:uiPriority w:val="99"/>
    <w:qFormat/>
    <w:locked/>
    <w:rsid w:val="007351DC"/>
    <w:rPr>
      <w:rFonts w:ascii="Times New Roman" w:hAnsi="Times New Roman"/>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w:basedOn w:val="DefaultParagraphFont"/>
    <w:link w:val="FootnoteText"/>
    <w:uiPriority w:val="99"/>
    <w:rsid w:val="007351DC"/>
    <w:rPr>
      <w:rFonts w:ascii="Times New Roman" w:eastAsia="Times New Roman" w:hAnsi="Times New Roman" w:cs="Times New Roman"/>
      <w:sz w:val="20"/>
      <w:szCs w:val="20"/>
      <w:lang w:val="sr-Cyrl-CS"/>
    </w:rPr>
  </w:style>
  <w:style w:type="character" w:styleId="FootnoteReference">
    <w:name w:val="footnote reference"/>
    <w:basedOn w:val="DefaultParagraphFont"/>
    <w:locked/>
    <w:rsid w:val="007351DC"/>
    <w:rPr>
      <w:vertAlign w:val="superscript"/>
    </w:rPr>
  </w:style>
  <w:style w:type="paragraph" w:customStyle="1" w:styleId="DRI-Osnovnitekst">
    <w:name w:val="DRI-Osnovni tekst"/>
    <w:basedOn w:val="Normal"/>
    <w:link w:val="DRI-OsnovnitekstChar"/>
    <w:rsid w:val="00EA53A8"/>
    <w:pPr>
      <w:ind w:firstLine="720"/>
    </w:pPr>
    <w:rPr>
      <w:rFonts w:ascii="Times New Roman" w:hAnsi="Times New Roman"/>
      <w:sz w:val="24"/>
    </w:rPr>
  </w:style>
  <w:style w:type="character" w:customStyle="1" w:styleId="DRI-OsnovnitekstChar">
    <w:name w:val="DRI-Osnovni tekst Char"/>
    <w:basedOn w:val="DefaultParagraphFont"/>
    <w:link w:val="DRI-Osnovnitekst"/>
    <w:rsid w:val="00EA53A8"/>
    <w:rPr>
      <w:rFonts w:ascii="Times New Roman" w:eastAsia="Times New Roman" w:hAnsi="Times New Roman" w:cs="Times New Roman"/>
      <w:sz w:val="24"/>
      <w:szCs w:val="18"/>
    </w:rPr>
  </w:style>
  <w:style w:type="paragraph" w:styleId="Header">
    <w:name w:val="header"/>
    <w:basedOn w:val="Normal"/>
    <w:link w:val="HeaderChar"/>
    <w:uiPriority w:val="99"/>
    <w:locked/>
    <w:rsid w:val="00257968"/>
    <w:pPr>
      <w:pBdr>
        <w:bottom w:val="thickThinSmallGap" w:sz="24" w:space="1" w:color="622423"/>
      </w:pBdr>
      <w:tabs>
        <w:tab w:val="center" w:pos="4680"/>
        <w:tab w:val="right" w:pos="9360"/>
      </w:tabs>
      <w:spacing w:line="200" w:lineRule="exact"/>
      <w:jc w:val="center"/>
    </w:pPr>
    <w:rPr>
      <w:rFonts w:ascii="Cambria" w:hAnsi="Cambria"/>
      <w:i/>
      <w:szCs w:val="20"/>
    </w:rPr>
  </w:style>
  <w:style w:type="character" w:customStyle="1" w:styleId="HeaderChar">
    <w:name w:val="Header Char"/>
    <w:basedOn w:val="DefaultParagraphFont"/>
    <w:link w:val="Header"/>
    <w:uiPriority w:val="99"/>
    <w:rsid w:val="00257968"/>
    <w:rPr>
      <w:rFonts w:ascii="Cambria" w:eastAsia="Times New Roman" w:hAnsi="Cambria" w:cs="Times New Roman"/>
      <w:i/>
      <w:sz w:val="20"/>
      <w:szCs w:val="20"/>
    </w:rPr>
  </w:style>
  <w:style w:type="paragraph" w:customStyle="1" w:styleId="Normal1">
    <w:name w:val="Normal1"/>
    <w:basedOn w:val="Normal"/>
    <w:link w:val="Normal1Char"/>
    <w:rsid w:val="007351DC"/>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locked/>
    <w:rsid w:val="007351DC"/>
    <w:pPr>
      <w:tabs>
        <w:tab w:val="center" w:pos="4680"/>
        <w:tab w:val="right" w:pos="9360"/>
      </w:tabs>
    </w:pPr>
    <w:rPr>
      <w:rFonts w:ascii="Calibri" w:eastAsia="Calibri" w:hAnsi="Calibri"/>
    </w:rPr>
  </w:style>
  <w:style w:type="character" w:customStyle="1" w:styleId="FooterChar">
    <w:name w:val="Footer Char"/>
    <w:basedOn w:val="DefaultParagraphFont"/>
    <w:link w:val="Footer"/>
    <w:uiPriority w:val="99"/>
    <w:rsid w:val="007351DC"/>
    <w:rPr>
      <w:rFonts w:ascii="Calibri" w:eastAsia="Calibri" w:hAnsi="Calibri" w:cs="Times New Roman"/>
    </w:rPr>
  </w:style>
  <w:style w:type="paragraph" w:styleId="BalloonText">
    <w:name w:val="Balloon Text"/>
    <w:basedOn w:val="Normal"/>
    <w:link w:val="BalloonTextChar"/>
    <w:uiPriority w:val="99"/>
    <w:semiHidden/>
    <w:unhideWhenUsed/>
    <w:locked/>
    <w:rsid w:val="007351DC"/>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351DC"/>
    <w:rPr>
      <w:rFonts w:ascii="Tahoma" w:eastAsia="Calibri" w:hAnsi="Tahoma" w:cs="Tahoma"/>
      <w:sz w:val="16"/>
      <w:szCs w:val="16"/>
    </w:rPr>
  </w:style>
  <w:style w:type="table" w:styleId="TableGrid">
    <w:name w:val="Table Grid"/>
    <w:basedOn w:val="TableNormal"/>
    <w:locked/>
    <w:rsid w:val="007351DC"/>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locked/>
    <w:rsid w:val="007351DC"/>
    <w:pPr>
      <w:ind w:left="562" w:hanging="562"/>
      <w:jc w:val="both"/>
    </w:pPr>
    <w:rPr>
      <w:sz w:val="22"/>
      <w:szCs w:val="22"/>
    </w:rPr>
  </w:style>
  <w:style w:type="character" w:styleId="PageNumber">
    <w:name w:val="page number"/>
    <w:basedOn w:val="DefaultParagraphFont"/>
    <w:locked/>
    <w:rsid w:val="007351DC"/>
  </w:style>
  <w:style w:type="paragraph" w:customStyle="1" w:styleId="normaltdb">
    <w:name w:val="normaltdb"/>
    <w:basedOn w:val="Normal"/>
    <w:uiPriority w:val="99"/>
    <w:rsid w:val="007351DC"/>
    <w:pPr>
      <w:spacing w:before="100" w:beforeAutospacing="1" w:after="100" w:afterAutospacing="1"/>
      <w:jc w:val="right"/>
    </w:pPr>
    <w:rPr>
      <w:rFonts w:cs="Arial"/>
      <w:b/>
      <w:bCs/>
    </w:rPr>
  </w:style>
  <w:style w:type="paragraph" w:styleId="TOCHeading">
    <w:name w:val="TOC Heading"/>
    <w:basedOn w:val="Heading1"/>
    <w:next w:val="Normal"/>
    <w:uiPriority w:val="39"/>
    <w:unhideWhenUsed/>
    <w:qFormat/>
    <w:locked/>
    <w:rsid w:val="00811CB4"/>
    <w:pPr>
      <w:outlineLvl w:val="9"/>
    </w:pPr>
    <w:rPr>
      <w:lang w:eastAsia="ja-JP"/>
    </w:rPr>
  </w:style>
  <w:style w:type="character" w:customStyle="1" w:styleId="Heading1Char">
    <w:name w:val="Heading 1 Char"/>
    <w:aliases w:val="DRI-Naslov 1-rimsko Char"/>
    <w:basedOn w:val="DefaultParagraphFont"/>
    <w:link w:val="Heading1"/>
    <w:rsid w:val="00EE41C3"/>
    <w:rPr>
      <w:rFonts w:ascii="Times New Roman" w:hAnsi="Times New Roman"/>
      <w:b/>
      <w:bCs/>
      <w:sz w:val="24"/>
      <w:szCs w:val="28"/>
      <w:lang w:val="sr-Cyrl-CS"/>
    </w:rPr>
  </w:style>
  <w:style w:type="paragraph" w:styleId="TOC1">
    <w:name w:val="toc 1"/>
    <w:basedOn w:val="DRI-Osnovnitekst"/>
    <w:next w:val="DRI-Osnovnitekst"/>
    <w:autoRedefine/>
    <w:uiPriority w:val="39"/>
    <w:unhideWhenUsed/>
    <w:qFormat/>
    <w:locked/>
    <w:rsid w:val="00EE41C3"/>
    <w:pPr>
      <w:tabs>
        <w:tab w:val="left" w:pos="540"/>
        <w:tab w:val="right" w:leader="dot" w:pos="9053"/>
      </w:tabs>
      <w:ind w:left="450" w:hanging="450"/>
    </w:pPr>
    <w:rPr>
      <w:b/>
      <w:bCs/>
      <w:caps/>
      <w:sz w:val="22"/>
      <w:szCs w:val="22"/>
    </w:rPr>
  </w:style>
  <w:style w:type="character" w:styleId="Hyperlink">
    <w:name w:val="Hyperlink"/>
    <w:basedOn w:val="DefaultParagraphFont"/>
    <w:uiPriority w:val="99"/>
    <w:unhideWhenUsed/>
    <w:locked/>
    <w:rsid w:val="00866B21"/>
    <w:rPr>
      <w:noProof/>
      <w:color w:val="0000FF"/>
      <w:u w:val="single"/>
    </w:rPr>
  </w:style>
  <w:style w:type="paragraph" w:customStyle="1" w:styleId="DRI-Nabrajanjebroj">
    <w:name w:val="DRI-Nabrajanje broj"/>
    <w:basedOn w:val="broj1"/>
    <w:link w:val="DRI-NabrajanjebrojChar"/>
    <w:qFormat/>
    <w:rsid w:val="000F64FC"/>
    <w:pPr>
      <w:numPr>
        <w:numId w:val="0"/>
      </w:numPr>
    </w:pPr>
    <w:rPr>
      <w:color w:val="000000"/>
    </w:rPr>
  </w:style>
  <w:style w:type="character" w:customStyle="1" w:styleId="Heading2Char">
    <w:name w:val="Heading 2 Char"/>
    <w:aliases w:val="DRI-Naslov 2 Char"/>
    <w:basedOn w:val="DefaultParagraphFont"/>
    <w:link w:val="Heading2"/>
    <w:uiPriority w:val="9"/>
    <w:rsid w:val="001328AF"/>
    <w:rPr>
      <w:rFonts w:ascii="Times New Roman" w:hAnsi="Times New Roman"/>
      <w:b/>
      <w:bCs/>
      <w:sz w:val="24"/>
      <w:szCs w:val="24"/>
      <w:lang w:val="sr-Cyrl-CS"/>
    </w:rPr>
  </w:style>
  <w:style w:type="paragraph" w:styleId="TOC2">
    <w:name w:val="toc 2"/>
    <w:basedOn w:val="DRI-Osnovnitekst"/>
    <w:next w:val="DRI-Osnovnitekst"/>
    <w:autoRedefine/>
    <w:uiPriority w:val="39"/>
    <w:unhideWhenUsed/>
    <w:qFormat/>
    <w:locked/>
    <w:rsid w:val="0009522D"/>
    <w:pPr>
      <w:tabs>
        <w:tab w:val="left" w:pos="567"/>
        <w:tab w:val="right" w:leader="dot" w:pos="9062"/>
      </w:tabs>
      <w:ind w:left="142" w:firstLine="0"/>
    </w:pPr>
    <w:rPr>
      <w:rFonts w:cs="Calibri"/>
      <w:bCs/>
      <w:sz w:val="20"/>
      <w:szCs w:val="20"/>
    </w:rPr>
  </w:style>
  <w:style w:type="character" w:customStyle="1" w:styleId="Normal1Char">
    <w:name w:val="Normal1 Char"/>
    <w:basedOn w:val="DefaultParagraphFont"/>
    <w:link w:val="Normal1"/>
    <w:rsid w:val="001B205F"/>
    <w:rPr>
      <w:rFonts w:ascii="Times New Roman" w:eastAsia="Times New Roman" w:hAnsi="Times New Roman" w:cs="Times New Roman"/>
      <w:sz w:val="24"/>
      <w:szCs w:val="24"/>
      <w:lang w:val="sr-Cyrl-CS"/>
    </w:rPr>
  </w:style>
  <w:style w:type="character" w:customStyle="1" w:styleId="DRI-NabrajanjebrojChar">
    <w:name w:val="DRI-Nabrajanje broj Char"/>
    <w:basedOn w:val="Normal1Char"/>
    <w:link w:val="DRI-Nabrajanjebroj"/>
    <w:rsid w:val="000F64FC"/>
    <w:rPr>
      <w:rFonts w:ascii="Times New Roman" w:eastAsia="Times New Roman" w:hAnsi="Times New Roman" w:cs="Times New Roman"/>
      <w:color w:val="000000"/>
      <w:sz w:val="24"/>
      <w:szCs w:val="18"/>
      <w:lang w:val="sr-Cyrl-CS"/>
    </w:rPr>
  </w:style>
  <w:style w:type="character" w:customStyle="1" w:styleId="Heading9Char">
    <w:name w:val="Heading 9 Char"/>
    <w:basedOn w:val="DefaultParagraphFont"/>
    <w:link w:val="Heading9"/>
    <w:uiPriority w:val="9"/>
    <w:rsid w:val="00081F29"/>
    <w:rPr>
      <w:rFonts w:ascii="Cambria" w:hAnsi="Cambria"/>
      <w:i/>
      <w:iCs/>
      <w:color w:val="404040"/>
      <w:sz w:val="18"/>
      <w:lang w:val="sr-Cyrl-CS"/>
    </w:rPr>
  </w:style>
  <w:style w:type="paragraph" w:customStyle="1" w:styleId="DRI-Medjunaslov">
    <w:name w:val="DRI-Medjunaslov"/>
    <w:basedOn w:val="Heading2"/>
    <w:link w:val="DRI-MedjunaslovChar"/>
    <w:qFormat/>
    <w:rsid w:val="00EE41C3"/>
    <w:pPr>
      <w:numPr>
        <w:ilvl w:val="0"/>
        <w:numId w:val="0"/>
      </w:numPr>
      <w:spacing w:after="100"/>
    </w:pPr>
  </w:style>
  <w:style w:type="character" w:customStyle="1" w:styleId="Heading3Char">
    <w:name w:val="Heading 3 Char"/>
    <w:aliases w:val="DRI-Naslov 3 Char"/>
    <w:basedOn w:val="DefaultParagraphFont"/>
    <w:link w:val="Heading3"/>
    <w:uiPriority w:val="9"/>
    <w:rsid w:val="00C72D14"/>
    <w:rPr>
      <w:rFonts w:ascii="Times New Roman Bold" w:hAnsi="Times New Roman Bold"/>
      <w:b/>
      <w:bCs/>
      <w:sz w:val="24"/>
      <w:szCs w:val="18"/>
      <w:lang w:val="sr-Cyrl-CS"/>
    </w:rPr>
  </w:style>
  <w:style w:type="character" w:customStyle="1" w:styleId="DRI-MedjunaslovChar">
    <w:name w:val="DRI-Medjunaslov Char"/>
    <w:basedOn w:val="Heading2Char"/>
    <w:link w:val="DRI-Medjunaslov"/>
    <w:rsid w:val="00EE41C3"/>
    <w:rPr>
      <w:rFonts w:ascii="Times New Roman" w:hAnsi="Times New Roman"/>
      <w:b/>
      <w:bCs/>
      <w:sz w:val="24"/>
      <w:szCs w:val="24"/>
      <w:lang w:val="sr-Cyrl-CS"/>
    </w:rPr>
  </w:style>
  <w:style w:type="paragraph" w:styleId="Title">
    <w:name w:val="Title"/>
    <w:basedOn w:val="Normal"/>
    <w:next w:val="Normal"/>
    <w:link w:val="TitleChar"/>
    <w:uiPriority w:val="10"/>
    <w:qFormat/>
    <w:locked/>
    <w:rsid w:val="00DE3E10"/>
    <w:pPr>
      <w:spacing w:after="300"/>
      <w:contextualSpacing/>
      <w:jc w:val="center"/>
    </w:pPr>
    <w:rPr>
      <w:rFonts w:ascii="Times New Roman" w:hAnsi="Times New Roman"/>
      <w:b/>
      <w:kern w:val="28"/>
      <w:sz w:val="32"/>
      <w:szCs w:val="32"/>
    </w:rPr>
  </w:style>
  <w:style w:type="paragraph" w:styleId="TOC3">
    <w:name w:val="toc 3"/>
    <w:basedOn w:val="DRI-Osnovnitekst"/>
    <w:next w:val="DRI-Osnovnitekst"/>
    <w:autoRedefine/>
    <w:uiPriority w:val="39"/>
    <w:unhideWhenUsed/>
    <w:qFormat/>
    <w:locked/>
    <w:rsid w:val="00EB3A38"/>
    <w:pPr>
      <w:tabs>
        <w:tab w:val="left" w:pos="567"/>
        <w:tab w:val="right" w:leader="dot" w:pos="9062"/>
      </w:tabs>
      <w:ind w:left="142" w:firstLine="0"/>
      <w:jc w:val="left"/>
    </w:pPr>
    <w:rPr>
      <w:rFonts w:cs="Calibri"/>
      <w:sz w:val="20"/>
      <w:szCs w:val="20"/>
    </w:rPr>
  </w:style>
  <w:style w:type="paragraph" w:styleId="TOC4">
    <w:name w:val="toc 4"/>
    <w:basedOn w:val="DRI-Osnovnitekst"/>
    <w:next w:val="DRI-Osnovnitekst"/>
    <w:autoRedefine/>
    <w:uiPriority w:val="39"/>
    <w:unhideWhenUsed/>
    <w:locked/>
    <w:rsid w:val="00CB2A26"/>
    <w:pPr>
      <w:tabs>
        <w:tab w:val="left" w:pos="990"/>
        <w:tab w:val="right" w:leader="dot" w:pos="9062"/>
      </w:tabs>
      <w:ind w:left="990" w:hanging="846"/>
      <w:jc w:val="left"/>
    </w:pPr>
    <w:rPr>
      <w:rFonts w:cs="Calibri"/>
      <w:sz w:val="20"/>
      <w:szCs w:val="20"/>
    </w:rPr>
  </w:style>
  <w:style w:type="character" w:customStyle="1" w:styleId="TitleChar">
    <w:name w:val="Title Char"/>
    <w:basedOn w:val="DefaultParagraphFont"/>
    <w:link w:val="Title"/>
    <w:uiPriority w:val="10"/>
    <w:rsid w:val="00DE3E10"/>
    <w:rPr>
      <w:rFonts w:ascii="Times New Roman" w:eastAsia="Times New Roman" w:hAnsi="Times New Roman" w:cs="Times New Roman"/>
      <w:b/>
      <w:kern w:val="28"/>
      <w:sz w:val="32"/>
      <w:szCs w:val="32"/>
    </w:rPr>
  </w:style>
  <w:style w:type="paragraph" w:customStyle="1" w:styleId="broj1">
    <w:name w:val="broj 1"/>
    <w:basedOn w:val="DRI-Osnovnitekst"/>
    <w:link w:val="broj1Char"/>
    <w:qFormat/>
    <w:rsid w:val="000F64FC"/>
    <w:pPr>
      <w:numPr>
        <w:numId w:val="1"/>
      </w:numPr>
      <w:ind w:left="567" w:hanging="567"/>
    </w:pPr>
  </w:style>
  <w:style w:type="character" w:customStyle="1" w:styleId="Heading4Char">
    <w:name w:val="Heading 4 Char"/>
    <w:aliases w:val="DRI-Naslov 4 Char"/>
    <w:basedOn w:val="DefaultParagraphFont"/>
    <w:link w:val="Heading4"/>
    <w:uiPriority w:val="9"/>
    <w:rsid w:val="00561622"/>
    <w:rPr>
      <w:rFonts w:ascii="Times New Roman" w:hAnsi="Times New Roman" w:cs="Calibri"/>
      <w:b/>
      <w:sz w:val="24"/>
      <w:lang w:val="sr-Cyrl-CS"/>
    </w:rPr>
  </w:style>
  <w:style w:type="character" w:customStyle="1" w:styleId="broj1Char">
    <w:name w:val="broj 1 Char"/>
    <w:basedOn w:val="DRI-NabrajanjebrojChar"/>
    <w:link w:val="broj1"/>
    <w:rsid w:val="000F64FC"/>
    <w:rPr>
      <w:rFonts w:ascii="Times New Roman" w:eastAsia="Times New Roman" w:hAnsi="Times New Roman" w:cs="Times New Roman"/>
      <w:color w:val="000000"/>
      <w:sz w:val="24"/>
      <w:szCs w:val="18"/>
      <w:lang w:val="sr-Cyrl-CS"/>
    </w:rPr>
  </w:style>
  <w:style w:type="paragraph" w:customStyle="1" w:styleId="DRI-Tabelazaglavlje">
    <w:name w:val="DRI-Tabela zaglavlje"/>
    <w:basedOn w:val="Normal"/>
    <w:link w:val="DRI-TabelazaglavljeChar"/>
    <w:qFormat/>
    <w:rsid w:val="00294D57"/>
    <w:pPr>
      <w:jc w:val="center"/>
    </w:pPr>
    <w:rPr>
      <w:b/>
    </w:rPr>
  </w:style>
  <w:style w:type="character" w:customStyle="1" w:styleId="Heading5Char">
    <w:name w:val="Heading 5 Char"/>
    <w:aliases w:val="DRI-Naslov 5 Char"/>
    <w:basedOn w:val="DefaultParagraphFont"/>
    <w:link w:val="Heading5"/>
    <w:uiPriority w:val="9"/>
    <w:rsid w:val="00567569"/>
    <w:rPr>
      <w:rFonts w:ascii="Times New Roman" w:hAnsi="Times New Roman"/>
      <w:b/>
      <w:sz w:val="23"/>
      <w:szCs w:val="18"/>
      <w:lang w:val="sr-Cyrl-CS"/>
    </w:rPr>
  </w:style>
  <w:style w:type="character" w:customStyle="1" w:styleId="Heading6Char">
    <w:name w:val="Heading 6 Char"/>
    <w:aliases w:val="DRI-Naslov 6 Char"/>
    <w:basedOn w:val="DefaultParagraphFont"/>
    <w:link w:val="Heading6"/>
    <w:uiPriority w:val="9"/>
    <w:rsid w:val="00567569"/>
    <w:rPr>
      <w:rFonts w:ascii="Times New Roman" w:hAnsi="Times New Roman"/>
      <w:b/>
      <w:i/>
      <w:iCs/>
      <w:sz w:val="23"/>
      <w:szCs w:val="18"/>
      <w:lang w:val="sr-Cyrl-CS"/>
    </w:rPr>
  </w:style>
  <w:style w:type="character" w:customStyle="1" w:styleId="Heading7Char">
    <w:name w:val="Heading 7 Char"/>
    <w:basedOn w:val="DefaultParagraphFont"/>
    <w:link w:val="Heading7"/>
    <w:uiPriority w:val="9"/>
    <w:rsid w:val="00942161"/>
    <w:rPr>
      <w:rFonts w:ascii="Cambria" w:hAnsi="Cambria"/>
      <w:i/>
      <w:iCs/>
      <w:color w:val="404040"/>
      <w:sz w:val="18"/>
      <w:szCs w:val="18"/>
      <w:lang w:val="sr-Cyrl-CS"/>
    </w:rPr>
  </w:style>
  <w:style w:type="character" w:customStyle="1" w:styleId="Heading8Char">
    <w:name w:val="Heading 8 Char"/>
    <w:basedOn w:val="DefaultParagraphFont"/>
    <w:link w:val="Heading8"/>
    <w:uiPriority w:val="9"/>
    <w:rsid w:val="00942161"/>
    <w:rPr>
      <w:rFonts w:ascii="Cambria" w:hAnsi="Cambria"/>
      <w:color w:val="404040"/>
      <w:sz w:val="18"/>
      <w:lang w:val="sr-Cyrl-CS"/>
    </w:rPr>
  </w:style>
  <w:style w:type="character" w:customStyle="1" w:styleId="DRI-TabelazaglavljeChar">
    <w:name w:val="DRI-Tabela zaglavlje Char"/>
    <w:basedOn w:val="DefaultParagraphFont"/>
    <w:link w:val="DRI-Tabelazaglavlje"/>
    <w:rsid w:val="00294D57"/>
    <w:rPr>
      <w:rFonts w:ascii="Arial" w:hAnsi="Arial"/>
      <w:b/>
      <w:sz w:val="20"/>
    </w:rPr>
  </w:style>
  <w:style w:type="paragraph" w:customStyle="1" w:styleId="a">
    <w:name w:val="Боди"/>
    <w:basedOn w:val="Normal"/>
    <w:link w:val="Char"/>
    <w:rsid w:val="0029246C"/>
    <w:pPr>
      <w:spacing w:after="240"/>
    </w:pPr>
    <w:rPr>
      <w:rFonts w:ascii="Times New Roman" w:hAnsi="Times New Roman"/>
      <w:sz w:val="24"/>
      <w:szCs w:val="22"/>
    </w:rPr>
  </w:style>
  <w:style w:type="character" w:customStyle="1" w:styleId="Char">
    <w:name w:val="Боди Char"/>
    <w:basedOn w:val="DefaultParagraphFont"/>
    <w:link w:val="a"/>
    <w:rsid w:val="0029246C"/>
    <w:rPr>
      <w:rFonts w:ascii="Times New Roman" w:hAnsi="Times New Roman"/>
      <w:sz w:val="24"/>
      <w:szCs w:val="22"/>
      <w:lang w:val="sr-Cyrl-CS"/>
    </w:rPr>
  </w:style>
  <w:style w:type="paragraph" w:customStyle="1" w:styleId="Normal2">
    <w:name w:val="Normal2"/>
    <w:basedOn w:val="Normal"/>
    <w:link w:val="normalChar"/>
    <w:rsid w:val="006A32AC"/>
    <w:pPr>
      <w:spacing w:before="100" w:beforeAutospacing="1" w:after="100" w:afterAutospacing="1"/>
      <w:jc w:val="left"/>
    </w:pPr>
    <w:rPr>
      <w:rFonts w:ascii="Times New Roman" w:hAnsi="Times New Roman"/>
      <w:sz w:val="24"/>
      <w:szCs w:val="24"/>
    </w:rPr>
  </w:style>
  <w:style w:type="paragraph" w:styleId="ListBullet">
    <w:name w:val="List Bullet"/>
    <w:basedOn w:val="Normal"/>
    <w:uiPriority w:val="99"/>
    <w:unhideWhenUsed/>
    <w:locked/>
    <w:rsid w:val="006A32AC"/>
    <w:pPr>
      <w:numPr>
        <w:numId w:val="2"/>
      </w:numPr>
      <w:spacing w:after="200" w:line="276" w:lineRule="auto"/>
      <w:contextualSpacing/>
      <w:jc w:val="left"/>
    </w:pPr>
    <w:rPr>
      <w:rFonts w:ascii="Calibri" w:eastAsia="Calibri" w:hAnsi="Calibri"/>
      <w:sz w:val="22"/>
      <w:szCs w:val="22"/>
    </w:rPr>
  </w:style>
  <w:style w:type="paragraph" w:customStyle="1" w:styleId="Style2">
    <w:name w:val="Style2"/>
    <w:basedOn w:val="Header"/>
    <w:link w:val="Style2Char"/>
    <w:qFormat/>
    <w:rsid w:val="006A32AC"/>
    <w:pPr>
      <w:spacing w:line="240" w:lineRule="auto"/>
    </w:pPr>
    <w:rPr>
      <w:rFonts w:ascii="Times New Roman" w:hAnsi="Times New Roman"/>
      <w:b/>
      <w:i w:val="0"/>
      <w:sz w:val="22"/>
      <w:szCs w:val="22"/>
    </w:rPr>
  </w:style>
  <w:style w:type="character" w:customStyle="1" w:styleId="Style2Char">
    <w:name w:val="Style2 Char"/>
    <w:basedOn w:val="HeaderChar"/>
    <w:link w:val="Style2"/>
    <w:rsid w:val="006A32AC"/>
    <w:rPr>
      <w:rFonts w:ascii="Times New Roman" w:eastAsia="Times New Roman" w:hAnsi="Times New Roman" w:cs="Times New Roman"/>
      <w:b/>
      <w:i/>
      <w:sz w:val="22"/>
      <w:szCs w:val="22"/>
    </w:rPr>
  </w:style>
  <w:style w:type="paragraph" w:styleId="DocumentMap">
    <w:name w:val="Document Map"/>
    <w:basedOn w:val="Normal"/>
    <w:link w:val="DocumentMapChar"/>
    <w:uiPriority w:val="99"/>
    <w:semiHidden/>
    <w:unhideWhenUsed/>
    <w:locked/>
    <w:rsid w:val="006A32AC"/>
    <w:pPr>
      <w:spacing w:after="200" w:line="276" w:lineRule="auto"/>
      <w:jc w:val="left"/>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A32AC"/>
    <w:rPr>
      <w:rFonts w:ascii="Tahoma" w:eastAsia="Calibri" w:hAnsi="Tahoma" w:cs="Tahoma"/>
      <w:sz w:val="16"/>
      <w:szCs w:val="16"/>
    </w:rPr>
  </w:style>
  <w:style w:type="character" w:styleId="CommentReference">
    <w:name w:val="annotation reference"/>
    <w:basedOn w:val="DefaultParagraphFont"/>
    <w:uiPriority w:val="99"/>
    <w:semiHidden/>
    <w:unhideWhenUsed/>
    <w:locked/>
    <w:rsid w:val="006A32AC"/>
    <w:rPr>
      <w:sz w:val="16"/>
      <w:szCs w:val="16"/>
    </w:rPr>
  </w:style>
  <w:style w:type="paragraph" w:styleId="CommentText">
    <w:name w:val="annotation text"/>
    <w:basedOn w:val="Normal"/>
    <w:link w:val="CommentTextChar"/>
    <w:uiPriority w:val="99"/>
    <w:unhideWhenUsed/>
    <w:locked/>
    <w:rsid w:val="006A32AC"/>
    <w:pPr>
      <w:spacing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6A32AC"/>
    <w:rPr>
      <w:rFonts w:eastAsia="Calibri"/>
    </w:rPr>
  </w:style>
  <w:style w:type="paragraph" w:styleId="CommentSubject">
    <w:name w:val="annotation subject"/>
    <w:basedOn w:val="CommentText"/>
    <w:next w:val="CommentText"/>
    <w:link w:val="CommentSubjectChar"/>
    <w:uiPriority w:val="99"/>
    <w:semiHidden/>
    <w:unhideWhenUsed/>
    <w:locked/>
    <w:rsid w:val="006A32AC"/>
    <w:rPr>
      <w:b/>
      <w:bCs/>
    </w:rPr>
  </w:style>
  <w:style w:type="character" w:customStyle="1" w:styleId="CommentSubjectChar">
    <w:name w:val="Comment Subject Char"/>
    <w:basedOn w:val="CommentTextChar"/>
    <w:link w:val="CommentSubject"/>
    <w:uiPriority w:val="99"/>
    <w:semiHidden/>
    <w:rsid w:val="006A32AC"/>
    <w:rPr>
      <w:rFonts w:eastAsia="Calibri"/>
      <w:b/>
      <w:bCs/>
    </w:rPr>
  </w:style>
  <w:style w:type="paragraph" w:styleId="Revision">
    <w:name w:val="Revision"/>
    <w:hidden/>
    <w:uiPriority w:val="99"/>
    <w:semiHidden/>
    <w:rsid w:val="006A32AC"/>
    <w:rPr>
      <w:rFonts w:eastAsia="Calibri"/>
      <w:sz w:val="22"/>
      <w:szCs w:val="22"/>
    </w:rPr>
  </w:style>
  <w:style w:type="character" w:styleId="LineNumber">
    <w:name w:val="line number"/>
    <w:basedOn w:val="DefaultParagraphFont"/>
    <w:uiPriority w:val="99"/>
    <w:semiHidden/>
    <w:unhideWhenUsed/>
    <w:locked/>
    <w:rsid w:val="006A32AC"/>
  </w:style>
  <w:style w:type="paragraph" w:styleId="TOC6">
    <w:name w:val="toc 6"/>
    <w:basedOn w:val="Normal"/>
    <w:next w:val="Normal"/>
    <w:autoRedefine/>
    <w:uiPriority w:val="39"/>
    <w:unhideWhenUsed/>
    <w:locked/>
    <w:rsid w:val="006A32AC"/>
    <w:pPr>
      <w:ind w:left="720"/>
      <w:jc w:val="left"/>
    </w:pPr>
    <w:rPr>
      <w:rFonts w:ascii="Calibri" w:hAnsi="Calibri" w:cs="Calibri"/>
      <w:sz w:val="20"/>
      <w:szCs w:val="20"/>
    </w:rPr>
  </w:style>
  <w:style w:type="paragraph" w:styleId="TOC5">
    <w:name w:val="toc 5"/>
    <w:basedOn w:val="Normal"/>
    <w:next w:val="Normal"/>
    <w:autoRedefine/>
    <w:uiPriority w:val="39"/>
    <w:unhideWhenUsed/>
    <w:locked/>
    <w:rsid w:val="00E21CF6"/>
    <w:pPr>
      <w:tabs>
        <w:tab w:val="left" w:pos="993"/>
        <w:tab w:val="right" w:leader="dot" w:pos="9062"/>
      </w:tabs>
      <w:ind w:left="810" w:hanging="668"/>
      <w:jc w:val="left"/>
    </w:pPr>
    <w:rPr>
      <w:rFonts w:ascii="Times New Roman" w:hAnsi="Times New Roman" w:cs="Calibri"/>
      <w:sz w:val="22"/>
      <w:szCs w:val="22"/>
    </w:rPr>
  </w:style>
  <w:style w:type="paragraph" w:styleId="TOC7">
    <w:name w:val="toc 7"/>
    <w:basedOn w:val="Normal"/>
    <w:next w:val="Normal"/>
    <w:autoRedefine/>
    <w:uiPriority w:val="39"/>
    <w:unhideWhenUsed/>
    <w:locked/>
    <w:rsid w:val="006A32AC"/>
    <w:pPr>
      <w:ind w:left="900"/>
      <w:jc w:val="left"/>
    </w:pPr>
    <w:rPr>
      <w:rFonts w:ascii="Calibri" w:hAnsi="Calibri" w:cs="Calibri"/>
      <w:sz w:val="20"/>
      <w:szCs w:val="20"/>
    </w:rPr>
  </w:style>
  <w:style w:type="paragraph" w:styleId="TOC8">
    <w:name w:val="toc 8"/>
    <w:basedOn w:val="Normal"/>
    <w:next w:val="Normal"/>
    <w:autoRedefine/>
    <w:uiPriority w:val="39"/>
    <w:unhideWhenUsed/>
    <w:locked/>
    <w:rsid w:val="006A32AC"/>
    <w:pPr>
      <w:ind w:left="1080"/>
      <w:jc w:val="left"/>
    </w:pPr>
    <w:rPr>
      <w:rFonts w:ascii="Calibri" w:hAnsi="Calibri" w:cs="Calibri"/>
      <w:sz w:val="20"/>
      <w:szCs w:val="20"/>
    </w:rPr>
  </w:style>
  <w:style w:type="paragraph" w:styleId="TOC9">
    <w:name w:val="toc 9"/>
    <w:basedOn w:val="Normal"/>
    <w:next w:val="Normal"/>
    <w:autoRedefine/>
    <w:uiPriority w:val="39"/>
    <w:unhideWhenUsed/>
    <w:locked/>
    <w:rsid w:val="006A32AC"/>
    <w:pPr>
      <w:ind w:left="1260"/>
      <w:jc w:val="left"/>
    </w:pPr>
    <w:rPr>
      <w:rFonts w:ascii="Calibri" w:hAnsi="Calibri" w:cs="Calibri"/>
      <w:sz w:val="20"/>
      <w:szCs w:val="20"/>
    </w:rPr>
  </w:style>
  <w:style w:type="paragraph" w:customStyle="1" w:styleId="DRI-Naslov1-rimskoHeading1">
    <w:name w:val="DRI-Naslov 1-rimsko  (Heading 1)"/>
    <w:basedOn w:val="Normal"/>
    <w:rsid w:val="005F5B20"/>
    <w:pPr>
      <w:numPr>
        <w:numId w:val="8"/>
      </w:numPr>
    </w:pPr>
    <w:rPr>
      <w:rFonts w:ascii="Times New Roman" w:hAnsi="Times New Roman"/>
      <w:b/>
      <w:sz w:val="32"/>
    </w:rPr>
  </w:style>
  <w:style w:type="paragraph" w:customStyle="1" w:styleId="2">
    <w:name w:val="2"/>
    <w:basedOn w:val="Normal"/>
    <w:qFormat/>
    <w:rsid w:val="001E56CC"/>
    <w:pPr>
      <w:numPr>
        <w:ilvl w:val="1"/>
        <w:numId w:val="8"/>
      </w:numPr>
      <w:ind w:left="576"/>
    </w:pPr>
    <w:rPr>
      <w:rFonts w:ascii="Times New Roman" w:hAnsi="Times New Roman"/>
      <w:b/>
      <w:sz w:val="24"/>
    </w:rPr>
  </w:style>
  <w:style w:type="paragraph" w:customStyle="1" w:styleId="3">
    <w:name w:val="3"/>
    <w:basedOn w:val="Normal"/>
    <w:qFormat/>
    <w:rsid w:val="00F44656"/>
    <w:pPr>
      <w:numPr>
        <w:ilvl w:val="2"/>
        <w:numId w:val="8"/>
      </w:numPr>
    </w:pPr>
    <w:rPr>
      <w:rFonts w:ascii="Times New Roman" w:hAnsi="Times New Roman"/>
      <w:b/>
      <w:sz w:val="24"/>
    </w:rPr>
  </w:style>
  <w:style w:type="paragraph" w:customStyle="1" w:styleId="DRI-Naslov4Heading4">
    <w:name w:val="DRI-Naslov 4  (Heading 4)"/>
    <w:basedOn w:val="Normal"/>
    <w:rsid w:val="001E56CC"/>
    <w:pPr>
      <w:numPr>
        <w:ilvl w:val="3"/>
        <w:numId w:val="8"/>
      </w:numPr>
      <w:ind w:left="567" w:hanging="567"/>
    </w:pPr>
    <w:rPr>
      <w:rFonts w:ascii="Times New Roman" w:hAnsi="Times New Roman"/>
      <w:b/>
      <w:sz w:val="24"/>
    </w:rPr>
  </w:style>
  <w:style w:type="paragraph" w:customStyle="1" w:styleId="DRI-Naslov5Heading5">
    <w:name w:val="DRI-Naslov 5  (Heading 5)"/>
    <w:basedOn w:val="Normal"/>
    <w:rsid w:val="006A32AC"/>
    <w:pPr>
      <w:numPr>
        <w:ilvl w:val="4"/>
        <w:numId w:val="8"/>
      </w:numPr>
    </w:pPr>
  </w:style>
  <w:style w:type="numbering" w:customStyle="1" w:styleId="DRII">
    <w:name w:val="DRI I"/>
    <w:uiPriority w:val="99"/>
    <w:rsid w:val="006A32AC"/>
  </w:style>
  <w:style w:type="numbering" w:customStyle="1" w:styleId="DRI1">
    <w:name w:val="DRI 1"/>
    <w:basedOn w:val="DRII"/>
    <w:uiPriority w:val="99"/>
    <w:rsid w:val="006A32AC"/>
    <w:pPr>
      <w:numPr>
        <w:numId w:val="4"/>
      </w:numPr>
    </w:pPr>
  </w:style>
  <w:style w:type="numbering" w:customStyle="1" w:styleId="DRI11">
    <w:name w:val="DRI 1.1"/>
    <w:basedOn w:val="DRII"/>
    <w:uiPriority w:val="99"/>
    <w:rsid w:val="006A32AC"/>
    <w:pPr>
      <w:numPr>
        <w:numId w:val="5"/>
      </w:numPr>
    </w:pPr>
  </w:style>
  <w:style w:type="numbering" w:customStyle="1" w:styleId="DRI111">
    <w:name w:val="DRI 1.1.1"/>
    <w:basedOn w:val="DRII"/>
    <w:uiPriority w:val="99"/>
    <w:rsid w:val="006A32AC"/>
    <w:pPr>
      <w:numPr>
        <w:numId w:val="6"/>
      </w:numPr>
    </w:pPr>
  </w:style>
  <w:style w:type="numbering" w:customStyle="1" w:styleId="DRI1111">
    <w:name w:val="DRI 1.1.1.1"/>
    <w:basedOn w:val="DRII"/>
    <w:uiPriority w:val="99"/>
    <w:rsid w:val="006A32AC"/>
    <w:pPr>
      <w:numPr>
        <w:numId w:val="7"/>
      </w:numPr>
    </w:pPr>
  </w:style>
  <w:style w:type="paragraph" w:customStyle="1" w:styleId="Default">
    <w:name w:val="Default"/>
    <w:rsid w:val="007C10A3"/>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Други ниво 2.1 Char"/>
    <w:basedOn w:val="DefaultParagraphFont"/>
    <w:link w:val="ListParagraph"/>
    <w:uiPriority w:val="34"/>
    <w:rsid w:val="00227338"/>
    <w:rPr>
      <w:rFonts w:ascii="Times New Roman" w:hAnsi="Times New Roman"/>
      <w:sz w:val="24"/>
      <w:szCs w:val="24"/>
      <w:lang w:val="sr-Cyrl-CS"/>
    </w:rPr>
  </w:style>
  <w:style w:type="table" w:customStyle="1" w:styleId="TableGrid1">
    <w:name w:val="Table Grid1"/>
    <w:basedOn w:val="TableNormal"/>
    <w:next w:val="TableGrid"/>
    <w:uiPriority w:val="59"/>
    <w:rsid w:val="00EB65C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B674CD"/>
  </w:style>
  <w:style w:type="table" w:customStyle="1" w:styleId="TableGrid2">
    <w:name w:val="Table Grid2"/>
    <w:basedOn w:val="TableNormal"/>
    <w:next w:val="TableGrid"/>
    <w:uiPriority w:val="59"/>
    <w:rsid w:val="00B674C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snovnitekst">
    <w:name w:val="osnovni tekst"/>
    <w:basedOn w:val="Normal"/>
    <w:link w:val="osnovnitekstChar"/>
    <w:uiPriority w:val="99"/>
    <w:qFormat/>
    <w:rsid w:val="00B91E8A"/>
    <w:pPr>
      <w:ind w:left="720" w:right="720"/>
    </w:pPr>
    <w:rPr>
      <w:rFonts w:ascii="Times New Roman" w:hAnsi="Times New Roman" w:cs="Calibri"/>
      <w:iCs/>
      <w:sz w:val="22"/>
      <w:szCs w:val="22"/>
      <w:lang w:val="en-US"/>
    </w:rPr>
  </w:style>
  <w:style w:type="paragraph" w:styleId="PlainText">
    <w:name w:val="Plain Text"/>
    <w:basedOn w:val="Normal"/>
    <w:link w:val="PlainTextChar"/>
    <w:uiPriority w:val="99"/>
    <w:unhideWhenUsed/>
    <w:locked/>
    <w:rsid w:val="00EF0FF6"/>
    <w:rPr>
      <w:rFonts w:ascii="Consolas" w:eastAsia="Calibri" w:hAnsi="Consolas"/>
      <w:sz w:val="21"/>
      <w:szCs w:val="21"/>
    </w:rPr>
  </w:style>
  <w:style w:type="character" w:customStyle="1" w:styleId="PlainTextChar">
    <w:name w:val="Plain Text Char"/>
    <w:basedOn w:val="DefaultParagraphFont"/>
    <w:link w:val="PlainText"/>
    <w:uiPriority w:val="99"/>
    <w:rsid w:val="00EF0FF6"/>
    <w:rPr>
      <w:rFonts w:ascii="Consolas" w:eastAsia="Calibri" w:hAnsi="Consolas"/>
      <w:sz w:val="21"/>
      <w:szCs w:val="21"/>
      <w:lang w:val="sr-Cyrl-CS"/>
    </w:rPr>
  </w:style>
  <w:style w:type="paragraph" w:customStyle="1" w:styleId="xl65">
    <w:name w:val="xl65"/>
    <w:basedOn w:val="Normal"/>
    <w:rsid w:val="0074018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zh-CN"/>
    </w:rPr>
  </w:style>
  <w:style w:type="numbering" w:customStyle="1" w:styleId="DRII1">
    <w:name w:val="DRI I1"/>
    <w:uiPriority w:val="99"/>
    <w:rsid w:val="00CC716E"/>
  </w:style>
  <w:style w:type="numbering" w:customStyle="1" w:styleId="DRI110">
    <w:name w:val="DRI 11"/>
    <w:basedOn w:val="DRII"/>
    <w:uiPriority w:val="99"/>
    <w:rsid w:val="00CC716E"/>
  </w:style>
  <w:style w:type="numbering" w:customStyle="1" w:styleId="DRI1110">
    <w:name w:val="DRI 1.11"/>
    <w:basedOn w:val="DRII"/>
    <w:uiPriority w:val="99"/>
    <w:rsid w:val="00CC716E"/>
  </w:style>
  <w:style w:type="numbering" w:customStyle="1" w:styleId="DRI11110">
    <w:name w:val="DRI 1.1.11"/>
    <w:basedOn w:val="DRII"/>
    <w:uiPriority w:val="99"/>
    <w:rsid w:val="00CC716E"/>
  </w:style>
  <w:style w:type="numbering" w:customStyle="1" w:styleId="DRI11111">
    <w:name w:val="DRI 1.1.1.11"/>
    <w:basedOn w:val="DRII"/>
    <w:uiPriority w:val="99"/>
    <w:rsid w:val="00CC716E"/>
    <w:pPr>
      <w:numPr>
        <w:numId w:val="3"/>
      </w:numPr>
    </w:pPr>
  </w:style>
  <w:style w:type="paragraph" w:styleId="EndnoteText">
    <w:name w:val="endnote text"/>
    <w:basedOn w:val="Normal"/>
    <w:link w:val="EndnoteTextChar"/>
    <w:uiPriority w:val="99"/>
    <w:semiHidden/>
    <w:unhideWhenUsed/>
    <w:locked/>
    <w:rsid w:val="00A22B3F"/>
    <w:rPr>
      <w:sz w:val="20"/>
      <w:szCs w:val="20"/>
    </w:rPr>
  </w:style>
  <w:style w:type="character" w:customStyle="1" w:styleId="EndnoteTextChar">
    <w:name w:val="Endnote Text Char"/>
    <w:basedOn w:val="DefaultParagraphFont"/>
    <w:link w:val="EndnoteText"/>
    <w:uiPriority w:val="99"/>
    <w:semiHidden/>
    <w:rsid w:val="00A22B3F"/>
    <w:rPr>
      <w:rFonts w:ascii="Arial" w:hAnsi="Arial"/>
      <w:lang w:val="sr-Cyrl-CS"/>
    </w:rPr>
  </w:style>
  <w:style w:type="character" w:styleId="EndnoteReference">
    <w:name w:val="endnote reference"/>
    <w:basedOn w:val="DefaultParagraphFont"/>
    <w:uiPriority w:val="99"/>
    <w:semiHidden/>
    <w:unhideWhenUsed/>
    <w:locked/>
    <w:rsid w:val="00A22B3F"/>
    <w:rPr>
      <w:vertAlign w:val="superscript"/>
    </w:rPr>
  </w:style>
  <w:style w:type="paragraph" w:styleId="NormalWeb">
    <w:name w:val="Normal (Web)"/>
    <w:basedOn w:val="Normal"/>
    <w:link w:val="NormalWebChar"/>
    <w:uiPriority w:val="99"/>
    <w:unhideWhenUsed/>
    <w:locked/>
    <w:rsid w:val="0038433A"/>
    <w:pPr>
      <w:jc w:val="left"/>
    </w:pPr>
    <w:rPr>
      <w:rFonts w:ascii="Times New Roman" w:hAnsi="Times New Roman"/>
      <w:sz w:val="24"/>
      <w:szCs w:val="24"/>
      <w:lang w:val="en-US"/>
    </w:rPr>
  </w:style>
  <w:style w:type="paragraph" w:customStyle="1" w:styleId="Normal3">
    <w:name w:val="Normal3"/>
    <w:basedOn w:val="Normal"/>
    <w:rsid w:val="0023350C"/>
    <w:pPr>
      <w:spacing w:before="100" w:beforeAutospacing="1" w:after="100" w:afterAutospacing="1"/>
      <w:jc w:val="left"/>
    </w:pPr>
    <w:rPr>
      <w:rFonts w:cs="Arial"/>
      <w:sz w:val="22"/>
      <w:szCs w:val="22"/>
      <w:lang w:val="en-US"/>
    </w:rPr>
  </w:style>
  <w:style w:type="table" w:customStyle="1" w:styleId="TableGrid3">
    <w:name w:val="Table Grid3"/>
    <w:basedOn w:val="TableNormal"/>
    <w:next w:val="TableGrid"/>
    <w:uiPriority w:val="59"/>
    <w:rsid w:val="00E00A8B"/>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5777"/>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1tekst">
    <w:name w:val="stil_1tekst"/>
    <w:basedOn w:val="Normal"/>
    <w:rsid w:val="00AF47C6"/>
    <w:pPr>
      <w:ind w:left="525" w:right="525" w:firstLine="240"/>
    </w:pPr>
    <w:rPr>
      <w:rFonts w:ascii="Times New Roman" w:eastAsiaTheme="minorEastAsia" w:hAnsi="Times New Roman"/>
      <w:sz w:val="24"/>
      <w:szCs w:val="24"/>
      <w:lang w:val="en-US"/>
    </w:rPr>
  </w:style>
  <w:style w:type="numbering" w:customStyle="1" w:styleId="NoList2">
    <w:name w:val="No List2"/>
    <w:next w:val="NoList"/>
    <w:uiPriority w:val="99"/>
    <w:semiHidden/>
    <w:unhideWhenUsed/>
    <w:rsid w:val="00B91692"/>
  </w:style>
  <w:style w:type="table" w:customStyle="1" w:styleId="TableGrid5">
    <w:name w:val="Table Grid5"/>
    <w:basedOn w:val="TableNormal"/>
    <w:next w:val="TableGrid"/>
    <w:uiPriority w:val="59"/>
    <w:rsid w:val="00B91692"/>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B91692"/>
    <w:rPr>
      <w:sz w:val="20"/>
      <w:szCs w:val="20"/>
    </w:rPr>
  </w:style>
  <w:style w:type="character" w:customStyle="1" w:styleId="CharacterStyle2">
    <w:name w:val="Character Style 2"/>
    <w:uiPriority w:val="99"/>
    <w:rsid w:val="00B91692"/>
    <w:rPr>
      <w:sz w:val="20"/>
      <w:szCs w:val="20"/>
    </w:rPr>
  </w:style>
  <w:style w:type="paragraph" w:customStyle="1" w:styleId="Style1">
    <w:name w:val="Style 1"/>
    <w:basedOn w:val="Normal"/>
    <w:uiPriority w:val="99"/>
    <w:rsid w:val="00B91692"/>
    <w:pPr>
      <w:widowControl w:val="0"/>
      <w:autoSpaceDE w:val="0"/>
      <w:autoSpaceDN w:val="0"/>
      <w:adjustRightInd w:val="0"/>
      <w:jc w:val="left"/>
    </w:pPr>
    <w:rPr>
      <w:rFonts w:ascii="Times New Roman" w:hAnsi="Times New Roman"/>
      <w:sz w:val="20"/>
      <w:szCs w:val="20"/>
      <w:lang w:val="en-US"/>
    </w:rPr>
  </w:style>
  <w:style w:type="character" w:customStyle="1" w:styleId="Heading2Char1">
    <w:name w:val="Heading 2 Char1"/>
    <w:basedOn w:val="DefaultParagraphFont"/>
    <w:locked/>
    <w:rsid w:val="00B91692"/>
    <w:rPr>
      <w:rFonts w:ascii="Times New Roman" w:eastAsia="Times New Roman" w:hAnsi="Times New Roman" w:cs="Times New Roman"/>
      <w:i/>
      <w:iCs/>
      <w:sz w:val="18"/>
      <w:szCs w:val="24"/>
      <w:lang w:val="nb-NO"/>
    </w:rPr>
  </w:style>
  <w:style w:type="character" w:styleId="Strong">
    <w:name w:val="Strong"/>
    <w:basedOn w:val="DefaultParagraphFont"/>
    <w:uiPriority w:val="22"/>
    <w:qFormat/>
    <w:locked/>
    <w:rsid w:val="00B91692"/>
    <w:rPr>
      <w:b/>
      <w:bCs/>
    </w:rPr>
  </w:style>
  <w:style w:type="character" w:customStyle="1" w:styleId="hps">
    <w:name w:val="hps"/>
    <w:basedOn w:val="DefaultParagraphFont"/>
    <w:rsid w:val="00B91692"/>
  </w:style>
  <w:style w:type="character" w:customStyle="1" w:styleId="atn">
    <w:name w:val="atn"/>
    <w:basedOn w:val="DefaultParagraphFont"/>
    <w:rsid w:val="00B91692"/>
  </w:style>
  <w:style w:type="character" w:customStyle="1" w:styleId="Heading1Char1">
    <w:name w:val="Heading 1 Char1"/>
    <w:basedOn w:val="DefaultParagraphFont"/>
    <w:uiPriority w:val="99"/>
    <w:locked/>
    <w:rsid w:val="00B91692"/>
    <w:rPr>
      <w:sz w:val="18"/>
      <w:szCs w:val="24"/>
      <w:lang w:eastAsia="en-US"/>
    </w:rPr>
  </w:style>
  <w:style w:type="character" w:customStyle="1" w:styleId="osnovnitekstChar">
    <w:name w:val="osnovni tekst Char"/>
    <w:link w:val="osnovnitekst"/>
    <w:uiPriority w:val="99"/>
    <w:locked/>
    <w:rsid w:val="00CB0475"/>
    <w:rPr>
      <w:rFonts w:ascii="Times New Roman" w:hAnsi="Times New Roman" w:cs="Calibri"/>
      <w:iCs/>
      <w:sz w:val="22"/>
      <w:szCs w:val="22"/>
    </w:rPr>
  </w:style>
  <w:style w:type="table" w:customStyle="1" w:styleId="TableGrid6">
    <w:name w:val="Table Grid6"/>
    <w:basedOn w:val="TableNormal"/>
    <w:next w:val="TableGrid"/>
    <w:uiPriority w:val="59"/>
    <w:rsid w:val="00D358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3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3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3719E"/>
  </w:style>
  <w:style w:type="table" w:customStyle="1" w:styleId="TableGrid9">
    <w:name w:val="Table Grid9"/>
    <w:basedOn w:val="TableNormal"/>
    <w:next w:val="TableGrid"/>
    <w:uiPriority w:val="59"/>
    <w:rsid w:val="00A3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locked/>
    <w:rsid w:val="003B2CA8"/>
    <w:pPr>
      <w:ind w:firstLine="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3B2CA8"/>
    <w:rPr>
      <w:rFonts w:ascii="Times New Roman" w:hAnsi="Times New Roman"/>
      <w:sz w:val="24"/>
      <w:szCs w:val="24"/>
      <w:lang w:val="sr-Cyrl-CS"/>
    </w:rPr>
  </w:style>
  <w:style w:type="character" w:styleId="Emphasis">
    <w:name w:val="Emphasis"/>
    <w:basedOn w:val="DefaultParagraphFont"/>
    <w:uiPriority w:val="20"/>
    <w:qFormat/>
    <w:locked/>
    <w:rsid w:val="007F20B2"/>
    <w:rPr>
      <w:rFonts w:ascii="Times New Roman" w:hAnsi="Times New Roman"/>
      <w:b/>
      <w:bCs/>
      <w:i w:val="0"/>
      <w:iCs w:val="0"/>
      <w:sz w:val="24"/>
    </w:rPr>
  </w:style>
  <w:style w:type="character" w:customStyle="1" w:styleId="st1">
    <w:name w:val="st1"/>
    <w:basedOn w:val="DefaultParagraphFont"/>
    <w:rsid w:val="00DE6924"/>
  </w:style>
  <w:style w:type="paragraph" w:styleId="Caption">
    <w:name w:val="caption"/>
    <w:basedOn w:val="Normal"/>
    <w:next w:val="Normal"/>
    <w:uiPriority w:val="35"/>
    <w:semiHidden/>
    <w:unhideWhenUsed/>
    <w:qFormat/>
    <w:locked/>
    <w:rsid w:val="00CD2075"/>
    <w:pPr>
      <w:tabs>
        <w:tab w:val="left" w:pos="1440"/>
      </w:tabs>
    </w:pPr>
    <w:rPr>
      <w:rFonts w:ascii="CTimesRoman" w:hAnsi="CTimesRoman"/>
      <w:b/>
      <w:bCs/>
      <w:noProof/>
      <w:color w:val="4F81BD"/>
      <w:lang w:val="en-US"/>
    </w:rPr>
  </w:style>
  <w:style w:type="paragraph" w:styleId="Subtitle">
    <w:name w:val="Subtitle"/>
    <w:basedOn w:val="Normal"/>
    <w:next w:val="Normal"/>
    <w:link w:val="SubtitleChar"/>
    <w:uiPriority w:val="11"/>
    <w:qFormat/>
    <w:locked/>
    <w:rsid w:val="00CD2075"/>
    <w:pPr>
      <w:numPr>
        <w:ilvl w:val="1"/>
      </w:numPr>
      <w:tabs>
        <w:tab w:val="left" w:pos="1440"/>
      </w:tabs>
    </w:pPr>
    <w:rPr>
      <w:i/>
      <w:iCs/>
      <w:noProof/>
      <w:color w:val="4F81BD"/>
      <w:spacing w:val="15"/>
      <w:sz w:val="24"/>
      <w:szCs w:val="24"/>
      <w:lang w:val="en-US"/>
    </w:rPr>
  </w:style>
  <w:style w:type="character" w:customStyle="1" w:styleId="SubtitleChar">
    <w:name w:val="Subtitle Char"/>
    <w:basedOn w:val="DefaultParagraphFont"/>
    <w:link w:val="Subtitle"/>
    <w:uiPriority w:val="11"/>
    <w:rsid w:val="00CD2075"/>
    <w:rPr>
      <w:rFonts w:ascii="Arial" w:hAnsi="Arial"/>
      <w:i/>
      <w:iCs/>
      <w:noProof/>
      <w:color w:val="4F81BD"/>
      <w:spacing w:val="15"/>
      <w:sz w:val="24"/>
      <w:szCs w:val="24"/>
    </w:rPr>
  </w:style>
  <w:style w:type="character" w:customStyle="1" w:styleId="NoSpacingChar">
    <w:name w:val="No Spacing Char"/>
    <w:link w:val="NoSpacing"/>
    <w:uiPriority w:val="1"/>
    <w:rsid w:val="00CD2075"/>
    <w:rPr>
      <w:sz w:val="22"/>
      <w:szCs w:val="22"/>
    </w:rPr>
  </w:style>
  <w:style w:type="paragraph" w:styleId="Quote">
    <w:name w:val="Quote"/>
    <w:basedOn w:val="Normal"/>
    <w:next w:val="Normal"/>
    <w:link w:val="QuoteChar"/>
    <w:uiPriority w:val="29"/>
    <w:qFormat/>
    <w:locked/>
    <w:rsid w:val="00CD2075"/>
    <w:pPr>
      <w:tabs>
        <w:tab w:val="left" w:pos="1440"/>
      </w:tabs>
    </w:pPr>
    <w:rPr>
      <w:rFonts w:ascii="Times New Roman" w:hAnsi="Times New Roman"/>
      <w:i/>
      <w:iCs/>
      <w:noProof/>
      <w:color w:val="000000"/>
      <w:sz w:val="20"/>
      <w:szCs w:val="20"/>
      <w:lang w:val="en-US"/>
    </w:rPr>
  </w:style>
  <w:style w:type="character" w:customStyle="1" w:styleId="QuoteChar">
    <w:name w:val="Quote Char"/>
    <w:basedOn w:val="DefaultParagraphFont"/>
    <w:link w:val="Quote"/>
    <w:uiPriority w:val="29"/>
    <w:rsid w:val="00CD2075"/>
    <w:rPr>
      <w:rFonts w:ascii="Times New Roman" w:hAnsi="Times New Roman"/>
      <w:i/>
      <w:iCs/>
      <w:noProof/>
      <w:color w:val="000000"/>
    </w:rPr>
  </w:style>
  <w:style w:type="paragraph" w:styleId="IntenseQuote">
    <w:name w:val="Intense Quote"/>
    <w:basedOn w:val="Normal"/>
    <w:next w:val="Normal"/>
    <w:link w:val="IntenseQuoteChar"/>
    <w:uiPriority w:val="30"/>
    <w:qFormat/>
    <w:locked/>
    <w:rsid w:val="00CD2075"/>
    <w:pPr>
      <w:pBdr>
        <w:bottom w:val="single" w:sz="4" w:space="4" w:color="4F81BD"/>
      </w:pBdr>
      <w:tabs>
        <w:tab w:val="left" w:pos="1440"/>
      </w:tabs>
      <w:spacing w:before="200" w:after="280"/>
      <w:ind w:left="936" w:right="936"/>
    </w:pPr>
    <w:rPr>
      <w:rFonts w:ascii="Times New Roman" w:hAnsi="Times New Roman"/>
      <w:b/>
      <w:bCs/>
      <w:i/>
      <w:iCs/>
      <w:noProof/>
      <w:color w:val="4F81BD"/>
      <w:sz w:val="20"/>
      <w:szCs w:val="20"/>
      <w:lang w:val="en-US"/>
    </w:rPr>
  </w:style>
  <w:style w:type="character" w:customStyle="1" w:styleId="IntenseQuoteChar">
    <w:name w:val="Intense Quote Char"/>
    <w:basedOn w:val="DefaultParagraphFont"/>
    <w:link w:val="IntenseQuote"/>
    <w:uiPriority w:val="30"/>
    <w:rsid w:val="00CD2075"/>
    <w:rPr>
      <w:rFonts w:ascii="Times New Roman" w:hAnsi="Times New Roman"/>
      <w:b/>
      <w:bCs/>
      <w:i/>
      <w:iCs/>
      <w:noProof/>
      <w:color w:val="4F81BD"/>
    </w:rPr>
  </w:style>
  <w:style w:type="character" w:styleId="SubtleEmphasis">
    <w:name w:val="Subtle Emphasis"/>
    <w:uiPriority w:val="19"/>
    <w:qFormat/>
    <w:locked/>
    <w:rsid w:val="00CD2075"/>
    <w:rPr>
      <w:i/>
      <w:iCs/>
      <w:color w:val="808080"/>
    </w:rPr>
  </w:style>
  <w:style w:type="character" w:styleId="IntenseEmphasis">
    <w:name w:val="Intense Emphasis"/>
    <w:uiPriority w:val="21"/>
    <w:qFormat/>
    <w:locked/>
    <w:rsid w:val="00CD2075"/>
    <w:rPr>
      <w:b/>
      <w:bCs/>
      <w:i/>
      <w:iCs/>
      <w:color w:val="4F81BD"/>
    </w:rPr>
  </w:style>
  <w:style w:type="character" w:styleId="SubtleReference">
    <w:name w:val="Subtle Reference"/>
    <w:uiPriority w:val="99"/>
    <w:qFormat/>
    <w:locked/>
    <w:rsid w:val="00CD2075"/>
    <w:rPr>
      <w:smallCaps/>
      <w:color w:val="C0504D"/>
      <w:u w:val="single"/>
    </w:rPr>
  </w:style>
  <w:style w:type="character" w:styleId="IntenseReference">
    <w:name w:val="Intense Reference"/>
    <w:uiPriority w:val="32"/>
    <w:qFormat/>
    <w:locked/>
    <w:rsid w:val="00CD2075"/>
    <w:rPr>
      <w:b/>
      <w:bCs/>
      <w:smallCaps/>
      <w:color w:val="C0504D"/>
      <w:spacing w:val="5"/>
      <w:u w:val="single"/>
    </w:rPr>
  </w:style>
  <w:style w:type="character" w:styleId="BookTitle">
    <w:name w:val="Book Title"/>
    <w:uiPriority w:val="33"/>
    <w:qFormat/>
    <w:locked/>
    <w:rsid w:val="00CD2075"/>
    <w:rPr>
      <w:b/>
      <w:bCs/>
      <w:smallCaps/>
      <w:spacing w:val="5"/>
    </w:rPr>
  </w:style>
  <w:style w:type="paragraph" w:customStyle="1" w:styleId="Style10">
    <w:name w:val="Style1"/>
    <w:next w:val="Normal"/>
    <w:qFormat/>
    <w:rsid w:val="00CD2075"/>
    <w:pPr>
      <w:spacing w:after="200" w:line="276" w:lineRule="auto"/>
    </w:pPr>
    <w:rPr>
      <w:rFonts w:ascii="Times New Roman" w:hAnsi="Times New Roman"/>
      <w:sz w:val="24"/>
      <w:szCs w:val="22"/>
      <w:lang w:bidi="en-US"/>
    </w:rPr>
  </w:style>
  <w:style w:type="paragraph" w:customStyle="1" w:styleId="20">
    <w:name w:val="Наслов2ДРИ"/>
    <w:basedOn w:val="Heading2"/>
    <w:link w:val="2Char"/>
    <w:qFormat/>
    <w:rsid w:val="00CD2075"/>
    <w:pPr>
      <w:keepLines w:val="0"/>
      <w:numPr>
        <w:ilvl w:val="0"/>
        <w:numId w:val="0"/>
      </w:numPr>
      <w:spacing w:before="240" w:after="60" w:line="276" w:lineRule="auto"/>
      <w:ind w:left="1440"/>
      <w:jc w:val="left"/>
    </w:pPr>
    <w:rPr>
      <w:iCs/>
      <w:noProof/>
      <w:sz w:val="20"/>
      <w:lang w:val="en-US"/>
    </w:rPr>
  </w:style>
  <w:style w:type="character" w:customStyle="1" w:styleId="2Char">
    <w:name w:val="Наслов2ДРИ Char"/>
    <w:link w:val="20"/>
    <w:rsid w:val="00CD2075"/>
    <w:rPr>
      <w:rFonts w:ascii="Times New Roman" w:hAnsi="Times New Roman"/>
      <w:b/>
      <w:bCs/>
      <w:iCs/>
      <w:noProof/>
      <w:szCs w:val="24"/>
    </w:rPr>
  </w:style>
  <w:style w:type="paragraph" w:customStyle="1" w:styleId="30">
    <w:name w:val="Наслов3дри"/>
    <w:basedOn w:val="Heading3"/>
    <w:link w:val="3Char"/>
    <w:qFormat/>
    <w:rsid w:val="00CD2075"/>
    <w:pPr>
      <w:keepLines w:val="0"/>
      <w:numPr>
        <w:ilvl w:val="0"/>
        <w:numId w:val="0"/>
      </w:numPr>
      <w:spacing w:before="60" w:after="60"/>
      <w:ind w:left="1440"/>
      <w:jc w:val="left"/>
    </w:pPr>
    <w:rPr>
      <w:rFonts w:ascii="Times New Roman" w:hAnsi="Times New Roman"/>
      <w:noProof/>
      <w:sz w:val="20"/>
      <w:szCs w:val="24"/>
      <w:lang w:val="en-US"/>
    </w:rPr>
  </w:style>
  <w:style w:type="character" w:customStyle="1" w:styleId="3Char">
    <w:name w:val="Наслов3дри Char"/>
    <w:link w:val="30"/>
    <w:rsid w:val="00CD2075"/>
    <w:rPr>
      <w:rFonts w:ascii="Times New Roman" w:hAnsi="Times New Roman"/>
      <w:b/>
      <w:bCs/>
      <w:noProof/>
      <w:szCs w:val="24"/>
    </w:rPr>
  </w:style>
  <w:style w:type="paragraph" w:customStyle="1" w:styleId="1">
    <w:name w:val="Наслов1 за ДРИ"/>
    <w:basedOn w:val="Heading1"/>
    <w:link w:val="1Char"/>
    <w:qFormat/>
    <w:rsid w:val="00CD2075"/>
    <w:pPr>
      <w:keepLines w:val="0"/>
      <w:numPr>
        <w:numId w:val="0"/>
      </w:numPr>
      <w:spacing w:before="240" w:after="60" w:line="276" w:lineRule="auto"/>
      <w:ind w:left="1440"/>
      <w:jc w:val="left"/>
    </w:pPr>
    <w:rPr>
      <w:noProof/>
      <w:kern w:val="32"/>
      <w:lang w:val="en-US"/>
    </w:rPr>
  </w:style>
  <w:style w:type="character" w:customStyle="1" w:styleId="1Char">
    <w:name w:val="Наслов1 за ДРИ Char"/>
    <w:link w:val="1"/>
    <w:rsid w:val="00CD2075"/>
    <w:rPr>
      <w:rFonts w:ascii="Times New Roman" w:hAnsi="Times New Roman"/>
      <w:b/>
      <w:bCs/>
      <w:noProof/>
      <w:kern w:val="32"/>
      <w:sz w:val="28"/>
      <w:szCs w:val="28"/>
    </w:rPr>
  </w:style>
  <w:style w:type="paragraph" w:customStyle="1" w:styleId="21">
    <w:name w:val="Пасус са листом2"/>
    <w:basedOn w:val="Normal"/>
    <w:uiPriority w:val="34"/>
    <w:qFormat/>
    <w:rsid w:val="00CD2075"/>
    <w:pPr>
      <w:ind w:left="720"/>
      <w:jc w:val="left"/>
    </w:pPr>
    <w:rPr>
      <w:rFonts w:ascii="Times New Roman" w:hAnsi="Times New Roman"/>
      <w:bCs/>
      <w:noProof/>
      <w:sz w:val="24"/>
      <w:szCs w:val="24"/>
      <w:lang w:val="en-US"/>
    </w:rPr>
  </w:style>
  <w:style w:type="character" w:styleId="FollowedHyperlink">
    <w:name w:val="FollowedHyperlink"/>
    <w:basedOn w:val="DefaultParagraphFont"/>
    <w:uiPriority w:val="99"/>
    <w:semiHidden/>
    <w:unhideWhenUsed/>
    <w:locked/>
    <w:rsid w:val="0017418F"/>
    <w:rPr>
      <w:color w:val="800080"/>
      <w:u w:val="single"/>
    </w:rPr>
  </w:style>
  <w:style w:type="paragraph" w:customStyle="1" w:styleId="xl68">
    <w:name w:val="xl68"/>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69">
    <w:name w:val="xl69"/>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0">
    <w:name w:val="xl70"/>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1">
    <w:name w:val="xl71"/>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2">
    <w:name w:val="xl72"/>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lang w:val="en-US"/>
    </w:rPr>
  </w:style>
  <w:style w:type="paragraph" w:customStyle="1" w:styleId="xl73">
    <w:name w:val="xl73"/>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lang w:val="en-US"/>
    </w:rPr>
  </w:style>
  <w:style w:type="paragraph" w:customStyle="1" w:styleId="xl74">
    <w:name w:val="xl74"/>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lang w:val="en-US"/>
    </w:rPr>
  </w:style>
  <w:style w:type="paragraph" w:customStyle="1" w:styleId="xl75">
    <w:name w:val="xl75"/>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6">
    <w:name w:val="xl76"/>
    <w:basedOn w:val="Normal"/>
    <w:rsid w:val="001741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77">
    <w:name w:val="xl77"/>
    <w:basedOn w:val="Normal"/>
    <w:rsid w:val="0017418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78">
    <w:name w:val="xl78"/>
    <w:basedOn w:val="Normal"/>
    <w:rsid w:val="00174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b/>
      <w:bCs/>
      <w:sz w:val="24"/>
      <w:szCs w:val="24"/>
      <w:lang w:val="en-US"/>
    </w:rPr>
  </w:style>
  <w:style w:type="paragraph" w:customStyle="1" w:styleId="xl79">
    <w:name w:val="xl79"/>
    <w:basedOn w:val="Normal"/>
    <w:rsid w:val="0017418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0">
    <w:name w:val="xl80"/>
    <w:basedOn w:val="Normal"/>
    <w:rsid w:val="0017418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1">
    <w:name w:val="xl81"/>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2">
    <w:name w:val="xl82"/>
    <w:basedOn w:val="Normal"/>
    <w:rsid w:val="001741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3">
    <w:name w:val="xl83"/>
    <w:basedOn w:val="Normal"/>
    <w:rsid w:val="0017418F"/>
    <w:pPr>
      <w:pBdr>
        <w:top w:val="single" w:sz="4" w:space="0" w:color="auto"/>
        <w:left w:val="single" w:sz="4" w:space="0" w:color="auto"/>
        <w:bottom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84">
    <w:name w:val="xl84"/>
    <w:basedOn w:val="Normal"/>
    <w:rsid w:val="0017418F"/>
    <w:pPr>
      <w:pBdr>
        <w:top w:val="single" w:sz="4" w:space="0" w:color="auto"/>
        <w:bottom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85">
    <w:name w:val="xl85"/>
    <w:basedOn w:val="Normal"/>
    <w:rsid w:val="0017418F"/>
    <w:pPr>
      <w:pBdr>
        <w:top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b/>
      <w:bCs/>
      <w:sz w:val="24"/>
      <w:szCs w:val="24"/>
      <w:lang w:val="en-US"/>
    </w:rPr>
  </w:style>
  <w:style w:type="paragraph" w:customStyle="1" w:styleId="xl86">
    <w:name w:val="xl86"/>
    <w:basedOn w:val="Normal"/>
    <w:rsid w:val="0017418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val="en-US"/>
    </w:rPr>
  </w:style>
  <w:style w:type="paragraph" w:customStyle="1" w:styleId="xl87">
    <w:name w:val="xl87"/>
    <w:basedOn w:val="Normal"/>
    <w:rsid w:val="0017418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val="en-US"/>
    </w:rPr>
  </w:style>
  <w:style w:type="paragraph" w:customStyle="1" w:styleId="xl88">
    <w:name w:val="xl88"/>
    <w:basedOn w:val="Normal"/>
    <w:rsid w:val="0017418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89">
    <w:name w:val="xl89"/>
    <w:basedOn w:val="Normal"/>
    <w:rsid w:val="0017418F"/>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0">
    <w:name w:val="xl90"/>
    <w:basedOn w:val="Normal"/>
    <w:rsid w:val="0017418F"/>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1">
    <w:name w:val="xl91"/>
    <w:basedOn w:val="Normal"/>
    <w:rsid w:val="0017418F"/>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2">
    <w:name w:val="xl92"/>
    <w:basedOn w:val="Normal"/>
    <w:rsid w:val="0017418F"/>
    <w:pPr>
      <w:pBdr>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93">
    <w:name w:val="xl93"/>
    <w:basedOn w:val="Normal"/>
    <w:rsid w:val="0017418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94">
    <w:name w:val="xl94"/>
    <w:basedOn w:val="Normal"/>
    <w:rsid w:val="0017418F"/>
    <w:pPr>
      <w:pBdr>
        <w:left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95">
    <w:name w:val="xl95"/>
    <w:basedOn w:val="Normal"/>
    <w:rsid w:val="0017418F"/>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6">
    <w:name w:val="xl96"/>
    <w:basedOn w:val="Normal"/>
    <w:rsid w:val="0017418F"/>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7">
    <w:name w:val="xl97"/>
    <w:basedOn w:val="Normal"/>
    <w:rsid w:val="0017418F"/>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b/>
      <w:bCs/>
      <w:sz w:val="24"/>
      <w:szCs w:val="24"/>
      <w:lang w:val="en-US"/>
    </w:rPr>
  </w:style>
  <w:style w:type="paragraph" w:customStyle="1" w:styleId="xl98">
    <w:name w:val="xl98"/>
    <w:basedOn w:val="Normal"/>
    <w:rsid w:val="0017418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a0">
    <w:name w:val="фтн наслов"/>
    <w:basedOn w:val="Default"/>
    <w:rsid w:val="000D6BC1"/>
    <w:pPr>
      <w:spacing w:before="120" w:after="120"/>
      <w:jc w:val="both"/>
    </w:pPr>
    <w:rPr>
      <w:rFonts w:eastAsia="Calibri"/>
      <w:b/>
      <w:bCs/>
      <w:color w:val="auto"/>
      <w:sz w:val="22"/>
      <w:szCs w:val="22"/>
    </w:rPr>
  </w:style>
  <w:style w:type="paragraph" w:customStyle="1" w:styleId="a1">
    <w:name w:val="фтн болд"/>
    <w:basedOn w:val="Normal"/>
    <w:qFormat/>
    <w:rsid w:val="000D6BC1"/>
    <w:pPr>
      <w:tabs>
        <w:tab w:val="left" w:pos="567"/>
      </w:tabs>
      <w:spacing w:before="120" w:after="120"/>
      <w:ind w:firstLine="567"/>
      <w:contextualSpacing/>
    </w:pPr>
    <w:rPr>
      <w:rFonts w:ascii="Times New Roman" w:hAnsi="Times New Roman"/>
      <w:b/>
      <w:sz w:val="22"/>
      <w:szCs w:val="22"/>
    </w:rPr>
  </w:style>
  <w:style w:type="paragraph" w:customStyle="1" w:styleId="xl99">
    <w:name w:val="xl99"/>
    <w:basedOn w:val="Normal"/>
    <w:rsid w:val="00A14D2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0">
    <w:name w:val="xl100"/>
    <w:basedOn w:val="Normal"/>
    <w:rsid w:val="00A14D22"/>
    <w:pPr>
      <w:pBdr>
        <w:left w:val="single" w:sz="8" w:space="0" w:color="auto"/>
      </w:pBdr>
      <w:spacing w:before="100" w:beforeAutospacing="1" w:after="100" w:afterAutospacing="1"/>
      <w:jc w:val="center"/>
    </w:pPr>
    <w:rPr>
      <w:rFonts w:ascii="Times New Roman" w:hAnsi="Times New Roman"/>
      <w:b/>
      <w:bCs/>
      <w:sz w:val="24"/>
      <w:szCs w:val="24"/>
      <w:lang w:val="en-US"/>
    </w:rPr>
  </w:style>
  <w:style w:type="paragraph" w:customStyle="1" w:styleId="xl101">
    <w:name w:val="xl101"/>
    <w:basedOn w:val="Normal"/>
    <w:rsid w:val="00A14D22"/>
    <w:pPr>
      <w:pBdr>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02">
    <w:name w:val="xl102"/>
    <w:basedOn w:val="Normal"/>
    <w:rsid w:val="00A14D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lang w:val="en-US"/>
    </w:rPr>
  </w:style>
  <w:style w:type="paragraph" w:customStyle="1" w:styleId="xl103">
    <w:name w:val="xl103"/>
    <w:basedOn w:val="Normal"/>
    <w:rsid w:val="00A14D2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4">
    <w:name w:val="xl104"/>
    <w:basedOn w:val="Normal"/>
    <w:rsid w:val="00A14D2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lang w:val="en-US"/>
    </w:rPr>
  </w:style>
  <w:style w:type="paragraph" w:customStyle="1" w:styleId="xl105">
    <w:name w:val="xl105"/>
    <w:basedOn w:val="Normal"/>
    <w:rsid w:val="00A14D22"/>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6">
    <w:name w:val="xl106"/>
    <w:basedOn w:val="Normal"/>
    <w:rsid w:val="00A14D2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07">
    <w:name w:val="xl107"/>
    <w:basedOn w:val="Normal"/>
    <w:rsid w:val="00A14D22"/>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sz w:val="24"/>
      <w:szCs w:val="24"/>
      <w:lang w:val="en-US"/>
    </w:rPr>
  </w:style>
  <w:style w:type="paragraph" w:customStyle="1" w:styleId="xl108">
    <w:name w:val="xl108"/>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09">
    <w:name w:val="xl109"/>
    <w:basedOn w:val="Normal"/>
    <w:rsid w:val="00A14D22"/>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10">
    <w:name w:val="xl110"/>
    <w:basedOn w:val="Normal"/>
    <w:rsid w:val="00A14D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Times New Roman" w:hAnsi="Times New Roman"/>
      <w:sz w:val="24"/>
      <w:szCs w:val="24"/>
      <w:lang w:val="en-US"/>
    </w:rPr>
  </w:style>
  <w:style w:type="paragraph" w:customStyle="1" w:styleId="xl111">
    <w:name w:val="xl111"/>
    <w:basedOn w:val="Normal"/>
    <w:rsid w:val="00A14D2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Times New Roman" w:hAnsi="Times New Roman"/>
      <w:sz w:val="24"/>
      <w:szCs w:val="24"/>
      <w:lang w:val="en-US"/>
    </w:rPr>
  </w:style>
  <w:style w:type="paragraph" w:customStyle="1" w:styleId="xl112">
    <w:name w:val="xl112"/>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13">
    <w:name w:val="xl113"/>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14">
    <w:name w:val="xl114"/>
    <w:basedOn w:val="Normal"/>
    <w:rsid w:val="00A14D22"/>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Times New Roman" w:hAnsi="Times New Roman"/>
      <w:sz w:val="24"/>
      <w:szCs w:val="24"/>
      <w:lang w:val="en-US"/>
    </w:rPr>
  </w:style>
  <w:style w:type="paragraph" w:customStyle="1" w:styleId="xl115">
    <w:name w:val="xl115"/>
    <w:basedOn w:val="Normal"/>
    <w:rsid w:val="00A14D22"/>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116">
    <w:name w:val="xl116"/>
    <w:basedOn w:val="Normal"/>
    <w:rsid w:val="00A14D22"/>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17">
    <w:name w:val="xl117"/>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118">
    <w:name w:val="xl118"/>
    <w:basedOn w:val="Normal"/>
    <w:rsid w:val="00A14D22"/>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19">
    <w:name w:val="xl119"/>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Times New Roman" w:hAnsi="Times New Roman"/>
      <w:sz w:val="24"/>
      <w:szCs w:val="24"/>
      <w:lang w:val="en-US"/>
    </w:rPr>
  </w:style>
  <w:style w:type="paragraph" w:customStyle="1" w:styleId="xl120">
    <w:name w:val="xl120"/>
    <w:basedOn w:val="Normal"/>
    <w:rsid w:val="00A14D22"/>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jc w:val="left"/>
    </w:pPr>
    <w:rPr>
      <w:rFonts w:ascii="Times New Roman" w:hAnsi="Times New Roman"/>
      <w:sz w:val="24"/>
      <w:szCs w:val="24"/>
      <w:lang w:val="en-US"/>
    </w:rPr>
  </w:style>
  <w:style w:type="paragraph" w:customStyle="1" w:styleId="xl121">
    <w:name w:val="xl121"/>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24"/>
      <w:szCs w:val="24"/>
      <w:lang w:val="en-US"/>
    </w:rPr>
  </w:style>
  <w:style w:type="paragraph" w:customStyle="1" w:styleId="xl122">
    <w:name w:val="xl122"/>
    <w:basedOn w:val="Normal"/>
    <w:rsid w:val="00A14D22"/>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Arial"/>
      <w:b/>
      <w:bCs/>
      <w:sz w:val="24"/>
      <w:szCs w:val="24"/>
      <w:lang w:val="en-US"/>
    </w:rPr>
  </w:style>
  <w:style w:type="paragraph" w:customStyle="1" w:styleId="xl123">
    <w:name w:val="xl123"/>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xl124">
    <w:name w:val="xl124"/>
    <w:basedOn w:val="Normal"/>
    <w:rsid w:val="00A14D22"/>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n-US"/>
    </w:rPr>
  </w:style>
  <w:style w:type="paragraph" w:customStyle="1" w:styleId="xl125">
    <w:name w:val="xl125"/>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26">
    <w:name w:val="xl126"/>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bCs/>
      <w:sz w:val="16"/>
      <w:szCs w:val="16"/>
      <w:lang w:val="en-US"/>
    </w:rPr>
  </w:style>
  <w:style w:type="paragraph" w:customStyle="1" w:styleId="xl127">
    <w:name w:val="xl127"/>
    <w:basedOn w:val="Normal"/>
    <w:rsid w:val="00A14D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 w:val="16"/>
      <w:szCs w:val="16"/>
      <w:lang w:val="en-US"/>
    </w:rPr>
  </w:style>
  <w:style w:type="paragraph" w:customStyle="1" w:styleId="xl128">
    <w:name w:val="xl128"/>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129">
    <w:name w:val="xl129"/>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0">
    <w:name w:val="xl130"/>
    <w:basedOn w:val="Normal"/>
    <w:rsid w:val="00A14D2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1">
    <w:name w:val="xl131"/>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132">
    <w:name w:val="xl132"/>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sz w:val="16"/>
      <w:szCs w:val="16"/>
      <w:lang w:val="en-US"/>
    </w:rPr>
  </w:style>
  <w:style w:type="paragraph" w:customStyle="1" w:styleId="xl133">
    <w:name w:val="xl133"/>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4">
    <w:name w:val="xl134"/>
    <w:basedOn w:val="Normal"/>
    <w:rsid w:val="00A14D22"/>
    <w:pP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5">
    <w:name w:val="xl135"/>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6">
    <w:name w:val="xl136"/>
    <w:basedOn w:val="Normal"/>
    <w:rsid w:val="00A14D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137">
    <w:name w:val="xl137"/>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38">
    <w:name w:val="xl138"/>
    <w:basedOn w:val="Normal"/>
    <w:rsid w:val="00A14D22"/>
    <w:pPr>
      <w:pBdr>
        <w:bottom w:val="single" w:sz="12" w:space="0" w:color="auto"/>
        <w:right w:val="single" w:sz="8" w:space="0" w:color="auto"/>
      </w:pBdr>
      <w:spacing w:before="100" w:beforeAutospacing="1" w:after="100" w:afterAutospacing="1"/>
      <w:jc w:val="center"/>
      <w:textAlignment w:val="center"/>
    </w:pPr>
    <w:rPr>
      <w:rFonts w:ascii="Times New Roman" w:hAnsi="Times New Roman"/>
      <w:b/>
      <w:bCs/>
      <w:sz w:val="14"/>
      <w:szCs w:val="14"/>
      <w:lang w:val="en-US"/>
    </w:rPr>
  </w:style>
  <w:style w:type="paragraph" w:customStyle="1" w:styleId="xl139">
    <w:name w:val="xl139"/>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rPr>
  </w:style>
  <w:style w:type="paragraph" w:customStyle="1" w:styleId="xl140">
    <w:name w:val="xl140"/>
    <w:basedOn w:val="Normal"/>
    <w:rsid w:val="00A14D22"/>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lang w:val="en-US"/>
    </w:rPr>
  </w:style>
  <w:style w:type="paragraph" w:customStyle="1" w:styleId="xl141">
    <w:name w:val="xl141"/>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42">
    <w:name w:val="xl142"/>
    <w:basedOn w:val="Normal"/>
    <w:rsid w:val="00A14D2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3">
    <w:name w:val="xl143"/>
    <w:basedOn w:val="Normal"/>
    <w:rsid w:val="00A14D2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4">
    <w:name w:val="xl144"/>
    <w:basedOn w:val="Normal"/>
    <w:rsid w:val="00A14D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5">
    <w:name w:val="xl145"/>
    <w:basedOn w:val="Normal"/>
    <w:rsid w:val="00A14D2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6">
    <w:name w:val="xl146"/>
    <w:basedOn w:val="Normal"/>
    <w:rsid w:val="00A14D2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7">
    <w:name w:val="xl147"/>
    <w:basedOn w:val="Normal"/>
    <w:rsid w:val="00A14D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8">
    <w:name w:val="xl148"/>
    <w:basedOn w:val="Normal"/>
    <w:rsid w:val="00A14D2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49">
    <w:name w:val="xl149"/>
    <w:basedOn w:val="Normal"/>
    <w:rsid w:val="00A14D22"/>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0">
    <w:name w:val="xl150"/>
    <w:basedOn w:val="Normal"/>
    <w:rsid w:val="00A14D2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1">
    <w:name w:val="xl151"/>
    <w:basedOn w:val="Normal"/>
    <w:rsid w:val="00A14D22"/>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52">
    <w:name w:val="xl152"/>
    <w:basedOn w:val="Normal"/>
    <w:rsid w:val="00A14D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Times New Roman" w:hAnsi="Times New Roman"/>
      <w:sz w:val="24"/>
      <w:szCs w:val="24"/>
      <w:lang w:val="en-US"/>
    </w:rPr>
  </w:style>
  <w:style w:type="paragraph" w:customStyle="1" w:styleId="xl153">
    <w:name w:val="xl153"/>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54">
    <w:name w:val="xl154"/>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55">
    <w:name w:val="xl155"/>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rPr>
  </w:style>
  <w:style w:type="paragraph" w:customStyle="1" w:styleId="xl156">
    <w:name w:val="xl156"/>
    <w:basedOn w:val="Normal"/>
    <w:rsid w:val="00A14D22"/>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7">
    <w:name w:val="xl157"/>
    <w:basedOn w:val="Normal"/>
    <w:rsid w:val="00A14D2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US"/>
    </w:rPr>
  </w:style>
  <w:style w:type="paragraph" w:customStyle="1" w:styleId="xl158">
    <w:name w:val="xl158"/>
    <w:basedOn w:val="Normal"/>
    <w:rsid w:val="00A14D22"/>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159">
    <w:name w:val="xl159"/>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160">
    <w:name w:val="xl160"/>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161">
    <w:name w:val="xl161"/>
    <w:basedOn w:val="Normal"/>
    <w:rsid w:val="00A14D22"/>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2"/>
      <w:szCs w:val="22"/>
      <w:lang w:val="en-US"/>
    </w:rPr>
  </w:style>
  <w:style w:type="paragraph" w:customStyle="1" w:styleId="xl162">
    <w:name w:val="xl162"/>
    <w:basedOn w:val="Normal"/>
    <w:rsid w:val="00A14D22"/>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63">
    <w:name w:val="xl163"/>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64">
    <w:name w:val="xl164"/>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Times New Roman" w:hAnsi="Times New Roman"/>
      <w:sz w:val="24"/>
      <w:szCs w:val="24"/>
      <w:lang w:val="en-US"/>
    </w:rPr>
  </w:style>
  <w:style w:type="paragraph" w:customStyle="1" w:styleId="xl165">
    <w:name w:val="xl165"/>
    <w:basedOn w:val="Normal"/>
    <w:rsid w:val="00A14D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Times New Roman" w:hAnsi="Times New Roman"/>
      <w:sz w:val="24"/>
      <w:szCs w:val="24"/>
      <w:lang w:val="en-US"/>
    </w:rPr>
  </w:style>
  <w:style w:type="paragraph" w:customStyle="1" w:styleId="xl166">
    <w:name w:val="xl166"/>
    <w:basedOn w:val="Normal"/>
    <w:rsid w:val="00A14D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cs="Arial"/>
      <w:b/>
      <w:bCs/>
      <w:sz w:val="24"/>
      <w:szCs w:val="24"/>
      <w:lang w:val="en-US"/>
    </w:rPr>
  </w:style>
  <w:style w:type="paragraph" w:customStyle="1" w:styleId="xl167">
    <w:name w:val="xl167"/>
    <w:basedOn w:val="Normal"/>
    <w:rsid w:val="00A14D2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cs="Arial"/>
      <w:b/>
      <w:bCs/>
      <w:sz w:val="24"/>
      <w:szCs w:val="24"/>
      <w:lang w:val="en-US"/>
    </w:rPr>
  </w:style>
  <w:style w:type="paragraph" w:customStyle="1" w:styleId="xl168">
    <w:name w:val="xl168"/>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lang w:val="en-US"/>
    </w:rPr>
  </w:style>
  <w:style w:type="paragraph" w:customStyle="1" w:styleId="xl169">
    <w:name w:val="xl169"/>
    <w:basedOn w:val="Normal"/>
    <w:rsid w:val="00A14D2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en-US"/>
    </w:rPr>
  </w:style>
  <w:style w:type="paragraph" w:customStyle="1" w:styleId="xl170">
    <w:name w:val="xl170"/>
    <w:basedOn w:val="Normal"/>
    <w:rsid w:val="00A14D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4"/>
      <w:szCs w:val="24"/>
      <w:lang w:val="en-US"/>
    </w:rPr>
  </w:style>
  <w:style w:type="paragraph" w:customStyle="1" w:styleId="Naslov1">
    <w:name w:val="Naslov1"/>
    <w:basedOn w:val="BodyTextIndent"/>
    <w:rsid w:val="00E91AFE"/>
    <w:pPr>
      <w:numPr>
        <w:numId w:val="10"/>
      </w:numPr>
      <w:tabs>
        <w:tab w:val="clear" w:pos="480"/>
        <w:tab w:val="num" w:pos="360"/>
      </w:tabs>
      <w:spacing w:before="120" w:after="120"/>
      <w:ind w:left="482" w:hanging="482"/>
      <w:jc w:val="center"/>
    </w:pPr>
    <w:rPr>
      <w:rFonts w:ascii="Tahoma" w:hAnsi="Tahoma" w:cs="Tahoma"/>
      <w:b/>
      <w:sz w:val="28"/>
      <w:szCs w:val="28"/>
      <w:lang w:val="ru-RU"/>
    </w:rPr>
  </w:style>
  <w:style w:type="paragraph" w:styleId="BodyText">
    <w:name w:val="Body Text"/>
    <w:basedOn w:val="Normal"/>
    <w:link w:val="BodyTextChar"/>
    <w:unhideWhenUsed/>
    <w:locked/>
    <w:rsid w:val="002833F7"/>
    <w:pPr>
      <w:spacing w:after="120"/>
    </w:pPr>
  </w:style>
  <w:style w:type="character" w:customStyle="1" w:styleId="BodyTextChar">
    <w:name w:val="Body Text Char"/>
    <w:basedOn w:val="DefaultParagraphFont"/>
    <w:link w:val="BodyText"/>
    <w:rsid w:val="002833F7"/>
    <w:rPr>
      <w:rFonts w:ascii="Arial" w:hAnsi="Arial"/>
      <w:sz w:val="18"/>
      <w:szCs w:val="18"/>
      <w:lang w:val="sr-Cyrl-CS"/>
    </w:rPr>
  </w:style>
  <w:style w:type="character" w:customStyle="1" w:styleId="normalChar">
    <w:name w:val="normal Char"/>
    <w:link w:val="Normal2"/>
    <w:rsid w:val="0020675A"/>
    <w:rPr>
      <w:rFonts w:ascii="Times New Roman" w:hAnsi="Times New Roman"/>
      <w:sz w:val="24"/>
      <w:szCs w:val="24"/>
      <w:lang w:val="sr-Cyrl-CS"/>
    </w:rPr>
  </w:style>
  <w:style w:type="character" w:customStyle="1" w:styleId="iceouttxt12">
    <w:name w:val="iceouttxt12"/>
    <w:basedOn w:val="DefaultParagraphFont"/>
    <w:rsid w:val="00A974D7"/>
    <w:rPr>
      <w:rFonts w:ascii="Arial" w:hAnsi="Arial" w:cs="Arial" w:hint="default"/>
      <w:color w:val="000000"/>
    </w:rPr>
  </w:style>
  <w:style w:type="character" w:customStyle="1" w:styleId="Bodytext8">
    <w:name w:val="Body text (8)_"/>
    <w:link w:val="Bodytext81"/>
    <w:uiPriority w:val="99"/>
    <w:rsid w:val="00A974D7"/>
    <w:rPr>
      <w:spacing w:val="4"/>
      <w:sz w:val="18"/>
      <w:szCs w:val="18"/>
      <w:shd w:val="clear" w:color="auto" w:fill="FFFFFF"/>
    </w:rPr>
  </w:style>
  <w:style w:type="paragraph" w:customStyle="1" w:styleId="Bodytext81">
    <w:name w:val="Body text (8)1"/>
    <w:basedOn w:val="Normal"/>
    <w:link w:val="Bodytext8"/>
    <w:uiPriority w:val="99"/>
    <w:rsid w:val="00A974D7"/>
    <w:pPr>
      <w:shd w:val="clear" w:color="auto" w:fill="FFFFFF"/>
      <w:spacing w:line="240" w:lineRule="atLeast"/>
      <w:jc w:val="right"/>
    </w:pPr>
    <w:rPr>
      <w:rFonts w:ascii="Calibri" w:hAnsi="Calibri"/>
      <w:spacing w:val="4"/>
      <w:lang w:val="en-US"/>
    </w:rPr>
  </w:style>
  <w:style w:type="character" w:customStyle="1" w:styleId="Bodytext6">
    <w:name w:val="Body text (6)_"/>
    <w:link w:val="Bodytext60"/>
    <w:uiPriority w:val="99"/>
    <w:rsid w:val="00A974D7"/>
    <w:rPr>
      <w:b/>
      <w:bCs/>
      <w:spacing w:val="6"/>
      <w:sz w:val="16"/>
      <w:szCs w:val="16"/>
      <w:shd w:val="clear" w:color="auto" w:fill="FFFFFF"/>
    </w:rPr>
  </w:style>
  <w:style w:type="paragraph" w:customStyle="1" w:styleId="Bodytext60">
    <w:name w:val="Body text (6)"/>
    <w:basedOn w:val="Normal"/>
    <w:link w:val="Bodytext6"/>
    <w:uiPriority w:val="99"/>
    <w:rsid w:val="00A974D7"/>
    <w:pPr>
      <w:shd w:val="clear" w:color="auto" w:fill="FFFFFF"/>
      <w:spacing w:line="240" w:lineRule="atLeast"/>
      <w:jc w:val="right"/>
    </w:pPr>
    <w:rPr>
      <w:rFonts w:ascii="Calibri" w:hAnsi="Calibri"/>
      <w:b/>
      <w:bCs/>
      <w:spacing w:val="6"/>
      <w:sz w:val="16"/>
      <w:szCs w:val="16"/>
      <w:lang w:val="en-US"/>
    </w:rPr>
  </w:style>
  <w:style w:type="character" w:customStyle="1" w:styleId="Bodytext7">
    <w:name w:val="Body text (7)_"/>
    <w:link w:val="Bodytext70"/>
    <w:uiPriority w:val="99"/>
    <w:rsid w:val="00A974D7"/>
    <w:rPr>
      <w:b/>
      <w:bCs/>
      <w:spacing w:val="4"/>
      <w:shd w:val="clear" w:color="auto" w:fill="FFFFFF"/>
    </w:rPr>
  </w:style>
  <w:style w:type="paragraph" w:customStyle="1" w:styleId="Bodytext70">
    <w:name w:val="Body text (7)"/>
    <w:basedOn w:val="Normal"/>
    <w:link w:val="Bodytext7"/>
    <w:uiPriority w:val="99"/>
    <w:rsid w:val="00A974D7"/>
    <w:pPr>
      <w:shd w:val="clear" w:color="auto" w:fill="FFFFFF"/>
      <w:spacing w:line="240" w:lineRule="atLeast"/>
      <w:jc w:val="left"/>
    </w:pPr>
    <w:rPr>
      <w:rFonts w:ascii="Calibri" w:hAnsi="Calibri"/>
      <w:b/>
      <w:bCs/>
      <w:spacing w:val="4"/>
      <w:sz w:val="20"/>
      <w:szCs w:val="20"/>
      <w:lang w:val="en-US"/>
    </w:rPr>
  </w:style>
  <w:style w:type="character" w:customStyle="1" w:styleId="Bodytext69pt">
    <w:name w:val="Body text (6) + 9 pt"/>
    <w:aliases w:val="Not Bold"/>
    <w:uiPriority w:val="99"/>
    <w:rsid w:val="00A974D7"/>
    <w:rPr>
      <w:b w:val="0"/>
      <w:bCs w:val="0"/>
      <w:spacing w:val="4"/>
      <w:sz w:val="18"/>
      <w:szCs w:val="18"/>
      <w:shd w:val="clear" w:color="auto" w:fill="FFFFFF"/>
    </w:rPr>
  </w:style>
  <w:style w:type="paragraph" w:customStyle="1" w:styleId="BodyText1">
    <w:name w:val="Body Text1"/>
    <w:basedOn w:val="Normal"/>
    <w:uiPriority w:val="99"/>
    <w:rsid w:val="00A974D7"/>
    <w:pPr>
      <w:shd w:val="clear" w:color="auto" w:fill="FFFFFF"/>
      <w:spacing w:line="240" w:lineRule="atLeast"/>
      <w:jc w:val="right"/>
    </w:pPr>
    <w:rPr>
      <w:rFonts w:ascii="Times New Roman" w:hAnsi="Times New Roman"/>
      <w:spacing w:val="6"/>
      <w:sz w:val="15"/>
      <w:szCs w:val="15"/>
    </w:rPr>
  </w:style>
  <w:style w:type="character" w:customStyle="1" w:styleId="apple-style-span">
    <w:name w:val="apple-style-span"/>
    <w:rsid w:val="00A974D7"/>
  </w:style>
  <w:style w:type="paragraph" w:customStyle="1" w:styleId="stil8podpodnas">
    <w:name w:val="stil_8podpodnas"/>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4clan">
    <w:name w:val="4clan"/>
    <w:basedOn w:val="Normal"/>
    <w:rsid w:val="00A974D7"/>
    <w:pPr>
      <w:spacing w:before="30" w:after="30"/>
      <w:jc w:val="center"/>
    </w:pPr>
    <w:rPr>
      <w:rFonts w:cs="Arial"/>
      <w:b/>
      <w:bCs/>
      <w:sz w:val="20"/>
      <w:szCs w:val="20"/>
      <w:lang w:val="en-US"/>
    </w:rPr>
  </w:style>
  <w:style w:type="paragraph" w:customStyle="1" w:styleId="normaluvuceni">
    <w:name w:val="normal_uvuceni"/>
    <w:basedOn w:val="Normal"/>
    <w:rsid w:val="00A974D7"/>
    <w:pPr>
      <w:spacing w:before="100" w:beforeAutospacing="1" w:after="100" w:afterAutospacing="1"/>
      <w:ind w:left="1134" w:hanging="142"/>
      <w:jc w:val="left"/>
    </w:pPr>
    <w:rPr>
      <w:rFonts w:cs="Arial"/>
      <w:sz w:val="22"/>
      <w:szCs w:val="22"/>
      <w:lang w:val="en-US"/>
    </w:rPr>
  </w:style>
  <w:style w:type="character" w:customStyle="1" w:styleId="FootnoteTextChar1">
    <w:name w:val="Footnote Text Char1"/>
    <w:uiPriority w:val="99"/>
    <w:locked/>
    <w:rsid w:val="00A974D7"/>
    <w:rPr>
      <w:rFonts w:ascii="Times New Roman" w:eastAsia="Times New Roman" w:hAnsi="Times New Roman" w:cs="Times New Roman"/>
      <w:bCs/>
      <w:sz w:val="20"/>
      <w:szCs w:val="20"/>
    </w:rPr>
  </w:style>
  <w:style w:type="paragraph" w:customStyle="1" w:styleId="110---naslov-clana">
    <w:name w:val="110---naslov-clana"/>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DRI-Nabrajanjebroj1">
    <w:name w:val="DRI-Nabrajanje broj 1"/>
    <w:basedOn w:val="Normal"/>
    <w:link w:val="DRI-Nabrajanjebroj1Char"/>
    <w:qFormat/>
    <w:rsid w:val="00A974D7"/>
    <w:pPr>
      <w:ind w:left="567" w:hanging="567"/>
    </w:pPr>
    <w:rPr>
      <w:rFonts w:ascii="Times New Roman" w:hAnsi="Times New Roman"/>
      <w:color w:val="000000"/>
      <w:sz w:val="24"/>
    </w:rPr>
  </w:style>
  <w:style w:type="character" w:customStyle="1" w:styleId="DRI-Nabrajanjebroj1Char">
    <w:name w:val="DRI-Nabrajanje broj 1 Char"/>
    <w:link w:val="DRI-Nabrajanjebroj1"/>
    <w:rsid w:val="00A974D7"/>
    <w:rPr>
      <w:rFonts w:ascii="Times New Roman" w:hAnsi="Times New Roman"/>
      <w:color w:val="000000"/>
      <w:sz w:val="24"/>
      <w:szCs w:val="18"/>
      <w:lang w:val="sr-Cyrl-CS"/>
    </w:rPr>
  </w:style>
  <w:style w:type="paragraph" w:customStyle="1" w:styleId="Utvrdjenoje">
    <w:name w:val="Utvrdjeno je"/>
    <w:basedOn w:val="osnovnitekst"/>
    <w:link w:val="UtvrdjenojeChar"/>
    <w:qFormat/>
    <w:rsid w:val="00A974D7"/>
    <w:pPr>
      <w:ind w:left="0" w:right="0"/>
      <w:jc w:val="left"/>
    </w:pPr>
    <w:rPr>
      <w:rFonts w:cs="Times New Roman"/>
      <w:b/>
    </w:rPr>
  </w:style>
  <w:style w:type="character" w:customStyle="1" w:styleId="UtvrdjenojeChar">
    <w:name w:val="Utvrdjeno je Char"/>
    <w:link w:val="Utvrdjenoje"/>
    <w:rsid w:val="00A974D7"/>
    <w:rPr>
      <w:rFonts w:ascii="Times New Roman" w:hAnsi="Times New Roman"/>
      <w:b/>
      <w:iCs/>
      <w:sz w:val="22"/>
      <w:szCs w:val="22"/>
    </w:rPr>
  </w:style>
  <w:style w:type="paragraph" w:customStyle="1" w:styleId="I">
    <w:name w:val="I"/>
    <w:basedOn w:val="Normal"/>
    <w:qFormat/>
    <w:rsid w:val="00A974D7"/>
    <w:pPr>
      <w:tabs>
        <w:tab w:val="left" w:pos="1008"/>
      </w:tabs>
      <w:ind w:left="720" w:hanging="360"/>
    </w:pPr>
    <w:rPr>
      <w:rFonts w:ascii="Times New Roman" w:hAnsi="Times New Roman"/>
      <w:b/>
      <w:color w:val="000000"/>
      <w:sz w:val="24"/>
      <w:lang w:val="en-US"/>
    </w:rPr>
  </w:style>
  <w:style w:type="paragraph" w:customStyle="1" w:styleId="10">
    <w:name w:val="1"/>
    <w:basedOn w:val="I"/>
    <w:qFormat/>
    <w:rsid w:val="00A974D7"/>
    <w:pPr>
      <w:spacing w:before="120" w:after="240"/>
      <w:ind w:left="1800"/>
      <w:jc w:val="left"/>
    </w:pPr>
  </w:style>
  <w:style w:type="paragraph" w:customStyle="1" w:styleId="11">
    <w:name w:val="1.1"/>
    <w:basedOn w:val="10"/>
    <w:qFormat/>
    <w:rsid w:val="00A974D7"/>
    <w:pPr>
      <w:numPr>
        <w:numId w:val="12"/>
      </w:numPr>
      <w:ind w:left="180" w:hanging="180"/>
    </w:pPr>
  </w:style>
  <w:style w:type="paragraph" w:customStyle="1" w:styleId="111">
    <w:name w:val="1.1.1"/>
    <w:basedOn w:val="11"/>
    <w:qFormat/>
    <w:rsid w:val="00A974D7"/>
    <w:pPr>
      <w:ind w:left="3240" w:hanging="360"/>
    </w:pPr>
  </w:style>
  <w:style w:type="paragraph" w:customStyle="1" w:styleId="1111">
    <w:name w:val="1.1.1.1"/>
    <w:basedOn w:val="Normal"/>
    <w:qFormat/>
    <w:rsid w:val="00A974D7"/>
    <w:pPr>
      <w:tabs>
        <w:tab w:val="left" w:pos="1008"/>
      </w:tabs>
      <w:spacing w:before="120" w:after="240"/>
      <w:ind w:left="3960" w:hanging="360"/>
      <w:jc w:val="left"/>
    </w:pPr>
    <w:rPr>
      <w:rFonts w:ascii="Times New Roman" w:hAnsi="Times New Roman"/>
      <w:b/>
      <w:color w:val="000000"/>
      <w:sz w:val="24"/>
      <w:lang w:val="en-US"/>
    </w:rPr>
  </w:style>
  <w:style w:type="character" w:customStyle="1" w:styleId="Bodytext0">
    <w:name w:val="Body text_"/>
    <w:link w:val="BodyText3"/>
    <w:locked/>
    <w:rsid w:val="00A974D7"/>
    <w:rPr>
      <w:sz w:val="23"/>
      <w:szCs w:val="23"/>
      <w:shd w:val="clear" w:color="auto" w:fill="FFFFFF"/>
    </w:rPr>
  </w:style>
  <w:style w:type="paragraph" w:customStyle="1" w:styleId="BodyText3">
    <w:name w:val="Body Text3"/>
    <w:basedOn w:val="Normal"/>
    <w:link w:val="Bodytext0"/>
    <w:rsid w:val="00A974D7"/>
    <w:pPr>
      <w:widowControl w:val="0"/>
      <w:shd w:val="clear" w:color="auto" w:fill="FFFFFF"/>
      <w:spacing w:line="274" w:lineRule="exact"/>
      <w:ind w:hanging="1540"/>
      <w:jc w:val="center"/>
    </w:pPr>
    <w:rPr>
      <w:rFonts w:ascii="Calibri" w:hAnsi="Calibri"/>
      <w:sz w:val="23"/>
      <w:szCs w:val="23"/>
      <w:lang w:val="en-US"/>
    </w:rPr>
  </w:style>
  <w:style w:type="character" w:customStyle="1" w:styleId="Footnote">
    <w:name w:val="Footnote"/>
    <w:rsid w:val="00A974D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Heading30">
    <w:name w:val="Heading #3"/>
    <w:rsid w:val="00A974D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Heading10">
    <w:name w:val="Heading #1"/>
    <w:rsid w:val="00A974D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BodyText2">
    <w:name w:val="Body Text2"/>
    <w:rsid w:val="00A974D7"/>
    <w:rPr>
      <w:rFonts w:eastAsia="Times New Roman"/>
      <w:color w:val="000000"/>
      <w:spacing w:val="0"/>
      <w:w w:val="100"/>
      <w:position w:val="0"/>
      <w:sz w:val="23"/>
      <w:szCs w:val="23"/>
      <w:u w:val="single"/>
      <w:shd w:val="clear" w:color="auto" w:fill="FFFFFF"/>
    </w:rPr>
  </w:style>
  <w:style w:type="character" w:customStyle="1" w:styleId="Bodytext95pt">
    <w:name w:val="Body text + 9.5 pt"/>
    <w:rsid w:val="00A974D7"/>
    <w:rPr>
      <w:rFonts w:eastAsia="Times New Roman"/>
      <w:color w:val="000000"/>
      <w:spacing w:val="0"/>
      <w:w w:val="100"/>
      <w:position w:val="0"/>
      <w:sz w:val="19"/>
      <w:szCs w:val="19"/>
      <w:shd w:val="clear" w:color="auto" w:fill="FFFFFF"/>
    </w:rPr>
  </w:style>
  <w:style w:type="paragraph" w:customStyle="1" w:styleId="Normal4">
    <w:name w:val="Normal4"/>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wyq120---podnaslov-clana">
    <w:name w:val="wyq120---podnaslov-clana"/>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clan">
    <w:name w:val="clan"/>
    <w:basedOn w:val="Normal"/>
    <w:rsid w:val="00A974D7"/>
    <w:pPr>
      <w:spacing w:before="100" w:beforeAutospacing="1" w:after="100" w:afterAutospacing="1"/>
      <w:jc w:val="left"/>
    </w:pPr>
    <w:rPr>
      <w:rFonts w:ascii="Times New Roman" w:hAnsi="Times New Roman"/>
      <w:sz w:val="24"/>
      <w:szCs w:val="24"/>
      <w:lang w:val="en-US"/>
    </w:rPr>
  </w:style>
  <w:style w:type="numbering" w:customStyle="1" w:styleId="NoList11">
    <w:name w:val="No List11"/>
    <w:next w:val="NoList"/>
    <w:uiPriority w:val="99"/>
    <w:semiHidden/>
    <w:unhideWhenUsed/>
    <w:rsid w:val="00A974D7"/>
  </w:style>
  <w:style w:type="numbering" w:customStyle="1" w:styleId="NoList111">
    <w:name w:val="No List111"/>
    <w:next w:val="NoList"/>
    <w:uiPriority w:val="99"/>
    <w:semiHidden/>
    <w:unhideWhenUsed/>
    <w:rsid w:val="00A974D7"/>
  </w:style>
  <w:style w:type="character" w:styleId="PlaceholderText">
    <w:name w:val="Placeholder Text"/>
    <w:uiPriority w:val="99"/>
    <w:semiHidden/>
    <w:locked/>
    <w:rsid w:val="00A974D7"/>
    <w:rPr>
      <w:color w:val="808080"/>
    </w:rPr>
  </w:style>
  <w:style w:type="numbering" w:customStyle="1" w:styleId="NoList12">
    <w:name w:val="No List12"/>
    <w:next w:val="NoList"/>
    <w:uiPriority w:val="99"/>
    <w:semiHidden/>
    <w:unhideWhenUsed/>
    <w:rsid w:val="00A974D7"/>
  </w:style>
  <w:style w:type="numbering" w:customStyle="1" w:styleId="NoList1111">
    <w:name w:val="No List1111"/>
    <w:next w:val="NoList"/>
    <w:uiPriority w:val="99"/>
    <w:semiHidden/>
    <w:unhideWhenUsed/>
    <w:rsid w:val="00A974D7"/>
  </w:style>
  <w:style w:type="numbering" w:customStyle="1" w:styleId="NoList13">
    <w:name w:val="No List13"/>
    <w:next w:val="NoList"/>
    <w:uiPriority w:val="99"/>
    <w:semiHidden/>
    <w:unhideWhenUsed/>
    <w:rsid w:val="00A974D7"/>
  </w:style>
  <w:style w:type="numbering" w:customStyle="1" w:styleId="NoList112">
    <w:name w:val="No List112"/>
    <w:next w:val="NoList"/>
    <w:uiPriority w:val="99"/>
    <w:semiHidden/>
    <w:unhideWhenUsed/>
    <w:rsid w:val="00A974D7"/>
  </w:style>
  <w:style w:type="numbering" w:customStyle="1" w:styleId="NoList11111">
    <w:name w:val="No List11111"/>
    <w:next w:val="NoList"/>
    <w:uiPriority w:val="99"/>
    <w:semiHidden/>
    <w:unhideWhenUsed/>
    <w:rsid w:val="00A974D7"/>
  </w:style>
  <w:style w:type="numbering" w:customStyle="1" w:styleId="NoList21">
    <w:name w:val="No List21"/>
    <w:next w:val="NoList"/>
    <w:uiPriority w:val="99"/>
    <w:semiHidden/>
    <w:unhideWhenUsed/>
    <w:rsid w:val="00A974D7"/>
  </w:style>
  <w:style w:type="numbering" w:customStyle="1" w:styleId="NoList121">
    <w:name w:val="No List121"/>
    <w:next w:val="NoList"/>
    <w:uiPriority w:val="99"/>
    <w:semiHidden/>
    <w:unhideWhenUsed/>
    <w:rsid w:val="00A974D7"/>
  </w:style>
  <w:style w:type="numbering" w:customStyle="1" w:styleId="NoList111111">
    <w:name w:val="No List111111"/>
    <w:next w:val="NoList"/>
    <w:uiPriority w:val="99"/>
    <w:semiHidden/>
    <w:unhideWhenUsed/>
    <w:rsid w:val="00A974D7"/>
  </w:style>
  <w:style w:type="numbering" w:customStyle="1" w:styleId="NoList4">
    <w:name w:val="No List4"/>
    <w:next w:val="NoList"/>
    <w:uiPriority w:val="99"/>
    <w:semiHidden/>
    <w:unhideWhenUsed/>
    <w:rsid w:val="00A974D7"/>
  </w:style>
  <w:style w:type="numbering" w:customStyle="1" w:styleId="NoList5">
    <w:name w:val="No List5"/>
    <w:next w:val="NoList"/>
    <w:uiPriority w:val="99"/>
    <w:semiHidden/>
    <w:unhideWhenUsed/>
    <w:rsid w:val="00A974D7"/>
  </w:style>
  <w:style w:type="numbering" w:customStyle="1" w:styleId="NoList6">
    <w:name w:val="No List6"/>
    <w:next w:val="NoList"/>
    <w:uiPriority w:val="99"/>
    <w:semiHidden/>
    <w:unhideWhenUsed/>
    <w:rsid w:val="00A974D7"/>
  </w:style>
  <w:style w:type="paragraph" w:customStyle="1" w:styleId="stil6naslov">
    <w:name w:val="stil_6naslov"/>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stil4clan">
    <w:name w:val="stil_4clan"/>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stil2zakon">
    <w:name w:val="stil_2zakon"/>
    <w:basedOn w:val="Normal"/>
    <w:rsid w:val="00A974D7"/>
    <w:pPr>
      <w:spacing w:before="100" w:beforeAutospacing="1" w:after="100" w:afterAutospacing="1"/>
      <w:jc w:val="left"/>
    </w:pPr>
    <w:rPr>
      <w:rFonts w:ascii="Times New Roman" w:hAnsi="Times New Roman"/>
      <w:sz w:val="24"/>
      <w:szCs w:val="24"/>
      <w:lang w:val="en-US"/>
    </w:rPr>
  </w:style>
  <w:style w:type="paragraph" w:customStyle="1" w:styleId="stil3mesto">
    <w:name w:val="stil_3mesto"/>
    <w:basedOn w:val="Normal"/>
    <w:rsid w:val="00A974D7"/>
    <w:pPr>
      <w:spacing w:before="100" w:beforeAutospacing="1" w:after="100" w:afterAutospacing="1"/>
      <w:jc w:val="left"/>
    </w:pPr>
    <w:rPr>
      <w:rFonts w:ascii="Times New Roman" w:hAnsi="Times New Roman"/>
      <w:sz w:val="24"/>
      <w:szCs w:val="24"/>
      <w:lang w:val="en-US"/>
    </w:rPr>
  </w:style>
  <w:style w:type="numbering" w:customStyle="1" w:styleId="NoList7">
    <w:name w:val="No List7"/>
    <w:next w:val="NoList"/>
    <w:uiPriority w:val="99"/>
    <w:semiHidden/>
    <w:unhideWhenUsed/>
    <w:rsid w:val="00A974D7"/>
  </w:style>
  <w:style w:type="numbering" w:customStyle="1" w:styleId="NoList8">
    <w:name w:val="No List8"/>
    <w:next w:val="NoList"/>
    <w:uiPriority w:val="99"/>
    <w:semiHidden/>
    <w:unhideWhenUsed/>
    <w:rsid w:val="00A974D7"/>
  </w:style>
  <w:style w:type="paragraph" w:customStyle="1" w:styleId="Normal5">
    <w:name w:val="Normal5"/>
    <w:basedOn w:val="Normal"/>
    <w:rsid w:val="00A974D7"/>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rsid w:val="00A974D7"/>
  </w:style>
  <w:style w:type="paragraph" w:styleId="BodyText20">
    <w:name w:val="Body Text 2"/>
    <w:basedOn w:val="Normal"/>
    <w:link w:val="BodyText2Char"/>
    <w:unhideWhenUsed/>
    <w:locked/>
    <w:rsid w:val="00A974D7"/>
    <w:pPr>
      <w:ind w:firstLine="720"/>
    </w:pPr>
    <w:rPr>
      <w:rFonts w:ascii="Times New Roman" w:hAnsi="Times New Roman"/>
      <w:sz w:val="24"/>
      <w:szCs w:val="24"/>
    </w:rPr>
  </w:style>
  <w:style w:type="character" w:customStyle="1" w:styleId="BodyText2Char">
    <w:name w:val="Body Text 2 Char"/>
    <w:basedOn w:val="DefaultParagraphFont"/>
    <w:link w:val="BodyText20"/>
    <w:rsid w:val="00A974D7"/>
    <w:rPr>
      <w:rFonts w:ascii="Times New Roman" w:hAnsi="Times New Roman"/>
      <w:sz w:val="24"/>
      <w:szCs w:val="24"/>
      <w:lang w:val="sr-Cyrl-CS"/>
    </w:rPr>
  </w:style>
  <w:style w:type="paragraph" w:customStyle="1" w:styleId="OSNOVZAMISLJENJE">
    <w:name w:val="OSNOV ZA MISLJENJE"/>
    <w:basedOn w:val="Normal"/>
    <w:qFormat/>
    <w:rsid w:val="00A974D7"/>
    <w:pPr>
      <w:spacing w:before="120" w:after="120"/>
      <w:ind w:firstLine="720"/>
    </w:pPr>
    <w:rPr>
      <w:rFonts w:ascii="Times New Roman" w:hAnsi="Times New Roman"/>
      <w:sz w:val="22"/>
      <w:szCs w:val="22"/>
      <w:lang w:eastAsia="sr-Latn-CS"/>
    </w:rPr>
  </w:style>
  <w:style w:type="paragraph" w:customStyle="1" w:styleId="Podnaslov1">
    <w:name w:val="Podnaslov1"/>
    <w:basedOn w:val="Default"/>
    <w:next w:val="Default"/>
    <w:uiPriority w:val="99"/>
    <w:rsid w:val="00A974D7"/>
    <w:rPr>
      <w:rFonts w:ascii="IMHHNN+HelveticaLatBold" w:hAnsi="IMHHNN+HelveticaLatBold"/>
      <w:color w:val="auto"/>
    </w:rPr>
  </w:style>
  <w:style w:type="paragraph" w:customStyle="1" w:styleId="Clan0">
    <w:name w:val="Clan"/>
    <w:basedOn w:val="Default"/>
    <w:next w:val="Default"/>
    <w:uiPriority w:val="99"/>
    <w:rsid w:val="00A974D7"/>
    <w:rPr>
      <w:rFonts w:ascii="IMHHNN+HelveticaLatBold" w:hAnsi="IMHHNN+HelveticaLatBold"/>
      <w:color w:val="auto"/>
    </w:rPr>
  </w:style>
  <w:style w:type="paragraph" w:customStyle="1" w:styleId="xl64">
    <w:name w:val="xl64"/>
    <w:basedOn w:val="Normal"/>
    <w:rsid w:val="00A97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rPr>
  </w:style>
  <w:style w:type="paragraph" w:customStyle="1" w:styleId="xl66">
    <w:name w:val="xl66"/>
    <w:basedOn w:val="Normal"/>
    <w:rsid w:val="00A97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lang w:val="en-US"/>
    </w:rPr>
  </w:style>
  <w:style w:type="paragraph" w:customStyle="1" w:styleId="xl67">
    <w:name w:val="xl67"/>
    <w:basedOn w:val="Normal"/>
    <w:rsid w:val="00A974D7"/>
    <w:pPr>
      <w:spacing w:before="100" w:beforeAutospacing="1" w:after="100" w:afterAutospacing="1"/>
      <w:jc w:val="left"/>
    </w:pPr>
    <w:rPr>
      <w:rFonts w:ascii="Times New Roman" w:hAnsi="Times New Roman"/>
      <w:color w:val="CC0099"/>
      <w:sz w:val="24"/>
      <w:szCs w:val="24"/>
      <w:lang w:val="en-US"/>
    </w:rPr>
  </w:style>
  <w:style w:type="paragraph" w:customStyle="1" w:styleId="font5">
    <w:name w:val="font5"/>
    <w:basedOn w:val="Normal"/>
    <w:rsid w:val="00A974D7"/>
    <w:pPr>
      <w:spacing w:before="100" w:beforeAutospacing="1" w:after="100" w:afterAutospacing="1"/>
      <w:jc w:val="left"/>
    </w:pPr>
    <w:rPr>
      <w:rFonts w:ascii="Times New Roman" w:hAnsi="Times New Roman"/>
      <w:color w:val="000000"/>
      <w:sz w:val="16"/>
      <w:szCs w:val="16"/>
      <w:lang w:val="en-US"/>
    </w:rPr>
  </w:style>
  <w:style w:type="paragraph" w:customStyle="1" w:styleId="font6">
    <w:name w:val="font6"/>
    <w:basedOn w:val="Normal"/>
    <w:rsid w:val="00A974D7"/>
    <w:pPr>
      <w:spacing w:before="100" w:beforeAutospacing="1" w:after="100" w:afterAutospacing="1"/>
      <w:jc w:val="left"/>
    </w:pPr>
    <w:rPr>
      <w:rFonts w:ascii="Times New Roman" w:hAnsi="Times New Roman"/>
      <w:sz w:val="16"/>
      <w:szCs w:val="16"/>
      <w:lang w:val="en-US"/>
    </w:rPr>
  </w:style>
  <w:style w:type="paragraph" w:customStyle="1" w:styleId="font7">
    <w:name w:val="font7"/>
    <w:basedOn w:val="Normal"/>
    <w:rsid w:val="00A974D7"/>
    <w:pPr>
      <w:spacing w:before="100" w:beforeAutospacing="1" w:after="100" w:afterAutospacing="1"/>
      <w:jc w:val="left"/>
    </w:pPr>
    <w:rPr>
      <w:rFonts w:ascii="Times New Roman" w:hAnsi="Times New Roman"/>
      <w:b/>
      <w:bCs/>
      <w:i/>
      <w:iCs/>
      <w:color w:val="FF0000"/>
      <w:sz w:val="16"/>
      <w:szCs w:val="16"/>
      <w:lang w:val="en-US"/>
    </w:rPr>
  </w:style>
  <w:style w:type="paragraph" w:customStyle="1" w:styleId="xl63">
    <w:name w:val="xl63"/>
    <w:basedOn w:val="Normal"/>
    <w:rsid w:val="00A974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podnaslovpropisa">
    <w:name w:val="podnaslovpropisa"/>
    <w:basedOn w:val="Normal"/>
    <w:rsid w:val="00A974D7"/>
    <w:pPr>
      <w:shd w:val="clear" w:color="auto" w:fill="000000"/>
      <w:spacing w:before="100" w:beforeAutospacing="1" w:after="100" w:afterAutospacing="1"/>
      <w:jc w:val="center"/>
    </w:pPr>
    <w:rPr>
      <w:rFonts w:cs="Arial"/>
      <w:i/>
      <w:iCs/>
      <w:color w:val="FFE8BF"/>
      <w:sz w:val="26"/>
      <w:szCs w:val="26"/>
      <w:lang w:val="en-US"/>
    </w:rPr>
  </w:style>
  <w:style w:type="paragraph" w:customStyle="1" w:styleId="Normal6">
    <w:name w:val="Normal6"/>
    <w:basedOn w:val="Normal"/>
    <w:rsid w:val="00180670"/>
    <w:pPr>
      <w:spacing w:before="100" w:beforeAutospacing="1" w:after="100" w:afterAutospacing="1"/>
      <w:jc w:val="left"/>
    </w:pPr>
    <w:rPr>
      <w:rFonts w:cs="Arial"/>
      <w:sz w:val="22"/>
      <w:szCs w:val="22"/>
      <w:lang w:val="en-US"/>
    </w:rPr>
  </w:style>
  <w:style w:type="paragraph" w:customStyle="1" w:styleId="Normal7">
    <w:name w:val="Normal7"/>
    <w:basedOn w:val="Normal"/>
    <w:rsid w:val="004B6D42"/>
    <w:pPr>
      <w:spacing w:before="100" w:beforeAutospacing="1" w:after="100" w:afterAutospacing="1"/>
      <w:jc w:val="left"/>
    </w:pPr>
    <w:rPr>
      <w:rFonts w:cs="Arial"/>
      <w:sz w:val="22"/>
      <w:szCs w:val="22"/>
      <w:lang w:val="en-US"/>
    </w:rPr>
  </w:style>
  <w:style w:type="paragraph" w:customStyle="1" w:styleId="Normal8">
    <w:name w:val="Normal8"/>
    <w:basedOn w:val="Normal"/>
    <w:rsid w:val="00983712"/>
    <w:pPr>
      <w:spacing w:before="100" w:beforeAutospacing="1" w:after="100" w:afterAutospacing="1"/>
      <w:jc w:val="left"/>
    </w:pPr>
    <w:rPr>
      <w:rFonts w:cs="Arial"/>
      <w:sz w:val="22"/>
      <w:szCs w:val="22"/>
      <w:lang w:val="en-US"/>
    </w:rPr>
  </w:style>
  <w:style w:type="paragraph" w:customStyle="1" w:styleId="Normal9">
    <w:name w:val="Normal9"/>
    <w:basedOn w:val="Normal"/>
    <w:rsid w:val="00B0644D"/>
    <w:pPr>
      <w:spacing w:before="100" w:beforeAutospacing="1" w:after="100" w:afterAutospacing="1"/>
      <w:jc w:val="left"/>
    </w:pPr>
    <w:rPr>
      <w:rFonts w:ascii="Times New Roman" w:hAnsi="Times New Roman"/>
      <w:sz w:val="24"/>
      <w:szCs w:val="24"/>
      <w:lang w:val="en-US"/>
    </w:rPr>
  </w:style>
  <w:style w:type="paragraph" w:customStyle="1" w:styleId="CharCharCharCharCharChar">
    <w:name w:val="Char Char Char Char Char Char"/>
    <w:basedOn w:val="Normal"/>
    <w:rsid w:val="009321DF"/>
    <w:pPr>
      <w:spacing w:after="160" w:line="240" w:lineRule="exact"/>
      <w:jc w:val="left"/>
    </w:pPr>
    <w:rPr>
      <w:rFonts w:ascii="Verdana" w:hAnsi="Verdana"/>
      <w:sz w:val="20"/>
      <w:szCs w:val="20"/>
      <w:lang w:val="en-US"/>
    </w:rPr>
  </w:style>
  <w:style w:type="character" w:customStyle="1" w:styleId="NormalWebChar">
    <w:name w:val="Normal (Web) Char"/>
    <w:link w:val="NormalWeb"/>
    <w:rsid w:val="00AA4BE8"/>
    <w:rPr>
      <w:rFonts w:ascii="Times New Roman" w:hAnsi="Times New Roman"/>
      <w:sz w:val="24"/>
      <w:szCs w:val="24"/>
    </w:rPr>
  </w:style>
  <w:style w:type="table" w:customStyle="1" w:styleId="TableGrid11">
    <w:name w:val="Table Grid11"/>
    <w:basedOn w:val="TableNormal"/>
    <w:next w:val="TableGrid"/>
    <w:uiPriority w:val="59"/>
    <w:rsid w:val="00B96D7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96D7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RI12">
    <w:name w:val="DRI 12"/>
    <w:basedOn w:val="DRII"/>
    <w:uiPriority w:val="99"/>
    <w:rsid w:val="0067245A"/>
  </w:style>
  <w:style w:type="numbering" w:customStyle="1" w:styleId="DRI112">
    <w:name w:val="DRI 1.12"/>
    <w:basedOn w:val="DRII"/>
    <w:uiPriority w:val="99"/>
    <w:rsid w:val="0067245A"/>
  </w:style>
  <w:style w:type="numbering" w:customStyle="1" w:styleId="DRI1112">
    <w:name w:val="DRI 1.1.12"/>
    <w:basedOn w:val="DRII"/>
    <w:uiPriority w:val="99"/>
    <w:rsid w:val="0067245A"/>
  </w:style>
  <w:style w:type="numbering" w:customStyle="1" w:styleId="DRI11112">
    <w:name w:val="DRI 1.1.1.12"/>
    <w:basedOn w:val="DRII"/>
    <w:uiPriority w:val="99"/>
    <w:rsid w:val="0067245A"/>
  </w:style>
  <w:style w:type="numbering" w:customStyle="1" w:styleId="DRI111111">
    <w:name w:val="DRI 1.1.1.111"/>
    <w:basedOn w:val="DRII"/>
    <w:uiPriority w:val="99"/>
    <w:rsid w:val="0067245A"/>
  </w:style>
  <w:style w:type="character" w:customStyle="1" w:styleId="Char0">
    <w:name w:val="Кључ. неп. Char"/>
    <w:basedOn w:val="DefaultParagraphFont"/>
    <w:link w:val="a2"/>
    <w:locked/>
    <w:rsid w:val="00BE379A"/>
    <w:rPr>
      <w:b/>
      <w:bCs/>
    </w:rPr>
  </w:style>
  <w:style w:type="paragraph" w:customStyle="1" w:styleId="a2">
    <w:name w:val="Кључ. неп."/>
    <w:basedOn w:val="Normal"/>
    <w:link w:val="Char0"/>
    <w:rsid w:val="00BE379A"/>
    <w:rPr>
      <w:rFonts w:ascii="Calibri" w:hAnsi="Calibri"/>
      <w:b/>
      <w:bCs/>
      <w:sz w:val="20"/>
      <w:szCs w:val="20"/>
      <w:lang w:val="en-US"/>
    </w:rPr>
  </w:style>
  <w:style w:type="character" w:customStyle="1" w:styleId="Bodytext21">
    <w:name w:val="Body text (2)_"/>
    <w:link w:val="Bodytext22"/>
    <w:locked/>
    <w:rsid w:val="003B799E"/>
    <w:rPr>
      <w:sz w:val="22"/>
      <w:shd w:val="clear" w:color="auto" w:fill="FFFFFF"/>
    </w:rPr>
  </w:style>
  <w:style w:type="paragraph" w:customStyle="1" w:styleId="Bodytext22">
    <w:name w:val="Body text (2)"/>
    <w:basedOn w:val="Normal"/>
    <w:link w:val="Bodytext21"/>
    <w:rsid w:val="003B799E"/>
    <w:pPr>
      <w:widowControl w:val="0"/>
      <w:shd w:val="clear" w:color="auto" w:fill="FFFFFF"/>
      <w:spacing w:after="780" w:line="274" w:lineRule="exact"/>
    </w:pPr>
    <w:rPr>
      <w:rFonts w:ascii="Calibri" w:hAnsi="Calibri"/>
      <w:sz w:val="22"/>
      <w:szCs w:val="20"/>
      <w:lang w:val="en-US"/>
    </w:rPr>
  </w:style>
  <w:style w:type="table" w:customStyle="1" w:styleId="TableGrid10">
    <w:name w:val="Table Grid10"/>
    <w:basedOn w:val="TableNormal"/>
    <w:next w:val="TableGrid"/>
    <w:uiPriority w:val="59"/>
    <w:rsid w:val="003B79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B799E"/>
  </w:style>
  <w:style w:type="paragraph" w:customStyle="1" w:styleId="Style3">
    <w:name w:val="Style3"/>
    <w:basedOn w:val="Normal"/>
    <w:rsid w:val="003B799E"/>
    <w:pPr>
      <w:widowControl w:val="0"/>
      <w:autoSpaceDE w:val="0"/>
      <w:autoSpaceDN w:val="0"/>
      <w:adjustRightInd w:val="0"/>
      <w:spacing w:line="322" w:lineRule="exact"/>
      <w:jc w:val="center"/>
    </w:pPr>
    <w:rPr>
      <w:rFonts w:ascii="Times New Roman" w:hAnsi="Times New Roman"/>
      <w:sz w:val="24"/>
      <w:szCs w:val="24"/>
      <w:lang w:val="sr-Latn-CS" w:eastAsia="sr-Latn-CS"/>
    </w:rPr>
  </w:style>
  <w:style w:type="paragraph" w:customStyle="1" w:styleId="Style5">
    <w:name w:val="Style5"/>
    <w:basedOn w:val="Normal"/>
    <w:uiPriority w:val="99"/>
    <w:rsid w:val="003B799E"/>
    <w:pPr>
      <w:widowControl w:val="0"/>
      <w:autoSpaceDE w:val="0"/>
      <w:autoSpaceDN w:val="0"/>
      <w:adjustRightInd w:val="0"/>
      <w:jc w:val="left"/>
    </w:pPr>
    <w:rPr>
      <w:rFonts w:ascii="Times New Roman" w:hAnsi="Times New Roman"/>
      <w:sz w:val="24"/>
      <w:szCs w:val="24"/>
      <w:lang w:val="sr-Latn-CS" w:eastAsia="sr-Latn-CS"/>
    </w:rPr>
  </w:style>
  <w:style w:type="character" w:customStyle="1" w:styleId="FontStyle42">
    <w:name w:val="Font Style42"/>
    <w:uiPriority w:val="99"/>
    <w:rsid w:val="003B799E"/>
    <w:rPr>
      <w:rFonts w:ascii="Times New Roman" w:hAnsi="Times New Roman" w:cs="Times New Roman"/>
      <w:sz w:val="26"/>
      <w:szCs w:val="26"/>
    </w:rPr>
  </w:style>
  <w:style w:type="paragraph" w:customStyle="1" w:styleId="CharCharCharCharChar1Char">
    <w:name w:val="Char Char Char Char Char1 Char"/>
    <w:basedOn w:val="Normal"/>
    <w:rsid w:val="003B799E"/>
    <w:pPr>
      <w:tabs>
        <w:tab w:val="left" w:pos="567"/>
      </w:tabs>
      <w:spacing w:before="120" w:after="160" w:line="240" w:lineRule="exact"/>
      <w:ind w:left="1584" w:hanging="504"/>
      <w:jc w:val="left"/>
    </w:pPr>
    <w:rPr>
      <w:b/>
      <w:bCs/>
      <w:color w:val="000000"/>
      <w:sz w:val="24"/>
      <w:szCs w:val="24"/>
      <w:lang w:val="en-US"/>
    </w:rPr>
  </w:style>
  <w:style w:type="character" w:customStyle="1" w:styleId="BodytextBold23">
    <w:name w:val="Body text + Bold23"/>
    <w:uiPriority w:val="99"/>
    <w:rsid w:val="003B799E"/>
    <w:rPr>
      <w:rFonts w:ascii="Times New Roman" w:hAnsi="Times New Roman" w:cs="Times New Roman"/>
      <w:b/>
      <w:bCs/>
      <w:spacing w:val="1"/>
      <w:sz w:val="20"/>
      <w:szCs w:val="20"/>
      <w:shd w:val="clear" w:color="auto" w:fill="FFFFFF"/>
    </w:rPr>
  </w:style>
  <w:style w:type="character" w:customStyle="1" w:styleId="Bodytext2NotBold3">
    <w:name w:val="Body text (2) + Not Bold3"/>
    <w:uiPriority w:val="99"/>
    <w:rsid w:val="003B799E"/>
    <w:rPr>
      <w:rFonts w:ascii="Times New Roman" w:hAnsi="Times New Roman" w:cs="Times New Roman"/>
      <w:b/>
      <w:bCs/>
      <w:spacing w:val="2"/>
      <w:sz w:val="20"/>
      <w:szCs w:val="20"/>
      <w:shd w:val="clear" w:color="auto" w:fill="FFFFFF"/>
    </w:rPr>
  </w:style>
  <w:style w:type="character" w:customStyle="1" w:styleId="BodytextBold22">
    <w:name w:val="Body text + Bold22"/>
    <w:uiPriority w:val="99"/>
    <w:rsid w:val="003B799E"/>
    <w:rPr>
      <w:rFonts w:ascii="Times New Roman" w:hAnsi="Times New Roman" w:cs="Times New Roman"/>
      <w:b/>
      <w:bCs/>
      <w:spacing w:val="1"/>
      <w:sz w:val="20"/>
      <w:szCs w:val="20"/>
      <w:shd w:val="clear" w:color="auto" w:fill="FFFFFF"/>
    </w:rPr>
  </w:style>
  <w:style w:type="character" w:customStyle="1" w:styleId="Bodytext2NotBold2">
    <w:name w:val="Body text (2) + Not Bold2"/>
    <w:uiPriority w:val="99"/>
    <w:rsid w:val="003B799E"/>
    <w:rPr>
      <w:rFonts w:ascii="Times New Roman" w:hAnsi="Times New Roman" w:cs="Times New Roman"/>
      <w:b/>
      <w:bCs/>
      <w:spacing w:val="2"/>
      <w:sz w:val="20"/>
      <w:szCs w:val="20"/>
      <w:shd w:val="clear" w:color="auto" w:fill="FFFFFF"/>
    </w:rPr>
  </w:style>
  <w:style w:type="character" w:customStyle="1" w:styleId="FontStyle295">
    <w:name w:val="Font Style295"/>
    <w:rsid w:val="003B799E"/>
    <w:rPr>
      <w:rFonts w:ascii="Times New Roman" w:hAnsi="Times New Roman" w:cs="Times New Roman"/>
      <w:b/>
      <w:bCs/>
      <w:sz w:val="20"/>
      <w:szCs w:val="20"/>
    </w:rPr>
  </w:style>
  <w:style w:type="paragraph" w:customStyle="1" w:styleId="Style38">
    <w:name w:val="Style38"/>
    <w:basedOn w:val="Normal"/>
    <w:rsid w:val="003B799E"/>
    <w:pPr>
      <w:widowControl w:val="0"/>
      <w:autoSpaceDE w:val="0"/>
      <w:autoSpaceDN w:val="0"/>
      <w:adjustRightInd w:val="0"/>
      <w:spacing w:line="259" w:lineRule="exact"/>
      <w:ind w:firstLine="331"/>
      <w:jc w:val="left"/>
    </w:pPr>
    <w:rPr>
      <w:sz w:val="24"/>
      <w:szCs w:val="24"/>
    </w:rPr>
  </w:style>
  <w:style w:type="character" w:customStyle="1" w:styleId="FontStyle296">
    <w:name w:val="Font Style296"/>
    <w:rsid w:val="003B799E"/>
    <w:rPr>
      <w:rFonts w:ascii="Times New Roman" w:hAnsi="Times New Roman" w:cs="Times New Roman"/>
      <w:sz w:val="20"/>
      <w:szCs w:val="20"/>
    </w:rPr>
  </w:style>
  <w:style w:type="paragraph" w:customStyle="1" w:styleId="Style4">
    <w:name w:val="Style4"/>
    <w:basedOn w:val="Normal"/>
    <w:rsid w:val="003B799E"/>
    <w:pPr>
      <w:widowControl w:val="0"/>
      <w:autoSpaceDE w:val="0"/>
      <w:autoSpaceDN w:val="0"/>
      <w:adjustRightInd w:val="0"/>
    </w:pPr>
    <w:rPr>
      <w:sz w:val="24"/>
      <w:szCs w:val="24"/>
    </w:rPr>
  </w:style>
  <w:style w:type="character" w:customStyle="1" w:styleId="rvts3">
    <w:name w:val="rvts3"/>
    <w:rsid w:val="003B799E"/>
    <w:rPr>
      <w:b w:val="0"/>
      <w:bCs w:val="0"/>
      <w:color w:val="000000"/>
      <w:sz w:val="20"/>
      <w:szCs w:val="20"/>
    </w:rPr>
  </w:style>
  <w:style w:type="paragraph" w:customStyle="1" w:styleId="Bodytext10">
    <w:name w:val="Body text1"/>
    <w:basedOn w:val="Normal"/>
    <w:rsid w:val="003B799E"/>
    <w:pPr>
      <w:shd w:val="clear" w:color="auto" w:fill="FFFFFF"/>
      <w:spacing w:line="240" w:lineRule="atLeast"/>
      <w:ind w:hanging="700"/>
      <w:jc w:val="left"/>
    </w:pPr>
    <w:rPr>
      <w:rFonts w:asciiTheme="minorHAnsi" w:eastAsiaTheme="minorHAnsi" w:hAnsiTheme="minorHAnsi" w:cstheme="minorBidi"/>
      <w:spacing w:val="2"/>
      <w:sz w:val="22"/>
      <w:szCs w:val="22"/>
      <w:lang w:val="en-US"/>
    </w:rPr>
  </w:style>
  <w:style w:type="paragraph" w:customStyle="1" w:styleId="1tekst">
    <w:name w:val="1tekst"/>
    <w:basedOn w:val="Normal"/>
    <w:rsid w:val="0009522D"/>
    <w:pPr>
      <w:ind w:firstLine="245"/>
    </w:pPr>
    <w:rPr>
      <w:rFonts w:ascii="Times New Roman" w:hAnsi="Times New Roman" w:cs="Arial"/>
      <w:sz w:val="24"/>
      <w:szCs w:val="20"/>
      <w:lang w:val="en-US"/>
    </w:rPr>
  </w:style>
  <w:style w:type="paragraph" w:customStyle="1" w:styleId="wyq110---naslov-clana">
    <w:name w:val="wyq110---naslov-clana"/>
    <w:basedOn w:val="Normal"/>
    <w:rsid w:val="003B799E"/>
    <w:pPr>
      <w:spacing w:before="240" w:after="240"/>
      <w:jc w:val="center"/>
    </w:pPr>
    <w:rPr>
      <w:rFonts w:cs="Arial"/>
      <w:b/>
      <w:bCs/>
      <w:sz w:val="24"/>
      <w:szCs w:val="24"/>
      <w:lang w:val="en-US"/>
    </w:rPr>
  </w:style>
  <w:style w:type="paragraph" w:customStyle="1" w:styleId="Podnaslov2">
    <w:name w:val="Podnaslov2"/>
    <w:basedOn w:val="Clan0"/>
    <w:rsid w:val="003B799E"/>
    <w:pPr>
      <w:keepNext/>
      <w:tabs>
        <w:tab w:val="left" w:pos="1800"/>
      </w:tabs>
      <w:autoSpaceDE/>
      <w:autoSpaceDN/>
      <w:adjustRightInd/>
      <w:spacing w:before="120" w:after="120"/>
      <w:ind w:left="288" w:right="288"/>
      <w:jc w:val="center"/>
    </w:pPr>
    <w:rPr>
      <w:rFonts w:ascii="Arial" w:hAnsi="Arial"/>
      <w:b/>
      <w:i/>
      <w:sz w:val="20"/>
      <w:szCs w:val="20"/>
      <w:lang w:val="sr-Cyrl-CS"/>
    </w:rPr>
  </w:style>
  <w:style w:type="paragraph" w:customStyle="1" w:styleId="2zakon">
    <w:name w:val="2zakon"/>
    <w:basedOn w:val="Normal"/>
    <w:rsid w:val="003B799E"/>
    <w:pPr>
      <w:spacing w:before="100" w:beforeAutospacing="1" w:after="100" w:afterAutospacing="1"/>
      <w:jc w:val="center"/>
    </w:pPr>
    <w:rPr>
      <w:rFonts w:cs="Arial"/>
      <w:color w:val="0033CC"/>
      <w:sz w:val="36"/>
      <w:szCs w:val="36"/>
      <w:lang w:val="en-US"/>
    </w:rPr>
  </w:style>
  <w:style w:type="paragraph" w:customStyle="1" w:styleId="8podpodnas">
    <w:name w:val="8podpodnas"/>
    <w:basedOn w:val="Normal"/>
    <w:rsid w:val="003B799E"/>
    <w:pPr>
      <w:shd w:val="clear" w:color="auto" w:fill="FFFFFF"/>
      <w:spacing w:before="240" w:after="240"/>
      <w:jc w:val="center"/>
    </w:pPr>
    <w:rPr>
      <w:rFonts w:ascii="Times New Roman" w:hAnsi="Times New Roman"/>
      <w:i/>
      <w:iCs/>
      <w:sz w:val="28"/>
      <w:szCs w:val="28"/>
      <w:lang w:val="en-US"/>
    </w:rPr>
  </w:style>
  <w:style w:type="paragraph" w:customStyle="1" w:styleId="7podnas">
    <w:name w:val="7podnas"/>
    <w:basedOn w:val="Normal"/>
    <w:rsid w:val="003B799E"/>
    <w:pPr>
      <w:shd w:val="clear" w:color="auto" w:fill="FFFFFF"/>
      <w:spacing w:before="60"/>
      <w:jc w:val="center"/>
    </w:pPr>
    <w:rPr>
      <w:rFonts w:cs="Arial"/>
      <w:b/>
      <w:bCs/>
      <w:sz w:val="27"/>
      <w:szCs w:val="27"/>
      <w:lang w:val="en-US"/>
    </w:rPr>
  </w:style>
  <w:style w:type="paragraph" w:customStyle="1" w:styleId="6naslov">
    <w:name w:val="6naslov"/>
    <w:basedOn w:val="Normal"/>
    <w:rsid w:val="003B799E"/>
    <w:pPr>
      <w:spacing w:before="60" w:after="30"/>
      <w:ind w:left="225" w:right="225"/>
      <w:jc w:val="center"/>
    </w:pPr>
    <w:rPr>
      <w:rFonts w:cs="Arial"/>
      <w:b/>
      <w:bCs/>
      <w:sz w:val="27"/>
      <w:szCs w:val="27"/>
      <w:lang w:val="en-US"/>
    </w:rPr>
  </w:style>
  <w:style w:type="character" w:customStyle="1" w:styleId="ball1">
    <w:name w:val="ball1"/>
    <w:basedOn w:val="DefaultParagraphFont"/>
    <w:rsid w:val="003B799E"/>
  </w:style>
  <w:style w:type="character" w:customStyle="1" w:styleId="vidividi1">
    <w:name w:val="vidi_vidi1"/>
    <w:basedOn w:val="DefaultParagraphFont"/>
    <w:rsid w:val="003B799E"/>
    <w:rPr>
      <w:b/>
      <w:bCs/>
      <w:color w:val="800000"/>
      <w:shd w:val="clear" w:color="auto" w:fill="FFFFFF"/>
    </w:rPr>
  </w:style>
  <w:style w:type="table" w:customStyle="1" w:styleId="TableGrid13">
    <w:name w:val="Table Grid13"/>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1">
    <w:name w:val="fin1"/>
    <w:basedOn w:val="Normal"/>
    <w:rsid w:val="003B799E"/>
    <w:pPr>
      <w:spacing w:before="360" w:after="240" w:line="233" w:lineRule="auto"/>
    </w:pPr>
    <w:rPr>
      <w:rFonts w:ascii="Verdana" w:hAnsi="Verdana" w:cs="Arial"/>
      <w:b/>
      <w:sz w:val="20"/>
      <w:szCs w:val="20"/>
      <w:u w:val="single"/>
    </w:rPr>
  </w:style>
  <w:style w:type="table" w:customStyle="1" w:styleId="TableGrid31">
    <w:name w:val="Table Grid31"/>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B799E"/>
  </w:style>
  <w:style w:type="numbering" w:customStyle="1" w:styleId="NoList22">
    <w:name w:val="No List22"/>
    <w:next w:val="NoList"/>
    <w:uiPriority w:val="99"/>
    <w:semiHidden/>
    <w:unhideWhenUsed/>
    <w:rsid w:val="003B799E"/>
  </w:style>
  <w:style w:type="table" w:customStyle="1" w:styleId="TableGrid41">
    <w:name w:val="Table Grid41"/>
    <w:basedOn w:val="TableNormal"/>
    <w:next w:val="TableGrid"/>
    <w:uiPriority w:val="59"/>
    <w:rsid w:val="003B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3B799E"/>
  </w:style>
  <w:style w:type="paragraph" w:styleId="BodyTextIndent3">
    <w:name w:val="Body Text Indent 3"/>
    <w:basedOn w:val="Normal"/>
    <w:link w:val="BodyTextIndent3Char"/>
    <w:uiPriority w:val="99"/>
    <w:semiHidden/>
    <w:unhideWhenUsed/>
    <w:locked/>
    <w:rsid w:val="003B79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799E"/>
    <w:rPr>
      <w:rFonts w:ascii="Arial" w:hAnsi="Arial"/>
      <w:sz w:val="16"/>
      <w:szCs w:val="16"/>
      <w:lang w:val="sr-Cyrl-CS"/>
    </w:rPr>
  </w:style>
  <w:style w:type="table" w:customStyle="1" w:styleId="TableGrid51">
    <w:name w:val="Table Grid51"/>
    <w:basedOn w:val="TableNormal"/>
    <w:next w:val="TableGrid"/>
    <w:uiPriority w:val="59"/>
    <w:rsid w:val="003B799E"/>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B799E"/>
  </w:style>
  <w:style w:type="table" w:customStyle="1" w:styleId="TableGrid61">
    <w:name w:val="Table Grid61"/>
    <w:basedOn w:val="TableNormal"/>
    <w:next w:val="TableGrid"/>
    <w:uiPriority w:val="59"/>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yq100---naslov-grupe-clanova-kurziv">
    <w:name w:val="wyq100---naslov-grupe-clanova-kurziv"/>
    <w:basedOn w:val="Normal"/>
    <w:rsid w:val="003B799E"/>
    <w:pPr>
      <w:spacing w:before="240" w:after="240"/>
      <w:jc w:val="center"/>
    </w:pPr>
    <w:rPr>
      <w:rFonts w:cs="Arial"/>
      <w:b/>
      <w:bCs/>
      <w:i/>
      <w:iCs/>
      <w:sz w:val="24"/>
      <w:szCs w:val="24"/>
      <w:lang w:val="en-US"/>
    </w:rPr>
  </w:style>
  <w:style w:type="character" w:customStyle="1" w:styleId="tekstCharChar">
    <w:name w:val="tekst Char Char"/>
    <w:rsid w:val="003B799E"/>
    <w:rPr>
      <w:rFonts w:ascii="Arial" w:hAnsi="Arial"/>
      <w:color w:val="000000"/>
      <w:sz w:val="24"/>
      <w:lang w:val="sr-Latn-CS" w:eastAsia="en-US" w:bidi="ar-SA"/>
    </w:rPr>
  </w:style>
  <w:style w:type="paragraph" w:customStyle="1" w:styleId="tekst">
    <w:name w:val="tekst"/>
    <w:basedOn w:val="Normal"/>
    <w:link w:val="tekstChar1"/>
    <w:rsid w:val="003B799E"/>
    <w:pPr>
      <w:spacing w:after="120"/>
      <w:ind w:firstLine="720"/>
    </w:pPr>
    <w:rPr>
      <w:color w:val="000000"/>
      <w:sz w:val="24"/>
      <w:szCs w:val="20"/>
      <w:lang w:val="sr-Latn-CS"/>
    </w:rPr>
  </w:style>
  <w:style w:type="character" w:customStyle="1" w:styleId="tekstChar1">
    <w:name w:val="tekst Char1"/>
    <w:link w:val="tekst"/>
    <w:rsid w:val="003B799E"/>
    <w:rPr>
      <w:rFonts w:ascii="Arial" w:hAnsi="Arial"/>
      <w:color w:val="000000"/>
      <w:sz w:val="24"/>
      <w:lang w:val="sr-Latn-CS"/>
    </w:rPr>
  </w:style>
  <w:style w:type="table" w:customStyle="1" w:styleId="TableGrid71">
    <w:name w:val="Table Grid7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3B799E"/>
  </w:style>
  <w:style w:type="table" w:customStyle="1" w:styleId="TableGrid91">
    <w:name w:val="Table Grid9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RII2">
    <w:name w:val="DRI I2"/>
    <w:uiPriority w:val="99"/>
    <w:rsid w:val="003B799E"/>
  </w:style>
  <w:style w:type="numbering" w:customStyle="1" w:styleId="DRI1113">
    <w:name w:val="DRI 111"/>
    <w:basedOn w:val="DRII"/>
    <w:uiPriority w:val="99"/>
    <w:rsid w:val="003B799E"/>
  </w:style>
  <w:style w:type="table" w:customStyle="1" w:styleId="TableGrid111">
    <w:name w:val="Table Grid111"/>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3">
    <w:name w:val="No List113"/>
    <w:next w:val="NoList"/>
    <w:uiPriority w:val="99"/>
    <w:semiHidden/>
    <w:unhideWhenUsed/>
    <w:rsid w:val="003B799E"/>
  </w:style>
  <w:style w:type="table" w:customStyle="1" w:styleId="TableGrid211">
    <w:name w:val="Table Grid211"/>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DRII11">
    <w:name w:val="DRI I11"/>
    <w:uiPriority w:val="99"/>
    <w:rsid w:val="003B799E"/>
  </w:style>
  <w:style w:type="numbering" w:customStyle="1" w:styleId="DRI11113">
    <w:name w:val="DRI 1111"/>
    <w:basedOn w:val="DRII"/>
    <w:uiPriority w:val="99"/>
    <w:rsid w:val="003B799E"/>
  </w:style>
  <w:style w:type="numbering" w:customStyle="1" w:styleId="DRI11114">
    <w:name w:val="DRI 1.111"/>
    <w:basedOn w:val="DRII"/>
    <w:uiPriority w:val="99"/>
    <w:rsid w:val="003B799E"/>
  </w:style>
  <w:style w:type="numbering" w:customStyle="1" w:styleId="DRI111110">
    <w:name w:val="DRI 1.1.111"/>
    <w:basedOn w:val="DRII"/>
    <w:uiPriority w:val="99"/>
    <w:rsid w:val="003B799E"/>
  </w:style>
  <w:style w:type="table" w:customStyle="1" w:styleId="TableGrid311">
    <w:name w:val="Table Grid311"/>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3B799E"/>
  </w:style>
  <w:style w:type="table" w:customStyle="1" w:styleId="TableGrid511">
    <w:name w:val="Table Grid511"/>
    <w:basedOn w:val="TableNormal"/>
    <w:next w:val="TableGrid"/>
    <w:uiPriority w:val="59"/>
    <w:rsid w:val="003B799E"/>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3B79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B799E"/>
  </w:style>
  <w:style w:type="table" w:customStyle="1" w:styleId="TableGrid911">
    <w:name w:val="Table Grid911"/>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3B799E"/>
  </w:style>
  <w:style w:type="numbering" w:customStyle="1" w:styleId="NoList11112">
    <w:name w:val="No List11112"/>
    <w:next w:val="NoList"/>
    <w:uiPriority w:val="99"/>
    <w:semiHidden/>
    <w:unhideWhenUsed/>
    <w:rsid w:val="003B799E"/>
  </w:style>
  <w:style w:type="numbering" w:customStyle="1" w:styleId="NoList122">
    <w:name w:val="No List122"/>
    <w:next w:val="NoList"/>
    <w:uiPriority w:val="99"/>
    <w:semiHidden/>
    <w:unhideWhenUsed/>
    <w:rsid w:val="003B799E"/>
  </w:style>
  <w:style w:type="numbering" w:customStyle="1" w:styleId="NoList111112">
    <w:name w:val="No List111112"/>
    <w:next w:val="NoList"/>
    <w:uiPriority w:val="99"/>
    <w:semiHidden/>
    <w:unhideWhenUsed/>
    <w:rsid w:val="003B799E"/>
  </w:style>
  <w:style w:type="numbering" w:customStyle="1" w:styleId="NoList131">
    <w:name w:val="No List131"/>
    <w:next w:val="NoList"/>
    <w:uiPriority w:val="99"/>
    <w:semiHidden/>
    <w:unhideWhenUsed/>
    <w:rsid w:val="003B799E"/>
  </w:style>
  <w:style w:type="numbering" w:customStyle="1" w:styleId="NoList1121">
    <w:name w:val="No List1121"/>
    <w:next w:val="NoList"/>
    <w:uiPriority w:val="99"/>
    <w:semiHidden/>
    <w:unhideWhenUsed/>
    <w:rsid w:val="003B799E"/>
  </w:style>
  <w:style w:type="numbering" w:customStyle="1" w:styleId="NoList1111111">
    <w:name w:val="No List1111111"/>
    <w:next w:val="NoList"/>
    <w:uiPriority w:val="99"/>
    <w:semiHidden/>
    <w:unhideWhenUsed/>
    <w:rsid w:val="003B799E"/>
  </w:style>
  <w:style w:type="numbering" w:customStyle="1" w:styleId="NoList2111">
    <w:name w:val="No List2111"/>
    <w:next w:val="NoList"/>
    <w:uiPriority w:val="99"/>
    <w:semiHidden/>
    <w:unhideWhenUsed/>
    <w:rsid w:val="003B799E"/>
  </w:style>
  <w:style w:type="numbering" w:customStyle="1" w:styleId="NoList1211">
    <w:name w:val="No List1211"/>
    <w:next w:val="NoList"/>
    <w:uiPriority w:val="99"/>
    <w:semiHidden/>
    <w:unhideWhenUsed/>
    <w:rsid w:val="003B799E"/>
  </w:style>
  <w:style w:type="numbering" w:customStyle="1" w:styleId="NoList11111111">
    <w:name w:val="No List11111111"/>
    <w:next w:val="NoList"/>
    <w:uiPriority w:val="99"/>
    <w:semiHidden/>
    <w:unhideWhenUsed/>
    <w:rsid w:val="003B799E"/>
  </w:style>
  <w:style w:type="numbering" w:customStyle="1" w:styleId="NoList411">
    <w:name w:val="No List411"/>
    <w:next w:val="NoList"/>
    <w:uiPriority w:val="99"/>
    <w:semiHidden/>
    <w:unhideWhenUsed/>
    <w:rsid w:val="003B799E"/>
  </w:style>
  <w:style w:type="numbering" w:customStyle="1" w:styleId="NoList51">
    <w:name w:val="No List51"/>
    <w:next w:val="NoList"/>
    <w:uiPriority w:val="99"/>
    <w:semiHidden/>
    <w:unhideWhenUsed/>
    <w:rsid w:val="003B799E"/>
  </w:style>
  <w:style w:type="numbering" w:customStyle="1" w:styleId="NoList61">
    <w:name w:val="No List61"/>
    <w:next w:val="NoList"/>
    <w:uiPriority w:val="99"/>
    <w:semiHidden/>
    <w:unhideWhenUsed/>
    <w:rsid w:val="003B799E"/>
  </w:style>
  <w:style w:type="numbering" w:customStyle="1" w:styleId="NoList71">
    <w:name w:val="No List71"/>
    <w:next w:val="NoList"/>
    <w:uiPriority w:val="99"/>
    <w:semiHidden/>
    <w:unhideWhenUsed/>
    <w:rsid w:val="003B799E"/>
  </w:style>
  <w:style w:type="numbering" w:customStyle="1" w:styleId="NoList81">
    <w:name w:val="No List81"/>
    <w:next w:val="NoList"/>
    <w:uiPriority w:val="99"/>
    <w:semiHidden/>
    <w:unhideWhenUsed/>
    <w:rsid w:val="003B799E"/>
  </w:style>
  <w:style w:type="table" w:customStyle="1" w:styleId="TableGrid101">
    <w:name w:val="Table Grid10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3B799E"/>
  </w:style>
  <w:style w:type="table" w:customStyle="1" w:styleId="TableGrid14">
    <w:name w:val="Table Grid14"/>
    <w:basedOn w:val="TableNormal"/>
    <w:next w:val="TableGrid"/>
    <w:uiPriority w:val="59"/>
    <w:rsid w:val="003B79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RI13">
    <w:name w:val="DRI 13"/>
    <w:basedOn w:val="NoList"/>
    <w:uiPriority w:val="99"/>
    <w:rsid w:val="003B799E"/>
  </w:style>
  <w:style w:type="table" w:customStyle="1" w:styleId="TableGrid15">
    <w:name w:val="Table Grid15"/>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B799E"/>
  </w:style>
  <w:style w:type="numbering" w:customStyle="1" w:styleId="NoList23">
    <w:name w:val="No List23"/>
    <w:next w:val="NoList"/>
    <w:uiPriority w:val="99"/>
    <w:semiHidden/>
    <w:unhideWhenUsed/>
    <w:rsid w:val="003B799E"/>
  </w:style>
  <w:style w:type="table" w:customStyle="1" w:styleId="TableGrid42">
    <w:name w:val="Table Grid42"/>
    <w:basedOn w:val="TableNormal"/>
    <w:next w:val="TableGrid"/>
    <w:uiPriority w:val="59"/>
    <w:rsid w:val="003B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3B799E"/>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B799E"/>
  </w:style>
  <w:style w:type="table" w:customStyle="1" w:styleId="TableGrid62">
    <w:name w:val="Table Grid62"/>
    <w:basedOn w:val="TableNormal"/>
    <w:next w:val="TableGrid"/>
    <w:uiPriority w:val="59"/>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3B799E"/>
  </w:style>
  <w:style w:type="table" w:customStyle="1" w:styleId="TableGrid92">
    <w:name w:val="Table Grid9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RII3">
    <w:name w:val="DRI I3"/>
    <w:uiPriority w:val="99"/>
    <w:rsid w:val="003B799E"/>
  </w:style>
  <w:style w:type="numbering" w:customStyle="1" w:styleId="DRI1120">
    <w:name w:val="DRI 112"/>
    <w:basedOn w:val="DRII"/>
    <w:uiPriority w:val="99"/>
    <w:rsid w:val="003B799E"/>
  </w:style>
  <w:style w:type="numbering" w:customStyle="1" w:styleId="DRI113">
    <w:name w:val="DRI 1.13"/>
    <w:basedOn w:val="DRII"/>
    <w:uiPriority w:val="99"/>
    <w:rsid w:val="003B799E"/>
  </w:style>
  <w:style w:type="numbering" w:customStyle="1" w:styleId="DRI11130">
    <w:name w:val="DRI 1.1.13"/>
    <w:basedOn w:val="DRII"/>
    <w:uiPriority w:val="99"/>
    <w:rsid w:val="003B799E"/>
  </w:style>
  <w:style w:type="numbering" w:customStyle="1" w:styleId="DRI111130">
    <w:name w:val="DRI 1.1.1.13"/>
    <w:basedOn w:val="DRII"/>
    <w:uiPriority w:val="99"/>
    <w:rsid w:val="003B799E"/>
  </w:style>
  <w:style w:type="table" w:customStyle="1" w:styleId="TableGrid112">
    <w:name w:val="Table Grid112"/>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4">
    <w:name w:val="No List114"/>
    <w:next w:val="NoList"/>
    <w:uiPriority w:val="99"/>
    <w:semiHidden/>
    <w:unhideWhenUsed/>
    <w:rsid w:val="003B799E"/>
  </w:style>
  <w:style w:type="table" w:customStyle="1" w:styleId="TableGrid212">
    <w:name w:val="Table Grid212"/>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DRII12">
    <w:name w:val="DRI I12"/>
    <w:uiPriority w:val="99"/>
    <w:rsid w:val="003B799E"/>
  </w:style>
  <w:style w:type="numbering" w:customStyle="1" w:styleId="DRI11120">
    <w:name w:val="DRI 1112"/>
    <w:basedOn w:val="DRII"/>
    <w:uiPriority w:val="99"/>
    <w:rsid w:val="003B799E"/>
  </w:style>
  <w:style w:type="numbering" w:customStyle="1" w:styleId="DRI11121">
    <w:name w:val="DRI 1.112"/>
    <w:basedOn w:val="DRII"/>
    <w:uiPriority w:val="99"/>
    <w:rsid w:val="003B799E"/>
  </w:style>
  <w:style w:type="numbering" w:customStyle="1" w:styleId="DRI111120">
    <w:name w:val="DRI 1.1.112"/>
    <w:basedOn w:val="DRII"/>
    <w:uiPriority w:val="99"/>
    <w:rsid w:val="003B799E"/>
  </w:style>
  <w:style w:type="numbering" w:customStyle="1" w:styleId="DRI111112">
    <w:name w:val="DRI 1.1.1.112"/>
    <w:basedOn w:val="DRII"/>
    <w:uiPriority w:val="99"/>
    <w:rsid w:val="003B799E"/>
  </w:style>
  <w:style w:type="table" w:customStyle="1" w:styleId="TableGrid312">
    <w:name w:val="Table Grid312"/>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3B799E"/>
  </w:style>
  <w:style w:type="table" w:customStyle="1" w:styleId="TableGrid512">
    <w:name w:val="Table Grid512"/>
    <w:basedOn w:val="TableNormal"/>
    <w:next w:val="TableGrid"/>
    <w:uiPriority w:val="59"/>
    <w:rsid w:val="003B799E"/>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3B79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B799E"/>
  </w:style>
  <w:style w:type="table" w:customStyle="1" w:styleId="TableGrid912">
    <w:name w:val="Table Grid912"/>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3B799E"/>
  </w:style>
  <w:style w:type="numbering" w:customStyle="1" w:styleId="NoList11113">
    <w:name w:val="No List11113"/>
    <w:next w:val="NoList"/>
    <w:uiPriority w:val="99"/>
    <w:semiHidden/>
    <w:unhideWhenUsed/>
    <w:rsid w:val="003B799E"/>
  </w:style>
  <w:style w:type="numbering" w:customStyle="1" w:styleId="NoList123">
    <w:name w:val="No List123"/>
    <w:next w:val="NoList"/>
    <w:uiPriority w:val="99"/>
    <w:semiHidden/>
    <w:unhideWhenUsed/>
    <w:rsid w:val="003B799E"/>
  </w:style>
  <w:style w:type="numbering" w:customStyle="1" w:styleId="NoList111113">
    <w:name w:val="No List111113"/>
    <w:next w:val="NoList"/>
    <w:uiPriority w:val="99"/>
    <w:semiHidden/>
    <w:unhideWhenUsed/>
    <w:rsid w:val="003B799E"/>
  </w:style>
  <w:style w:type="numbering" w:customStyle="1" w:styleId="NoList132">
    <w:name w:val="No List132"/>
    <w:next w:val="NoList"/>
    <w:uiPriority w:val="99"/>
    <w:semiHidden/>
    <w:unhideWhenUsed/>
    <w:rsid w:val="003B799E"/>
  </w:style>
  <w:style w:type="numbering" w:customStyle="1" w:styleId="NoList1122">
    <w:name w:val="No List1122"/>
    <w:next w:val="NoList"/>
    <w:uiPriority w:val="99"/>
    <w:semiHidden/>
    <w:unhideWhenUsed/>
    <w:rsid w:val="003B799E"/>
  </w:style>
  <w:style w:type="numbering" w:customStyle="1" w:styleId="NoList1111112">
    <w:name w:val="No List1111112"/>
    <w:next w:val="NoList"/>
    <w:uiPriority w:val="99"/>
    <w:semiHidden/>
    <w:unhideWhenUsed/>
    <w:rsid w:val="003B799E"/>
  </w:style>
  <w:style w:type="numbering" w:customStyle="1" w:styleId="NoList2112">
    <w:name w:val="No List2112"/>
    <w:next w:val="NoList"/>
    <w:uiPriority w:val="99"/>
    <w:semiHidden/>
    <w:unhideWhenUsed/>
    <w:rsid w:val="003B799E"/>
  </w:style>
  <w:style w:type="numbering" w:customStyle="1" w:styleId="NoList1212">
    <w:name w:val="No List1212"/>
    <w:next w:val="NoList"/>
    <w:uiPriority w:val="99"/>
    <w:semiHidden/>
    <w:unhideWhenUsed/>
    <w:rsid w:val="003B799E"/>
  </w:style>
  <w:style w:type="numbering" w:customStyle="1" w:styleId="NoList11111112">
    <w:name w:val="No List11111112"/>
    <w:next w:val="NoList"/>
    <w:uiPriority w:val="99"/>
    <w:semiHidden/>
    <w:unhideWhenUsed/>
    <w:rsid w:val="003B799E"/>
  </w:style>
  <w:style w:type="numbering" w:customStyle="1" w:styleId="NoList412">
    <w:name w:val="No List412"/>
    <w:next w:val="NoList"/>
    <w:uiPriority w:val="99"/>
    <w:semiHidden/>
    <w:unhideWhenUsed/>
    <w:rsid w:val="003B799E"/>
  </w:style>
  <w:style w:type="numbering" w:customStyle="1" w:styleId="NoList52">
    <w:name w:val="No List52"/>
    <w:next w:val="NoList"/>
    <w:uiPriority w:val="99"/>
    <w:semiHidden/>
    <w:unhideWhenUsed/>
    <w:rsid w:val="003B799E"/>
  </w:style>
  <w:style w:type="numbering" w:customStyle="1" w:styleId="NoList62">
    <w:name w:val="No List62"/>
    <w:next w:val="NoList"/>
    <w:uiPriority w:val="99"/>
    <w:semiHidden/>
    <w:unhideWhenUsed/>
    <w:rsid w:val="003B799E"/>
  </w:style>
  <w:style w:type="numbering" w:customStyle="1" w:styleId="NoList72">
    <w:name w:val="No List72"/>
    <w:next w:val="NoList"/>
    <w:uiPriority w:val="99"/>
    <w:semiHidden/>
    <w:unhideWhenUsed/>
    <w:rsid w:val="003B799E"/>
  </w:style>
  <w:style w:type="numbering" w:customStyle="1" w:styleId="NoList82">
    <w:name w:val="No List82"/>
    <w:next w:val="NoList"/>
    <w:uiPriority w:val="99"/>
    <w:semiHidden/>
    <w:unhideWhenUsed/>
    <w:rsid w:val="003B799E"/>
  </w:style>
  <w:style w:type="table" w:customStyle="1" w:styleId="TableGrid102">
    <w:name w:val="Table Grid10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3B799E"/>
  </w:style>
  <w:style w:type="table" w:customStyle="1" w:styleId="TableGrid16">
    <w:name w:val="Table Grid16"/>
    <w:basedOn w:val="TableNormal"/>
    <w:next w:val="TableGrid"/>
    <w:uiPriority w:val="59"/>
    <w:rsid w:val="003B79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RI14">
    <w:name w:val="DRI 14"/>
    <w:basedOn w:val="NoList"/>
    <w:uiPriority w:val="99"/>
    <w:rsid w:val="003B799E"/>
  </w:style>
  <w:style w:type="table" w:customStyle="1" w:styleId="TableGrid17">
    <w:name w:val="Table Grid17"/>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B799E"/>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B799E"/>
  </w:style>
  <w:style w:type="numbering" w:customStyle="1" w:styleId="NoList24">
    <w:name w:val="No List24"/>
    <w:next w:val="NoList"/>
    <w:uiPriority w:val="99"/>
    <w:semiHidden/>
    <w:unhideWhenUsed/>
    <w:rsid w:val="003B799E"/>
  </w:style>
  <w:style w:type="table" w:customStyle="1" w:styleId="TableGrid43">
    <w:name w:val="Table Grid43"/>
    <w:basedOn w:val="TableNormal"/>
    <w:next w:val="TableGrid"/>
    <w:uiPriority w:val="59"/>
    <w:rsid w:val="003B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3B799E"/>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B799E"/>
  </w:style>
  <w:style w:type="table" w:customStyle="1" w:styleId="TableGrid63">
    <w:name w:val="Table Grid63"/>
    <w:basedOn w:val="TableNormal"/>
    <w:next w:val="TableGrid"/>
    <w:uiPriority w:val="59"/>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
    <w:name w:val="Table Grid8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3B799E"/>
  </w:style>
  <w:style w:type="table" w:customStyle="1" w:styleId="TableGrid93">
    <w:name w:val="Table Grid9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RII4">
    <w:name w:val="DRI I4"/>
    <w:uiPriority w:val="99"/>
    <w:rsid w:val="003B799E"/>
  </w:style>
  <w:style w:type="numbering" w:customStyle="1" w:styleId="DRI1130">
    <w:name w:val="DRI 113"/>
    <w:basedOn w:val="DRII"/>
    <w:uiPriority w:val="99"/>
    <w:rsid w:val="003B799E"/>
  </w:style>
  <w:style w:type="numbering" w:customStyle="1" w:styleId="DRI114">
    <w:name w:val="DRI 1.14"/>
    <w:basedOn w:val="DRII"/>
    <w:uiPriority w:val="99"/>
    <w:rsid w:val="003B799E"/>
  </w:style>
  <w:style w:type="numbering" w:customStyle="1" w:styleId="DRI1114">
    <w:name w:val="DRI 1.1.14"/>
    <w:basedOn w:val="DRII"/>
    <w:uiPriority w:val="99"/>
    <w:rsid w:val="003B799E"/>
  </w:style>
  <w:style w:type="numbering" w:customStyle="1" w:styleId="DRI111140">
    <w:name w:val="DRI 1.1.1.14"/>
    <w:basedOn w:val="DRII"/>
    <w:uiPriority w:val="99"/>
    <w:rsid w:val="003B799E"/>
  </w:style>
  <w:style w:type="table" w:customStyle="1" w:styleId="TableGrid113">
    <w:name w:val="Table Grid113"/>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5">
    <w:name w:val="No List115"/>
    <w:next w:val="NoList"/>
    <w:uiPriority w:val="99"/>
    <w:semiHidden/>
    <w:unhideWhenUsed/>
    <w:rsid w:val="003B799E"/>
  </w:style>
  <w:style w:type="table" w:customStyle="1" w:styleId="TableGrid213">
    <w:name w:val="Table Grid213"/>
    <w:basedOn w:val="TableNormal"/>
    <w:next w:val="TableGrid"/>
    <w:uiPriority w:val="59"/>
    <w:rsid w:val="003B799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DRII13">
    <w:name w:val="DRI I13"/>
    <w:uiPriority w:val="99"/>
    <w:rsid w:val="003B799E"/>
  </w:style>
  <w:style w:type="numbering" w:customStyle="1" w:styleId="DRI11131">
    <w:name w:val="DRI 1113"/>
    <w:basedOn w:val="DRII"/>
    <w:uiPriority w:val="99"/>
    <w:rsid w:val="003B799E"/>
  </w:style>
  <w:style w:type="numbering" w:customStyle="1" w:styleId="DRI11132">
    <w:name w:val="DRI 1.113"/>
    <w:basedOn w:val="DRII"/>
    <w:uiPriority w:val="99"/>
    <w:rsid w:val="003B799E"/>
  </w:style>
  <w:style w:type="numbering" w:customStyle="1" w:styleId="DRI111131">
    <w:name w:val="DRI 1.1.113"/>
    <w:basedOn w:val="DRII"/>
    <w:uiPriority w:val="99"/>
    <w:rsid w:val="003B799E"/>
  </w:style>
  <w:style w:type="numbering" w:customStyle="1" w:styleId="DRI111113">
    <w:name w:val="DRI 1.1.1.113"/>
    <w:basedOn w:val="DRII"/>
    <w:uiPriority w:val="99"/>
    <w:rsid w:val="003B799E"/>
  </w:style>
  <w:style w:type="table" w:customStyle="1" w:styleId="TableGrid313">
    <w:name w:val="Table Grid313"/>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3B799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3B799E"/>
  </w:style>
  <w:style w:type="table" w:customStyle="1" w:styleId="TableGrid513">
    <w:name w:val="Table Grid513"/>
    <w:basedOn w:val="TableNormal"/>
    <w:next w:val="TableGrid"/>
    <w:uiPriority w:val="59"/>
    <w:rsid w:val="003B799E"/>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3B79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B799E"/>
  </w:style>
  <w:style w:type="table" w:customStyle="1" w:styleId="TableGrid913">
    <w:name w:val="Table Grid913"/>
    <w:basedOn w:val="TableNormal"/>
    <w:next w:val="TableGrid"/>
    <w:uiPriority w:val="59"/>
    <w:rsid w:val="003B79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3B799E"/>
  </w:style>
  <w:style w:type="numbering" w:customStyle="1" w:styleId="NoList11114">
    <w:name w:val="No List11114"/>
    <w:next w:val="NoList"/>
    <w:uiPriority w:val="99"/>
    <w:semiHidden/>
    <w:unhideWhenUsed/>
    <w:rsid w:val="003B799E"/>
  </w:style>
  <w:style w:type="numbering" w:customStyle="1" w:styleId="NoList124">
    <w:name w:val="No List124"/>
    <w:next w:val="NoList"/>
    <w:uiPriority w:val="99"/>
    <w:semiHidden/>
    <w:unhideWhenUsed/>
    <w:rsid w:val="003B799E"/>
  </w:style>
  <w:style w:type="numbering" w:customStyle="1" w:styleId="NoList111114">
    <w:name w:val="No List111114"/>
    <w:next w:val="NoList"/>
    <w:uiPriority w:val="99"/>
    <w:semiHidden/>
    <w:unhideWhenUsed/>
    <w:rsid w:val="003B799E"/>
  </w:style>
  <w:style w:type="numbering" w:customStyle="1" w:styleId="NoList133">
    <w:name w:val="No List133"/>
    <w:next w:val="NoList"/>
    <w:uiPriority w:val="99"/>
    <w:semiHidden/>
    <w:unhideWhenUsed/>
    <w:rsid w:val="003B799E"/>
  </w:style>
  <w:style w:type="numbering" w:customStyle="1" w:styleId="NoList1123">
    <w:name w:val="No List1123"/>
    <w:next w:val="NoList"/>
    <w:uiPriority w:val="99"/>
    <w:semiHidden/>
    <w:unhideWhenUsed/>
    <w:rsid w:val="003B799E"/>
  </w:style>
  <w:style w:type="numbering" w:customStyle="1" w:styleId="NoList1111113">
    <w:name w:val="No List1111113"/>
    <w:next w:val="NoList"/>
    <w:uiPriority w:val="99"/>
    <w:semiHidden/>
    <w:unhideWhenUsed/>
    <w:rsid w:val="003B799E"/>
  </w:style>
  <w:style w:type="numbering" w:customStyle="1" w:styleId="NoList2113">
    <w:name w:val="No List2113"/>
    <w:next w:val="NoList"/>
    <w:uiPriority w:val="99"/>
    <w:semiHidden/>
    <w:unhideWhenUsed/>
    <w:rsid w:val="003B799E"/>
  </w:style>
  <w:style w:type="numbering" w:customStyle="1" w:styleId="NoList1213">
    <w:name w:val="No List1213"/>
    <w:next w:val="NoList"/>
    <w:uiPriority w:val="99"/>
    <w:semiHidden/>
    <w:unhideWhenUsed/>
    <w:rsid w:val="003B799E"/>
  </w:style>
  <w:style w:type="numbering" w:customStyle="1" w:styleId="NoList11111113">
    <w:name w:val="No List11111113"/>
    <w:next w:val="NoList"/>
    <w:uiPriority w:val="99"/>
    <w:semiHidden/>
    <w:unhideWhenUsed/>
    <w:rsid w:val="003B799E"/>
  </w:style>
  <w:style w:type="numbering" w:customStyle="1" w:styleId="NoList413">
    <w:name w:val="No List413"/>
    <w:next w:val="NoList"/>
    <w:uiPriority w:val="99"/>
    <w:semiHidden/>
    <w:unhideWhenUsed/>
    <w:rsid w:val="003B799E"/>
  </w:style>
  <w:style w:type="numbering" w:customStyle="1" w:styleId="NoList53">
    <w:name w:val="No List53"/>
    <w:next w:val="NoList"/>
    <w:uiPriority w:val="99"/>
    <w:semiHidden/>
    <w:unhideWhenUsed/>
    <w:rsid w:val="003B799E"/>
  </w:style>
  <w:style w:type="numbering" w:customStyle="1" w:styleId="NoList63">
    <w:name w:val="No List63"/>
    <w:next w:val="NoList"/>
    <w:uiPriority w:val="99"/>
    <w:semiHidden/>
    <w:unhideWhenUsed/>
    <w:rsid w:val="003B799E"/>
  </w:style>
  <w:style w:type="numbering" w:customStyle="1" w:styleId="NoList73">
    <w:name w:val="No List73"/>
    <w:next w:val="NoList"/>
    <w:uiPriority w:val="99"/>
    <w:semiHidden/>
    <w:unhideWhenUsed/>
    <w:rsid w:val="003B799E"/>
  </w:style>
  <w:style w:type="numbering" w:customStyle="1" w:styleId="NoList83">
    <w:name w:val="No List83"/>
    <w:next w:val="NoList"/>
    <w:uiPriority w:val="99"/>
    <w:semiHidden/>
    <w:unhideWhenUsed/>
    <w:rsid w:val="003B799E"/>
  </w:style>
  <w:style w:type="table" w:customStyle="1" w:styleId="TableGrid103">
    <w:name w:val="Table Grid10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rsid w:val="003B79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uiPriority w:val="99"/>
    <w:semiHidden/>
    <w:unhideWhenUsed/>
    <w:rsid w:val="003B799E"/>
  </w:style>
  <w:style w:type="paragraph" w:customStyle="1" w:styleId="pasus">
    <w:name w:val="pasus"/>
    <w:basedOn w:val="Normal"/>
    <w:rsid w:val="00FE37CC"/>
    <w:pPr>
      <w:spacing w:before="40" w:after="40" w:line="220" w:lineRule="exact"/>
    </w:pPr>
    <w:rPr>
      <w:rFonts w:ascii="Times New Roman" w:hAnsi="Times New Roman"/>
      <w:sz w:val="22"/>
      <w:szCs w:val="20"/>
      <w:lang w:val="en-US"/>
    </w:rPr>
  </w:style>
  <w:style w:type="paragraph" w:customStyle="1" w:styleId="bodytext4">
    <w:name w:val="bodytext"/>
    <w:basedOn w:val="Normal"/>
    <w:rsid w:val="00596362"/>
    <w:pPr>
      <w:spacing w:before="100" w:beforeAutospacing="1" w:after="100" w:afterAutospacing="1"/>
      <w:jc w:val="left"/>
    </w:pPr>
    <w:rPr>
      <w:rFonts w:cs="Arial"/>
      <w:sz w:val="22"/>
      <w:szCs w:val="22"/>
      <w:lang w:val="en-US"/>
    </w:rPr>
  </w:style>
  <w:style w:type="character" w:customStyle="1" w:styleId="FontStyle70">
    <w:name w:val="Font Style70"/>
    <w:rsid w:val="00FB54EB"/>
    <w:rPr>
      <w:rFonts w:ascii="Arial" w:hAnsi="Arial" w:cs="Arial"/>
      <w:sz w:val="18"/>
      <w:szCs w:val="18"/>
    </w:rPr>
  </w:style>
  <w:style w:type="paragraph" w:customStyle="1" w:styleId="Style12">
    <w:name w:val="Style12"/>
    <w:basedOn w:val="Normal"/>
    <w:rsid w:val="00610CE5"/>
    <w:pPr>
      <w:widowControl w:val="0"/>
      <w:autoSpaceDE w:val="0"/>
      <w:spacing w:line="230" w:lineRule="exact"/>
      <w:ind w:firstLine="720"/>
    </w:pPr>
    <w:rPr>
      <w:rFonts w:cs="Arial"/>
      <w:kern w:val="1"/>
      <w:sz w:val="24"/>
      <w:szCs w:val="24"/>
      <w:lang w:val="en-US" w:eastAsia="zh-CN"/>
    </w:rPr>
  </w:style>
  <w:style w:type="character" w:customStyle="1" w:styleId="BodyTextChar1">
    <w:name w:val="Body Text Char1"/>
    <w:rsid w:val="00D635AA"/>
    <w:rPr>
      <w:rFonts w:eastAsia="Arial Unicode MS"/>
      <w:color w:val="000000"/>
      <w:kern w:val="1"/>
      <w:sz w:val="24"/>
      <w:szCs w:val="24"/>
      <w:lang w:eastAsia="ar-SA"/>
    </w:rPr>
  </w:style>
  <w:style w:type="character" w:customStyle="1" w:styleId="BodytextBold1">
    <w:name w:val="Body text + Bold1"/>
    <w:aliases w:val="Italic6"/>
    <w:uiPriority w:val="99"/>
    <w:rsid w:val="009D415F"/>
    <w:rPr>
      <w:rFonts w:ascii="Arial" w:hAnsi="Arial" w:cs="Arial"/>
      <w:b/>
      <w:bCs/>
      <w:i/>
      <w:iCs/>
      <w:shd w:val="clear" w:color="auto" w:fill="FFFFFF"/>
    </w:rPr>
  </w:style>
  <w:style w:type="character" w:customStyle="1" w:styleId="Bodytext9Bold">
    <w:name w:val="Body text (9) + Bold"/>
    <w:aliases w:val="Italic4"/>
    <w:uiPriority w:val="99"/>
    <w:rsid w:val="009D415F"/>
    <w:rPr>
      <w:rFonts w:ascii="Arial" w:hAnsi="Arial" w:cs="Arial"/>
      <w:b/>
      <w:bCs/>
      <w:i/>
      <w:iCs/>
      <w:shd w:val="clear" w:color="auto" w:fill="FFFFFF"/>
    </w:rPr>
  </w:style>
  <w:style w:type="paragraph" w:customStyle="1" w:styleId="font8">
    <w:name w:val="font8"/>
    <w:basedOn w:val="Normal"/>
    <w:rsid w:val="00B661A9"/>
    <w:pPr>
      <w:spacing w:before="100" w:beforeAutospacing="1" w:after="100" w:afterAutospacing="1"/>
      <w:jc w:val="left"/>
    </w:pPr>
    <w:rPr>
      <w:rFonts w:ascii="Times New Roman" w:hAnsi="Times New Roman"/>
      <w:b/>
      <w:bCs/>
      <w:color w:val="FF0000"/>
      <w:sz w:val="20"/>
      <w:szCs w:val="20"/>
      <w:lang w:val="sr-Cyrl-RS" w:eastAsia="sr-Cyrl-RS"/>
    </w:rPr>
  </w:style>
  <w:style w:type="paragraph" w:customStyle="1" w:styleId="font9">
    <w:name w:val="font9"/>
    <w:basedOn w:val="Normal"/>
    <w:rsid w:val="00B661A9"/>
    <w:pPr>
      <w:spacing w:before="100" w:beforeAutospacing="1" w:after="100" w:afterAutospacing="1"/>
      <w:jc w:val="left"/>
    </w:pPr>
    <w:rPr>
      <w:rFonts w:ascii="Times New Roman" w:hAnsi="Times New Roman"/>
      <w:i/>
      <w:iCs/>
      <w:color w:val="000000"/>
      <w:sz w:val="20"/>
      <w:szCs w:val="20"/>
      <w:lang w:val="sr-Cyrl-RS" w:eastAsia="sr-Cyrl-RS"/>
    </w:rPr>
  </w:style>
  <w:style w:type="character" w:customStyle="1" w:styleId="Bodytext2Italic">
    <w:name w:val="Body text (2) + Italic"/>
    <w:basedOn w:val="Bodytext21"/>
    <w:rsid w:val="009C3FC8"/>
    <w:rPr>
      <w:rFonts w:ascii="Century Schoolbook" w:eastAsia="Century Schoolbook" w:hAnsi="Century Schoolbook" w:cs="Century Schoolbook"/>
      <w:b w:val="0"/>
      <w:bCs w:val="0"/>
      <w:i/>
      <w:iCs/>
      <w:color w:val="000000"/>
      <w:spacing w:val="0"/>
      <w:w w:val="100"/>
      <w:position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743">
      <w:bodyDiv w:val="1"/>
      <w:marLeft w:val="0"/>
      <w:marRight w:val="0"/>
      <w:marTop w:val="0"/>
      <w:marBottom w:val="0"/>
      <w:divBdr>
        <w:top w:val="none" w:sz="0" w:space="0" w:color="auto"/>
        <w:left w:val="none" w:sz="0" w:space="0" w:color="auto"/>
        <w:bottom w:val="none" w:sz="0" w:space="0" w:color="auto"/>
        <w:right w:val="none" w:sz="0" w:space="0" w:color="auto"/>
      </w:divBdr>
    </w:div>
    <w:div w:id="8024402">
      <w:bodyDiv w:val="1"/>
      <w:marLeft w:val="0"/>
      <w:marRight w:val="0"/>
      <w:marTop w:val="0"/>
      <w:marBottom w:val="0"/>
      <w:divBdr>
        <w:top w:val="none" w:sz="0" w:space="0" w:color="auto"/>
        <w:left w:val="none" w:sz="0" w:space="0" w:color="auto"/>
        <w:bottom w:val="none" w:sz="0" w:space="0" w:color="auto"/>
        <w:right w:val="none" w:sz="0" w:space="0" w:color="auto"/>
      </w:divBdr>
    </w:div>
    <w:div w:id="10962093">
      <w:bodyDiv w:val="1"/>
      <w:marLeft w:val="0"/>
      <w:marRight w:val="0"/>
      <w:marTop w:val="0"/>
      <w:marBottom w:val="0"/>
      <w:divBdr>
        <w:top w:val="none" w:sz="0" w:space="0" w:color="auto"/>
        <w:left w:val="none" w:sz="0" w:space="0" w:color="auto"/>
        <w:bottom w:val="none" w:sz="0" w:space="0" w:color="auto"/>
        <w:right w:val="none" w:sz="0" w:space="0" w:color="auto"/>
      </w:divBdr>
    </w:div>
    <w:div w:id="11997933">
      <w:bodyDiv w:val="1"/>
      <w:marLeft w:val="0"/>
      <w:marRight w:val="0"/>
      <w:marTop w:val="0"/>
      <w:marBottom w:val="0"/>
      <w:divBdr>
        <w:top w:val="none" w:sz="0" w:space="0" w:color="auto"/>
        <w:left w:val="none" w:sz="0" w:space="0" w:color="auto"/>
        <w:bottom w:val="none" w:sz="0" w:space="0" w:color="auto"/>
        <w:right w:val="none" w:sz="0" w:space="0" w:color="auto"/>
      </w:divBdr>
    </w:div>
    <w:div w:id="14039166">
      <w:bodyDiv w:val="1"/>
      <w:marLeft w:val="0"/>
      <w:marRight w:val="0"/>
      <w:marTop w:val="0"/>
      <w:marBottom w:val="0"/>
      <w:divBdr>
        <w:top w:val="none" w:sz="0" w:space="0" w:color="auto"/>
        <w:left w:val="none" w:sz="0" w:space="0" w:color="auto"/>
        <w:bottom w:val="none" w:sz="0" w:space="0" w:color="auto"/>
        <w:right w:val="none" w:sz="0" w:space="0" w:color="auto"/>
      </w:divBdr>
    </w:div>
    <w:div w:id="14696075">
      <w:bodyDiv w:val="1"/>
      <w:marLeft w:val="0"/>
      <w:marRight w:val="0"/>
      <w:marTop w:val="0"/>
      <w:marBottom w:val="0"/>
      <w:divBdr>
        <w:top w:val="none" w:sz="0" w:space="0" w:color="auto"/>
        <w:left w:val="none" w:sz="0" w:space="0" w:color="auto"/>
        <w:bottom w:val="none" w:sz="0" w:space="0" w:color="auto"/>
        <w:right w:val="none" w:sz="0" w:space="0" w:color="auto"/>
      </w:divBdr>
    </w:div>
    <w:div w:id="14771156">
      <w:bodyDiv w:val="1"/>
      <w:marLeft w:val="0"/>
      <w:marRight w:val="0"/>
      <w:marTop w:val="0"/>
      <w:marBottom w:val="0"/>
      <w:divBdr>
        <w:top w:val="none" w:sz="0" w:space="0" w:color="auto"/>
        <w:left w:val="none" w:sz="0" w:space="0" w:color="auto"/>
        <w:bottom w:val="none" w:sz="0" w:space="0" w:color="auto"/>
        <w:right w:val="none" w:sz="0" w:space="0" w:color="auto"/>
      </w:divBdr>
    </w:div>
    <w:div w:id="15742329">
      <w:bodyDiv w:val="1"/>
      <w:marLeft w:val="0"/>
      <w:marRight w:val="0"/>
      <w:marTop w:val="0"/>
      <w:marBottom w:val="0"/>
      <w:divBdr>
        <w:top w:val="none" w:sz="0" w:space="0" w:color="auto"/>
        <w:left w:val="none" w:sz="0" w:space="0" w:color="auto"/>
        <w:bottom w:val="none" w:sz="0" w:space="0" w:color="auto"/>
        <w:right w:val="none" w:sz="0" w:space="0" w:color="auto"/>
      </w:divBdr>
    </w:div>
    <w:div w:id="23292326">
      <w:bodyDiv w:val="1"/>
      <w:marLeft w:val="0"/>
      <w:marRight w:val="0"/>
      <w:marTop w:val="0"/>
      <w:marBottom w:val="0"/>
      <w:divBdr>
        <w:top w:val="none" w:sz="0" w:space="0" w:color="auto"/>
        <w:left w:val="none" w:sz="0" w:space="0" w:color="auto"/>
        <w:bottom w:val="none" w:sz="0" w:space="0" w:color="auto"/>
        <w:right w:val="none" w:sz="0" w:space="0" w:color="auto"/>
      </w:divBdr>
    </w:div>
    <w:div w:id="27920155">
      <w:bodyDiv w:val="1"/>
      <w:marLeft w:val="0"/>
      <w:marRight w:val="0"/>
      <w:marTop w:val="0"/>
      <w:marBottom w:val="0"/>
      <w:divBdr>
        <w:top w:val="none" w:sz="0" w:space="0" w:color="auto"/>
        <w:left w:val="none" w:sz="0" w:space="0" w:color="auto"/>
        <w:bottom w:val="none" w:sz="0" w:space="0" w:color="auto"/>
        <w:right w:val="none" w:sz="0" w:space="0" w:color="auto"/>
      </w:divBdr>
    </w:div>
    <w:div w:id="29452176">
      <w:bodyDiv w:val="1"/>
      <w:marLeft w:val="0"/>
      <w:marRight w:val="0"/>
      <w:marTop w:val="0"/>
      <w:marBottom w:val="0"/>
      <w:divBdr>
        <w:top w:val="none" w:sz="0" w:space="0" w:color="auto"/>
        <w:left w:val="none" w:sz="0" w:space="0" w:color="auto"/>
        <w:bottom w:val="none" w:sz="0" w:space="0" w:color="auto"/>
        <w:right w:val="none" w:sz="0" w:space="0" w:color="auto"/>
      </w:divBdr>
    </w:div>
    <w:div w:id="30108526">
      <w:bodyDiv w:val="1"/>
      <w:marLeft w:val="0"/>
      <w:marRight w:val="0"/>
      <w:marTop w:val="0"/>
      <w:marBottom w:val="0"/>
      <w:divBdr>
        <w:top w:val="none" w:sz="0" w:space="0" w:color="auto"/>
        <w:left w:val="none" w:sz="0" w:space="0" w:color="auto"/>
        <w:bottom w:val="none" w:sz="0" w:space="0" w:color="auto"/>
        <w:right w:val="none" w:sz="0" w:space="0" w:color="auto"/>
      </w:divBdr>
    </w:div>
    <w:div w:id="35736561">
      <w:bodyDiv w:val="1"/>
      <w:marLeft w:val="0"/>
      <w:marRight w:val="0"/>
      <w:marTop w:val="0"/>
      <w:marBottom w:val="0"/>
      <w:divBdr>
        <w:top w:val="none" w:sz="0" w:space="0" w:color="auto"/>
        <w:left w:val="none" w:sz="0" w:space="0" w:color="auto"/>
        <w:bottom w:val="none" w:sz="0" w:space="0" w:color="auto"/>
        <w:right w:val="none" w:sz="0" w:space="0" w:color="auto"/>
      </w:divBdr>
    </w:div>
    <w:div w:id="40518339">
      <w:bodyDiv w:val="1"/>
      <w:marLeft w:val="0"/>
      <w:marRight w:val="0"/>
      <w:marTop w:val="0"/>
      <w:marBottom w:val="0"/>
      <w:divBdr>
        <w:top w:val="none" w:sz="0" w:space="0" w:color="auto"/>
        <w:left w:val="none" w:sz="0" w:space="0" w:color="auto"/>
        <w:bottom w:val="none" w:sz="0" w:space="0" w:color="auto"/>
        <w:right w:val="none" w:sz="0" w:space="0" w:color="auto"/>
      </w:divBdr>
    </w:div>
    <w:div w:id="40906286">
      <w:bodyDiv w:val="1"/>
      <w:marLeft w:val="0"/>
      <w:marRight w:val="0"/>
      <w:marTop w:val="0"/>
      <w:marBottom w:val="0"/>
      <w:divBdr>
        <w:top w:val="none" w:sz="0" w:space="0" w:color="auto"/>
        <w:left w:val="none" w:sz="0" w:space="0" w:color="auto"/>
        <w:bottom w:val="none" w:sz="0" w:space="0" w:color="auto"/>
        <w:right w:val="none" w:sz="0" w:space="0" w:color="auto"/>
      </w:divBdr>
    </w:div>
    <w:div w:id="50005639">
      <w:bodyDiv w:val="1"/>
      <w:marLeft w:val="0"/>
      <w:marRight w:val="0"/>
      <w:marTop w:val="0"/>
      <w:marBottom w:val="0"/>
      <w:divBdr>
        <w:top w:val="none" w:sz="0" w:space="0" w:color="auto"/>
        <w:left w:val="none" w:sz="0" w:space="0" w:color="auto"/>
        <w:bottom w:val="none" w:sz="0" w:space="0" w:color="auto"/>
        <w:right w:val="none" w:sz="0" w:space="0" w:color="auto"/>
      </w:divBdr>
    </w:div>
    <w:div w:id="55010724">
      <w:bodyDiv w:val="1"/>
      <w:marLeft w:val="0"/>
      <w:marRight w:val="0"/>
      <w:marTop w:val="0"/>
      <w:marBottom w:val="0"/>
      <w:divBdr>
        <w:top w:val="none" w:sz="0" w:space="0" w:color="auto"/>
        <w:left w:val="none" w:sz="0" w:space="0" w:color="auto"/>
        <w:bottom w:val="none" w:sz="0" w:space="0" w:color="auto"/>
        <w:right w:val="none" w:sz="0" w:space="0" w:color="auto"/>
      </w:divBdr>
    </w:div>
    <w:div w:id="57436794">
      <w:bodyDiv w:val="1"/>
      <w:marLeft w:val="0"/>
      <w:marRight w:val="0"/>
      <w:marTop w:val="0"/>
      <w:marBottom w:val="0"/>
      <w:divBdr>
        <w:top w:val="none" w:sz="0" w:space="0" w:color="auto"/>
        <w:left w:val="none" w:sz="0" w:space="0" w:color="auto"/>
        <w:bottom w:val="none" w:sz="0" w:space="0" w:color="auto"/>
        <w:right w:val="none" w:sz="0" w:space="0" w:color="auto"/>
      </w:divBdr>
    </w:div>
    <w:div w:id="61568462">
      <w:bodyDiv w:val="1"/>
      <w:marLeft w:val="0"/>
      <w:marRight w:val="0"/>
      <w:marTop w:val="0"/>
      <w:marBottom w:val="0"/>
      <w:divBdr>
        <w:top w:val="none" w:sz="0" w:space="0" w:color="auto"/>
        <w:left w:val="none" w:sz="0" w:space="0" w:color="auto"/>
        <w:bottom w:val="none" w:sz="0" w:space="0" w:color="auto"/>
        <w:right w:val="none" w:sz="0" w:space="0" w:color="auto"/>
      </w:divBdr>
    </w:div>
    <w:div w:id="68499933">
      <w:bodyDiv w:val="1"/>
      <w:marLeft w:val="0"/>
      <w:marRight w:val="0"/>
      <w:marTop w:val="0"/>
      <w:marBottom w:val="0"/>
      <w:divBdr>
        <w:top w:val="none" w:sz="0" w:space="0" w:color="auto"/>
        <w:left w:val="none" w:sz="0" w:space="0" w:color="auto"/>
        <w:bottom w:val="none" w:sz="0" w:space="0" w:color="auto"/>
        <w:right w:val="none" w:sz="0" w:space="0" w:color="auto"/>
      </w:divBdr>
    </w:div>
    <w:div w:id="68576178">
      <w:bodyDiv w:val="1"/>
      <w:marLeft w:val="0"/>
      <w:marRight w:val="0"/>
      <w:marTop w:val="0"/>
      <w:marBottom w:val="0"/>
      <w:divBdr>
        <w:top w:val="none" w:sz="0" w:space="0" w:color="auto"/>
        <w:left w:val="none" w:sz="0" w:space="0" w:color="auto"/>
        <w:bottom w:val="none" w:sz="0" w:space="0" w:color="auto"/>
        <w:right w:val="none" w:sz="0" w:space="0" w:color="auto"/>
      </w:divBdr>
    </w:div>
    <w:div w:id="80220763">
      <w:bodyDiv w:val="1"/>
      <w:marLeft w:val="0"/>
      <w:marRight w:val="0"/>
      <w:marTop w:val="0"/>
      <w:marBottom w:val="0"/>
      <w:divBdr>
        <w:top w:val="none" w:sz="0" w:space="0" w:color="auto"/>
        <w:left w:val="none" w:sz="0" w:space="0" w:color="auto"/>
        <w:bottom w:val="none" w:sz="0" w:space="0" w:color="auto"/>
        <w:right w:val="none" w:sz="0" w:space="0" w:color="auto"/>
      </w:divBdr>
    </w:div>
    <w:div w:id="81296886">
      <w:bodyDiv w:val="1"/>
      <w:marLeft w:val="0"/>
      <w:marRight w:val="0"/>
      <w:marTop w:val="0"/>
      <w:marBottom w:val="0"/>
      <w:divBdr>
        <w:top w:val="none" w:sz="0" w:space="0" w:color="auto"/>
        <w:left w:val="none" w:sz="0" w:space="0" w:color="auto"/>
        <w:bottom w:val="none" w:sz="0" w:space="0" w:color="auto"/>
        <w:right w:val="none" w:sz="0" w:space="0" w:color="auto"/>
      </w:divBdr>
    </w:div>
    <w:div w:id="82378827">
      <w:bodyDiv w:val="1"/>
      <w:marLeft w:val="0"/>
      <w:marRight w:val="0"/>
      <w:marTop w:val="0"/>
      <w:marBottom w:val="0"/>
      <w:divBdr>
        <w:top w:val="none" w:sz="0" w:space="0" w:color="auto"/>
        <w:left w:val="none" w:sz="0" w:space="0" w:color="auto"/>
        <w:bottom w:val="none" w:sz="0" w:space="0" w:color="auto"/>
        <w:right w:val="none" w:sz="0" w:space="0" w:color="auto"/>
      </w:divBdr>
    </w:div>
    <w:div w:id="92865401">
      <w:bodyDiv w:val="1"/>
      <w:marLeft w:val="0"/>
      <w:marRight w:val="0"/>
      <w:marTop w:val="0"/>
      <w:marBottom w:val="0"/>
      <w:divBdr>
        <w:top w:val="none" w:sz="0" w:space="0" w:color="auto"/>
        <w:left w:val="none" w:sz="0" w:space="0" w:color="auto"/>
        <w:bottom w:val="none" w:sz="0" w:space="0" w:color="auto"/>
        <w:right w:val="none" w:sz="0" w:space="0" w:color="auto"/>
      </w:divBdr>
    </w:div>
    <w:div w:id="94398890">
      <w:bodyDiv w:val="1"/>
      <w:marLeft w:val="0"/>
      <w:marRight w:val="0"/>
      <w:marTop w:val="0"/>
      <w:marBottom w:val="0"/>
      <w:divBdr>
        <w:top w:val="none" w:sz="0" w:space="0" w:color="auto"/>
        <w:left w:val="none" w:sz="0" w:space="0" w:color="auto"/>
        <w:bottom w:val="none" w:sz="0" w:space="0" w:color="auto"/>
        <w:right w:val="none" w:sz="0" w:space="0" w:color="auto"/>
      </w:divBdr>
    </w:div>
    <w:div w:id="95174068">
      <w:bodyDiv w:val="1"/>
      <w:marLeft w:val="0"/>
      <w:marRight w:val="0"/>
      <w:marTop w:val="0"/>
      <w:marBottom w:val="0"/>
      <w:divBdr>
        <w:top w:val="none" w:sz="0" w:space="0" w:color="auto"/>
        <w:left w:val="none" w:sz="0" w:space="0" w:color="auto"/>
        <w:bottom w:val="none" w:sz="0" w:space="0" w:color="auto"/>
        <w:right w:val="none" w:sz="0" w:space="0" w:color="auto"/>
      </w:divBdr>
    </w:div>
    <w:div w:id="97452693">
      <w:bodyDiv w:val="1"/>
      <w:marLeft w:val="0"/>
      <w:marRight w:val="0"/>
      <w:marTop w:val="0"/>
      <w:marBottom w:val="0"/>
      <w:divBdr>
        <w:top w:val="none" w:sz="0" w:space="0" w:color="auto"/>
        <w:left w:val="none" w:sz="0" w:space="0" w:color="auto"/>
        <w:bottom w:val="none" w:sz="0" w:space="0" w:color="auto"/>
        <w:right w:val="none" w:sz="0" w:space="0" w:color="auto"/>
      </w:divBdr>
    </w:div>
    <w:div w:id="117771821">
      <w:bodyDiv w:val="1"/>
      <w:marLeft w:val="0"/>
      <w:marRight w:val="0"/>
      <w:marTop w:val="0"/>
      <w:marBottom w:val="0"/>
      <w:divBdr>
        <w:top w:val="none" w:sz="0" w:space="0" w:color="auto"/>
        <w:left w:val="none" w:sz="0" w:space="0" w:color="auto"/>
        <w:bottom w:val="none" w:sz="0" w:space="0" w:color="auto"/>
        <w:right w:val="none" w:sz="0" w:space="0" w:color="auto"/>
      </w:divBdr>
    </w:div>
    <w:div w:id="121271842">
      <w:bodyDiv w:val="1"/>
      <w:marLeft w:val="0"/>
      <w:marRight w:val="0"/>
      <w:marTop w:val="0"/>
      <w:marBottom w:val="0"/>
      <w:divBdr>
        <w:top w:val="none" w:sz="0" w:space="0" w:color="auto"/>
        <w:left w:val="none" w:sz="0" w:space="0" w:color="auto"/>
        <w:bottom w:val="none" w:sz="0" w:space="0" w:color="auto"/>
        <w:right w:val="none" w:sz="0" w:space="0" w:color="auto"/>
      </w:divBdr>
    </w:div>
    <w:div w:id="124275010">
      <w:bodyDiv w:val="1"/>
      <w:marLeft w:val="0"/>
      <w:marRight w:val="0"/>
      <w:marTop w:val="0"/>
      <w:marBottom w:val="0"/>
      <w:divBdr>
        <w:top w:val="none" w:sz="0" w:space="0" w:color="auto"/>
        <w:left w:val="none" w:sz="0" w:space="0" w:color="auto"/>
        <w:bottom w:val="none" w:sz="0" w:space="0" w:color="auto"/>
        <w:right w:val="none" w:sz="0" w:space="0" w:color="auto"/>
      </w:divBdr>
    </w:div>
    <w:div w:id="124591613">
      <w:bodyDiv w:val="1"/>
      <w:marLeft w:val="0"/>
      <w:marRight w:val="0"/>
      <w:marTop w:val="0"/>
      <w:marBottom w:val="0"/>
      <w:divBdr>
        <w:top w:val="none" w:sz="0" w:space="0" w:color="auto"/>
        <w:left w:val="none" w:sz="0" w:space="0" w:color="auto"/>
        <w:bottom w:val="none" w:sz="0" w:space="0" w:color="auto"/>
        <w:right w:val="none" w:sz="0" w:space="0" w:color="auto"/>
      </w:divBdr>
    </w:div>
    <w:div w:id="128403404">
      <w:bodyDiv w:val="1"/>
      <w:marLeft w:val="0"/>
      <w:marRight w:val="0"/>
      <w:marTop w:val="0"/>
      <w:marBottom w:val="0"/>
      <w:divBdr>
        <w:top w:val="none" w:sz="0" w:space="0" w:color="auto"/>
        <w:left w:val="none" w:sz="0" w:space="0" w:color="auto"/>
        <w:bottom w:val="none" w:sz="0" w:space="0" w:color="auto"/>
        <w:right w:val="none" w:sz="0" w:space="0" w:color="auto"/>
      </w:divBdr>
    </w:div>
    <w:div w:id="130026624">
      <w:bodyDiv w:val="1"/>
      <w:marLeft w:val="0"/>
      <w:marRight w:val="0"/>
      <w:marTop w:val="0"/>
      <w:marBottom w:val="0"/>
      <w:divBdr>
        <w:top w:val="none" w:sz="0" w:space="0" w:color="auto"/>
        <w:left w:val="none" w:sz="0" w:space="0" w:color="auto"/>
        <w:bottom w:val="none" w:sz="0" w:space="0" w:color="auto"/>
        <w:right w:val="none" w:sz="0" w:space="0" w:color="auto"/>
      </w:divBdr>
    </w:div>
    <w:div w:id="135026536">
      <w:bodyDiv w:val="1"/>
      <w:marLeft w:val="0"/>
      <w:marRight w:val="0"/>
      <w:marTop w:val="0"/>
      <w:marBottom w:val="0"/>
      <w:divBdr>
        <w:top w:val="none" w:sz="0" w:space="0" w:color="auto"/>
        <w:left w:val="none" w:sz="0" w:space="0" w:color="auto"/>
        <w:bottom w:val="none" w:sz="0" w:space="0" w:color="auto"/>
        <w:right w:val="none" w:sz="0" w:space="0" w:color="auto"/>
      </w:divBdr>
    </w:div>
    <w:div w:id="140388883">
      <w:bodyDiv w:val="1"/>
      <w:marLeft w:val="0"/>
      <w:marRight w:val="0"/>
      <w:marTop w:val="0"/>
      <w:marBottom w:val="0"/>
      <w:divBdr>
        <w:top w:val="none" w:sz="0" w:space="0" w:color="auto"/>
        <w:left w:val="none" w:sz="0" w:space="0" w:color="auto"/>
        <w:bottom w:val="none" w:sz="0" w:space="0" w:color="auto"/>
        <w:right w:val="none" w:sz="0" w:space="0" w:color="auto"/>
      </w:divBdr>
    </w:div>
    <w:div w:id="144202501">
      <w:bodyDiv w:val="1"/>
      <w:marLeft w:val="0"/>
      <w:marRight w:val="0"/>
      <w:marTop w:val="0"/>
      <w:marBottom w:val="0"/>
      <w:divBdr>
        <w:top w:val="none" w:sz="0" w:space="0" w:color="auto"/>
        <w:left w:val="none" w:sz="0" w:space="0" w:color="auto"/>
        <w:bottom w:val="none" w:sz="0" w:space="0" w:color="auto"/>
        <w:right w:val="none" w:sz="0" w:space="0" w:color="auto"/>
      </w:divBdr>
    </w:div>
    <w:div w:id="148255522">
      <w:bodyDiv w:val="1"/>
      <w:marLeft w:val="0"/>
      <w:marRight w:val="0"/>
      <w:marTop w:val="0"/>
      <w:marBottom w:val="0"/>
      <w:divBdr>
        <w:top w:val="none" w:sz="0" w:space="0" w:color="auto"/>
        <w:left w:val="none" w:sz="0" w:space="0" w:color="auto"/>
        <w:bottom w:val="none" w:sz="0" w:space="0" w:color="auto"/>
        <w:right w:val="none" w:sz="0" w:space="0" w:color="auto"/>
      </w:divBdr>
    </w:div>
    <w:div w:id="149369616">
      <w:bodyDiv w:val="1"/>
      <w:marLeft w:val="0"/>
      <w:marRight w:val="0"/>
      <w:marTop w:val="0"/>
      <w:marBottom w:val="0"/>
      <w:divBdr>
        <w:top w:val="none" w:sz="0" w:space="0" w:color="auto"/>
        <w:left w:val="none" w:sz="0" w:space="0" w:color="auto"/>
        <w:bottom w:val="none" w:sz="0" w:space="0" w:color="auto"/>
        <w:right w:val="none" w:sz="0" w:space="0" w:color="auto"/>
      </w:divBdr>
    </w:div>
    <w:div w:id="154880223">
      <w:bodyDiv w:val="1"/>
      <w:marLeft w:val="0"/>
      <w:marRight w:val="0"/>
      <w:marTop w:val="0"/>
      <w:marBottom w:val="0"/>
      <w:divBdr>
        <w:top w:val="none" w:sz="0" w:space="0" w:color="auto"/>
        <w:left w:val="none" w:sz="0" w:space="0" w:color="auto"/>
        <w:bottom w:val="none" w:sz="0" w:space="0" w:color="auto"/>
        <w:right w:val="none" w:sz="0" w:space="0" w:color="auto"/>
      </w:divBdr>
    </w:div>
    <w:div w:id="173107081">
      <w:bodyDiv w:val="1"/>
      <w:marLeft w:val="0"/>
      <w:marRight w:val="0"/>
      <w:marTop w:val="0"/>
      <w:marBottom w:val="0"/>
      <w:divBdr>
        <w:top w:val="none" w:sz="0" w:space="0" w:color="auto"/>
        <w:left w:val="none" w:sz="0" w:space="0" w:color="auto"/>
        <w:bottom w:val="none" w:sz="0" w:space="0" w:color="auto"/>
        <w:right w:val="none" w:sz="0" w:space="0" w:color="auto"/>
      </w:divBdr>
    </w:div>
    <w:div w:id="173349672">
      <w:bodyDiv w:val="1"/>
      <w:marLeft w:val="0"/>
      <w:marRight w:val="0"/>
      <w:marTop w:val="0"/>
      <w:marBottom w:val="0"/>
      <w:divBdr>
        <w:top w:val="none" w:sz="0" w:space="0" w:color="auto"/>
        <w:left w:val="none" w:sz="0" w:space="0" w:color="auto"/>
        <w:bottom w:val="none" w:sz="0" w:space="0" w:color="auto"/>
        <w:right w:val="none" w:sz="0" w:space="0" w:color="auto"/>
      </w:divBdr>
    </w:div>
    <w:div w:id="175468007">
      <w:bodyDiv w:val="1"/>
      <w:marLeft w:val="0"/>
      <w:marRight w:val="0"/>
      <w:marTop w:val="0"/>
      <w:marBottom w:val="0"/>
      <w:divBdr>
        <w:top w:val="none" w:sz="0" w:space="0" w:color="auto"/>
        <w:left w:val="none" w:sz="0" w:space="0" w:color="auto"/>
        <w:bottom w:val="none" w:sz="0" w:space="0" w:color="auto"/>
        <w:right w:val="none" w:sz="0" w:space="0" w:color="auto"/>
      </w:divBdr>
    </w:div>
    <w:div w:id="181017489">
      <w:bodyDiv w:val="1"/>
      <w:marLeft w:val="0"/>
      <w:marRight w:val="0"/>
      <w:marTop w:val="0"/>
      <w:marBottom w:val="0"/>
      <w:divBdr>
        <w:top w:val="none" w:sz="0" w:space="0" w:color="auto"/>
        <w:left w:val="none" w:sz="0" w:space="0" w:color="auto"/>
        <w:bottom w:val="none" w:sz="0" w:space="0" w:color="auto"/>
        <w:right w:val="none" w:sz="0" w:space="0" w:color="auto"/>
      </w:divBdr>
    </w:div>
    <w:div w:id="183401146">
      <w:bodyDiv w:val="1"/>
      <w:marLeft w:val="0"/>
      <w:marRight w:val="0"/>
      <w:marTop w:val="0"/>
      <w:marBottom w:val="0"/>
      <w:divBdr>
        <w:top w:val="none" w:sz="0" w:space="0" w:color="auto"/>
        <w:left w:val="none" w:sz="0" w:space="0" w:color="auto"/>
        <w:bottom w:val="none" w:sz="0" w:space="0" w:color="auto"/>
        <w:right w:val="none" w:sz="0" w:space="0" w:color="auto"/>
      </w:divBdr>
    </w:div>
    <w:div w:id="188690581">
      <w:bodyDiv w:val="1"/>
      <w:marLeft w:val="0"/>
      <w:marRight w:val="0"/>
      <w:marTop w:val="0"/>
      <w:marBottom w:val="0"/>
      <w:divBdr>
        <w:top w:val="none" w:sz="0" w:space="0" w:color="auto"/>
        <w:left w:val="none" w:sz="0" w:space="0" w:color="auto"/>
        <w:bottom w:val="none" w:sz="0" w:space="0" w:color="auto"/>
        <w:right w:val="none" w:sz="0" w:space="0" w:color="auto"/>
      </w:divBdr>
    </w:div>
    <w:div w:id="189416821">
      <w:bodyDiv w:val="1"/>
      <w:marLeft w:val="0"/>
      <w:marRight w:val="0"/>
      <w:marTop w:val="0"/>
      <w:marBottom w:val="0"/>
      <w:divBdr>
        <w:top w:val="none" w:sz="0" w:space="0" w:color="auto"/>
        <w:left w:val="none" w:sz="0" w:space="0" w:color="auto"/>
        <w:bottom w:val="none" w:sz="0" w:space="0" w:color="auto"/>
        <w:right w:val="none" w:sz="0" w:space="0" w:color="auto"/>
      </w:divBdr>
      <w:divsChild>
        <w:div w:id="1738936715">
          <w:marLeft w:val="0"/>
          <w:marRight w:val="0"/>
          <w:marTop w:val="150"/>
          <w:marBottom w:val="100"/>
          <w:divBdr>
            <w:top w:val="none" w:sz="0" w:space="0" w:color="auto"/>
            <w:left w:val="none" w:sz="0" w:space="0" w:color="auto"/>
            <w:bottom w:val="none" w:sz="0" w:space="0" w:color="auto"/>
            <w:right w:val="none" w:sz="0" w:space="0" w:color="auto"/>
          </w:divBdr>
          <w:divsChild>
            <w:div w:id="1222205936">
              <w:marLeft w:val="0"/>
              <w:marRight w:val="0"/>
              <w:marTop w:val="0"/>
              <w:marBottom w:val="0"/>
              <w:divBdr>
                <w:top w:val="none" w:sz="0" w:space="0" w:color="auto"/>
                <w:left w:val="none" w:sz="0" w:space="0" w:color="auto"/>
                <w:bottom w:val="none" w:sz="0" w:space="0" w:color="auto"/>
                <w:right w:val="none" w:sz="0" w:space="0" w:color="auto"/>
              </w:divBdr>
              <w:divsChild>
                <w:div w:id="5647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156">
      <w:bodyDiv w:val="1"/>
      <w:marLeft w:val="0"/>
      <w:marRight w:val="0"/>
      <w:marTop w:val="0"/>
      <w:marBottom w:val="0"/>
      <w:divBdr>
        <w:top w:val="none" w:sz="0" w:space="0" w:color="auto"/>
        <w:left w:val="none" w:sz="0" w:space="0" w:color="auto"/>
        <w:bottom w:val="none" w:sz="0" w:space="0" w:color="auto"/>
        <w:right w:val="none" w:sz="0" w:space="0" w:color="auto"/>
      </w:divBdr>
    </w:div>
    <w:div w:id="199054082">
      <w:bodyDiv w:val="1"/>
      <w:marLeft w:val="0"/>
      <w:marRight w:val="0"/>
      <w:marTop w:val="0"/>
      <w:marBottom w:val="0"/>
      <w:divBdr>
        <w:top w:val="none" w:sz="0" w:space="0" w:color="auto"/>
        <w:left w:val="none" w:sz="0" w:space="0" w:color="auto"/>
        <w:bottom w:val="none" w:sz="0" w:space="0" w:color="auto"/>
        <w:right w:val="none" w:sz="0" w:space="0" w:color="auto"/>
      </w:divBdr>
    </w:div>
    <w:div w:id="199973545">
      <w:bodyDiv w:val="1"/>
      <w:marLeft w:val="0"/>
      <w:marRight w:val="0"/>
      <w:marTop w:val="0"/>
      <w:marBottom w:val="0"/>
      <w:divBdr>
        <w:top w:val="none" w:sz="0" w:space="0" w:color="auto"/>
        <w:left w:val="none" w:sz="0" w:space="0" w:color="auto"/>
        <w:bottom w:val="none" w:sz="0" w:space="0" w:color="auto"/>
        <w:right w:val="none" w:sz="0" w:space="0" w:color="auto"/>
      </w:divBdr>
    </w:div>
    <w:div w:id="203031153">
      <w:bodyDiv w:val="1"/>
      <w:marLeft w:val="0"/>
      <w:marRight w:val="0"/>
      <w:marTop w:val="0"/>
      <w:marBottom w:val="0"/>
      <w:divBdr>
        <w:top w:val="none" w:sz="0" w:space="0" w:color="auto"/>
        <w:left w:val="none" w:sz="0" w:space="0" w:color="auto"/>
        <w:bottom w:val="none" w:sz="0" w:space="0" w:color="auto"/>
        <w:right w:val="none" w:sz="0" w:space="0" w:color="auto"/>
      </w:divBdr>
    </w:div>
    <w:div w:id="205259061">
      <w:bodyDiv w:val="1"/>
      <w:marLeft w:val="0"/>
      <w:marRight w:val="0"/>
      <w:marTop w:val="0"/>
      <w:marBottom w:val="0"/>
      <w:divBdr>
        <w:top w:val="none" w:sz="0" w:space="0" w:color="auto"/>
        <w:left w:val="none" w:sz="0" w:space="0" w:color="auto"/>
        <w:bottom w:val="none" w:sz="0" w:space="0" w:color="auto"/>
        <w:right w:val="none" w:sz="0" w:space="0" w:color="auto"/>
      </w:divBdr>
    </w:div>
    <w:div w:id="215553332">
      <w:bodyDiv w:val="1"/>
      <w:marLeft w:val="0"/>
      <w:marRight w:val="0"/>
      <w:marTop w:val="0"/>
      <w:marBottom w:val="0"/>
      <w:divBdr>
        <w:top w:val="none" w:sz="0" w:space="0" w:color="auto"/>
        <w:left w:val="none" w:sz="0" w:space="0" w:color="auto"/>
        <w:bottom w:val="none" w:sz="0" w:space="0" w:color="auto"/>
        <w:right w:val="none" w:sz="0" w:space="0" w:color="auto"/>
      </w:divBdr>
    </w:div>
    <w:div w:id="215817408">
      <w:bodyDiv w:val="1"/>
      <w:marLeft w:val="0"/>
      <w:marRight w:val="0"/>
      <w:marTop w:val="0"/>
      <w:marBottom w:val="0"/>
      <w:divBdr>
        <w:top w:val="none" w:sz="0" w:space="0" w:color="auto"/>
        <w:left w:val="none" w:sz="0" w:space="0" w:color="auto"/>
        <w:bottom w:val="none" w:sz="0" w:space="0" w:color="auto"/>
        <w:right w:val="none" w:sz="0" w:space="0" w:color="auto"/>
      </w:divBdr>
    </w:div>
    <w:div w:id="218786261">
      <w:bodyDiv w:val="1"/>
      <w:marLeft w:val="0"/>
      <w:marRight w:val="0"/>
      <w:marTop w:val="0"/>
      <w:marBottom w:val="0"/>
      <w:divBdr>
        <w:top w:val="none" w:sz="0" w:space="0" w:color="auto"/>
        <w:left w:val="none" w:sz="0" w:space="0" w:color="auto"/>
        <w:bottom w:val="none" w:sz="0" w:space="0" w:color="auto"/>
        <w:right w:val="none" w:sz="0" w:space="0" w:color="auto"/>
      </w:divBdr>
    </w:div>
    <w:div w:id="226494506">
      <w:bodyDiv w:val="1"/>
      <w:marLeft w:val="0"/>
      <w:marRight w:val="0"/>
      <w:marTop w:val="0"/>
      <w:marBottom w:val="0"/>
      <w:divBdr>
        <w:top w:val="none" w:sz="0" w:space="0" w:color="auto"/>
        <w:left w:val="none" w:sz="0" w:space="0" w:color="auto"/>
        <w:bottom w:val="none" w:sz="0" w:space="0" w:color="auto"/>
        <w:right w:val="none" w:sz="0" w:space="0" w:color="auto"/>
      </w:divBdr>
    </w:div>
    <w:div w:id="231084205">
      <w:bodyDiv w:val="1"/>
      <w:marLeft w:val="0"/>
      <w:marRight w:val="0"/>
      <w:marTop w:val="0"/>
      <w:marBottom w:val="0"/>
      <w:divBdr>
        <w:top w:val="none" w:sz="0" w:space="0" w:color="auto"/>
        <w:left w:val="none" w:sz="0" w:space="0" w:color="auto"/>
        <w:bottom w:val="none" w:sz="0" w:space="0" w:color="auto"/>
        <w:right w:val="none" w:sz="0" w:space="0" w:color="auto"/>
      </w:divBdr>
    </w:div>
    <w:div w:id="245697969">
      <w:bodyDiv w:val="1"/>
      <w:marLeft w:val="0"/>
      <w:marRight w:val="0"/>
      <w:marTop w:val="0"/>
      <w:marBottom w:val="0"/>
      <w:divBdr>
        <w:top w:val="none" w:sz="0" w:space="0" w:color="auto"/>
        <w:left w:val="none" w:sz="0" w:space="0" w:color="auto"/>
        <w:bottom w:val="none" w:sz="0" w:space="0" w:color="auto"/>
        <w:right w:val="none" w:sz="0" w:space="0" w:color="auto"/>
      </w:divBdr>
    </w:div>
    <w:div w:id="250354868">
      <w:bodyDiv w:val="1"/>
      <w:marLeft w:val="0"/>
      <w:marRight w:val="0"/>
      <w:marTop w:val="0"/>
      <w:marBottom w:val="0"/>
      <w:divBdr>
        <w:top w:val="none" w:sz="0" w:space="0" w:color="auto"/>
        <w:left w:val="none" w:sz="0" w:space="0" w:color="auto"/>
        <w:bottom w:val="none" w:sz="0" w:space="0" w:color="auto"/>
        <w:right w:val="none" w:sz="0" w:space="0" w:color="auto"/>
      </w:divBdr>
    </w:div>
    <w:div w:id="251013284">
      <w:bodyDiv w:val="1"/>
      <w:marLeft w:val="0"/>
      <w:marRight w:val="0"/>
      <w:marTop w:val="0"/>
      <w:marBottom w:val="0"/>
      <w:divBdr>
        <w:top w:val="none" w:sz="0" w:space="0" w:color="auto"/>
        <w:left w:val="none" w:sz="0" w:space="0" w:color="auto"/>
        <w:bottom w:val="none" w:sz="0" w:space="0" w:color="auto"/>
        <w:right w:val="none" w:sz="0" w:space="0" w:color="auto"/>
      </w:divBdr>
    </w:div>
    <w:div w:id="251399383">
      <w:bodyDiv w:val="1"/>
      <w:marLeft w:val="0"/>
      <w:marRight w:val="0"/>
      <w:marTop w:val="0"/>
      <w:marBottom w:val="0"/>
      <w:divBdr>
        <w:top w:val="none" w:sz="0" w:space="0" w:color="auto"/>
        <w:left w:val="none" w:sz="0" w:space="0" w:color="auto"/>
        <w:bottom w:val="none" w:sz="0" w:space="0" w:color="auto"/>
        <w:right w:val="none" w:sz="0" w:space="0" w:color="auto"/>
      </w:divBdr>
    </w:div>
    <w:div w:id="253125253">
      <w:bodyDiv w:val="1"/>
      <w:marLeft w:val="0"/>
      <w:marRight w:val="0"/>
      <w:marTop w:val="0"/>
      <w:marBottom w:val="0"/>
      <w:divBdr>
        <w:top w:val="none" w:sz="0" w:space="0" w:color="auto"/>
        <w:left w:val="none" w:sz="0" w:space="0" w:color="auto"/>
        <w:bottom w:val="none" w:sz="0" w:space="0" w:color="auto"/>
        <w:right w:val="none" w:sz="0" w:space="0" w:color="auto"/>
      </w:divBdr>
    </w:div>
    <w:div w:id="255752378">
      <w:bodyDiv w:val="1"/>
      <w:marLeft w:val="0"/>
      <w:marRight w:val="0"/>
      <w:marTop w:val="0"/>
      <w:marBottom w:val="0"/>
      <w:divBdr>
        <w:top w:val="none" w:sz="0" w:space="0" w:color="auto"/>
        <w:left w:val="none" w:sz="0" w:space="0" w:color="auto"/>
        <w:bottom w:val="none" w:sz="0" w:space="0" w:color="auto"/>
        <w:right w:val="none" w:sz="0" w:space="0" w:color="auto"/>
      </w:divBdr>
    </w:div>
    <w:div w:id="263534156">
      <w:bodyDiv w:val="1"/>
      <w:marLeft w:val="0"/>
      <w:marRight w:val="0"/>
      <w:marTop w:val="0"/>
      <w:marBottom w:val="0"/>
      <w:divBdr>
        <w:top w:val="none" w:sz="0" w:space="0" w:color="auto"/>
        <w:left w:val="none" w:sz="0" w:space="0" w:color="auto"/>
        <w:bottom w:val="none" w:sz="0" w:space="0" w:color="auto"/>
        <w:right w:val="none" w:sz="0" w:space="0" w:color="auto"/>
      </w:divBdr>
    </w:div>
    <w:div w:id="263849824">
      <w:bodyDiv w:val="1"/>
      <w:marLeft w:val="0"/>
      <w:marRight w:val="0"/>
      <w:marTop w:val="0"/>
      <w:marBottom w:val="0"/>
      <w:divBdr>
        <w:top w:val="none" w:sz="0" w:space="0" w:color="auto"/>
        <w:left w:val="none" w:sz="0" w:space="0" w:color="auto"/>
        <w:bottom w:val="none" w:sz="0" w:space="0" w:color="auto"/>
        <w:right w:val="none" w:sz="0" w:space="0" w:color="auto"/>
      </w:divBdr>
    </w:div>
    <w:div w:id="268321852">
      <w:bodyDiv w:val="1"/>
      <w:marLeft w:val="0"/>
      <w:marRight w:val="0"/>
      <w:marTop w:val="0"/>
      <w:marBottom w:val="0"/>
      <w:divBdr>
        <w:top w:val="none" w:sz="0" w:space="0" w:color="auto"/>
        <w:left w:val="none" w:sz="0" w:space="0" w:color="auto"/>
        <w:bottom w:val="none" w:sz="0" w:space="0" w:color="auto"/>
        <w:right w:val="none" w:sz="0" w:space="0" w:color="auto"/>
      </w:divBdr>
    </w:div>
    <w:div w:id="286204153">
      <w:bodyDiv w:val="1"/>
      <w:marLeft w:val="0"/>
      <w:marRight w:val="0"/>
      <w:marTop w:val="0"/>
      <w:marBottom w:val="0"/>
      <w:divBdr>
        <w:top w:val="none" w:sz="0" w:space="0" w:color="auto"/>
        <w:left w:val="none" w:sz="0" w:space="0" w:color="auto"/>
        <w:bottom w:val="none" w:sz="0" w:space="0" w:color="auto"/>
        <w:right w:val="none" w:sz="0" w:space="0" w:color="auto"/>
      </w:divBdr>
    </w:div>
    <w:div w:id="287975718">
      <w:bodyDiv w:val="1"/>
      <w:marLeft w:val="0"/>
      <w:marRight w:val="0"/>
      <w:marTop w:val="0"/>
      <w:marBottom w:val="0"/>
      <w:divBdr>
        <w:top w:val="none" w:sz="0" w:space="0" w:color="auto"/>
        <w:left w:val="none" w:sz="0" w:space="0" w:color="auto"/>
        <w:bottom w:val="none" w:sz="0" w:space="0" w:color="auto"/>
        <w:right w:val="none" w:sz="0" w:space="0" w:color="auto"/>
      </w:divBdr>
    </w:div>
    <w:div w:id="290283362">
      <w:bodyDiv w:val="1"/>
      <w:marLeft w:val="0"/>
      <w:marRight w:val="0"/>
      <w:marTop w:val="0"/>
      <w:marBottom w:val="0"/>
      <w:divBdr>
        <w:top w:val="none" w:sz="0" w:space="0" w:color="auto"/>
        <w:left w:val="none" w:sz="0" w:space="0" w:color="auto"/>
        <w:bottom w:val="none" w:sz="0" w:space="0" w:color="auto"/>
        <w:right w:val="none" w:sz="0" w:space="0" w:color="auto"/>
      </w:divBdr>
    </w:div>
    <w:div w:id="292910247">
      <w:bodyDiv w:val="1"/>
      <w:marLeft w:val="0"/>
      <w:marRight w:val="0"/>
      <w:marTop w:val="0"/>
      <w:marBottom w:val="0"/>
      <w:divBdr>
        <w:top w:val="none" w:sz="0" w:space="0" w:color="auto"/>
        <w:left w:val="none" w:sz="0" w:space="0" w:color="auto"/>
        <w:bottom w:val="none" w:sz="0" w:space="0" w:color="auto"/>
        <w:right w:val="none" w:sz="0" w:space="0" w:color="auto"/>
      </w:divBdr>
    </w:div>
    <w:div w:id="293951740">
      <w:bodyDiv w:val="1"/>
      <w:marLeft w:val="0"/>
      <w:marRight w:val="0"/>
      <w:marTop w:val="0"/>
      <w:marBottom w:val="0"/>
      <w:divBdr>
        <w:top w:val="none" w:sz="0" w:space="0" w:color="auto"/>
        <w:left w:val="none" w:sz="0" w:space="0" w:color="auto"/>
        <w:bottom w:val="none" w:sz="0" w:space="0" w:color="auto"/>
        <w:right w:val="none" w:sz="0" w:space="0" w:color="auto"/>
      </w:divBdr>
    </w:div>
    <w:div w:id="312952473">
      <w:bodyDiv w:val="1"/>
      <w:marLeft w:val="0"/>
      <w:marRight w:val="0"/>
      <w:marTop w:val="0"/>
      <w:marBottom w:val="0"/>
      <w:divBdr>
        <w:top w:val="none" w:sz="0" w:space="0" w:color="auto"/>
        <w:left w:val="none" w:sz="0" w:space="0" w:color="auto"/>
        <w:bottom w:val="none" w:sz="0" w:space="0" w:color="auto"/>
        <w:right w:val="none" w:sz="0" w:space="0" w:color="auto"/>
      </w:divBdr>
    </w:div>
    <w:div w:id="315575692">
      <w:bodyDiv w:val="1"/>
      <w:marLeft w:val="0"/>
      <w:marRight w:val="0"/>
      <w:marTop w:val="0"/>
      <w:marBottom w:val="0"/>
      <w:divBdr>
        <w:top w:val="none" w:sz="0" w:space="0" w:color="auto"/>
        <w:left w:val="none" w:sz="0" w:space="0" w:color="auto"/>
        <w:bottom w:val="none" w:sz="0" w:space="0" w:color="auto"/>
        <w:right w:val="none" w:sz="0" w:space="0" w:color="auto"/>
      </w:divBdr>
    </w:div>
    <w:div w:id="316880734">
      <w:bodyDiv w:val="1"/>
      <w:marLeft w:val="0"/>
      <w:marRight w:val="0"/>
      <w:marTop w:val="0"/>
      <w:marBottom w:val="0"/>
      <w:divBdr>
        <w:top w:val="none" w:sz="0" w:space="0" w:color="auto"/>
        <w:left w:val="none" w:sz="0" w:space="0" w:color="auto"/>
        <w:bottom w:val="none" w:sz="0" w:space="0" w:color="auto"/>
        <w:right w:val="none" w:sz="0" w:space="0" w:color="auto"/>
      </w:divBdr>
    </w:div>
    <w:div w:id="322439902">
      <w:bodyDiv w:val="1"/>
      <w:marLeft w:val="0"/>
      <w:marRight w:val="0"/>
      <w:marTop w:val="0"/>
      <w:marBottom w:val="0"/>
      <w:divBdr>
        <w:top w:val="none" w:sz="0" w:space="0" w:color="auto"/>
        <w:left w:val="none" w:sz="0" w:space="0" w:color="auto"/>
        <w:bottom w:val="none" w:sz="0" w:space="0" w:color="auto"/>
        <w:right w:val="none" w:sz="0" w:space="0" w:color="auto"/>
      </w:divBdr>
    </w:div>
    <w:div w:id="323317525">
      <w:bodyDiv w:val="1"/>
      <w:marLeft w:val="0"/>
      <w:marRight w:val="0"/>
      <w:marTop w:val="0"/>
      <w:marBottom w:val="0"/>
      <w:divBdr>
        <w:top w:val="none" w:sz="0" w:space="0" w:color="auto"/>
        <w:left w:val="none" w:sz="0" w:space="0" w:color="auto"/>
        <w:bottom w:val="none" w:sz="0" w:space="0" w:color="auto"/>
        <w:right w:val="none" w:sz="0" w:space="0" w:color="auto"/>
      </w:divBdr>
    </w:div>
    <w:div w:id="330765198">
      <w:bodyDiv w:val="1"/>
      <w:marLeft w:val="0"/>
      <w:marRight w:val="0"/>
      <w:marTop w:val="0"/>
      <w:marBottom w:val="0"/>
      <w:divBdr>
        <w:top w:val="none" w:sz="0" w:space="0" w:color="auto"/>
        <w:left w:val="none" w:sz="0" w:space="0" w:color="auto"/>
        <w:bottom w:val="none" w:sz="0" w:space="0" w:color="auto"/>
        <w:right w:val="none" w:sz="0" w:space="0" w:color="auto"/>
      </w:divBdr>
    </w:div>
    <w:div w:id="330834646">
      <w:bodyDiv w:val="1"/>
      <w:marLeft w:val="0"/>
      <w:marRight w:val="0"/>
      <w:marTop w:val="0"/>
      <w:marBottom w:val="0"/>
      <w:divBdr>
        <w:top w:val="none" w:sz="0" w:space="0" w:color="auto"/>
        <w:left w:val="none" w:sz="0" w:space="0" w:color="auto"/>
        <w:bottom w:val="none" w:sz="0" w:space="0" w:color="auto"/>
        <w:right w:val="none" w:sz="0" w:space="0" w:color="auto"/>
      </w:divBdr>
    </w:div>
    <w:div w:id="331108627">
      <w:bodyDiv w:val="1"/>
      <w:marLeft w:val="0"/>
      <w:marRight w:val="0"/>
      <w:marTop w:val="0"/>
      <w:marBottom w:val="0"/>
      <w:divBdr>
        <w:top w:val="none" w:sz="0" w:space="0" w:color="auto"/>
        <w:left w:val="none" w:sz="0" w:space="0" w:color="auto"/>
        <w:bottom w:val="none" w:sz="0" w:space="0" w:color="auto"/>
        <w:right w:val="none" w:sz="0" w:space="0" w:color="auto"/>
      </w:divBdr>
    </w:div>
    <w:div w:id="331951817">
      <w:bodyDiv w:val="1"/>
      <w:marLeft w:val="0"/>
      <w:marRight w:val="0"/>
      <w:marTop w:val="0"/>
      <w:marBottom w:val="0"/>
      <w:divBdr>
        <w:top w:val="none" w:sz="0" w:space="0" w:color="auto"/>
        <w:left w:val="none" w:sz="0" w:space="0" w:color="auto"/>
        <w:bottom w:val="none" w:sz="0" w:space="0" w:color="auto"/>
        <w:right w:val="none" w:sz="0" w:space="0" w:color="auto"/>
      </w:divBdr>
    </w:div>
    <w:div w:id="344481270">
      <w:bodyDiv w:val="1"/>
      <w:marLeft w:val="0"/>
      <w:marRight w:val="0"/>
      <w:marTop w:val="0"/>
      <w:marBottom w:val="0"/>
      <w:divBdr>
        <w:top w:val="none" w:sz="0" w:space="0" w:color="auto"/>
        <w:left w:val="none" w:sz="0" w:space="0" w:color="auto"/>
        <w:bottom w:val="none" w:sz="0" w:space="0" w:color="auto"/>
        <w:right w:val="none" w:sz="0" w:space="0" w:color="auto"/>
      </w:divBdr>
    </w:div>
    <w:div w:id="347291253">
      <w:bodyDiv w:val="1"/>
      <w:marLeft w:val="0"/>
      <w:marRight w:val="0"/>
      <w:marTop w:val="0"/>
      <w:marBottom w:val="0"/>
      <w:divBdr>
        <w:top w:val="none" w:sz="0" w:space="0" w:color="auto"/>
        <w:left w:val="none" w:sz="0" w:space="0" w:color="auto"/>
        <w:bottom w:val="none" w:sz="0" w:space="0" w:color="auto"/>
        <w:right w:val="none" w:sz="0" w:space="0" w:color="auto"/>
      </w:divBdr>
    </w:div>
    <w:div w:id="348415950">
      <w:bodyDiv w:val="1"/>
      <w:marLeft w:val="0"/>
      <w:marRight w:val="0"/>
      <w:marTop w:val="0"/>
      <w:marBottom w:val="0"/>
      <w:divBdr>
        <w:top w:val="none" w:sz="0" w:space="0" w:color="auto"/>
        <w:left w:val="none" w:sz="0" w:space="0" w:color="auto"/>
        <w:bottom w:val="none" w:sz="0" w:space="0" w:color="auto"/>
        <w:right w:val="none" w:sz="0" w:space="0" w:color="auto"/>
      </w:divBdr>
    </w:div>
    <w:div w:id="350687113">
      <w:bodyDiv w:val="1"/>
      <w:marLeft w:val="0"/>
      <w:marRight w:val="0"/>
      <w:marTop w:val="0"/>
      <w:marBottom w:val="0"/>
      <w:divBdr>
        <w:top w:val="none" w:sz="0" w:space="0" w:color="auto"/>
        <w:left w:val="none" w:sz="0" w:space="0" w:color="auto"/>
        <w:bottom w:val="none" w:sz="0" w:space="0" w:color="auto"/>
        <w:right w:val="none" w:sz="0" w:space="0" w:color="auto"/>
      </w:divBdr>
    </w:div>
    <w:div w:id="353776422">
      <w:bodyDiv w:val="1"/>
      <w:marLeft w:val="0"/>
      <w:marRight w:val="0"/>
      <w:marTop w:val="0"/>
      <w:marBottom w:val="0"/>
      <w:divBdr>
        <w:top w:val="none" w:sz="0" w:space="0" w:color="auto"/>
        <w:left w:val="none" w:sz="0" w:space="0" w:color="auto"/>
        <w:bottom w:val="none" w:sz="0" w:space="0" w:color="auto"/>
        <w:right w:val="none" w:sz="0" w:space="0" w:color="auto"/>
      </w:divBdr>
    </w:div>
    <w:div w:id="354423644">
      <w:bodyDiv w:val="1"/>
      <w:marLeft w:val="0"/>
      <w:marRight w:val="0"/>
      <w:marTop w:val="0"/>
      <w:marBottom w:val="0"/>
      <w:divBdr>
        <w:top w:val="none" w:sz="0" w:space="0" w:color="auto"/>
        <w:left w:val="none" w:sz="0" w:space="0" w:color="auto"/>
        <w:bottom w:val="none" w:sz="0" w:space="0" w:color="auto"/>
        <w:right w:val="none" w:sz="0" w:space="0" w:color="auto"/>
      </w:divBdr>
    </w:div>
    <w:div w:id="355230823">
      <w:bodyDiv w:val="1"/>
      <w:marLeft w:val="0"/>
      <w:marRight w:val="0"/>
      <w:marTop w:val="0"/>
      <w:marBottom w:val="0"/>
      <w:divBdr>
        <w:top w:val="none" w:sz="0" w:space="0" w:color="auto"/>
        <w:left w:val="none" w:sz="0" w:space="0" w:color="auto"/>
        <w:bottom w:val="none" w:sz="0" w:space="0" w:color="auto"/>
        <w:right w:val="none" w:sz="0" w:space="0" w:color="auto"/>
      </w:divBdr>
    </w:div>
    <w:div w:id="355543446">
      <w:bodyDiv w:val="1"/>
      <w:marLeft w:val="0"/>
      <w:marRight w:val="0"/>
      <w:marTop w:val="0"/>
      <w:marBottom w:val="0"/>
      <w:divBdr>
        <w:top w:val="none" w:sz="0" w:space="0" w:color="auto"/>
        <w:left w:val="none" w:sz="0" w:space="0" w:color="auto"/>
        <w:bottom w:val="none" w:sz="0" w:space="0" w:color="auto"/>
        <w:right w:val="none" w:sz="0" w:space="0" w:color="auto"/>
      </w:divBdr>
    </w:div>
    <w:div w:id="356927633">
      <w:bodyDiv w:val="1"/>
      <w:marLeft w:val="0"/>
      <w:marRight w:val="0"/>
      <w:marTop w:val="0"/>
      <w:marBottom w:val="0"/>
      <w:divBdr>
        <w:top w:val="none" w:sz="0" w:space="0" w:color="auto"/>
        <w:left w:val="none" w:sz="0" w:space="0" w:color="auto"/>
        <w:bottom w:val="none" w:sz="0" w:space="0" w:color="auto"/>
        <w:right w:val="none" w:sz="0" w:space="0" w:color="auto"/>
      </w:divBdr>
    </w:div>
    <w:div w:id="362831738">
      <w:bodyDiv w:val="1"/>
      <w:marLeft w:val="0"/>
      <w:marRight w:val="0"/>
      <w:marTop w:val="0"/>
      <w:marBottom w:val="0"/>
      <w:divBdr>
        <w:top w:val="none" w:sz="0" w:space="0" w:color="auto"/>
        <w:left w:val="none" w:sz="0" w:space="0" w:color="auto"/>
        <w:bottom w:val="none" w:sz="0" w:space="0" w:color="auto"/>
        <w:right w:val="none" w:sz="0" w:space="0" w:color="auto"/>
      </w:divBdr>
    </w:div>
    <w:div w:id="366688173">
      <w:bodyDiv w:val="1"/>
      <w:marLeft w:val="0"/>
      <w:marRight w:val="0"/>
      <w:marTop w:val="0"/>
      <w:marBottom w:val="0"/>
      <w:divBdr>
        <w:top w:val="none" w:sz="0" w:space="0" w:color="auto"/>
        <w:left w:val="none" w:sz="0" w:space="0" w:color="auto"/>
        <w:bottom w:val="none" w:sz="0" w:space="0" w:color="auto"/>
        <w:right w:val="none" w:sz="0" w:space="0" w:color="auto"/>
      </w:divBdr>
    </w:div>
    <w:div w:id="367220469">
      <w:bodyDiv w:val="1"/>
      <w:marLeft w:val="0"/>
      <w:marRight w:val="0"/>
      <w:marTop w:val="0"/>
      <w:marBottom w:val="0"/>
      <w:divBdr>
        <w:top w:val="none" w:sz="0" w:space="0" w:color="auto"/>
        <w:left w:val="none" w:sz="0" w:space="0" w:color="auto"/>
        <w:bottom w:val="none" w:sz="0" w:space="0" w:color="auto"/>
        <w:right w:val="none" w:sz="0" w:space="0" w:color="auto"/>
      </w:divBdr>
    </w:div>
    <w:div w:id="369647065">
      <w:bodyDiv w:val="1"/>
      <w:marLeft w:val="0"/>
      <w:marRight w:val="0"/>
      <w:marTop w:val="0"/>
      <w:marBottom w:val="0"/>
      <w:divBdr>
        <w:top w:val="none" w:sz="0" w:space="0" w:color="auto"/>
        <w:left w:val="none" w:sz="0" w:space="0" w:color="auto"/>
        <w:bottom w:val="none" w:sz="0" w:space="0" w:color="auto"/>
        <w:right w:val="none" w:sz="0" w:space="0" w:color="auto"/>
      </w:divBdr>
    </w:div>
    <w:div w:id="371001811">
      <w:bodyDiv w:val="1"/>
      <w:marLeft w:val="0"/>
      <w:marRight w:val="0"/>
      <w:marTop w:val="0"/>
      <w:marBottom w:val="0"/>
      <w:divBdr>
        <w:top w:val="none" w:sz="0" w:space="0" w:color="auto"/>
        <w:left w:val="none" w:sz="0" w:space="0" w:color="auto"/>
        <w:bottom w:val="none" w:sz="0" w:space="0" w:color="auto"/>
        <w:right w:val="none" w:sz="0" w:space="0" w:color="auto"/>
      </w:divBdr>
    </w:div>
    <w:div w:id="372577119">
      <w:bodyDiv w:val="1"/>
      <w:marLeft w:val="0"/>
      <w:marRight w:val="0"/>
      <w:marTop w:val="0"/>
      <w:marBottom w:val="0"/>
      <w:divBdr>
        <w:top w:val="none" w:sz="0" w:space="0" w:color="auto"/>
        <w:left w:val="none" w:sz="0" w:space="0" w:color="auto"/>
        <w:bottom w:val="none" w:sz="0" w:space="0" w:color="auto"/>
        <w:right w:val="none" w:sz="0" w:space="0" w:color="auto"/>
      </w:divBdr>
    </w:div>
    <w:div w:id="372729957">
      <w:bodyDiv w:val="1"/>
      <w:marLeft w:val="0"/>
      <w:marRight w:val="0"/>
      <w:marTop w:val="0"/>
      <w:marBottom w:val="0"/>
      <w:divBdr>
        <w:top w:val="none" w:sz="0" w:space="0" w:color="auto"/>
        <w:left w:val="none" w:sz="0" w:space="0" w:color="auto"/>
        <w:bottom w:val="none" w:sz="0" w:space="0" w:color="auto"/>
        <w:right w:val="none" w:sz="0" w:space="0" w:color="auto"/>
      </w:divBdr>
    </w:div>
    <w:div w:id="382366691">
      <w:bodyDiv w:val="1"/>
      <w:marLeft w:val="0"/>
      <w:marRight w:val="0"/>
      <w:marTop w:val="0"/>
      <w:marBottom w:val="0"/>
      <w:divBdr>
        <w:top w:val="none" w:sz="0" w:space="0" w:color="auto"/>
        <w:left w:val="none" w:sz="0" w:space="0" w:color="auto"/>
        <w:bottom w:val="none" w:sz="0" w:space="0" w:color="auto"/>
        <w:right w:val="none" w:sz="0" w:space="0" w:color="auto"/>
      </w:divBdr>
    </w:div>
    <w:div w:id="383411027">
      <w:bodyDiv w:val="1"/>
      <w:marLeft w:val="0"/>
      <w:marRight w:val="0"/>
      <w:marTop w:val="0"/>
      <w:marBottom w:val="0"/>
      <w:divBdr>
        <w:top w:val="none" w:sz="0" w:space="0" w:color="auto"/>
        <w:left w:val="none" w:sz="0" w:space="0" w:color="auto"/>
        <w:bottom w:val="none" w:sz="0" w:space="0" w:color="auto"/>
        <w:right w:val="none" w:sz="0" w:space="0" w:color="auto"/>
      </w:divBdr>
    </w:div>
    <w:div w:id="384911824">
      <w:bodyDiv w:val="1"/>
      <w:marLeft w:val="0"/>
      <w:marRight w:val="0"/>
      <w:marTop w:val="0"/>
      <w:marBottom w:val="0"/>
      <w:divBdr>
        <w:top w:val="none" w:sz="0" w:space="0" w:color="auto"/>
        <w:left w:val="none" w:sz="0" w:space="0" w:color="auto"/>
        <w:bottom w:val="none" w:sz="0" w:space="0" w:color="auto"/>
        <w:right w:val="none" w:sz="0" w:space="0" w:color="auto"/>
      </w:divBdr>
    </w:div>
    <w:div w:id="387344692">
      <w:bodyDiv w:val="1"/>
      <w:marLeft w:val="0"/>
      <w:marRight w:val="0"/>
      <w:marTop w:val="0"/>
      <w:marBottom w:val="0"/>
      <w:divBdr>
        <w:top w:val="none" w:sz="0" w:space="0" w:color="auto"/>
        <w:left w:val="none" w:sz="0" w:space="0" w:color="auto"/>
        <w:bottom w:val="none" w:sz="0" w:space="0" w:color="auto"/>
        <w:right w:val="none" w:sz="0" w:space="0" w:color="auto"/>
      </w:divBdr>
    </w:div>
    <w:div w:id="392049289">
      <w:bodyDiv w:val="1"/>
      <w:marLeft w:val="0"/>
      <w:marRight w:val="0"/>
      <w:marTop w:val="0"/>
      <w:marBottom w:val="0"/>
      <w:divBdr>
        <w:top w:val="none" w:sz="0" w:space="0" w:color="auto"/>
        <w:left w:val="none" w:sz="0" w:space="0" w:color="auto"/>
        <w:bottom w:val="none" w:sz="0" w:space="0" w:color="auto"/>
        <w:right w:val="none" w:sz="0" w:space="0" w:color="auto"/>
      </w:divBdr>
    </w:div>
    <w:div w:id="393548638">
      <w:bodyDiv w:val="1"/>
      <w:marLeft w:val="0"/>
      <w:marRight w:val="0"/>
      <w:marTop w:val="0"/>
      <w:marBottom w:val="0"/>
      <w:divBdr>
        <w:top w:val="none" w:sz="0" w:space="0" w:color="auto"/>
        <w:left w:val="none" w:sz="0" w:space="0" w:color="auto"/>
        <w:bottom w:val="none" w:sz="0" w:space="0" w:color="auto"/>
        <w:right w:val="none" w:sz="0" w:space="0" w:color="auto"/>
      </w:divBdr>
    </w:div>
    <w:div w:id="398989662">
      <w:bodyDiv w:val="1"/>
      <w:marLeft w:val="0"/>
      <w:marRight w:val="0"/>
      <w:marTop w:val="0"/>
      <w:marBottom w:val="0"/>
      <w:divBdr>
        <w:top w:val="none" w:sz="0" w:space="0" w:color="auto"/>
        <w:left w:val="none" w:sz="0" w:space="0" w:color="auto"/>
        <w:bottom w:val="none" w:sz="0" w:space="0" w:color="auto"/>
        <w:right w:val="none" w:sz="0" w:space="0" w:color="auto"/>
      </w:divBdr>
    </w:div>
    <w:div w:id="402218146">
      <w:bodyDiv w:val="1"/>
      <w:marLeft w:val="0"/>
      <w:marRight w:val="0"/>
      <w:marTop w:val="0"/>
      <w:marBottom w:val="0"/>
      <w:divBdr>
        <w:top w:val="none" w:sz="0" w:space="0" w:color="auto"/>
        <w:left w:val="none" w:sz="0" w:space="0" w:color="auto"/>
        <w:bottom w:val="none" w:sz="0" w:space="0" w:color="auto"/>
        <w:right w:val="none" w:sz="0" w:space="0" w:color="auto"/>
      </w:divBdr>
    </w:div>
    <w:div w:id="406465268">
      <w:bodyDiv w:val="1"/>
      <w:marLeft w:val="0"/>
      <w:marRight w:val="0"/>
      <w:marTop w:val="0"/>
      <w:marBottom w:val="0"/>
      <w:divBdr>
        <w:top w:val="none" w:sz="0" w:space="0" w:color="auto"/>
        <w:left w:val="none" w:sz="0" w:space="0" w:color="auto"/>
        <w:bottom w:val="none" w:sz="0" w:space="0" w:color="auto"/>
        <w:right w:val="none" w:sz="0" w:space="0" w:color="auto"/>
      </w:divBdr>
    </w:div>
    <w:div w:id="424152946">
      <w:bodyDiv w:val="1"/>
      <w:marLeft w:val="0"/>
      <w:marRight w:val="0"/>
      <w:marTop w:val="0"/>
      <w:marBottom w:val="0"/>
      <w:divBdr>
        <w:top w:val="none" w:sz="0" w:space="0" w:color="auto"/>
        <w:left w:val="none" w:sz="0" w:space="0" w:color="auto"/>
        <w:bottom w:val="none" w:sz="0" w:space="0" w:color="auto"/>
        <w:right w:val="none" w:sz="0" w:space="0" w:color="auto"/>
      </w:divBdr>
    </w:div>
    <w:div w:id="439228913">
      <w:bodyDiv w:val="1"/>
      <w:marLeft w:val="0"/>
      <w:marRight w:val="0"/>
      <w:marTop w:val="0"/>
      <w:marBottom w:val="0"/>
      <w:divBdr>
        <w:top w:val="none" w:sz="0" w:space="0" w:color="auto"/>
        <w:left w:val="none" w:sz="0" w:space="0" w:color="auto"/>
        <w:bottom w:val="none" w:sz="0" w:space="0" w:color="auto"/>
        <w:right w:val="none" w:sz="0" w:space="0" w:color="auto"/>
      </w:divBdr>
    </w:div>
    <w:div w:id="448278834">
      <w:bodyDiv w:val="1"/>
      <w:marLeft w:val="0"/>
      <w:marRight w:val="0"/>
      <w:marTop w:val="0"/>
      <w:marBottom w:val="0"/>
      <w:divBdr>
        <w:top w:val="none" w:sz="0" w:space="0" w:color="auto"/>
        <w:left w:val="none" w:sz="0" w:space="0" w:color="auto"/>
        <w:bottom w:val="none" w:sz="0" w:space="0" w:color="auto"/>
        <w:right w:val="none" w:sz="0" w:space="0" w:color="auto"/>
      </w:divBdr>
    </w:div>
    <w:div w:id="454952174">
      <w:bodyDiv w:val="1"/>
      <w:marLeft w:val="0"/>
      <w:marRight w:val="0"/>
      <w:marTop w:val="0"/>
      <w:marBottom w:val="0"/>
      <w:divBdr>
        <w:top w:val="none" w:sz="0" w:space="0" w:color="auto"/>
        <w:left w:val="none" w:sz="0" w:space="0" w:color="auto"/>
        <w:bottom w:val="none" w:sz="0" w:space="0" w:color="auto"/>
        <w:right w:val="none" w:sz="0" w:space="0" w:color="auto"/>
      </w:divBdr>
    </w:div>
    <w:div w:id="461273329">
      <w:bodyDiv w:val="1"/>
      <w:marLeft w:val="0"/>
      <w:marRight w:val="0"/>
      <w:marTop w:val="0"/>
      <w:marBottom w:val="0"/>
      <w:divBdr>
        <w:top w:val="none" w:sz="0" w:space="0" w:color="auto"/>
        <w:left w:val="none" w:sz="0" w:space="0" w:color="auto"/>
        <w:bottom w:val="none" w:sz="0" w:space="0" w:color="auto"/>
        <w:right w:val="none" w:sz="0" w:space="0" w:color="auto"/>
      </w:divBdr>
    </w:div>
    <w:div w:id="467279318">
      <w:bodyDiv w:val="1"/>
      <w:marLeft w:val="0"/>
      <w:marRight w:val="0"/>
      <w:marTop w:val="0"/>
      <w:marBottom w:val="0"/>
      <w:divBdr>
        <w:top w:val="none" w:sz="0" w:space="0" w:color="auto"/>
        <w:left w:val="none" w:sz="0" w:space="0" w:color="auto"/>
        <w:bottom w:val="none" w:sz="0" w:space="0" w:color="auto"/>
        <w:right w:val="none" w:sz="0" w:space="0" w:color="auto"/>
      </w:divBdr>
    </w:div>
    <w:div w:id="474881728">
      <w:bodyDiv w:val="1"/>
      <w:marLeft w:val="0"/>
      <w:marRight w:val="0"/>
      <w:marTop w:val="0"/>
      <w:marBottom w:val="0"/>
      <w:divBdr>
        <w:top w:val="none" w:sz="0" w:space="0" w:color="auto"/>
        <w:left w:val="none" w:sz="0" w:space="0" w:color="auto"/>
        <w:bottom w:val="none" w:sz="0" w:space="0" w:color="auto"/>
        <w:right w:val="none" w:sz="0" w:space="0" w:color="auto"/>
      </w:divBdr>
    </w:div>
    <w:div w:id="474949569">
      <w:bodyDiv w:val="1"/>
      <w:marLeft w:val="0"/>
      <w:marRight w:val="0"/>
      <w:marTop w:val="0"/>
      <w:marBottom w:val="0"/>
      <w:divBdr>
        <w:top w:val="none" w:sz="0" w:space="0" w:color="auto"/>
        <w:left w:val="none" w:sz="0" w:space="0" w:color="auto"/>
        <w:bottom w:val="none" w:sz="0" w:space="0" w:color="auto"/>
        <w:right w:val="none" w:sz="0" w:space="0" w:color="auto"/>
      </w:divBdr>
    </w:div>
    <w:div w:id="477038864">
      <w:bodyDiv w:val="1"/>
      <w:marLeft w:val="0"/>
      <w:marRight w:val="0"/>
      <w:marTop w:val="0"/>
      <w:marBottom w:val="0"/>
      <w:divBdr>
        <w:top w:val="none" w:sz="0" w:space="0" w:color="auto"/>
        <w:left w:val="none" w:sz="0" w:space="0" w:color="auto"/>
        <w:bottom w:val="none" w:sz="0" w:space="0" w:color="auto"/>
        <w:right w:val="none" w:sz="0" w:space="0" w:color="auto"/>
      </w:divBdr>
    </w:div>
    <w:div w:id="486361794">
      <w:bodyDiv w:val="1"/>
      <w:marLeft w:val="0"/>
      <w:marRight w:val="0"/>
      <w:marTop w:val="0"/>
      <w:marBottom w:val="0"/>
      <w:divBdr>
        <w:top w:val="none" w:sz="0" w:space="0" w:color="auto"/>
        <w:left w:val="none" w:sz="0" w:space="0" w:color="auto"/>
        <w:bottom w:val="none" w:sz="0" w:space="0" w:color="auto"/>
        <w:right w:val="none" w:sz="0" w:space="0" w:color="auto"/>
      </w:divBdr>
    </w:div>
    <w:div w:id="486750649">
      <w:bodyDiv w:val="1"/>
      <w:marLeft w:val="0"/>
      <w:marRight w:val="0"/>
      <w:marTop w:val="0"/>
      <w:marBottom w:val="0"/>
      <w:divBdr>
        <w:top w:val="none" w:sz="0" w:space="0" w:color="auto"/>
        <w:left w:val="none" w:sz="0" w:space="0" w:color="auto"/>
        <w:bottom w:val="none" w:sz="0" w:space="0" w:color="auto"/>
        <w:right w:val="none" w:sz="0" w:space="0" w:color="auto"/>
      </w:divBdr>
    </w:div>
    <w:div w:id="490174704">
      <w:bodyDiv w:val="1"/>
      <w:marLeft w:val="0"/>
      <w:marRight w:val="0"/>
      <w:marTop w:val="0"/>
      <w:marBottom w:val="0"/>
      <w:divBdr>
        <w:top w:val="none" w:sz="0" w:space="0" w:color="auto"/>
        <w:left w:val="none" w:sz="0" w:space="0" w:color="auto"/>
        <w:bottom w:val="none" w:sz="0" w:space="0" w:color="auto"/>
        <w:right w:val="none" w:sz="0" w:space="0" w:color="auto"/>
      </w:divBdr>
    </w:div>
    <w:div w:id="509027149">
      <w:bodyDiv w:val="1"/>
      <w:marLeft w:val="0"/>
      <w:marRight w:val="0"/>
      <w:marTop w:val="0"/>
      <w:marBottom w:val="0"/>
      <w:divBdr>
        <w:top w:val="none" w:sz="0" w:space="0" w:color="auto"/>
        <w:left w:val="none" w:sz="0" w:space="0" w:color="auto"/>
        <w:bottom w:val="none" w:sz="0" w:space="0" w:color="auto"/>
        <w:right w:val="none" w:sz="0" w:space="0" w:color="auto"/>
      </w:divBdr>
    </w:div>
    <w:div w:id="509833831">
      <w:bodyDiv w:val="1"/>
      <w:marLeft w:val="0"/>
      <w:marRight w:val="0"/>
      <w:marTop w:val="0"/>
      <w:marBottom w:val="0"/>
      <w:divBdr>
        <w:top w:val="none" w:sz="0" w:space="0" w:color="auto"/>
        <w:left w:val="none" w:sz="0" w:space="0" w:color="auto"/>
        <w:bottom w:val="none" w:sz="0" w:space="0" w:color="auto"/>
        <w:right w:val="none" w:sz="0" w:space="0" w:color="auto"/>
      </w:divBdr>
    </w:div>
    <w:div w:id="510729230">
      <w:bodyDiv w:val="1"/>
      <w:marLeft w:val="0"/>
      <w:marRight w:val="0"/>
      <w:marTop w:val="0"/>
      <w:marBottom w:val="0"/>
      <w:divBdr>
        <w:top w:val="none" w:sz="0" w:space="0" w:color="auto"/>
        <w:left w:val="none" w:sz="0" w:space="0" w:color="auto"/>
        <w:bottom w:val="none" w:sz="0" w:space="0" w:color="auto"/>
        <w:right w:val="none" w:sz="0" w:space="0" w:color="auto"/>
      </w:divBdr>
    </w:div>
    <w:div w:id="510948575">
      <w:bodyDiv w:val="1"/>
      <w:marLeft w:val="0"/>
      <w:marRight w:val="0"/>
      <w:marTop w:val="0"/>
      <w:marBottom w:val="0"/>
      <w:divBdr>
        <w:top w:val="none" w:sz="0" w:space="0" w:color="auto"/>
        <w:left w:val="none" w:sz="0" w:space="0" w:color="auto"/>
        <w:bottom w:val="none" w:sz="0" w:space="0" w:color="auto"/>
        <w:right w:val="none" w:sz="0" w:space="0" w:color="auto"/>
      </w:divBdr>
    </w:div>
    <w:div w:id="518471609">
      <w:bodyDiv w:val="1"/>
      <w:marLeft w:val="0"/>
      <w:marRight w:val="0"/>
      <w:marTop w:val="0"/>
      <w:marBottom w:val="0"/>
      <w:divBdr>
        <w:top w:val="none" w:sz="0" w:space="0" w:color="auto"/>
        <w:left w:val="none" w:sz="0" w:space="0" w:color="auto"/>
        <w:bottom w:val="none" w:sz="0" w:space="0" w:color="auto"/>
        <w:right w:val="none" w:sz="0" w:space="0" w:color="auto"/>
      </w:divBdr>
    </w:div>
    <w:div w:id="526719489">
      <w:bodyDiv w:val="1"/>
      <w:marLeft w:val="0"/>
      <w:marRight w:val="0"/>
      <w:marTop w:val="0"/>
      <w:marBottom w:val="0"/>
      <w:divBdr>
        <w:top w:val="none" w:sz="0" w:space="0" w:color="auto"/>
        <w:left w:val="none" w:sz="0" w:space="0" w:color="auto"/>
        <w:bottom w:val="none" w:sz="0" w:space="0" w:color="auto"/>
        <w:right w:val="none" w:sz="0" w:space="0" w:color="auto"/>
      </w:divBdr>
    </w:div>
    <w:div w:id="528226135">
      <w:bodyDiv w:val="1"/>
      <w:marLeft w:val="0"/>
      <w:marRight w:val="0"/>
      <w:marTop w:val="0"/>
      <w:marBottom w:val="0"/>
      <w:divBdr>
        <w:top w:val="none" w:sz="0" w:space="0" w:color="auto"/>
        <w:left w:val="none" w:sz="0" w:space="0" w:color="auto"/>
        <w:bottom w:val="none" w:sz="0" w:space="0" w:color="auto"/>
        <w:right w:val="none" w:sz="0" w:space="0" w:color="auto"/>
      </w:divBdr>
    </w:div>
    <w:div w:id="530343154">
      <w:bodyDiv w:val="1"/>
      <w:marLeft w:val="0"/>
      <w:marRight w:val="0"/>
      <w:marTop w:val="0"/>
      <w:marBottom w:val="0"/>
      <w:divBdr>
        <w:top w:val="none" w:sz="0" w:space="0" w:color="auto"/>
        <w:left w:val="none" w:sz="0" w:space="0" w:color="auto"/>
        <w:bottom w:val="none" w:sz="0" w:space="0" w:color="auto"/>
        <w:right w:val="none" w:sz="0" w:space="0" w:color="auto"/>
      </w:divBdr>
    </w:div>
    <w:div w:id="531497031">
      <w:bodyDiv w:val="1"/>
      <w:marLeft w:val="0"/>
      <w:marRight w:val="0"/>
      <w:marTop w:val="0"/>
      <w:marBottom w:val="0"/>
      <w:divBdr>
        <w:top w:val="none" w:sz="0" w:space="0" w:color="auto"/>
        <w:left w:val="none" w:sz="0" w:space="0" w:color="auto"/>
        <w:bottom w:val="none" w:sz="0" w:space="0" w:color="auto"/>
        <w:right w:val="none" w:sz="0" w:space="0" w:color="auto"/>
      </w:divBdr>
    </w:div>
    <w:div w:id="533468056">
      <w:bodyDiv w:val="1"/>
      <w:marLeft w:val="0"/>
      <w:marRight w:val="0"/>
      <w:marTop w:val="0"/>
      <w:marBottom w:val="0"/>
      <w:divBdr>
        <w:top w:val="none" w:sz="0" w:space="0" w:color="auto"/>
        <w:left w:val="none" w:sz="0" w:space="0" w:color="auto"/>
        <w:bottom w:val="none" w:sz="0" w:space="0" w:color="auto"/>
        <w:right w:val="none" w:sz="0" w:space="0" w:color="auto"/>
      </w:divBdr>
    </w:div>
    <w:div w:id="534195121">
      <w:bodyDiv w:val="1"/>
      <w:marLeft w:val="0"/>
      <w:marRight w:val="0"/>
      <w:marTop w:val="0"/>
      <w:marBottom w:val="0"/>
      <w:divBdr>
        <w:top w:val="none" w:sz="0" w:space="0" w:color="auto"/>
        <w:left w:val="none" w:sz="0" w:space="0" w:color="auto"/>
        <w:bottom w:val="none" w:sz="0" w:space="0" w:color="auto"/>
        <w:right w:val="none" w:sz="0" w:space="0" w:color="auto"/>
      </w:divBdr>
    </w:div>
    <w:div w:id="535894005">
      <w:bodyDiv w:val="1"/>
      <w:marLeft w:val="0"/>
      <w:marRight w:val="0"/>
      <w:marTop w:val="0"/>
      <w:marBottom w:val="0"/>
      <w:divBdr>
        <w:top w:val="none" w:sz="0" w:space="0" w:color="auto"/>
        <w:left w:val="none" w:sz="0" w:space="0" w:color="auto"/>
        <w:bottom w:val="none" w:sz="0" w:space="0" w:color="auto"/>
        <w:right w:val="none" w:sz="0" w:space="0" w:color="auto"/>
      </w:divBdr>
    </w:div>
    <w:div w:id="539166435">
      <w:bodyDiv w:val="1"/>
      <w:marLeft w:val="0"/>
      <w:marRight w:val="0"/>
      <w:marTop w:val="0"/>
      <w:marBottom w:val="0"/>
      <w:divBdr>
        <w:top w:val="none" w:sz="0" w:space="0" w:color="auto"/>
        <w:left w:val="none" w:sz="0" w:space="0" w:color="auto"/>
        <w:bottom w:val="none" w:sz="0" w:space="0" w:color="auto"/>
        <w:right w:val="none" w:sz="0" w:space="0" w:color="auto"/>
      </w:divBdr>
    </w:div>
    <w:div w:id="546457721">
      <w:bodyDiv w:val="1"/>
      <w:marLeft w:val="0"/>
      <w:marRight w:val="0"/>
      <w:marTop w:val="0"/>
      <w:marBottom w:val="0"/>
      <w:divBdr>
        <w:top w:val="none" w:sz="0" w:space="0" w:color="auto"/>
        <w:left w:val="none" w:sz="0" w:space="0" w:color="auto"/>
        <w:bottom w:val="none" w:sz="0" w:space="0" w:color="auto"/>
        <w:right w:val="none" w:sz="0" w:space="0" w:color="auto"/>
      </w:divBdr>
    </w:div>
    <w:div w:id="556430537">
      <w:bodyDiv w:val="1"/>
      <w:marLeft w:val="0"/>
      <w:marRight w:val="0"/>
      <w:marTop w:val="0"/>
      <w:marBottom w:val="0"/>
      <w:divBdr>
        <w:top w:val="none" w:sz="0" w:space="0" w:color="auto"/>
        <w:left w:val="none" w:sz="0" w:space="0" w:color="auto"/>
        <w:bottom w:val="none" w:sz="0" w:space="0" w:color="auto"/>
        <w:right w:val="none" w:sz="0" w:space="0" w:color="auto"/>
      </w:divBdr>
    </w:div>
    <w:div w:id="559824407">
      <w:bodyDiv w:val="1"/>
      <w:marLeft w:val="0"/>
      <w:marRight w:val="0"/>
      <w:marTop w:val="0"/>
      <w:marBottom w:val="0"/>
      <w:divBdr>
        <w:top w:val="none" w:sz="0" w:space="0" w:color="auto"/>
        <w:left w:val="none" w:sz="0" w:space="0" w:color="auto"/>
        <w:bottom w:val="none" w:sz="0" w:space="0" w:color="auto"/>
        <w:right w:val="none" w:sz="0" w:space="0" w:color="auto"/>
      </w:divBdr>
    </w:div>
    <w:div w:id="560332869">
      <w:bodyDiv w:val="1"/>
      <w:marLeft w:val="0"/>
      <w:marRight w:val="0"/>
      <w:marTop w:val="0"/>
      <w:marBottom w:val="0"/>
      <w:divBdr>
        <w:top w:val="none" w:sz="0" w:space="0" w:color="auto"/>
        <w:left w:val="none" w:sz="0" w:space="0" w:color="auto"/>
        <w:bottom w:val="none" w:sz="0" w:space="0" w:color="auto"/>
        <w:right w:val="none" w:sz="0" w:space="0" w:color="auto"/>
      </w:divBdr>
    </w:div>
    <w:div w:id="561329587">
      <w:bodyDiv w:val="1"/>
      <w:marLeft w:val="0"/>
      <w:marRight w:val="0"/>
      <w:marTop w:val="0"/>
      <w:marBottom w:val="0"/>
      <w:divBdr>
        <w:top w:val="none" w:sz="0" w:space="0" w:color="auto"/>
        <w:left w:val="none" w:sz="0" w:space="0" w:color="auto"/>
        <w:bottom w:val="none" w:sz="0" w:space="0" w:color="auto"/>
        <w:right w:val="none" w:sz="0" w:space="0" w:color="auto"/>
      </w:divBdr>
    </w:div>
    <w:div w:id="577136167">
      <w:bodyDiv w:val="1"/>
      <w:marLeft w:val="0"/>
      <w:marRight w:val="0"/>
      <w:marTop w:val="0"/>
      <w:marBottom w:val="0"/>
      <w:divBdr>
        <w:top w:val="none" w:sz="0" w:space="0" w:color="auto"/>
        <w:left w:val="none" w:sz="0" w:space="0" w:color="auto"/>
        <w:bottom w:val="none" w:sz="0" w:space="0" w:color="auto"/>
        <w:right w:val="none" w:sz="0" w:space="0" w:color="auto"/>
      </w:divBdr>
    </w:div>
    <w:div w:id="581447018">
      <w:bodyDiv w:val="1"/>
      <w:marLeft w:val="0"/>
      <w:marRight w:val="0"/>
      <w:marTop w:val="0"/>
      <w:marBottom w:val="0"/>
      <w:divBdr>
        <w:top w:val="none" w:sz="0" w:space="0" w:color="auto"/>
        <w:left w:val="none" w:sz="0" w:space="0" w:color="auto"/>
        <w:bottom w:val="none" w:sz="0" w:space="0" w:color="auto"/>
        <w:right w:val="none" w:sz="0" w:space="0" w:color="auto"/>
      </w:divBdr>
    </w:div>
    <w:div w:id="582489205">
      <w:bodyDiv w:val="1"/>
      <w:marLeft w:val="0"/>
      <w:marRight w:val="0"/>
      <w:marTop w:val="0"/>
      <w:marBottom w:val="0"/>
      <w:divBdr>
        <w:top w:val="none" w:sz="0" w:space="0" w:color="auto"/>
        <w:left w:val="none" w:sz="0" w:space="0" w:color="auto"/>
        <w:bottom w:val="none" w:sz="0" w:space="0" w:color="auto"/>
        <w:right w:val="none" w:sz="0" w:space="0" w:color="auto"/>
      </w:divBdr>
    </w:div>
    <w:div w:id="586505284">
      <w:bodyDiv w:val="1"/>
      <w:marLeft w:val="0"/>
      <w:marRight w:val="0"/>
      <w:marTop w:val="0"/>
      <w:marBottom w:val="0"/>
      <w:divBdr>
        <w:top w:val="none" w:sz="0" w:space="0" w:color="auto"/>
        <w:left w:val="none" w:sz="0" w:space="0" w:color="auto"/>
        <w:bottom w:val="none" w:sz="0" w:space="0" w:color="auto"/>
        <w:right w:val="none" w:sz="0" w:space="0" w:color="auto"/>
      </w:divBdr>
    </w:div>
    <w:div w:id="591210030">
      <w:bodyDiv w:val="1"/>
      <w:marLeft w:val="0"/>
      <w:marRight w:val="0"/>
      <w:marTop w:val="0"/>
      <w:marBottom w:val="0"/>
      <w:divBdr>
        <w:top w:val="none" w:sz="0" w:space="0" w:color="auto"/>
        <w:left w:val="none" w:sz="0" w:space="0" w:color="auto"/>
        <w:bottom w:val="none" w:sz="0" w:space="0" w:color="auto"/>
        <w:right w:val="none" w:sz="0" w:space="0" w:color="auto"/>
      </w:divBdr>
    </w:div>
    <w:div w:id="605576190">
      <w:bodyDiv w:val="1"/>
      <w:marLeft w:val="0"/>
      <w:marRight w:val="0"/>
      <w:marTop w:val="0"/>
      <w:marBottom w:val="0"/>
      <w:divBdr>
        <w:top w:val="none" w:sz="0" w:space="0" w:color="auto"/>
        <w:left w:val="none" w:sz="0" w:space="0" w:color="auto"/>
        <w:bottom w:val="none" w:sz="0" w:space="0" w:color="auto"/>
        <w:right w:val="none" w:sz="0" w:space="0" w:color="auto"/>
      </w:divBdr>
    </w:div>
    <w:div w:id="610864902">
      <w:bodyDiv w:val="1"/>
      <w:marLeft w:val="0"/>
      <w:marRight w:val="0"/>
      <w:marTop w:val="0"/>
      <w:marBottom w:val="0"/>
      <w:divBdr>
        <w:top w:val="none" w:sz="0" w:space="0" w:color="auto"/>
        <w:left w:val="none" w:sz="0" w:space="0" w:color="auto"/>
        <w:bottom w:val="none" w:sz="0" w:space="0" w:color="auto"/>
        <w:right w:val="none" w:sz="0" w:space="0" w:color="auto"/>
      </w:divBdr>
    </w:div>
    <w:div w:id="612828458">
      <w:bodyDiv w:val="1"/>
      <w:marLeft w:val="0"/>
      <w:marRight w:val="0"/>
      <w:marTop w:val="0"/>
      <w:marBottom w:val="0"/>
      <w:divBdr>
        <w:top w:val="none" w:sz="0" w:space="0" w:color="auto"/>
        <w:left w:val="none" w:sz="0" w:space="0" w:color="auto"/>
        <w:bottom w:val="none" w:sz="0" w:space="0" w:color="auto"/>
        <w:right w:val="none" w:sz="0" w:space="0" w:color="auto"/>
      </w:divBdr>
    </w:div>
    <w:div w:id="614753880">
      <w:bodyDiv w:val="1"/>
      <w:marLeft w:val="0"/>
      <w:marRight w:val="0"/>
      <w:marTop w:val="0"/>
      <w:marBottom w:val="0"/>
      <w:divBdr>
        <w:top w:val="none" w:sz="0" w:space="0" w:color="auto"/>
        <w:left w:val="none" w:sz="0" w:space="0" w:color="auto"/>
        <w:bottom w:val="none" w:sz="0" w:space="0" w:color="auto"/>
        <w:right w:val="none" w:sz="0" w:space="0" w:color="auto"/>
      </w:divBdr>
    </w:div>
    <w:div w:id="615064055">
      <w:bodyDiv w:val="1"/>
      <w:marLeft w:val="0"/>
      <w:marRight w:val="0"/>
      <w:marTop w:val="0"/>
      <w:marBottom w:val="0"/>
      <w:divBdr>
        <w:top w:val="none" w:sz="0" w:space="0" w:color="auto"/>
        <w:left w:val="none" w:sz="0" w:space="0" w:color="auto"/>
        <w:bottom w:val="none" w:sz="0" w:space="0" w:color="auto"/>
        <w:right w:val="none" w:sz="0" w:space="0" w:color="auto"/>
      </w:divBdr>
    </w:div>
    <w:div w:id="617298231">
      <w:bodyDiv w:val="1"/>
      <w:marLeft w:val="0"/>
      <w:marRight w:val="0"/>
      <w:marTop w:val="0"/>
      <w:marBottom w:val="0"/>
      <w:divBdr>
        <w:top w:val="none" w:sz="0" w:space="0" w:color="auto"/>
        <w:left w:val="none" w:sz="0" w:space="0" w:color="auto"/>
        <w:bottom w:val="none" w:sz="0" w:space="0" w:color="auto"/>
        <w:right w:val="none" w:sz="0" w:space="0" w:color="auto"/>
      </w:divBdr>
    </w:div>
    <w:div w:id="634333130">
      <w:bodyDiv w:val="1"/>
      <w:marLeft w:val="0"/>
      <w:marRight w:val="0"/>
      <w:marTop w:val="0"/>
      <w:marBottom w:val="0"/>
      <w:divBdr>
        <w:top w:val="none" w:sz="0" w:space="0" w:color="auto"/>
        <w:left w:val="none" w:sz="0" w:space="0" w:color="auto"/>
        <w:bottom w:val="none" w:sz="0" w:space="0" w:color="auto"/>
        <w:right w:val="none" w:sz="0" w:space="0" w:color="auto"/>
      </w:divBdr>
    </w:div>
    <w:div w:id="638849726">
      <w:bodyDiv w:val="1"/>
      <w:marLeft w:val="0"/>
      <w:marRight w:val="0"/>
      <w:marTop w:val="0"/>
      <w:marBottom w:val="0"/>
      <w:divBdr>
        <w:top w:val="none" w:sz="0" w:space="0" w:color="auto"/>
        <w:left w:val="none" w:sz="0" w:space="0" w:color="auto"/>
        <w:bottom w:val="none" w:sz="0" w:space="0" w:color="auto"/>
        <w:right w:val="none" w:sz="0" w:space="0" w:color="auto"/>
      </w:divBdr>
    </w:div>
    <w:div w:id="638921419">
      <w:bodyDiv w:val="1"/>
      <w:marLeft w:val="0"/>
      <w:marRight w:val="0"/>
      <w:marTop w:val="0"/>
      <w:marBottom w:val="0"/>
      <w:divBdr>
        <w:top w:val="none" w:sz="0" w:space="0" w:color="auto"/>
        <w:left w:val="none" w:sz="0" w:space="0" w:color="auto"/>
        <w:bottom w:val="none" w:sz="0" w:space="0" w:color="auto"/>
        <w:right w:val="none" w:sz="0" w:space="0" w:color="auto"/>
      </w:divBdr>
    </w:div>
    <w:div w:id="639846205">
      <w:bodyDiv w:val="1"/>
      <w:marLeft w:val="0"/>
      <w:marRight w:val="0"/>
      <w:marTop w:val="0"/>
      <w:marBottom w:val="0"/>
      <w:divBdr>
        <w:top w:val="none" w:sz="0" w:space="0" w:color="auto"/>
        <w:left w:val="none" w:sz="0" w:space="0" w:color="auto"/>
        <w:bottom w:val="none" w:sz="0" w:space="0" w:color="auto"/>
        <w:right w:val="none" w:sz="0" w:space="0" w:color="auto"/>
      </w:divBdr>
    </w:div>
    <w:div w:id="643238217">
      <w:bodyDiv w:val="1"/>
      <w:marLeft w:val="0"/>
      <w:marRight w:val="0"/>
      <w:marTop w:val="0"/>
      <w:marBottom w:val="0"/>
      <w:divBdr>
        <w:top w:val="none" w:sz="0" w:space="0" w:color="auto"/>
        <w:left w:val="none" w:sz="0" w:space="0" w:color="auto"/>
        <w:bottom w:val="none" w:sz="0" w:space="0" w:color="auto"/>
        <w:right w:val="none" w:sz="0" w:space="0" w:color="auto"/>
      </w:divBdr>
    </w:div>
    <w:div w:id="643312241">
      <w:bodyDiv w:val="1"/>
      <w:marLeft w:val="0"/>
      <w:marRight w:val="0"/>
      <w:marTop w:val="0"/>
      <w:marBottom w:val="0"/>
      <w:divBdr>
        <w:top w:val="none" w:sz="0" w:space="0" w:color="auto"/>
        <w:left w:val="none" w:sz="0" w:space="0" w:color="auto"/>
        <w:bottom w:val="none" w:sz="0" w:space="0" w:color="auto"/>
        <w:right w:val="none" w:sz="0" w:space="0" w:color="auto"/>
      </w:divBdr>
    </w:div>
    <w:div w:id="650713853">
      <w:bodyDiv w:val="1"/>
      <w:marLeft w:val="0"/>
      <w:marRight w:val="0"/>
      <w:marTop w:val="0"/>
      <w:marBottom w:val="0"/>
      <w:divBdr>
        <w:top w:val="none" w:sz="0" w:space="0" w:color="auto"/>
        <w:left w:val="none" w:sz="0" w:space="0" w:color="auto"/>
        <w:bottom w:val="none" w:sz="0" w:space="0" w:color="auto"/>
        <w:right w:val="none" w:sz="0" w:space="0" w:color="auto"/>
      </w:divBdr>
    </w:div>
    <w:div w:id="670449672">
      <w:bodyDiv w:val="1"/>
      <w:marLeft w:val="0"/>
      <w:marRight w:val="0"/>
      <w:marTop w:val="0"/>
      <w:marBottom w:val="0"/>
      <w:divBdr>
        <w:top w:val="none" w:sz="0" w:space="0" w:color="auto"/>
        <w:left w:val="none" w:sz="0" w:space="0" w:color="auto"/>
        <w:bottom w:val="none" w:sz="0" w:space="0" w:color="auto"/>
        <w:right w:val="none" w:sz="0" w:space="0" w:color="auto"/>
      </w:divBdr>
    </w:div>
    <w:div w:id="674915588">
      <w:bodyDiv w:val="1"/>
      <w:marLeft w:val="0"/>
      <w:marRight w:val="0"/>
      <w:marTop w:val="0"/>
      <w:marBottom w:val="0"/>
      <w:divBdr>
        <w:top w:val="none" w:sz="0" w:space="0" w:color="auto"/>
        <w:left w:val="none" w:sz="0" w:space="0" w:color="auto"/>
        <w:bottom w:val="none" w:sz="0" w:space="0" w:color="auto"/>
        <w:right w:val="none" w:sz="0" w:space="0" w:color="auto"/>
      </w:divBdr>
    </w:div>
    <w:div w:id="680551595">
      <w:bodyDiv w:val="1"/>
      <w:marLeft w:val="0"/>
      <w:marRight w:val="0"/>
      <w:marTop w:val="0"/>
      <w:marBottom w:val="0"/>
      <w:divBdr>
        <w:top w:val="none" w:sz="0" w:space="0" w:color="auto"/>
        <w:left w:val="none" w:sz="0" w:space="0" w:color="auto"/>
        <w:bottom w:val="none" w:sz="0" w:space="0" w:color="auto"/>
        <w:right w:val="none" w:sz="0" w:space="0" w:color="auto"/>
      </w:divBdr>
    </w:div>
    <w:div w:id="686833656">
      <w:bodyDiv w:val="1"/>
      <w:marLeft w:val="0"/>
      <w:marRight w:val="0"/>
      <w:marTop w:val="0"/>
      <w:marBottom w:val="0"/>
      <w:divBdr>
        <w:top w:val="none" w:sz="0" w:space="0" w:color="auto"/>
        <w:left w:val="none" w:sz="0" w:space="0" w:color="auto"/>
        <w:bottom w:val="none" w:sz="0" w:space="0" w:color="auto"/>
        <w:right w:val="none" w:sz="0" w:space="0" w:color="auto"/>
      </w:divBdr>
    </w:div>
    <w:div w:id="690031910">
      <w:bodyDiv w:val="1"/>
      <w:marLeft w:val="0"/>
      <w:marRight w:val="0"/>
      <w:marTop w:val="0"/>
      <w:marBottom w:val="0"/>
      <w:divBdr>
        <w:top w:val="none" w:sz="0" w:space="0" w:color="auto"/>
        <w:left w:val="none" w:sz="0" w:space="0" w:color="auto"/>
        <w:bottom w:val="none" w:sz="0" w:space="0" w:color="auto"/>
        <w:right w:val="none" w:sz="0" w:space="0" w:color="auto"/>
      </w:divBdr>
    </w:div>
    <w:div w:id="690061168">
      <w:bodyDiv w:val="1"/>
      <w:marLeft w:val="0"/>
      <w:marRight w:val="0"/>
      <w:marTop w:val="0"/>
      <w:marBottom w:val="0"/>
      <w:divBdr>
        <w:top w:val="none" w:sz="0" w:space="0" w:color="auto"/>
        <w:left w:val="none" w:sz="0" w:space="0" w:color="auto"/>
        <w:bottom w:val="none" w:sz="0" w:space="0" w:color="auto"/>
        <w:right w:val="none" w:sz="0" w:space="0" w:color="auto"/>
      </w:divBdr>
    </w:div>
    <w:div w:id="691684128">
      <w:bodyDiv w:val="1"/>
      <w:marLeft w:val="0"/>
      <w:marRight w:val="0"/>
      <w:marTop w:val="0"/>
      <w:marBottom w:val="0"/>
      <w:divBdr>
        <w:top w:val="none" w:sz="0" w:space="0" w:color="auto"/>
        <w:left w:val="none" w:sz="0" w:space="0" w:color="auto"/>
        <w:bottom w:val="none" w:sz="0" w:space="0" w:color="auto"/>
        <w:right w:val="none" w:sz="0" w:space="0" w:color="auto"/>
      </w:divBdr>
    </w:div>
    <w:div w:id="692727776">
      <w:bodyDiv w:val="1"/>
      <w:marLeft w:val="0"/>
      <w:marRight w:val="0"/>
      <w:marTop w:val="0"/>
      <w:marBottom w:val="0"/>
      <w:divBdr>
        <w:top w:val="none" w:sz="0" w:space="0" w:color="auto"/>
        <w:left w:val="none" w:sz="0" w:space="0" w:color="auto"/>
        <w:bottom w:val="none" w:sz="0" w:space="0" w:color="auto"/>
        <w:right w:val="none" w:sz="0" w:space="0" w:color="auto"/>
      </w:divBdr>
    </w:div>
    <w:div w:id="693196343">
      <w:bodyDiv w:val="1"/>
      <w:marLeft w:val="0"/>
      <w:marRight w:val="0"/>
      <w:marTop w:val="0"/>
      <w:marBottom w:val="0"/>
      <w:divBdr>
        <w:top w:val="none" w:sz="0" w:space="0" w:color="auto"/>
        <w:left w:val="none" w:sz="0" w:space="0" w:color="auto"/>
        <w:bottom w:val="none" w:sz="0" w:space="0" w:color="auto"/>
        <w:right w:val="none" w:sz="0" w:space="0" w:color="auto"/>
      </w:divBdr>
    </w:div>
    <w:div w:id="698504573">
      <w:bodyDiv w:val="1"/>
      <w:marLeft w:val="0"/>
      <w:marRight w:val="0"/>
      <w:marTop w:val="0"/>
      <w:marBottom w:val="0"/>
      <w:divBdr>
        <w:top w:val="none" w:sz="0" w:space="0" w:color="auto"/>
        <w:left w:val="none" w:sz="0" w:space="0" w:color="auto"/>
        <w:bottom w:val="none" w:sz="0" w:space="0" w:color="auto"/>
        <w:right w:val="none" w:sz="0" w:space="0" w:color="auto"/>
      </w:divBdr>
    </w:div>
    <w:div w:id="702633413">
      <w:bodyDiv w:val="1"/>
      <w:marLeft w:val="0"/>
      <w:marRight w:val="0"/>
      <w:marTop w:val="0"/>
      <w:marBottom w:val="0"/>
      <w:divBdr>
        <w:top w:val="none" w:sz="0" w:space="0" w:color="auto"/>
        <w:left w:val="none" w:sz="0" w:space="0" w:color="auto"/>
        <w:bottom w:val="none" w:sz="0" w:space="0" w:color="auto"/>
        <w:right w:val="none" w:sz="0" w:space="0" w:color="auto"/>
      </w:divBdr>
    </w:div>
    <w:div w:id="706027508">
      <w:bodyDiv w:val="1"/>
      <w:marLeft w:val="0"/>
      <w:marRight w:val="0"/>
      <w:marTop w:val="0"/>
      <w:marBottom w:val="0"/>
      <w:divBdr>
        <w:top w:val="none" w:sz="0" w:space="0" w:color="auto"/>
        <w:left w:val="none" w:sz="0" w:space="0" w:color="auto"/>
        <w:bottom w:val="none" w:sz="0" w:space="0" w:color="auto"/>
        <w:right w:val="none" w:sz="0" w:space="0" w:color="auto"/>
      </w:divBdr>
    </w:div>
    <w:div w:id="706641556">
      <w:bodyDiv w:val="1"/>
      <w:marLeft w:val="0"/>
      <w:marRight w:val="0"/>
      <w:marTop w:val="0"/>
      <w:marBottom w:val="0"/>
      <w:divBdr>
        <w:top w:val="none" w:sz="0" w:space="0" w:color="auto"/>
        <w:left w:val="none" w:sz="0" w:space="0" w:color="auto"/>
        <w:bottom w:val="none" w:sz="0" w:space="0" w:color="auto"/>
        <w:right w:val="none" w:sz="0" w:space="0" w:color="auto"/>
      </w:divBdr>
    </w:div>
    <w:div w:id="724254866">
      <w:bodyDiv w:val="1"/>
      <w:marLeft w:val="0"/>
      <w:marRight w:val="0"/>
      <w:marTop w:val="0"/>
      <w:marBottom w:val="0"/>
      <w:divBdr>
        <w:top w:val="none" w:sz="0" w:space="0" w:color="auto"/>
        <w:left w:val="none" w:sz="0" w:space="0" w:color="auto"/>
        <w:bottom w:val="none" w:sz="0" w:space="0" w:color="auto"/>
        <w:right w:val="none" w:sz="0" w:space="0" w:color="auto"/>
      </w:divBdr>
    </w:div>
    <w:div w:id="725035782">
      <w:bodyDiv w:val="1"/>
      <w:marLeft w:val="0"/>
      <w:marRight w:val="0"/>
      <w:marTop w:val="0"/>
      <w:marBottom w:val="0"/>
      <w:divBdr>
        <w:top w:val="none" w:sz="0" w:space="0" w:color="auto"/>
        <w:left w:val="none" w:sz="0" w:space="0" w:color="auto"/>
        <w:bottom w:val="none" w:sz="0" w:space="0" w:color="auto"/>
        <w:right w:val="none" w:sz="0" w:space="0" w:color="auto"/>
      </w:divBdr>
    </w:div>
    <w:div w:id="726607771">
      <w:bodyDiv w:val="1"/>
      <w:marLeft w:val="0"/>
      <w:marRight w:val="0"/>
      <w:marTop w:val="0"/>
      <w:marBottom w:val="0"/>
      <w:divBdr>
        <w:top w:val="none" w:sz="0" w:space="0" w:color="auto"/>
        <w:left w:val="none" w:sz="0" w:space="0" w:color="auto"/>
        <w:bottom w:val="none" w:sz="0" w:space="0" w:color="auto"/>
        <w:right w:val="none" w:sz="0" w:space="0" w:color="auto"/>
      </w:divBdr>
    </w:div>
    <w:div w:id="729575644">
      <w:bodyDiv w:val="1"/>
      <w:marLeft w:val="0"/>
      <w:marRight w:val="0"/>
      <w:marTop w:val="0"/>
      <w:marBottom w:val="0"/>
      <w:divBdr>
        <w:top w:val="none" w:sz="0" w:space="0" w:color="auto"/>
        <w:left w:val="none" w:sz="0" w:space="0" w:color="auto"/>
        <w:bottom w:val="none" w:sz="0" w:space="0" w:color="auto"/>
        <w:right w:val="none" w:sz="0" w:space="0" w:color="auto"/>
      </w:divBdr>
    </w:div>
    <w:div w:id="732849958">
      <w:bodyDiv w:val="1"/>
      <w:marLeft w:val="0"/>
      <w:marRight w:val="0"/>
      <w:marTop w:val="0"/>
      <w:marBottom w:val="0"/>
      <w:divBdr>
        <w:top w:val="none" w:sz="0" w:space="0" w:color="auto"/>
        <w:left w:val="none" w:sz="0" w:space="0" w:color="auto"/>
        <w:bottom w:val="none" w:sz="0" w:space="0" w:color="auto"/>
        <w:right w:val="none" w:sz="0" w:space="0" w:color="auto"/>
      </w:divBdr>
    </w:div>
    <w:div w:id="736055631">
      <w:bodyDiv w:val="1"/>
      <w:marLeft w:val="0"/>
      <w:marRight w:val="0"/>
      <w:marTop w:val="0"/>
      <w:marBottom w:val="0"/>
      <w:divBdr>
        <w:top w:val="none" w:sz="0" w:space="0" w:color="auto"/>
        <w:left w:val="none" w:sz="0" w:space="0" w:color="auto"/>
        <w:bottom w:val="none" w:sz="0" w:space="0" w:color="auto"/>
        <w:right w:val="none" w:sz="0" w:space="0" w:color="auto"/>
      </w:divBdr>
    </w:div>
    <w:div w:id="739444546">
      <w:bodyDiv w:val="1"/>
      <w:marLeft w:val="0"/>
      <w:marRight w:val="0"/>
      <w:marTop w:val="0"/>
      <w:marBottom w:val="0"/>
      <w:divBdr>
        <w:top w:val="none" w:sz="0" w:space="0" w:color="auto"/>
        <w:left w:val="none" w:sz="0" w:space="0" w:color="auto"/>
        <w:bottom w:val="none" w:sz="0" w:space="0" w:color="auto"/>
        <w:right w:val="none" w:sz="0" w:space="0" w:color="auto"/>
      </w:divBdr>
    </w:div>
    <w:div w:id="742604938">
      <w:bodyDiv w:val="1"/>
      <w:marLeft w:val="0"/>
      <w:marRight w:val="0"/>
      <w:marTop w:val="0"/>
      <w:marBottom w:val="0"/>
      <w:divBdr>
        <w:top w:val="none" w:sz="0" w:space="0" w:color="auto"/>
        <w:left w:val="none" w:sz="0" w:space="0" w:color="auto"/>
        <w:bottom w:val="none" w:sz="0" w:space="0" w:color="auto"/>
        <w:right w:val="none" w:sz="0" w:space="0" w:color="auto"/>
      </w:divBdr>
    </w:div>
    <w:div w:id="746532474">
      <w:bodyDiv w:val="1"/>
      <w:marLeft w:val="0"/>
      <w:marRight w:val="0"/>
      <w:marTop w:val="0"/>
      <w:marBottom w:val="0"/>
      <w:divBdr>
        <w:top w:val="none" w:sz="0" w:space="0" w:color="auto"/>
        <w:left w:val="none" w:sz="0" w:space="0" w:color="auto"/>
        <w:bottom w:val="none" w:sz="0" w:space="0" w:color="auto"/>
        <w:right w:val="none" w:sz="0" w:space="0" w:color="auto"/>
      </w:divBdr>
    </w:div>
    <w:div w:id="748885796">
      <w:bodyDiv w:val="1"/>
      <w:marLeft w:val="0"/>
      <w:marRight w:val="0"/>
      <w:marTop w:val="0"/>
      <w:marBottom w:val="0"/>
      <w:divBdr>
        <w:top w:val="none" w:sz="0" w:space="0" w:color="auto"/>
        <w:left w:val="none" w:sz="0" w:space="0" w:color="auto"/>
        <w:bottom w:val="none" w:sz="0" w:space="0" w:color="auto"/>
        <w:right w:val="none" w:sz="0" w:space="0" w:color="auto"/>
      </w:divBdr>
    </w:div>
    <w:div w:id="752166735">
      <w:bodyDiv w:val="1"/>
      <w:marLeft w:val="0"/>
      <w:marRight w:val="0"/>
      <w:marTop w:val="0"/>
      <w:marBottom w:val="0"/>
      <w:divBdr>
        <w:top w:val="none" w:sz="0" w:space="0" w:color="auto"/>
        <w:left w:val="none" w:sz="0" w:space="0" w:color="auto"/>
        <w:bottom w:val="none" w:sz="0" w:space="0" w:color="auto"/>
        <w:right w:val="none" w:sz="0" w:space="0" w:color="auto"/>
      </w:divBdr>
    </w:div>
    <w:div w:id="759260010">
      <w:bodyDiv w:val="1"/>
      <w:marLeft w:val="0"/>
      <w:marRight w:val="0"/>
      <w:marTop w:val="0"/>
      <w:marBottom w:val="0"/>
      <w:divBdr>
        <w:top w:val="none" w:sz="0" w:space="0" w:color="auto"/>
        <w:left w:val="none" w:sz="0" w:space="0" w:color="auto"/>
        <w:bottom w:val="none" w:sz="0" w:space="0" w:color="auto"/>
        <w:right w:val="none" w:sz="0" w:space="0" w:color="auto"/>
      </w:divBdr>
    </w:div>
    <w:div w:id="766510512">
      <w:bodyDiv w:val="1"/>
      <w:marLeft w:val="0"/>
      <w:marRight w:val="0"/>
      <w:marTop w:val="0"/>
      <w:marBottom w:val="0"/>
      <w:divBdr>
        <w:top w:val="none" w:sz="0" w:space="0" w:color="auto"/>
        <w:left w:val="none" w:sz="0" w:space="0" w:color="auto"/>
        <w:bottom w:val="none" w:sz="0" w:space="0" w:color="auto"/>
        <w:right w:val="none" w:sz="0" w:space="0" w:color="auto"/>
      </w:divBdr>
    </w:div>
    <w:div w:id="777599234">
      <w:bodyDiv w:val="1"/>
      <w:marLeft w:val="0"/>
      <w:marRight w:val="0"/>
      <w:marTop w:val="0"/>
      <w:marBottom w:val="0"/>
      <w:divBdr>
        <w:top w:val="none" w:sz="0" w:space="0" w:color="auto"/>
        <w:left w:val="none" w:sz="0" w:space="0" w:color="auto"/>
        <w:bottom w:val="none" w:sz="0" w:space="0" w:color="auto"/>
        <w:right w:val="none" w:sz="0" w:space="0" w:color="auto"/>
      </w:divBdr>
    </w:div>
    <w:div w:id="779493046">
      <w:bodyDiv w:val="1"/>
      <w:marLeft w:val="0"/>
      <w:marRight w:val="0"/>
      <w:marTop w:val="0"/>
      <w:marBottom w:val="0"/>
      <w:divBdr>
        <w:top w:val="none" w:sz="0" w:space="0" w:color="auto"/>
        <w:left w:val="none" w:sz="0" w:space="0" w:color="auto"/>
        <w:bottom w:val="none" w:sz="0" w:space="0" w:color="auto"/>
        <w:right w:val="none" w:sz="0" w:space="0" w:color="auto"/>
      </w:divBdr>
    </w:div>
    <w:div w:id="781847209">
      <w:bodyDiv w:val="1"/>
      <w:marLeft w:val="0"/>
      <w:marRight w:val="0"/>
      <w:marTop w:val="0"/>
      <w:marBottom w:val="0"/>
      <w:divBdr>
        <w:top w:val="none" w:sz="0" w:space="0" w:color="auto"/>
        <w:left w:val="none" w:sz="0" w:space="0" w:color="auto"/>
        <w:bottom w:val="none" w:sz="0" w:space="0" w:color="auto"/>
        <w:right w:val="none" w:sz="0" w:space="0" w:color="auto"/>
      </w:divBdr>
    </w:div>
    <w:div w:id="790322543">
      <w:bodyDiv w:val="1"/>
      <w:marLeft w:val="0"/>
      <w:marRight w:val="0"/>
      <w:marTop w:val="0"/>
      <w:marBottom w:val="0"/>
      <w:divBdr>
        <w:top w:val="none" w:sz="0" w:space="0" w:color="auto"/>
        <w:left w:val="none" w:sz="0" w:space="0" w:color="auto"/>
        <w:bottom w:val="none" w:sz="0" w:space="0" w:color="auto"/>
        <w:right w:val="none" w:sz="0" w:space="0" w:color="auto"/>
      </w:divBdr>
    </w:div>
    <w:div w:id="803276059">
      <w:bodyDiv w:val="1"/>
      <w:marLeft w:val="0"/>
      <w:marRight w:val="0"/>
      <w:marTop w:val="0"/>
      <w:marBottom w:val="0"/>
      <w:divBdr>
        <w:top w:val="none" w:sz="0" w:space="0" w:color="auto"/>
        <w:left w:val="none" w:sz="0" w:space="0" w:color="auto"/>
        <w:bottom w:val="none" w:sz="0" w:space="0" w:color="auto"/>
        <w:right w:val="none" w:sz="0" w:space="0" w:color="auto"/>
      </w:divBdr>
    </w:div>
    <w:div w:id="803622985">
      <w:bodyDiv w:val="1"/>
      <w:marLeft w:val="0"/>
      <w:marRight w:val="0"/>
      <w:marTop w:val="0"/>
      <w:marBottom w:val="0"/>
      <w:divBdr>
        <w:top w:val="none" w:sz="0" w:space="0" w:color="auto"/>
        <w:left w:val="none" w:sz="0" w:space="0" w:color="auto"/>
        <w:bottom w:val="none" w:sz="0" w:space="0" w:color="auto"/>
        <w:right w:val="none" w:sz="0" w:space="0" w:color="auto"/>
      </w:divBdr>
    </w:div>
    <w:div w:id="803812851">
      <w:bodyDiv w:val="1"/>
      <w:marLeft w:val="0"/>
      <w:marRight w:val="0"/>
      <w:marTop w:val="0"/>
      <w:marBottom w:val="0"/>
      <w:divBdr>
        <w:top w:val="none" w:sz="0" w:space="0" w:color="auto"/>
        <w:left w:val="none" w:sz="0" w:space="0" w:color="auto"/>
        <w:bottom w:val="none" w:sz="0" w:space="0" w:color="auto"/>
        <w:right w:val="none" w:sz="0" w:space="0" w:color="auto"/>
      </w:divBdr>
    </w:div>
    <w:div w:id="807090558">
      <w:bodyDiv w:val="1"/>
      <w:marLeft w:val="0"/>
      <w:marRight w:val="0"/>
      <w:marTop w:val="0"/>
      <w:marBottom w:val="0"/>
      <w:divBdr>
        <w:top w:val="none" w:sz="0" w:space="0" w:color="auto"/>
        <w:left w:val="none" w:sz="0" w:space="0" w:color="auto"/>
        <w:bottom w:val="none" w:sz="0" w:space="0" w:color="auto"/>
        <w:right w:val="none" w:sz="0" w:space="0" w:color="auto"/>
      </w:divBdr>
    </w:div>
    <w:div w:id="813372397">
      <w:bodyDiv w:val="1"/>
      <w:marLeft w:val="0"/>
      <w:marRight w:val="0"/>
      <w:marTop w:val="0"/>
      <w:marBottom w:val="0"/>
      <w:divBdr>
        <w:top w:val="none" w:sz="0" w:space="0" w:color="auto"/>
        <w:left w:val="none" w:sz="0" w:space="0" w:color="auto"/>
        <w:bottom w:val="none" w:sz="0" w:space="0" w:color="auto"/>
        <w:right w:val="none" w:sz="0" w:space="0" w:color="auto"/>
      </w:divBdr>
    </w:div>
    <w:div w:id="817260799">
      <w:bodyDiv w:val="1"/>
      <w:marLeft w:val="0"/>
      <w:marRight w:val="0"/>
      <w:marTop w:val="0"/>
      <w:marBottom w:val="0"/>
      <w:divBdr>
        <w:top w:val="none" w:sz="0" w:space="0" w:color="auto"/>
        <w:left w:val="none" w:sz="0" w:space="0" w:color="auto"/>
        <w:bottom w:val="none" w:sz="0" w:space="0" w:color="auto"/>
        <w:right w:val="none" w:sz="0" w:space="0" w:color="auto"/>
      </w:divBdr>
    </w:div>
    <w:div w:id="819343099">
      <w:bodyDiv w:val="1"/>
      <w:marLeft w:val="0"/>
      <w:marRight w:val="0"/>
      <w:marTop w:val="0"/>
      <w:marBottom w:val="0"/>
      <w:divBdr>
        <w:top w:val="none" w:sz="0" w:space="0" w:color="auto"/>
        <w:left w:val="none" w:sz="0" w:space="0" w:color="auto"/>
        <w:bottom w:val="none" w:sz="0" w:space="0" w:color="auto"/>
        <w:right w:val="none" w:sz="0" w:space="0" w:color="auto"/>
      </w:divBdr>
    </w:div>
    <w:div w:id="819351706">
      <w:bodyDiv w:val="1"/>
      <w:marLeft w:val="0"/>
      <w:marRight w:val="0"/>
      <w:marTop w:val="0"/>
      <w:marBottom w:val="0"/>
      <w:divBdr>
        <w:top w:val="none" w:sz="0" w:space="0" w:color="auto"/>
        <w:left w:val="none" w:sz="0" w:space="0" w:color="auto"/>
        <w:bottom w:val="none" w:sz="0" w:space="0" w:color="auto"/>
        <w:right w:val="none" w:sz="0" w:space="0" w:color="auto"/>
      </w:divBdr>
    </w:div>
    <w:div w:id="830633017">
      <w:bodyDiv w:val="1"/>
      <w:marLeft w:val="0"/>
      <w:marRight w:val="0"/>
      <w:marTop w:val="0"/>
      <w:marBottom w:val="0"/>
      <w:divBdr>
        <w:top w:val="none" w:sz="0" w:space="0" w:color="auto"/>
        <w:left w:val="none" w:sz="0" w:space="0" w:color="auto"/>
        <w:bottom w:val="none" w:sz="0" w:space="0" w:color="auto"/>
        <w:right w:val="none" w:sz="0" w:space="0" w:color="auto"/>
      </w:divBdr>
    </w:div>
    <w:div w:id="832642363">
      <w:bodyDiv w:val="1"/>
      <w:marLeft w:val="0"/>
      <w:marRight w:val="0"/>
      <w:marTop w:val="0"/>
      <w:marBottom w:val="0"/>
      <w:divBdr>
        <w:top w:val="none" w:sz="0" w:space="0" w:color="auto"/>
        <w:left w:val="none" w:sz="0" w:space="0" w:color="auto"/>
        <w:bottom w:val="none" w:sz="0" w:space="0" w:color="auto"/>
        <w:right w:val="none" w:sz="0" w:space="0" w:color="auto"/>
      </w:divBdr>
    </w:div>
    <w:div w:id="836268324">
      <w:bodyDiv w:val="1"/>
      <w:marLeft w:val="0"/>
      <w:marRight w:val="0"/>
      <w:marTop w:val="0"/>
      <w:marBottom w:val="0"/>
      <w:divBdr>
        <w:top w:val="none" w:sz="0" w:space="0" w:color="auto"/>
        <w:left w:val="none" w:sz="0" w:space="0" w:color="auto"/>
        <w:bottom w:val="none" w:sz="0" w:space="0" w:color="auto"/>
        <w:right w:val="none" w:sz="0" w:space="0" w:color="auto"/>
      </w:divBdr>
    </w:div>
    <w:div w:id="838354156">
      <w:bodyDiv w:val="1"/>
      <w:marLeft w:val="0"/>
      <w:marRight w:val="0"/>
      <w:marTop w:val="0"/>
      <w:marBottom w:val="0"/>
      <w:divBdr>
        <w:top w:val="none" w:sz="0" w:space="0" w:color="auto"/>
        <w:left w:val="none" w:sz="0" w:space="0" w:color="auto"/>
        <w:bottom w:val="none" w:sz="0" w:space="0" w:color="auto"/>
        <w:right w:val="none" w:sz="0" w:space="0" w:color="auto"/>
      </w:divBdr>
    </w:div>
    <w:div w:id="839931123">
      <w:bodyDiv w:val="1"/>
      <w:marLeft w:val="0"/>
      <w:marRight w:val="0"/>
      <w:marTop w:val="0"/>
      <w:marBottom w:val="0"/>
      <w:divBdr>
        <w:top w:val="none" w:sz="0" w:space="0" w:color="auto"/>
        <w:left w:val="none" w:sz="0" w:space="0" w:color="auto"/>
        <w:bottom w:val="none" w:sz="0" w:space="0" w:color="auto"/>
        <w:right w:val="none" w:sz="0" w:space="0" w:color="auto"/>
      </w:divBdr>
    </w:div>
    <w:div w:id="847911903">
      <w:bodyDiv w:val="1"/>
      <w:marLeft w:val="0"/>
      <w:marRight w:val="0"/>
      <w:marTop w:val="0"/>
      <w:marBottom w:val="0"/>
      <w:divBdr>
        <w:top w:val="none" w:sz="0" w:space="0" w:color="auto"/>
        <w:left w:val="none" w:sz="0" w:space="0" w:color="auto"/>
        <w:bottom w:val="none" w:sz="0" w:space="0" w:color="auto"/>
        <w:right w:val="none" w:sz="0" w:space="0" w:color="auto"/>
      </w:divBdr>
    </w:div>
    <w:div w:id="852644240">
      <w:bodyDiv w:val="1"/>
      <w:marLeft w:val="0"/>
      <w:marRight w:val="0"/>
      <w:marTop w:val="0"/>
      <w:marBottom w:val="0"/>
      <w:divBdr>
        <w:top w:val="none" w:sz="0" w:space="0" w:color="auto"/>
        <w:left w:val="none" w:sz="0" w:space="0" w:color="auto"/>
        <w:bottom w:val="none" w:sz="0" w:space="0" w:color="auto"/>
        <w:right w:val="none" w:sz="0" w:space="0" w:color="auto"/>
      </w:divBdr>
    </w:div>
    <w:div w:id="865291971">
      <w:bodyDiv w:val="1"/>
      <w:marLeft w:val="0"/>
      <w:marRight w:val="0"/>
      <w:marTop w:val="0"/>
      <w:marBottom w:val="0"/>
      <w:divBdr>
        <w:top w:val="none" w:sz="0" w:space="0" w:color="auto"/>
        <w:left w:val="none" w:sz="0" w:space="0" w:color="auto"/>
        <w:bottom w:val="none" w:sz="0" w:space="0" w:color="auto"/>
        <w:right w:val="none" w:sz="0" w:space="0" w:color="auto"/>
      </w:divBdr>
    </w:div>
    <w:div w:id="870920880">
      <w:bodyDiv w:val="1"/>
      <w:marLeft w:val="0"/>
      <w:marRight w:val="0"/>
      <w:marTop w:val="0"/>
      <w:marBottom w:val="0"/>
      <w:divBdr>
        <w:top w:val="none" w:sz="0" w:space="0" w:color="auto"/>
        <w:left w:val="none" w:sz="0" w:space="0" w:color="auto"/>
        <w:bottom w:val="none" w:sz="0" w:space="0" w:color="auto"/>
        <w:right w:val="none" w:sz="0" w:space="0" w:color="auto"/>
      </w:divBdr>
    </w:div>
    <w:div w:id="871382574">
      <w:bodyDiv w:val="1"/>
      <w:marLeft w:val="0"/>
      <w:marRight w:val="0"/>
      <w:marTop w:val="0"/>
      <w:marBottom w:val="0"/>
      <w:divBdr>
        <w:top w:val="none" w:sz="0" w:space="0" w:color="auto"/>
        <w:left w:val="none" w:sz="0" w:space="0" w:color="auto"/>
        <w:bottom w:val="none" w:sz="0" w:space="0" w:color="auto"/>
        <w:right w:val="none" w:sz="0" w:space="0" w:color="auto"/>
      </w:divBdr>
    </w:div>
    <w:div w:id="872618720">
      <w:bodyDiv w:val="1"/>
      <w:marLeft w:val="0"/>
      <w:marRight w:val="0"/>
      <w:marTop w:val="0"/>
      <w:marBottom w:val="0"/>
      <w:divBdr>
        <w:top w:val="none" w:sz="0" w:space="0" w:color="auto"/>
        <w:left w:val="none" w:sz="0" w:space="0" w:color="auto"/>
        <w:bottom w:val="none" w:sz="0" w:space="0" w:color="auto"/>
        <w:right w:val="none" w:sz="0" w:space="0" w:color="auto"/>
      </w:divBdr>
    </w:div>
    <w:div w:id="874076673">
      <w:bodyDiv w:val="1"/>
      <w:marLeft w:val="0"/>
      <w:marRight w:val="0"/>
      <w:marTop w:val="0"/>
      <w:marBottom w:val="0"/>
      <w:divBdr>
        <w:top w:val="none" w:sz="0" w:space="0" w:color="auto"/>
        <w:left w:val="none" w:sz="0" w:space="0" w:color="auto"/>
        <w:bottom w:val="none" w:sz="0" w:space="0" w:color="auto"/>
        <w:right w:val="none" w:sz="0" w:space="0" w:color="auto"/>
      </w:divBdr>
    </w:div>
    <w:div w:id="880098515">
      <w:bodyDiv w:val="1"/>
      <w:marLeft w:val="0"/>
      <w:marRight w:val="0"/>
      <w:marTop w:val="0"/>
      <w:marBottom w:val="0"/>
      <w:divBdr>
        <w:top w:val="none" w:sz="0" w:space="0" w:color="auto"/>
        <w:left w:val="none" w:sz="0" w:space="0" w:color="auto"/>
        <w:bottom w:val="none" w:sz="0" w:space="0" w:color="auto"/>
        <w:right w:val="none" w:sz="0" w:space="0" w:color="auto"/>
      </w:divBdr>
    </w:div>
    <w:div w:id="885488135">
      <w:bodyDiv w:val="1"/>
      <w:marLeft w:val="0"/>
      <w:marRight w:val="0"/>
      <w:marTop w:val="0"/>
      <w:marBottom w:val="0"/>
      <w:divBdr>
        <w:top w:val="none" w:sz="0" w:space="0" w:color="auto"/>
        <w:left w:val="none" w:sz="0" w:space="0" w:color="auto"/>
        <w:bottom w:val="none" w:sz="0" w:space="0" w:color="auto"/>
        <w:right w:val="none" w:sz="0" w:space="0" w:color="auto"/>
      </w:divBdr>
    </w:div>
    <w:div w:id="888803761">
      <w:bodyDiv w:val="1"/>
      <w:marLeft w:val="0"/>
      <w:marRight w:val="0"/>
      <w:marTop w:val="0"/>
      <w:marBottom w:val="0"/>
      <w:divBdr>
        <w:top w:val="none" w:sz="0" w:space="0" w:color="auto"/>
        <w:left w:val="none" w:sz="0" w:space="0" w:color="auto"/>
        <w:bottom w:val="none" w:sz="0" w:space="0" w:color="auto"/>
        <w:right w:val="none" w:sz="0" w:space="0" w:color="auto"/>
      </w:divBdr>
    </w:div>
    <w:div w:id="889606701">
      <w:bodyDiv w:val="1"/>
      <w:marLeft w:val="0"/>
      <w:marRight w:val="0"/>
      <w:marTop w:val="0"/>
      <w:marBottom w:val="0"/>
      <w:divBdr>
        <w:top w:val="none" w:sz="0" w:space="0" w:color="auto"/>
        <w:left w:val="none" w:sz="0" w:space="0" w:color="auto"/>
        <w:bottom w:val="none" w:sz="0" w:space="0" w:color="auto"/>
        <w:right w:val="none" w:sz="0" w:space="0" w:color="auto"/>
      </w:divBdr>
    </w:div>
    <w:div w:id="890723940">
      <w:bodyDiv w:val="1"/>
      <w:marLeft w:val="0"/>
      <w:marRight w:val="0"/>
      <w:marTop w:val="0"/>
      <w:marBottom w:val="0"/>
      <w:divBdr>
        <w:top w:val="none" w:sz="0" w:space="0" w:color="auto"/>
        <w:left w:val="none" w:sz="0" w:space="0" w:color="auto"/>
        <w:bottom w:val="none" w:sz="0" w:space="0" w:color="auto"/>
        <w:right w:val="none" w:sz="0" w:space="0" w:color="auto"/>
      </w:divBdr>
    </w:div>
    <w:div w:id="893347823">
      <w:bodyDiv w:val="1"/>
      <w:marLeft w:val="0"/>
      <w:marRight w:val="0"/>
      <w:marTop w:val="0"/>
      <w:marBottom w:val="0"/>
      <w:divBdr>
        <w:top w:val="none" w:sz="0" w:space="0" w:color="auto"/>
        <w:left w:val="none" w:sz="0" w:space="0" w:color="auto"/>
        <w:bottom w:val="none" w:sz="0" w:space="0" w:color="auto"/>
        <w:right w:val="none" w:sz="0" w:space="0" w:color="auto"/>
      </w:divBdr>
    </w:div>
    <w:div w:id="897206631">
      <w:bodyDiv w:val="1"/>
      <w:marLeft w:val="0"/>
      <w:marRight w:val="0"/>
      <w:marTop w:val="0"/>
      <w:marBottom w:val="0"/>
      <w:divBdr>
        <w:top w:val="none" w:sz="0" w:space="0" w:color="auto"/>
        <w:left w:val="none" w:sz="0" w:space="0" w:color="auto"/>
        <w:bottom w:val="none" w:sz="0" w:space="0" w:color="auto"/>
        <w:right w:val="none" w:sz="0" w:space="0" w:color="auto"/>
      </w:divBdr>
    </w:div>
    <w:div w:id="902450370">
      <w:bodyDiv w:val="1"/>
      <w:marLeft w:val="0"/>
      <w:marRight w:val="0"/>
      <w:marTop w:val="0"/>
      <w:marBottom w:val="0"/>
      <w:divBdr>
        <w:top w:val="none" w:sz="0" w:space="0" w:color="auto"/>
        <w:left w:val="none" w:sz="0" w:space="0" w:color="auto"/>
        <w:bottom w:val="none" w:sz="0" w:space="0" w:color="auto"/>
        <w:right w:val="none" w:sz="0" w:space="0" w:color="auto"/>
      </w:divBdr>
    </w:div>
    <w:div w:id="905913238">
      <w:bodyDiv w:val="1"/>
      <w:marLeft w:val="0"/>
      <w:marRight w:val="0"/>
      <w:marTop w:val="0"/>
      <w:marBottom w:val="0"/>
      <w:divBdr>
        <w:top w:val="none" w:sz="0" w:space="0" w:color="auto"/>
        <w:left w:val="none" w:sz="0" w:space="0" w:color="auto"/>
        <w:bottom w:val="none" w:sz="0" w:space="0" w:color="auto"/>
        <w:right w:val="none" w:sz="0" w:space="0" w:color="auto"/>
      </w:divBdr>
    </w:div>
    <w:div w:id="907114668">
      <w:bodyDiv w:val="1"/>
      <w:marLeft w:val="0"/>
      <w:marRight w:val="0"/>
      <w:marTop w:val="0"/>
      <w:marBottom w:val="0"/>
      <w:divBdr>
        <w:top w:val="none" w:sz="0" w:space="0" w:color="auto"/>
        <w:left w:val="none" w:sz="0" w:space="0" w:color="auto"/>
        <w:bottom w:val="none" w:sz="0" w:space="0" w:color="auto"/>
        <w:right w:val="none" w:sz="0" w:space="0" w:color="auto"/>
      </w:divBdr>
    </w:div>
    <w:div w:id="910389154">
      <w:bodyDiv w:val="1"/>
      <w:marLeft w:val="0"/>
      <w:marRight w:val="0"/>
      <w:marTop w:val="0"/>
      <w:marBottom w:val="0"/>
      <w:divBdr>
        <w:top w:val="none" w:sz="0" w:space="0" w:color="auto"/>
        <w:left w:val="none" w:sz="0" w:space="0" w:color="auto"/>
        <w:bottom w:val="none" w:sz="0" w:space="0" w:color="auto"/>
        <w:right w:val="none" w:sz="0" w:space="0" w:color="auto"/>
      </w:divBdr>
    </w:div>
    <w:div w:id="911621941">
      <w:bodyDiv w:val="1"/>
      <w:marLeft w:val="0"/>
      <w:marRight w:val="0"/>
      <w:marTop w:val="0"/>
      <w:marBottom w:val="0"/>
      <w:divBdr>
        <w:top w:val="none" w:sz="0" w:space="0" w:color="auto"/>
        <w:left w:val="none" w:sz="0" w:space="0" w:color="auto"/>
        <w:bottom w:val="none" w:sz="0" w:space="0" w:color="auto"/>
        <w:right w:val="none" w:sz="0" w:space="0" w:color="auto"/>
      </w:divBdr>
    </w:div>
    <w:div w:id="912357411">
      <w:bodyDiv w:val="1"/>
      <w:marLeft w:val="0"/>
      <w:marRight w:val="0"/>
      <w:marTop w:val="0"/>
      <w:marBottom w:val="0"/>
      <w:divBdr>
        <w:top w:val="none" w:sz="0" w:space="0" w:color="auto"/>
        <w:left w:val="none" w:sz="0" w:space="0" w:color="auto"/>
        <w:bottom w:val="none" w:sz="0" w:space="0" w:color="auto"/>
        <w:right w:val="none" w:sz="0" w:space="0" w:color="auto"/>
      </w:divBdr>
    </w:div>
    <w:div w:id="912814258">
      <w:bodyDiv w:val="1"/>
      <w:marLeft w:val="0"/>
      <w:marRight w:val="0"/>
      <w:marTop w:val="0"/>
      <w:marBottom w:val="0"/>
      <w:divBdr>
        <w:top w:val="none" w:sz="0" w:space="0" w:color="auto"/>
        <w:left w:val="none" w:sz="0" w:space="0" w:color="auto"/>
        <w:bottom w:val="none" w:sz="0" w:space="0" w:color="auto"/>
        <w:right w:val="none" w:sz="0" w:space="0" w:color="auto"/>
      </w:divBdr>
    </w:div>
    <w:div w:id="915284075">
      <w:bodyDiv w:val="1"/>
      <w:marLeft w:val="0"/>
      <w:marRight w:val="0"/>
      <w:marTop w:val="0"/>
      <w:marBottom w:val="0"/>
      <w:divBdr>
        <w:top w:val="none" w:sz="0" w:space="0" w:color="auto"/>
        <w:left w:val="none" w:sz="0" w:space="0" w:color="auto"/>
        <w:bottom w:val="none" w:sz="0" w:space="0" w:color="auto"/>
        <w:right w:val="none" w:sz="0" w:space="0" w:color="auto"/>
      </w:divBdr>
    </w:div>
    <w:div w:id="915675175">
      <w:bodyDiv w:val="1"/>
      <w:marLeft w:val="0"/>
      <w:marRight w:val="0"/>
      <w:marTop w:val="0"/>
      <w:marBottom w:val="0"/>
      <w:divBdr>
        <w:top w:val="none" w:sz="0" w:space="0" w:color="auto"/>
        <w:left w:val="none" w:sz="0" w:space="0" w:color="auto"/>
        <w:bottom w:val="none" w:sz="0" w:space="0" w:color="auto"/>
        <w:right w:val="none" w:sz="0" w:space="0" w:color="auto"/>
      </w:divBdr>
    </w:div>
    <w:div w:id="927537730">
      <w:bodyDiv w:val="1"/>
      <w:marLeft w:val="0"/>
      <w:marRight w:val="0"/>
      <w:marTop w:val="0"/>
      <w:marBottom w:val="0"/>
      <w:divBdr>
        <w:top w:val="none" w:sz="0" w:space="0" w:color="auto"/>
        <w:left w:val="none" w:sz="0" w:space="0" w:color="auto"/>
        <w:bottom w:val="none" w:sz="0" w:space="0" w:color="auto"/>
        <w:right w:val="none" w:sz="0" w:space="0" w:color="auto"/>
      </w:divBdr>
    </w:div>
    <w:div w:id="929506435">
      <w:bodyDiv w:val="1"/>
      <w:marLeft w:val="0"/>
      <w:marRight w:val="0"/>
      <w:marTop w:val="0"/>
      <w:marBottom w:val="0"/>
      <w:divBdr>
        <w:top w:val="none" w:sz="0" w:space="0" w:color="auto"/>
        <w:left w:val="none" w:sz="0" w:space="0" w:color="auto"/>
        <w:bottom w:val="none" w:sz="0" w:space="0" w:color="auto"/>
        <w:right w:val="none" w:sz="0" w:space="0" w:color="auto"/>
      </w:divBdr>
    </w:div>
    <w:div w:id="931090997">
      <w:bodyDiv w:val="1"/>
      <w:marLeft w:val="0"/>
      <w:marRight w:val="0"/>
      <w:marTop w:val="0"/>
      <w:marBottom w:val="0"/>
      <w:divBdr>
        <w:top w:val="none" w:sz="0" w:space="0" w:color="auto"/>
        <w:left w:val="none" w:sz="0" w:space="0" w:color="auto"/>
        <w:bottom w:val="none" w:sz="0" w:space="0" w:color="auto"/>
        <w:right w:val="none" w:sz="0" w:space="0" w:color="auto"/>
      </w:divBdr>
    </w:div>
    <w:div w:id="932204148">
      <w:bodyDiv w:val="1"/>
      <w:marLeft w:val="0"/>
      <w:marRight w:val="0"/>
      <w:marTop w:val="0"/>
      <w:marBottom w:val="0"/>
      <w:divBdr>
        <w:top w:val="none" w:sz="0" w:space="0" w:color="auto"/>
        <w:left w:val="none" w:sz="0" w:space="0" w:color="auto"/>
        <w:bottom w:val="none" w:sz="0" w:space="0" w:color="auto"/>
        <w:right w:val="none" w:sz="0" w:space="0" w:color="auto"/>
      </w:divBdr>
    </w:div>
    <w:div w:id="933250803">
      <w:bodyDiv w:val="1"/>
      <w:marLeft w:val="0"/>
      <w:marRight w:val="0"/>
      <w:marTop w:val="0"/>
      <w:marBottom w:val="0"/>
      <w:divBdr>
        <w:top w:val="none" w:sz="0" w:space="0" w:color="auto"/>
        <w:left w:val="none" w:sz="0" w:space="0" w:color="auto"/>
        <w:bottom w:val="none" w:sz="0" w:space="0" w:color="auto"/>
        <w:right w:val="none" w:sz="0" w:space="0" w:color="auto"/>
      </w:divBdr>
    </w:div>
    <w:div w:id="936132909">
      <w:bodyDiv w:val="1"/>
      <w:marLeft w:val="0"/>
      <w:marRight w:val="0"/>
      <w:marTop w:val="0"/>
      <w:marBottom w:val="0"/>
      <w:divBdr>
        <w:top w:val="none" w:sz="0" w:space="0" w:color="auto"/>
        <w:left w:val="none" w:sz="0" w:space="0" w:color="auto"/>
        <w:bottom w:val="none" w:sz="0" w:space="0" w:color="auto"/>
        <w:right w:val="none" w:sz="0" w:space="0" w:color="auto"/>
      </w:divBdr>
    </w:div>
    <w:div w:id="940138656">
      <w:bodyDiv w:val="1"/>
      <w:marLeft w:val="0"/>
      <w:marRight w:val="0"/>
      <w:marTop w:val="0"/>
      <w:marBottom w:val="0"/>
      <w:divBdr>
        <w:top w:val="none" w:sz="0" w:space="0" w:color="auto"/>
        <w:left w:val="none" w:sz="0" w:space="0" w:color="auto"/>
        <w:bottom w:val="none" w:sz="0" w:space="0" w:color="auto"/>
        <w:right w:val="none" w:sz="0" w:space="0" w:color="auto"/>
      </w:divBdr>
    </w:div>
    <w:div w:id="940337274">
      <w:bodyDiv w:val="1"/>
      <w:marLeft w:val="0"/>
      <w:marRight w:val="0"/>
      <w:marTop w:val="0"/>
      <w:marBottom w:val="0"/>
      <w:divBdr>
        <w:top w:val="none" w:sz="0" w:space="0" w:color="auto"/>
        <w:left w:val="none" w:sz="0" w:space="0" w:color="auto"/>
        <w:bottom w:val="none" w:sz="0" w:space="0" w:color="auto"/>
        <w:right w:val="none" w:sz="0" w:space="0" w:color="auto"/>
      </w:divBdr>
    </w:div>
    <w:div w:id="943073494">
      <w:bodyDiv w:val="1"/>
      <w:marLeft w:val="0"/>
      <w:marRight w:val="0"/>
      <w:marTop w:val="0"/>
      <w:marBottom w:val="0"/>
      <w:divBdr>
        <w:top w:val="none" w:sz="0" w:space="0" w:color="auto"/>
        <w:left w:val="none" w:sz="0" w:space="0" w:color="auto"/>
        <w:bottom w:val="none" w:sz="0" w:space="0" w:color="auto"/>
        <w:right w:val="none" w:sz="0" w:space="0" w:color="auto"/>
      </w:divBdr>
    </w:div>
    <w:div w:id="952902070">
      <w:bodyDiv w:val="1"/>
      <w:marLeft w:val="0"/>
      <w:marRight w:val="0"/>
      <w:marTop w:val="0"/>
      <w:marBottom w:val="0"/>
      <w:divBdr>
        <w:top w:val="none" w:sz="0" w:space="0" w:color="auto"/>
        <w:left w:val="none" w:sz="0" w:space="0" w:color="auto"/>
        <w:bottom w:val="none" w:sz="0" w:space="0" w:color="auto"/>
        <w:right w:val="none" w:sz="0" w:space="0" w:color="auto"/>
      </w:divBdr>
    </w:div>
    <w:div w:id="965282255">
      <w:bodyDiv w:val="1"/>
      <w:marLeft w:val="0"/>
      <w:marRight w:val="0"/>
      <w:marTop w:val="0"/>
      <w:marBottom w:val="0"/>
      <w:divBdr>
        <w:top w:val="none" w:sz="0" w:space="0" w:color="auto"/>
        <w:left w:val="none" w:sz="0" w:space="0" w:color="auto"/>
        <w:bottom w:val="none" w:sz="0" w:space="0" w:color="auto"/>
        <w:right w:val="none" w:sz="0" w:space="0" w:color="auto"/>
      </w:divBdr>
    </w:div>
    <w:div w:id="966082380">
      <w:bodyDiv w:val="1"/>
      <w:marLeft w:val="0"/>
      <w:marRight w:val="0"/>
      <w:marTop w:val="0"/>
      <w:marBottom w:val="0"/>
      <w:divBdr>
        <w:top w:val="none" w:sz="0" w:space="0" w:color="auto"/>
        <w:left w:val="none" w:sz="0" w:space="0" w:color="auto"/>
        <w:bottom w:val="none" w:sz="0" w:space="0" w:color="auto"/>
        <w:right w:val="none" w:sz="0" w:space="0" w:color="auto"/>
      </w:divBdr>
    </w:div>
    <w:div w:id="966617400">
      <w:bodyDiv w:val="1"/>
      <w:marLeft w:val="0"/>
      <w:marRight w:val="0"/>
      <w:marTop w:val="0"/>
      <w:marBottom w:val="0"/>
      <w:divBdr>
        <w:top w:val="none" w:sz="0" w:space="0" w:color="auto"/>
        <w:left w:val="none" w:sz="0" w:space="0" w:color="auto"/>
        <w:bottom w:val="none" w:sz="0" w:space="0" w:color="auto"/>
        <w:right w:val="none" w:sz="0" w:space="0" w:color="auto"/>
      </w:divBdr>
    </w:div>
    <w:div w:id="969479824">
      <w:bodyDiv w:val="1"/>
      <w:marLeft w:val="0"/>
      <w:marRight w:val="0"/>
      <w:marTop w:val="0"/>
      <w:marBottom w:val="0"/>
      <w:divBdr>
        <w:top w:val="none" w:sz="0" w:space="0" w:color="auto"/>
        <w:left w:val="none" w:sz="0" w:space="0" w:color="auto"/>
        <w:bottom w:val="none" w:sz="0" w:space="0" w:color="auto"/>
        <w:right w:val="none" w:sz="0" w:space="0" w:color="auto"/>
      </w:divBdr>
    </w:div>
    <w:div w:id="987708624">
      <w:bodyDiv w:val="1"/>
      <w:marLeft w:val="0"/>
      <w:marRight w:val="0"/>
      <w:marTop w:val="0"/>
      <w:marBottom w:val="0"/>
      <w:divBdr>
        <w:top w:val="none" w:sz="0" w:space="0" w:color="auto"/>
        <w:left w:val="none" w:sz="0" w:space="0" w:color="auto"/>
        <w:bottom w:val="none" w:sz="0" w:space="0" w:color="auto"/>
        <w:right w:val="none" w:sz="0" w:space="0" w:color="auto"/>
      </w:divBdr>
    </w:div>
    <w:div w:id="990712870">
      <w:bodyDiv w:val="1"/>
      <w:marLeft w:val="0"/>
      <w:marRight w:val="0"/>
      <w:marTop w:val="0"/>
      <w:marBottom w:val="0"/>
      <w:divBdr>
        <w:top w:val="none" w:sz="0" w:space="0" w:color="auto"/>
        <w:left w:val="none" w:sz="0" w:space="0" w:color="auto"/>
        <w:bottom w:val="none" w:sz="0" w:space="0" w:color="auto"/>
        <w:right w:val="none" w:sz="0" w:space="0" w:color="auto"/>
      </w:divBdr>
    </w:div>
    <w:div w:id="1015034028">
      <w:bodyDiv w:val="1"/>
      <w:marLeft w:val="0"/>
      <w:marRight w:val="0"/>
      <w:marTop w:val="0"/>
      <w:marBottom w:val="0"/>
      <w:divBdr>
        <w:top w:val="none" w:sz="0" w:space="0" w:color="auto"/>
        <w:left w:val="none" w:sz="0" w:space="0" w:color="auto"/>
        <w:bottom w:val="none" w:sz="0" w:space="0" w:color="auto"/>
        <w:right w:val="none" w:sz="0" w:space="0" w:color="auto"/>
      </w:divBdr>
    </w:div>
    <w:div w:id="1021198181">
      <w:bodyDiv w:val="1"/>
      <w:marLeft w:val="0"/>
      <w:marRight w:val="0"/>
      <w:marTop w:val="0"/>
      <w:marBottom w:val="0"/>
      <w:divBdr>
        <w:top w:val="none" w:sz="0" w:space="0" w:color="auto"/>
        <w:left w:val="none" w:sz="0" w:space="0" w:color="auto"/>
        <w:bottom w:val="none" w:sz="0" w:space="0" w:color="auto"/>
        <w:right w:val="none" w:sz="0" w:space="0" w:color="auto"/>
      </w:divBdr>
    </w:div>
    <w:div w:id="1021249623">
      <w:bodyDiv w:val="1"/>
      <w:marLeft w:val="0"/>
      <w:marRight w:val="0"/>
      <w:marTop w:val="0"/>
      <w:marBottom w:val="0"/>
      <w:divBdr>
        <w:top w:val="none" w:sz="0" w:space="0" w:color="auto"/>
        <w:left w:val="none" w:sz="0" w:space="0" w:color="auto"/>
        <w:bottom w:val="none" w:sz="0" w:space="0" w:color="auto"/>
        <w:right w:val="none" w:sz="0" w:space="0" w:color="auto"/>
      </w:divBdr>
    </w:div>
    <w:div w:id="1036126377">
      <w:bodyDiv w:val="1"/>
      <w:marLeft w:val="0"/>
      <w:marRight w:val="0"/>
      <w:marTop w:val="0"/>
      <w:marBottom w:val="0"/>
      <w:divBdr>
        <w:top w:val="none" w:sz="0" w:space="0" w:color="auto"/>
        <w:left w:val="none" w:sz="0" w:space="0" w:color="auto"/>
        <w:bottom w:val="none" w:sz="0" w:space="0" w:color="auto"/>
        <w:right w:val="none" w:sz="0" w:space="0" w:color="auto"/>
      </w:divBdr>
    </w:div>
    <w:div w:id="1041244998">
      <w:bodyDiv w:val="1"/>
      <w:marLeft w:val="0"/>
      <w:marRight w:val="0"/>
      <w:marTop w:val="0"/>
      <w:marBottom w:val="0"/>
      <w:divBdr>
        <w:top w:val="none" w:sz="0" w:space="0" w:color="auto"/>
        <w:left w:val="none" w:sz="0" w:space="0" w:color="auto"/>
        <w:bottom w:val="none" w:sz="0" w:space="0" w:color="auto"/>
        <w:right w:val="none" w:sz="0" w:space="0" w:color="auto"/>
      </w:divBdr>
    </w:div>
    <w:div w:id="1044718306">
      <w:bodyDiv w:val="1"/>
      <w:marLeft w:val="0"/>
      <w:marRight w:val="0"/>
      <w:marTop w:val="0"/>
      <w:marBottom w:val="0"/>
      <w:divBdr>
        <w:top w:val="none" w:sz="0" w:space="0" w:color="auto"/>
        <w:left w:val="none" w:sz="0" w:space="0" w:color="auto"/>
        <w:bottom w:val="none" w:sz="0" w:space="0" w:color="auto"/>
        <w:right w:val="none" w:sz="0" w:space="0" w:color="auto"/>
      </w:divBdr>
    </w:div>
    <w:div w:id="1045175606">
      <w:bodyDiv w:val="1"/>
      <w:marLeft w:val="0"/>
      <w:marRight w:val="0"/>
      <w:marTop w:val="0"/>
      <w:marBottom w:val="0"/>
      <w:divBdr>
        <w:top w:val="none" w:sz="0" w:space="0" w:color="auto"/>
        <w:left w:val="none" w:sz="0" w:space="0" w:color="auto"/>
        <w:bottom w:val="none" w:sz="0" w:space="0" w:color="auto"/>
        <w:right w:val="none" w:sz="0" w:space="0" w:color="auto"/>
      </w:divBdr>
    </w:div>
    <w:div w:id="1045258144">
      <w:bodyDiv w:val="1"/>
      <w:marLeft w:val="0"/>
      <w:marRight w:val="0"/>
      <w:marTop w:val="0"/>
      <w:marBottom w:val="0"/>
      <w:divBdr>
        <w:top w:val="none" w:sz="0" w:space="0" w:color="auto"/>
        <w:left w:val="none" w:sz="0" w:space="0" w:color="auto"/>
        <w:bottom w:val="none" w:sz="0" w:space="0" w:color="auto"/>
        <w:right w:val="none" w:sz="0" w:space="0" w:color="auto"/>
      </w:divBdr>
    </w:div>
    <w:div w:id="1049761978">
      <w:bodyDiv w:val="1"/>
      <w:marLeft w:val="0"/>
      <w:marRight w:val="0"/>
      <w:marTop w:val="0"/>
      <w:marBottom w:val="0"/>
      <w:divBdr>
        <w:top w:val="none" w:sz="0" w:space="0" w:color="auto"/>
        <w:left w:val="none" w:sz="0" w:space="0" w:color="auto"/>
        <w:bottom w:val="none" w:sz="0" w:space="0" w:color="auto"/>
        <w:right w:val="none" w:sz="0" w:space="0" w:color="auto"/>
      </w:divBdr>
    </w:div>
    <w:div w:id="1059397817">
      <w:bodyDiv w:val="1"/>
      <w:marLeft w:val="0"/>
      <w:marRight w:val="0"/>
      <w:marTop w:val="0"/>
      <w:marBottom w:val="0"/>
      <w:divBdr>
        <w:top w:val="none" w:sz="0" w:space="0" w:color="auto"/>
        <w:left w:val="none" w:sz="0" w:space="0" w:color="auto"/>
        <w:bottom w:val="none" w:sz="0" w:space="0" w:color="auto"/>
        <w:right w:val="none" w:sz="0" w:space="0" w:color="auto"/>
      </w:divBdr>
    </w:div>
    <w:div w:id="1061562826">
      <w:bodyDiv w:val="1"/>
      <w:marLeft w:val="0"/>
      <w:marRight w:val="0"/>
      <w:marTop w:val="0"/>
      <w:marBottom w:val="0"/>
      <w:divBdr>
        <w:top w:val="none" w:sz="0" w:space="0" w:color="auto"/>
        <w:left w:val="none" w:sz="0" w:space="0" w:color="auto"/>
        <w:bottom w:val="none" w:sz="0" w:space="0" w:color="auto"/>
        <w:right w:val="none" w:sz="0" w:space="0" w:color="auto"/>
      </w:divBdr>
    </w:div>
    <w:div w:id="1062488019">
      <w:bodyDiv w:val="1"/>
      <w:marLeft w:val="0"/>
      <w:marRight w:val="0"/>
      <w:marTop w:val="0"/>
      <w:marBottom w:val="0"/>
      <w:divBdr>
        <w:top w:val="none" w:sz="0" w:space="0" w:color="auto"/>
        <w:left w:val="none" w:sz="0" w:space="0" w:color="auto"/>
        <w:bottom w:val="none" w:sz="0" w:space="0" w:color="auto"/>
        <w:right w:val="none" w:sz="0" w:space="0" w:color="auto"/>
      </w:divBdr>
    </w:div>
    <w:div w:id="1068334650">
      <w:bodyDiv w:val="1"/>
      <w:marLeft w:val="0"/>
      <w:marRight w:val="0"/>
      <w:marTop w:val="0"/>
      <w:marBottom w:val="0"/>
      <w:divBdr>
        <w:top w:val="none" w:sz="0" w:space="0" w:color="auto"/>
        <w:left w:val="none" w:sz="0" w:space="0" w:color="auto"/>
        <w:bottom w:val="none" w:sz="0" w:space="0" w:color="auto"/>
        <w:right w:val="none" w:sz="0" w:space="0" w:color="auto"/>
      </w:divBdr>
    </w:div>
    <w:div w:id="1104612985">
      <w:bodyDiv w:val="1"/>
      <w:marLeft w:val="0"/>
      <w:marRight w:val="0"/>
      <w:marTop w:val="0"/>
      <w:marBottom w:val="0"/>
      <w:divBdr>
        <w:top w:val="none" w:sz="0" w:space="0" w:color="auto"/>
        <w:left w:val="none" w:sz="0" w:space="0" w:color="auto"/>
        <w:bottom w:val="none" w:sz="0" w:space="0" w:color="auto"/>
        <w:right w:val="none" w:sz="0" w:space="0" w:color="auto"/>
      </w:divBdr>
    </w:div>
    <w:div w:id="1105004604">
      <w:bodyDiv w:val="1"/>
      <w:marLeft w:val="0"/>
      <w:marRight w:val="0"/>
      <w:marTop w:val="0"/>
      <w:marBottom w:val="0"/>
      <w:divBdr>
        <w:top w:val="none" w:sz="0" w:space="0" w:color="auto"/>
        <w:left w:val="none" w:sz="0" w:space="0" w:color="auto"/>
        <w:bottom w:val="none" w:sz="0" w:space="0" w:color="auto"/>
        <w:right w:val="none" w:sz="0" w:space="0" w:color="auto"/>
      </w:divBdr>
    </w:div>
    <w:div w:id="1106576973">
      <w:bodyDiv w:val="1"/>
      <w:marLeft w:val="0"/>
      <w:marRight w:val="0"/>
      <w:marTop w:val="0"/>
      <w:marBottom w:val="0"/>
      <w:divBdr>
        <w:top w:val="none" w:sz="0" w:space="0" w:color="auto"/>
        <w:left w:val="none" w:sz="0" w:space="0" w:color="auto"/>
        <w:bottom w:val="none" w:sz="0" w:space="0" w:color="auto"/>
        <w:right w:val="none" w:sz="0" w:space="0" w:color="auto"/>
      </w:divBdr>
    </w:div>
    <w:div w:id="1106777466">
      <w:bodyDiv w:val="1"/>
      <w:marLeft w:val="0"/>
      <w:marRight w:val="0"/>
      <w:marTop w:val="0"/>
      <w:marBottom w:val="0"/>
      <w:divBdr>
        <w:top w:val="none" w:sz="0" w:space="0" w:color="auto"/>
        <w:left w:val="none" w:sz="0" w:space="0" w:color="auto"/>
        <w:bottom w:val="none" w:sz="0" w:space="0" w:color="auto"/>
        <w:right w:val="none" w:sz="0" w:space="0" w:color="auto"/>
      </w:divBdr>
    </w:div>
    <w:div w:id="1107577456">
      <w:bodyDiv w:val="1"/>
      <w:marLeft w:val="0"/>
      <w:marRight w:val="0"/>
      <w:marTop w:val="0"/>
      <w:marBottom w:val="0"/>
      <w:divBdr>
        <w:top w:val="none" w:sz="0" w:space="0" w:color="auto"/>
        <w:left w:val="none" w:sz="0" w:space="0" w:color="auto"/>
        <w:bottom w:val="none" w:sz="0" w:space="0" w:color="auto"/>
        <w:right w:val="none" w:sz="0" w:space="0" w:color="auto"/>
      </w:divBdr>
    </w:div>
    <w:div w:id="1111821400">
      <w:bodyDiv w:val="1"/>
      <w:marLeft w:val="0"/>
      <w:marRight w:val="0"/>
      <w:marTop w:val="0"/>
      <w:marBottom w:val="0"/>
      <w:divBdr>
        <w:top w:val="none" w:sz="0" w:space="0" w:color="auto"/>
        <w:left w:val="none" w:sz="0" w:space="0" w:color="auto"/>
        <w:bottom w:val="none" w:sz="0" w:space="0" w:color="auto"/>
        <w:right w:val="none" w:sz="0" w:space="0" w:color="auto"/>
      </w:divBdr>
    </w:div>
    <w:div w:id="1112045924">
      <w:bodyDiv w:val="1"/>
      <w:marLeft w:val="0"/>
      <w:marRight w:val="0"/>
      <w:marTop w:val="0"/>
      <w:marBottom w:val="0"/>
      <w:divBdr>
        <w:top w:val="none" w:sz="0" w:space="0" w:color="auto"/>
        <w:left w:val="none" w:sz="0" w:space="0" w:color="auto"/>
        <w:bottom w:val="none" w:sz="0" w:space="0" w:color="auto"/>
        <w:right w:val="none" w:sz="0" w:space="0" w:color="auto"/>
      </w:divBdr>
    </w:div>
    <w:div w:id="1114136939">
      <w:bodyDiv w:val="1"/>
      <w:marLeft w:val="0"/>
      <w:marRight w:val="0"/>
      <w:marTop w:val="0"/>
      <w:marBottom w:val="0"/>
      <w:divBdr>
        <w:top w:val="none" w:sz="0" w:space="0" w:color="auto"/>
        <w:left w:val="none" w:sz="0" w:space="0" w:color="auto"/>
        <w:bottom w:val="none" w:sz="0" w:space="0" w:color="auto"/>
        <w:right w:val="none" w:sz="0" w:space="0" w:color="auto"/>
      </w:divBdr>
    </w:div>
    <w:div w:id="1115175786">
      <w:bodyDiv w:val="1"/>
      <w:marLeft w:val="0"/>
      <w:marRight w:val="0"/>
      <w:marTop w:val="0"/>
      <w:marBottom w:val="0"/>
      <w:divBdr>
        <w:top w:val="none" w:sz="0" w:space="0" w:color="auto"/>
        <w:left w:val="none" w:sz="0" w:space="0" w:color="auto"/>
        <w:bottom w:val="none" w:sz="0" w:space="0" w:color="auto"/>
        <w:right w:val="none" w:sz="0" w:space="0" w:color="auto"/>
      </w:divBdr>
    </w:div>
    <w:div w:id="1119059285">
      <w:bodyDiv w:val="1"/>
      <w:marLeft w:val="0"/>
      <w:marRight w:val="0"/>
      <w:marTop w:val="0"/>
      <w:marBottom w:val="0"/>
      <w:divBdr>
        <w:top w:val="none" w:sz="0" w:space="0" w:color="auto"/>
        <w:left w:val="none" w:sz="0" w:space="0" w:color="auto"/>
        <w:bottom w:val="none" w:sz="0" w:space="0" w:color="auto"/>
        <w:right w:val="none" w:sz="0" w:space="0" w:color="auto"/>
      </w:divBdr>
    </w:div>
    <w:div w:id="1128089122">
      <w:bodyDiv w:val="1"/>
      <w:marLeft w:val="0"/>
      <w:marRight w:val="0"/>
      <w:marTop w:val="0"/>
      <w:marBottom w:val="0"/>
      <w:divBdr>
        <w:top w:val="none" w:sz="0" w:space="0" w:color="auto"/>
        <w:left w:val="none" w:sz="0" w:space="0" w:color="auto"/>
        <w:bottom w:val="none" w:sz="0" w:space="0" w:color="auto"/>
        <w:right w:val="none" w:sz="0" w:space="0" w:color="auto"/>
      </w:divBdr>
    </w:div>
    <w:div w:id="1129471392">
      <w:bodyDiv w:val="1"/>
      <w:marLeft w:val="0"/>
      <w:marRight w:val="0"/>
      <w:marTop w:val="0"/>
      <w:marBottom w:val="0"/>
      <w:divBdr>
        <w:top w:val="none" w:sz="0" w:space="0" w:color="auto"/>
        <w:left w:val="none" w:sz="0" w:space="0" w:color="auto"/>
        <w:bottom w:val="none" w:sz="0" w:space="0" w:color="auto"/>
        <w:right w:val="none" w:sz="0" w:space="0" w:color="auto"/>
      </w:divBdr>
    </w:div>
    <w:div w:id="1130200792">
      <w:bodyDiv w:val="1"/>
      <w:marLeft w:val="0"/>
      <w:marRight w:val="0"/>
      <w:marTop w:val="0"/>
      <w:marBottom w:val="0"/>
      <w:divBdr>
        <w:top w:val="none" w:sz="0" w:space="0" w:color="auto"/>
        <w:left w:val="none" w:sz="0" w:space="0" w:color="auto"/>
        <w:bottom w:val="none" w:sz="0" w:space="0" w:color="auto"/>
        <w:right w:val="none" w:sz="0" w:space="0" w:color="auto"/>
      </w:divBdr>
    </w:div>
    <w:div w:id="1143355733">
      <w:bodyDiv w:val="1"/>
      <w:marLeft w:val="0"/>
      <w:marRight w:val="0"/>
      <w:marTop w:val="0"/>
      <w:marBottom w:val="0"/>
      <w:divBdr>
        <w:top w:val="none" w:sz="0" w:space="0" w:color="auto"/>
        <w:left w:val="none" w:sz="0" w:space="0" w:color="auto"/>
        <w:bottom w:val="none" w:sz="0" w:space="0" w:color="auto"/>
        <w:right w:val="none" w:sz="0" w:space="0" w:color="auto"/>
      </w:divBdr>
    </w:div>
    <w:div w:id="1144390494">
      <w:bodyDiv w:val="1"/>
      <w:marLeft w:val="0"/>
      <w:marRight w:val="0"/>
      <w:marTop w:val="0"/>
      <w:marBottom w:val="0"/>
      <w:divBdr>
        <w:top w:val="none" w:sz="0" w:space="0" w:color="auto"/>
        <w:left w:val="none" w:sz="0" w:space="0" w:color="auto"/>
        <w:bottom w:val="none" w:sz="0" w:space="0" w:color="auto"/>
        <w:right w:val="none" w:sz="0" w:space="0" w:color="auto"/>
      </w:divBdr>
    </w:div>
    <w:div w:id="1149979577">
      <w:bodyDiv w:val="1"/>
      <w:marLeft w:val="0"/>
      <w:marRight w:val="0"/>
      <w:marTop w:val="0"/>
      <w:marBottom w:val="0"/>
      <w:divBdr>
        <w:top w:val="none" w:sz="0" w:space="0" w:color="auto"/>
        <w:left w:val="none" w:sz="0" w:space="0" w:color="auto"/>
        <w:bottom w:val="none" w:sz="0" w:space="0" w:color="auto"/>
        <w:right w:val="none" w:sz="0" w:space="0" w:color="auto"/>
      </w:divBdr>
    </w:div>
    <w:div w:id="1153259805">
      <w:bodyDiv w:val="1"/>
      <w:marLeft w:val="0"/>
      <w:marRight w:val="0"/>
      <w:marTop w:val="0"/>
      <w:marBottom w:val="0"/>
      <w:divBdr>
        <w:top w:val="none" w:sz="0" w:space="0" w:color="auto"/>
        <w:left w:val="none" w:sz="0" w:space="0" w:color="auto"/>
        <w:bottom w:val="none" w:sz="0" w:space="0" w:color="auto"/>
        <w:right w:val="none" w:sz="0" w:space="0" w:color="auto"/>
      </w:divBdr>
    </w:div>
    <w:div w:id="1169247542">
      <w:bodyDiv w:val="1"/>
      <w:marLeft w:val="0"/>
      <w:marRight w:val="0"/>
      <w:marTop w:val="0"/>
      <w:marBottom w:val="0"/>
      <w:divBdr>
        <w:top w:val="none" w:sz="0" w:space="0" w:color="auto"/>
        <w:left w:val="none" w:sz="0" w:space="0" w:color="auto"/>
        <w:bottom w:val="none" w:sz="0" w:space="0" w:color="auto"/>
        <w:right w:val="none" w:sz="0" w:space="0" w:color="auto"/>
      </w:divBdr>
    </w:div>
    <w:div w:id="1181314164">
      <w:bodyDiv w:val="1"/>
      <w:marLeft w:val="0"/>
      <w:marRight w:val="0"/>
      <w:marTop w:val="0"/>
      <w:marBottom w:val="0"/>
      <w:divBdr>
        <w:top w:val="none" w:sz="0" w:space="0" w:color="auto"/>
        <w:left w:val="none" w:sz="0" w:space="0" w:color="auto"/>
        <w:bottom w:val="none" w:sz="0" w:space="0" w:color="auto"/>
        <w:right w:val="none" w:sz="0" w:space="0" w:color="auto"/>
      </w:divBdr>
    </w:div>
    <w:div w:id="1184589959">
      <w:bodyDiv w:val="1"/>
      <w:marLeft w:val="0"/>
      <w:marRight w:val="0"/>
      <w:marTop w:val="0"/>
      <w:marBottom w:val="0"/>
      <w:divBdr>
        <w:top w:val="none" w:sz="0" w:space="0" w:color="auto"/>
        <w:left w:val="none" w:sz="0" w:space="0" w:color="auto"/>
        <w:bottom w:val="none" w:sz="0" w:space="0" w:color="auto"/>
        <w:right w:val="none" w:sz="0" w:space="0" w:color="auto"/>
      </w:divBdr>
    </w:div>
    <w:div w:id="1191650878">
      <w:bodyDiv w:val="1"/>
      <w:marLeft w:val="0"/>
      <w:marRight w:val="0"/>
      <w:marTop w:val="0"/>
      <w:marBottom w:val="0"/>
      <w:divBdr>
        <w:top w:val="none" w:sz="0" w:space="0" w:color="auto"/>
        <w:left w:val="none" w:sz="0" w:space="0" w:color="auto"/>
        <w:bottom w:val="none" w:sz="0" w:space="0" w:color="auto"/>
        <w:right w:val="none" w:sz="0" w:space="0" w:color="auto"/>
      </w:divBdr>
    </w:div>
    <w:div w:id="1192259811">
      <w:bodyDiv w:val="1"/>
      <w:marLeft w:val="0"/>
      <w:marRight w:val="0"/>
      <w:marTop w:val="0"/>
      <w:marBottom w:val="0"/>
      <w:divBdr>
        <w:top w:val="none" w:sz="0" w:space="0" w:color="auto"/>
        <w:left w:val="none" w:sz="0" w:space="0" w:color="auto"/>
        <w:bottom w:val="none" w:sz="0" w:space="0" w:color="auto"/>
        <w:right w:val="none" w:sz="0" w:space="0" w:color="auto"/>
      </w:divBdr>
    </w:div>
    <w:div w:id="1192718032">
      <w:bodyDiv w:val="1"/>
      <w:marLeft w:val="0"/>
      <w:marRight w:val="0"/>
      <w:marTop w:val="0"/>
      <w:marBottom w:val="0"/>
      <w:divBdr>
        <w:top w:val="none" w:sz="0" w:space="0" w:color="auto"/>
        <w:left w:val="none" w:sz="0" w:space="0" w:color="auto"/>
        <w:bottom w:val="none" w:sz="0" w:space="0" w:color="auto"/>
        <w:right w:val="none" w:sz="0" w:space="0" w:color="auto"/>
      </w:divBdr>
    </w:div>
    <w:div w:id="1193684419">
      <w:bodyDiv w:val="1"/>
      <w:marLeft w:val="0"/>
      <w:marRight w:val="0"/>
      <w:marTop w:val="0"/>
      <w:marBottom w:val="0"/>
      <w:divBdr>
        <w:top w:val="none" w:sz="0" w:space="0" w:color="auto"/>
        <w:left w:val="none" w:sz="0" w:space="0" w:color="auto"/>
        <w:bottom w:val="none" w:sz="0" w:space="0" w:color="auto"/>
        <w:right w:val="none" w:sz="0" w:space="0" w:color="auto"/>
      </w:divBdr>
    </w:div>
    <w:div w:id="1195000265">
      <w:bodyDiv w:val="1"/>
      <w:marLeft w:val="0"/>
      <w:marRight w:val="0"/>
      <w:marTop w:val="0"/>
      <w:marBottom w:val="0"/>
      <w:divBdr>
        <w:top w:val="none" w:sz="0" w:space="0" w:color="auto"/>
        <w:left w:val="none" w:sz="0" w:space="0" w:color="auto"/>
        <w:bottom w:val="none" w:sz="0" w:space="0" w:color="auto"/>
        <w:right w:val="none" w:sz="0" w:space="0" w:color="auto"/>
      </w:divBdr>
    </w:div>
    <w:div w:id="1204947880">
      <w:bodyDiv w:val="1"/>
      <w:marLeft w:val="0"/>
      <w:marRight w:val="0"/>
      <w:marTop w:val="0"/>
      <w:marBottom w:val="0"/>
      <w:divBdr>
        <w:top w:val="none" w:sz="0" w:space="0" w:color="auto"/>
        <w:left w:val="none" w:sz="0" w:space="0" w:color="auto"/>
        <w:bottom w:val="none" w:sz="0" w:space="0" w:color="auto"/>
        <w:right w:val="none" w:sz="0" w:space="0" w:color="auto"/>
      </w:divBdr>
    </w:div>
    <w:div w:id="1208182112">
      <w:bodyDiv w:val="1"/>
      <w:marLeft w:val="0"/>
      <w:marRight w:val="0"/>
      <w:marTop w:val="0"/>
      <w:marBottom w:val="0"/>
      <w:divBdr>
        <w:top w:val="none" w:sz="0" w:space="0" w:color="auto"/>
        <w:left w:val="none" w:sz="0" w:space="0" w:color="auto"/>
        <w:bottom w:val="none" w:sz="0" w:space="0" w:color="auto"/>
        <w:right w:val="none" w:sz="0" w:space="0" w:color="auto"/>
      </w:divBdr>
    </w:div>
    <w:div w:id="1208756353">
      <w:bodyDiv w:val="1"/>
      <w:marLeft w:val="0"/>
      <w:marRight w:val="0"/>
      <w:marTop w:val="0"/>
      <w:marBottom w:val="0"/>
      <w:divBdr>
        <w:top w:val="none" w:sz="0" w:space="0" w:color="auto"/>
        <w:left w:val="none" w:sz="0" w:space="0" w:color="auto"/>
        <w:bottom w:val="none" w:sz="0" w:space="0" w:color="auto"/>
        <w:right w:val="none" w:sz="0" w:space="0" w:color="auto"/>
      </w:divBdr>
    </w:div>
    <w:div w:id="1212039688">
      <w:bodyDiv w:val="1"/>
      <w:marLeft w:val="0"/>
      <w:marRight w:val="0"/>
      <w:marTop w:val="0"/>
      <w:marBottom w:val="0"/>
      <w:divBdr>
        <w:top w:val="none" w:sz="0" w:space="0" w:color="auto"/>
        <w:left w:val="none" w:sz="0" w:space="0" w:color="auto"/>
        <w:bottom w:val="none" w:sz="0" w:space="0" w:color="auto"/>
        <w:right w:val="none" w:sz="0" w:space="0" w:color="auto"/>
      </w:divBdr>
    </w:div>
    <w:div w:id="1212425093">
      <w:bodyDiv w:val="1"/>
      <w:marLeft w:val="0"/>
      <w:marRight w:val="0"/>
      <w:marTop w:val="0"/>
      <w:marBottom w:val="0"/>
      <w:divBdr>
        <w:top w:val="none" w:sz="0" w:space="0" w:color="auto"/>
        <w:left w:val="none" w:sz="0" w:space="0" w:color="auto"/>
        <w:bottom w:val="none" w:sz="0" w:space="0" w:color="auto"/>
        <w:right w:val="none" w:sz="0" w:space="0" w:color="auto"/>
      </w:divBdr>
    </w:div>
    <w:div w:id="1226069262">
      <w:bodyDiv w:val="1"/>
      <w:marLeft w:val="0"/>
      <w:marRight w:val="0"/>
      <w:marTop w:val="0"/>
      <w:marBottom w:val="0"/>
      <w:divBdr>
        <w:top w:val="none" w:sz="0" w:space="0" w:color="auto"/>
        <w:left w:val="none" w:sz="0" w:space="0" w:color="auto"/>
        <w:bottom w:val="none" w:sz="0" w:space="0" w:color="auto"/>
        <w:right w:val="none" w:sz="0" w:space="0" w:color="auto"/>
      </w:divBdr>
    </w:div>
    <w:div w:id="1227951588">
      <w:bodyDiv w:val="1"/>
      <w:marLeft w:val="0"/>
      <w:marRight w:val="0"/>
      <w:marTop w:val="0"/>
      <w:marBottom w:val="0"/>
      <w:divBdr>
        <w:top w:val="none" w:sz="0" w:space="0" w:color="auto"/>
        <w:left w:val="none" w:sz="0" w:space="0" w:color="auto"/>
        <w:bottom w:val="none" w:sz="0" w:space="0" w:color="auto"/>
        <w:right w:val="none" w:sz="0" w:space="0" w:color="auto"/>
      </w:divBdr>
    </w:div>
    <w:div w:id="1231310327">
      <w:bodyDiv w:val="1"/>
      <w:marLeft w:val="0"/>
      <w:marRight w:val="0"/>
      <w:marTop w:val="0"/>
      <w:marBottom w:val="0"/>
      <w:divBdr>
        <w:top w:val="none" w:sz="0" w:space="0" w:color="auto"/>
        <w:left w:val="none" w:sz="0" w:space="0" w:color="auto"/>
        <w:bottom w:val="none" w:sz="0" w:space="0" w:color="auto"/>
        <w:right w:val="none" w:sz="0" w:space="0" w:color="auto"/>
      </w:divBdr>
    </w:div>
    <w:div w:id="1233391482">
      <w:bodyDiv w:val="1"/>
      <w:marLeft w:val="0"/>
      <w:marRight w:val="0"/>
      <w:marTop w:val="0"/>
      <w:marBottom w:val="0"/>
      <w:divBdr>
        <w:top w:val="none" w:sz="0" w:space="0" w:color="auto"/>
        <w:left w:val="none" w:sz="0" w:space="0" w:color="auto"/>
        <w:bottom w:val="none" w:sz="0" w:space="0" w:color="auto"/>
        <w:right w:val="none" w:sz="0" w:space="0" w:color="auto"/>
      </w:divBdr>
    </w:div>
    <w:div w:id="1234661076">
      <w:bodyDiv w:val="1"/>
      <w:marLeft w:val="0"/>
      <w:marRight w:val="0"/>
      <w:marTop w:val="0"/>
      <w:marBottom w:val="0"/>
      <w:divBdr>
        <w:top w:val="none" w:sz="0" w:space="0" w:color="auto"/>
        <w:left w:val="none" w:sz="0" w:space="0" w:color="auto"/>
        <w:bottom w:val="none" w:sz="0" w:space="0" w:color="auto"/>
        <w:right w:val="none" w:sz="0" w:space="0" w:color="auto"/>
      </w:divBdr>
    </w:div>
    <w:div w:id="1237473187">
      <w:bodyDiv w:val="1"/>
      <w:marLeft w:val="0"/>
      <w:marRight w:val="0"/>
      <w:marTop w:val="0"/>
      <w:marBottom w:val="0"/>
      <w:divBdr>
        <w:top w:val="none" w:sz="0" w:space="0" w:color="auto"/>
        <w:left w:val="none" w:sz="0" w:space="0" w:color="auto"/>
        <w:bottom w:val="none" w:sz="0" w:space="0" w:color="auto"/>
        <w:right w:val="none" w:sz="0" w:space="0" w:color="auto"/>
      </w:divBdr>
    </w:div>
    <w:div w:id="1240094347">
      <w:bodyDiv w:val="1"/>
      <w:marLeft w:val="0"/>
      <w:marRight w:val="0"/>
      <w:marTop w:val="0"/>
      <w:marBottom w:val="0"/>
      <w:divBdr>
        <w:top w:val="none" w:sz="0" w:space="0" w:color="auto"/>
        <w:left w:val="none" w:sz="0" w:space="0" w:color="auto"/>
        <w:bottom w:val="none" w:sz="0" w:space="0" w:color="auto"/>
        <w:right w:val="none" w:sz="0" w:space="0" w:color="auto"/>
      </w:divBdr>
    </w:div>
    <w:div w:id="1244609033">
      <w:bodyDiv w:val="1"/>
      <w:marLeft w:val="0"/>
      <w:marRight w:val="0"/>
      <w:marTop w:val="0"/>
      <w:marBottom w:val="0"/>
      <w:divBdr>
        <w:top w:val="none" w:sz="0" w:space="0" w:color="auto"/>
        <w:left w:val="none" w:sz="0" w:space="0" w:color="auto"/>
        <w:bottom w:val="none" w:sz="0" w:space="0" w:color="auto"/>
        <w:right w:val="none" w:sz="0" w:space="0" w:color="auto"/>
      </w:divBdr>
      <w:divsChild>
        <w:div w:id="337779739">
          <w:marLeft w:val="0"/>
          <w:marRight w:val="0"/>
          <w:marTop w:val="0"/>
          <w:marBottom w:val="0"/>
          <w:divBdr>
            <w:top w:val="none" w:sz="0" w:space="0" w:color="auto"/>
            <w:left w:val="none" w:sz="0" w:space="0" w:color="auto"/>
            <w:bottom w:val="none" w:sz="0" w:space="0" w:color="auto"/>
            <w:right w:val="none" w:sz="0" w:space="0" w:color="auto"/>
          </w:divBdr>
          <w:divsChild>
            <w:div w:id="624968702">
              <w:marLeft w:val="0"/>
              <w:marRight w:val="0"/>
              <w:marTop w:val="0"/>
              <w:marBottom w:val="0"/>
              <w:divBdr>
                <w:top w:val="none" w:sz="0" w:space="0" w:color="auto"/>
                <w:left w:val="none" w:sz="0" w:space="0" w:color="auto"/>
                <w:bottom w:val="none" w:sz="0" w:space="0" w:color="auto"/>
                <w:right w:val="none" w:sz="0" w:space="0" w:color="auto"/>
              </w:divBdr>
              <w:divsChild>
                <w:div w:id="1371106599">
                  <w:marLeft w:val="0"/>
                  <w:marRight w:val="0"/>
                  <w:marTop w:val="0"/>
                  <w:marBottom w:val="0"/>
                  <w:divBdr>
                    <w:top w:val="none" w:sz="0" w:space="0" w:color="auto"/>
                    <w:left w:val="none" w:sz="0" w:space="0" w:color="auto"/>
                    <w:bottom w:val="none" w:sz="0" w:space="0" w:color="auto"/>
                    <w:right w:val="none" w:sz="0" w:space="0" w:color="auto"/>
                  </w:divBdr>
                  <w:divsChild>
                    <w:div w:id="1893034500">
                      <w:marLeft w:val="0"/>
                      <w:marRight w:val="0"/>
                      <w:marTop w:val="0"/>
                      <w:marBottom w:val="0"/>
                      <w:divBdr>
                        <w:top w:val="none" w:sz="0" w:space="0" w:color="auto"/>
                        <w:left w:val="none" w:sz="0" w:space="0" w:color="auto"/>
                        <w:bottom w:val="none" w:sz="0" w:space="0" w:color="auto"/>
                        <w:right w:val="none" w:sz="0" w:space="0" w:color="auto"/>
                      </w:divBdr>
                      <w:divsChild>
                        <w:div w:id="1422527371">
                          <w:marLeft w:val="0"/>
                          <w:marRight w:val="0"/>
                          <w:marTop w:val="0"/>
                          <w:marBottom w:val="0"/>
                          <w:divBdr>
                            <w:top w:val="none" w:sz="0" w:space="0" w:color="auto"/>
                            <w:left w:val="none" w:sz="0" w:space="0" w:color="auto"/>
                            <w:bottom w:val="none" w:sz="0" w:space="0" w:color="auto"/>
                            <w:right w:val="none" w:sz="0" w:space="0" w:color="auto"/>
                          </w:divBdr>
                          <w:divsChild>
                            <w:div w:id="1232304392">
                              <w:marLeft w:val="0"/>
                              <w:marRight w:val="0"/>
                              <w:marTop w:val="0"/>
                              <w:marBottom w:val="0"/>
                              <w:divBdr>
                                <w:top w:val="none" w:sz="0" w:space="0" w:color="auto"/>
                                <w:left w:val="none" w:sz="0" w:space="0" w:color="auto"/>
                                <w:bottom w:val="none" w:sz="0" w:space="0" w:color="auto"/>
                                <w:right w:val="none" w:sz="0" w:space="0" w:color="auto"/>
                              </w:divBdr>
                              <w:divsChild>
                                <w:div w:id="286277952">
                                  <w:marLeft w:val="0"/>
                                  <w:marRight w:val="0"/>
                                  <w:marTop w:val="0"/>
                                  <w:marBottom w:val="0"/>
                                  <w:divBdr>
                                    <w:top w:val="none" w:sz="0" w:space="0" w:color="auto"/>
                                    <w:left w:val="none" w:sz="0" w:space="0" w:color="auto"/>
                                    <w:bottom w:val="none" w:sz="0" w:space="0" w:color="auto"/>
                                    <w:right w:val="none" w:sz="0" w:space="0" w:color="auto"/>
                                  </w:divBdr>
                                  <w:divsChild>
                                    <w:div w:id="235212504">
                                      <w:marLeft w:val="0"/>
                                      <w:marRight w:val="0"/>
                                      <w:marTop w:val="0"/>
                                      <w:marBottom w:val="0"/>
                                      <w:divBdr>
                                        <w:top w:val="none" w:sz="0" w:space="0" w:color="auto"/>
                                        <w:left w:val="none" w:sz="0" w:space="0" w:color="auto"/>
                                        <w:bottom w:val="none" w:sz="0" w:space="0" w:color="auto"/>
                                        <w:right w:val="none" w:sz="0" w:space="0" w:color="auto"/>
                                      </w:divBdr>
                                      <w:divsChild>
                                        <w:div w:id="4737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859490">
      <w:bodyDiv w:val="1"/>
      <w:marLeft w:val="0"/>
      <w:marRight w:val="0"/>
      <w:marTop w:val="0"/>
      <w:marBottom w:val="0"/>
      <w:divBdr>
        <w:top w:val="none" w:sz="0" w:space="0" w:color="auto"/>
        <w:left w:val="none" w:sz="0" w:space="0" w:color="auto"/>
        <w:bottom w:val="none" w:sz="0" w:space="0" w:color="auto"/>
        <w:right w:val="none" w:sz="0" w:space="0" w:color="auto"/>
      </w:divBdr>
    </w:div>
    <w:div w:id="1255359943">
      <w:bodyDiv w:val="1"/>
      <w:marLeft w:val="0"/>
      <w:marRight w:val="0"/>
      <w:marTop w:val="0"/>
      <w:marBottom w:val="0"/>
      <w:divBdr>
        <w:top w:val="none" w:sz="0" w:space="0" w:color="auto"/>
        <w:left w:val="none" w:sz="0" w:space="0" w:color="auto"/>
        <w:bottom w:val="none" w:sz="0" w:space="0" w:color="auto"/>
        <w:right w:val="none" w:sz="0" w:space="0" w:color="auto"/>
      </w:divBdr>
    </w:div>
    <w:div w:id="1256938795">
      <w:bodyDiv w:val="1"/>
      <w:marLeft w:val="0"/>
      <w:marRight w:val="0"/>
      <w:marTop w:val="0"/>
      <w:marBottom w:val="0"/>
      <w:divBdr>
        <w:top w:val="none" w:sz="0" w:space="0" w:color="auto"/>
        <w:left w:val="none" w:sz="0" w:space="0" w:color="auto"/>
        <w:bottom w:val="none" w:sz="0" w:space="0" w:color="auto"/>
        <w:right w:val="none" w:sz="0" w:space="0" w:color="auto"/>
      </w:divBdr>
    </w:div>
    <w:div w:id="1264804841">
      <w:bodyDiv w:val="1"/>
      <w:marLeft w:val="0"/>
      <w:marRight w:val="0"/>
      <w:marTop w:val="0"/>
      <w:marBottom w:val="0"/>
      <w:divBdr>
        <w:top w:val="none" w:sz="0" w:space="0" w:color="auto"/>
        <w:left w:val="none" w:sz="0" w:space="0" w:color="auto"/>
        <w:bottom w:val="none" w:sz="0" w:space="0" w:color="auto"/>
        <w:right w:val="none" w:sz="0" w:space="0" w:color="auto"/>
      </w:divBdr>
    </w:div>
    <w:div w:id="1265965170">
      <w:bodyDiv w:val="1"/>
      <w:marLeft w:val="0"/>
      <w:marRight w:val="0"/>
      <w:marTop w:val="0"/>
      <w:marBottom w:val="0"/>
      <w:divBdr>
        <w:top w:val="none" w:sz="0" w:space="0" w:color="auto"/>
        <w:left w:val="none" w:sz="0" w:space="0" w:color="auto"/>
        <w:bottom w:val="none" w:sz="0" w:space="0" w:color="auto"/>
        <w:right w:val="none" w:sz="0" w:space="0" w:color="auto"/>
      </w:divBdr>
    </w:div>
    <w:div w:id="1267687680">
      <w:bodyDiv w:val="1"/>
      <w:marLeft w:val="0"/>
      <w:marRight w:val="0"/>
      <w:marTop w:val="0"/>
      <w:marBottom w:val="0"/>
      <w:divBdr>
        <w:top w:val="none" w:sz="0" w:space="0" w:color="auto"/>
        <w:left w:val="none" w:sz="0" w:space="0" w:color="auto"/>
        <w:bottom w:val="none" w:sz="0" w:space="0" w:color="auto"/>
        <w:right w:val="none" w:sz="0" w:space="0" w:color="auto"/>
      </w:divBdr>
    </w:div>
    <w:div w:id="1268344341">
      <w:bodyDiv w:val="1"/>
      <w:marLeft w:val="0"/>
      <w:marRight w:val="0"/>
      <w:marTop w:val="0"/>
      <w:marBottom w:val="0"/>
      <w:divBdr>
        <w:top w:val="none" w:sz="0" w:space="0" w:color="auto"/>
        <w:left w:val="none" w:sz="0" w:space="0" w:color="auto"/>
        <w:bottom w:val="none" w:sz="0" w:space="0" w:color="auto"/>
        <w:right w:val="none" w:sz="0" w:space="0" w:color="auto"/>
      </w:divBdr>
    </w:div>
    <w:div w:id="1269385514">
      <w:bodyDiv w:val="1"/>
      <w:marLeft w:val="0"/>
      <w:marRight w:val="0"/>
      <w:marTop w:val="0"/>
      <w:marBottom w:val="0"/>
      <w:divBdr>
        <w:top w:val="none" w:sz="0" w:space="0" w:color="auto"/>
        <w:left w:val="none" w:sz="0" w:space="0" w:color="auto"/>
        <w:bottom w:val="none" w:sz="0" w:space="0" w:color="auto"/>
        <w:right w:val="none" w:sz="0" w:space="0" w:color="auto"/>
      </w:divBdr>
    </w:div>
    <w:div w:id="1271087688">
      <w:bodyDiv w:val="1"/>
      <w:marLeft w:val="0"/>
      <w:marRight w:val="0"/>
      <w:marTop w:val="0"/>
      <w:marBottom w:val="0"/>
      <w:divBdr>
        <w:top w:val="none" w:sz="0" w:space="0" w:color="auto"/>
        <w:left w:val="none" w:sz="0" w:space="0" w:color="auto"/>
        <w:bottom w:val="none" w:sz="0" w:space="0" w:color="auto"/>
        <w:right w:val="none" w:sz="0" w:space="0" w:color="auto"/>
      </w:divBdr>
    </w:div>
    <w:div w:id="1276987355">
      <w:bodyDiv w:val="1"/>
      <w:marLeft w:val="0"/>
      <w:marRight w:val="0"/>
      <w:marTop w:val="0"/>
      <w:marBottom w:val="0"/>
      <w:divBdr>
        <w:top w:val="none" w:sz="0" w:space="0" w:color="auto"/>
        <w:left w:val="none" w:sz="0" w:space="0" w:color="auto"/>
        <w:bottom w:val="none" w:sz="0" w:space="0" w:color="auto"/>
        <w:right w:val="none" w:sz="0" w:space="0" w:color="auto"/>
      </w:divBdr>
    </w:div>
    <w:div w:id="1284072377">
      <w:bodyDiv w:val="1"/>
      <w:marLeft w:val="0"/>
      <w:marRight w:val="0"/>
      <w:marTop w:val="0"/>
      <w:marBottom w:val="0"/>
      <w:divBdr>
        <w:top w:val="none" w:sz="0" w:space="0" w:color="auto"/>
        <w:left w:val="none" w:sz="0" w:space="0" w:color="auto"/>
        <w:bottom w:val="none" w:sz="0" w:space="0" w:color="auto"/>
        <w:right w:val="none" w:sz="0" w:space="0" w:color="auto"/>
      </w:divBdr>
    </w:div>
    <w:div w:id="1287544786">
      <w:bodyDiv w:val="1"/>
      <w:marLeft w:val="0"/>
      <w:marRight w:val="0"/>
      <w:marTop w:val="0"/>
      <w:marBottom w:val="0"/>
      <w:divBdr>
        <w:top w:val="none" w:sz="0" w:space="0" w:color="auto"/>
        <w:left w:val="none" w:sz="0" w:space="0" w:color="auto"/>
        <w:bottom w:val="none" w:sz="0" w:space="0" w:color="auto"/>
        <w:right w:val="none" w:sz="0" w:space="0" w:color="auto"/>
      </w:divBdr>
    </w:div>
    <w:div w:id="1294560464">
      <w:bodyDiv w:val="1"/>
      <w:marLeft w:val="0"/>
      <w:marRight w:val="0"/>
      <w:marTop w:val="0"/>
      <w:marBottom w:val="0"/>
      <w:divBdr>
        <w:top w:val="none" w:sz="0" w:space="0" w:color="auto"/>
        <w:left w:val="none" w:sz="0" w:space="0" w:color="auto"/>
        <w:bottom w:val="none" w:sz="0" w:space="0" w:color="auto"/>
        <w:right w:val="none" w:sz="0" w:space="0" w:color="auto"/>
      </w:divBdr>
    </w:div>
    <w:div w:id="1295452209">
      <w:bodyDiv w:val="1"/>
      <w:marLeft w:val="0"/>
      <w:marRight w:val="0"/>
      <w:marTop w:val="0"/>
      <w:marBottom w:val="0"/>
      <w:divBdr>
        <w:top w:val="none" w:sz="0" w:space="0" w:color="auto"/>
        <w:left w:val="none" w:sz="0" w:space="0" w:color="auto"/>
        <w:bottom w:val="none" w:sz="0" w:space="0" w:color="auto"/>
        <w:right w:val="none" w:sz="0" w:space="0" w:color="auto"/>
      </w:divBdr>
    </w:div>
    <w:div w:id="1301572784">
      <w:bodyDiv w:val="1"/>
      <w:marLeft w:val="0"/>
      <w:marRight w:val="0"/>
      <w:marTop w:val="0"/>
      <w:marBottom w:val="0"/>
      <w:divBdr>
        <w:top w:val="none" w:sz="0" w:space="0" w:color="auto"/>
        <w:left w:val="none" w:sz="0" w:space="0" w:color="auto"/>
        <w:bottom w:val="none" w:sz="0" w:space="0" w:color="auto"/>
        <w:right w:val="none" w:sz="0" w:space="0" w:color="auto"/>
      </w:divBdr>
    </w:div>
    <w:div w:id="1313678221">
      <w:bodyDiv w:val="1"/>
      <w:marLeft w:val="0"/>
      <w:marRight w:val="0"/>
      <w:marTop w:val="0"/>
      <w:marBottom w:val="0"/>
      <w:divBdr>
        <w:top w:val="none" w:sz="0" w:space="0" w:color="auto"/>
        <w:left w:val="none" w:sz="0" w:space="0" w:color="auto"/>
        <w:bottom w:val="none" w:sz="0" w:space="0" w:color="auto"/>
        <w:right w:val="none" w:sz="0" w:space="0" w:color="auto"/>
      </w:divBdr>
    </w:div>
    <w:div w:id="1313875490">
      <w:bodyDiv w:val="1"/>
      <w:marLeft w:val="0"/>
      <w:marRight w:val="0"/>
      <w:marTop w:val="0"/>
      <w:marBottom w:val="0"/>
      <w:divBdr>
        <w:top w:val="none" w:sz="0" w:space="0" w:color="auto"/>
        <w:left w:val="none" w:sz="0" w:space="0" w:color="auto"/>
        <w:bottom w:val="none" w:sz="0" w:space="0" w:color="auto"/>
        <w:right w:val="none" w:sz="0" w:space="0" w:color="auto"/>
      </w:divBdr>
    </w:div>
    <w:div w:id="1322275142">
      <w:bodyDiv w:val="1"/>
      <w:marLeft w:val="0"/>
      <w:marRight w:val="0"/>
      <w:marTop w:val="0"/>
      <w:marBottom w:val="0"/>
      <w:divBdr>
        <w:top w:val="none" w:sz="0" w:space="0" w:color="auto"/>
        <w:left w:val="none" w:sz="0" w:space="0" w:color="auto"/>
        <w:bottom w:val="none" w:sz="0" w:space="0" w:color="auto"/>
        <w:right w:val="none" w:sz="0" w:space="0" w:color="auto"/>
      </w:divBdr>
    </w:div>
    <w:div w:id="1327900137">
      <w:bodyDiv w:val="1"/>
      <w:marLeft w:val="0"/>
      <w:marRight w:val="0"/>
      <w:marTop w:val="0"/>
      <w:marBottom w:val="0"/>
      <w:divBdr>
        <w:top w:val="none" w:sz="0" w:space="0" w:color="auto"/>
        <w:left w:val="none" w:sz="0" w:space="0" w:color="auto"/>
        <w:bottom w:val="none" w:sz="0" w:space="0" w:color="auto"/>
        <w:right w:val="none" w:sz="0" w:space="0" w:color="auto"/>
      </w:divBdr>
    </w:div>
    <w:div w:id="1330672606">
      <w:bodyDiv w:val="1"/>
      <w:marLeft w:val="0"/>
      <w:marRight w:val="0"/>
      <w:marTop w:val="0"/>
      <w:marBottom w:val="0"/>
      <w:divBdr>
        <w:top w:val="none" w:sz="0" w:space="0" w:color="auto"/>
        <w:left w:val="none" w:sz="0" w:space="0" w:color="auto"/>
        <w:bottom w:val="none" w:sz="0" w:space="0" w:color="auto"/>
        <w:right w:val="none" w:sz="0" w:space="0" w:color="auto"/>
      </w:divBdr>
    </w:div>
    <w:div w:id="1335524499">
      <w:bodyDiv w:val="1"/>
      <w:marLeft w:val="0"/>
      <w:marRight w:val="0"/>
      <w:marTop w:val="0"/>
      <w:marBottom w:val="0"/>
      <w:divBdr>
        <w:top w:val="none" w:sz="0" w:space="0" w:color="auto"/>
        <w:left w:val="none" w:sz="0" w:space="0" w:color="auto"/>
        <w:bottom w:val="none" w:sz="0" w:space="0" w:color="auto"/>
        <w:right w:val="none" w:sz="0" w:space="0" w:color="auto"/>
      </w:divBdr>
    </w:div>
    <w:div w:id="1339575672">
      <w:bodyDiv w:val="1"/>
      <w:marLeft w:val="0"/>
      <w:marRight w:val="0"/>
      <w:marTop w:val="0"/>
      <w:marBottom w:val="0"/>
      <w:divBdr>
        <w:top w:val="none" w:sz="0" w:space="0" w:color="auto"/>
        <w:left w:val="none" w:sz="0" w:space="0" w:color="auto"/>
        <w:bottom w:val="none" w:sz="0" w:space="0" w:color="auto"/>
        <w:right w:val="none" w:sz="0" w:space="0" w:color="auto"/>
      </w:divBdr>
    </w:div>
    <w:div w:id="1343119493">
      <w:bodyDiv w:val="1"/>
      <w:marLeft w:val="0"/>
      <w:marRight w:val="0"/>
      <w:marTop w:val="0"/>
      <w:marBottom w:val="0"/>
      <w:divBdr>
        <w:top w:val="none" w:sz="0" w:space="0" w:color="auto"/>
        <w:left w:val="none" w:sz="0" w:space="0" w:color="auto"/>
        <w:bottom w:val="none" w:sz="0" w:space="0" w:color="auto"/>
        <w:right w:val="none" w:sz="0" w:space="0" w:color="auto"/>
      </w:divBdr>
    </w:div>
    <w:div w:id="1345786902">
      <w:bodyDiv w:val="1"/>
      <w:marLeft w:val="0"/>
      <w:marRight w:val="0"/>
      <w:marTop w:val="0"/>
      <w:marBottom w:val="0"/>
      <w:divBdr>
        <w:top w:val="none" w:sz="0" w:space="0" w:color="auto"/>
        <w:left w:val="none" w:sz="0" w:space="0" w:color="auto"/>
        <w:bottom w:val="none" w:sz="0" w:space="0" w:color="auto"/>
        <w:right w:val="none" w:sz="0" w:space="0" w:color="auto"/>
      </w:divBdr>
    </w:div>
    <w:div w:id="1352682092">
      <w:bodyDiv w:val="1"/>
      <w:marLeft w:val="0"/>
      <w:marRight w:val="0"/>
      <w:marTop w:val="0"/>
      <w:marBottom w:val="0"/>
      <w:divBdr>
        <w:top w:val="none" w:sz="0" w:space="0" w:color="auto"/>
        <w:left w:val="none" w:sz="0" w:space="0" w:color="auto"/>
        <w:bottom w:val="none" w:sz="0" w:space="0" w:color="auto"/>
        <w:right w:val="none" w:sz="0" w:space="0" w:color="auto"/>
      </w:divBdr>
    </w:div>
    <w:div w:id="1353146092">
      <w:bodyDiv w:val="1"/>
      <w:marLeft w:val="0"/>
      <w:marRight w:val="0"/>
      <w:marTop w:val="0"/>
      <w:marBottom w:val="0"/>
      <w:divBdr>
        <w:top w:val="none" w:sz="0" w:space="0" w:color="auto"/>
        <w:left w:val="none" w:sz="0" w:space="0" w:color="auto"/>
        <w:bottom w:val="none" w:sz="0" w:space="0" w:color="auto"/>
        <w:right w:val="none" w:sz="0" w:space="0" w:color="auto"/>
      </w:divBdr>
    </w:div>
    <w:div w:id="1362365391">
      <w:bodyDiv w:val="1"/>
      <w:marLeft w:val="0"/>
      <w:marRight w:val="0"/>
      <w:marTop w:val="0"/>
      <w:marBottom w:val="0"/>
      <w:divBdr>
        <w:top w:val="none" w:sz="0" w:space="0" w:color="auto"/>
        <w:left w:val="none" w:sz="0" w:space="0" w:color="auto"/>
        <w:bottom w:val="none" w:sz="0" w:space="0" w:color="auto"/>
        <w:right w:val="none" w:sz="0" w:space="0" w:color="auto"/>
      </w:divBdr>
    </w:div>
    <w:div w:id="1373731263">
      <w:bodyDiv w:val="1"/>
      <w:marLeft w:val="0"/>
      <w:marRight w:val="0"/>
      <w:marTop w:val="0"/>
      <w:marBottom w:val="0"/>
      <w:divBdr>
        <w:top w:val="none" w:sz="0" w:space="0" w:color="auto"/>
        <w:left w:val="none" w:sz="0" w:space="0" w:color="auto"/>
        <w:bottom w:val="none" w:sz="0" w:space="0" w:color="auto"/>
        <w:right w:val="none" w:sz="0" w:space="0" w:color="auto"/>
      </w:divBdr>
    </w:div>
    <w:div w:id="1374425648">
      <w:bodyDiv w:val="1"/>
      <w:marLeft w:val="0"/>
      <w:marRight w:val="0"/>
      <w:marTop w:val="0"/>
      <w:marBottom w:val="0"/>
      <w:divBdr>
        <w:top w:val="none" w:sz="0" w:space="0" w:color="auto"/>
        <w:left w:val="none" w:sz="0" w:space="0" w:color="auto"/>
        <w:bottom w:val="none" w:sz="0" w:space="0" w:color="auto"/>
        <w:right w:val="none" w:sz="0" w:space="0" w:color="auto"/>
      </w:divBdr>
    </w:div>
    <w:div w:id="1376462177">
      <w:bodyDiv w:val="1"/>
      <w:marLeft w:val="0"/>
      <w:marRight w:val="0"/>
      <w:marTop w:val="0"/>
      <w:marBottom w:val="0"/>
      <w:divBdr>
        <w:top w:val="none" w:sz="0" w:space="0" w:color="auto"/>
        <w:left w:val="none" w:sz="0" w:space="0" w:color="auto"/>
        <w:bottom w:val="none" w:sz="0" w:space="0" w:color="auto"/>
        <w:right w:val="none" w:sz="0" w:space="0" w:color="auto"/>
      </w:divBdr>
    </w:div>
    <w:div w:id="1380398050">
      <w:bodyDiv w:val="1"/>
      <w:marLeft w:val="0"/>
      <w:marRight w:val="0"/>
      <w:marTop w:val="0"/>
      <w:marBottom w:val="0"/>
      <w:divBdr>
        <w:top w:val="none" w:sz="0" w:space="0" w:color="auto"/>
        <w:left w:val="none" w:sz="0" w:space="0" w:color="auto"/>
        <w:bottom w:val="none" w:sz="0" w:space="0" w:color="auto"/>
        <w:right w:val="none" w:sz="0" w:space="0" w:color="auto"/>
      </w:divBdr>
    </w:div>
    <w:div w:id="1383366405">
      <w:bodyDiv w:val="1"/>
      <w:marLeft w:val="0"/>
      <w:marRight w:val="0"/>
      <w:marTop w:val="0"/>
      <w:marBottom w:val="0"/>
      <w:divBdr>
        <w:top w:val="none" w:sz="0" w:space="0" w:color="auto"/>
        <w:left w:val="none" w:sz="0" w:space="0" w:color="auto"/>
        <w:bottom w:val="none" w:sz="0" w:space="0" w:color="auto"/>
        <w:right w:val="none" w:sz="0" w:space="0" w:color="auto"/>
      </w:divBdr>
    </w:div>
    <w:div w:id="1384020457">
      <w:bodyDiv w:val="1"/>
      <w:marLeft w:val="0"/>
      <w:marRight w:val="0"/>
      <w:marTop w:val="0"/>
      <w:marBottom w:val="0"/>
      <w:divBdr>
        <w:top w:val="none" w:sz="0" w:space="0" w:color="auto"/>
        <w:left w:val="none" w:sz="0" w:space="0" w:color="auto"/>
        <w:bottom w:val="none" w:sz="0" w:space="0" w:color="auto"/>
        <w:right w:val="none" w:sz="0" w:space="0" w:color="auto"/>
      </w:divBdr>
    </w:div>
    <w:div w:id="1385107418">
      <w:bodyDiv w:val="1"/>
      <w:marLeft w:val="0"/>
      <w:marRight w:val="0"/>
      <w:marTop w:val="0"/>
      <w:marBottom w:val="0"/>
      <w:divBdr>
        <w:top w:val="none" w:sz="0" w:space="0" w:color="auto"/>
        <w:left w:val="none" w:sz="0" w:space="0" w:color="auto"/>
        <w:bottom w:val="none" w:sz="0" w:space="0" w:color="auto"/>
        <w:right w:val="none" w:sz="0" w:space="0" w:color="auto"/>
      </w:divBdr>
    </w:div>
    <w:div w:id="1388144037">
      <w:bodyDiv w:val="1"/>
      <w:marLeft w:val="0"/>
      <w:marRight w:val="0"/>
      <w:marTop w:val="0"/>
      <w:marBottom w:val="0"/>
      <w:divBdr>
        <w:top w:val="none" w:sz="0" w:space="0" w:color="auto"/>
        <w:left w:val="none" w:sz="0" w:space="0" w:color="auto"/>
        <w:bottom w:val="none" w:sz="0" w:space="0" w:color="auto"/>
        <w:right w:val="none" w:sz="0" w:space="0" w:color="auto"/>
      </w:divBdr>
    </w:div>
    <w:div w:id="1396002924">
      <w:bodyDiv w:val="1"/>
      <w:marLeft w:val="0"/>
      <w:marRight w:val="0"/>
      <w:marTop w:val="0"/>
      <w:marBottom w:val="0"/>
      <w:divBdr>
        <w:top w:val="none" w:sz="0" w:space="0" w:color="auto"/>
        <w:left w:val="none" w:sz="0" w:space="0" w:color="auto"/>
        <w:bottom w:val="none" w:sz="0" w:space="0" w:color="auto"/>
        <w:right w:val="none" w:sz="0" w:space="0" w:color="auto"/>
      </w:divBdr>
    </w:div>
    <w:div w:id="1397581786">
      <w:bodyDiv w:val="1"/>
      <w:marLeft w:val="0"/>
      <w:marRight w:val="0"/>
      <w:marTop w:val="0"/>
      <w:marBottom w:val="0"/>
      <w:divBdr>
        <w:top w:val="none" w:sz="0" w:space="0" w:color="auto"/>
        <w:left w:val="none" w:sz="0" w:space="0" w:color="auto"/>
        <w:bottom w:val="none" w:sz="0" w:space="0" w:color="auto"/>
        <w:right w:val="none" w:sz="0" w:space="0" w:color="auto"/>
      </w:divBdr>
    </w:div>
    <w:div w:id="1398086561">
      <w:bodyDiv w:val="1"/>
      <w:marLeft w:val="0"/>
      <w:marRight w:val="0"/>
      <w:marTop w:val="0"/>
      <w:marBottom w:val="0"/>
      <w:divBdr>
        <w:top w:val="none" w:sz="0" w:space="0" w:color="auto"/>
        <w:left w:val="none" w:sz="0" w:space="0" w:color="auto"/>
        <w:bottom w:val="none" w:sz="0" w:space="0" w:color="auto"/>
        <w:right w:val="none" w:sz="0" w:space="0" w:color="auto"/>
      </w:divBdr>
    </w:div>
    <w:div w:id="1398213200">
      <w:bodyDiv w:val="1"/>
      <w:marLeft w:val="0"/>
      <w:marRight w:val="0"/>
      <w:marTop w:val="0"/>
      <w:marBottom w:val="0"/>
      <w:divBdr>
        <w:top w:val="none" w:sz="0" w:space="0" w:color="auto"/>
        <w:left w:val="none" w:sz="0" w:space="0" w:color="auto"/>
        <w:bottom w:val="none" w:sz="0" w:space="0" w:color="auto"/>
        <w:right w:val="none" w:sz="0" w:space="0" w:color="auto"/>
      </w:divBdr>
    </w:div>
    <w:div w:id="1399740256">
      <w:bodyDiv w:val="1"/>
      <w:marLeft w:val="0"/>
      <w:marRight w:val="0"/>
      <w:marTop w:val="0"/>
      <w:marBottom w:val="0"/>
      <w:divBdr>
        <w:top w:val="none" w:sz="0" w:space="0" w:color="auto"/>
        <w:left w:val="none" w:sz="0" w:space="0" w:color="auto"/>
        <w:bottom w:val="none" w:sz="0" w:space="0" w:color="auto"/>
        <w:right w:val="none" w:sz="0" w:space="0" w:color="auto"/>
      </w:divBdr>
    </w:div>
    <w:div w:id="1400863439">
      <w:bodyDiv w:val="1"/>
      <w:marLeft w:val="0"/>
      <w:marRight w:val="0"/>
      <w:marTop w:val="0"/>
      <w:marBottom w:val="0"/>
      <w:divBdr>
        <w:top w:val="none" w:sz="0" w:space="0" w:color="auto"/>
        <w:left w:val="none" w:sz="0" w:space="0" w:color="auto"/>
        <w:bottom w:val="none" w:sz="0" w:space="0" w:color="auto"/>
        <w:right w:val="none" w:sz="0" w:space="0" w:color="auto"/>
      </w:divBdr>
    </w:div>
    <w:div w:id="1401057141">
      <w:bodyDiv w:val="1"/>
      <w:marLeft w:val="0"/>
      <w:marRight w:val="0"/>
      <w:marTop w:val="0"/>
      <w:marBottom w:val="0"/>
      <w:divBdr>
        <w:top w:val="none" w:sz="0" w:space="0" w:color="auto"/>
        <w:left w:val="none" w:sz="0" w:space="0" w:color="auto"/>
        <w:bottom w:val="none" w:sz="0" w:space="0" w:color="auto"/>
        <w:right w:val="none" w:sz="0" w:space="0" w:color="auto"/>
      </w:divBdr>
    </w:div>
    <w:div w:id="1404258329">
      <w:bodyDiv w:val="1"/>
      <w:marLeft w:val="0"/>
      <w:marRight w:val="0"/>
      <w:marTop w:val="0"/>
      <w:marBottom w:val="0"/>
      <w:divBdr>
        <w:top w:val="none" w:sz="0" w:space="0" w:color="auto"/>
        <w:left w:val="none" w:sz="0" w:space="0" w:color="auto"/>
        <w:bottom w:val="none" w:sz="0" w:space="0" w:color="auto"/>
        <w:right w:val="none" w:sz="0" w:space="0" w:color="auto"/>
      </w:divBdr>
    </w:div>
    <w:div w:id="1404790452">
      <w:bodyDiv w:val="1"/>
      <w:marLeft w:val="0"/>
      <w:marRight w:val="0"/>
      <w:marTop w:val="0"/>
      <w:marBottom w:val="0"/>
      <w:divBdr>
        <w:top w:val="none" w:sz="0" w:space="0" w:color="auto"/>
        <w:left w:val="none" w:sz="0" w:space="0" w:color="auto"/>
        <w:bottom w:val="none" w:sz="0" w:space="0" w:color="auto"/>
        <w:right w:val="none" w:sz="0" w:space="0" w:color="auto"/>
      </w:divBdr>
    </w:div>
    <w:div w:id="1406996083">
      <w:bodyDiv w:val="1"/>
      <w:marLeft w:val="0"/>
      <w:marRight w:val="0"/>
      <w:marTop w:val="0"/>
      <w:marBottom w:val="0"/>
      <w:divBdr>
        <w:top w:val="none" w:sz="0" w:space="0" w:color="auto"/>
        <w:left w:val="none" w:sz="0" w:space="0" w:color="auto"/>
        <w:bottom w:val="none" w:sz="0" w:space="0" w:color="auto"/>
        <w:right w:val="none" w:sz="0" w:space="0" w:color="auto"/>
      </w:divBdr>
    </w:div>
    <w:div w:id="1410928323">
      <w:bodyDiv w:val="1"/>
      <w:marLeft w:val="0"/>
      <w:marRight w:val="0"/>
      <w:marTop w:val="0"/>
      <w:marBottom w:val="0"/>
      <w:divBdr>
        <w:top w:val="none" w:sz="0" w:space="0" w:color="auto"/>
        <w:left w:val="none" w:sz="0" w:space="0" w:color="auto"/>
        <w:bottom w:val="none" w:sz="0" w:space="0" w:color="auto"/>
        <w:right w:val="none" w:sz="0" w:space="0" w:color="auto"/>
      </w:divBdr>
    </w:div>
    <w:div w:id="1422796303">
      <w:bodyDiv w:val="1"/>
      <w:marLeft w:val="0"/>
      <w:marRight w:val="0"/>
      <w:marTop w:val="0"/>
      <w:marBottom w:val="0"/>
      <w:divBdr>
        <w:top w:val="none" w:sz="0" w:space="0" w:color="auto"/>
        <w:left w:val="none" w:sz="0" w:space="0" w:color="auto"/>
        <w:bottom w:val="none" w:sz="0" w:space="0" w:color="auto"/>
        <w:right w:val="none" w:sz="0" w:space="0" w:color="auto"/>
      </w:divBdr>
    </w:div>
    <w:div w:id="1426656641">
      <w:bodyDiv w:val="1"/>
      <w:marLeft w:val="0"/>
      <w:marRight w:val="0"/>
      <w:marTop w:val="0"/>
      <w:marBottom w:val="0"/>
      <w:divBdr>
        <w:top w:val="none" w:sz="0" w:space="0" w:color="auto"/>
        <w:left w:val="none" w:sz="0" w:space="0" w:color="auto"/>
        <w:bottom w:val="none" w:sz="0" w:space="0" w:color="auto"/>
        <w:right w:val="none" w:sz="0" w:space="0" w:color="auto"/>
      </w:divBdr>
    </w:div>
    <w:div w:id="1426926008">
      <w:bodyDiv w:val="1"/>
      <w:marLeft w:val="0"/>
      <w:marRight w:val="0"/>
      <w:marTop w:val="0"/>
      <w:marBottom w:val="0"/>
      <w:divBdr>
        <w:top w:val="none" w:sz="0" w:space="0" w:color="auto"/>
        <w:left w:val="none" w:sz="0" w:space="0" w:color="auto"/>
        <w:bottom w:val="none" w:sz="0" w:space="0" w:color="auto"/>
        <w:right w:val="none" w:sz="0" w:space="0" w:color="auto"/>
      </w:divBdr>
    </w:div>
    <w:div w:id="1431124547">
      <w:bodyDiv w:val="1"/>
      <w:marLeft w:val="0"/>
      <w:marRight w:val="0"/>
      <w:marTop w:val="0"/>
      <w:marBottom w:val="0"/>
      <w:divBdr>
        <w:top w:val="none" w:sz="0" w:space="0" w:color="auto"/>
        <w:left w:val="none" w:sz="0" w:space="0" w:color="auto"/>
        <w:bottom w:val="none" w:sz="0" w:space="0" w:color="auto"/>
        <w:right w:val="none" w:sz="0" w:space="0" w:color="auto"/>
      </w:divBdr>
    </w:div>
    <w:div w:id="1432624145">
      <w:bodyDiv w:val="1"/>
      <w:marLeft w:val="0"/>
      <w:marRight w:val="0"/>
      <w:marTop w:val="0"/>
      <w:marBottom w:val="0"/>
      <w:divBdr>
        <w:top w:val="none" w:sz="0" w:space="0" w:color="auto"/>
        <w:left w:val="none" w:sz="0" w:space="0" w:color="auto"/>
        <w:bottom w:val="none" w:sz="0" w:space="0" w:color="auto"/>
        <w:right w:val="none" w:sz="0" w:space="0" w:color="auto"/>
      </w:divBdr>
    </w:div>
    <w:div w:id="1434089384">
      <w:bodyDiv w:val="1"/>
      <w:marLeft w:val="0"/>
      <w:marRight w:val="0"/>
      <w:marTop w:val="0"/>
      <w:marBottom w:val="0"/>
      <w:divBdr>
        <w:top w:val="none" w:sz="0" w:space="0" w:color="auto"/>
        <w:left w:val="none" w:sz="0" w:space="0" w:color="auto"/>
        <w:bottom w:val="none" w:sz="0" w:space="0" w:color="auto"/>
        <w:right w:val="none" w:sz="0" w:space="0" w:color="auto"/>
      </w:divBdr>
    </w:div>
    <w:div w:id="1436560979">
      <w:bodyDiv w:val="1"/>
      <w:marLeft w:val="0"/>
      <w:marRight w:val="0"/>
      <w:marTop w:val="0"/>
      <w:marBottom w:val="0"/>
      <w:divBdr>
        <w:top w:val="none" w:sz="0" w:space="0" w:color="auto"/>
        <w:left w:val="none" w:sz="0" w:space="0" w:color="auto"/>
        <w:bottom w:val="none" w:sz="0" w:space="0" w:color="auto"/>
        <w:right w:val="none" w:sz="0" w:space="0" w:color="auto"/>
      </w:divBdr>
    </w:div>
    <w:div w:id="1440251357">
      <w:bodyDiv w:val="1"/>
      <w:marLeft w:val="0"/>
      <w:marRight w:val="0"/>
      <w:marTop w:val="0"/>
      <w:marBottom w:val="0"/>
      <w:divBdr>
        <w:top w:val="none" w:sz="0" w:space="0" w:color="auto"/>
        <w:left w:val="none" w:sz="0" w:space="0" w:color="auto"/>
        <w:bottom w:val="none" w:sz="0" w:space="0" w:color="auto"/>
        <w:right w:val="none" w:sz="0" w:space="0" w:color="auto"/>
      </w:divBdr>
    </w:div>
    <w:div w:id="1440416385">
      <w:bodyDiv w:val="1"/>
      <w:marLeft w:val="0"/>
      <w:marRight w:val="0"/>
      <w:marTop w:val="0"/>
      <w:marBottom w:val="0"/>
      <w:divBdr>
        <w:top w:val="none" w:sz="0" w:space="0" w:color="auto"/>
        <w:left w:val="none" w:sz="0" w:space="0" w:color="auto"/>
        <w:bottom w:val="none" w:sz="0" w:space="0" w:color="auto"/>
        <w:right w:val="none" w:sz="0" w:space="0" w:color="auto"/>
      </w:divBdr>
    </w:div>
    <w:div w:id="1445492375">
      <w:bodyDiv w:val="1"/>
      <w:marLeft w:val="0"/>
      <w:marRight w:val="0"/>
      <w:marTop w:val="0"/>
      <w:marBottom w:val="0"/>
      <w:divBdr>
        <w:top w:val="none" w:sz="0" w:space="0" w:color="auto"/>
        <w:left w:val="none" w:sz="0" w:space="0" w:color="auto"/>
        <w:bottom w:val="none" w:sz="0" w:space="0" w:color="auto"/>
        <w:right w:val="none" w:sz="0" w:space="0" w:color="auto"/>
      </w:divBdr>
    </w:div>
    <w:div w:id="1445811314">
      <w:bodyDiv w:val="1"/>
      <w:marLeft w:val="0"/>
      <w:marRight w:val="0"/>
      <w:marTop w:val="0"/>
      <w:marBottom w:val="0"/>
      <w:divBdr>
        <w:top w:val="none" w:sz="0" w:space="0" w:color="auto"/>
        <w:left w:val="none" w:sz="0" w:space="0" w:color="auto"/>
        <w:bottom w:val="none" w:sz="0" w:space="0" w:color="auto"/>
        <w:right w:val="none" w:sz="0" w:space="0" w:color="auto"/>
      </w:divBdr>
    </w:div>
    <w:div w:id="1446461156">
      <w:bodyDiv w:val="1"/>
      <w:marLeft w:val="0"/>
      <w:marRight w:val="0"/>
      <w:marTop w:val="0"/>
      <w:marBottom w:val="0"/>
      <w:divBdr>
        <w:top w:val="none" w:sz="0" w:space="0" w:color="auto"/>
        <w:left w:val="none" w:sz="0" w:space="0" w:color="auto"/>
        <w:bottom w:val="none" w:sz="0" w:space="0" w:color="auto"/>
        <w:right w:val="none" w:sz="0" w:space="0" w:color="auto"/>
      </w:divBdr>
    </w:div>
    <w:div w:id="1451700446">
      <w:bodyDiv w:val="1"/>
      <w:marLeft w:val="0"/>
      <w:marRight w:val="0"/>
      <w:marTop w:val="0"/>
      <w:marBottom w:val="0"/>
      <w:divBdr>
        <w:top w:val="none" w:sz="0" w:space="0" w:color="auto"/>
        <w:left w:val="none" w:sz="0" w:space="0" w:color="auto"/>
        <w:bottom w:val="none" w:sz="0" w:space="0" w:color="auto"/>
        <w:right w:val="none" w:sz="0" w:space="0" w:color="auto"/>
      </w:divBdr>
    </w:div>
    <w:div w:id="1452361114">
      <w:bodyDiv w:val="1"/>
      <w:marLeft w:val="0"/>
      <w:marRight w:val="0"/>
      <w:marTop w:val="0"/>
      <w:marBottom w:val="0"/>
      <w:divBdr>
        <w:top w:val="none" w:sz="0" w:space="0" w:color="auto"/>
        <w:left w:val="none" w:sz="0" w:space="0" w:color="auto"/>
        <w:bottom w:val="none" w:sz="0" w:space="0" w:color="auto"/>
        <w:right w:val="none" w:sz="0" w:space="0" w:color="auto"/>
      </w:divBdr>
    </w:div>
    <w:div w:id="1453284216">
      <w:bodyDiv w:val="1"/>
      <w:marLeft w:val="0"/>
      <w:marRight w:val="0"/>
      <w:marTop w:val="0"/>
      <w:marBottom w:val="0"/>
      <w:divBdr>
        <w:top w:val="none" w:sz="0" w:space="0" w:color="auto"/>
        <w:left w:val="none" w:sz="0" w:space="0" w:color="auto"/>
        <w:bottom w:val="none" w:sz="0" w:space="0" w:color="auto"/>
        <w:right w:val="none" w:sz="0" w:space="0" w:color="auto"/>
      </w:divBdr>
    </w:div>
    <w:div w:id="1458646829">
      <w:bodyDiv w:val="1"/>
      <w:marLeft w:val="0"/>
      <w:marRight w:val="0"/>
      <w:marTop w:val="0"/>
      <w:marBottom w:val="0"/>
      <w:divBdr>
        <w:top w:val="none" w:sz="0" w:space="0" w:color="auto"/>
        <w:left w:val="none" w:sz="0" w:space="0" w:color="auto"/>
        <w:bottom w:val="none" w:sz="0" w:space="0" w:color="auto"/>
        <w:right w:val="none" w:sz="0" w:space="0" w:color="auto"/>
      </w:divBdr>
    </w:div>
    <w:div w:id="1460494553">
      <w:bodyDiv w:val="1"/>
      <w:marLeft w:val="0"/>
      <w:marRight w:val="0"/>
      <w:marTop w:val="0"/>
      <w:marBottom w:val="0"/>
      <w:divBdr>
        <w:top w:val="none" w:sz="0" w:space="0" w:color="auto"/>
        <w:left w:val="none" w:sz="0" w:space="0" w:color="auto"/>
        <w:bottom w:val="none" w:sz="0" w:space="0" w:color="auto"/>
        <w:right w:val="none" w:sz="0" w:space="0" w:color="auto"/>
      </w:divBdr>
    </w:div>
    <w:div w:id="1465462271">
      <w:bodyDiv w:val="1"/>
      <w:marLeft w:val="0"/>
      <w:marRight w:val="0"/>
      <w:marTop w:val="0"/>
      <w:marBottom w:val="0"/>
      <w:divBdr>
        <w:top w:val="none" w:sz="0" w:space="0" w:color="auto"/>
        <w:left w:val="none" w:sz="0" w:space="0" w:color="auto"/>
        <w:bottom w:val="none" w:sz="0" w:space="0" w:color="auto"/>
        <w:right w:val="none" w:sz="0" w:space="0" w:color="auto"/>
      </w:divBdr>
    </w:div>
    <w:div w:id="1466780499">
      <w:bodyDiv w:val="1"/>
      <w:marLeft w:val="0"/>
      <w:marRight w:val="0"/>
      <w:marTop w:val="0"/>
      <w:marBottom w:val="0"/>
      <w:divBdr>
        <w:top w:val="none" w:sz="0" w:space="0" w:color="auto"/>
        <w:left w:val="none" w:sz="0" w:space="0" w:color="auto"/>
        <w:bottom w:val="none" w:sz="0" w:space="0" w:color="auto"/>
        <w:right w:val="none" w:sz="0" w:space="0" w:color="auto"/>
      </w:divBdr>
    </w:div>
    <w:div w:id="1469980549">
      <w:bodyDiv w:val="1"/>
      <w:marLeft w:val="0"/>
      <w:marRight w:val="0"/>
      <w:marTop w:val="0"/>
      <w:marBottom w:val="0"/>
      <w:divBdr>
        <w:top w:val="none" w:sz="0" w:space="0" w:color="auto"/>
        <w:left w:val="none" w:sz="0" w:space="0" w:color="auto"/>
        <w:bottom w:val="none" w:sz="0" w:space="0" w:color="auto"/>
        <w:right w:val="none" w:sz="0" w:space="0" w:color="auto"/>
      </w:divBdr>
    </w:div>
    <w:div w:id="1472595305">
      <w:bodyDiv w:val="1"/>
      <w:marLeft w:val="0"/>
      <w:marRight w:val="0"/>
      <w:marTop w:val="0"/>
      <w:marBottom w:val="0"/>
      <w:divBdr>
        <w:top w:val="none" w:sz="0" w:space="0" w:color="auto"/>
        <w:left w:val="none" w:sz="0" w:space="0" w:color="auto"/>
        <w:bottom w:val="none" w:sz="0" w:space="0" w:color="auto"/>
        <w:right w:val="none" w:sz="0" w:space="0" w:color="auto"/>
      </w:divBdr>
    </w:div>
    <w:div w:id="1473790065">
      <w:bodyDiv w:val="1"/>
      <w:marLeft w:val="0"/>
      <w:marRight w:val="0"/>
      <w:marTop w:val="0"/>
      <w:marBottom w:val="0"/>
      <w:divBdr>
        <w:top w:val="none" w:sz="0" w:space="0" w:color="auto"/>
        <w:left w:val="none" w:sz="0" w:space="0" w:color="auto"/>
        <w:bottom w:val="none" w:sz="0" w:space="0" w:color="auto"/>
        <w:right w:val="none" w:sz="0" w:space="0" w:color="auto"/>
      </w:divBdr>
    </w:div>
    <w:div w:id="1474520717">
      <w:bodyDiv w:val="1"/>
      <w:marLeft w:val="0"/>
      <w:marRight w:val="0"/>
      <w:marTop w:val="0"/>
      <w:marBottom w:val="0"/>
      <w:divBdr>
        <w:top w:val="none" w:sz="0" w:space="0" w:color="auto"/>
        <w:left w:val="none" w:sz="0" w:space="0" w:color="auto"/>
        <w:bottom w:val="none" w:sz="0" w:space="0" w:color="auto"/>
        <w:right w:val="none" w:sz="0" w:space="0" w:color="auto"/>
      </w:divBdr>
    </w:div>
    <w:div w:id="1484546476">
      <w:bodyDiv w:val="1"/>
      <w:marLeft w:val="0"/>
      <w:marRight w:val="0"/>
      <w:marTop w:val="0"/>
      <w:marBottom w:val="0"/>
      <w:divBdr>
        <w:top w:val="none" w:sz="0" w:space="0" w:color="auto"/>
        <w:left w:val="none" w:sz="0" w:space="0" w:color="auto"/>
        <w:bottom w:val="none" w:sz="0" w:space="0" w:color="auto"/>
        <w:right w:val="none" w:sz="0" w:space="0" w:color="auto"/>
      </w:divBdr>
    </w:div>
    <w:div w:id="1512913244">
      <w:bodyDiv w:val="1"/>
      <w:marLeft w:val="0"/>
      <w:marRight w:val="0"/>
      <w:marTop w:val="0"/>
      <w:marBottom w:val="0"/>
      <w:divBdr>
        <w:top w:val="none" w:sz="0" w:space="0" w:color="auto"/>
        <w:left w:val="none" w:sz="0" w:space="0" w:color="auto"/>
        <w:bottom w:val="none" w:sz="0" w:space="0" w:color="auto"/>
        <w:right w:val="none" w:sz="0" w:space="0" w:color="auto"/>
      </w:divBdr>
    </w:div>
    <w:div w:id="1512986405">
      <w:bodyDiv w:val="1"/>
      <w:marLeft w:val="0"/>
      <w:marRight w:val="0"/>
      <w:marTop w:val="0"/>
      <w:marBottom w:val="0"/>
      <w:divBdr>
        <w:top w:val="none" w:sz="0" w:space="0" w:color="auto"/>
        <w:left w:val="none" w:sz="0" w:space="0" w:color="auto"/>
        <w:bottom w:val="none" w:sz="0" w:space="0" w:color="auto"/>
        <w:right w:val="none" w:sz="0" w:space="0" w:color="auto"/>
      </w:divBdr>
    </w:div>
    <w:div w:id="1515027956">
      <w:bodyDiv w:val="1"/>
      <w:marLeft w:val="0"/>
      <w:marRight w:val="0"/>
      <w:marTop w:val="0"/>
      <w:marBottom w:val="0"/>
      <w:divBdr>
        <w:top w:val="none" w:sz="0" w:space="0" w:color="auto"/>
        <w:left w:val="none" w:sz="0" w:space="0" w:color="auto"/>
        <w:bottom w:val="none" w:sz="0" w:space="0" w:color="auto"/>
        <w:right w:val="none" w:sz="0" w:space="0" w:color="auto"/>
      </w:divBdr>
    </w:div>
    <w:div w:id="1515995173">
      <w:bodyDiv w:val="1"/>
      <w:marLeft w:val="0"/>
      <w:marRight w:val="0"/>
      <w:marTop w:val="0"/>
      <w:marBottom w:val="0"/>
      <w:divBdr>
        <w:top w:val="none" w:sz="0" w:space="0" w:color="auto"/>
        <w:left w:val="none" w:sz="0" w:space="0" w:color="auto"/>
        <w:bottom w:val="none" w:sz="0" w:space="0" w:color="auto"/>
        <w:right w:val="none" w:sz="0" w:space="0" w:color="auto"/>
      </w:divBdr>
    </w:div>
    <w:div w:id="1520583893">
      <w:bodyDiv w:val="1"/>
      <w:marLeft w:val="0"/>
      <w:marRight w:val="0"/>
      <w:marTop w:val="0"/>
      <w:marBottom w:val="0"/>
      <w:divBdr>
        <w:top w:val="none" w:sz="0" w:space="0" w:color="auto"/>
        <w:left w:val="none" w:sz="0" w:space="0" w:color="auto"/>
        <w:bottom w:val="none" w:sz="0" w:space="0" w:color="auto"/>
        <w:right w:val="none" w:sz="0" w:space="0" w:color="auto"/>
      </w:divBdr>
    </w:div>
    <w:div w:id="1522089246">
      <w:bodyDiv w:val="1"/>
      <w:marLeft w:val="0"/>
      <w:marRight w:val="0"/>
      <w:marTop w:val="0"/>
      <w:marBottom w:val="0"/>
      <w:divBdr>
        <w:top w:val="none" w:sz="0" w:space="0" w:color="auto"/>
        <w:left w:val="none" w:sz="0" w:space="0" w:color="auto"/>
        <w:bottom w:val="none" w:sz="0" w:space="0" w:color="auto"/>
        <w:right w:val="none" w:sz="0" w:space="0" w:color="auto"/>
      </w:divBdr>
    </w:div>
    <w:div w:id="1522354843">
      <w:bodyDiv w:val="1"/>
      <w:marLeft w:val="0"/>
      <w:marRight w:val="0"/>
      <w:marTop w:val="0"/>
      <w:marBottom w:val="0"/>
      <w:divBdr>
        <w:top w:val="none" w:sz="0" w:space="0" w:color="auto"/>
        <w:left w:val="none" w:sz="0" w:space="0" w:color="auto"/>
        <w:bottom w:val="none" w:sz="0" w:space="0" w:color="auto"/>
        <w:right w:val="none" w:sz="0" w:space="0" w:color="auto"/>
      </w:divBdr>
    </w:div>
    <w:div w:id="1528175294">
      <w:bodyDiv w:val="1"/>
      <w:marLeft w:val="0"/>
      <w:marRight w:val="0"/>
      <w:marTop w:val="0"/>
      <w:marBottom w:val="0"/>
      <w:divBdr>
        <w:top w:val="none" w:sz="0" w:space="0" w:color="auto"/>
        <w:left w:val="none" w:sz="0" w:space="0" w:color="auto"/>
        <w:bottom w:val="none" w:sz="0" w:space="0" w:color="auto"/>
        <w:right w:val="none" w:sz="0" w:space="0" w:color="auto"/>
      </w:divBdr>
    </w:div>
    <w:div w:id="1529875032">
      <w:bodyDiv w:val="1"/>
      <w:marLeft w:val="0"/>
      <w:marRight w:val="0"/>
      <w:marTop w:val="0"/>
      <w:marBottom w:val="0"/>
      <w:divBdr>
        <w:top w:val="none" w:sz="0" w:space="0" w:color="auto"/>
        <w:left w:val="none" w:sz="0" w:space="0" w:color="auto"/>
        <w:bottom w:val="none" w:sz="0" w:space="0" w:color="auto"/>
        <w:right w:val="none" w:sz="0" w:space="0" w:color="auto"/>
      </w:divBdr>
    </w:div>
    <w:div w:id="1533306435">
      <w:bodyDiv w:val="1"/>
      <w:marLeft w:val="0"/>
      <w:marRight w:val="0"/>
      <w:marTop w:val="0"/>
      <w:marBottom w:val="0"/>
      <w:divBdr>
        <w:top w:val="none" w:sz="0" w:space="0" w:color="auto"/>
        <w:left w:val="none" w:sz="0" w:space="0" w:color="auto"/>
        <w:bottom w:val="none" w:sz="0" w:space="0" w:color="auto"/>
        <w:right w:val="none" w:sz="0" w:space="0" w:color="auto"/>
      </w:divBdr>
    </w:div>
    <w:div w:id="1533375209">
      <w:bodyDiv w:val="1"/>
      <w:marLeft w:val="0"/>
      <w:marRight w:val="0"/>
      <w:marTop w:val="0"/>
      <w:marBottom w:val="0"/>
      <w:divBdr>
        <w:top w:val="none" w:sz="0" w:space="0" w:color="auto"/>
        <w:left w:val="none" w:sz="0" w:space="0" w:color="auto"/>
        <w:bottom w:val="none" w:sz="0" w:space="0" w:color="auto"/>
        <w:right w:val="none" w:sz="0" w:space="0" w:color="auto"/>
      </w:divBdr>
    </w:div>
    <w:div w:id="1536695992">
      <w:bodyDiv w:val="1"/>
      <w:marLeft w:val="0"/>
      <w:marRight w:val="0"/>
      <w:marTop w:val="0"/>
      <w:marBottom w:val="0"/>
      <w:divBdr>
        <w:top w:val="none" w:sz="0" w:space="0" w:color="auto"/>
        <w:left w:val="none" w:sz="0" w:space="0" w:color="auto"/>
        <w:bottom w:val="none" w:sz="0" w:space="0" w:color="auto"/>
        <w:right w:val="none" w:sz="0" w:space="0" w:color="auto"/>
      </w:divBdr>
    </w:div>
    <w:div w:id="1539203795">
      <w:bodyDiv w:val="1"/>
      <w:marLeft w:val="0"/>
      <w:marRight w:val="0"/>
      <w:marTop w:val="0"/>
      <w:marBottom w:val="0"/>
      <w:divBdr>
        <w:top w:val="none" w:sz="0" w:space="0" w:color="auto"/>
        <w:left w:val="none" w:sz="0" w:space="0" w:color="auto"/>
        <w:bottom w:val="none" w:sz="0" w:space="0" w:color="auto"/>
        <w:right w:val="none" w:sz="0" w:space="0" w:color="auto"/>
      </w:divBdr>
    </w:div>
    <w:div w:id="1541745745">
      <w:bodyDiv w:val="1"/>
      <w:marLeft w:val="0"/>
      <w:marRight w:val="0"/>
      <w:marTop w:val="0"/>
      <w:marBottom w:val="0"/>
      <w:divBdr>
        <w:top w:val="none" w:sz="0" w:space="0" w:color="auto"/>
        <w:left w:val="none" w:sz="0" w:space="0" w:color="auto"/>
        <w:bottom w:val="none" w:sz="0" w:space="0" w:color="auto"/>
        <w:right w:val="none" w:sz="0" w:space="0" w:color="auto"/>
      </w:divBdr>
    </w:div>
    <w:div w:id="1543514177">
      <w:bodyDiv w:val="1"/>
      <w:marLeft w:val="0"/>
      <w:marRight w:val="0"/>
      <w:marTop w:val="0"/>
      <w:marBottom w:val="0"/>
      <w:divBdr>
        <w:top w:val="none" w:sz="0" w:space="0" w:color="auto"/>
        <w:left w:val="none" w:sz="0" w:space="0" w:color="auto"/>
        <w:bottom w:val="none" w:sz="0" w:space="0" w:color="auto"/>
        <w:right w:val="none" w:sz="0" w:space="0" w:color="auto"/>
      </w:divBdr>
    </w:div>
    <w:div w:id="1555383157">
      <w:bodyDiv w:val="1"/>
      <w:marLeft w:val="0"/>
      <w:marRight w:val="0"/>
      <w:marTop w:val="0"/>
      <w:marBottom w:val="0"/>
      <w:divBdr>
        <w:top w:val="none" w:sz="0" w:space="0" w:color="auto"/>
        <w:left w:val="none" w:sz="0" w:space="0" w:color="auto"/>
        <w:bottom w:val="none" w:sz="0" w:space="0" w:color="auto"/>
        <w:right w:val="none" w:sz="0" w:space="0" w:color="auto"/>
      </w:divBdr>
    </w:div>
    <w:div w:id="1555383721">
      <w:bodyDiv w:val="1"/>
      <w:marLeft w:val="0"/>
      <w:marRight w:val="0"/>
      <w:marTop w:val="0"/>
      <w:marBottom w:val="0"/>
      <w:divBdr>
        <w:top w:val="none" w:sz="0" w:space="0" w:color="auto"/>
        <w:left w:val="none" w:sz="0" w:space="0" w:color="auto"/>
        <w:bottom w:val="none" w:sz="0" w:space="0" w:color="auto"/>
        <w:right w:val="none" w:sz="0" w:space="0" w:color="auto"/>
      </w:divBdr>
    </w:div>
    <w:div w:id="1555699449">
      <w:bodyDiv w:val="1"/>
      <w:marLeft w:val="0"/>
      <w:marRight w:val="0"/>
      <w:marTop w:val="0"/>
      <w:marBottom w:val="0"/>
      <w:divBdr>
        <w:top w:val="none" w:sz="0" w:space="0" w:color="auto"/>
        <w:left w:val="none" w:sz="0" w:space="0" w:color="auto"/>
        <w:bottom w:val="none" w:sz="0" w:space="0" w:color="auto"/>
        <w:right w:val="none" w:sz="0" w:space="0" w:color="auto"/>
      </w:divBdr>
    </w:div>
    <w:div w:id="1561020007">
      <w:bodyDiv w:val="1"/>
      <w:marLeft w:val="0"/>
      <w:marRight w:val="0"/>
      <w:marTop w:val="0"/>
      <w:marBottom w:val="0"/>
      <w:divBdr>
        <w:top w:val="none" w:sz="0" w:space="0" w:color="auto"/>
        <w:left w:val="none" w:sz="0" w:space="0" w:color="auto"/>
        <w:bottom w:val="none" w:sz="0" w:space="0" w:color="auto"/>
        <w:right w:val="none" w:sz="0" w:space="0" w:color="auto"/>
      </w:divBdr>
    </w:div>
    <w:div w:id="1561406049">
      <w:bodyDiv w:val="1"/>
      <w:marLeft w:val="0"/>
      <w:marRight w:val="0"/>
      <w:marTop w:val="0"/>
      <w:marBottom w:val="0"/>
      <w:divBdr>
        <w:top w:val="none" w:sz="0" w:space="0" w:color="auto"/>
        <w:left w:val="none" w:sz="0" w:space="0" w:color="auto"/>
        <w:bottom w:val="none" w:sz="0" w:space="0" w:color="auto"/>
        <w:right w:val="none" w:sz="0" w:space="0" w:color="auto"/>
      </w:divBdr>
    </w:div>
    <w:div w:id="1561986141">
      <w:bodyDiv w:val="1"/>
      <w:marLeft w:val="0"/>
      <w:marRight w:val="0"/>
      <w:marTop w:val="0"/>
      <w:marBottom w:val="0"/>
      <w:divBdr>
        <w:top w:val="none" w:sz="0" w:space="0" w:color="auto"/>
        <w:left w:val="none" w:sz="0" w:space="0" w:color="auto"/>
        <w:bottom w:val="none" w:sz="0" w:space="0" w:color="auto"/>
        <w:right w:val="none" w:sz="0" w:space="0" w:color="auto"/>
      </w:divBdr>
    </w:div>
    <w:div w:id="1562133651">
      <w:bodyDiv w:val="1"/>
      <w:marLeft w:val="0"/>
      <w:marRight w:val="0"/>
      <w:marTop w:val="0"/>
      <w:marBottom w:val="0"/>
      <w:divBdr>
        <w:top w:val="none" w:sz="0" w:space="0" w:color="auto"/>
        <w:left w:val="none" w:sz="0" w:space="0" w:color="auto"/>
        <w:bottom w:val="none" w:sz="0" w:space="0" w:color="auto"/>
        <w:right w:val="none" w:sz="0" w:space="0" w:color="auto"/>
      </w:divBdr>
    </w:div>
    <w:div w:id="1563103810">
      <w:bodyDiv w:val="1"/>
      <w:marLeft w:val="0"/>
      <w:marRight w:val="0"/>
      <w:marTop w:val="0"/>
      <w:marBottom w:val="0"/>
      <w:divBdr>
        <w:top w:val="none" w:sz="0" w:space="0" w:color="auto"/>
        <w:left w:val="none" w:sz="0" w:space="0" w:color="auto"/>
        <w:bottom w:val="none" w:sz="0" w:space="0" w:color="auto"/>
        <w:right w:val="none" w:sz="0" w:space="0" w:color="auto"/>
      </w:divBdr>
    </w:div>
    <w:div w:id="1563174818">
      <w:bodyDiv w:val="1"/>
      <w:marLeft w:val="0"/>
      <w:marRight w:val="0"/>
      <w:marTop w:val="0"/>
      <w:marBottom w:val="0"/>
      <w:divBdr>
        <w:top w:val="none" w:sz="0" w:space="0" w:color="auto"/>
        <w:left w:val="none" w:sz="0" w:space="0" w:color="auto"/>
        <w:bottom w:val="none" w:sz="0" w:space="0" w:color="auto"/>
        <w:right w:val="none" w:sz="0" w:space="0" w:color="auto"/>
      </w:divBdr>
    </w:div>
    <w:div w:id="1567296798">
      <w:bodyDiv w:val="1"/>
      <w:marLeft w:val="0"/>
      <w:marRight w:val="0"/>
      <w:marTop w:val="0"/>
      <w:marBottom w:val="0"/>
      <w:divBdr>
        <w:top w:val="none" w:sz="0" w:space="0" w:color="auto"/>
        <w:left w:val="none" w:sz="0" w:space="0" w:color="auto"/>
        <w:bottom w:val="none" w:sz="0" w:space="0" w:color="auto"/>
        <w:right w:val="none" w:sz="0" w:space="0" w:color="auto"/>
      </w:divBdr>
    </w:div>
    <w:div w:id="1576817836">
      <w:bodyDiv w:val="1"/>
      <w:marLeft w:val="0"/>
      <w:marRight w:val="0"/>
      <w:marTop w:val="0"/>
      <w:marBottom w:val="0"/>
      <w:divBdr>
        <w:top w:val="none" w:sz="0" w:space="0" w:color="auto"/>
        <w:left w:val="none" w:sz="0" w:space="0" w:color="auto"/>
        <w:bottom w:val="none" w:sz="0" w:space="0" w:color="auto"/>
        <w:right w:val="none" w:sz="0" w:space="0" w:color="auto"/>
      </w:divBdr>
    </w:div>
    <w:div w:id="1580406008">
      <w:bodyDiv w:val="1"/>
      <w:marLeft w:val="0"/>
      <w:marRight w:val="0"/>
      <w:marTop w:val="0"/>
      <w:marBottom w:val="0"/>
      <w:divBdr>
        <w:top w:val="none" w:sz="0" w:space="0" w:color="auto"/>
        <w:left w:val="none" w:sz="0" w:space="0" w:color="auto"/>
        <w:bottom w:val="none" w:sz="0" w:space="0" w:color="auto"/>
        <w:right w:val="none" w:sz="0" w:space="0" w:color="auto"/>
      </w:divBdr>
    </w:div>
    <w:div w:id="1600258541">
      <w:bodyDiv w:val="1"/>
      <w:marLeft w:val="0"/>
      <w:marRight w:val="0"/>
      <w:marTop w:val="0"/>
      <w:marBottom w:val="0"/>
      <w:divBdr>
        <w:top w:val="none" w:sz="0" w:space="0" w:color="auto"/>
        <w:left w:val="none" w:sz="0" w:space="0" w:color="auto"/>
        <w:bottom w:val="none" w:sz="0" w:space="0" w:color="auto"/>
        <w:right w:val="none" w:sz="0" w:space="0" w:color="auto"/>
      </w:divBdr>
    </w:div>
    <w:div w:id="1601260675">
      <w:bodyDiv w:val="1"/>
      <w:marLeft w:val="0"/>
      <w:marRight w:val="0"/>
      <w:marTop w:val="0"/>
      <w:marBottom w:val="0"/>
      <w:divBdr>
        <w:top w:val="none" w:sz="0" w:space="0" w:color="auto"/>
        <w:left w:val="none" w:sz="0" w:space="0" w:color="auto"/>
        <w:bottom w:val="none" w:sz="0" w:space="0" w:color="auto"/>
        <w:right w:val="none" w:sz="0" w:space="0" w:color="auto"/>
      </w:divBdr>
    </w:div>
    <w:div w:id="1610503440">
      <w:bodyDiv w:val="1"/>
      <w:marLeft w:val="0"/>
      <w:marRight w:val="0"/>
      <w:marTop w:val="0"/>
      <w:marBottom w:val="0"/>
      <w:divBdr>
        <w:top w:val="none" w:sz="0" w:space="0" w:color="auto"/>
        <w:left w:val="none" w:sz="0" w:space="0" w:color="auto"/>
        <w:bottom w:val="none" w:sz="0" w:space="0" w:color="auto"/>
        <w:right w:val="none" w:sz="0" w:space="0" w:color="auto"/>
      </w:divBdr>
    </w:div>
    <w:div w:id="1612124062">
      <w:bodyDiv w:val="1"/>
      <w:marLeft w:val="0"/>
      <w:marRight w:val="0"/>
      <w:marTop w:val="0"/>
      <w:marBottom w:val="0"/>
      <w:divBdr>
        <w:top w:val="none" w:sz="0" w:space="0" w:color="auto"/>
        <w:left w:val="none" w:sz="0" w:space="0" w:color="auto"/>
        <w:bottom w:val="none" w:sz="0" w:space="0" w:color="auto"/>
        <w:right w:val="none" w:sz="0" w:space="0" w:color="auto"/>
      </w:divBdr>
    </w:div>
    <w:div w:id="1614247088">
      <w:bodyDiv w:val="1"/>
      <w:marLeft w:val="0"/>
      <w:marRight w:val="0"/>
      <w:marTop w:val="0"/>
      <w:marBottom w:val="0"/>
      <w:divBdr>
        <w:top w:val="none" w:sz="0" w:space="0" w:color="auto"/>
        <w:left w:val="none" w:sz="0" w:space="0" w:color="auto"/>
        <w:bottom w:val="none" w:sz="0" w:space="0" w:color="auto"/>
        <w:right w:val="none" w:sz="0" w:space="0" w:color="auto"/>
      </w:divBdr>
    </w:div>
    <w:div w:id="1617982004">
      <w:bodyDiv w:val="1"/>
      <w:marLeft w:val="0"/>
      <w:marRight w:val="0"/>
      <w:marTop w:val="0"/>
      <w:marBottom w:val="0"/>
      <w:divBdr>
        <w:top w:val="none" w:sz="0" w:space="0" w:color="auto"/>
        <w:left w:val="none" w:sz="0" w:space="0" w:color="auto"/>
        <w:bottom w:val="none" w:sz="0" w:space="0" w:color="auto"/>
        <w:right w:val="none" w:sz="0" w:space="0" w:color="auto"/>
      </w:divBdr>
    </w:div>
    <w:div w:id="1631127050">
      <w:bodyDiv w:val="1"/>
      <w:marLeft w:val="0"/>
      <w:marRight w:val="0"/>
      <w:marTop w:val="0"/>
      <w:marBottom w:val="0"/>
      <w:divBdr>
        <w:top w:val="none" w:sz="0" w:space="0" w:color="auto"/>
        <w:left w:val="none" w:sz="0" w:space="0" w:color="auto"/>
        <w:bottom w:val="none" w:sz="0" w:space="0" w:color="auto"/>
        <w:right w:val="none" w:sz="0" w:space="0" w:color="auto"/>
      </w:divBdr>
    </w:div>
    <w:div w:id="1631402242">
      <w:bodyDiv w:val="1"/>
      <w:marLeft w:val="0"/>
      <w:marRight w:val="0"/>
      <w:marTop w:val="0"/>
      <w:marBottom w:val="0"/>
      <w:divBdr>
        <w:top w:val="none" w:sz="0" w:space="0" w:color="auto"/>
        <w:left w:val="none" w:sz="0" w:space="0" w:color="auto"/>
        <w:bottom w:val="none" w:sz="0" w:space="0" w:color="auto"/>
        <w:right w:val="none" w:sz="0" w:space="0" w:color="auto"/>
      </w:divBdr>
    </w:div>
    <w:div w:id="1639453725">
      <w:bodyDiv w:val="1"/>
      <w:marLeft w:val="0"/>
      <w:marRight w:val="0"/>
      <w:marTop w:val="0"/>
      <w:marBottom w:val="0"/>
      <w:divBdr>
        <w:top w:val="none" w:sz="0" w:space="0" w:color="auto"/>
        <w:left w:val="none" w:sz="0" w:space="0" w:color="auto"/>
        <w:bottom w:val="none" w:sz="0" w:space="0" w:color="auto"/>
        <w:right w:val="none" w:sz="0" w:space="0" w:color="auto"/>
      </w:divBdr>
    </w:div>
    <w:div w:id="1640575733">
      <w:bodyDiv w:val="1"/>
      <w:marLeft w:val="0"/>
      <w:marRight w:val="0"/>
      <w:marTop w:val="0"/>
      <w:marBottom w:val="0"/>
      <w:divBdr>
        <w:top w:val="none" w:sz="0" w:space="0" w:color="auto"/>
        <w:left w:val="none" w:sz="0" w:space="0" w:color="auto"/>
        <w:bottom w:val="none" w:sz="0" w:space="0" w:color="auto"/>
        <w:right w:val="none" w:sz="0" w:space="0" w:color="auto"/>
      </w:divBdr>
    </w:div>
    <w:div w:id="1640644257">
      <w:bodyDiv w:val="1"/>
      <w:marLeft w:val="0"/>
      <w:marRight w:val="0"/>
      <w:marTop w:val="0"/>
      <w:marBottom w:val="0"/>
      <w:divBdr>
        <w:top w:val="none" w:sz="0" w:space="0" w:color="auto"/>
        <w:left w:val="none" w:sz="0" w:space="0" w:color="auto"/>
        <w:bottom w:val="none" w:sz="0" w:space="0" w:color="auto"/>
        <w:right w:val="none" w:sz="0" w:space="0" w:color="auto"/>
      </w:divBdr>
    </w:div>
    <w:div w:id="1657564457">
      <w:bodyDiv w:val="1"/>
      <w:marLeft w:val="0"/>
      <w:marRight w:val="0"/>
      <w:marTop w:val="0"/>
      <w:marBottom w:val="0"/>
      <w:divBdr>
        <w:top w:val="none" w:sz="0" w:space="0" w:color="auto"/>
        <w:left w:val="none" w:sz="0" w:space="0" w:color="auto"/>
        <w:bottom w:val="none" w:sz="0" w:space="0" w:color="auto"/>
        <w:right w:val="none" w:sz="0" w:space="0" w:color="auto"/>
      </w:divBdr>
    </w:div>
    <w:div w:id="1660958317">
      <w:bodyDiv w:val="1"/>
      <w:marLeft w:val="0"/>
      <w:marRight w:val="0"/>
      <w:marTop w:val="0"/>
      <w:marBottom w:val="0"/>
      <w:divBdr>
        <w:top w:val="none" w:sz="0" w:space="0" w:color="auto"/>
        <w:left w:val="none" w:sz="0" w:space="0" w:color="auto"/>
        <w:bottom w:val="none" w:sz="0" w:space="0" w:color="auto"/>
        <w:right w:val="none" w:sz="0" w:space="0" w:color="auto"/>
      </w:divBdr>
    </w:div>
    <w:div w:id="1668089230">
      <w:bodyDiv w:val="1"/>
      <w:marLeft w:val="0"/>
      <w:marRight w:val="0"/>
      <w:marTop w:val="0"/>
      <w:marBottom w:val="0"/>
      <w:divBdr>
        <w:top w:val="none" w:sz="0" w:space="0" w:color="auto"/>
        <w:left w:val="none" w:sz="0" w:space="0" w:color="auto"/>
        <w:bottom w:val="none" w:sz="0" w:space="0" w:color="auto"/>
        <w:right w:val="none" w:sz="0" w:space="0" w:color="auto"/>
      </w:divBdr>
    </w:div>
    <w:div w:id="1676153121">
      <w:bodyDiv w:val="1"/>
      <w:marLeft w:val="0"/>
      <w:marRight w:val="0"/>
      <w:marTop w:val="0"/>
      <w:marBottom w:val="0"/>
      <w:divBdr>
        <w:top w:val="none" w:sz="0" w:space="0" w:color="auto"/>
        <w:left w:val="none" w:sz="0" w:space="0" w:color="auto"/>
        <w:bottom w:val="none" w:sz="0" w:space="0" w:color="auto"/>
        <w:right w:val="none" w:sz="0" w:space="0" w:color="auto"/>
      </w:divBdr>
    </w:div>
    <w:div w:id="1678188964">
      <w:bodyDiv w:val="1"/>
      <w:marLeft w:val="0"/>
      <w:marRight w:val="0"/>
      <w:marTop w:val="0"/>
      <w:marBottom w:val="0"/>
      <w:divBdr>
        <w:top w:val="none" w:sz="0" w:space="0" w:color="auto"/>
        <w:left w:val="none" w:sz="0" w:space="0" w:color="auto"/>
        <w:bottom w:val="none" w:sz="0" w:space="0" w:color="auto"/>
        <w:right w:val="none" w:sz="0" w:space="0" w:color="auto"/>
      </w:divBdr>
    </w:div>
    <w:div w:id="1679698810">
      <w:bodyDiv w:val="1"/>
      <w:marLeft w:val="0"/>
      <w:marRight w:val="0"/>
      <w:marTop w:val="0"/>
      <w:marBottom w:val="0"/>
      <w:divBdr>
        <w:top w:val="none" w:sz="0" w:space="0" w:color="auto"/>
        <w:left w:val="none" w:sz="0" w:space="0" w:color="auto"/>
        <w:bottom w:val="none" w:sz="0" w:space="0" w:color="auto"/>
        <w:right w:val="none" w:sz="0" w:space="0" w:color="auto"/>
      </w:divBdr>
    </w:div>
    <w:div w:id="1692031801">
      <w:bodyDiv w:val="1"/>
      <w:marLeft w:val="0"/>
      <w:marRight w:val="0"/>
      <w:marTop w:val="0"/>
      <w:marBottom w:val="0"/>
      <w:divBdr>
        <w:top w:val="none" w:sz="0" w:space="0" w:color="auto"/>
        <w:left w:val="none" w:sz="0" w:space="0" w:color="auto"/>
        <w:bottom w:val="none" w:sz="0" w:space="0" w:color="auto"/>
        <w:right w:val="none" w:sz="0" w:space="0" w:color="auto"/>
      </w:divBdr>
    </w:div>
    <w:div w:id="1693921407">
      <w:bodyDiv w:val="1"/>
      <w:marLeft w:val="0"/>
      <w:marRight w:val="0"/>
      <w:marTop w:val="0"/>
      <w:marBottom w:val="0"/>
      <w:divBdr>
        <w:top w:val="none" w:sz="0" w:space="0" w:color="auto"/>
        <w:left w:val="none" w:sz="0" w:space="0" w:color="auto"/>
        <w:bottom w:val="none" w:sz="0" w:space="0" w:color="auto"/>
        <w:right w:val="none" w:sz="0" w:space="0" w:color="auto"/>
      </w:divBdr>
    </w:div>
    <w:div w:id="1697147710">
      <w:bodyDiv w:val="1"/>
      <w:marLeft w:val="0"/>
      <w:marRight w:val="0"/>
      <w:marTop w:val="0"/>
      <w:marBottom w:val="0"/>
      <w:divBdr>
        <w:top w:val="none" w:sz="0" w:space="0" w:color="auto"/>
        <w:left w:val="none" w:sz="0" w:space="0" w:color="auto"/>
        <w:bottom w:val="none" w:sz="0" w:space="0" w:color="auto"/>
        <w:right w:val="none" w:sz="0" w:space="0" w:color="auto"/>
      </w:divBdr>
    </w:div>
    <w:div w:id="1702045396">
      <w:bodyDiv w:val="1"/>
      <w:marLeft w:val="0"/>
      <w:marRight w:val="0"/>
      <w:marTop w:val="0"/>
      <w:marBottom w:val="0"/>
      <w:divBdr>
        <w:top w:val="none" w:sz="0" w:space="0" w:color="auto"/>
        <w:left w:val="none" w:sz="0" w:space="0" w:color="auto"/>
        <w:bottom w:val="none" w:sz="0" w:space="0" w:color="auto"/>
        <w:right w:val="none" w:sz="0" w:space="0" w:color="auto"/>
      </w:divBdr>
    </w:div>
    <w:div w:id="1703362149">
      <w:bodyDiv w:val="1"/>
      <w:marLeft w:val="0"/>
      <w:marRight w:val="0"/>
      <w:marTop w:val="0"/>
      <w:marBottom w:val="0"/>
      <w:divBdr>
        <w:top w:val="none" w:sz="0" w:space="0" w:color="auto"/>
        <w:left w:val="none" w:sz="0" w:space="0" w:color="auto"/>
        <w:bottom w:val="none" w:sz="0" w:space="0" w:color="auto"/>
        <w:right w:val="none" w:sz="0" w:space="0" w:color="auto"/>
      </w:divBdr>
    </w:div>
    <w:div w:id="1704860215">
      <w:bodyDiv w:val="1"/>
      <w:marLeft w:val="0"/>
      <w:marRight w:val="0"/>
      <w:marTop w:val="0"/>
      <w:marBottom w:val="0"/>
      <w:divBdr>
        <w:top w:val="none" w:sz="0" w:space="0" w:color="auto"/>
        <w:left w:val="none" w:sz="0" w:space="0" w:color="auto"/>
        <w:bottom w:val="none" w:sz="0" w:space="0" w:color="auto"/>
        <w:right w:val="none" w:sz="0" w:space="0" w:color="auto"/>
      </w:divBdr>
    </w:div>
    <w:div w:id="1709835146">
      <w:bodyDiv w:val="1"/>
      <w:marLeft w:val="0"/>
      <w:marRight w:val="0"/>
      <w:marTop w:val="0"/>
      <w:marBottom w:val="0"/>
      <w:divBdr>
        <w:top w:val="none" w:sz="0" w:space="0" w:color="auto"/>
        <w:left w:val="none" w:sz="0" w:space="0" w:color="auto"/>
        <w:bottom w:val="none" w:sz="0" w:space="0" w:color="auto"/>
        <w:right w:val="none" w:sz="0" w:space="0" w:color="auto"/>
      </w:divBdr>
    </w:div>
    <w:div w:id="1710060229">
      <w:bodyDiv w:val="1"/>
      <w:marLeft w:val="0"/>
      <w:marRight w:val="0"/>
      <w:marTop w:val="0"/>
      <w:marBottom w:val="0"/>
      <w:divBdr>
        <w:top w:val="none" w:sz="0" w:space="0" w:color="auto"/>
        <w:left w:val="none" w:sz="0" w:space="0" w:color="auto"/>
        <w:bottom w:val="none" w:sz="0" w:space="0" w:color="auto"/>
        <w:right w:val="none" w:sz="0" w:space="0" w:color="auto"/>
      </w:divBdr>
    </w:div>
    <w:div w:id="1710639812">
      <w:bodyDiv w:val="1"/>
      <w:marLeft w:val="0"/>
      <w:marRight w:val="0"/>
      <w:marTop w:val="0"/>
      <w:marBottom w:val="0"/>
      <w:divBdr>
        <w:top w:val="none" w:sz="0" w:space="0" w:color="auto"/>
        <w:left w:val="none" w:sz="0" w:space="0" w:color="auto"/>
        <w:bottom w:val="none" w:sz="0" w:space="0" w:color="auto"/>
        <w:right w:val="none" w:sz="0" w:space="0" w:color="auto"/>
      </w:divBdr>
    </w:div>
    <w:div w:id="1714429793">
      <w:bodyDiv w:val="1"/>
      <w:marLeft w:val="0"/>
      <w:marRight w:val="0"/>
      <w:marTop w:val="0"/>
      <w:marBottom w:val="0"/>
      <w:divBdr>
        <w:top w:val="none" w:sz="0" w:space="0" w:color="auto"/>
        <w:left w:val="none" w:sz="0" w:space="0" w:color="auto"/>
        <w:bottom w:val="none" w:sz="0" w:space="0" w:color="auto"/>
        <w:right w:val="none" w:sz="0" w:space="0" w:color="auto"/>
      </w:divBdr>
    </w:div>
    <w:div w:id="1717049374">
      <w:bodyDiv w:val="1"/>
      <w:marLeft w:val="0"/>
      <w:marRight w:val="0"/>
      <w:marTop w:val="0"/>
      <w:marBottom w:val="0"/>
      <w:divBdr>
        <w:top w:val="none" w:sz="0" w:space="0" w:color="auto"/>
        <w:left w:val="none" w:sz="0" w:space="0" w:color="auto"/>
        <w:bottom w:val="none" w:sz="0" w:space="0" w:color="auto"/>
        <w:right w:val="none" w:sz="0" w:space="0" w:color="auto"/>
      </w:divBdr>
    </w:div>
    <w:div w:id="1722316439">
      <w:bodyDiv w:val="1"/>
      <w:marLeft w:val="0"/>
      <w:marRight w:val="0"/>
      <w:marTop w:val="0"/>
      <w:marBottom w:val="0"/>
      <w:divBdr>
        <w:top w:val="none" w:sz="0" w:space="0" w:color="auto"/>
        <w:left w:val="none" w:sz="0" w:space="0" w:color="auto"/>
        <w:bottom w:val="none" w:sz="0" w:space="0" w:color="auto"/>
        <w:right w:val="none" w:sz="0" w:space="0" w:color="auto"/>
      </w:divBdr>
    </w:div>
    <w:div w:id="1723022264">
      <w:bodyDiv w:val="1"/>
      <w:marLeft w:val="0"/>
      <w:marRight w:val="0"/>
      <w:marTop w:val="0"/>
      <w:marBottom w:val="0"/>
      <w:divBdr>
        <w:top w:val="none" w:sz="0" w:space="0" w:color="auto"/>
        <w:left w:val="none" w:sz="0" w:space="0" w:color="auto"/>
        <w:bottom w:val="none" w:sz="0" w:space="0" w:color="auto"/>
        <w:right w:val="none" w:sz="0" w:space="0" w:color="auto"/>
      </w:divBdr>
    </w:div>
    <w:div w:id="1733850703">
      <w:bodyDiv w:val="1"/>
      <w:marLeft w:val="0"/>
      <w:marRight w:val="0"/>
      <w:marTop w:val="0"/>
      <w:marBottom w:val="0"/>
      <w:divBdr>
        <w:top w:val="none" w:sz="0" w:space="0" w:color="auto"/>
        <w:left w:val="none" w:sz="0" w:space="0" w:color="auto"/>
        <w:bottom w:val="none" w:sz="0" w:space="0" w:color="auto"/>
        <w:right w:val="none" w:sz="0" w:space="0" w:color="auto"/>
      </w:divBdr>
    </w:div>
    <w:div w:id="1740711509">
      <w:bodyDiv w:val="1"/>
      <w:marLeft w:val="0"/>
      <w:marRight w:val="0"/>
      <w:marTop w:val="0"/>
      <w:marBottom w:val="0"/>
      <w:divBdr>
        <w:top w:val="none" w:sz="0" w:space="0" w:color="auto"/>
        <w:left w:val="none" w:sz="0" w:space="0" w:color="auto"/>
        <w:bottom w:val="none" w:sz="0" w:space="0" w:color="auto"/>
        <w:right w:val="none" w:sz="0" w:space="0" w:color="auto"/>
      </w:divBdr>
    </w:div>
    <w:div w:id="1742293208">
      <w:bodyDiv w:val="1"/>
      <w:marLeft w:val="0"/>
      <w:marRight w:val="0"/>
      <w:marTop w:val="0"/>
      <w:marBottom w:val="0"/>
      <w:divBdr>
        <w:top w:val="none" w:sz="0" w:space="0" w:color="auto"/>
        <w:left w:val="none" w:sz="0" w:space="0" w:color="auto"/>
        <w:bottom w:val="none" w:sz="0" w:space="0" w:color="auto"/>
        <w:right w:val="none" w:sz="0" w:space="0" w:color="auto"/>
      </w:divBdr>
    </w:div>
    <w:div w:id="1745880081">
      <w:bodyDiv w:val="1"/>
      <w:marLeft w:val="0"/>
      <w:marRight w:val="0"/>
      <w:marTop w:val="0"/>
      <w:marBottom w:val="0"/>
      <w:divBdr>
        <w:top w:val="none" w:sz="0" w:space="0" w:color="auto"/>
        <w:left w:val="none" w:sz="0" w:space="0" w:color="auto"/>
        <w:bottom w:val="none" w:sz="0" w:space="0" w:color="auto"/>
        <w:right w:val="none" w:sz="0" w:space="0" w:color="auto"/>
      </w:divBdr>
    </w:div>
    <w:div w:id="1748501696">
      <w:bodyDiv w:val="1"/>
      <w:marLeft w:val="0"/>
      <w:marRight w:val="0"/>
      <w:marTop w:val="0"/>
      <w:marBottom w:val="0"/>
      <w:divBdr>
        <w:top w:val="none" w:sz="0" w:space="0" w:color="auto"/>
        <w:left w:val="none" w:sz="0" w:space="0" w:color="auto"/>
        <w:bottom w:val="none" w:sz="0" w:space="0" w:color="auto"/>
        <w:right w:val="none" w:sz="0" w:space="0" w:color="auto"/>
      </w:divBdr>
    </w:div>
    <w:div w:id="1757288439">
      <w:bodyDiv w:val="1"/>
      <w:marLeft w:val="0"/>
      <w:marRight w:val="0"/>
      <w:marTop w:val="0"/>
      <w:marBottom w:val="0"/>
      <w:divBdr>
        <w:top w:val="none" w:sz="0" w:space="0" w:color="auto"/>
        <w:left w:val="none" w:sz="0" w:space="0" w:color="auto"/>
        <w:bottom w:val="none" w:sz="0" w:space="0" w:color="auto"/>
        <w:right w:val="none" w:sz="0" w:space="0" w:color="auto"/>
      </w:divBdr>
    </w:div>
    <w:div w:id="1757626597">
      <w:bodyDiv w:val="1"/>
      <w:marLeft w:val="0"/>
      <w:marRight w:val="0"/>
      <w:marTop w:val="0"/>
      <w:marBottom w:val="0"/>
      <w:divBdr>
        <w:top w:val="none" w:sz="0" w:space="0" w:color="auto"/>
        <w:left w:val="none" w:sz="0" w:space="0" w:color="auto"/>
        <w:bottom w:val="none" w:sz="0" w:space="0" w:color="auto"/>
        <w:right w:val="none" w:sz="0" w:space="0" w:color="auto"/>
      </w:divBdr>
    </w:div>
    <w:div w:id="1776822023">
      <w:bodyDiv w:val="1"/>
      <w:marLeft w:val="0"/>
      <w:marRight w:val="0"/>
      <w:marTop w:val="0"/>
      <w:marBottom w:val="0"/>
      <w:divBdr>
        <w:top w:val="none" w:sz="0" w:space="0" w:color="auto"/>
        <w:left w:val="none" w:sz="0" w:space="0" w:color="auto"/>
        <w:bottom w:val="none" w:sz="0" w:space="0" w:color="auto"/>
        <w:right w:val="none" w:sz="0" w:space="0" w:color="auto"/>
      </w:divBdr>
    </w:div>
    <w:div w:id="1781797252">
      <w:bodyDiv w:val="1"/>
      <w:marLeft w:val="0"/>
      <w:marRight w:val="0"/>
      <w:marTop w:val="0"/>
      <w:marBottom w:val="0"/>
      <w:divBdr>
        <w:top w:val="none" w:sz="0" w:space="0" w:color="auto"/>
        <w:left w:val="none" w:sz="0" w:space="0" w:color="auto"/>
        <w:bottom w:val="none" w:sz="0" w:space="0" w:color="auto"/>
        <w:right w:val="none" w:sz="0" w:space="0" w:color="auto"/>
      </w:divBdr>
    </w:div>
    <w:div w:id="1785347162">
      <w:bodyDiv w:val="1"/>
      <w:marLeft w:val="0"/>
      <w:marRight w:val="0"/>
      <w:marTop w:val="0"/>
      <w:marBottom w:val="0"/>
      <w:divBdr>
        <w:top w:val="none" w:sz="0" w:space="0" w:color="auto"/>
        <w:left w:val="none" w:sz="0" w:space="0" w:color="auto"/>
        <w:bottom w:val="none" w:sz="0" w:space="0" w:color="auto"/>
        <w:right w:val="none" w:sz="0" w:space="0" w:color="auto"/>
      </w:divBdr>
    </w:div>
    <w:div w:id="1786541960">
      <w:bodyDiv w:val="1"/>
      <w:marLeft w:val="0"/>
      <w:marRight w:val="0"/>
      <w:marTop w:val="0"/>
      <w:marBottom w:val="0"/>
      <w:divBdr>
        <w:top w:val="none" w:sz="0" w:space="0" w:color="auto"/>
        <w:left w:val="none" w:sz="0" w:space="0" w:color="auto"/>
        <w:bottom w:val="none" w:sz="0" w:space="0" w:color="auto"/>
        <w:right w:val="none" w:sz="0" w:space="0" w:color="auto"/>
      </w:divBdr>
      <w:divsChild>
        <w:div w:id="1115711471">
          <w:marLeft w:val="0"/>
          <w:marRight w:val="0"/>
          <w:marTop w:val="150"/>
          <w:marBottom w:val="100"/>
          <w:divBdr>
            <w:top w:val="none" w:sz="0" w:space="0" w:color="auto"/>
            <w:left w:val="none" w:sz="0" w:space="0" w:color="auto"/>
            <w:bottom w:val="none" w:sz="0" w:space="0" w:color="auto"/>
            <w:right w:val="none" w:sz="0" w:space="0" w:color="auto"/>
          </w:divBdr>
          <w:divsChild>
            <w:div w:id="1446803152">
              <w:marLeft w:val="0"/>
              <w:marRight w:val="0"/>
              <w:marTop w:val="0"/>
              <w:marBottom w:val="0"/>
              <w:divBdr>
                <w:top w:val="none" w:sz="0" w:space="0" w:color="auto"/>
                <w:left w:val="none" w:sz="0" w:space="0" w:color="auto"/>
                <w:bottom w:val="none" w:sz="0" w:space="0" w:color="auto"/>
                <w:right w:val="none" w:sz="0" w:space="0" w:color="auto"/>
              </w:divBdr>
              <w:divsChild>
                <w:div w:id="214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170">
      <w:bodyDiv w:val="1"/>
      <w:marLeft w:val="0"/>
      <w:marRight w:val="0"/>
      <w:marTop w:val="0"/>
      <w:marBottom w:val="0"/>
      <w:divBdr>
        <w:top w:val="none" w:sz="0" w:space="0" w:color="auto"/>
        <w:left w:val="none" w:sz="0" w:space="0" w:color="auto"/>
        <w:bottom w:val="none" w:sz="0" w:space="0" w:color="auto"/>
        <w:right w:val="none" w:sz="0" w:space="0" w:color="auto"/>
      </w:divBdr>
    </w:div>
    <w:div w:id="1790003346">
      <w:bodyDiv w:val="1"/>
      <w:marLeft w:val="0"/>
      <w:marRight w:val="0"/>
      <w:marTop w:val="0"/>
      <w:marBottom w:val="0"/>
      <w:divBdr>
        <w:top w:val="none" w:sz="0" w:space="0" w:color="auto"/>
        <w:left w:val="none" w:sz="0" w:space="0" w:color="auto"/>
        <w:bottom w:val="none" w:sz="0" w:space="0" w:color="auto"/>
        <w:right w:val="none" w:sz="0" w:space="0" w:color="auto"/>
      </w:divBdr>
    </w:div>
    <w:div w:id="179320791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18">
          <w:marLeft w:val="0"/>
          <w:marRight w:val="0"/>
          <w:marTop w:val="0"/>
          <w:marBottom w:val="0"/>
          <w:divBdr>
            <w:top w:val="none" w:sz="0" w:space="0" w:color="auto"/>
            <w:left w:val="none" w:sz="0" w:space="0" w:color="auto"/>
            <w:bottom w:val="none" w:sz="0" w:space="0" w:color="auto"/>
            <w:right w:val="none" w:sz="0" w:space="0" w:color="auto"/>
          </w:divBdr>
          <w:divsChild>
            <w:div w:id="692413816">
              <w:marLeft w:val="0"/>
              <w:marRight w:val="0"/>
              <w:marTop w:val="0"/>
              <w:marBottom w:val="0"/>
              <w:divBdr>
                <w:top w:val="none" w:sz="0" w:space="0" w:color="auto"/>
                <w:left w:val="none" w:sz="0" w:space="0" w:color="auto"/>
                <w:bottom w:val="none" w:sz="0" w:space="0" w:color="auto"/>
                <w:right w:val="none" w:sz="0" w:space="0" w:color="auto"/>
              </w:divBdr>
              <w:divsChild>
                <w:div w:id="9939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3221">
      <w:bodyDiv w:val="1"/>
      <w:marLeft w:val="0"/>
      <w:marRight w:val="0"/>
      <w:marTop w:val="0"/>
      <w:marBottom w:val="0"/>
      <w:divBdr>
        <w:top w:val="none" w:sz="0" w:space="0" w:color="auto"/>
        <w:left w:val="none" w:sz="0" w:space="0" w:color="auto"/>
        <w:bottom w:val="none" w:sz="0" w:space="0" w:color="auto"/>
        <w:right w:val="none" w:sz="0" w:space="0" w:color="auto"/>
      </w:divBdr>
    </w:div>
    <w:div w:id="1800145320">
      <w:bodyDiv w:val="1"/>
      <w:marLeft w:val="0"/>
      <w:marRight w:val="0"/>
      <w:marTop w:val="0"/>
      <w:marBottom w:val="0"/>
      <w:divBdr>
        <w:top w:val="none" w:sz="0" w:space="0" w:color="auto"/>
        <w:left w:val="none" w:sz="0" w:space="0" w:color="auto"/>
        <w:bottom w:val="none" w:sz="0" w:space="0" w:color="auto"/>
        <w:right w:val="none" w:sz="0" w:space="0" w:color="auto"/>
      </w:divBdr>
    </w:div>
    <w:div w:id="1818187701">
      <w:bodyDiv w:val="1"/>
      <w:marLeft w:val="0"/>
      <w:marRight w:val="0"/>
      <w:marTop w:val="0"/>
      <w:marBottom w:val="0"/>
      <w:divBdr>
        <w:top w:val="none" w:sz="0" w:space="0" w:color="auto"/>
        <w:left w:val="none" w:sz="0" w:space="0" w:color="auto"/>
        <w:bottom w:val="none" w:sz="0" w:space="0" w:color="auto"/>
        <w:right w:val="none" w:sz="0" w:space="0" w:color="auto"/>
      </w:divBdr>
    </w:div>
    <w:div w:id="1820076540">
      <w:bodyDiv w:val="1"/>
      <w:marLeft w:val="0"/>
      <w:marRight w:val="0"/>
      <w:marTop w:val="0"/>
      <w:marBottom w:val="0"/>
      <w:divBdr>
        <w:top w:val="none" w:sz="0" w:space="0" w:color="auto"/>
        <w:left w:val="none" w:sz="0" w:space="0" w:color="auto"/>
        <w:bottom w:val="none" w:sz="0" w:space="0" w:color="auto"/>
        <w:right w:val="none" w:sz="0" w:space="0" w:color="auto"/>
      </w:divBdr>
    </w:div>
    <w:div w:id="1835802845">
      <w:bodyDiv w:val="1"/>
      <w:marLeft w:val="0"/>
      <w:marRight w:val="0"/>
      <w:marTop w:val="0"/>
      <w:marBottom w:val="0"/>
      <w:divBdr>
        <w:top w:val="none" w:sz="0" w:space="0" w:color="auto"/>
        <w:left w:val="none" w:sz="0" w:space="0" w:color="auto"/>
        <w:bottom w:val="none" w:sz="0" w:space="0" w:color="auto"/>
        <w:right w:val="none" w:sz="0" w:space="0" w:color="auto"/>
      </w:divBdr>
    </w:div>
    <w:div w:id="1840122473">
      <w:bodyDiv w:val="1"/>
      <w:marLeft w:val="0"/>
      <w:marRight w:val="0"/>
      <w:marTop w:val="0"/>
      <w:marBottom w:val="0"/>
      <w:divBdr>
        <w:top w:val="none" w:sz="0" w:space="0" w:color="auto"/>
        <w:left w:val="none" w:sz="0" w:space="0" w:color="auto"/>
        <w:bottom w:val="none" w:sz="0" w:space="0" w:color="auto"/>
        <w:right w:val="none" w:sz="0" w:space="0" w:color="auto"/>
      </w:divBdr>
    </w:div>
    <w:div w:id="1849832220">
      <w:bodyDiv w:val="1"/>
      <w:marLeft w:val="0"/>
      <w:marRight w:val="0"/>
      <w:marTop w:val="0"/>
      <w:marBottom w:val="0"/>
      <w:divBdr>
        <w:top w:val="none" w:sz="0" w:space="0" w:color="auto"/>
        <w:left w:val="none" w:sz="0" w:space="0" w:color="auto"/>
        <w:bottom w:val="none" w:sz="0" w:space="0" w:color="auto"/>
        <w:right w:val="none" w:sz="0" w:space="0" w:color="auto"/>
      </w:divBdr>
    </w:div>
    <w:div w:id="1851681435">
      <w:bodyDiv w:val="1"/>
      <w:marLeft w:val="0"/>
      <w:marRight w:val="0"/>
      <w:marTop w:val="0"/>
      <w:marBottom w:val="0"/>
      <w:divBdr>
        <w:top w:val="none" w:sz="0" w:space="0" w:color="auto"/>
        <w:left w:val="none" w:sz="0" w:space="0" w:color="auto"/>
        <w:bottom w:val="none" w:sz="0" w:space="0" w:color="auto"/>
        <w:right w:val="none" w:sz="0" w:space="0" w:color="auto"/>
      </w:divBdr>
    </w:div>
    <w:div w:id="1855417098">
      <w:bodyDiv w:val="1"/>
      <w:marLeft w:val="0"/>
      <w:marRight w:val="0"/>
      <w:marTop w:val="0"/>
      <w:marBottom w:val="0"/>
      <w:divBdr>
        <w:top w:val="none" w:sz="0" w:space="0" w:color="auto"/>
        <w:left w:val="none" w:sz="0" w:space="0" w:color="auto"/>
        <w:bottom w:val="none" w:sz="0" w:space="0" w:color="auto"/>
        <w:right w:val="none" w:sz="0" w:space="0" w:color="auto"/>
      </w:divBdr>
    </w:div>
    <w:div w:id="1858346766">
      <w:bodyDiv w:val="1"/>
      <w:marLeft w:val="0"/>
      <w:marRight w:val="0"/>
      <w:marTop w:val="0"/>
      <w:marBottom w:val="0"/>
      <w:divBdr>
        <w:top w:val="none" w:sz="0" w:space="0" w:color="auto"/>
        <w:left w:val="none" w:sz="0" w:space="0" w:color="auto"/>
        <w:bottom w:val="none" w:sz="0" w:space="0" w:color="auto"/>
        <w:right w:val="none" w:sz="0" w:space="0" w:color="auto"/>
      </w:divBdr>
    </w:div>
    <w:div w:id="1865705245">
      <w:bodyDiv w:val="1"/>
      <w:marLeft w:val="0"/>
      <w:marRight w:val="0"/>
      <w:marTop w:val="0"/>
      <w:marBottom w:val="0"/>
      <w:divBdr>
        <w:top w:val="none" w:sz="0" w:space="0" w:color="auto"/>
        <w:left w:val="none" w:sz="0" w:space="0" w:color="auto"/>
        <w:bottom w:val="none" w:sz="0" w:space="0" w:color="auto"/>
        <w:right w:val="none" w:sz="0" w:space="0" w:color="auto"/>
      </w:divBdr>
    </w:div>
    <w:div w:id="1866676097">
      <w:bodyDiv w:val="1"/>
      <w:marLeft w:val="0"/>
      <w:marRight w:val="0"/>
      <w:marTop w:val="0"/>
      <w:marBottom w:val="0"/>
      <w:divBdr>
        <w:top w:val="none" w:sz="0" w:space="0" w:color="auto"/>
        <w:left w:val="none" w:sz="0" w:space="0" w:color="auto"/>
        <w:bottom w:val="none" w:sz="0" w:space="0" w:color="auto"/>
        <w:right w:val="none" w:sz="0" w:space="0" w:color="auto"/>
      </w:divBdr>
    </w:div>
    <w:div w:id="1868172747">
      <w:bodyDiv w:val="1"/>
      <w:marLeft w:val="0"/>
      <w:marRight w:val="0"/>
      <w:marTop w:val="0"/>
      <w:marBottom w:val="0"/>
      <w:divBdr>
        <w:top w:val="none" w:sz="0" w:space="0" w:color="auto"/>
        <w:left w:val="none" w:sz="0" w:space="0" w:color="auto"/>
        <w:bottom w:val="none" w:sz="0" w:space="0" w:color="auto"/>
        <w:right w:val="none" w:sz="0" w:space="0" w:color="auto"/>
      </w:divBdr>
    </w:div>
    <w:div w:id="1870293161">
      <w:bodyDiv w:val="1"/>
      <w:marLeft w:val="0"/>
      <w:marRight w:val="0"/>
      <w:marTop w:val="0"/>
      <w:marBottom w:val="0"/>
      <w:divBdr>
        <w:top w:val="none" w:sz="0" w:space="0" w:color="auto"/>
        <w:left w:val="none" w:sz="0" w:space="0" w:color="auto"/>
        <w:bottom w:val="none" w:sz="0" w:space="0" w:color="auto"/>
        <w:right w:val="none" w:sz="0" w:space="0" w:color="auto"/>
      </w:divBdr>
    </w:div>
    <w:div w:id="1870340150">
      <w:bodyDiv w:val="1"/>
      <w:marLeft w:val="0"/>
      <w:marRight w:val="0"/>
      <w:marTop w:val="0"/>
      <w:marBottom w:val="0"/>
      <w:divBdr>
        <w:top w:val="none" w:sz="0" w:space="0" w:color="auto"/>
        <w:left w:val="none" w:sz="0" w:space="0" w:color="auto"/>
        <w:bottom w:val="none" w:sz="0" w:space="0" w:color="auto"/>
        <w:right w:val="none" w:sz="0" w:space="0" w:color="auto"/>
      </w:divBdr>
    </w:div>
    <w:div w:id="1872376602">
      <w:bodyDiv w:val="1"/>
      <w:marLeft w:val="0"/>
      <w:marRight w:val="0"/>
      <w:marTop w:val="0"/>
      <w:marBottom w:val="0"/>
      <w:divBdr>
        <w:top w:val="none" w:sz="0" w:space="0" w:color="auto"/>
        <w:left w:val="none" w:sz="0" w:space="0" w:color="auto"/>
        <w:bottom w:val="none" w:sz="0" w:space="0" w:color="auto"/>
        <w:right w:val="none" w:sz="0" w:space="0" w:color="auto"/>
      </w:divBdr>
    </w:div>
    <w:div w:id="1874876630">
      <w:bodyDiv w:val="1"/>
      <w:marLeft w:val="0"/>
      <w:marRight w:val="0"/>
      <w:marTop w:val="0"/>
      <w:marBottom w:val="0"/>
      <w:divBdr>
        <w:top w:val="none" w:sz="0" w:space="0" w:color="auto"/>
        <w:left w:val="none" w:sz="0" w:space="0" w:color="auto"/>
        <w:bottom w:val="none" w:sz="0" w:space="0" w:color="auto"/>
        <w:right w:val="none" w:sz="0" w:space="0" w:color="auto"/>
      </w:divBdr>
    </w:div>
    <w:div w:id="1888831392">
      <w:bodyDiv w:val="1"/>
      <w:marLeft w:val="0"/>
      <w:marRight w:val="0"/>
      <w:marTop w:val="0"/>
      <w:marBottom w:val="0"/>
      <w:divBdr>
        <w:top w:val="none" w:sz="0" w:space="0" w:color="auto"/>
        <w:left w:val="none" w:sz="0" w:space="0" w:color="auto"/>
        <w:bottom w:val="none" w:sz="0" w:space="0" w:color="auto"/>
        <w:right w:val="none" w:sz="0" w:space="0" w:color="auto"/>
      </w:divBdr>
    </w:div>
    <w:div w:id="1894653752">
      <w:bodyDiv w:val="1"/>
      <w:marLeft w:val="0"/>
      <w:marRight w:val="0"/>
      <w:marTop w:val="0"/>
      <w:marBottom w:val="0"/>
      <w:divBdr>
        <w:top w:val="none" w:sz="0" w:space="0" w:color="auto"/>
        <w:left w:val="none" w:sz="0" w:space="0" w:color="auto"/>
        <w:bottom w:val="none" w:sz="0" w:space="0" w:color="auto"/>
        <w:right w:val="none" w:sz="0" w:space="0" w:color="auto"/>
      </w:divBdr>
    </w:div>
    <w:div w:id="1896354835">
      <w:bodyDiv w:val="1"/>
      <w:marLeft w:val="0"/>
      <w:marRight w:val="0"/>
      <w:marTop w:val="0"/>
      <w:marBottom w:val="0"/>
      <w:divBdr>
        <w:top w:val="none" w:sz="0" w:space="0" w:color="auto"/>
        <w:left w:val="none" w:sz="0" w:space="0" w:color="auto"/>
        <w:bottom w:val="none" w:sz="0" w:space="0" w:color="auto"/>
        <w:right w:val="none" w:sz="0" w:space="0" w:color="auto"/>
      </w:divBdr>
    </w:div>
    <w:div w:id="1906646227">
      <w:bodyDiv w:val="1"/>
      <w:marLeft w:val="0"/>
      <w:marRight w:val="0"/>
      <w:marTop w:val="0"/>
      <w:marBottom w:val="0"/>
      <w:divBdr>
        <w:top w:val="none" w:sz="0" w:space="0" w:color="auto"/>
        <w:left w:val="none" w:sz="0" w:space="0" w:color="auto"/>
        <w:bottom w:val="none" w:sz="0" w:space="0" w:color="auto"/>
        <w:right w:val="none" w:sz="0" w:space="0" w:color="auto"/>
      </w:divBdr>
    </w:div>
    <w:div w:id="1915165433">
      <w:bodyDiv w:val="1"/>
      <w:marLeft w:val="0"/>
      <w:marRight w:val="0"/>
      <w:marTop w:val="0"/>
      <w:marBottom w:val="0"/>
      <w:divBdr>
        <w:top w:val="none" w:sz="0" w:space="0" w:color="auto"/>
        <w:left w:val="none" w:sz="0" w:space="0" w:color="auto"/>
        <w:bottom w:val="none" w:sz="0" w:space="0" w:color="auto"/>
        <w:right w:val="none" w:sz="0" w:space="0" w:color="auto"/>
      </w:divBdr>
    </w:div>
    <w:div w:id="1915780008">
      <w:bodyDiv w:val="1"/>
      <w:marLeft w:val="0"/>
      <w:marRight w:val="0"/>
      <w:marTop w:val="0"/>
      <w:marBottom w:val="0"/>
      <w:divBdr>
        <w:top w:val="none" w:sz="0" w:space="0" w:color="auto"/>
        <w:left w:val="none" w:sz="0" w:space="0" w:color="auto"/>
        <w:bottom w:val="none" w:sz="0" w:space="0" w:color="auto"/>
        <w:right w:val="none" w:sz="0" w:space="0" w:color="auto"/>
      </w:divBdr>
    </w:div>
    <w:div w:id="1924679649">
      <w:bodyDiv w:val="1"/>
      <w:marLeft w:val="0"/>
      <w:marRight w:val="0"/>
      <w:marTop w:val="0"/>
      <w:marBottom w:val="0"/>
      <w:divBdr>
        <w:top w:val="none" w:sz="0" w:space="0" w:color="auto"/>
        <w:left w:val="none" w:sz="0" w:space="0" w:color="auto"/>
        <w:bottom w:val="none" w:sz="0" w:space="0" w:color="auto"/>
        <w:right w:val="none" w:sz="0" w:space="0" w:color="auto"/>
      </w:divBdr>
    </w:div>
    <w:div w:id="1925603009">
      <w:bodyDiv w:val="1"/>
      <w:marLeft w:val="0"/>
      <w:marRight w:val="0"/>
      <w:marTop w:val="0"/>
      <w:marBottom w:val="0"/>
      <w:divBdr>
        <w:top w:val="none" w:sz="0" w:space="0" w:color="auto"/>
        <w:left w:val="none" w:sz="0" w:space="0" w:color="auto"/>
        <w:bottom w:val="none" w:sz="0" w:space="0" w:color="auto"/>
        <w:right w:val="none" w:sz="0" w:space="0" w:color="auto"/>
      </w:divBdr>
    </w:div>
    <w:div w:id="1926379844">
      <w:bodyDiv w:val="1"/>
      <w:marLeft w:val="0"/>
      <w:marRight w:val="0"/>
      <w:marTop w:val="0"/>
      <w:marBottom w:val="0"/>
      <w:divBdr>
        <w:top w:val="none" w:sz="0" w:space="0" w:color="auto"/>
        <w:left w:val="none" w:sz="0" w:space="0" w:color="auto"/>
        <w:bottom w:val="none" w:sz="0" w:space="0" w:color="auto"/>
        <w:right w:val="none" w:sz="0" w:space="0" w:color="auto"/>
      </w:divBdr>
    </w:div>
    <w:div w:id="1934505970">
      <w:bodyDiv w:val="1"/>
      <w:marLeft w:val="0"/>
      <w:marRight w:val="0"/>
      <w:marTop w:val="0"/>
      <w:marBottom w:val="0"/>
      <w:divBdr>
        <w:top w:val="none" w:sz="0" w:space="0" w:color="auto"/>
        <w:left w:val="none" w:sz="0" w:space="0" w:color="auto"/>
        <w:bottom w:val="none" w:sz="0" w:space="0" w:color="auto"/>
        <w:right w:val="none" w:sz="0" w:space="0" w:color="auto"/>
      </w:divBdr>
    </w:div>
    <w:div w:id="1938824154">
      <w:bodyDiv w:val="1"/>
      <w:marLeft w:val="0"/>
      <w:marRight w:val="0"/>
      <w:marTop w:val="0"/>
      <w:marBottom w:val="0"/>
      <w:divBdr>
        <w:top w:val="none" w:sz="0" w:space="0" w:color="auto"/>
        <w:left w:val="none" w:sz="0" w:space="0" w:color="auto"/>
        <w:bottom w:val="none" w:sz="0" w:space="0" w:color="auto"/>
        <w:right w:val="none" w:sz="0" w:space="0" w:color="auto"/>
      </w:divBdr>
    </w:div>
    <w:div w:id="1940942798">
      <w:bodyDiv w:val="1"/>
      <w:marLeft w:val="0"/>
      <w:marRight w:val="0"/>
      <w:marTop w:val="0"/>
      <w:marBottom w:val="0"/>
      <w:divBdr>
        <w:top w:val="none" w:sz="0" w:space="0" w:color="auto"/>
        <w:left w:val="none" w:sz="0" w:space="0" w:color="auto"/>
        <w:bottom w:val="none" w:sz="0" w:space="0" w:color="auto"/>
        <w:right w:val="none" w:sz="0" w:space="0" w:color="auto"/>
      </w:divBdr>
    </w:div>
    <w:div w:id="1942562481">
      <w:bodyDiv w:val="1"/>
      <w:marLeft w:val="0"/>
      <w:marRight w:val="0"/>
      <w:marTop w:val="0"/>
      <w:marBottom w:val="0"/>
      <w:divBdr>
        <w:top w:val="none" w:sz="0" w:space="0" w:color="auto"/>
        <w:left w:val="none" w:sz="0" w:space="0" w:color="auto"/>
        <w:bottom w:val="none" w:sz="0" w:space="0" w:color="auto"/>
        <w:right w:val="none" w:sz="0" w:space="0" w:color="auto"/>
      </w:divBdr>
    </w:div>
    <w:div w:id="1947081251">
      <w:bodyDiv w:val="1"/>
      <w:marLeft w:val="0"/>
      <w:marRight w:val="0"/>
      <w:marTop w:val="0"/>
      <w:marBottom w:val="0"/>
      <w:divBdr>
        <w:top w:val="none" w:sz="0" w:space="0" w:color="auto"/>
        <w:left w:val="none" w:sz="0" w:space="0" w:color="auto"/>
        <w:bottom w:val="none" w:sz="0" w:space="0" w:color="auto"/>
        <w:right w:val="none" w:sz="0" w:space="0" w:color="auto"/>
      </w:divBdr>
    </w:div>
    <w:div w:id="1958026701">
      <w:bodyDiv w:val="1"/>
      <w:marLeft w:val="0"/>
      <w:marRight w:val="0"/>
      <w:marTop w:val="0"/>
      <w:marBottom w:val="0"/>
      <w:divBdr>
        <w:top w:val="none" w:sz="0" w:space="0" w:color="auto"/>
        <w:left w:val="none" w:sz="0" w:space="0" w:color="auto"/>
        <w:bottom w:val="none" w:sz="0" w:space="0" w:color="auto"/>
        <w:right w:val="none" w:sz="0" w:space="0" w:color="auto"/>
      </w:divBdr>
    </w:div>
    <w:div w:id="1960993587">
      <w:bodyDiv w:val="1"/>
      <w:marLeft w:val="0"/>
      <w:marRight w:val="0"/>
      <w:marTop w:val="0"/>
      <w:marBottom w:val="0"/>
      <w:divBdr>
        <w:top w:val="none" w:sz="0" w:space="0" w:color="auto"/>
        <w:left w:val="none" w:sz="0" w:space="0" w:color="auto"/>
        <w:bottom w:val="none" w:sz="0" w:space="0" w:color="auto"/>
        <w:right w:val="none" w:sz="0" w:space="0" w:color="auto"/>
      </w:divBdr>
    </w:div>
    <w:div w:id="1965430256">
      <w:bodyDiv w:val="1"/>
      <w:marLeft w:val="0"/>
      <w:marRight w:val="0"/>
      <w:marTop w:val="0"/>
      <w:marBottom w:val="0"/>
      <w:divBdr>
        <w:top w:val="none" w:sz="0" w:space="0" w:color="auto"/>
        <w:left w:val="none" w:sz="0" w:space="0" w:color="auto"/>
        <w:bottom w:val="none" w:sz="0" w:space="0" w:color="auto"/>
        <w:right w:val="none" w:sz="0" w:space="0" w:color="auto"/>
      </w:divBdr>
    </w:div>
    <w:div w:id="1974361368">
      <w:bodyDiv w:val="1"/>
      <w:marLeft w:val="0"/>
      <w:marRight w:val="0"/>
      <w:marTop w:val="0"/>
      <w:marBottom w:val="0"/>
      <w:divBdr>
        <w:top w:val="none" w:sz="0" w:space="0" w:color="auto"/>
        <w:left w:val="none" w:sz="0" w:space="0" w:color="auto"/>
        <w:bottom w:val="none" w:sz="0" w:space="0" w:color="auto"/>
        <w:right w:val="none" w:sz="0" w:space="0" w:color="auto"/>
      </w:divBdr>
    </w:div>
    <w:div w:id="1983657498">
      <w:bodyDiv w:val="1"/>
      <w:marLeft w:val="0"/>
      <w:marRight w:val="0"/>
      <w:marTop w:val="0"/>
      <w:marBottom w:val="0"/>
      <w:divBdr>
        <w:top w:val="none" w:sz="0" w:space="0" w:color="auto"/>
        <w:left w:val="none" w:sz="0" w:space="0" w:color="auto"/>
        <w:bottom w:val="none" w:sz="0" w:space="0" w:color="auto"/>
        <w:right w:val="none" w:sz="0" w:space="0" w:color="auto"/>
      </w:divBdr>
    </w:div>
    <w:div w:id="1992060340">
      <w:bodyDiv w:val="1"/>
      <w:marLeft w:val="0"/>
      <w:marRight w:val="0"/>
      <w:marTop w:val="0"/>
      <w:marBottom w:val="0"/>
      <w:divBdr>
        <w:top w:val="none" w:sz="0" w:space="0" w:color="auto"/>
        <w:left w:val="none" w:sz="0" w:space="0" w:color="auto"/>
        <w:bottom w:val="none" w:sz="0" w:space="0" w:color="auto"/>
        <w:right w:val="none" w:sz="0" w:space="0" w:color="auto"/>
      </w:divBdr>
    </w:div>
    <w:div w:id="1992099798">
      <w:bodyDiv w:val="1"/>
      <w:marLeft w:val="0"/>
      <w:marRight w:val="0"/>
      <w:marTop w:val="0"/>
      <w:marBottom w:val="0"/>
      <w:divBdr>
        <w:top w:val="none" w:sz="0" w:space="0" w:color="auto"/>
        <w:left w:val="none" w:sz="0" w:space="0" w:color="auto"/>
        <w:bottom w:val="none" w:sz="0" w:space="0" w:color="auto"/>
        <w:right w:val="none" w:sz="0" w:space="0" w:color="auto"/>
      </w:divBdr>
    </w:div>
    <w:div w:id="1992709251">
      <w:bodyDiv w:val="1"/>
      <w:marLeft w:val="0"/>
      <w:marRight w:val="0"/>
      <w:marTop w:val="0"/>
      <w:marBottom w:val="0"/>
      <w:divBdr>
        <w:top w:val="none" w:sz="0" w:space="0" w:color="auto"/>
        <w:left w:val="none" w:sz="0" w:space="0" w:color="auto"/>
        <w:bottom w:val="none" w:sz="0" w:space="0" w:color="auto"/>
        <w:right w:val="none" w:sz="0" w:space="0" w:color="auto"/>
      </w:divBdr>
    </w:div>
    <w:div w:id="1995180381">
      <w:bodyDiv w:val="1"/>
      <w:marLeft w:val="0"/>
      <w:marRight w:val="0"/>
      <w:marTop w:val="0"/>
      <w:marBottom w:val="0"/>
      <w:divBdr>
        <w:top w:val="none" w:sz="0" w:space="0" w:color="auto"/>
        <w:left w:val="none" w:sz="0" w:space="0" w:color="auto"/>
        <w:bottom w:val="none" w:sz="0" w:space="0" w:color="auto"/>
        <w:right w:val="none" w:sz="0" w:space="0" w:color="auto"/>
      </w:divBdr>
    </w:div>
    <w:div w:id="2000965476">
      <w:bodyDiv w:val="1"/>
      <w:marLeft w:val="0"/>
      <w:marRight w:val="0"/>
      <w:marTop w:val="0"/>
      <w:marBottom w:val="0"/>
      <w:divBdr>
        <w:top w:val="none" w:sz="0" w:space="0" w:color="auto"/>
        <w:left w:val="none" w:sz="0" w:space="0" w:color="auto"/>
        <w:bottom w:val="none" w:sz="0" w:space="0" w:color="auto"/>
        <w:right w:val="none" w:sz="0" w:space="0" w:color="auto"/>
      </w:divBdr>
    </w:div>
    <w:div w:id="2002658240">
      <w:bodyDiv w:val="1"/>
      <w:marLeft w:val="0"/>
      <w:marRight w:val="0"/>
      <w:marTop w:val="0"/>
      <w:marBottom w:val="0"/>
      <w:divBdr>
        <w:top w:val="none" w:sz="0" w:space="0" w:color="auto"/>
        <w:left w:val="none" w:sz="0" w:space="0" w:color="auto"/>
        <w:bottom w:val="none" w:sz="0" w:space="0" w:color="auto"/>
        <w:right w:val="none" w:sz="0" w:space="0" w:color="auto"/>
      </w:divBdr>
    </w:div>
    <w:div w:id="2002734559">
      <w:bodyDiv w:val="1"/>
      <w:marLeft w:val="0"/>
      <w:marRight w:val="0"/>
      <w:marTop w:val="0"/>
      <w:marBottom w:val="0"/>
      <w:divBdr>
        <w:top w:val="none" w:sz="0" w:space="0" w:color="auto"/>
        <w:left w:val="none" w:sz="0" w:space="0" w:color="auto"/>
        <w:bottom w:val="none" w:sz="0" w:space="0" w:color="auto"/>
        <w:right w:val="none" w:sz="0" w:space="0" w:color="auto"/>
      </w:divBdr>
    </w:div>
    <w:div w:id="2003122151">
      <w:bodyDiv w:val="1"/>
      <w:marLeft w:val="0"/>
      <w:marRight w:val="0"/>
      <w:marTop w:val="0"/>
      <w:marBottom w:val="0"/>
      <w:divBdr>
        <w:top w:val="none" w:sz="0" w:space="0" w:color="auto"/>
        <w:left w:val="none" w:sz="0" w:space="0" w:color="auto"/>
        <w:bottom w:val="none" w:sz="0" w:space="0" w:color="auto"/>
        <w:right w:val="none" w:sz="0" w:space="0" w:color="auto"/>
      </w:divBdr>
    </w:div>
    <w:div w:id="2006471339">
      <w:bodyDiv w:val="1"/>
      <w:marLeft w:val="0"/>
      <w:marRight w:val="0"/>
      <w:marTop w:val="0"/>
      <w:marBottom w:val="0"/>
      <w:divBdr>
        <w:top w:val="none" w:sz="0" w:space="0" w:color="auto"/>
        <w:left w:val="none" w:sz="0" w:space="0" w:color="auto"/>
        <w:bottom w:val="none" w:sz="0" w:space="0" w:color="auto"/>
        <w:right w:val="none" w:sz="0" w:space="0" w:color="auto"/>
      </w:divBdr>
    </w:div>
    <w:div w:id="2010330075">
      <w:bodyDiv w:val="1"/>
      <w:marLeft w:val="0"/>
      <w:marRight w:val="0"/>
      <w:marTop w:val="0"/>
      <w:marBottom w:val="0"/>
      <w:divBdr>
        <w:top w:val="none" w:sz="0" w:space="0" w:color="auto"/>
        <w:left w:val="none" w:sz="0" w:space="0" w:color="auto"/>
        <w:bottom w:val="none" w:sz="0" w:space="0" w:color="auto"/>
        <w:right w:val="none" w:sz="0" w:space="0" w:color="auto"/>
      </w:divBdr>
    </w:div>
    <w:div w:id="2014800528">
      <w:bodyDiv w:val="1"/>
      <w:marLeft w:val="0"/>
      <w:marRight w:val="0"/>
      <w:marTop w:val="0"/>
      <w:marBottom w:val="0"/>
      <w:divBdr>
        <w:top w:val="none" w:sz="0" w:space="0" w:color="auto"/>
        <w:left w:val="none" w:sz="0" w:space="0" w:color="auto"/>
        <w:bottom w:val="none" w:sz="0" w:space="0" w:color="auto"/>
        <w:right w:val="none" w:sz="0" w:space="0" w:color="auto"/>
      </w:divBdr>
    </w:div>
    <w:div w:id="2025587745">
      <w:bodyDiv w:val="1"/>
      <w:marLeft w:val="0"/>
      <w:marRight w:val="0"/>
      <w:marTop w:val="0"/>
      <w:marBottom w:val="0"/>
      <w:divBdr>
        <w:top w:val="none" w:sz="0" w:space="0" w:color="auto"/>
        <w:left w:val="none" w:sz="0" w:space="0" w:color="auto"/>
        <w:bottom w:val="none" w:sz="0" w:space="0" w:color="auto"/>
        <w:right w:val="none" w:sz="0" w:space="0" w:color="auto"/>
      </w:divBdr>
    </w:div>
    <w:div w:id="2025592209">
      <w:bodyDiv w:val="1"/>
      <w:marLeft w:val="0"/>
      <w:marRight w:val="0"/>
      <w:marTop w:val="0"/>
      <w:marBottom w:val="0"/>
      <w:divBdr>
        <w:top w:val="none" w:sz="0" w:space="0" w:color="auto"/>
        <w:left w:val="none" w:sz="0" w:space="0" w:color="auto"/>
        <w:bottom w:val="none" w:sz="0" w:space="0" w:color="auto"/>
        <w:right w:val="none" w:sz="0" w:space="0" w:color="auto"/>
      </w:divBdr>
    </w:div>
    <w:div w:id="2026052096">
      <w:bodyDiv w:val="1"/>
      <w:marLeft w:val="0"/>
      <w:marRight w:val="0"/>
      <w:marTop w:val="0"/>
      <w:marBottom w:val="0"/>
      <w:divBdr>
        <w:top w:val="none" w:sz="0" w:space="0" w:color="auto"/>
        <w:left w:val="none" w:sz="0" w:space="0" w:color="auto"/>
        <w:bottom w:val="none" w:sz="0" w:space="0" w:color="auto"/>
        <w:right w:val="none" w:sz="0" w:space="0" w:color="auto"/>
      </w:divBdr>
    </w:div>
    <w:div w:id="2029260075">
      <w:bodyDiv w:val="1"/>
      <w:marLeft w:val="0"/>
      <w:marRight w:val="0"/>
      <w:marTop w:val="0"/>
      <w:marBottom w:val="0"/>
      <w:divBdr>
        <w:top w:val="none" w:sz="0" w:space="0" w:color="auto"/>
        <w:left w:val="none" w:sz="0" w:space="0" w:color="auto"/>
        <w:bottom w:val="none" w:sz="0" w:space="0" w:color="auto"/>
        <w:right w:val="none" w:sz="0" w:space="0" w:color="auto"/>
      </w:divBdr>
    </w:div>
    <w:div w:id="2032487911">
      <w:bodyDiv w:val="1"/>
      <w:marLeft w:val="0"/>
      <w:marRight w:val="0"/>
      <w:marTop w:val="0"/>
      <w:marBottom w:val="0"/>
      <w:divBdr>
        <w:top w:val="none" w:sz="0" w:space="0" w:color="auto"/>
        <w:left w:val="none" w:sz="0" w:space="0" w:color="auto"/>
        <w:bottom w:val="none" w:sz="0" w:space="0" w:color="auto"/>
        <w:right w:val="none" w:sz="0" w:space="0" w:color="auto"/>
      </w:divBdr>
    </w:div>
    <w:div w:id="2034913953">
      <w:bodyDiv w:val="1"/>
      <w:marLeft w:val="0"/>
      <w:marRight w:val="0"/>
      <w:marTop w:val="0"/>
      <w:marBottom w:val="0"/>
      <w:divBdr>
        <w:top w:val="none" w:sz="0" w:space="0" w:color="auto"/>
        <w:left w:val="none" w:sz="0" w:space="0" w:color="auto"/>
        <w:bottom w:val="none" w:sz="0" w:space="0" w:color="auto"/>
        <w:right w:val="none" w:sz="0" w:space="0" w:color="auto"/>
      </w:divBdr>
    </w:div>
    <w:div w:id="2043627232">
      <w:bodyDiv w:val="1"/>
      <w:marLeft w:val="0"/>
      <w:marRight w:val="0"/>
      <w:marTop w:val="0"/>
      <w:marBottom w:val="0"/>
      <w:divBdr>
        <w:top w:val="none" w:sz="0" w:space="0" w:color="auto"/>
        <w:left w:val="none" w:sz="0" w:space="0" w:color="auto"/>
        <w:bottom w:val="none" w:sz="0" w:space="0" w:color="auto"/>
        <w:right w:val="none" w:sz="0" w:space="0" w:color="auto"/>
      </w:divBdr>
    </w:div>
    <w:div w:id="2048752067">
      <w:bodyDiv w:val="1"/>
      <w:marLeft w:val="0"/>
      <w:marRight w:val="0"/>
      <w:marTop w:val="0"/>
      <w:marBottom w:val="0"/>
      <w:divBdr>
        <w:top w:val="none" w:sz="0" w:space="0" w:color="auto"/>
        <w:left w:val="none" w:sz="0" w:space="0" w:color="auto"/>
        <w:bottom w:val="none" w:sz="0" w:space="0" w:color="auto"/>
        <w:right w:val="none" w:sz="0" w:space="0" w:color="auto"/>
      </w:divBdr>
    </w:div>
    <w:div w:id="2048949393">
      <w:bodyDiv w:val="1"/>
      <w:marLeft w:val="0"/>
      <w:marRight w:val="0"/>
      <w:marTop w:val="0"/>
      <w:marBottom w:val="0"/>
      <w:divBdr>
        <w:top w:val="none" w:sz="0" w:space="0" w:color="auto"/>
        <w:left w:val="none" w:sz="0" w:space="0" w:color="auto"/>
        <w:bottom w:val="none" w:sz="0" w:space="0" w:color="auto"/>
        <w:right w:val="none" w:sz="0" w:space="0" w:color="auto"/>
      </w:divBdr>
    </w:div>
    <w:div w:id="2051951181">
      <w:bodyDiv w:val="1"/>
      <w:marLeft w:val="0"/>
      <w:marRight w:val="0"/>
      <w:marTop w:val="0"/>
      <w:marBottom w:val="0"/>
      <w:divBdr>
        <w:top w:val="none" w:sz="0" w:space="0" w:color="auto"/>
        <w:left w:val="none" w:sz="0" w:space="0" w:color="auto"/>
        <w:bottom w:val="none" w:sz="0" w:space="0" w:color="auto"/>
        <w:right w:val="none" w:sz="0" w:space="0" w:color="auto"/>
      </w:divBdr>
    </w:div>
    <w:div w:id="2056616496">
      <w:bodyDiv w:val="1"/>
      <w:marLeft w:val="0"/>
      <w:marRight w:val="0"/>
      <w:marTop w:val="0"/>
      <w:marBottom w:val="0"/>
      <w:divBdr>
        <w:top w:val="none" w:sz="0" w:space="0" w:color="auto"/>
        <w:left w:val="none" w:sz="0" w:space="0" w:color="auto"/>
        <w:bottom w:val="none" w:sz="0" w:space="0" w:color="auto"/>
        <w:right w:val="none" w:sz="0" w:space="0" w:color="auto"/>
      </w:divBdr>
    </w:div>
    <w:div w:id="2058048344">
      <w:bodyDiv w:val="1"/>
      <w:marLeft w:val="0"/>
      <w:marRight w:val="0"/>
      <w:marTop w:val="0"/>
      <w:marBottom w:val="0"/>
      <w:divBdr>
        <w:top w:val="none" w:sz="0" w:space="0" w:color="auto"/>
        <w:left w:val="none" w:sz="0" w:space="0" w:color="auto"/>
        <w:bottom w:val="none" w:sz="0" w:space="0" w:color="auto"/>
        <w:right w:val="none" w:sz="0" w:space="0" w:color="auto"/>
      </w:divBdr>
    </w:div>
    <w:div w:id="2062554350">
      <w:bodyDiv w:val="1"/>
      <w:marLeft w:val="0"/>
      <w:marRight w:val="0"/>
      <w:marTop w:val="0"/>
      <w:marBottom w:val="0"/>
      <w:divBdr>
        <w:top w:val="none" w:sz="0" w:space="0" w:color="auto"/>
        <w:left w:val="none" w:sz="0" w:space="0" w:color="auto"/>
        <w:bottom w:val="none" w:sz="0" w:space="0" w:color="auto"/>
        <w:right w:val="none" w:sz="0" w:space="0" w:color="auto"/>
      </w:divBdr>
    </w:div>
    <w:div w:id="2070229656">
      <w:bodyDiv w:val="1"/>
      <w:marLeft w:val="0"/>
      <w:marRight w:val="0"/>
      <w:marTop w:val="0"/>
      <w:marBottom w:val="0"/>
      <w:divBdr>
        <w:top w:val="none" w:sz="0" w:space="0" w:color="auto"/>
        <w:left w:val="none" w:sz="0" w:space="0" w:color="auto"/>
        <w:bottom w:val="none" w:sz="0" w:space="0" w:color="auto"/>
        <w:right w:val="none" w:sz="0" w:space="0" w:color="auto"/>
      </w:divBdr>
    </w:div>
    <w:div w:id="2071878451">
      <w:bodyDiv w:val="1"/>
      <w:marLeft w:val="0"/>
      <w:marRight w:val="0"/>
      <w:marTop w:val="0"/>
      <w:marBottom w:val="0"/>
      <w:divBdr>
        <w:top w:val="none" w:sz="0" w:space="0" w:color="auto"/>
        <w:left w:val="none" w:sz="0" w:space="0" w:color="auto"/>
        <w:bottom w:val="none" w:sz="0" w:space="0" w:color="auto"/>
        <w:right w:val="none" w:sz="0" w:space="0" w:color="auto"/>
      </w:divBdr>
    </w:div>
    <w:div w:id="2076122276">
      <w:bodyDiv w:val="1"/>
      <w:marLeft w:val="0"/>
      <w:marRight w:val="0"/>
      <w:marTop w:val="0"/>
      <w:marBottom w:val="0"/>
      <w:divBdr>
        <w:top w:val="none" w:sz="0" w:space="0" w:color="auto"/>
        <w:left w:val="none" w:sz="0" w:space="0" w:color="auto"/>
        <w:bottom w:val="none" w:sz="0" w:space="0" w:color="auto"/>
        <w:right w:val="none" w:sz="0" w:space="0" w:color="auto"/>
      </w:divBdr>
    </w:div>
    <w:div w:id="2082169586">
      <w:bodyDiv w:val="1"/>
      <w:marLeft w:val="0"/>
      <w:marRight w:val="0"/>
      <w:marTop w:val="0"/>
      <w:marBottom w:val="0"/>
      <w:divBdr>
        <w:top w:val="none" w:sz="0" w:space="0" w:color="auto"/>
        <w:left w:val="none" w:sz="0" w:space="0" w:color="auto"/>
        <w:bottom w:val="none" w:sz="0" w:space="0" w:color="auto"/>
        <w:right w:val="none" w:sz="0" w:space="0" w:color="auto"/>
      </w:divBdr>
    </w:div>
    <w:div w:id="2084141184">
      <w:bodyDiv w:val="1"/>
      <w:marLeft w:val="0"/>
      <w:marRight w:val="0"/>
      <w:marTop w:val="0"/>
      <w:marBottom w:val="0"/>
      <w:divBdr>
        <w:top w:val="none" w:sz="0" w:space="0" w:color="auto"/>
        <w:left w:val="none" w:sz="0" w:space="0" w:color="auto"/>
        <w:bottom w:val="none" w:sz="0" w:space="0" w:color="auto"/>
        <w:right w:val="none" w:sz="0" w:space="0" w:color="auto"/>
      </w:divBdr>
      <w:divsChild>
        <w:div w:id="257297278">
          <w:marLeft w:val="0"/>
          <w:marRight w:val="0"/>
          <w:marTop w:val="150"/>
          <w:marBottom w:val="100"/>
          <w:divBdr>
            <w:top w:val="none" w:sz="0" w:space="0" w:color="auto"/>
            <w:left w:val="none" w:sz="0" w:space="0" w:color="auto"/>
            <w:bottom w:val="none" w:sz="0" w:space="0" w:color="auto"/>
            <w:right w:val="none" w:sz="0" w:space="0" w:color="auto"/>
          </w:divBdr>
          <w:divsChild>
            <w:div w:id="1457211908">
              <w:marLeft w:val="0"/>
              <w:marRight w:val="0"/>
              <w:marTop w:val="0"/>
              <w:marBottom w:val="0"/>
              <w:divBdr>
                <w:top w:val="none" w:sz="0" w:space="0" w:color="auto"/>
                <w:left w:val="none" w:sz="0" w:space="0" w:color="auto"/>
                <w:bottom w:val="none" w:sz="0" w:space="0" w:color="auto"/>
                <w:right w:val="none" w:sz="0" w:space="0" w:color="auto"/>
              </w:divBdr>
              <w:divsChild>
                <w:div w:id="652413930">
                  <w:marLeft w:val="0"/>
                  <w:marRight w:val="0"/>
                  <w:marTop w:val="0"/>
                  <w:marBottom w:val="0"/>
                  <w:divBdr>
                    <w:top w:val="none" w:sz="0" w:space="0" w:color="auto"/>
                    <w:left w:val="none" w:sz="0" w:space="0" w:color="auto"/>
                    <w:bottom w:val="none" w:sz="0" w:space="0" w:color="auto"/>
                    <w:right w:val="none" w:sz="0" w:space="0" w:color="auto"/>
                  </w:divBdr>
                </w:div>
                <w:div w:id="2236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5889">
      <w:bodyDiv w:val="1"/>
      <w:marLeft w:val="0"/>
      <w:marRight w:val="0"/>
      <w:marTop w:val="0"/>
      <w:marBottom w:val="0"/>
      <w:divBdr>
        <w:top w:val="none" w:sz="0" w:space="0" w:color="auto"/>
        <w:left w:val="none" w:sz="0" w:space="0" w:color="auto"/>
        <w:bottom w:val="none" w:sz="0" w:space="0" w:color="auto"/>
        <w:right w:val="none" w:sz="0" w:space="0" w:color="auto"/>
      </w:divBdr>
    </w:div>
    <w:div w:id="2094010568">
      <w:bodyDiv w:val="1"/>
      <w:marLeft w:val="0"/>
      <w:marRight w:val="0"/>
      <w:marTop w:val="0"/>
      <w:marBottom w:val="0"/>
      <w:divBdr>
        <w:top w:val="none" w:sz="0" w:space="0" w:color="auto"/>
        <w:left w:val="none" w:sz="0" w:space="0" w:color="auto"/>
        <w:bottom w:val="none" w:sz="0" w:space="0" w:color="auto"/>
        <w:right w:val="none" w:sz="0" w:space="0" w:color="auto"/>
      </w:divBdr>
    </w:div>
    <w:div w:id="2095860928">
      <w:bodyDiv w:val="1"/>
      <w:marLeft w:val="0"/>
      <w:marRight w:val="0"/>
      <w:marTop w:val="0"/>
      <w:marBottom w:val="0"/>
      <w:divBdr>
        <w:top w:val="none" w:sz="0" w:space="0" w:color="auto"/>
        <w:left w:val="none" w:sz="0" w:space="0" w:color="auto"/>
        <w:bottom w:val="none" w:sz="0" w:space="0" w:color="auto"/>
        <w:right w:val="none" w:sz="0" w:space="0" w:color="auto"/>
      </w:divBdr>
    </w:div>
    <w:div w:id="2102943541">
      <w:bodyDiv w:val="1"/>
      <w:marLeft w:val="0"/>
      <w:marRight w:val="0"/>
      <w:marTop w:val="0"/>
      <w:marBottom w:val="0"/>
      <w:divBdr>
        <w:top w:val="none" w:sz="0" w:space="0" w:color="auto"/>
        <w:left w:val="none" w:sz="0" w:space="0" w:color="auto"/>
        <w:bottom w:val="none" w:sz="0" w:space="0" w:color="auto"/>
        <w:right w:val="none" w:sz="0" w:space="0" w:color="auto"/>
      </w:divBdr>
    </w:div>
    <w:div w:id="2104759537">
      <w:bodyDiv w:val="1"/>
      <w:marLeft w:val="0"/>
      <w:marRight w:val="0"/>
      <w:marTop w:val="0"/>
      <w:marBottom w:val="0"/>
      <w:divBdr>
        <w:top w:val="none" w:sz="0" w:space="0" w:color="auto"/>
        <w:left w:val="none" w:sz="0" w:space="0" w:color="auto"/>
        <w:bottom w:val="none" w:sz="0" w:space="0" w:color="auto"/>
        <w:right w:val="none" w:sz="0" w:space="0" w:color="auto"/>
      </w:divBdr>
    </w:div>
    <w:div w:id="2106536569">
      <w:bodyDiv w:val="1"/>
      <w:marLeft w:val="0"/>
      <w:marRight w:val="0"/>
      <w:marTop w:val="0"/>
      <w:marBottom w:val="0"/>
      <w:divBdr>
        <w:top w:val="none" w:sz="0" w:space="0" w:color="auto"/>
        <w:left w:val="none" w:sz="0" w:space="0" w:color="auto"/>
        <w:bottom w:val="none" w:sz="0" w:space="0" w:color="auto"/>
        <w:right w:val="none" w:sz="0" w:space="0" w:color="auto"/>
      </w:divBdr>
    </w:div>
    <w:div w:id="2109695355">
      <w:bodyDiv w:val="1"/>
      <w:marLeft w:val="0"/>
      <w:marRight w:val="0"/>
      <w:marTop w:val="0"/>
      <w:marBottom w:val="0"/>
      <w:divBdr>
        <w:top w:val="none" w:sz="0" w:space="0" w:color="auto"/>
        <w:left w:val="none" w:sz="0" w:space="0" w:color="auto"/>
        <w:bottom w:val="none" w:sz="0" w:space="0" w:color="auto"/>
        <w:right w:val="none" w:sz="0" w:space="0" w:color="auto"/>
      </w:divBdr>
    </w:div>
    <w:div w:id="2110002197">
      <w:bodyDiv w:val="1"/>
      <w:marLeft w:val="0"/>
      <w:marRight w:val="0"/>
      <w:marTop w:val="0"/>
      <w:marBottom w:val="0"/>
      <w:divBdr>
        <w:top w:val="none" w:sz="0" w:space="0" w:color="auto"/>
        <w:left w:val="none" w:sz="0" w:space="0" w:color="auto"/>
        <w:bottom w:val="none" w:sz="0" w:space="0" w:color="auto"/>
        <w:right w:val="none" w:sz="0" w:space="0" w:color="auto"/>
      </w:divBdr>
    </w:div>
    <w:div w:id="2116436851">
      <w:bodyDiv w:val="1"/>
      <w:marLeft w:val="0"/>
      <w:marRight w:val="0"/>
      <w:marTop w:val="0"/>
      <w:marBottom w:val="0"/>
      <w:divBdr>
        <w:top w:val="none" w:sz="0" w:space="0" w:color="auto"/>
        <w:left w:val="none" w:sz="0" w:space="0" w:color="auto"/>
        <w:bottom w:val="none" w:sz="0" w:space="0" w:color="auto"/>
        <w:right w:val="none" w:sz="0" w:space="0" w:color="auto"/>
      </w:divBdr>
    </w:div>
    <w:div w:id="2125029223">
      <w:bodyDiv w:val="1"/>
      <w:marLeft w:val="0"/>
      <w:marRight w:val="0"/>
      <w:marTop w:val="0"/>
      <w:marBottom w:val="0"/>
      <w:divBdr>
        <w:top w:val="none" w:sz="0" w:space="0" w:color="auto"/>
        <w:left w:val="none" w:sz="0" w:space="0" w:color="auto"/>
        <w:bottom w:val="none" w:sz="0" w:space="0" w:color="auto"/>
        <w:right w:val="none" w:sz="0" w:space="0" w:color="auto"/>
      </w:divBdr>
    </w:div>
    <w:div w:id="2125690565">
      <w:bodyDiv w:val="1"/>
      <w:marLeft w:val="0"/>
      <w:marRight w:val="0"/>
      <w:marTop w:val="0"/>
      <w:marBottom w:val="0"/>
      <w:divBdr>
        <w:top w:val="none" w:sz="0" w:space="0" w:color="auto"/>
        <w:left w:val="none" w:sz="0" w:space="0" w:color="auto"/>
        <w:bottom w:val="none" w:sz="0" w:space="0" w:color="auto"/>
        <w:right w:val="none" w:sz="0" w:space="0" w:color="auto"/>
      </w:divBdr>
    </w:div>
    <w:div w:id="2130082753">
      <w:bodyDiv w:val="1"/>
      <w:marLeft w:val="0"/>
      <w:marRight w:val="0"/>
      <w:marTop w:val="0"/>
      <w:marBottom w:val="0"/>
      <w:divBdr>
        <w:top w:val="none" w:sz="0" w:space="0" w:color="auto"/>
        <w:left w:val="none" w:sz="0" w:space="0" w:color="auto"/>
        <w:bottom w:val="none" w:sz="0" w:space="0" w:color="auto"/>
        <w:right w:val="none" w:sz="0" w:space="0" w:color="auto"/>
      </w:divBdr>
    </w:div>
    <w:div w:id="2133940212">
      <w:bodyDiv w:val="1"/>
      <w:marLeft w:val="0"/>
      <w:marRight w:val="0"/>
      <w:marTop w:val="0"/>
      <w:marBottom w:val="0"/>
      <w:divBdr>
        <w:top w:val="none" w:sz="0" w:space="0" w:color="auto"/>
        <w:left w:val="none" w:sz="0" w:space="0" w:color="auto"/>
        <w:bottom w:val="none" w:sz="0" w:space="0" w:color="auto"/>
        <w:right w:val="none" w:sz="0" w:space="0" w:color="auto"/>
      </w:divBdr>
    </w:div>
    <w:div w:id="21397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cid:image006.jpg@01CEFFDF.A0B13140"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EEE3-BB59-4E84-AF36-413DA7AC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52507</TotalTime>
  <Pages>56</Pages>
  <Words>68885</Words>
  <Characters>392645</Characters>
  <Application>Microsoft Office Word</Application>
  <DocSecurity>0</DocSecurity>
  <Lines>3272</Lines>
  <Paragraphs>921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DRI</Company>
  <LinksUpToDate>false</LinksUpToDate>
  <CharactersWithSpaces>460609</CharactersWithSpaces>
  <SharedDoc>false</SharedDoc>
  <HLinks>
    <vt:vector size="450" baseType="variant">
      <vt:variant>
        <vt:i4>1769524</vt:i4>
      </vt:variant>
      <vt:variant>
        <vt:i4>446</vt:i4>
      </vt:variant>
      <vt:variant>
        <vt:i4>0</vt:i4>
      </vt:variant>
      <vt:variant>
        <vt:i4>5</vt:i4>
      </vt:variant>
      <vt:variant>
        <vt:lpwstr/>
      </vt:variant>
      <vt:variant>
        <vt:lpwstr>_Toc299696652</vt:lpwstr>
      </vt:variant>
      <vt:variant>
        <vt:i4>1769524</vt:i4>
      </vt:variant>
      <vt:variant>
        <vt:i4>440</vt:i4>
      </vt:variant>
      <vt:variant>
        <vt:i4>0</vt:i4>
      </vt:variant>
      <vt:variant>
        <vt:i4>5</vt:i4>
      </vt:variant>
      <vt:variant>
        <vt:lpwstr/>
      </vt:variant>
      <vt:variant>
        <vt:lpwstr>_Toc299696651</vt:lpwstr>
      </vt:variant>
      <vt:variant>
        <vt:i4>1769524</vt:i4>
      </vt:variant>
      <vt:variant>
        <vt:i4>434</vt:i4>
      </vt:variant>
      <vt:variant>
        <vt:i4>0</vt:i4>
      </vt:variant>
      <vt:variant>
        <vt:i4>5</vt:i4>
      </vt:variant>
      <vt:variant>
        <vt:lpwstr/>
      </vt:variant>
      <vt:variant>
        <vt:lpwstr>_Toc299696650</vt:lpwstr>
      </vt:variant>
      <vt:variant>
        <vt:i4>1703988</vt:i4>
      </vt:variant>
      <vt:variant>
        <vt:i4>428</vt:i4>
      </vt:variant>
      <vt:variant>
        <vt:i4>0</vt:i4>
      </vt:variant>
      <vt:variant>
        <vt:i4>5</vt:i4>
      </vt:variant>
      <vt:variant>
        <vt:lpwstr/>
      </vt:variant>
      <vt:variant>
        <vt:lpwstr>_Toc299696649</vt:lpwstr>
      </vt:variant>
      <vt:variant>
        <vt:i4>1703988</vt:i4>
      </vt:variant>
      <vt:variant>
        <vt:i4>422</vt:i4>
      </vt:variant>
      <vt:variant>
        <vt:i4>0</vt:i4>
      </vt:variant>
      <vt:variant>
        <vt:i4>5</vt:i4>
      </vt:variant>
      <vt:variant>
        <vt:lpwstr/>
      </vt:variant>
      <vt:variant>
        <vt:lpwstr>_Toc299696648</vt:lpwstr>
      </vt:variant>
      <vt:variant>
        <vt:i4>1703988</vt:i4>
      </vt:variant>
      <vt:variant>
        <vt:i4>416</vt:i4>
      </vt:variant>
      <vt:variant>
        <vt:i4>0</vt:i4>
      </vt:variant>
      <vt:variant>
        <vt:i4>5</vt:i4>
      </vt:variant>
      <vt:variant>
        <vt:lpwstr/>
      </vt:variant>
      <vt:variant>
        <vt:lpwstr>_Toc299696647</vt:lpwstr>
      </vt:variant>
      <vt:variant>
        <vt:i4>1703988</vt:i4>
      </vt:variant>
      <vt:variant>
        <vt:i4>410</vt:i4>
      </vt:variant>
      <vt:variant>
        <vt:i4>0</vt:i4>
      </vt:variant>
      <vt:variant>
        <vt:i4>5</vt:i4>
      </vt:variant>
      <vt:variant>
        <vt:lpwstr/>
      </vt:variant>
      <vt:variant>
        <vt:lpwstr>_Toc299696646</vt:lpwstr>
      </vt:variant>
      <vt:variant>
        <vt:i4>1703988</vt:i4>
      </vt:variant>
      <vt:variant>
        <vt:i4>404</vt:i4>
      </vt:variant>
      <vt:variant>
        <vt:i4>0</vt:i4>
      </vt:variant>
      <vt:variant>
        <vt:i4>5</vt:i4>
      </vt:variant>
      <vt:variant>
        <vt:lpwstr/>
      </vt:variant>
      <vt:variant>
        <vt:lpwstr>_Toc299696645</vt:lpwstr>
      </vt:variant>
      <vt:variant>
        <vt:i4>1703988</vt:i4>
      </vt:variant>
      <vt:variant>
        <vt:i4>398</vt:i4>
      </vt:variant>
      <vt:variant>
        <vt:i4>0</vt:i4>
      </vt:variant>
      <vt:variant>
        <vt:i4>5</vt:i4>
      </vt:variant>
      <vt:variant>
        <vt:lpwstr/>
      </vt:variant>
      <vt:variant>
        <vt:lpwstr>_Toc299696644</vt:lpwstr>
      </vt:variant>
      <vt:variant>
        <vt:i4>1703988</vt:i4>
      </vt:variant>
      <vt:variant>
        <vt:i4>392</vt:i4>
      </vt:variant>
      <vt:variant>
        <vt:i4>0</vt:i4>
      </vt:variant>
      <vt:variant>
        <vt:i4>5</vt:i4>
      </vt:variant>
      <vt:variant>
        <vt:lpwstr/>
      </vt:variant>
      <vt:variant>
        <vt:lpwstr>_Toc299696643</vt:lpwstr>
      </vt:variant>
      <vt:variant>
        <vt:i4>1703988</vt:i4>
      </vt:variant>
      <vt:variant>
        <vt:i4>386</vt:i4>
      </vt:variant>
      <vt:variant>
        <vt:i4>0</vt:i4>
      </vt:variant>
      <vt:variant>
        <vt:i4>5</vt:i4>
      </vt:variant>
      <vt:variant>
        <vt:lpwstr/>
      </vt:variant>
      <vt:variant>
        <vt:lpwstr>_Toc299696642</vt:lpwstr>
      </vt:variant>
      <vt:variant>
        <vt:i4>1703988</vt:i4>
      </vt:variant>
      <vt:variant>
        <vt:i4>380</vt:i4>
      </vt:variant>
      <vt:variant>
        <vt:i4>0</vt:i4>
      </vt:variant>
      <vt:variant>
        <vt:i4>5</vt:i4>
      </vt:variant>
      <vt:variant>
        <vt:lpwstr/>
      </vt:variant>
      <vt:variant>
        <vt:lpwstr>_Toc299696641</vt:lpwstr>
      </vt:variant>
      <vt:variant>
        <vt:i4>1703988</vt:i4>
      </vt:variant>
      <vt:variant>
        <vt:i4>374</vt:i4>
      </vt:variant>
      <vt:variant>
        <vt:i4>0</vt:i4>
      </vt:variant>
      <vt:variant>
        <vt:i4>5</vt:i4>
      </vt:variant>
      <vt:variant>
        <vt:lpwstr/>
      </vt:variant>
      <vt:variant>
        <vt:lpwstr>_Toc299696640</vt:lpwstr>
      </vt:variant>
      <vt:variant>
        <vt:i4>1900596</vt:i4>
      </vt:variant>
      <vt:variant>
        <vt:i4>368</vt:i4>
      </vt:variant>
      <vt:variant>
        <vt:i4>0</vt:i4>
      </vt:variant>
      <vt:variant>
        <vt:i4>5</vt:i4>
      </vt:variant>
      <vt:variant>
        <vt:lpwstr/>
      </vt:variant>
      <vt:variant>
        <vt:lpwstr>_Toc299696639</vt:lpwstr>
      </vt:variant>
      <vt:variant>
        <vt:i4>1900596</vt:i4>
      </vt:variant>
      <vt:variant>
        <vt:i4>362</vt:i4>
      </vt:variant>
      <vt:variant>
        <vt:i4>0</vt:i4>
      </vt:variant>
      <vt:variant>
        <vt:i4>5</vt:i4>
      </vt:variant>
      <vt:variant>
        <vt:lpwstr/>
      </vt:variant>
      <vt:variant>
        <vt:lpwstr>_Toc299696638</vt:lpwstr>
      </vt:variant>
      <vt:variant>
        <vt:i4>1900596</vt:i4>
      </vt:variant>
      <vt:variant>
        <vt:i4>356</vt:i4>
      </vt:variant>
      <vt:variant>
        <vt:i4>0</vt:i4>
      </vt:variant>
      <vt:variant>
        <vt:i4>5</vt:i4>
      </vt:variant>
      <vt:variant>
        <vt:lpwstr/>
      </vt:variant>
      <vt:variant>
        <vt:lpwstr>_Toc299696637</vt:lpwstr>
      </vt:variant>
      <vt:variant>
        <vt:i4>1900596</vt:i4>
      </vt:variant>
      <vt:variant>
        <vt:i4>350</vt:i4>
      </vt:variant>
      <vt:variant>
        <vt:i4>0</vt:i4>
      </vt:variant>
      <vt:variant>
        <vt:i4>5</vt:i4>
      </vt:variant>
      <vt:variant>
        <vt:lpwstr/>
      </vt:variant>
      <vt:variant>
        <vt:lpwstr>_Toc299696636</vt:lpwstr>
      </vt:variant>
      <vt:variant>
        <vt:i4>1900596</vt:i4>
      </vt:variant>
      <vt:variant>
        <vt:i4>344</vt:i4>
      </vt:variant>
      <vt:variant>
        <vt:i4>0</vt:i4>
      </vt:variant>
      <vt:variant>
        <vt:i4>5</vt:i4>
      </vt:variant>
      <vt:variant>
        <vt:lpwstr/>
      </vt:variant>
      <vt:variant>
        <vt:lpwstr>_Toc299696635</vt:lpwstr>
      </vt:variant>
      <vt:variant>
        <vt:i4>1900596</vt:i4>
      </vt:variant>
      <vt:variant>
        <vt:i4>338</vt:i4>
      </vt:variant>
      <vt:variant>
        <vt:i4>0</vt:i4>
      </vt:variant>
      <vt:variant>
        <vt:i4>5</vt:i4>
      </vt:variant>
      <vt:variant>
        <vt:lpwstr/>
      </vt:variant>
      <vt:variant>
        <vt:lpwstr>_Toc299696634</vt:lpwstr>
      </vt:variant>
      <vt:variant>
        <vt:i4>1900596</vt:i4>
      </vt:variant>
      <vt:variant>
        <vt:i4>332</vt:i4>
      </vt:variant>
      <vt:variant>
        <vt:i4>0</vt:i4>
      </vt:variant>
      <vt:variant>
        <vt:i4>5</vt:i4>
      </vt:variant>
      <vt:variant>
        <vt:lpwstr/>
      </vt:variant>
      <vt:variant>
        <vt:lpwstr>_Toc299696633</vt:lpwstr>
      </vt:variant>
      <vt:variant>
        <vt:i4>1900596</vt:i4>
      </vt:variant>
      <vt:variant>
        <vt:i4>326</vt:i4>
      </vt:variant>
      <vt:variant>
        <vt:i4>0</vt:i4>
      </vt:variant>
      <vt:variant>
        <vt:i4>5</vt:i4>
      </vt:variant>
      <vt:variant>
        <vt:lpwstr/>
      </vt:variant>
      <vt:variant>
        <vt:lpwstr>_Toc299696632</vt:lpwstr>
      </vt:variant>
      <vt:variant>
        <vt:i4>1900596</vt:i4>
      </vt:variant>
      <vt:variant>
        <vt:i4>320</vt:i4>
      </vt:variant>
      <vt:variant>
        <vt:i4>0</vt:i4>
      </vt:variant>
      <vt:variant>
        <vt:i4>5</vt:i4>
      </vt:variant>
      <vt:variant>
        <vt:lpwstr/>
      </vt:variant>
      <vt:variant>
        <vt:lpwstr>_Toc299696631</vt:lpwstr>
      </vt:variant>
      <vt:variant>
        <vt:i4>1900596</vt:i4>
      </vt:variant>
      <vt:variant>
        <vt:i4>314</vt:i4>
      </vt:variant>
      <vt:variant>
        <vt:i4>0</vt:i4>
      </vt:variant>
      <vt:variant>
        <vt:i4>5</vt:i4>
      </vt:variant>
      <vt:variant>
        <vt:lpwstr/>
      </vt:variant>
      <vt:variant>
        <vt:lpwstr>_Toc299696630</vt:lpwstr>
      </vt:variant>
      <vt:variant>
        <vt:i4>1835060</vt:i4>
      </vt:variant>
      <vt:variant>
        <vt:i4>308</vt:i4>
      </vt:variant>
      <vt:variant>
        <vt:i4>0</vt:i4>
      </vt:variant>
      <vt:variant>
        <vt:i4>5</vt:i4>
      </vt:variant>
      <vt:variant>
        <vt:lpwstr/>
      </vt:variant>
      <vt:variant>
        <vt:lpwstr>_Toc299696629</vt:lpwstr>
      </vt:variant>
      <vt:variant>
        <vt:i4>1835060</vt:i4>
      </vt:variant>
      <vt:variant>
        <vt:i4>302</vt:i4>
      </vt:variant>
      <vt:variant>
        <vt:i4>0</vt:i4>
      </vt:variant>
      <vt:variant>
        <vt:i4>5</vt:i4>
      </vt:variant>
      <vt:variant>
        <vt:lpwstr/>
      </vt:variant>
      <vt:variant>
        <vt:lpwstr>_Toc299696628</vt:lpwstr>
      </vt:variant>
      <vt:variant>
        <vt:i4>1835060</vt:i4>
      </vt:variant>
      <vt:variant>
        <vt:i4>296</vt:i4>
      </vt:variant>
      <vt:variant>
        <vt:i4>0</vt:i4>
      </vt:variant>
      <vt:variant>
        <vt:i4>5</vt:i4>
      </vt:variant>
      <vt:variant>
        <vt:lpwstr/>
      </vt:variant>
      <vt:variant>
        <vt:lpwstr>_Toc299696627</vt:lpwstr>
      </vt:variant>
      <vt:variant>
        <vt:i4>1835060</vt:i4>
      </vt:variant>
      <vt:variant>
        <vt:i4>290</vt:i4>
      </vt:variant>
      <vt:variant>
        <vt:i4>0</vt:i4>
      </vt:variant>
      <vt:variant>
        <vt:i4>5</vt:i4>
      </vt:variant>
      <vt:variant>
        <vt:lpwstr/>
      </vt:variant>
      <vt:variant>
        <vt:lpwstr>_Toc299696626</vt:lpwstr>
      </vt:variant>
      <vt:variant>
        <vt:i4>1835060</vt:i4>
      </vt:variant>
      <vt:variant>
        <vt:i4>284</vt:i4>
      </vt:variant>
      <vt:variant>
        <vt:i4>0</vt:i4>
      </vt:variant>
      <vt:variant>
        <vt:i4>5</vt:i4>
      </vt:variant>
      <vt:variant>
        <vt:lpwstr/>
      </vt:variant>
      <vt:variant>
        <vt:lpwstr>_Toc299696625</vt:lpwstr>
      </vt:variant>
      <vt:variant>
        <vt:i4>1835060</vt:i4>
      </vt:variant>
      <vt:variant>
        <vt:i4>278</vt:i4>
      </vt:variant>
      <vt:variant>
        <vt:i4>0</vt:i4>
      </vt:variant>
      <vt:variant>
        <vt:i4>5</vt:i4>
      </vt:variant>
      <vt:variant>
        <vt:lpwstr/>
      </vt:variant>
      <vt:variant>
        <vt:lpwstr>_Toc299696624</vt:lpwstr>
      </vt:variant>
      <vt:variant>
        <vt:i4>1835060</vt:i4>
      </vt:variant>
      <vt:variant>
        <vt:i4>272</vt:i4>
      </vt:variant>
      <vt:variant>
        <vt:i4>0</vt:i4>
      </vt:variant>
      <vt:variant>
        <vt:i4>5</vt:i4>
      </vt:variant>
      <vt:variant>
        <vt:lpwstr/>
      </vt:variant>
      <vt:variant>
        <vt:lpwstr>_Toc299696623</vt:lpwstr>
      </vt:variant>
      <vt:variant>
        <vt:i4>1835060</vt:i4>
      </vt:variant>
      <vt:variant>
        <vt:i4>266</vt:i4>
      </vt:variant>
      <vt:variant>
        <vt:i4>0</vt:i4>
      </vt:variant>
      <vt:variant>
        <vt:i4>5</vt:i4>
      </vt:variant>
      <vt:variant>
        <vt:lpwstr/>
      </vt:variant>
      <vt:variant>
        <vt:lpwstr>_Toc299696622</vt:lpwstr>
      </vt:variant>
      <vt:variant>
        <vt:i4>1835060</vt:i4>
      </vt:variant>
      <vt:variant>
        <vt:i4>260</vt:i4>
      </vt:variant>
      <vt:variant>
        <vt:i4>0</vt:i4>
      </vt:variant>
      <vt:variant>
        <vt:i4>5</vt:i4>
      </vt:variant>
      <vt:variant>
        <vt:lpwstr/>
      </vt:variant>
      <vt:variant>
        <vt:lpwstr>_Toc299696621</vt:lpwstr>
      </vt:variant>
      <vt:variant>
        <vt:i4>1835060</vt:i4>
      </vt:variant>
      <vt:variant>
        <vt:i4>254</vt:i4>
      </vt:variant>
      <vt:variant>
        <vt:i4>0</vt:i4>
      </vt:variant>
      <vt:variant>
        <vt:i4>5</vt:i4>
      </vt:variant>
      <vt:variant>
        <vt:lpwstr/>
      </vt:variant>
      <vt:variant>
        <vt:lpwstr>_Toc299696620</vt:lpwstr>
      </vt:variant>
      <vt:variant>
        <vt:i4>2031668</vt:i4>
      </vt:variant>
      <vt:variant>
        <vt:i4>248</vt:i4>
      </vt:variant>
      <vt:variant>
        <vt:i4>0</vt:i4>
      </vt:variant>
      <vt:variant>
        <vt:i4>5</vt:i4>
      </vt:variant>
      <vt:variant>
        <vt:lpwstr/>
      </vt:variant>
      <vt:variant>
        <vt:lpwstr>_Toc299696619</vt:lpwstr>
      </vt:variant>
      <vt:variant>
        <vt:i4>2031668</vt:i4>
      </vt:variant>
      <vt:variant>
        <vt:i4>242</vt:i4>
      </vt:variant>
      <vt:variant>
        <vt:i4>0</vt:i4>
      </vt:variant>
      <vt:variant>
        <vt:i4>5</vt:i4>
      </vt:variant>
      <vt:variant>
        <vt:lpwstr/>
      </vt:variant>
      <vt:variant>
        <vt:lpwstr>_Toc299696618</vt:lpwstr>
      </vt:variant>
      <vt:variant>
        <vt:i4>2031668</vt:i4>
      </vt:variant>
      <vt:variant>
        <vt:i4>236</vt:i4>
      </vt:variant>
      <vt:variant>
        <vt:i4>0</vt:i4>
      </vt:variant>
      <vt:variant>
        <vt:i4>5</vt:i4>
      </vt:variant>
      <vt:variant>
        <vt:lpwstr/>
      </vt:variant>
      <vt:variant>
        <vt:lpwstr>_Toc299696617</vt:lpwstr>
      </vt:variant>
      <vt:variant>
        <vt:i4>2031668</vt:i4>
      </vt:variant>
      <vt:variant>
        <vt:i4>230</vt:i4>
      </vt:variant>
      <vt:variant>
        <vt:i4>0</vt:i4>
      </vt:variant>
      <vt:variant>
        <vt:i4>5</vt:i4>
      </vt:variant>
      <vt:variant>
        <vt:lpwstr/>
      </vt:variant>
      <vt:variant>
        <vt:lpwstr>_Toc299696616</vt:lpwstr>
      </vt:variant>
      <vt:variant>
        <vt:i4>2031668</vt:i4>
      </vt:variant>
      <vt:variant>
        <vt:i4>224</vt:i4>
      </vt:variant>
      <vt:variant>
        <vt:i4>0</vt:i4>
      </vt:variant>
      <vt:variant>
        <vt:i4>5</vt:i4>
      </vt:variant>
      <vt:variant>
        <vt:lpwstr/>
      </vt:variant>
      <vt:variant>
        <vt:lpwstr>_Toc299696615</vt:lpwstr>
      </vt:variant>
      <vt:variant>
        <vt:i4>2031668</vt:i4>
      </vt:variant>
      <vt:variant>
        <vt:i4>218</vt:i4>
      </vt:variant>
      <vt:variant>
        <vt:i4>0</vt:i4>
      </vt:variant>
      <vt:variant>
        <vt:i4>5</vt:i4>
      </vt:variant>
      <vt:variant>
        <vt:lpwstr/>
      </vt:variant>
      <vt:variant>
        <vt:lpwstr>_Toc299696614</vt:lpwstr>
      </vt:variant>
      <vt:variant>
        <vt:i4>2031668</vt:i4>
      </vt:variant>
      <vt:variant>
        <vt:i4>212</vt:i4>
      </vt:variant>
      <vt:variant>
        <vt:i4>0</vt:i4>
      </vt:variant>
      <vt:variant>
        <vt:i4>5</vt:i4>
      </vt:variant>
      <vt:variant>
        <vt:lpwstr/>
      </vt:variant>
      <vt:variant>
        <vt:lpwstr>_Toc299696613</vt:lpwstr>
      </vt:variant>
      <vt:variant>
        <vt:i4>2031668</vt:i4>
      </vt:variant>
      <vt:variant>
        <vt:i4>206</vt:i4>
      </vt:variant>
      <vt:variant>
        <vt:i4>0</vt:i4>
      </vt:variant>
      <vt:variant>
        <vt:i4>5</vt:i4>
      </vt:variant>
      <vt:variant>
        <vt:lpwstr/>
      </vt:variant>
      <vt:variant>
        <vt:lpwstr>_Toc299696612</vt:lpwstr>
      </vt:variant>
      <vt:variant>
        <vt:i4>2031668</vt:i4>
      </vt:variant>
      <vt:variant>
        <vt:i4>200</vt:i4>
      </vt:variant>
      <vt:variant>
        <vt:i4>0</vt:i4>
      </vt:variant>
      <vt:variant>
        <vt:i4>5</vt:i4>
      </vt:variant>
      <vt:variant>
        <vt:lpwstr/>
      </vt:variant>
      <vt:variant>
        <vt:lpwstr>_Toc299696611</vt:lpwstr>
      </vt:variant>
      <vt:variant>
        <vt:i4>2031668</vt:i4>
      </vt:variant>
      <vt:variant>
        <vt:i4>194</vt:i4>
      </vt:variant>
      <vt:variant>
        <vt:i4>0</vt:i4>
      </vt:variant>
      <vt:variant>
        <vt:i4>5</vt:i4>
      </vt:variant>
      <vt:variant>
        <vt:lpwstr/>
      </vt:variant>
      <vt:variant>
        <vt:lpwstr>_Toc299696610</vt:lpwstr>
      </vt:variant>
      <vt:variant>
        <vt:i4>1966132</vt:i4>
      </vt:variant>
      <vt:variant>
        <vt:i4>188</vt:i4>
      </vt:variant>
      <vt:variant>
        <vt:i4>0</vt:i4>
      </vt:variant>
      <vt:variant>
        <vt:i4>5</vt:i4>
      </vt:variant>
      <vt:variant>
        <vt:lpwstr/>
      </vt:variant>
      <vt:variant>
        <vt:lpwstr>_Toc299696609</vt:lpwstr>
      </vt:variant>
      <vt:variant>
        <vt:i4>1966132</vt:i4>
      </vt:variant>
      <vt:variant>
        <vt:i4>182</vt:i4>
      </vt:variant>
      <vt:variant>
        <vt:i4>0</vt:i4>
      </vt:variant>
      <vt:variant>
        <vt:i4>5</vt:i4>
      </vt:variant>
      <vt:variant>
        <vt:lpwstr/>
      </vt:variant>
      <vt:variant>
        <vt:lpwstr>_Toc299696608</vt:lpwstr>
      </vt:variant>
      <vt:variant>
        <vt:i4>1966132</vt:i4>
      </vt:variant>
      <vt:variant>
        <vt:i4>176</vt:i4>
      </vt:variant>
      <vt:variant>
        <vt:i4>0</vt:i4>
      </vt:variant>
      <vt:variant>
        <vt:i4>5</vt:i4>
      </vt:variant>
      <vt:variant>
        <vt:lpwstr/>
      </vt:variant>
      <vt:variant>
        <vt:lpwstr>_Toc299696607</vt:lpwstr>
      </vt:variant>
      <vt:variant>
        <vt:i4>1966132</vt:i4>
      </vt:variant>
      <vt:variant>
        <vt:i4>170</vt:i4>
      </vt:variant>
      <vt:variant>
        <vt:i4>0</vt:i4>
      </vt:variant>
      <vt:variant>
        <vt:i4>5</vt:i4>
      </vt:variant>
      <vt:variant>
        <vt:lpwstr/>
      </vt:variant>
      <vt:variant>
        <vt:lpwstr>_Toc299696606</vt:lpwstr>
      </vt:variant>
      <vt:variant>
        <vt:i4>1966132</vt:i4>
      </vt:variant>
      <vt:variant>
        <vt:i4>164</vt:i4>
      </vt:variant>
      <vt:variant>
        <vt:i4>0</vt:i4>
      </vt:variant>
      <vt:variant>
        <vt:i4>5</vt:i4>
      </vt:variant>
      <vt:variant>
        <vt:lpwstr/>
      </vt:variant>
      <vt:variant>
        <vt:lpwstr>_Toc299696605</vt:lpwstr>
      </vt:variant>
      <vt:variant>
        <vt:i4>1966132</vt:i4>
      </vt:variant>
      <vt:variant>
        <vt:i4>158</vt:i4>
      </vt:variant>
      <vt:variant>
        <vt:i4>0</vt:i4>
      </vt:variant>
      <vt:variant>
        <vt:i4>5</vt:i4>
      </vt:variant>
      <vt:variant>
        <vt:lpwstr/>
      </vt:variant>
      <vt:variant>
        <vt:lpwstr>_Toc299696604</vt:lpwstr>
      </vt:variant>
      <vt:variant>
        <vt:i4>1966132</vt:i4>
      </vt:variant>
      <vt:variant>
        <vt:i4>152</vt:i4>
      </vt:variant>
      <vt:variant>
        <vt:i4>0</vt:i4>
      </vt:variant>
      <vt:variant>
        <vt:i4>5</vt:i4>
      </vt:variant>
      <vt:variant>
        <vt:lpwstr/>
      </vt:variant>
      <vt:variant>
        <vt:lpwstr>_Toc299696603</vt:lpwstr>
      </vt:variant>
      <vt:variant>
        <vt:i4>1966132</vt:i4>
      </vt:variant>
      <vt:variant>
        <vt:i4>146</vt:i4>
      </vt:variant>
      <vt:variant>
        <vt:i4>0</vt:i4>
      </vt:variant>
      <vt:variant>
        <vt:i4>5</vt:i4>
      </vt:variant>
      <vt:variant>
        <vt:lpwstr/>
      </vt:variant>
      <vt:variant>
        <vt:lpwstr>_Toc299696602</vt:lpwstr>
      </vt:variant>
      <vt:variant>
        <vt:i4>1966132</vt:i4>
      </vt:variant>
      <vt:variant>
        <vt:i4>140</vt:i4>
      </vt:variant>
      <vt:variant>
        <vt:i4>0</vt:i4>
      </vt:variant>
      <vt:variant>
        <vt:i4>5</vt:i4>
      </vt:variant>
      <vt:variant>
        <vt:lpwstr/>
      </vt:variant>
      <vt:variant>
        <vt:lpwstr>_Toc299696601</vt:lpwstr>
      </vt:variant>
      <vt:variant>
        <vt:i4>1966132</vt:i4>
      </vt:variant>
      <vt:variant>
        <vt:i4>134</vt:i4>
      </vt:variant>
      <vt:variant>
        <vt:i4>0</vt:i4>
      </vt:variant>
      <vt:variant>
        <vt:i4>5</vt:i4>
      </vt:variant>
      <vt:variant>
        <vt:lpwstr/>
      </vt:variant>
      <vt:variant>
        <vt:lpwstr>_Toc299696600</vt:lpwstr>
      </vt:variant>
      <vt:variant>
        <vt:i4>1507383</vt:i4>
      </vt:variant>
      <vt:variant>
        <vt:i4>128</vt:i4>
      </vt:variant>
      <vt:variant>
        <vt:i4>0</vt:i4>
      </vt:variant>
      <vt:variant>
        <vt:i4>5</vt:i4>
      </vt:variant>
      <vt:variant>
        <vt:lpwstr/>
      </vt:variant>
      <vt:variant>
        <vt:lpwstr>_Toc299696599</vt:lpwstr>
      </vt:variant>
      <vt:variant>
        <vt:i4>1507383</vt:i4>
      </vt:variant>
      <vt:variant>
        <vt:i4>122</vt:i4>
      </vt:variant>
      <vt:variant>
        <vt:i4>0</vt:i4>
      </vt:variant>
      <vt:variant>
        <vt:i4>5</vt:i4>
      </vt:variant>
      <vt:variant>
        <vt:lpwstr/>
      </vt:variant>
      <vt:variant>
        <vt:lpwstr>_Toc299696598</vt:lpwstr>
      </vt:variant>
      <vt:variant>
        <vt:i4>1507383</vt:i4>
      </vt:variant>
      <vt:variant>
        <vt:i4>116</vt:i4>
      </vt:variant>
      <vt:variant>
        <vt:i4>0</vt:i4>
      </vt:variant>
      <vt:variant>
        <vt:i4>5</vt:i4>
      </vt:variant>
      <vt:variant>
        <vt:lpwstr/>
      </vt:variant>
      <vt:variant>
        <vt:lpwstr>_Toc299696597</vt:lpwstr>
      </vt:variant>
      <vt:variant>
        <vt:i4>1507383</vt:i4>
      </vt:variant>
      <vt:variant>
        <vt:i4>110</vt:i4>
      </vt:variant>
      <vt:variant>
        <vt:i4>0</vt:i4>
      </vt:variant>
      <vt:variant>
        <vt:i4>5</vt:i4>
      </vt:variant>
      <vt:variant>
        <vt:lpwstr/>
      </vt:variant>
      <vt:variant>
        <vt:lpwstr>_Toc299696596</vt:lpwstr>
      </vt:variant>
      <vt:variant>
        <vt:i4>1507383</vt:i4>
      </vt:variant>
      <vt:variant>
        <vt:i4>104</vt:i4>
      </vt:variant>
      <vt:variant>
        <vt:i4>0</vt:i4>
      </vt:variant>
      <vt:variant>
        <vt:i4>5</vt:i4>
      </vt:variant>
      <vt:variant>
        <vt:lpwstr/>
      </vt:variant>
      <vt:variant>
        <vt:lpwstr>_Toc299696595</vt:lpwstr>
      </vt:variant>
      <vt:variant>
        <vt:i4>1507383</vt:i4>
      </vt:variant>
      <vt:variant>
        <vt:i4>98</vt:i4>
      </vt:variant>
      <vt:variant>
        <vt:i4>0</vt:i4>
      </vt:variant>
      <vt:variant>
        <vt:i4>5</vt:i4>
      </vt:variant>
      <vt:variant>
        <vt:lpwstr/>
      </vt:variant>
      <vt:variant>
        <vt:lpwstr>_Toc299696594</vt:lpwstr>
      </vt:variant>
      <vt:variant>
        <vt:i4>1507383</vt:i4>
      </vt:variant>
      <vt:variant>
        <vt:i4>92</vt:i4>
      </vt:variant>
      <vt:variant>
        <vt:i4>0</vt:i4>
      </vt:variant>
      <vt:variant>
        <vt:i4>5</vt:i4>
      </vt:variant>
      <vt:variant>
        <vt:lpwstr/>
      </vt:variant>
      <vt:variant>
        <vt:lpwstr>_Toc299696593</vt:lpwstr>
      </vt:variant>
      <vt:variant>
        <vt:i4>1507383</vt:i4>
      </vt:variant>
      <vt:variant>
        <vt:i4>86</vt:i4>
      </vt:variant>
      <vt:variant>
        <vt:i4>0</vt:i4>
      </vt:variant>
      <vt:variant>
        <vt:i4>5</vt:i4>
      </vt:variant>
      <vt:variant>
        <vt:lpwstr/>
      </vt:variant>
      <vt:variant>
        <vt:lpwstr>_Toc299696592</vt:lpwstr>
      </vt:variant>
      <vt:variant>
        <vt:i4>1507383</vt:i4>
      </vt:variant>
      <vt:variant>
        <vt:i4>80</vt:i4>
      </vt:variant>
      <vt:variant>
        <vt:i4>0</vt:i4>
      </vt:variant>
      <vt:variant>
        <vt:i4>5</vt:i4>
      </vt:variant>
      <vt:variant>
        <vt:lpwstr/>
      </vt:variant>
      <vt:variant>
        <vt:lpwstr>_Toc299696591</vt:lpwstr>
      </vt:variant>
      <vt:variant>
        <vt:i4>1507383</vt:i4>
      </vt:variant>
      <vt:variant>
        <vt:i4>74</vt:i4>
      </vt:variant>
      <vt:variant>
        <vt:i4>0</vt:i4>
      </vt:variant>
      <vt:variant>
        <vt:i4>5</vt:i4>
      </vt:variant>
      <vt:variant>
        <vt:lpwstr/>
      </vt:variant>
      <vt:variant>
        <vt:lpwstr>_Toc299696590</vt:lpwstr>
      </vt:variant>
      <vt:variant>
        <vt:i4>1441847</vt:i4>
      </vt:variant>
      <vt:variant>
        <vt:i4>68</vt:i4>
      </vt:variant>
      <vt:variant>
        <vt:i4>0</vt:i4>
      </vt:variant>
      <vt:variant>
        <vt:i4>5</vt:i4>
      </vt:variant>
      <vt:variant>
        <vt:lpwstr/>
      </vt:variant>
      <vt:variant>
        <vt:lpwstr>_Toc299696589</vt:lpwstr>
      </vt:variant>
      <vt:variant>
        <vt:i4>1441847</vt:i4>
      </vt:variant>
      <vt:variant>
        <vt:i4>62</vt:i4>
      </vt:variant>
      <vt:variant>
        <vt:i4>0</vt:i4>
      </vt:variant>
      <vt:variant>
        <vt:i4>5</vt:i4>
      </vt:variant>
      <vt:variant>
        <vt:lpwstr/>
      </vt:variant>
      <vt:variant>
        <vt:lpwstr>_Toc299696588</vt:lpwstr>
      </vt:variant>
      <vt:variant>
        <vt:i4>1441847</vt:i4>
      </vt:variant>
      <vt:variant>
        <vt:i4>56</vt:i4>
      </vt:variant>
      <vt:variant>
        <vt:i4>0</vt:i4>
      </vt:variant>
      <vt:variant>
        <vt:i4>5</vt:i4>
      </vt:variant>
      <vt:variant>
        <vt:lpwstr/>
      </vt:variant>
      <vt:variant>
        <vt:lpwstr>_Toc299696587</vt:lpwstr>
      </vt:variant>
      <vt:variant>
        <vt:i4>1441847</vt:i4>
      </vt:variant>
      <vt:variant>
        <vt:i4>50</vt:i4>
      </vt:variant>
      <vt:variant>
        <vt:i4>0</vt:i4>
      </vt:variant>
      <vt:variant>
        <vt:i4>5</vt:i4>
      </vt:variant>
      <vt:variant>
        <vt:lpwstr/>
      </vt:variant>
      <vt:variant>
        <vt:lpwstr>_Toc299696586</vt:lpwstr>
      </vt:variant>
      <vt:variant>
        <vt:i4>1441847</vt:i4>
      </vt:variant>
      <vt:variant>
        <vt:i4>44</vt:i4>
      </vt:variant>
      <vt:variant>
        <vt:i4>0</vt:i4>
      </vt:variant>
      <vt:variant>
        <vt:i4>5</vt:i4>
      </vt:variant>
      <vt:variant>
        <vt:lpwstr/>
      </vt:variant>
      <vt:variant>
        <vt:lpwstr>_Toc299696585</vt:lpwstr>
      </vt:variant>
      <vt:variant>
        <vt:i4>1441847</vt:i4>
      </vt:variant>
      <vt:variant>
        <vt:i4>38</vt:i4>
      </vt:variant>
      <vt:variant>
        <vt:i4>0</vt:i4>
      </vt:variant>
      <vt:variant>
        <vt:i4>5</vt:i4>
      </vt:variant>
      <vt:variant>
        <vt:lpwstr/>
      </vt:variant>
      <vt:variant>
        <vt:lpwstr>_Toc299696584</vt:lpwstr>
      </vt:variant>
      <vt:variant>
        <vt:i4>1441847</vt:i4>
      </vt:variant>
      <vt:variant>
        <vt:i4>32</vt:i4>
      </vt:variant>
      <vt:variant>
        <vt:i4>0</vt:i4>
      </vt:variant>
      <vt:variant>
        <vt:i4>5</vt:i4>
      </vt:variant>
      <vt:variant>
        <vt:lpwstr/>
      </vt:variant>
      <vt:variant>
        <vt:lpwstr>_Toc299696583</vt:lpwstr>
      </vt:variant>
      <vt:variant>
        <vt:i4>1441847</vt:i4>
      </vt:variant>
      <vt:variant>
        <vt:i4>26</vt:i4>
      </vt:variant>
      <vt:variant>
        <vt:i4>0</vt:i4>
      </vt:variant>
      <vt:variant>
        <vt:i4>5</vt:i4>
      </vt:variant>
      <vt:variant>
        <vt:lpwstr/>
      </vt:variant>
      <vt:variant>
        <vt:lpwstr>_Toc299696582</vt:lpwstr>
      </vt:variant>
      <vt:variant>
        <vt:i4>1441847</vt:i4>
      </vt:variant>
      <vt:variant>
        <vt:i4>20</vt:i4>
      </vt:variant>
      <vt:variant>
        <vt:i4>0</vt:i4>
      </vt:variant>
      <vt:variant>
        <vt:i4>5</vt:i4>
      </vt:variant>
      <vt:variant>
        <vt:lpwstr/>
      </vt:variant>
      <vt:variant>
        <vt:lpwstr>_Toc299696581</vt:lpwstr>
      </vt:variant>
      <vt:variant>
        <vt:i4>1441847</vt:i4>
      </vt:variant>
      <vt:variant>
        <vt:i4>14</vt:i4>
      </vt:variant>
      <vt:variant>
        <vt:i4>0</vt:i4>
      </vt:variant>
      <vt:variant>
        <vt:i4>5</vt:i4>
      </vt:variant>
      <vt:variant>
        <vt:lpwstr/>
      </vt:variant>
      <vt:variant>
        <vt:lpwstr>_Toc299696580</vt:lpwstr>
      </vt:variant>
      <vt:variant>
        <vt:i4>1638455</vt:i4>
      </vt:variant>
      <vt:variant>
        <vt:i4>8</vt:i4>
      </vt:variant>
      <vt:variant>
        <vt:i4>0</vt:i4>
      </vt:variant>
      <vt:variant>
        <vt:i4>5</vt:i4>
      </vt:variant>
      <vt:variant>
        <vt:lpwstr/>
      </vt:variant>
      <vt:variant>
        <vt:lpwstr>_Toc299696579</vt:lpwstr>
      </vt:variant>
      <vt:variant>
        <vt:i4>1638455</vt:i4>
      </vt:variant>
      <vt:variant>
        <vt:i4>2</vt:i4>
      </vt:variant>
      <vt:variant>
        <vt:i4>0</vt:i4>
      </vt:variant>
      <vt:variant>
        <vt:i4>5</vt:i4>
      </vt:variant>
      <vt:variant>
        <vt:lpwstr/>
      </vt:variant>
      <vt:variant>
        <vt:lpwstr>_Toc299696578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danka delic</cp:lastModifiedBy>
  <cp:revision>1788</cp:revision>
  <cp:lastPrinted>2018-02-01T11:47:00Z</cp:lastPrinted>
  <dcterms:created xsi:type="dcterms:W3CDTF">2016-11-06T22:00:00Z</dcterms:created>
  <dcterms:modified xsi:type="dcterms:W3CDTF">2018-02-02T12:20:00Z</dcterms:modified>
</cp:coreProperties>
</file>